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AE3C08" w14:textId="77777777" w:rsidR="008A5C22" w:rsidRPr="00536344" w:rsidRDefault="008A5C2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E41DF0A" w14:textId="77777777" w:rsidR="008A5C22" w:rsidRPr="00536344" w:rsidRDefault="008A5C22"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F6E759" w14:textId="77777777" w:rsidR="008A5C22" w:rsidRPr="00536344" w:rsidRDefault="008A5C22" w:rsidP="00536344">
      <w:pPr>
        <w:spacing w:after="0" w:line="240" w:lineRule="auto"/>
        <w:jc w:val="both"/>
        <w:rPr>
          <w:rStyle w:val="690"/>
          <w:rFonts w:ascii="Times New Roman" w:hAnsi="Times New Roman" w:cs="Times New Roman"/>
          <w:color w:val="0070C0"/>
          <w:sz w:val="16"/>
          <w:szCs w:val="16"/>
        </w:rPr>
      </w:pPr>
      <w:r w:rsidRPr="00536344">
        <w:rPr>
          <w:rStyle w:val="690"/>
          <w:rFonts w:ascii="Times New Roman" w:hAnsi="Times New Roman" w:cs="Times New Roman"/>
          <w:color w:val="0070C0"/>
          <w:sz w:val="16"/>
          <w:szCs w:val="16"/>
        </w:rPr>
        <w:t>К июлю 1945 года в Москву было достав</w:t>
      </w:r>
      <w:r w:rsidRPr="00536344">
        <w:rPr>
          <w:rStyle w:val="690"/>
          <w:rFonts w:ascii="Times New Roman" w:hAnsi="Times New Roman" w:cs="Times New Roman"/>
          <w:color w:val="0070C0"/>
          <w:sz w:val="16"/>
          <w:szCs w:val="16"/>
        </w:rPr>
        <w:softHyphen/>
        <w:t>лено 39 двигателей ЮМ0-004, из них 19 признали кондиционными. В НИИ-1 и ЦИАМе достаточно оперативно были прове</w:t>
      </w:r>
      <w:r w:rsidRPr="00536344">
        <w:rPr>
          <w:rStyle w:val="690"/>
          <w:rFonts w:ascii="Times New Roman" w:hAnsi="Times New Roman" w:cs="Times New Roman"/>
          <w:color w:val="0070C0"/>
          <w:sz w:val="16"/>
          <w:szCs w:val="16"/>
        </w:rPr>
        <w:softHyphen/>
        <w:t>дены стендовые испытания. Еще в конце апреля было принято решении о развертыва</w:t>
      </w:r>
      <w:r w:rsidRPr="00536344">
        <w:rPr>
          <w:rStyle w:val="690"/>
          <w:rFonts w:ascii="Times New Roman" w:hAnsi="Times New Roman" w:cs="Times New Roman"/>
          <w:color w:val="0070C0"/>
          <w:sz w:val="16"/>
          <w:szCs w:val="16"/>
        </w:rPr>
        <w:softHyphen/>
        <w:t>нии серийного производства ЮМ0-004 под наименованием РД-10, поэтому львиная доля кондиционных моторов - 11 штук, достались заводу № 300, 5 - заводу № 26, две штуки отправили в ЛИИ. В июле 1945 заводу № 115 передали трофейных два мотора ЮМ0-004, один из них - летный. Один макетный двигатель перепал авиазаводу № 81, на тот момент он служил производственной базой ОКБ С.А. Лавочкина (19920).</w:t>
      </w:r>
    </w:p>
    <w:p w14:paraId="3D1602AC" w14:textId="77777777" w:rsidR="008A5C22" w:rsidRPr="00536344" w:rsidRDefault="008A5C22" w:rsidP="00536344">
      <w:pPr>
        <w:spacing w:after="0" w:line="240" w:lineRule="auto"/>
        <w:jc w:val="both"/>
        <w:rPr>
          <w:rFonts w:ascii="Times New Roman" w:hAnsi="Times New Roman"/>
          <w:color w:val="0070C0"/>
          <w:sz w:val="16"/>
          <w:szCs w:val="16"/>
        </w:rPr>
      </w:pPr>
    </w:p>
    <w:p w14:paraId="294013EA" w14:textId="77777777" w:rsidR="008A5C22" w:rsidRPr="00536344" w:rsidRDefault="008A5C22"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721B17E1" w14:textId="77777777" w:rsidR="008A5C22" w:rsidRPr="00536344" w:rsidRDefault="008A5C22"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13874E6C"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К июлю 1945 несколько производителей построили в общей сложности 8 751 Airspeed Oxfords (20371).</w:t>
      </w:r>
    </w:p>
    <w:p w14:paraId="48D84DC4" w14:textId="77777777" w:rsidR="007B6494" w:rsidRPr="00536344" w:rsidRDefault="007B6494" w:rsidP="00536344">
      <w:pPr>
        <w:spacing w:after="0" w:line="240" w:lineRule="auto"/>
        <w:jc w:val="both"/>
        <w:rPr>
          <w:rFonts w:ascii="Times New Roman" w:hAnsi="Times New Roman"/>
          <w:color w:val="0070C0"/>
          <w:sz w:val="16"/>
          <w:szCs w:val="16"/>
        </w:rPr>
      </w:pPr>
    </w:p>
    <w:p w14:paraId="146FFF8A" w14:textId="77777777" w:rsidR="008A5C22" w:rsidRPr="00536344" w:rsidRDefault="008A5C2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К июлю 1945 года 1-я подводная ударная флотилия достигла боевой готовности (потеряв при этом в катас</w:t>
      </w:r>
      <w:r w:rsidRPr="00536344">
        <w:rPr>
          <w:rFonts w:ascii="Times New Roman" w:hAnsi="Times New Roman"/>
          <w:color w:val="0070C0"/>
          <w:sz w:val="16"/>
          <w:szCs w:val="16"/>
        </w:rPr>
        <w:softHyphen/>
        <w:t>трофах два “Сейрана” вместе с экипа</w:t>
      </w:r>
      <w:r w:rsidRPr="00536344">
        <w:rPr>
          <w:rFonts w:ascii="Times New Roman" w:hAnsi="Times New Roman"/>
          <w:color w:val="0070C0"/>
          <w:sz w:val="16"/>
          <w:szCs w:val="16"/>
        </w:rPr>
        <w:softHyphen/>
        <w:t>жами), был утвержден и план удара по Панамскому каналу — флотилия должна была отплыть с Японских ост</w:t>
      </w:r>
      <w:r w:rsidRPr="00536344">
        <w:rPr>
          <w:rFonts w:ascii="Times New Roman" w:hAnsi="Times New Roman"/>
          <w:color w:val="0070C0"/>
          <w:sz w:val="16"/>
          <w:szCs w:val="16"/>
        </w:rPr>
        <w:softHyphen/>
        <w:t>ровов на юг, пройти через Индийский океан, обогнуть Африку у мыса Доб</w:t>
      </w:r>
      <w:r w:rsidRPr="00536344">
        <w:rPr>
          <w:rFonts w:ascii="Times New Roman" w:hAnsi="Times New Roman"/>
          <w:color w:val="0070C0"/>
          <w:sz w:val="16"/>
          <w:szCs w:val="16"/>
        </w:rPr>
        <w:softHyphen/>
        <w:t>рой Надежды, войти в Атлантический океан, а затем подняться на север к Карибскому морю, чтобы нанести удар по каналу с неожиданной стороны, не из Тихого океана, где американс</w:t>
      </w:r>
      <w:r w:rsidRPr="00536344">
        <w:rPr>
          <w:rFonts w:ascii="Times New Roman" w:hAnsi="Times New Roman"/>
          <w:color w:val="0070C0"/>
          <w:sz w:val="16"/>
          <w:szCs w:val="16"/>
        </w:rPr>
        <w:softHyphen/>
        <w:t>ких флот ожидал нападения, а из Ат</w:t>
      </w:r>
      <w:r w:rsidRPr="00536344">
        <w:rPr>
          <w:rFonts w:ascii="Times New Roman" w:hAnsi="Times New Roman"/>
          <w:color w:val="0070C0"/>
          <w:sz w:val="16"/>
          <w:szCs w:val="16"/>
        </w:rPr>
        <w:softHyphen/>
        <w:t>лантического, где японских кораблей не ждали. Шесть из десяти самолетов флотилии должны были атаковать во</w:t>
      </w:r>
      <w:r w:rsidRPr="00536344">
        <w:rPr>
          <w:rFonts w:ascii="Times New Roman" w:hAnsi="Times New Roman"/>
          <w:color w:val="0070C0"/>
          <w:sz w:val="16"/>
          <w:szCs w:val="16"/>
        </w:rPr>
        <w:softHyphen/>
        <w:t>рота шлюзов торпедами, а четыре бом</w:t>
      </w:r>
      <w:r w:rsidRPr="00536344">
        <w:rPr>
          <w:rFonts w:ascii="Times New Roman" w:hAnsi="Times New Roman"/>
          <w:color w:val="0070C0"/>
          <w:sz w:val="16"/>
          <w:szCs w:val="16"/>
        </w:rPr>
        <w:softHyphen/>
        <w:t>бить их с пикирования. Однако в пос</w:t>
      </w:r>
      <w:r w:rsidRPr="00536344">
        <w:rPr>
          <w:rFonts w:ascii="Times New Roman" w:hAnsi="Times New Roman"/>
          <w:color w:val="0070C0"/>
          <w:sz w:val="16"/>
          <w:szCs w:val="16"/>
        </w:rPr>
        <w:softHyphen/>
        <w:t>ледний момент морской генеральный штаб отложил атаку канала, решив использовать 1-ю ударную флотилию в более насущной с его точки зрения операции, получившей кодовое назва</w:t>
      </w:r>
      <w:r w:rsidRPr="00536344">
        <w:rPr>
          <w:rFonts w:ascii="Times New Roman" w:hAnsi="Times New Roman"/>
          <w:color w:val="0070C0"/>
          <w:sz w:val="16"/>
          <w:szCs w:val="16"/>
        </w:rPr>
        <w:softHyphen/>
        <w:t>ние “Хикари” (“Свет”) — уничтоже</w:t>
      </w:r>
      <w:r w:rsidRPr="00536344">
        <w:rPr>
          <w:rFonts w:ascii="Times New Roman" w:hAnsi="Times New Roman"/>
          <w:color w:val="0070C0"/>
          <w:sz w:val="16"/>
          <w:szCs w:val="16"/>
        </w:rPr>
        <w:softHyphen/>
        <w:t>нию американских авианосцев, нахо</w:t>
      </w:r>
      <w:r w:rsidRPr="00536344">
        <w:rPr>
          <w:rFonts w:ascii="Times New Roman" w:hAnsi="Times New Roman"/>
          <w:color w:val="0070C0"/>
          <w:sz w:val="16"/>
          <w:szCs w:val="16"/>
        </w:rPr>
        <w:softHyphen/>
        <w:t>дящихся у атолла Улити (22807).</w:t>
      </w:r>
    </w:p>
    <w:p w14:paraId="27AAFAB8" w14:textId="77777777" w:rsidR="008A5C22" w:rsidRPr="00536344" w:rsidRDefault="008A5C22" w:rsidP="00536344">
      <w:pPr>
        <w:spacing w:after="0" w:line="240" w:lineRule="auto"/>
        <w:jc w:val="both"/>
        <w:rPr>
          <w:rFonts w:ascii="Times New Roman" w:hAnsi="Times New Roman"/>
          <w:color w:val="0070C0"/>
          <w:sz w:val="16"/>
          <w:szCs w:val="16"/>
        </w:rPr>
      </w:pPr>
    </w:p>
    <w:p w14:paraId="7EAA4FC2" w14:textId="1A48B381"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6C2C4B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0117B6" w14:textId="77777777" w:rsidR="008A0B4B" w:rsidRPr="00536344" w:rsidRDefault="008A0B4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 1 июля 1945 года в общей сложности 1 заб получила 1077 самолетов Ил-10 и 3 учебно-тренировочных УИл-10.</w:t>
      </w:r>
    </w:p>
    <w:p w14:paraId="19F797A8" w14:textId="77777777" w:rsidR="008A0B4B" w:rsidRPr="00536344" w:rsidRDefault="008A0B4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Еще в середине сентября весь летный и технический состав 2-й эскадрильи 5-го запасного авиаполка бригады был направлен на авиазаводы № 1 и № 24 для изучения материальной части Ил-10 и мотора АМ-42, а также особенностей эксплуатации и конструктивных недостатков самолета и мотора. Остальные эскадрильи полка продолжали работать по плану боевой подготовки переменного состава (летчиков для действующей армии). При этом летному и техническому составу эскадрилий дополнительно было выделено по 82 ч занятий для изучения самолета Ил-10 и мотора АМ-42.</w:t>
      </w:r>
    </w:p>
    <w:p w14:paraId="4A81C925" w14:textId="77777777" w:rsidR="008A0B4B" w:rsidRPr="00536344" w:rsidRDefault="008A0B4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Выбор 2-й эскадрильи в качестве лидерной обуславливался высоким средним уровнем летной подготовки инструкторского состава эскадрильи. Обучение успешно закончилось сдачей зачетов 15 октября,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700E645C" w14:textId="77777777" w:rsidR="008A0B4B" w:rsidRPr="00536344" w:rsidRDefault="008A0B4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732D080B" w14:textId="77777777" w:rsidR="008A0B4B" w:rsidRPr="00536344" w:rsidRDefault="008A0B4B" w:rsidP="00536344">
      <w:pPr>
        <w:spacing w:after="0" w:line="240" w:lineRule="auto"/>
        <w:jc w:val="both"/>
        <w:rPr>
          <w:rFonts w:ascii="Times New Roman" w:hAnsi="Times New Roman"/>
          <w:color w:val="000000" w:themeColor="text1"/>
          <w:sz w:val="16"/>
          <w:szCs w:val="16"/>
        </w:rPr>
      </w:pPr>
    </w:p>
    <w:p w14:paraId="219A7A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июля 1945 г. после занятия г.Штасфурта и его окрестностей советскими войсками началась деятельность по созданию и доводке турбореактивных двигателей типа БМВ-003.</w:t>
      </w:r>
    </w:p>
    <w:p w14:paraId="3E4BAE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82DF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июля 1945 г. началась деятельность по созданию и доводке турбореактивных двигателей типа БМВ-003, сразу после занятия г.Штасфурта и его окрестностей советскими войсками Неофициальной датой начала конструкторских работ считается 1 октября 1945 г., а официальной - 17 апреля 1946 г. Начальником Особого Конструкторского Бюро № 2 был утвержден инженер-подполковник Антон Иванович Исаев, а его заместителем Ф.Г.Квасов. До своего прибытия в Германию, 20 мая 1945 г., А.И.Исаев работал начальником цеха на заводе №500.</w:t>
      </w:r>
    </w:p>
    <w:p w14:paraId="4FB54E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Главная и основная специализация ОКБ-2 - изготовление и доводка опытных образцов турбореактивных двигателей фирмы "БМВ", поэтому во многих документах можно видеть наименование ОКБ-2 как ОКБ-2(БМВ). ОКБ располагалось в г. Штасфурт, куда в начале 1945 г. был переведен из г. Шпандау завод фирмы "БМВ" (8987).</w:t>
      </w:r>
    </w:p>
    <w:p w14:paraId="7983C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1EBA88"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1 июля</w:t>
      </w:r>
      <w:r w:rsidRPr="00536344">
        <w:rPr>
          <w:rFonts w:ascii="Times New Roman" w:hAnsi="Times New Roman"/>
          <w:color w:val="000000" w:themeColor="text1"/>
          <w:sz w:val="16"/>
          <w:szCs w:val="16"/>
        </w:rPr>
        <w:t xml:space="preserve"> в 1945 году введено в действие первое послевоенное расписание «Аэрофлота» (14939).</w:t>
      </w:r>
    </w:p>
    <w:p w14:paraId="68E6DEA0" w14:textId="77777777" w:rsidR="00FB4175" w:rsidRPr="00536344" w:rsidRDefault="00FB4175" w:rsidP="00536344">
      <w:pPr>
        <w:spacing w:after="0" w:line="240" w:lineRule="auto"/>
        <w:jc w:val="both"/>
        <w:rPr>
          <w:rFonts w:ascii="Times New Roman" w:hAnsi="Times New Roman"/>
          <w:color w:val="000000" w:themeColor="text1"/>
          <w:sz w:val="16"/>
          <w:szCs w:val="16"/>
        </w:rPr>
      </w:pPr>
    </w:p>
    <w:p w14:paraId="7BF79D8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5642CF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1E24F2" w14:textId="77777777" w:rsidR="00DE5A7C" w:rsidRPr="00536344" w:rsidRDefault="00DE5A7C" w:rsidP="00536344">
      <w:pPr>
        <w:pStyle w:val="a3"/>
        <w:rPr>
          <w:color w:val="000000" w:themeColor="text1"/>
          <w:lang w:val="ru-RU"/>
        </w:rPr>
      </w:pPr>
      <w:r w:rsidRPr="00536344">
        <w:rPr>
          <w:color w:val="000000" w:themeColor="text1"/>
          <w:lang w:val="ru-RU"/>
        </w:rPr>
        <w:t>За период с 1 января 1942 года по 1 июля 1945 года трудоёмкость танка Т-34 снизилась на заводе №183 более чем в два раза, с 6900 человеко-часов до 3209 человеко-часов. Ещё сильнее, почти в четыре раза, за этот период снизилась трудоёмкость на заводе № 112, с 12400 человеко-часов до 3380 человеко-часов. Существенно снизилась трудоёмкость изделий, выпускаемых на других заводах. Всё это свидетельствует о том, что основой достижений Наркомата танковой промышленности было эффективное и рациональное использование оборудования и рабочей силы, умелое руководство производственным процессом на всех уровнях (12290).</w:t>
      </w:r>
    </w:p>
    <w:p w14:paraId="527C459C"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04874885"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К 1 июля 1945 из 250 машин июньской программы сдали только 140 с обязательством к 6 июля досдать «долг». Причин столь существенного отставания было много. Это и выход из строя топливных баков на 75 танках, и проблемы с корпусами, и недопоставка комплектующих (прежде всего, нижних погонов башен, водяных радиаторов и передних опор КПП). Из трёх танков, которые отправили на заводские испытания, их не выдержал ни один. Впрочем, имелись и положительные моменты: за июнь отправили 207 танков, они наконец-то пошли в войска. Кроме того, ввели около десятка различных улучшений.</w:t>
      </w:r>
    </w:p>
    <w:p w14:paraId="54F5B76F"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Работы по улучшению ситуации с системой охлаждения продолжили и далее. За счёт переделок в МТО с 11 июля 1945 года проблему с перегревом наконец-то решили. Надо сказать, что июльские машины являлись одними из рекордсменов по метаморфозам, более того, не все из них даже описывались. Из таких переделок, которые не вошли в список метаморфоз, значатся выступающие чуть выше крыши боевого отделения верхние лобовые листы — тем самым дополнительно предохранялся погон башни. Изменился угол наклона боковых секторов, которые приваривались по бокам от башни, а крыша люка механика-водителя получила упор. Данные переделки претерпел танк 703-11500, который испытывался на НИБТ Полигоне. Впрочем, это касалось корпусных деталей, а на практике список июльских переделок был более чем внушительный. Изменилась и конфигурация дополнительных топливных баков. Теперь башню можно было поворачивать на 360 градусов, хотя баки все равно мешали орудию, поэтому их в боевых условиях требовалось снимать. Всего внесли 26 различных изменений. 20 июля, с машины 703-11530, убрали розетку внешнего вызова. 26 июля, с машины 703-11571, ввели крепление дополнительных четырёх траков на верхних лобовых листах корпуса. С 28 июля произвели перенос пилы на левый бункер. Подобные изменения, в том числе внешние, происходили весь июль, часть из них весьма существенно повлияла на внешний облик машины.</w:t>
      </w:r>
    </w:p>
    <w:p w14:paraId="718B021A"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Вышеперечисленные изменения происходили на фоне не утихавшей производственной драмы. Из 250 танков июльской программы к 1 августа сдали 181 с указанием, что оставшиеся примут к 4 августа. Причины те же — производственные дефекты и проблемы со смежниками. Впрочем, добавилась ещё одна проблема. Великая Отечественная война закончилась, мобилизованные во время неё рабочие и мастера стали массово покидать ЧКЗ и направляться на места своей довоенной работы. Это прямым образом повлияло на объёмы выпуска. Кроме того, часто наблюдались случаи перегрева двигателей В-11. Похожим образом сложилась ситуация и в августе. Из 250 танков сдали 195 со сроком окончательной приёмки 5 сентября. Вместе с тем, качество танков постепенно росло, при этом за август внесли ещё 15 изменений, включая внешние. Например, с 20 августа ввели новый задний габаритный фонарь. Бункеры в бортах стали использовать для размещения ЗИП, вместо рымов на верхнем кормовом листе ввели поручни.</w:t>
      </w:r>
    </w:p>
    <w:p w14:paraId="7CDC850B"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Похожая ситуация была и в сентябре: даже снижение плана с 250 до 230 танков не особо помогло, к 1 октября приняли лишь 160 машин. Согласно данным завода, внесли 12 изменений, но минимум пару из них в отчёте упустили. Во-первых, как минимум с сентября 1945 года изменилась установка антенного порта. Ранее он ставился под углом, теперь антенна стояла вертикально. Во-вторых, на моторах В-11 появились по три лючка для монтажа и демонтажа форсунок, благодаря чему не требовалось лишний раз снимать всю крышку. Следует отметить, что цена танка постепенно падала: в июле-сентябре 1945 года она составляла уже 295 000 рублей.</w:t>
      </w:r>
    </w:p>
    <w:p w14:paraId="32E902E3"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Окончание войны означало, что постепенно объёмы выпуска будут снижаться, а заодно постепенно происходила «демобилизация» заводов (это касалось, например, УЗТМ). Надо сказать, что существенных отличий между челябинскими и свердловскими башнями не было. Башни УЗТМ традиционно не имели литьевых номеров, кроме того, немного отличался подвод питателей формы. Уже в октябре на УЗТМ прекратился выпуск башен, после выработки задела из 29 башен они поставлялись с завода №200. В Челябинске же параллельно с выпуском корпусов и башен для ИС-3 «допечатывали» башни для ИС-2, поскольку некоторые из них имели трещины, а потому требовали замены. Постепенно снижался и объём выпуск самих танков. В октябре их было сдано уже 200 штук и столько же в ноябре. При этом повторялась ситуация с «допечаткой» машин. Например, на 1 декабря реально сдали 125 танков. В ноябре ввели усиленные поддерживающие катки, а также увеличили жёсткость корпуса. Фактически же оставшиеся 75 танков ноябрьской программы сдали в декабре плюс 200 танков по плану (итого — 275 штук). Таким образом, всего за 1945 год сдали 1705 танков данного типа, не считая машин опытной серии.</w:t>
      </w:r>
    </w:p>
    <w:p w14:paraId="30209D1A"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lastRenderedPageBreak/>
        <w:t>В 1946 году объёмы выпуска резко снизились. Теперь планкой являлось 100 танков в месяц. Объяснялось это не только окончанием войны, но и организацией производства тракторов С-80, которые требовались разрушенной войной стране как воздух. В феврале планка была поднята до 120 танков (при исходном плане в 100 машин), но с этой задачей завод успешно справился. Месяц спустя завод смог сдать уже 130 машин, но это стало последним подъёмом выпуска ИС-3. ГБТУ КА всё же продавило решение о запуске в серию тяжёлого танка Объект 701. 29 апреля 1946 года на вооружение уже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6E37B1BA" w14:textId="77777777" w:rsidR="00574B69" w:rsidRPr="00536344" w:rsidRDefault="00574B69" w:rsidP="00536344">
      <w:pPr>
        <w:pStyle w:val="ae"/>
        <w:shd w:val="clear" w:color="auto" w:fill="FFFFFF"/>
        <w:spacing w:before="0" w:after="0"/>
        <w:jc w:val="both"/>
        <w:textAlignment w:val="baseline"/>
        <w:rPr>
          <w:i/>
          <w:iCs/>
          <w:color w:val="000000" w:themeColor="text1"/>
          <w:sz w:val="16"/>
          <w:szCs w:val="16"/>
        </w:rPr>
      </w:pPr>
      <w:r w:rsidRPr="00536344">
        <w:rPr>
          <w:i/>
          <w:iCs/>
          <w:color w:val="000000" w:themeColor="text1"/>
          <w:sz w:val="16"/>
          <w:szCs w:val="16"/>
          <w:bdr w:val="none" w:sz="0" w:space="0" w:color="auto" w:frame="1"/>
        </w:rPr>
        <w:t>«Подготовительная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второстепенное значение, и поэтому им уделяется чрезвычайно мало времени»</w:t>
      </w:r>
    </w:p>
    <w:p w14:paraId="69AA311E"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412B322D"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p>
    <w:p w14:paraId="3130BFDD"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июля 1946 г. Письмо С.Н. Круглова и Б.Л. Ванникова Л.П. Берия об использовании спецпереселенцев на строительстве завода № 817</w:t>
      </w:r>
    </w:p>
    <w:p w14:paraId="363D611F"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6BC3A1F3"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Заместителю Председателя Совета Министров Союза ССР товарищу Берия Л.П.</w:t>
      </w:r>
    </w:p>
    <w:p w14:paraId="4B28D040"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Основными квалифицированными рабочими кадрами Челябметаллургстроя, ведущего строительство завода № 817 (по методу т. Курчатова), являются спец-переселенцы (быв. трудмобилизованные немцы Поволжья, Крыма и пр.). Таких рабочих на Челябметаллургстрое имеется 22 </w:t>
      </w:r>
      <w:r w:rsidR="007127A2" w:rsidRPr="00536344">
        <w:rPr>
          <w:rFonts w:ascii="Times New Roman" w:hAnsi="Times New Roman"/>
          <w:color w:val="000000" w:themeColor="text1"/>
          <w:sz w:val="16"/>
          <w:szCs w:val="16"/>
        </w:rPr>
        <w:t>000</w:t>
      </w:r>
      <w:r w:rsidRPr="00536344">
        <w:rPr>
          <w:rFonts w:ascii="Times New Roman" w:hAnsi="Times New Roman"/>
          <w:color w:val="000000" w:themeColor="text1"/>
          <w:sz w:val="16"/>
          <w:szCs w:val="16"/>
        </w:rPr>
        <w:t xml:space="preserve"> чел.</w:t>
      </w:r>
    </w:p>
    <w:p w14:paraId="77CA1385"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Учитывая, что среди стройбатальонов и заключенных, направленных на строительство завода № 817, квалифицированные рабочие почти отсутствуют, а также учитывая необходимость значительного увеличения рабочей силы на этом строительстве в связи с ростом объемов работ , нами принято решение о направлении из Челябметаллургстроя до 10 </w:t>
      </w:r>
      <w:r w:rsidR="007127A2" w:rsidRPr="00536344">
        <w:rPr>
          <w:rFonts w:ascii="Times New Roman" w:hAnsi="Times New Roman"/>
          <w:color w:val="000000" w:themeColor="text1"/>
          <w:sz w:val="16"/>
          <w:szCs w:val="16"/>
        </w:rPr>
        <w:t>000</w:t>
      </w:r>
      <w:r w:rsidRPr="00536344">
        <w:rPr>
          <w:rFonts w:ascii="Times New Roman" w:hAnsi="Times New Roman"/>
          <w:color w:val="000000" w:themeColor="text1"/>
          <w:sz w:val="16"/>
          <w:szCs w:val="16"/>
        </w:rPr>
        <w:t xml:space="preserve"> человек спецпереселенцев с использованием их не на площадке строительства основных объектов, а на строительствах жилпоселков, железнодорожных и шоссейных дорогах, водоснабжении и т.д.</w:t>
      </w:r>
    </w:p>
    <w:p w14:paraId="1E5BC137"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компенсации рабочих на Челябметаллургстрой будет направлено соответствующее количество заключенных.</w:t>
      </w:r>
    </w:p>
    <w:p w14:paraId="41102409"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Просим Вашей санкции.</w:t>
      </w:r>
    </w:p>
    <w:p w14:paraId="23434AEF"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Круглов</w:t>
      </w:r>
    </w:p>
    <w:p w14:paraId="679E683F"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Ванников</w:t>
      </w:r>
    </w:p>
    <w:p w14:paraId="43122648"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Резолюция Л.П. Берия на отдельном листке, машинописью: Согласен, (подпись) 3 июля 1946 г. (15720).</w:t>
      </w:r>
    </w:p>
    <w:p w14:paraId="2A53797D" w14:textId="77777777" w:rsidR="00FB4175" w:rsidRPr="00536344" w:rsidRDefault="00FB4175" w:rsidP="00536344">
      <w:pPr>
        <w:spacing w:after="0" w:line="240" w:lineRule="auto"/>
        <w:jc w:val="both"/>
        <w:rPr>
          <w:rFonts w:ascii="Times New Roman" w:hAnsi="Times New Roman"/>
          <w:color w:val="000000" w:themeColor="text1"/>
          <w:sz w:val="16"/>
          <w:szCs w:val="16"/>
        </w:rPr>
      </w:pPr>
    </w:p>
    <w:p w14:paraId="5F68886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4844AE2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DDA01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1 июля 1945 890-й полк имел па вооружении девять Пе-8, 19 В-25 и 12 В-17. Оно дислоцировались па аэродроме Балбасово под Оршей. "Летающие крепости" постепенно вытесняли изношенные Пе-8 и двухмоторные В-25 (3457,112).</w:t>
      </w:r>
    </w:p>
    <w:p w14:paraId="7F8619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97E4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 июля 1945 года 890-й полк кроме девяти советских Пе-8 полк располагал 19 В-2 5 и 12 В-17. Таким образом, американские четырехмоторные бомбардировщики к этому времени уже были освоены советскими летчиками. Поскольку и В-17, и В-29 спроектировали конструкторы одной и той же фирмы "Боинг", то их сочли "близкими родственниками". В 890-м полку на "Суперфортрессе" летал экипаж Н.А.Ищенко. Самолет все еще сохранил на борту надпись "Рэмп Трэмп" и изображение небритого бродяги. Но в полку самолет пробыл недолго (3457,120).</w:t>
      </w:r>
    </w:p>
    <w:p w14:paraId="1C2E69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9B8460" w14:textId="685EC959" w:rsidR="005C3069" w:rsidRPr="00536344" w:rsidRDefault="005C3069"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w:t>
      </w:r>
      <w:r w:rsidR="008A5C22" w:rsidRPr="00536344">
        <w:rPr>
          <w:rFonts w:ascii="Times New Roman" w:hAnsi="Times New Roman"/>
          <w:i/>
          <w:iCs/>
          <w:color w:val="000000" w:themeColor="text1"/>
          <w:sz w:val="16"/>
          <w:szCs w:val="16"/>
        </w:rPr>
        <w:t>ь</w:t>
      </w:r>
      <w:r w:rsidRPr="00536344">
        <w:rPr>
          <w:rFonts w:ascii="Times New Roman" w:hAnsi="Times New Roman"/>
          <w:i/>
          <w:iCs/>
          <w:color w:val="000000" w:themeColor="text1"/>
          <w:sz w:val="16"/>
          <w:szCs w:val="16"/>
        </w:rPr>
        <w:t xml:space="preserve"> и внутренняя политика:</w:t>
      </w:r>
    </w:p>
    <w:p w14:paraId="5832355C" w14:textId="77777777" w:rsidR="005C3069" w:rsidRPr="00536344" w:rsidRDefault="005C306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935E623" w14:textId="77777777" w:rsidR="005C3069" w:rsidRPr="00536344" w:rsidRDefault="005C306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июля 1945. Работники московского автобуса решили в корне пресечь традицию "вольных дискуссий" между кондуктором и пассажирами. Новая инструкция требовала, чтобы кондуктор не вступал в прения с пассажирами. Он должен был отвечать четко, вежливо и только на вопросы, касающиеся выдачи билетов, остановок, маршрута. Во всех же других случаях, даже если пассажиру очень хочется побеседовать с ним, кондуктор обязан отвечать ему "вежливым молчанием" (18688).</w:t>
      </w:r>
    </w:p>
    <w:p w14:paraId="43CA8CC7" w14:textId="77777777" w:rsidR="005C3069" w:rsidRPr="00536344" w:rsidRDefault="005C3069" w:rsidP="00536344">
      <w:pPr>
        <w:spacing w:after="0" w:line="240" w:lineRule="auto"/>
        <w:jc w:val="both"/>
        <w:rPr>
          <w:rFonts w:ascii="Times New Roman" w:hAnsi="Times New Roman"/>
          <w:color w:val="000000" w:themeColor="text1"/>
          <w:sz w:val="16"/>
          <w:szCs w:val="16"/>
        </w:rPr>
      </w:pPr>
    </w:p>
    <w:p w14:paraId="4C8793B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083BDDF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BFA69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июля 1945 Английские, американские и французские войска вошли в Западный Берлин (4963 ).</w:t>
      </w:r>
    </w:p>
    <w:p w14:paraId="026803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286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1 1945 U.S., British and French troops move into Berlin (1050).</w:t>
      </w:r>
    </w:p>
    <w:p w14:paraId="3DD756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092BCC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июля 1945 английские и французские войска вошли в Берлин (1050).</w:t>
      </w:r>
    </w:p>
    <w:p w14:paraId="705031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8D722A"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1 июля</w:t>
      </w:r>
      <w:r w:rsidRPr="00536344">
        <w:rPr>
          <w:rFonts w:ascii="Times New Roman" w:hAnsi="Times New Roman"/>
          <w:color w:val="000000" w:themeColor="text1"/>
          <w:sz w:val="16"/>
          <w:szCs w:val="16"/>
        </w:rPr>
        <w:t xml:space="preserve"> в 1945 году США и Великобритания передают СССР оккупированные ими германские земли Саксонию, Тюрингию и часть Мекленбурга взамен за передачу западным державам трех оккупационных секторов Берлина. Войска союзников начинают отход в предназначенные им зоны. За ними следуют массы беженцев, не желающих остаться в советской зоне (14939).</w:t>
      </w:r>
    </w:p>
    <w:p w14:paraId="00618C67" w14:textId="77777777" w:rsidR="00FB4175" w:rsidRPr="00536344" w:rsidRDefault="00FB4175" w:rsidP="00536344">
      <w:pPr>
        <w:spacing w:after="0" w:line="240" w:lineRule="auto"/>
        <w:jc w:val="both"/>
        <w:rPr>
          <w:rFonts w:ascii="Times New Roman" w:hAnsi="Times New Roman"/>
          <w:color w:val="000000" w:themeColor="text1"/>
          <w:sz w:val="16"/>
          <w:szCs w:val="16"/>
        </w:rPr>
      </w:pPr>
    </w:p>
    <w:p w14:paraId="3954086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июля 1945 английские войска покинули Магдебург, передав его под советское управление (4962).</w:t>
      </w:r>
    </w:p>
    <w:p w14:paraId="67D3787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C056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июля 1945 вышло Постановление ГКО № 9288 О снабжении продовольствием населения городов Моравска-Острава и Брно. РГАНИР, Фонд ГКО, д. 431, лл. 97-98 (11012).</w:t>
      </w:r>
    </w:p>
    <w:p w14:paraId="0BB6CE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2FCD85" w14:textId="77777777" w:rsidR="00FB4175"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7EC730E" w14:textId="77777777" w:rsidR="00FB4175" w:rsidRPr="00536344" w:rsidRDefault="00FB417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506D725"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1 июля</w:t>
      </w:r>
      <w:r w:rsidRPr="00536344">
        <w:rPr>
          <w:rFonts w:ascii="Times New Roman" w:hAnsi="Times New Roman"/>
          <w:color w:val="000000" w:themeColor="text1"/>
          <w:sz w:val="16"/>
          <w:szCs w:val="16"/>
        </w:rPr>
        <w:t xml:space="preserve"> в 1945 году японские войска на Лусоне капитулировали (14939).</w:t>
      </w:r>
    </w:p>
    <w:p w14:paraId="22789856" w14:textId="77777777" w:rsidR="00FB4175" w:rsidRPr="00536344" w:rsidRDefault="00FB4175" w:rsidP="00536344">
      <w:pPr>
        <w:spacing w:after="0" w:line="240" w:lineRule="auto"/>
        <w:jc w:val="both"/>
        <w:rPr>
          <w:rFonts w:ascii="Times New Roman" w:hAnsi="Times New Roman"/>
          <w:color w:val="000000" w:themeColor="text1"/>
          <w:sz w:val="16"/>
          <w:szCs w:val="16"/>
        </w:rPr>
      </w:pPr>
    </w:p>
    <w:p w14:paraId="175F49C7" w14:textId="77777777" w:rsidR="008A5C22" w:rsidRPr="00536344" w:rsidRDefault="008A5C2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1–3 июля 1945 эскортные авианосцы ВМС США USS Suwannee, USS Chenango и USS Gilbert Islands с группой авиации морской пехоты начали десантную высадку австралийской армии в Баликпапане, Борнео (20371).</w:t>
      </w:r>
    </w:p>
    <w:p w14:paraId="3D9E2718" w14:textId="77777777" w:rsidR="008A5C22" w:rsidRPr="00536344" w:rsidRDefault="008A5C22" w:rsidP="00536344">
      <w:pPr>
        <w:spacing w:after="0" w:line="240" w:lineRule="auto"/>
        <w:jc w:val="both"/>
        <w:rPr>
          <w:rFonts w:ascii="Times New Roman" w:hAnsi="Times New Roman"/>
          <w:color w:val="0070C0"/>
          <w:sz w:val="16"/>
          <w:szCs w:val="16"/>
        </w:rPr>
      </w:pPr>
    </w:p>
    <w:p w14:paraId="0778D25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129344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C88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2 июля 1945 начались летные испытания 120Р С.А.Л. с РД-1ХЗ, но первые два полета 12 июля и 25 сентября показали, что дефекты маслосистемы приводят к перегреву двигателя АШ-82. Доработки заняли много времени, вмешался переезд ОКБ С.А.Л. на 31 в Химки и летные испытания возобновились только 12 апреля 1946 и потом проходили до октября 1946 (2234,11).</w:t>
      </w:r>
    </w:p>
    <w:p w14:paraId="7D000E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497CA2" w14:textId="77777777" w:rsidR="00FB4175" w:rsidRPr="00536344" w:rsidRDefault="00FB4175"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bCs/>
          <w:color w:val="000000" w:themeColor="text1"/>
          <w:sz w:val="16"/>
          <w:szCs w:val="16"/>
        </w:rPr>
        <w:t>2 июля</w:t>
      </w:r>
      <w:r w:rsidRPr="00536344">
        <w:rPr>
          <w:rFonts w:ascii="Times New Roman" w:hAnsi="Times New Roman"/>
          <w:color w:val="000000" w:themeColor="text1"/>
          <w:sz w:val="16"/>
          <w:szCs w:val="16"/>
        </w:rPr>
        <w:t xml:space="preserve"> в 1945 году начались летные испытания экспериментального истребителя </w:t>
      </w:r>
      <w:hyperlink r:id="rId5" w:tgtFrame="_blank" w:history="1">
        <w:r w:rsidRPr="00536344">
          <w:rPr>
            <w:rFonts w:ascii="Times New Roman" w:hAnsi="Times New Roman"/>
            <w:color w:val="000000" w:themeColor="text1"/>
            <w:sz w:val="16"/>
            <w:szCs w:val="16"/>
          </w:rPr>
          <w:t>"120Р" (14941).</w:t>
        </w:r>
      </w:hyperlink>
    </w:p>
    <w:p w14:paraId="4C3F00EF" w14:textId="77777777" w:rsidR="00FB4175" w:rsidRPr="00536344" w:rsidRDefault="00FB4175" w:rsidP="00536344">
      <w:pPr>
        <w:spacing w:after="0" w:line="240" w:lineRule="auto"/>
        <w:jc w:val="both"/>
        <w:rPr>
          <w:rFonts w:ascii="Times New Roman" w:hAnsi="Times New Roman"/>
          <w:bCs/>
          <w:color w:val="000000" w:themeColor="text1"/>
          <w:sz w:val="16"/>
          <w:szCs w:val="16"/>
        </w:rPr>
      </w:pPr>
    </w:p>
    <w:p w14:paraId="28139F80" w14:textId="77777777" w:rsidR="00412669" w:rsidRPr="00536344" w:rsidRDefault="0041266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 июля 1945 г. начались летные испыта ния машины Ла-120Р. Ла-120Р был третьим экспериментальным самолетом с ЖРД-ускорителем С.А. Лавочкина постройки завода № 21. В связи с установкой ускорителя на самолете пол ностью заменили хвостовую часть фюзеляжа и вертикальное оперение. Аккумулятор из района хвостового люка перемести ли на лафет. Место центрального бензобака занял бак с азот ной кислотой. Маслобак с уменьшенным на 5 кг запасом масла убрали с лафета, где поместили керосиновый бак и воздушный баллон, и поставили на редуктор мотора. Вместо двух пушек НС-23 поставили одну НС-23 и одну Б-20. Сам мотор АШ-83 пе редвинули на 70 мм вперед. Схема питания РД-1ХЗ на Ла-120Р была такая же, как и на Ла-7Р-2, равно как и установка всасывающего патрубка и насосного агрегата. Но Ла-120Р имел луч шую аэродинамику, чем его предшественники (19586).</w:t>
      </w:r>
    </w:p>
    <w:p w14:paraId="13DAC0B4" w14:textId="77777777" w:rsidR="00412669" w:rsidRPr="00536344" w:rsidRDefault="0041266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A1F6CA4" w14:textId="77777777" w:rsidR="00412669" w:rsidRPr="00536344" w:rsidRDefault="00412669" w:rsidP="00536344">
      <w:pPr>
        <w:pStyle w:val="a8"/>
        <w:jc w:val="both"/>
        <w:rPr>
          <w:rFonts w:ascii="Times New Roman" w:hAnsi="Times New Roman" w:cs="Times New Roman"/>
          <w:color w:val="000000" w:themeColor="text1"/>
        </w:rPr>
      </w:pPr>
      <w:r w:rsidRPr="00536344">
        <w:rPr>
          <w:rFonts w:ascii="Times New Roman" w:hAnsi="Times New Roman" w:cs="Times New Roman"/>
          <w:color w:val="000000" w:themeColor="text1"/>
        </w:rPr>
        <w:lastRenderedPageBreak/>
        <w:t>2 июля 1945 г. в Горьком состоялся первый полет опытного самолета «120», получившем обозначение «120Р» (Ла-120Р). В его переделанной хвостовой части установили жидкостно-ракет ный двигатель РД-1ХЗ тягой 300 кгс конструкции В.П. Глушко, работавший на керосине и азотной кислоте. Основной мотор АШ-83 для центровки сдвинули вперед на 70 мм. Одну пушку НС-23 заменили на Б-20. Вместо одного бензобака установили бак с азотной кислотой, бак с керосином разместили между поршневым мотором и кабиной.Достаточно быстро проявились дефекты маслосистемы, и машину вернули на завод. Завершили доводку самолета уже в Химках. Новый этап летных испытаний начался 12 апреля 1946 г. Уже после первого полета с включением ЖРД пришлось менять его камеру сгорания. Но и она, отработав 11 мин 55 с, также дала трещину. Третья камера пережила всего два запуска, четвертая - три. Наконец, 1 октября установили камеру из нержавеющей стали, которая проработала целые 50 мин.</w:t>
      </w:r>
    </w:p>
    <w:p w14:paraId="3297B2B6" w14:textId="77777777" w:rsidR="00412669" w:rsidRPr="00536344" w:rsidRDefault="00412669" w:rsidP="00536344">
      <w:pPr>
        <w:pStyle w:val="a8"/>
        <w:jc w:val="both"/>
        <w:rPr>
          <w:rFonts w:ascii="Times New Roman" w:hAnsi="Times New Roman" w:cs="Times New Roman"/>
          <w:color w:val="000000" w:themeColor="text1"/>
        </w:rPr>
      </w:pPr>
      <w:r w:rsidRPr="00536344">
        <w:rPr>
          <w:rFonts w:ascii="Times New Roman" w:hAnsi="Times New Roman" w:cs="Times New Roman"/>
          <w:color w:val="000000" w:themeColor="text1"/>
        </w:rPr>
        <w:t>Всего «120Р» совершил 16 полетов, из них 7 — с работающим ЖРД. Выяснилось, что без использования дополнительного двигателя скорость самолета не намного превышает 600 км/ч. В одном из полетов на высоте 2150 м после включения ЖРД летчику- испытателю Давыдову удалось получить прирост скорости в 103 км/ч и разогнать самолет до 725 км/ч. 18 августа 1946 г. на празднике в Тушино в честь Дня авиации Давыдов эффектно продемонстрировал машину, пройдя на малой высоте с включенным РД-1ХЗ, что впечатлило и рядовых зрителей, и присутствовавших на празднике руководителей страны. Однако на том успехи и ограничились - самолет с двумя двигателями летал медленнее, чем «нормальный» истребитель с одним поршневым мотором. К тому же ЖРД оставался весьма капризным и небезопасным агрегатом. Например, пары азотной кислоты оказывали агрессивное воздействие на элементы конструкции машины и проникали в кабину летчика (19108).</w:t>
      </w:r>
    </w:p>
    <w:p w14:paraId="00AFAF83" w14:textId="77777777" w:rsidR="00412669" w:rsidRPr="00536344" w:rsidRDefault="00412669" w:rsidP="00536344">
      <w:pPr>
        <w:pStyle w:val="a8"/>
        <w:jc w:val="both"/>
        <w:rPr>
          <w:rFonts w:ascii="Times New Roman" w:hAnsi="Times New Roman" w:cs="Times New Roman"/>
          <w:color w:val="000000" w:themeColor="text1"/>
        </w:rPr>
      </w:pPr>
    </w:p>
    <w:p w14:paraId="6EECD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закончилась доработка Як-3Т, вооруженного Н-37 после гос. испытаний, которая шла с 12 мая 1945. На самом деле все работы закончили к 24 мая и потом проверяли эффективность доделок, в т.ч. в 12 полетах (4:45). Летал М.И.Иванов, а ви был К.В.Синельников и м - Н.П.Кобцов. Температурный режим так и не довели. Серии из-за окончания войны не было (65,181).</w:t>
      </w:r>
    </w:p>
    <w:p w14:paraId="0FA6FB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1809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во исполнение постановления ГКО N 8934 от 6 июня 1945 вышел приказ НКАП N 275с:</w:t>
      </w:r>
    </w:p>
    <w:p w14:paraId="792B7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ГКО от 6 июня 1945 организовать на заводе 166 серийное производство 2-х моторного бомбардировщика Ту-2 с моторами АШ-82ФН. Выпустить в ноябре 1 самолета, а в декабре - 5 самолетов. Всего до конца 1945 166 и 23 произвели 1216 и 764 передали КА до дня победы (1835,29).</w:t>
      </w:r>
    </w:p>
    <w:p w14:paraId="13494A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A919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авиазаводы и 4500 работников АП были награждены орденами и медалями (271,227).</w:t>
      </w:r>
    </w:p>
    <w:p w14:paraId="5B5556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DE4A8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1DD1D3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B6A59E" w14:textId="77777777" w:rsidR="00FB4175" w:rsidRPr="00536344" w:rsidRDefault="00FB4175"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bCs/>
          <w:iCs/>
          <w:color w:val="000000" w:themeColor="text1"/>
          <w:sz w:val="16"/>
          <w:szCs w:val="16"/>
        </w:rPr>
        <w:t>2 июля 1945 г</w:t>
      </w:r>
      <w:r w:rsidRPr="00536344">
        <w:rPr>
          <w:rFonts w:ascii="Times New Roman" w:hAnsi="Times New Roman"/>
          <w:color w:val="000000" w:themeColor="text1"/>
          <w:sz w:val="16"/>
          <w:szCs w:val="16"/>
        </w:rPr>
        <w:t>. Постановление ГОКО СССР о сохранении химическими заводами мобилизационной готовности к производству средств химического вооружения. Было ликвидировано только лишь несколько производств — выпуск дифенилхлорарсина на заводе № 756 (цех № 3а, г.Кинешма, Ивановская область), также хлористого мышьяка на заводе № 756 (цех № 3б) и на ЧХЗ в г.Дзержинске (Нижегородская область). Все остальные мощности были сохранены (17133).</w:t>
      </w:r>
    </w:p>
    <w:p w14:paraId="1BFC61B0" w14:textId="77777777" w:rsidR="00FB4175" w:rsidRPr="00536344" w:rsidRDefault="00FB4175" w:rsidP="00536344">
      <w:pPr>
        <w:shd w:val="clear" w:color="auto" w:fill="FFFFFF"/>
        <w:spacing w:after="0" w:line="240" w:lineRule="auto"/>
        <w:jc w:val="both"/>
        <w:rPr>
          <w:rFonts w:ascii="Times New Roman" w:hAnsi="Times New Roman"/>
          <w:color w:val="000000" w:themeColor="text1"/>
          <w:sz w:val="16"/>
          <w:szCs w:val="16"/>
        </w:rPr>
      </w:pPr>
    </w:p>
    <w:p w14:paraId="3C3C54C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Распоряжение ГКО № 9289 [О передаче НКВД 10 импортных грузовых автомашин.] (7353, 99).</w:t>
      </w:r>
    </w:p>
    <w:p w14:paraId="718C7CA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97EFC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Распоряжение ГКО № 9292 [О поставках черных металлов для наркоматов.] (7353, 102).</w:t>
      </w:r>
    </w:p>
    <w:p w14:paraId="20D5C98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A04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Распоряжение ГКО № 9290. Об изменениях в плане производства бензина объединением "Азнефтезаводы". РГАНИР, Фонд ГКО, д. 431, лл. 100 (11012).</w:t>
      </w:r>
    </w:p>
    <w:p w14:paraId="53BDD1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1EDB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Распоряжение ГКО № 9291. О направлении бывших военнопленных на лесозаготовительные предприятия НКлеса, НКПС и Главснаблеса при СНК СССР на Дальнем Востоке и Восточной Сибири. РГАНИР, Фонд ГКО, д. 431, лл. 101 (11012).</w:t>
      </w:r>
    </w:p>
    <w:p w14:paraId="1EE181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1F1A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Постановление ГКО № 9293 О принятии на вооружение Красной Армии 85 мм зенитной пушки с повышенной мощностью. РГАНИР, Фонд ГКО, д. 431, лл. 103, 104 (11012).</w:t>
      </w:r>
    </w:p>
    <w:p w14:paraId="603F9C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56BB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Постановление ГКО № 9294 Об организации производства специальных насосов для подводных лодок на заводах Наркомминвооружения. РГАНИР, Фонд ГКО, д. 431, лл. 105-106 (11012).</w:t>
      </w:r>
    </w:p>
    <w:p w14:paraId="316782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1477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Постановление ГКО № 9295 Об импорте из США электровозов и электрооборудования НКПС. РГАНИР, Фонд ГКО, д. 431, лл. 107 (11012).</w:t>
      </w:r>
    </w:p>
    <w:p w14:paraId="0B47EE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A4A04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Постановление ГКО № 9296 О неотложных мерах по развитию средств проводной связи в Приморском крае Дальнего Востока. (7353, 108-109,110-111).</w:t>
      </w:r>
    </w:p>
    <w:p w14:paraId="03A5C2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31C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Постановление ГКО № 9297 Об организации производства на заводах № 644 и 686 Наркомэлектропрома прожекторов и аппаратуры к ним для Наркомвоенморфлота. РГАНИР, Фонд ГКО, д. 431, лл. 112-116, 117 (11012).</w:t>
      </w:r>
    </w:p>
    <w:p w14:paraId="54CF7E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3D94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Постановление ГКО № 9298 Об организации производства буровых станков типа "Крелиус" и ручных буровых комплектов. РГАНИР, Фонд ГКО, д. 431, лл. 118-123 (11012).</w:t>
      </w:r>
    </w:p>
    <w:p w14:paraId="50784C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15C07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Постановление ГКО № 9299 О неотложных мерах по усилению пропускной способности Московско-Донбасской железной дороги. (7353, 124-129,130-131).</w:t>
      </w:r>
    </w:p>
    <w:p w14:paraId="078619D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99D0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Постановление ГКО № 9300 О мероприятиях по обеспечению производства гидрографическо-штурманских приборов на заводах № 128 и 338 Наркомвоенморфлота в 1945 году. РГАНИР, Фонд ГКО, д. 431, лл. 132-133, 134-137 (11012).</w:t>
      </w:r>
    </w:p>
    <w:p w14:paraId="2DDFB8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C275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Постановление ГКО № 9301 О мерах помощи по организации производства судовых дизелей и топливной аппаратуры для них на заводах № 337 и № 782 Наркомсудпрома. РГАНИР, Фонд ГКО, д. 431, лл. 138-140, 141-144 (11012).</w:t>
      </w:r>
    </w:p>
    <w:p w14:paraId="111184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0EA0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Постановление ГКО № 9302 Об обеспечении первоочередных объектов Севастопольской военно-морской базы оборудованием и средствами линейной связи. РГАНИР, Фонд ГКО, д. 431, лл. 145-146, 147-153 (11012).</w:t>
      </w:r>
    </w:p>
    <w:p w14:paraId="1433E0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42176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Постановление ГКО № 9303 О мерах помощи Омской и Томской железным дорогам по выполнению плана капитальных работ 1945 г. (7353, 154-163,164-165).</w:t>
      </w:r>
    </w:p>
    <w:p w14:paraId="73892C6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93E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вышло Постановление ГКО № 9304 О мерах неотложной помощи заводам Наркомвооружения № 221, 232 и 75 по восстановлению производства морской артиллерии, необходимой для обеспечения вооружения новых кораблей, укрепрайонов, а также капитального ремонта артиллерии Военно-Морского флота. РГАНИР, Фонд ГКО, д. 431, лл. 166-175, 176-186 (11012).</w:t>
      </w:r>
    </w:p>
    <w:p w14:paraId="7665D2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3A21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г. вышло Постановление ГКО № 9305 «О плане производства и поставок средств химического вооружения на август и сентябрь 1945 года» (Д. 510. Л. 22–44, 47–51).</w:t>
      </w:r>
    </w:p>
    <w:p w14:paraId="401AD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BEF9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июля 1945 г. вышло Постановление Государственного комитета обороны СССР о сохранении мобилизационной готовности к производству средств химического вооружения (9067).</w:t>
      </w:r>
    </w:p>
    <w:p w14:paraId="76661C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EE4EB6" w14:textId="6957B0EB" w:rsidR="00B90151" w:rsidRPr="00536344" w:rsidRDefault="00B90151"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63FCC421" w14:textId="77777777" w:rsidR="00B90151" w:rsidRPr="00536344" w:rsidRDefault="00B90151"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642B08C7" w14:textId="77777777" w:rsidR="00B90151" w:rsidRPr="00536344" w:rsidRDefault="00B9015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июля 1945 532 B-29 Superfortress сбросили 3709 тонн (3365 метрических тонн / тонну ) бомб на Куре, Кумамото и другие города Японии (20371).</w:t>
      </w:r>
    </w:p>
    <w:p w14:paraId="61FC993A" w14:textId="77777777" w:rsidR="00B90151" w:rsidRPr="00536344" w:rsidRDefault="00B90151" w:rsidP="00536344">
      <w:pPr>
        <w:spacing w:after="0" w:line="240" w:lineRule="auto"/>
        <w:jc w:val="both"/>
        <w:rPr>
          <w:rFonts w:ascii="Times New Roman" w:hAnsi="Times New Roman"/>
          <w:color w:val="0070C0"/>
          <w:sz w:val="16"/>
          <w:szCs w:val="16"/>
        </w:rPr>
      </w:pPr>
    </w:p>
    <w:p w14:paraId="328F253B" w14:textId="79ABF732" w:rsidR="00B90151" w:rsidRPr="00536344" w:rsidRDefault="00B9015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июля 1945 объявлено об окончании кампании на Окинаве с полным поражением японских войск. Во время кампании союзники потеряли 32 корабля и военно-морских судов потопленными, 368 поврежденными, более 4900 военно-морских сил убитыми и 4824 ранеными. Большинство затонувших кораблей стали жертвами камикадзе. В Союзники также потеряли 763 самолетов в ходе кампании (20371).</w:t>
      </w:r>
    </w:p>
    <w:p w14:paraId="38941623" w14:textId="77777777" w:rsidR="00B90151" w:rsidRPr="00536344" w:rsidRDefault="00B90151" w:rsidP="00536344">
      <w:pPr>
        <w:spacing w:after="0" w:line="240" w:lineRule="auto"/>
        <w:jc w:val="both"/>
        <w:rPr>
          <w:rFonts w:ascii="Times New Roman" w:hAnsi="Times New Roman"/>
          <w:color w:val="0070C0"/>
          <w:sz w:val="16"/>
          <w:szCs w:val="16"/>
        </w:rPr>
      </w:pPr>
    </w:p>
    <w:p w14:paraId="2421FE0E" w14:textId="77777777" w:rsidR="00B90151" w:rsidRPr="00536344" w:rsidRDefault="00B9015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июля 1945 акционеры Aeroput, первой гражданской авиакомпании Югославии и авиаперевозчика из Королевства Югославии с 1927 по апрель 1941 года, когда немецкое вторжение в Югославию остановило бизнеса и уничтожило большую часть собственности, встречаются, чтобы перезапустить авиакомпании и ее работу. Однако JAT Jugoslovenski Aerotransport заменит Aeroput в апреле 1947 года, а Aeroput будет распущена в декабре 1948 года без возобновления полетов (20371).</w:t>
      </w:r>
    </w:p>
    <w:p w14:paraId="471C218C" w14:textId="77777777" w:rsidR="00B90151" w:rsidRPr="00536344" w:rsidRDefault="00B90151" w:rsidP="00536344">
      <w:pPr>
        <w:spacing w:after="0" w:line="240" w:lineRule="auto"/>
        <w:jc w:val="both"/>
        <w:rPr>
          <w:rFonts w:ascii="Times New Roman" w:hAnsi="Times New Roman"/>
          <w:color w:val="0070C0"/>
          <w:sz w:val="16"/>
          <w:szCs w:val="16"/>
        </w:rPr>
      </w:pPr>
    </w:p>
    <w:p w14:paraId="466BC894" w14:textId="7C4E5416"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FFAA30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D4CB4B5" w14:textId="77777777" w:rsidR="006F4B15" w:rsidRPr="00536344" w:rsidRDefault="006F4B15"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 3 июля 1945 испытания серийного пылефильтра для Ил-10 успешно завершились и сразу же начались испытания полевого варианта пылефильтра, которые также успешно завершились через неделю (17490).</w:t>
      </w:r>
    </w:p>
    <w:p w14:paraId="42BD5EF1" w14:textId="77777777" w:rsidR="006F4B15" w:rsidRPr="00536344" w:rsidRDefault="006F4B15" w:rsidP="00536344">
      <w:pPr>
        <w:spacing w:after="0" w:line="240" w:lineRule="auto"/>
        <w:jc w:val="both"/>
        <w:rPr>
          <w:rFonts w:ascii="Times New Roman" w:eastAsia="Times New Roman" w:hAnsi="Times New Roman"/>
          <w:color w:val="000000" w:themeColor="text1"/>
          <w:sz w:val="16"/>
          <w:szCs w:val="16"/>
          <w:lang w:eastAsia="ru-RU"/>
        </w:rPr>
      </w:pPr>
    </w:p>
    <w:p w14:paraId="75F01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июля 1945 года Ворожейкин писал письмо N 628163с Шахурину.</w:t>
      </w:r>
    </w:p>
    <w:p w14:paraId="17F7B3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сем препровождаю Вам показания нескольких германских генералов, высказавших свое мнение о роли нашей авиации и в частности об эффективности действий самолетов ИЛ-2 и ПО-2.</w:t>
      </w:r>
    </w:p>
    <w:p w14:paraId="14A473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генералы участники боев в районах Гданьск, Пиллау, Хель.</w:t>
      </w:r>
    </w:p>
    <w:p w14:paraId="03E7E4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Согласно текста на 5 листах (см. 19 июня 1945) (1879).</w:t>
      </w:r>
    </w:p>
    <w:p w14:paraId="722E58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167F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 4 июля 1945 А.П.Деев на И-250 в 24-м полете достиг скорости 820 км/час на 6600 м и в 25-м полете - 750 на 3000 м. 5 июля 1945 в 26-м полете А.П.Деев разбился в полете на максимальную скорость на малых, т.к. высотах оторвалась левая половина стабилизатора. Выбросился, но парашют не успел раскрыться. Спидобарограмма зафиксировала 665 км/час (6471, 8).</w:t>
      </w:r>
    </w:p>
    <w:p w14:paraId="3515C2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E14C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июля 1945 г. на 24-м полете И-250 летчик А.П. Деев на самолете 01 на высоте 660 м развил скорость 820 км/ч. А на следующий день на высоте 3000 м была достигнута скорость 750 км/ч. Таким образом, установка ВРДК дала прирост скорости почти на 100 км/ч в сравнении с лучшими истребителями того времени. Она оправдала надежды на повышение скорости почти до уровня реактивных самолетов. В то же время по пилотированию, маневренности и взлетно-посадочным данным И-250 обладал свойствами поршневого самолета. Поэтому И-250 представлял интерес как переходной тип для освоения летным составом высоких скоростей, а также как самостоятельный тип фронтового истребителя. В июле 1945 г. с целью всесторонней проверки летно-эксплуатационных качеств И-250 было решено построить опытную серию из 10 машин.</w:t>
      </w:r>
    </w:p>
    <w:p w14:paraId="443B48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26-й полет для первого экземпляра И-250 стал последним – 5 июля 1945 г. самолет потерпел катастрофу над Центральным аэродромом им. М.В. Фрунзе. В тот день требовалось определить максимальную скорость на малых высотах с включенным ВРДК, но в полете оторвалась левая половина стабилизатора, и неуправляемый истребитель врезался в землю. Летчик успел покинуть самолет, но малая высота не позволила парашюту раскрыться, и А.П. Деев погиб (12207).</w:t>
      </w:r>
    </w:p>
    <w:p w14:paraId="31584F1B"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3DF900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Внешняяполитика</w:t>
      </w:r>
      <w:r w:rsidRPr="00536344">
        <w:rPr>
          <w:rFonts w:ascii="Times New Roman" w:hAnsi="Times New Roman"/>
          <w:i/>
          <w:iCs/>
          <w:color w:val="000000" w:themeColor="text1"/>
          <w:sz w:val="16"/>
          <w:szCs w:val="16"/>
          <w:lang w:val="en-US"/>
        </w:rPr>
        <w:t>:</w:t>
      </w:r>
    </w:p>
    <w:p w14:paraId="52A558D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C4E63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Tuesday 3 July 1945 French, British, Soviet and US forces officially occupy their administrative zones in Berlin, Germany (1063).</w:t>
      </w:r>
    </w:p>
    <w:p w14:paraId="5656DF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DC9F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июля 1945 французские, английские, американские и советские войска официально заняли их оккупационные зоны в Германии (1063).</w:t>
      </w:r>
    </w:p>
    <w:p w14:paraId="285A20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9B7EB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C583ED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0709A12"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3 июля</w:t>
      </w:r>
      <w:r w:rsidRPr="00536344">
        <w:rPr>
          <w:rFonts w:ascii="Times New Roman" w:hAnsi="Times New Roman"/>
          <w:color w:val="000000" w:themeColor="text1"/>
          <w:sz w:val="16"/>
          <w:szCs w:val="16"/>
        </w:rPr>
        <w:t xml:space="preserve"> в 1945 году из сборочного цеха выкатили первый экземпляр </w:t>
      </w:r>
      <w:hyperlink r:id="rId6" w:tgtFrame="_blank" w:history="1">
        <w:r w:rsidRPr="00536344">
          <w:rPr>
            <w:rFonts w:ascii="Times New Roman" w:hAnsi="Times New Roman"/>
            <w:color w:val="000000" w:themeColor="text1"/>
            <w:sz w:val="16"/>
            <w:szCs w:val="16"/>
          </w:rPr>
          <w:t xml:space="preserve">«ХВ-35» </w:t>
        </w:r>
      </w:hyperlink>
      <w:r w:rsidRPr="00536344">
        <w:rPr>
          <w:rFonts w:ascii="Times New Roman" w:hAnsi="Times New Roman"/>
          <w:color w:val="000000" w:themeColor="text1"/>
          <w:sz w:val="16"/>
          <w:szCs w:val="16"/>
        </w:rPr>
        <w:t>с заводским номером 42-13603 (14941).</w:t>
      </w:r>
    </w:p>
    <w:p w14:paraId="5AD3930F"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7056C798" w14:textId="77777777" w:rsidR="00B90151" w:rsidRPr="00536344" w:rsidRDefault="00B9015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3 июля 1945 - Из сборочного цеха выкатили первый экземпляр ХВ-35 с заводским номером 42-13603 (22441).</w:t>
      </w:r>
    </w:p>
    <w:p w14:paraId="4C340E73" w14:textId="77777777" w:rsidR="00B90151" w:rsidRPr="00536344" w:rsidRDefault="00B90151" w:rsidP="00536344">
      <w:pPr>
        <w:spacing w:after="0" w:line="240" w:lineRule="auto"/>
        <w:jc w:val="both"/>
        <w:rPr>
          <w:rFonts w:ascii="Times New Roman" w:hAnsi="Times New Roman"/>
          <w:color w:val="0070C0"/>
          <w:sz w:val="16"/>
          <w:szCs w:val="16"/>
        </w:rPr>
      </w:pPr>
    </w:p>
    <w:p w14:paraId="01BD7D38"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3 июля</w:t>
      </w:r>
      <w:r w:rsidRPr="00536344">
        <w:rPr>
          <w:rFonts w:ascii="Times New Roman" w:hAnsi="Times New Roman"/>
          <w:color w:val="000000" w:themeColor="text1"/>
          <w:sz w:val="16"/>
          <w:szCs w:val="16"/>
        </w:rPr>
        <w:t xml:space="preserve"> в 1945 году американский фоторазведчик </w:t>
      </w:r>
      <w:hyperlink r:id="rId7" w:tgtFrame="_blank" w:history="1">
        <w:r w:rsidRPr="00536344">
          <w:rPr>
            <w:rFonts w:ascii="Times New Roman" w:hAnsi="Times New Roman"/>
            <w:color w:val="000000" w:themeColor="text1"/>
            <w:sz w:val="16"/>
            <w:szCs w:val="16"/>
          </w:rPr>
          <w:t xml:space="preserve">«XF-15» </w:t>
        </w:r>
      </w:hyperlink>
      <w:r w:rsidRPr="00536344">
        <w:rPr>
          <w:rFonts w:ascii="Times New Roman" w:hAnsi="Times New Roman"/>
          <w:color w:val="000000" w:themeColor="text1"/>
          <w:sz w:val="16"/>
          <w:szCs w:val="16"/>
        </w:rPr>
        <w:t>совершил первый полет в новом виде. Самолетом управлял тест-пилот Northrop "Слим" Парретт ("Slim" Parrett). Неудача «XP-61E» не стала концом линии развития «Black Widow». Проект «XP-61E», хотя и не смог в полном объеме выполнить требования, предъявленные к дальнему эскортному истребителю, вполне соответствовал другим требованиям USAAF - на дальний высотный и высокоскоростной разведывательный самолет. Летом 1945 года уцелевший «XP-61E» был переоборудован в невооруженный фотографический разведывательный самолет. Все вооружение было удалено, а для установки фотокамер разработали новую носовую часть. Самолет был повторно переобозначен как «XF-15» (до 1948 года серия «F» обозначала фоторазведчики, а после 1948 года серия «F» стала обозначать истребитель) и совершил первый полет в новом виде. Еще до первого полета «XF-15» USAAF проявили большую заинтересованность к новой версии «Black Widow» (во многом благодаря результатам испытаний «XP-61E») и в июне 1945 они заказали 175 самолетов «F-15A», которым дали популярное имя "Reporter" (14941).</w:t>
      </w:r>
    </w:p>
    <w:p w14:paraId="5D798DDB"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6829101F" w14:textId="77777777" w:rsidR="00B90151" w:rsidRPr="00536344" w:rsidRDefault="00B9015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3 июля 1945 первый полет </w:t>
      </w:r>
      <w:r w:rsidRPr="00536344">
        <w:rPr>
          <w:rFonts w:ascii="Times New Roman" w:hAnsi="Times New Roman"/>
          <w:color w:val="0070C0"/>
          <w:sz w:val="16"/>
          <w:szCs w:val="16"/>
          <w:lang w:val="en-US"/>
        </w:rPr>
        <w:t>Northrop</w:t>
      </w:r>
      <w:r w:rsidRPr="00536344">
        <w:rPr>
          <w:rFonts w:ascii="Times New Roman" w:hAnsi="Times New Roman"/>
          <w:color w:val="0070C0"/>
          <w:sz w:val="16"/>
          <w:szCs w:val="16"/>
        </w:rPr>
        <w:t xml:space="preserve"> </w:t>
      </w:r>
      <w:r w:rsidRPr="00536344">
        <w:rPr>
          <w:rFonts w:ascii="Times New Roman" w:hAnsi="Times New Roman"/>
          <w:color w:val="0070C0"/>
          <w:sz w:val="16"/>
          <w:szCs w:val="16"/>
          <w:lang w:val="en-US"/>
        </w:rPr>
        <w:t>F</w:t>
      </w:r>
      <w:r w:rsidRPr="00536344">
        <w:rPr>
          <w:rFonts w:ascii="Times New Roman" w:hAnsi="Times New Roman"/>
          <w:color w:val="0070C0"/>
          <w:sz w:val="16"/>
          <w:szCs w:val="16"/>
        </w:rPr>
        <w:t xml:space="preserve">-15 </w:t>
      </w:r>
      <w:r w:rsidRPr="00536344">
        <w:rPr>
          <w:rFonts w:ascii="Times New Roman" w:hAnsi="Times New Roman"/>
          <w:color w:val="0070C0"/>
          <w:sz w:val="16"/>
          <w:szCs w:val="16"/>
          <w:lang w:val="en-US"/>
        </w:rPr>
        <w:t>Reporter</w:t>
      </w:r>
      <w:r w:rsidRPr="00536344">
        <w:rPr>
          <w:rFonts w:ascii="Times New Roman" w:hAnsi="Times New Roman"/>
          <w:color w:val="0070C0"/>
          <w:sz w:val="16"/>
          <w:szCs w:val="16"/>
        </w:rPr>
        <w:t xml:space="preserve"> (20371).</w:t>
      </w:r>
    </w:p>
    <w:p w14:paraId="0A5C758B" w14:textId="77777777" w:rsidR="00B90151" w:rsidRPr="00536344" w:rsidRDefault="00B90151" w:rsidP="00536344">
      <w:pPr>
        <w:spacing w:after="0" w:line="240" w:lineRule="auto"/>
        <w:jc w:val="both"/>
        <w:rPr>
          <w:rFonts w:ascii="Times New Roman" w:hAnsi="Times New Roman"/>
          <w:color w:val="0070C0"/>
          <w:sz w:val="16"/>
          <w:szCs w:val="16"/>
        </w:rPr>
      </w:pPr>
    </w:p>
    <w:p w14:paraId="1B43F377"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3 июля</w:t>
      </w:r>
      <w:r w:rsidRPr="00536344">
        <w:rPr>
          <w:rFonts w:ascii="Times New Roman" w:hAnsi="Times New Roman"/>
          <w:color w:val="000000" w:themeColor="text1"/>
          <w:sz w:val="16"/>
          <w:szCs w:val="16"/>
        </w:rPr>
        <w:t xml:space="preserve"> в 1945 году США, Великобритания и Франция размещаются в своих оккупационных зонах в Берлине (вслед за СССР) (14941).</w:t>
      </w:r>
    </w:p>
    <w:p w14:paraId="18DFCBBD"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5C97C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июля 1945 Форд возобновил производство гражданских автомобилей (2566).</w:t>
      </w:r>
    </w:p>
    <w:p w14:paraId="465E56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34176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5721DE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5F251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в результате обрыва шатуна потерпел аварию третий серийный Пе-2И (2471,42).</w:t>
      </w:r>
    </w:p>
    <w:p w14:paraId="1C2E98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A645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(4476).</w:t>
      </w:r>
    </w:p>
    <w:p w14:paraId="7FBE89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BFE2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1B6ED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0740C1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5A4EB0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w:t>
      </w:r>
      <w:r w:rsidRPr="00536344">
        <w:rPr>
          <w:rFonts w:ascii="Times New Roman" w:hAnsi="Times New Roman"/>
          <w:color w:val="000000" w:themeColor="text1"/>
          <w:sz w:val="16"/>
          <w:szCs w:val="16"/>
        </w:rPr>
        <w:lastRenderedPageBreak/>
        <w:t>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17CEE8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C1C343"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536344">
        <w:rPr>
          <w:rFonts w:ascii="Times New Roman" w:hAnsi="Times New Roman"/>
          <w:color w:val="000000" w:themeColor="text1"/>
          <w:sz w:val="16"/>
          <w:szCs w:val="16"/>
        </w:rPr>
        <w:softHyphen/>
        <w:t>рофы послужила потеря лётчиком сознания на высоте.</w:t>
      </w:r>
    </w:p>
    <w:p w14:paraId="5F6CCFEF"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536344">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6C71E18F"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67E70DB4"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г. на втором экземпляре МиГа с ТК-300Б достигли высоты — 13700 м, причём наличие вертикальной скорости, равной 2,5 м/с, свидетельствовало о том, что запаса мощности мотора достаточно для получе</w:t>
      </w:r>
      <w:r w:rsidRPr="00536344">
        <w:rPr>
          <w:rFonts w:ascii="Times New Roman" w:hAnsi="Times New Roman"/>
          <w:color w:val="000000" w:themeColor="text1"/>
          <w:sz w:val="16"/>
          <w:szCs w:val="16"/>
        </w:rPr>
        <w:softHyphen/>
        <w:t>ния расчётного потолка 14000 м. Первый экземпляр МиГа, хотя и летал, но значитель</w:t>
      </w:r>
      <w:r w:rsidRPr="00536344">
        <w:rPr>
          <w:rFonts w:ascii="Times New Roman" w:hAnsi="Times New Roman"/>
          <w:color w:val="000000" w:themeColor="text1"/>
          <w:sz w:val="16"/>
          <w:szCs w:val="16"/>
        </w:rPr>
        <w:softHyphen/>
        <w:t>ных результатов на нём не получили (15830).</w:t>
      </w:r>
    </w:p>
    <w:p w14:paraId="26059BD1"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40376A35"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4 июля</w:t>
      </w:r>
      <w:r w:rsidRPr="00536344">
        <w:rPr>
          <w:rFonts w:ascii="Times New Roman" w:hAnsi="Times New Roman"/>
          <w:color w:val="000000" w:themeColor="text1"/>
          <w:sz w:val="16"/>
          <w:szCs w:val="16"/>
        </w:rPr>
        <w:t xml:space="preserve"> в 1945 году летчиком А.П.Деевым на самолете </w:t>
      </w:r>
      <w:hyperlink r:id="rId8" w:tgtFrame="_blank" w:history="1">
        <w:r w:rsidRPr="00536344">
          <w:rPr>
            <w:rFonts w:ascii="Times New Roman" w:hAnsi="Times New Roman"/>
            <w:color w:val="000000" w:themeColor="text1"/>
            <w:sz w:val="16"/>
            <w:szCs w:val="16"/>
          </w:rPr>
          <w:t xml:space="preserve">«И-250» </w:t>
        </w:r>
      </w:hyperlink>
      <w:r w:rsidRPr="00536344">
        <w:rPr>
          <w:rFonts w:ascii="Times New Roman" w:hAnsi="Times New Roman"/>
          <w:color w:val="000000" w:themeColor="text1"/>
          <w:sz w:val="16"/>
          <w:szCs w:val="16"/>
        </w:rPr>
        <w:t>№01 на высоте 3000 м была достигнута скорость 750 км/ч. Таким образом, установка ВРДК дала прирост скорости почти в 100 км/ч в сравнении с лучшими истребителями того времени (14942).</w:t>
      </w:r>
    </w:p>
    <w:p w14:paraId="28F23F75"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70793A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зам. командующего ВВС маршал авиации Ворожейкин писал письмо Шахурину N 709104с с просьбой о прекращении установки на истребителях и штурмовиках старых недостаточно удовлетворительных радиоприемников РСИ-4А и РСИ-4Д, которые оказались в НКАП в излишне большом запасе и в установке которых не было необходимости (2591,4).</w:t>
      </w:r>
    </w:p>
    <w:p w14:paraId="75D684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на упомянутое обращение поступил от Дементьева. Этим ответом вопрос оставлен в неопределенном положении.</w:t>
      </w:r>
    </w:p>
    <w:p w14:paraId="41AA78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август 12-ое Гл. управление НКАП имеет в своем распоряжении уже около 10000 новых вполне кондиционных радиоприемников РСИ-6М и РСИ-6МУ. Они выпускаются промышленностью с первого квартала 1945 года.</w:t>
      </w:r>
    </w:p>
    <w:p w14:paraId="43D3AA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Установка в настоящее время старых приемников обесценивает те усилия, которые были приложены в свое время к срочному запуску в серию новых объектов.</w:t>
      </w:r>
    </w:p>
    <w:p w14:paraId="2A30AD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резкое уменьшение выпуска самолетов, прошу Вас удовлетворить просьбу ВВС о прекращении установки старых приемников независимо от их наличия (2591,4).</w:t>
      </w:r>
    </w:p>
    <w:p w14:paraId="286A2D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631F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года был подготовлен проект распоряжения СНК:</w:t>
      </w:r>
    </w:p>
    <w:p w14:paraId="51CD3B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ускорения выпуска грузовых автомобилей на Днепропетровском автозаводе НК средмаша :</w:t>
      </w:r>
    </w:p>
    <w:p w14:paraId="4973DDEE"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передать НК средмашу завод № 490, кроме оборудования, инструмента, материальных ценностей и личного состава работающих.</w:t>
      </w:r>
    </w:p>
    <w:p w14:paraId="7D15D7A3"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перебазировать производство завода № 490 из Днепропетровска в Ригу на площади завода № 7 треста “Вторалюминий” НКАП, присвоив ему наименование “Завод № 490” (8949).</w:t>
      </w:r>
    </w:p>
    <w:p w14:paraId="49FE82CC"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3ECAC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г В-34 прибыл в Москву. Его направили в НИИ ГВФ, где подвергли испытаниям на предмет возможности эксплуатации на Памире. Там продолжали летать на Хорог давно устаревшие Г1-5 (разоружённые Р-5). Самолётам ло уже около 10 лет, выпуск стоявших на них моторов М-17Ф тоже давно прекратили. Другие имевшиеся в ГВФ машины либо не могли сесть на тамошних площадках, либо не обладали достаточным потолком для полетов в горах (6393).</w:t>
      </w:r>
    </w:p>
    <w:p w14:paraId="6998A2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8EFE7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BC5A26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7F33A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г. было подготовлено СООБЩЕНИЕ НАЧАЛЬНИКА УЭТ ГБТУ КА НАЧАЛЬНИКУ ТАНКОВОГО УПРАВЛЕНИЯ ГБТУ КА О ВНЕСЕННЫХ ИЗМЕНЕНИЯХ В ТАНК Т-34-85, НАХОДИВШИЙСЯ НЕКОТОРОЕ ВРЕМЯ У ПРОТИВНИКА №850511</w:t>
      </w:r>
    </w:p>
    <w:p w14:paraId="4907FF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Направляю для сведения выписку из отчета инспекторской группы НКТП при УК БТ и МВ 2-го Украинского фронта за период с 1 мая по 10 июня с.г.</w:t>
      </w:r>
    </w:p>
    <w:p w14:paraId="52D2BA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инспектировании одного из хозяйств выявлен танк Т-34-85 №49343, который находился некоторое время в руках противника и в последних боях захвачен нашими войсками.</w:t>
      </w:r>
    </w:p>
    <w:p w14:paraId="793A44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танке проделан ряд изменений.</w:t>
      </w:r>
    </w:p>
    <w:p w14:paraId="4B6765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изменения следующие:</w:t>
      </w:r>
    </w:p>
    <w:p w14:paraId="589C5C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Изменена конструкция командирской башенки;</w:t>
      </w:r>
    </w:p>
    <w:p w14:paraId="019EC7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Толщина башенки увеличена;</w:t>
      </w:r>
    </w:p>
    <w:p w14:paraId="435D46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Вместо смотровых щелей со стеклами триплекс — установлены зеркальные перископические смотровые приборы. При наблюдении через приборы голова командира машины находится ниже основной крыши башни;</w:t>
      </w:r>
    </w:p>
    <w:p w14:paraId="6C72F6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Люк командирской башенки сплошной, с небольшим лючком для метания гранат. Радиостанция перенесена из башни на прежнее место, как в танке Т-34-76. Антенный вывод рации забронирован спецброневым листом. Снят пулемет радиста.</w:t>
      </w:r>
    </w:p>
    <w:p w14:paraId="116B51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УЭТ ГБТУ КА генерал-майор инженерно-танковой службы Печеникин</w:t>
      </w:r>
    </w:p>
    <w:p w14:paraId="5D134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1 отдела УЭТ ГБТУ КА инженер-подполковник Олейников</w:t>
      </w:r>
    </w:p>
    <w:p w14:paraId="478A90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11355. Д. 2715. Л. 129. Подлинник (11420).</w:t>
      </w:r>
    </w:p>
    <w:p w14:paraId="29DCD0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3F686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года вышел Приказ НКБ № 252</w:t>
      </w:r>
    </w:p>
    <w:p w14:paraId="7694F72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Совнаркома от 26 июня 1945 года № 9775-рс:</w:t>
      </w:r>
    </w:p>
    <w:p w14:paraId="4BDB8FA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Передать из ведения НКБ завод № 311 с его подсобным хозяйством в систему Наркомстанкостроения (5703, 11).</w:t>
      </w:r>
    </w:p>
    <w:p w14:paraId="4122E1E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Список предприятий для рассылки приказов НКВД и НКБ (предприятия НКБ, на которых разрешено изъятие паспортов у рабочих и служащих на хранение администрацией).</w:t>
      </w:r>
    </w:p>
    <w:p w14:paraId="7240DB1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4 – Ленинград</w:t>
      </w:r>
    </w:p>
    <w:p w14:paraId="3D2102F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5 - Ленинград</w:t>
      </w:r>
    </w:p>
    <w:p w14:paraId="367B142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 – Шлиссельбург</w:t>
      </w:r>
    </w:p>
    <w:p w14:paraId="2AC0B08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9 - Шостка</w:t>
      </w:r>
    </w:p>
    <w:p w14:paraId="3D41D44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10 - Молотов</w:t>
      </w:r>
    </w:p>
    <w:p w14:paraId="2179BDC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11 - Загорск</w:t>
      </w:r>
    </w:p>
    <w:p w14:paraId="56732DA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12 - Электросталь</w:t>
      </w:r>
    </w:p>
    <w:p w14:paraId="1BAC154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14 – Рошаль Московской обл.</w:t>
      </w:r>
    </w:p>
    <w:p w14:paraId="33B8E69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15 – Чапаевск Куйбышевской обл.</w:t>
      </w:r>
    </w:p>
    <w:p w14:paraId="5772DF4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20 – Рубежная Ворошиловской обл.</w:t>
      </w:r>
    </w:p>
    <w:p w14:paraId="6CEBCDD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40 - Казань</w:t>
      </w:r>
    </w:p>
    <w:p w14:paraId="2D450D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42 - Куйбышев</w:t>
      </w:r>
    </w:p>
    <w:p w14:paraId="4D1436F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50 - Пенза</w:t>
      </w:r>
    </w:p>
    <w:p w14:paraId="1B8CCAF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53 - Шостка</w:t>
      </w:r>
    </w:p>
    <w:p w14:paraId="0353328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55 - Павлоград</w:t>
      </w:r>
    </w:p>
    <w:p w14:paraId="29C66C3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56 – Н. Тагил</w:t>
      </w:r>
    </w:p>
    <w:p w14:paraId="3C32478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58 - Москва</w:t>
      </w:r>
    </w:p>
    <w:p w14:paraId="6FEF1D2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59 - Петровеньки</w:t>
      </w:r>
    </w:p>
    <w:p w14:paraId="433F08F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63 – Н. Тагил</w:t>
      </w:r>
    </w:p>
    <w:p w14:paraId="644889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64 – Н. Сибирск</w:t>
      </w:r>
    </w:p>
    <w:p w14:paraId="4DDE70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67 - Москва</w:t>
      </w:r>
    </w:p>
    <w:p w14:paraId="699D300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68 - Невьянск</w:t>
      </w:r>
    </w:p>
    <w:p w14:paraId="4E48FAB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70 - Москва</w:t>
      </w:r>
    </w:p>
    <w:p w14:paraId="60C683A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 – Кушва Свердловской обл.</w:t>
      </w:r>
    </w:p>
    <w:p w14:paraId="3AB5D40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80 - Дзержинск</w:t>
      </w:r>
    </w:p>
    <w:p w14:paraId="6C94882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Завод № 98 - Молотов</w:t>
      </w:r>
    </w:p>
    <w:p w14:paraId="193932E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100 – Алексин Тульской обл.</w:t>
      </w:r>
    </w:p>
    <w:p w14:paraId="42630B8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101 – Каменск Ростовской обл.</w:t>
      </w:r>
    </w:p>
    <w:p w14:paraId="6CBF2A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105 - Горький</w:t>
      </w:r>
    </w:p>
    <w:p w14:paraId="7CCFD5C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107 - Сталино</w:t>
      </w:r>
    </w:p>
    <w:p w14:paraId="4C4A52C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114 - Копейск</w:t>
      </w:r>
    </w:p>
    <w:p w14:paraId="5A56310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121 – Брянск пос. Сельцо</w:t>
      </w:r>
    </w:p>
    <w:p w14:paraId="37A47F4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129 - Кемерово</w:t>
      </w:r>
    </w:p>
    <w:p w14:paraId="3CB3086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143 - Москва</w:t>
      </w:r>
    </w:p>
    <w:p w14:paraId="3B553F5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144 - Казань</w:t>
      </w:r>
    </w:p>
    <w:p w14:paraId="506AC43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176 - Тула</w:t>
      </w:r>
    </w:p>
    <w:p w14:paraId="2AF752B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179 - Новосибирск</w:t>
      </w:r>
    </w:p>
    <w:p w14:paraId="6D2E232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184 - Зеленодольск</w:t>
      </w:r>
    </w:p>
    <w:p w14:paraId="1E0791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187 - Тула</w:t>
      </w:r>
    </w:p>
    <w:p w14:paraId="23561E5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204 - Тамбов</w:t>
      </w:r>
    </w:p>
    <w:p w14:paraId="39D784B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248 - Подольск</w:t>
      </w:r>
    </w:p>
    <w:p w14:paraId="1C0A48E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253 - Муром</w:t>
      </w:r>
    </w:p>
    <w:p w14:paraId="519B8E2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254 - Челябинск</w:t>
      </w:r>
    </w:p>
    <w:p w14:paraId="57A925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255 – Н. Ломово</w:t>
      </w:r>
    </w:p>
    <w:p w14:paraId="0F1201E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257 - Орск</w:t>
      </w:r>
    </w:p>
    <w:p w14:paraId="40DF4AB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260 - Молотов</w:t>
      </w:r>
    </w:p>
    <w:p w14:paraId="5143165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309 - Чапаевск</w:t>
      </w:r>
    </w:p>
    <w:p w14:paraId="15BDE89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319 - Кемерово</w:t>
      </w:r>
    </w:p>
    <w:p w14:paraId="3190DDE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320 - Чебоксары</w:t>
      </w:r>
    </w:p>
    <w:p w14:paraId="1D9D696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322 - Орск</w:t>
      </w:r>
    </w:p>
    <w:p w14:paraId="3AE0FAF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386 - Новосибирск</w:t>
      </w:r>
    </w:p>
    <w:p w14:paraId="6407D2A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388 - Кемерово</w:t>
      </w:r>
    </w:p>
    <w:p w14:paraId="1B2A42F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398 - Москва</w:t>
      </w:r>
    </w:p>
    <w:p w14:paraId="3F57CAD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460 - Подольск</w:t>
      </w:r>
    </w:p>
    <w:p w14:paraId="260D23B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461 - Новосибирск</w:t>
      </w:r>
    </w:p>
    <w:p w14:paraId="611F471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502 - Дзержинск</w:t>
      </w:r>
    </w:p>
    <w:p w14:paraId="07F73EF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503 - Чапаевск</w:t>
      </w:r>
    </w:p>
    <w:p w14:paraId="3338062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512 - Люберцы</w:t>
      </w:r>
    </w:p>
    <w:p w14:paraId="0751511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515 – пос. Семеновка Уссурийской обл.</w:t>
      </w:r>
    </w:p>
    <w:p w14:paraId="55A01B3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521 - Владимир</w:t>
      </w:r>
    </w:p>
    <w:p w14:paraId="7A42157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522 - Ленинград</w:t>
      </w:r>
    </w:p>
    <w:p w14:paraId="543DED9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557 - Москва</w:t>
      </w:r>
    </w:p>
    <w:p w14:paraId="66D17E3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562 - Москва</w:t>
      </w:r>
    </w:p>
    <w:p w14:paraId="0DE4108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569 - Загорск</w:t>
      </w:r>
    </w:p>
    <w:p w14:paraId="015B9B6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571 - Москва</w:t>
      </w:r>
    </w:p>
    <w:p w14:paraId="3265C8B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572 - Саратов</w:t>
      </w:r>
    </w:p>
    <w:p w14:paraId="05D2B9F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573 - Подольск</w:t>
      </w:r>
    </w:p>
    <w:p w14:paraId="00357D7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576 - Реж</w:t>
      </w:r>
    </w:p>
    <w:p w14:paraId="1F1AB43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577 – пос. Боровск Московской обл.</w:t>
      </w:r>
    </w:p>
    <w:p w14:paraId="5E80F8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580 - Красноярск</w:t>
      </w:r>
    </w:p>
    <w:p w14:paraId="14CBA01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582 - Балашиха</w:t>
      </w:r>
    </w:p>
    <w:p w14:paraId="62C934F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583 - Саранск</w:t>
      </w:r>
    </w:p>
    <w:p w14:paraId="5C020B2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595 – Красноуральск</w:t>
      </w:r>
    </w:p>
    <w:p w14:paraId="557290B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606 - Кемерово</w:t>
      </w:r>
    </w:p>
    <w:p w14:paraId="2726832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611 - Миассы</w:t>
      </w:r>
    </w:p>
    <w:p w14:paraId="0B81BA9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613 - Касли</w:t>
      </w:r>
    </w:p>
    <w:p w14:paraId="0ADF394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635 - Новосибирск</w:t>
      </w:r>
    </w:p>
    <w:p w14:paraId="30A4074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637 - Комсомольск</w:t>
      </w:r>
    </w:p>
    <w:p w14:paraId="1FB8A72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676 - Куйбышев</w:t>
      </w:r>
    </w:p>
    <w:p w14:paraId="09F26E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677 - Новосибирск</w:t>
      </w:r>
    </w:p>
    <w:p w14:paraId="34942EB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850 – Стерлитамак</w:t>
      </w:r>
    </w:p>
    <w:p w14:paraId="33D0E3D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НИИ-862 – Загорск</w:t>
      </w:r>
    </w:p>
    <w:p w14:paraId="6FC0B1B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ГНИИ-22 – Ленинград</w:t>
      </w:r>
    </w:p>
    <w:p w14:paraId="4E6FF10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НИИ-24 – с. Никольское Ленинградской обл.</w:t>
      </w:r>
    </w:p>
    <w:p w14:paraId="377DC70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Уральский артполигон – Н. Тагил</w:t>
      </w:r>
    </w:p>
    <w:p w14:paraId="6F49F1B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Софринский полигон – Путилово (5703, 21-22).</w:t>
      </w:r>
    </w:p>
    <w:p w14:paraId="02CB224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EF7A3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0F30DAE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04A22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Чернышов подписал директиву НКВД № 110сс “О приеме, размещении, охране и использовании на работах корпуса “власовцев””:</w:t>
      </w:r>
    </w:p>
    <w:p w14:paraId="172652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обеспечения приема, размещения, охраны и использования на работах корпуса “власовцев” в количестве 46.000 человек, принятых от союзников, сосредоточить в нижеследующих лагерях НКВД:</w:t>
      </w:r>
    </w:p>
    <w:p w14:paraId="34271B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ПФЛ НКВД № 0302 (Кизел) - 14.000 человек;</w:t>
      </w:r>
    </w:p>
    <w:p w14:paraId="5B47D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ПФЛ НКВД 0314 (Кемерово) - 9.500 человек;</w:t>
      </w:r>
    </w:p>
    <w:p w14:paraId="6F4ACC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ПФЛ НКВД № 0315 (Прокопьевск) - 17.000 человек (7560).</w:t>
      </w:r>
    </w:p>
    <w:p w14:paraId="2394E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Весь остальной, в том числе офицерский, состав корпуса “власовцев”, их семьи и инструкторский состав из числа немцев сосредоточить в лагере для военнопленных № 525 (Прокопьевск) ГУПВИ НКВД СССР (7560).</w:t>
      </w:r>
    </w:p>
    <w:p w14:paraId="21D966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Оперативная проверка всех “власовцев” возложена на органы контрразведки НКО “Смерш” (7560).</w:t>
      </w:r>
    </w:p>
    <w:p w14:paraId="2C2E4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Трудовое использование “власовцев” организовать только на предприятиях Наркомугля компактными группами, преимущественно, на хорошо охраняемых объектах работ (7560).</w:t>
      </w:r>
    </w:p>
    <w:p w14:paraId="0766F7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“Власовцев” размещать и использовать на работах изолированно от других контингентов (7560).</w:t>
      </w:r>
    </w:p>
    <w:p w14:paraId="142F34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“власовцев” установить особо строгий режим содержания, исключающий возможность побегов, связи с внешним миром, в связи с чем тщательно разработать план охраны жилой зоны лагеря и объектов работ. Вывод на работы производить под усиленным конвоем (7560).</w:t>
      </w:r>
    </w:p>
    <w:p w14:paraId="71F9BC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Управления конвойных войск НКВД СССР генерал-лейтенанту тов. Бочкову взять лагеря НКВД №№ 0302, 0314, 0315 и 525 под усиленную охрану как по периметру, так и на объектах работ (7560).</w:t>
      </w:r>
    </w:p>
    <w:p w14:paraId="14C990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Всех нарушителей установленного внутрилагерного распорядка и уклоняющихся от работ наказывать и организовывать для них особо режимные бригады, а злостных немедленно предавать суду Военного трибунала (7560).</w:t>
      </w:r>
    </w:p>
    <w:p w14:paraId="13C887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профилактики производить периодические обыски “власовцев” и не допускать хранения запрещенных предметов (7560).</w:t>
      </w:r>
    </w:p>
    <w:p w14:paraId="0F131D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Укомплектовать вышеуказанные лагеря наиболее дисциплинированными и знающими службу офицерским и вахтерским составом (7560).</w:t>
      </w:r>
    </w:p>
    <w:p w14:paraId="6B5933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Обеспечение питанием, вещевым довольствием, постельными принадлежностями, медицинским и санитарным обслуживанием производить по нормам, существующим для спецконтингента (7560).</w:t>
      </w:r>
    </w:p>
    <w:p w14:paraId="5813C5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Расконвоирование “власовцев” воспрещается (7560).</w:t>
      </w:r>
    </w:p>
    <w:p w14:paraId="0991AB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Начальникам УНКВД все мероприятия по приему, размещению, охране и использованию на работах “власовцев” разработать совместно с начальниками лагерей, представителями Управления конвойных войск НКВД и отделов контрразведки НКО “Смерш”. Начальнику Отдела проверочно-фильтрационных лагерей НКВД СССР комиссару госбезопасности тов. Шитикову, начальникам УНКВД по Молотовской и Кемеровской областям работу указанных лагерей взять под особый контроль и оказывать им практическую помощь для проведения вышеуказанных мероприятий. Начальникам вышеуказанных лагерей обеспечить строгий персональный и статистический учет “власовцев” (7560).</w:t>
      </w:r>
    </w:p>
    <w:p w14:paraId="3474AF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выполнении настоящей директивы докладывать ежемесячно отдельной докладной запиской и о мероприятиях по подготовке к приему доложить немедленно” (7560).</w:t>
      </w:r>
    </w:p>
    <w:p w14:paraId="7B76A6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E1EBD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232149A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14895A" w14:textId="77777777" w:rsidR="00BA4499" w:rsidRPr="00536344" w:rsidRDefault="00BA4499"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с полигона Wallops Island были осуществлены первые испытательные пуски ракет Tiamat (2990).</w:t>
      </w:r>
    </w:p>
    <w:p w14:paraId="61E6262C" w14:textId="77777777" w:rsidR="00BA4499" w:rsidRPr="00536344" w:rsidRDefault="00BA4499" w:rsidP="00536344">
      <w:pPr>
        <w:autoSpaceDE w:val="0"/>
        <w:autoSpaceDN w:val="0"/>
        <w:adjustRightInd w:val="0"/>
        <w:spacing w:after="0" w:line="240" w:lineRule="auto"/>
        <w:jc w:val="both"/>
        <w:rPr>
          <w:rFonts w:ascii="Times New Roman" w:hAnsi="Times New Roman"/>
          <w:color w:val="000000" w:themeColor="text1"/>
          <w:sz w:val="16"/>
          <w:szCs w:val="16"/>
        </w:rPr>
      </w:pPr>
    </w:p>
    <w:p w14:paraId="555356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было подписано соглашение о контрольном механизме для Австрии (3481).</w:t>
      </w:r>
    </w:p>
    <w:p w14:paraId="791A0C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6E4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Принятие Европейской консультативной комиссией Соглашения о контрольном механизме в Австрии (7444) (7444).</w:t>
      </w:r>
    </w:p>
    <w:p w14:paraId="5D1C5F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78EB5F"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4 июля</w:t>
      </w:r>
      <w:r w:rsidRPr="00536344">
        <w:rPr>
          <w:rFonts w:ascii="Times New Roman" w:hAnsi="Times New Roman"/>
          <w:color w:val="000000" w:themeColor="text1"/>
          <w:sz w:val="16"/>
          <w:szCs w:val="16"/>
        </w:rPr>
        <w:t xml:space="preserve"> в 1945 году в Лондоне страны-победительницы подписали первый договор о контроле над Австрией, которая была восстановлена в границах 1937 г. и разделена на 4 оккупационные зоны (14942).</w:t>
      </w:r>
    </w:p>
    <w:p w14:paraId="4DEA5235"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3160AC0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4B423D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CEE742"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4 июля</w:t>
      </w:r>
      <w:r w:rsidRPr="00536344">
        <w:rPr>
          <w:rFonts w:ascii="Times New Roman" w:hAnsi="Times New Roman"/>
          <w:color w:val="000000" w:themeColor="text1"/>
          <w:sz w:val="16"/>
          <w:szCs w:val="16"/>
        </w:rPr>
        <w:t xml:space="preserve"> в 1945 году вступление американских, британских и французских войск в Берлин в соответствии с соглашением о разделе «Большого Берлина» на секторы союзной оккупации (14942).</w:t>
      </w:r>
    </w:p>
    <w:p w14:paraId="358AC31E"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276C1E5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в Берлине распространились слухи о том, что Гитлер еще жив (4962).</w:t>
      </w:r>
    </w:p>
    <w:p w14:paraId="79D5555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379AA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канадские солдаты в Германии устроили массовые беспорядки и погромы магазинов в знак протеста против плохого питания (4962).</w:t>
      </w:r>
    </w:p>
    <w:p w14:paraId="5834235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3C0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г МакАртур объявил об освобождении Филиппин (2248,8).</w:t>
      </w:r>
    </w:p>
    <w:p w14:paraId="10A2BA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21CF21" w14:textId="77777777" w:rsidR="00B90151" w:rsidRPr="00536344" w:rsidRDefault="00B9015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4 июля 1945 483 B-29 сбрасывают 3752 тонны (3404 метрических тонны / тонну) бомб на Коти и другие города Японии (20371).</w:t>
      </w:r>
    </w:p>
    <w:p w14:paraId="6213ED38" w14:textId="77777777" w:rsidR="00B90151" w:rsidRPr="00536344" w:rsidRDefault="00B90151" w:rsidP="00536344">
      <w:pPr>
        <w:spacing w:after="0" w:line="240" w:lineRule="auto"/>
        <w:jc w:val="both"/>
        <w:rPr>
          <w:rFonts w:ascii="Times New Roman" w:hAnsi="Times New Roman"/>
          <w:color w:val="0070C0"/>
          <w:sz w:val="16"/>
          <w:szCs w:val="16"/>
        </w:rPr>
      </w:pPr>
    </w:p>
    <w:p w14:paraId="4DDC6E12"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4 июля</w:t>
      </w:r>
      <w:r w:rsidRPr="00536344">
        <w:rPr>
          <w:rFonts w:ascii="Times New Roman" w:hAnsi="Times New Roman"/>
          <w:color w:val="000000" w:themeColor="text1"/>
          <w:sz w:val="16"/>
          <w:szCs w:val="16"/>
        </w:rPr>
        <w:t xml:space="preserve"> в 1945 году утром взорвался бразильский крейсер </w:t>
      </w:r>
      <w:hyperlink r:id="rId9" w:tgtFrame="_blank" w:history="1">
        <w:r w:rsidRPr="00536344">
          <w:rPr>
            <w:rFonts w:ascii="Times New Roman" w:hAnsi="Times New Roman"/>
            <w:color w:val="000000" w:themeColor="text1"/>
            <w:sz w:val="16"/>
            <w:szCs w:val="16"/>
          </w:rPr>
          <w:t xml:space="preserve">«Bahia». </w:t>
        </w:r>
      </w:hyperlink>
      <w:r w:rsidRPr="00536344">
        <w:rPr>
          <w:rFonts w:ascii="Times New Roman" w:hAnsi="Times New Roman"/>
          <w:color w:val="000000" w:themeColor="text1"/>
          <w:sz w:val="16"/>
          <w:szCs w:val="16"/>
        </w:rPr>
        <w:t>Имеются указания, что тот был потоплен немецкой подводной лодкой (14942).</w:t>
      </w:r>
    </w:p>
    <w:p w14:paraId="1C778C1F"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3147441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60C4DD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1249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на ЦА им. Фрунзе произошла катастрофа И-250 ВК-107А + ВРД и погиб А.П.Деев (не успел раскрыться парашют) (742,79).</w:t>
      </w:r>
    </w:p>
    <w:p w14:paraId="65A824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другим данным в середине мая (1084,52).</w:t>
      </w:r>
    </w:p>
    <w:p w14:paraId="7E9AD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5F07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А.П.Деев разбился на И-250 - в полете на максимальную скорость на малых высотах оторвалась левая половина стабилизатора. Выбросился, но парашют не успел раскрыться (6471, 8).</w:t>
      </w:r>
    </w:p>
    <w:p w14:paraId="56B608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679D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г. при выполнении очередного испытательного полета первый экземпляр И-250 потерпел катастрофу. Из-за большой перегрузки разрушился стабилизатор. Летчик-испытатель А.П.Деев покинул самолет, но из-за малой высоты купол парашюта наполнился слишком поздно.</w:t>
      </w:r>
    </w:p>
    <w:p w14:paraId="420C4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катастрофы первого экземпляра на И-250 №02 усилили стабилизатор. Для повышения путевой устойчивости на больших скоростях полета значительно увеличили площадь киля. а для компенсации реакции ВМГ, с целью устранения тенденции к развороту вправо, изменили установку киля сместив передний узел крепления на 1° вправо. К летным испытаниям И-250 подключились летчик-испытатель ЛИИ НКАП А.П.Якимов, а затем и летчики-испытатели ОКБ-155 А.Н. Чернобуров и И.Т.Иващенко (6000).</w:t>
      </w:r>
    </w:p>
    <w:p w14:paraId="6B7B4D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5259C4"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5 июля</w:t>
      </w:r>
      <w:r w:rsidRPr="00536344">
        <w:rPr>
          <w:rFonts w:ascii="Times New Roman" w:hAnsi="Times New Roman"/>
          <w:color w:val="000000" w:themeColor="text1"/>
          <w:sz w:val="16"/>
          <w:szCs w:val="16"/>
        </w:rPr>
        <w:t xml:space="preserve"> в 1945 году самолет «И-250» потерпел катастрофу над Центральным аэродромом имени М В Фрунзе. В тот день требовалось определить максимальную скорость на малых высотах с включенным ВРДК, но в, полете оторвалась левая половина стабилизатора, и неуправляемый истребитель врезался в землю. Летчик А.П.Деев успел покинуть самолет, но малая высота не позволила парашюту раскрыться, и Деев погиб. Комиссия под председательством профессора А.И.Макаревского, проводившая расследование, пришла к заключению, что причиной катастрофы стала большая перегрузка, возникшая при резком отклонении руля высоты на кабрирование при максимальной скорости на малой высоте. Найденная на месте падения спидобарограмма позволила установить, что при снижении с 600 м до 200 м скорость машины достигла значения 665 км/ч по прибору, т.е. максимальной расчетной у земли величины (14943).</w:t>
      </w:r>
    </w:p>
    <w:p w14:paraId="164AB4B5"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4B034B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г. 26-й полет для первого экземпляра И-250 стал последним – самолет потерпел катастрофу над Центральным аэродромом им. М.В. Фрунзе. В тот день требовалось определить максимальную скорость на малых высотах с включенным ВРДК, но в полете оторвалась левая половина стабилизатора, и неуправляемый истребитель врезался в землю. Летчик успел покинуть самолет, но малая высота не позволила парашюту раскрыться, и А.П. Деев погиб (12207).</w:t>
      </w:r>
    </w:p>
    <w:p w14:paraId="586181F6"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FC3AC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вышел приказ Командующего ВВС и НКАП N 0133/287с "О проведении гос. испытаний легкомоторного пассажирского самолета Як-12 с М-11ФМ и опытным винтом ВИШ-327, конструкции А.С.Я.":</w:t>
      </w:r>
    </w:p>
    <w:p w14:paraId="00B71D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Испытания начать 9 июля 1945 и закончить: наземные в 5 календарных дней, летные в 8 летных дней." (1892,80).</w:t>
      </w:r>
    </w:p>
    <w:p w14:paraId="0BEB3C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7469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года П. Воронин писал письмо N Н-35/2939 врид начальника ВВС ВМФ генерал-лейтенанту авиации Бартановскому.</w:t>
      </w:r>
    </w:p>
    <w:p w14:paraId="3F1091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ответ на Ваше письмо от 8 июня 1945 года за N 105490с сообщаю, Наркомавиапром на заводе N 473 изготовляет опытную серию геликоптеров в количестве 10 штук с выпуском их в 4 квартале 1945 года.</w:t>
      </w:r>
    </w:p>
    <w:p w14:paraId="79A27A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мере изготовления и выпуска геликоптеров вопрос о выделении Вам 2-х машин будет разрешен в IV квартале (2595).</w:t>
      </w:r>
    </w:p>
    <w:p w14:paraId="693431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547E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года была подготовлена справка:</w:t>
      </w:r>
    </w:p>
    <w:p w14:paraId="4E77E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1940 году выпуск фотоаппаратов составлял 207000 штук в год, в том числе на заводе № 549 бывш. ГОМЗ (Ленинград) НКМВ 173000 штук и на заводе им. Дзержинского (Харьков) НК внутренних дел 34000 штук. С 1941 года фотоаппараты не производятся.</w:t>
      </w:r>
    </w:p>
    <w:p w14:paraId="69034F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1941 году завод им. Дзержинского с оборудованием и кадрами эвакуировался в Бердск (Новосибирская область) и был передан НКАП, ныне завод № 296, на котором имеется возможность восстановить производство фотоаппаратов.</w:t>
      </w:r>
    </w:p>
    <w:p w14:paraId="3F0800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 вооружения в своем ведении имеет все оборудование бывш. ГОМЗ и кроме того, может изготовлять фотоаппараты на заводах №№ 237 и 589 (8960).</w:t>
      </w:r>
    </w:p>
    <w:p w14:paraId="31180D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C39D0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56B6BF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19771E"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июля 1945 года ГКО принял постановление N 9390 о создании Комиссии по вопросам изучения немецкой радиолокационной техники. Руководителем группы инженерно-технических и научных работников назначается будущий Министр электронной промышленности СССР А.И. Шокин. Комиссия должна была заниматься изучением промышленных предприятий, сбором образцов приборов и изделий, технической документации, поиском и привлечением к работе немецких специалистов. </w:t>
      </w:r>
      <w:r w:rsidRPr="00536344">
        <w:rPr>
          <w:rFonts w:ascii="Times New Roman" w:hAnsi="Times New Roman"/>
          <w:color w:val="000000" w:themeColor="text1"/>
          <w:sz w:val="16"/>
          <w:szCs w:val="16"/>
        </w:rPr>
        <w:lastRenderedPageBreak/>
        <w:t>Но главное - собирать оборудование для оснащения отечественной радиоэлектронной промышленности на заводах всемирно-известных немецких фирм: "Гартман и Браун", "Телефункен", "Аншюгц", "Сименс", "Лоренц", АЭГ, "Роде-Шварц" и "Аскания" (15137).</w:t>
      </w:r>
    </w:p>
    <w:p w14:paraId="5CFB6D99"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34A86D29"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1946 г. Письмо министра местной промышленности РСФСР В. Смиряева Л.П. Берия об освобождении Дулевского завода от производства керамических изделий</w:t>
      </w:r>
    </w:p>
    <w:p w14:paraId="3C708AEC"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448E4F15"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Заместителю Председателя Совета Министров Союза ССР Товарищу Берия Л.П.</w:t>
      </w:r>
    </w:p>
    <w:p w14:paraId="227CC02F"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своим Постановлением № 372-154сс от 15. II 1946 года обязал Наркомместпром РСФСР организовать на Дулевском красочном заводе цех по производству специальных керамических изделий и обеспечить в 1946 году поставку их Первому главному управлению при Совнаркоме Союза ССР.</w:t>
      </w:r>
    </w:p>
    <w:p w14:paraId="26E57F9A"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указанного Постановления Министерство местной промышленности РСФСР организовало на Дулевском красочном заводе строительство цеха, а также приступило к выпуску специальных керамических изделий.</w:t>
      </w:r>
    </w:p>
    <w:p w14:paraId="4D5CF715"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Согласованный с Первым главным управлением план поставок спецкера- мических изделий в I квартале 1946 года был выполнен на 127,7 %.</w:t>
      </w:r>
    </w:p>
    <w:p w14:paraId="027FCD0E"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II квартале 1946 года, в связи с изменением технологического процесса на заводе № 12, Первое главное управление план поставок спецкерамических изделий резко снизило.</w:t>
      </w:r>
    </w:p>
    <w:p w14:paraId="7BEA3F30"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июне 1946 года завод № 12 и Первое главное управление (т. Квасков) предложили Дулевскому красочному заводу дальнейший выпуск основных спецкерамических изделий (тиглей, труб и блоков) за ненадобностью с III квартала 1946 года полностью прекратить.</w:t>
      </w:r>
    </w:p>
    <w:p w14:paraId="648721FA"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изложенным прошу Вас освободить Дулевский красочный завод от выполнения задания по изготовлению тиглей, труб и блоков, а также санкционировать ограничение объема строительства спеццеха на Дулевском красочном заводе окончанием уже начатых объектов, которые в дальнейшем будут использованы для выполнения отдельных заказов завода № 12 Первого главного управления при Совете Министров Союза ССР, изготовления высококачественных фарфоровых изделий и обжига керамических красителей.</w:t>
      </w:r>
    </w:p>
    <w:p w14:paraId="2F2F693C"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Министр местной промышленности РСФСР В. Смиряев (15720).</w:t>
      </w:r>
    </w:p>
    <w:p w14:paraId="48E4EE79"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67C7279D" w14:textId="77777777" w:rsidR="00AC5B64" w:rsidRPr="00536344" w:rsidRDefault="00AC5B64" w:rsidP="00536344">
      <w:pPr>
        <w:shd w:val="clear" w:color="auto" w:fill="FFFFFF"/>
        <w:spacing w:after="0" w:line="240" w:lineRule="auto"/>
        <w:jc w:val="both"/>
        <w:rPr>
          <w:rFonts w:ascii="Times New Roman" w:eastAsia="Times New Roman" w:hAnsi="Times New Roman"/>
          <w:color w:val="0070C0"/>
          <w:sz w:val="16"/>
          <w:szCs w:val="16"/>
          <w:lang w:eastAsia="ru-RU"/>
        </w:rPr>
      </w:pPr>
      <w:r w:rsidRPr="00536344">
        <w:rPr>
          <w:rFonts w:ascii="Times New Roman" w:hAnsi="Times New Roman"/>
          <w:color w:val="0070C0"/>
          <w:sz w:val="16"/>
          <w:szCs w:val="16"/>
        </w:rPr>
        <w:t>5 июля 1945 г. Государственный комитет обороны СССР принял Постановление № 9390 о создании Комиссии по вопросам изделий немецкой радиолокационной техники. Руководителем группы инженерно-технических и научных работников был назначен будущий министр электронной промышленности СССР А. И. Шокин. Комиссия занималась сбором образцов приборов и изделий, технической документации, изучением промышленных предприятий, поиском и привлечением к работе немецких специалистов (33760).</w:t>
      </w:r>
    </w:p>
    <w:p w14:paraId="5E479B75" w14:textId="77777777" w:rsidR="00AC5B64" w:rsidRPr="00536344" w:rsidRDefault="00AC5B64" w:rsidP="00536344">
      <w:pPr>
        <w:shd w:val="clear" w:color="auto" w:fill="FFFFFF"/>
        <w:spacing w:after="0" w:line="240" w:lineRule="auto"/>
        <w:jc w:val="both"/>
        <w:rPr>
          <w:rFonts w:ascii="Times New Roman" w:eastAsia="Times New Roman" w:hAnsi="Times New Roman"/>
          <w:color w:val="0070C0"/>
          <w:sz w:val="16"/>
          <w:szCs w:val="16"/>
          <w:lang w:eastAsia="ru-RU"/>
        </w:rPr>
      </w:pPr>
    </w:p>
    <w:p w14:paraId="119D83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9306. О передаче НКстрою 2 тыс. шоферов, подготовленных для НКО. РГАНИР, Фонд ГКО, д. 431, лл. 214 (11012).</w:t>
      </w:r>
    </w:p>
    <w:p w14:paraId="62C41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074C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9307 Об обеспечении строительства Гурьевского, Куйбышевского, Орского и Красноводского импортных нефтеперерабатывающих заводов оборудованием и материалами. РГАНИР, Фонд ГКО, д. 431, лл. 215-216, 217-222 (11012).</w:t>
      </w:r>
    </w:p>
    <w:p w14:paraId="0E0D24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2C269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9308 [О материально-техническом обеспечении ГУЛЖДС НКВД.] (7353, 223,224).</w:t>
      </w:r>
    </w:p>
    <w:p w14:paraId="1DD146F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9C89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9309. О снижении плана по объему валовой продукции НКХП и НКПСМ СССР во II кв. 1945 г. РГАНИР, Фонд ГКО, д. 431, лл. 225 (11012).</w:t>
      </w:r>
    </w:p>
    <w:p w14:paraId="104C87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E982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9310. О поставках металлорежущих станков НКТП во II кв. 1945 г. РГАНИР, Фонд ГКО, д. 431, лл. 226 (11012).</w:t>
      </w:r>
    </w:p>
    <w:p w14:paraId="333CF8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0433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9311. Об отгрузке лесоматериалов Наркомнефти в июле 1945 года. РГАНИР, Фонд ГКО, д. 431, лл. 227-229, 230-232 (11012).</w:t>
      </w:r>
    </w:p>
    <w:p w14:paraId="4D278C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406AF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9312 О неотложных мерах по обеспечению бурения на газ в районе г. Саратова для бесперебойного снабжения газом г. Москва. (7353, 233-237,238-243).</w:t>
      </w:r>
    </w:p>
    <w:p w14:paraId="1F54021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DFD7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9313 О мобилизации 600 чел. в Юго-Осетинской АО для работы на строительстве Квайсинского рудоуправления НКЦМ. РГАНИР, Фонд ГКО, д. 431, лл. 244 (11012).</w:t>
      </w:r>
    </w:p>
    <w:p w14:paraId="4A4C34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8568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9314 Об общем плане перевозок по железнодорожному и водному транспорту на июль 1945 г. (7353, 245).</w:t>
      </w:r>
    </w:p>
    <w:p w14:paraId="610CF46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0931E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9315 О плане и мерах по обеспечению перевозок народнохозяйственных грузов по железнодорожному, речному и морскому транспорту на июль 1945 г. (7354, 1-12,13-248).</w:t>
      </w:r>
    </w:p>
    <w:p w14:paraId="00CBD83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3173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9316. О мерах по обеспечению строительства первой очереди завода № 507 НКРП. РГАНИР, Фонд ГКО, д. 434, лл. 1 (11012).</w:t>
      </w:r>
    </w:p>
    <w:p w14:paraId="2F2A6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D639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9317. О мерах неотложной помощи Горьковской ГРЭС в снабжении топливом. РГАНИР, Фонд ГКО, д. 434, лл. 2-3 (11012).</w:t>
      </w:r>
    </w:p>
    <w:p w14:paraId="1D58B5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39DF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9318. О мерах по обеспечению промышленного производства и промышленного строительства Армянской ССР рабочей силой. РГАНИР, Фонд ГКО, д. 434, лл. 4 (11012).</w:t>
      </w:r>
    </w:p>
    <w:p w14:paraId="1A3BD6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A10C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9319 О развитии военно-морских баз и торговых портов во Владивостоке, бухте Находка и Николаевске-на-Амуре. РГАНИР, Фонд ГКО, д. 434, лл. 5-10, 11-21 (11012).</w:t>
      </w:r>
    </w:p>
    <w:p w14:paraId="31798F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8127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9320 О мероприятиях по улучшению радио- и телеграфно-телефонной связи Москвы с Дальним Востоком и Забайкальем. РГАНИР, Фонд ГКО, д. 434, лл. 22-29, 30-39 (11012).</w:t>
      </w:r>
    </w:p>
    <w:p w14:paraId="38C932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9BB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9321. О выделении угля СНК Киргизской ССР в июле 1945 г. для коммунально-бытовых нужд Джалалабадской обл. РГАНИР, Фонд ГКО, д. 434, лл. 40 (11012).</w:t>
      </w:r>
    </w:p>
    <w:p w14:paraId="0647A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3B28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9322. Об отмене решения о строительстве котельной при Челябинском кузнечно-прессовом заводе НКСМ. РГАНИР, Фонд ГКО, д. 434, лл. 41 (11012).</w:t>
      </w:r>
    </w:p>
    <w:p w14:paraId="268399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957E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9323 [О выделении для строителей Омской ж.д. 3 кинопередвижек, для рабочих и служащих Омской и Томской ж.д. охотничьих ружей и сопутствующих принадлежностей.] (7355, 42).</w:t>
      </w:r>
    </w:p>
    <w:p w14:paraId="7F2A3CF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72B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9324. О выделении НКРП в августе-ноябре 1945 г. вагонов для перевозки сырых корней кок-сагыза и концентрата каучука. РГАНИР, Фонд ГКО, д. 434, лл. 43 (11012).</w:t>
      </w:r>
    </w:p>
    <w:p w14:paraId="56D53B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6688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9325. О мерах по организации производства цепей привода распределительного механизма к автомобилям "Виллис" на заводе "Красная звезда" НКСМ. РГАНИР, Фонд ГКО, д. 434, лл. 44 (11012).</w:t>
      </w:r>
    </w:p>
    <w:p w14:paraId="717CEF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FDBB0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9326 [О разработке мер по усилению разведочных работ и определению дальнейшего направления поисков нефти в Грузинской ССР.] (7355, 45-47,48-49).</w:t>
      </w:r>
    </w:p>
    <w:p w14:paraId="00FBC83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DB2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5 июля 1945 вышло Распоряжение ГКО № 9327. Об отказе от закупки в США аммиачных заводов и оборудования по производству ацетилцеллюлозы в связи с тем, что необходимое оборудование НКХП вывозит из Германии. РГАНИР, Фонд ГКО, д. 434, лл. 50 (11012).</w:t>
      </w:r>
    </w:p>
    <w:p w14:paraId="1801A9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D2A9A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9328 [О направлении 2 тыс. бывших военнопленных КА на строительство оловянных предприятий НКЦМ - Хинганского комбината в Хабаровском крае и предприятия № 501 в Приморском крае.] (7355, 51).</w:t>
      </w:r>
    </w:p>
    <w:p w14:paraId="36C2D87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F7FA1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Распоряжение ГКО № 9329 [О поставках 6-му управлению НКГБ для материально-технического обеспечения, восстановления и ремонта правительственных дач.] (7355, 52,53-55).</w:t>
      </w:r>
    </w:p>
    <w:p w14:paraId="2341430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B550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9330 О вывозе 9 турбогенераторов общей мощностью 56 тысяч киловатт с электростанций г. г. Мюкенберг и Клетвитц и оборудование двух лесопильных заводов из г. г. Массов и Фюрстенберг. РГАНИР, Фонд ГКО, д. 434, лл. 56-58 (11012).</w:t>
      </w:r>
    </w:p>
    <w:p w14:paraId="5BD509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E15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9331 О вывозе оборудования с заводов электротехнической промышленности Германии на предприятия Наркомэлектропрома. РГАНИР, Фонд ГКО, д. 434, лл. 59-60 (11012).</w:t>
      </w:r>
    </w:p>
    <w:p w14:paraId="5D90F1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91DA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9332 О вывозе оборудования с немецких предприятий в г. г. Виттенберг, Нойштрелитц, Штабенхаген, Нейклостер, Варен, Либкнеплатц, Пенцлин, Бург, Штаргард, Штафенгаген для Наркомчермета. РГАНИР, Фонд ГКО, д. 434, лл. 61-63 (11012).</w:t>
      </w:r>
    </w:p>
    <w:p w14:paraId="227F9D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BCCD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9333 О вывозе оборудования на заводы Наркомтяжмаша. РГАНИР, Фонд ГКО, д. 434, лл. 64-65, 66 (11012).</w:t>
      </w:r>
    </w:p>
    <w:p w14:paraId="2A2DAD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5544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9334 О вывозе оборудования для Наркомсредмаша. РГАНИР, Фонд ГКО, д. 434, лл. 67-68, 69 (11012).</w:t>
      </w:r>
    </w:p>
    <w:p w14:paraId="2322C5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F91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9335 О вывозе оборудования с химических и механических заводов в г. г. Ораниенбаум, Эйленбург, Гольдберг, Тральзунд, Нойстрели, Вурцен, Дрезден, Виттенберг, Ораниенбург, Франкфурт-на-Одере и в населенном пункте Родлепен (близ г. Росла) на предприятия Наркомхимпрома.РГАНИР, Фонд ГКО, д. 434лл. 70-73 (11012).</w:t>
      </w:r>
    </w:p>
    <w:p w14:paraId="7AA3E4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8092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9336 О вывозе оборудования с судостроительного завода фирмы "Виманн", механического цеха фабрики фирмы "МОЦ и К'" в г. Бранденбург, со складов в поселках Пельцов и Бар Даберан в районе Ростока. РГАНИР, Фонд ГКО, д. 434 Лл 74-75 (11012).</w:t>
      </w:r>
    </w:p>
    <w:p w14:paraId="6B700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F35A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9337 О вывозе оборудования, полуфабрикатов и готовой продукции с немецких предприятий бумажной промышленности. РГАНИР, Фонд ГКО, д. 434, лл. 76-80 (11012).</w:t>
      </w:r>
    </w:p>
    <w:p w14:paraId="0CD3CD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796A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9338 О вывозе проката черных металлов с немецких предприятий из г. г. Дрезден, Пирна, Гайнау, Хемниц, Ризе, Мюкенберг, Нидерзедлиц и с имперского склада железнодорожного и саперного имущества при станции и Рехален (район г. Цоссен). РГАНИР, Фонд ГКО, д. 434, лл. 81-82 (11012).</w:t>
      </w:r>
    </w:p>
    <w:p w14:paraId="30EA5B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C1FE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9339 О вывозе станочного оборудования с немецких предприятий в г. Берлин на стройки и в лагере НКВРГАНИР, Фонд ГКО, д. РГАНИР, Фонд ГКО, д. 434, лл. 83 (11012).</w:t>
      </w:r>
    </w:p>
    <w:p w14:paraId="12486E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D49A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9340 О вывозе оборудования для восстановления лечебных учреждений ВЦСПС. РГАНИР, Фонд ГКО, д. 434, лл. 84 (11012).</w:t>
      </w:r>
    </w:p>
    <w:p w14:paraId="1A3016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D90BB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9341 О восстановлении бывшей Пушкинской зоотехнической лаборатории Наркомсовхозов СССР. (7355, 85).</w:t>
      </w:r>
    </w:p>
    <w:p w14:paraId="3EA36D8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AEC7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9342 О вывозе оборудования с немецких деревообрабатывающих, спичечных и механических заводов на предприятия лесной промышленности СССР. РГАНИР, Фонд ГКО, д. 434, лл. 86-89 (11012).</w:t>
      </w:r>
    </w:p>
    <w:p w14:paraId="3215A3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2FE3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9343 О вывозе оборудования вагоноремонтных заводов и паровозоремонтных мастерских в г. г. Потсдам, Цоссен и Дрезден на предприятия НКПС. РГАНИР, Фонд ГКО, д. 434, лл. 90-91 (11012).</w:t>
      </w:r>
    </w:p>
    <w:p w14:paraId="5F27A9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A9B2A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9344 О дополнительной разборке узкоколейных железнодорожных линий Западной Померании. (7355, 92,93-94).</w:t>
      </w:r>
    </w:p>
    <w:p w14:paraId="7C38973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0D5F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9345 О вывозе оборудования с немецкого завода по изготовлению железнодорожных накладок и прокладок для изолирования стыков электролиний в поселке Лойтц (северо-восточнее г. Деммин, Мекленбургская провинция). РГАНИР, Фонд ГКО, д. 434, лл. 95-96 (11012).</w:t>
      </w:r>
    </w:p>
    <w:p w14:paraId="760792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99F7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9346 О вывозе оборудования с немецких предприятий в г. г. Лойтц, Деммин, Крэпелин (Мекленбургская провинция), Геннингсдорф, Ораниенбург и Шторков (Бранденбургская провинция) на предприятия НКПС. РГАНИР, Фонд ГКО, д. 434, лл. 97-99 (11012).</w:t>
      </w:r>
    </w:p>
    <w:p w14:paraId="7CAF8A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559D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9347 О вывозе деревообрабатывающего оборудования с 19 немецких лесопильных заводов в провинциях Мекленбург и Бранденбург на предприятия НКПС. РГАНИР, Фонд ГКО, д. 434, лл. 100-101, 102-107 (11012).</w:t>
      </w:r>
    </w:p>
    <w:p w14:paraId="708BAC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6F4E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9348 О вывозе оборудования с заводов фирм "Кара Хемель" и "Миаг" в г. г. Хемниц и Гайденау. РГАНИР, Фонд ГКО, д. 434, лл. 108-109 (11012).</w:t>
      </w:r>
    </w:p>
    <w:p w14:paraId="7E24E9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24D6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9349 О вывозе оборудования по производству деталей к танкам "Пантера" и "Тигр" с заводов фирмы "Кемна" и "Миаг" в г. Бреслау и местечке Шмидеберг (вблизи г. Дрезден). РГАНИР, Фонд ГКО, д. 434, лл. 110-111 (11012).</w:t>
      </w:r>
    </w:p>
    <w:p w14:paraId="455731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11B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9350 О вывозе оборудования с заводов фирмы "Верке Зигмер", "Майнек" и "Дейче Кюль унд Крафтмашинен Гезельшафт МБН" в г. г. Хемниц, Бреслау и местечке Шарфенштат (близ г. Хемниц). РГАНИР, Фонд ГКО, д. 434, лл. 112-114 (11012).</w:t>
      </w:r>
    </w:p>
    <w:p w14:paraId="6BECC7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A7B6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9351 О вывозе оборудования с заводов фирм "Герберт Кольфабрик фюр Файнмеханик", "Авто Унион Зигмар" и "Рокшрон Верке" в г. г. Гласхютте, Зигмар и Гайденау. РГАНИР, Фонд ГКО, д. 434, лл. 115-116 (11012).</w:t>
      </w:r>
    </w:p>
    <w:p w14:paraId="3E0AC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501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9352 О вывозе оборудования и материалов с немецких заводов в г. г. Россвайн, Дрезден, Берлин и Глясхюте на предприятия Наркомавиапрома. РГАНИР, Фонд ГКО, д. 434, лл. 117-119 (11012).</w:t>
      </w:r>
    </w:p>
    <w:p w14:paraId="7FDDDE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B3ED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9353 О вывозе оборудования по производству, снаряжению и сборке капсюлей и электрозапалов с завода фирмы "Верейнигте цундер и кабельверке" в г. Зибенлен (западнее Дрездена). РГАНИР, Фонд ГКО, д. 434, лл. 120 (11012).</w:t>
      </w:r>
    </w:p>
    <w:p w14:paraId="7A9E09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EAB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9354 О вывозе оборудования по производству пироксилиновых порохов с завода фирмы "Дойче Шпренгхимии ГМБХ Верк Мошвиг" в районе г. Шмидерберг (северо-западнее Торгау). РГАНИР, Фонд ГКО, д. 434, лл. 121 (11012).</w:t>
      </w:r>
    </w:p>
    <w:p w14:paraId="1598E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9996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9355 О вывозе оборудования с заводов резиноасбестовой промышленности в г.г. Виттенберг и Берлин на предприятия Наркомрезинпрома. РГАНИР, Фонд ГКО, д. 434, лл. 122-123 (11012).</w:t>
      </w:r>
    </w:p>
    <w:p w14:paraId="6D2892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8E89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5 июля 1945 вышло Постановление ГКО № 9356 О вывозе оборудования с немецкого завода фирмы "Крюгер" в г. Вустерхаузен на завод № 640 Наркомсудпрома. РГАНИР, Фонд ГКО, д. 434, лл. 124 (11012).</w:t>
      </w:r>
    </w:p>
    <w:p w14:paraId="1F2B97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5842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9357 О вывозе оборудования с завода по производству вольтоля фирмы "Ренания-Осаг" в г. Фрейталь, из механических предприятий в г. г. Гроссенхайн, Штральзунд и Шваан, с подстанции в г. Штеттин и со складов кирпичных заводов в населенных пункта. РГАНИР, Фонд ГКО, д. 434, лл. 125-127 (11012).</w:t>
      </w:r>
    </w:p>
    <w:p w14:paraId="630C9C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CE2E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9358 О вывозе полиграфического оборудования с типографий Германии. РГАНИР, Фонд ГКО, д. 434, лл. 128-133 (11012).</w:t>
      </w:r>
    </w:p>
    <w:p w14:paraId="01CE3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338B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9359 О вывозе оборудования и материалов со склада и лесопильно-обрабатывающих заводов в г. г. Финофурт и Брикинвердер для Главвоенпромстроя. РГАНИР, Фонд ГКО, д. 434, лл. 134-135 (11012).</w:t>
      </w:r>
    </w:p>
    <w:p w14:paraId="7A8A1B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45F3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9360 О вывозе оборудования с немецкого завода в г. Лукенвальде для Гражданского воздушного флота (ГВФ). РГАНИР, Фонд ГКО, д. 434, лл. 136 (11012).</w:t>
      </w:r>
    </w:p>
    <w:p w14:paraId="59AC73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E0F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9361 О вывозе оборудования механического и лесопильных заводов в г. г. Пархин, Любц и Грабов (Германия) для ГУГМР при СНК СССР. РГАНИР, Фонд ГКО, д. 434, лл. 137 (11012).</w:t>
      </w:r>
    </w:p>
    <w:p w14:paraId="1C93D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F3A3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9362 О вывозе оборудования на предприятия Наркомлегпрома СССР. РГАНИР, Фонд ГКО, д. 434, лл. 138-139 (11012).</w:t>
      </w:r>
    </w:p>
    <w:p w14:paraId="70E479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053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9363 О вывозе оборудования для восстановления производства санитарно-технического оборудования и сантехизделий на предприятия Наркомстройматериалов СССР. РГАНИР, Фонд ГКО, д. 434, лл. 140-142 (11012).</w:t>
      </w:r>
    </w:p>
    <w:p w14:paraId="4C03AD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3462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9364 О вывозе оборудования для восстановления лесопильно-домостроительного производства на предприятиях Наркомстройматериалов СССР. РГАНИР, Фонд ГКО, д. 434, лл. 143-145 (11012).</w:t>
      </w:r>
    </w:p>
    <w:p w14:paraId="28B83B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CE05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9365 О вывозе оборудования на заводы Наркомата станкостроения. РГАНИР, Фонд ГКО, д. 434, лл. 146-147 (11012).</w:t>
      </w:r>
    </w:p>
    <w:p w14:paraId="00B874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5A30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9366 О вывозе оборудования из двух механических мастерских фирмы "Карл Шварц" и "Готлиб Пюхнер" в г. Берлин. РГАНИР, Фонд ГКО, д. 434, лл. 148 (11012).</w:t>
      </w:r>
    </w:p>
    <w:p w14:paraId="020D6F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810B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9367 О вывозе оборудования из двух механических и одной мебельной мастерской в г. г. Берлин и Бург на ремонтные предприятия Главного артиллерийского управления Красной Армии. РГАНИР, Фонд ГКО, д. 434, лл. 149-150 (11012).</w:t>
      </w:r>
    </w:p>
    <w:p w14:paraId="699759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5085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9368 О вывозе оборудования для укомплектования механических мастерских школ ФЗО Главного управления трудовых резервов при СНК СССР. РГАНИР, Фонд ГКО, д. 434, лл. 151-152 (11012).</w:t>
      </w:r>
    </w:p>
    <w:p w14:paraId="2228B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350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9369 О передаче трофейных судов Главному управлению гидрометеорологической службы Красной Армии. РГАНИР, Фонд ГКО, д. 434, лл. 153 (11012).</w:t>
      </w:r>
    </w:p>
    <w:p w14:paraId="00C68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618D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9370 О вывозе оборудования лабораторий и архивов из военно-учебных и научно-исследовательских учреждений Германии. РГАНИР, Фонд ГКО, д. 434, лл. 154-155 (11012).</w:t>
      </w:r>
    </w:p>
    <w:p w14:paraId="256BA8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3C3C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9371 О вывозе спортивного инвентаря и специального оборудования из г. Берлин и его окрестностей (озера Грюнау, Тегелерзее, Кепнике), а также с трофейных складов 1,2 и 3-го Белорусских фронтов. РГАНИР, Фонд ГКО, д. 434, лл. 156-157 (11012).</w:t>
      </w:r>
    </w:p>
    <w:p w14:paraId="57DE61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5E6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9372 О вывозе оборудования с двух нефтебаз фирмы "Шелл Ренанка Осмаг" и "Беталаг" в г. Берлин (район Шпандау). РГАНИР, Фонд ГКО, д. 434, лл. 158 (11012).</w:t>
      </w:r>
    </w:p>
    <w:p w14:paraId="04C43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B27F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9373 О вывозе оборудования из механических мастерских в г. Поров и селе Трибзее. РГАНИР, Фонд ГКО, д. 434, лл. 159 (11012).</w:t>
      </w:r>
    </w:p>
    <w:p w14:paraId="38C301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15E6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9374 О вывозе оборудования 5 лесотарных заводов из г. г. Мюнхенберг, Брюссов, Штрассбург, Деммин и Мальхин для восстановления предприятий Наркомпищепрома СССР. РГАНИР, Фонд ГКО, д. 434, лл. 160, 161 (11012).</w:t>
      </w:r>
    </w:p>
    <w:p w14:paraId="5F413B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9FCC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9375 О вывозе оборудования немецких предприятий в г. г. Герлиц, Берлин и Бралиц для Наркомстроя. РГАНИР, Фонд ГКО, д. 434, лл. 162-163 (11012).</w:t>
      </w:r>
    </w:p>
    <w:p w14:paraId="618306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9419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9376 О вывозе оборудования со склада горюче-смазочных материалов на ст. Гампель. РГАНИР, Фонд ГКО, д. 434, лл. 164 (11012).</w:t>
      </w:r>
    </w:p>
    <w:p w14:paraId="1E9874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AFA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9377 О вывозе оборудования с немецких предприятий в г. г. Берлин, Фрайберг, Альтенбург, Дрезден и Хемниц для Наркомцветмета. РГАНИР, Фонд ГКО, д. 434, лл. 165-168 (11012).</w:t>
      </w:r>
    </w:p>
    <w:p w14:paraId="4334F9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56B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9378 О вывозе оборудования для Наркомтекстиля СССР. РГАНИР, Фонд ГКО, д. 434, лл. 169-171, 172 (11012).</w:t>
      </w:r>
    </w:p>
    <w:p w14:paraId="349B22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92BD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9379 О вывозе оборудования на предприятия Наркомтекстиля СССР. РГАНИР, Фонд ГКО, д. 434, лл. 173-175, 176 (11012).</w:t>
      </w:r>
    </w:p>
    <w:p w14:paraId="1E735B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9B64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9380 О вывозе оборудования на предприятия Наркомтекстиля СССР. РГАНИР, Фонд ГКО, д. 434, лл. 177-181, 182 (11012).</w:t>
      </w:r>
    </w:p>
    <w:p w14:paraId="46659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CB18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9381 О вывозе оборудования на предприятия Наркомстройматериалов СССР. РГАНИР, Фонд ГКО, д. 435, лл. 1-3 (11012).</w:t>
      </w:r>
    </w:p>
    <w:p w14:paraId="046F59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D5BB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О переводе трофейных судов из г. Берлин и порта Штральзунд в базы Краснознаменного Балтийского флота. РГАНИР, Фонд ГКО, д. 435, лл. 4 (11012).</w:t>
      </w:r>
    </w:p>
    <w:p w14:paraId="28760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C129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9383 О вывозе оборудования, электромоторов и материалов из сгоревшей мастерской и склада при ней в г. Кенигсберг на базу Главсельэлектро Наркомзема СССР в г. Москва. РГАНИР, Фонд ГКО, д. 435, лл. 5 (11012).</w:t>
      </w:r>
    </w:p>
    <w:p w14:paraId="34699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BFCFC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9384 О вывозе оборудования счетной фабрики в г. Шваан. (7356, 6).</w:t>
      </w:r>
    </w:p>
    <w:p w14:paraId="23936FA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2FD38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9385 О возвращении имущества, принадлежавшего Киевской библиотеке и Музею Революции УССР, вывезенного в Германию. (7356, 7).</w:t>
      </w:r>
    </w:p>
    <w:p w14:paraId="47D3BF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C7E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9386 О вывозе оборудования маслобойно-экстракционного, дрожжевого и крахмального комбината фирмы "Иоган Руткешель и сыновья" в г. Фельтен. РГАНИР, Фонд ГКО, д. 435, лл. 8 (11012).</w:t>
      </w:r>
    </w:p>
    <w:p w14:paraId="5A39FE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DBA6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9387 О вывозе станочного и энергетического оборудования и строительных материалов для восстановления народного хозяйства Великолукской области. РГАНИР, Фонд ГКО, д. 435, лл. 9-12 (11012).</w:t>
      </w:r>
    </w:p>
    <w:p w14:paraId="6E7C5C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F5FA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9388 О частичном вывозе оборудования немецких заводов на предприятия Наркомлегпрома СССР. РГАНИР, Фонд ГКО, д. 435, лл. 13-15, 16 (11012).</w:t>
      </w:r>
    </w:p>
    <w:p w14:paraId="7E8518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0EEC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9389 О вывозе оборудования для Института физических проблем при Академии наук СССР. РГАНИР, Фонд ГКО, д. 435, лл. 17 (11012).</w:t>
      </w:r>
    </w:p>
    <w:p w14:paraId="7EA6CD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163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9390 Об организации работы по выявлению и использованию радиолокационной техники Германии. РГАНИР, Фонд ГКО, д. 435, лл. 18 (11012).</w:t>
      </w:r>
    </w:p>
    <w:p w14:paraId="4EFA79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24CB5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9391 О частичном изменении постановлений ГОКО № 7688 от 6 марта 1945 г. и № 8986 от 8 июня 1945 г. о разборке железнодорожных линий на территории Германии. (7356, 19).</w:t>
      </w:r>
    </w:p>
    <w:p w14:paraId="7099E30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A79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9392 О частичном изменении постановления ГОКО № 8817сс в вывозе оборудования с завода моторных агрегатов фирмы "Бош" в г. Берлин. РГАНИР, Фонд ГКО, д. 435, лл. 20 (11012).</w:t>
      </w:r>
    </w:p>
    <w:p w14:paraId="698CB0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4BD0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9393 Об организации Особого конструкторского бюро по энергетическому оборудованию высокого давления из немецких специалистов и курсов по подготовке квалифицированных сварщиков. РГАНИР, Фонд ГКО, д. 435, лл. 21 (11012).</w:t>
      </w:r>
    </w:p>
    <w:p w14:paraId="5885B5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A181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9394 Об ускорении вывоза энергетического оборудования с немецких электростанций на территории Польши. РГАНИР, Фонд ГКО, д. 435, лл. 22-23, 24 (11012).</w:t>
      </w:r>
    </w:p>
    <w:p w14:paraId="7AF0A4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EEF5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9395 О вывозе оборудования для Наркомстройматериалов СССР с трофейных складов Военно-инженерного Управления Красной Армии 1-го Украинского фонта. РГАНИР, Фонд ГКО, д. 435, лл. 25-26 (11012).</w:t>
      </w:r>
    </w:p>
    <w:p w14:paraId="764E5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836A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9396 О передаче в г. г. Кенигсберг и Пиллау для эксплуатации на месте в ведение Наркомзага 7 элеваторов и в ведение Наркомрыбпрома СССР рыбоутилизационного завода и механической мастерской. РГАНИР, Фонд ГКО, д. 435, лл. 27-28 (11012).</w:t>
      </w:r>
    </w:p>
    <w:p w14:paraId="0DAA67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426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9397 О вывозе металла и деревообрабатывающих станков и другого оборудования с немецких заводов в провинции Бранденбург на предприятия Наркомзема СССР и Наркомсовхозов СССР. РГАНИР, Фонд ГКО, д. 435, лл. 29-30 (11012).</w:t>
      </w:r>
    </w:p>
    <w:p w14:paraId="56CBC3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0749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вышло Постановление ГКО № 9398 О вывозе оборудования двух филиалов завода "Линде Ридимгер Машинен фабрик" в г. Вена на Керченский судоремонтный завоРГАНИР, Фонд ГКО, д. РГАНИР, Фонд ГКО, д. 435, лл. 31 (11012).</w:t>
      </w:r>
    </w:p>
    <w:p w14:paraId="4C8B5F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D4016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года вышел приказ № 290с НКВ</w:t>
      </w:r>
    </w:p>
    <w:p w14:paraId="7546FD5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проведения дополнительных работ, связанных со строительством завода № 69 в Новосибирске (6444, 23).</w:t>
      </w:r>
    </w:p>
    <w:p w14:paraId="3F712D5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E675A4" w14:textId="77777777" w:rsidR="00E74A72" w:rsidRPr="00536344" w:rsidRDefault="00E74A72" w:rsidP="00536344">
      <w:pPr>
        <w:pStyle w:val="book"/>
        <w:ind w:firstLine="0"/>
        <w:jc w:val="both"/>
        <w:rPr>
          <w:color w:val="000000" w:themeColor="text1"/>
          <w:sz w:val="16"/>
          <w:szCs w:val="16"/>
        </w:rPr>
      </w:pPr>
      <w:r w:rsidRPr="00536344">
        <w:rPr>
          <w:color w:val="000000" w:themeColor="text1"/>
          <w:sz w:val="16"/>
          <w:szCs w:val="16"/>
        </w:rPr>
        <w:t>5 июля 1945 г. союзники захватили «Дуалс» в Флесбурге, но в 1946 г. передали СССР. В 1938 г. он был заложен по заказу Турции на верфи «Блом и Фосс» в Гамбурге под названием «Догу». В феврале 1941 г. пароход был мобилизован в Кригсмарине под названием «Дуалс». С 28 июня 1941 г. по 26 января 1944 г. «Дуалс» обеспечивал боевую подготовку подводников, а затем был переклассифицирован в торпедолов. Теплоход получил новое название «Петр Великий». Однако в 1947 г. СССР передал его Польше, где его назвали «Ягелло». В 1949 г. корабль был возвращен СССР и под названием «Петр Великий» зачислен в Черноморское морское пароходство с портом приписки Одесса. В 1953 г. пароход был модернизирован по проекту ЦПКБ-3. После этого пассажировместимость его составила: 6 пассажиров в трех каютах класса «Люкс», 16 пассажиров в 9 каютах 1-го класса, 63 пассажира в 21 каюте 2-го класса, 220 пассажиров в 59 улучшенных каютах 3-го класса и 112 пассажиров в 17 каютах 3-го класса, а также 200 палубных пассажиров. Всего 617 пассажиров. Экипаж составлял 98 человек, обслуживающий персонал — 42 человека. Для удобства пассажиров на судне имелись рестораны 1-го, 2-го и 3-го классов, буфеты, книжные и почтовые киоски, медпункт и изолятор, а также плавательный бассейн. В 1954 г. модернизированный пароход «Петр Великий» ушел в Одессу. После докования на Одесском судоремонтном заводе № 1 пароход вышел на пассажирские маршруты Черноморья. В июне 1956 г. на лайнере «Петр Великий» участники 1-го интернационального туристского рейса из Болгарии, Венгрии и Румынии путешествовали по Черному морю. В 1958 г. пароход совершил 8 рейсов с заходами в Одессу, Ялту, Сочи, Сухуми, Батуми и перевез около 2000 туристов из Польши, Венгрии, ГДР, Чехословакии и США. В 1963 г. впервые в СССР были организованы туристические двух- и трехнедельные рейсы по Черному морю. Их обеспечивали лайнеры «Петр Великий», «Россия» и «Адмирал Нахимов». В 1973 г. лайнер «Петр Великий» был выведен из эксплуатации как устаревший. 20 ноября 1973 г. он прибыл в Испанию, и в декабре того же года в порту Кастеллон началась его разборка на металлолом (15225).</w:t>
      </w:r>
    </w:p>
    <w:p w14:paraId="6B3C1680" w14:textId="77777777" w:rsidR="00E74A72" w:rsidRPr="00536344" w:rsidRDefault="00E74A72" w:rsidP="00536344">
      <w:pPr>
        <w:pStyle w:val="book"/>
        <w:ind w:firstLine="0"/>
        <w:jc w:val="both"/>
        <w:rPr>
          <w:color w:val="000000" w:themeColor="text1"/>
          <w:sz w:val="16"/>
          <w:szCs w:val="16"/>
        </w:rPr>
      </w:pPr>
    </w:p>
    <w:p w14:paraId="7B382B8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34E9C93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7D8CB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началась демобилизация (1074,393) согласно закону, принятому ВС 23 июня 1945. К 1948 уменьшилась с 11.4 млн. до 2.9 млн. (3481).</w:t>
      </w:r>
    </w:p>
    <w:p w14:paraId="231301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327DD8" w14:textId="77777777" w:rsidR="00BA4499"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4B1280B7" w14:textId="77777777" w:rsidR="00BA4499" w:rsidRPr="00536344" w:rsidRDefault="00BA449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E0BDA1"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5 июля</w:t>
      </w:r>
      <w:r w:rsidRPr="00536344">
        <w:rPr>
          <w:rFonts w:ascii="Times New Roman" w:hAnsi="Times New Roman"/>
          <w:color w:val="000000" w:themeColor="text1"/>
          <w:sz w:val="16"/>
          <w:szCs w:val="16"/>
        </w:rPr>
        <w:t xml:space="preserve"> в 1945 году </w:t>
      </w:r>
      <w:hyperlink r:id="rId10" w:tgtFrame="_blank" w:history="1">
        <w:r w:rsidRPr="00536344">
          <w:rPr>
            <w:rFonts w:ascii="Times New Roman" w:hAnsi="Times New Roman"/>
            <w:color w:val="000000" w:themeColor="text1"/>
            <w:sz w:val="16"/>
            <w:szCs w:val="16"/>
          </w:rPr>
          <w:t xml:space="preserve">Указ Президиума ВС СССР от 05.07.1945 "О праве на выход из советского гражданства лиц польской и еврейской национальностей и членов их семей, являющихся гражданами СССР в силу Указа Президиума Верховного Совета СССР от 29 ноября 1939 года "О приобретении гражданства СССР жителями западных областей Украинской и Белорусской Советских Социалистических Республик" (Протокол N 22, п. 18б) </w:t>
        </w:r>
      </w:hyperlink>
    </w:p>
    <w:p w14:paraId="0BD79877"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6900D1F0"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5 июля</w:t>
      </w:r>
      <w:r w:rsidRPr="00536344">
        <w:rPr>
          <w:rFonts w:ascii="Times New Roman" w:hAnsi="Times New Roman"/>
          <w:color w:val="000000" w:themeColor="text1"/>
          <w:sz w:val="16"/>
          <w:szCs w:val="16"/>
        </w:rPr>
        <w:t xml:space="preserve"> в 1945 году согласно закону, принятому на сессии Верховного Совета СССР 23 июня, начинается демобилизация из армии и флота. Она завершится в 1948. Всего из армии и флота, которые насчитывают 11 млн 365 тыс. человек (по данным на май 1945) будет уволено 33 призывных возраста. Численность вооруженных сил уменьшится до 2 млн 874 тыс. человек (14943).</w:t>
      </w:r>
    </w:p>
    <w:p w14:paraId="5F82D3AE"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38FF9ED7" w14:textId="77777777" w:rsidR="00412669" w:rsidRPr="00536344" w:rsidRDefault="0041266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На Белорусском вокзале москвичи встречали первый эшелон с демобилизованными воинами (18688).</w:t>
      </w:r>
    </w:p>
    <w:p w14:paraId="417D75C6" w14:textId="77777777" w:rsidR="00412669" w:rsidRPr="00536344" w:rsidRDefault="00412669" w:rsidP="00536344">
      <w:pPr>
        <w:spacing w:after="0" w:line="240" w:lineRule="auto"/>
        <w:jc w:val="both"/>
        <w:rPr>
          <w:rFonts w:ascii="Times New Roman" w:hAnsi="Times New Roman"/>
          <w:color w:val="000000" w:themeColor="text1"/>
          <w:sz w:val="16"/>
          <w:szCs w:val="16"/>
        </w:rPr>
      </w:pPr>
    </w:p>
    <w:p w14:paraId="051BF45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C79650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8268D72"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5 июля</w:t>
      </w:r>
      <w:r w:rsidRPr="00536344">
        <w:rPr>
          <w:rFonts w:ascii="Times New Roman" w:hAnsi="Times New Roman"/>
          <w:color w:val="000000" w:themeColor="text1"/>
          <w:sz w:val="16"/>
          <w:szCs w:val="16"/>
        </w:rPr>
        <w:t xml:space="preserve"> в 1945 году совершил первый полет первый прототип </w:t>
      </w:r>
      <w:hyperlink r:id="rId11" w:tgtFrame="_blank" w:history="1">
        <w:r w:rsidRPr="00536344">
          <w:rPr>
            <w:rFonts w:ascii="Times New Roman" w:hAnsi="Times New Roman"/>
            <w:color w:val="000000" w:themeColor="text1"/>
            <w:sz w:val="16"/>
            <w:szCs w:val="16"/>
          </w:rPr>
          <w:t xml:space="preserve">«RA356» </w:t>
        </w:r>
      </w:hyperlink>
      <w:r w:rsidRPr="00536344">
        <w:rPr>
          <w:rFonts w:ascii="Times New Roman" w:hAnsi="Times New Roman"/>
          <w:color w:val="000000" w:themeColor="text1"/>
          <w:sz w:val="16"/>
          <w:szCs w:val="16"/>
        </w:rPr>
        <w:t>самолета «Spearfish». К окончанию войны с Японией было произведено 5 машин, после чего программу остановили, а самолеты передали командованию Королевских ВМС в 1946 году. «Sperafish» - палубный торпедоносец, разработанный английской фирмой «Fairey». Самолет разрабатывался по спецификации O.5/43 Королевских ВМС Великобритании и был предназначен для замены торпедоносцев «Fairey Barracuda». «Spearfish» стал одним из самых больших одномоторных палубных самолетов ВМС Великобритании (размах крыльев 18.30 метра). Противолодочное вооружение размещалось во внутреннем отсеке, вмещавшем одну торпеду или 907 килограмм бомб или мин. Так же на самолете были установлены два 12.7-мм пулемета в крыльях и два в подвижной дистанционно-управляемой турели, под крыльями могли размещаться 16 неуправляемых ракет. Возле бомбового отсека размещался противолодочный радар (14943).</w:t>
      </w:r>
    </w:p>
    <w:p w14:paraId="7A0D3390"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3967DFDE"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5 июля 1945 первый полет прототипа </w:t>
      </w:r>
      <w:r w:rsidRPr="00536344">
        <w:rPr>
          <w:rFonts w:ascii="Times New Roman" w:hAnsi="Times New Roman"/>
          <w:color w:val="0070C0"/>
          <w:sz w:val="16"/>
          <w:szCs w:val="16"/>
          <w:lang w:val="en-US"/>
        </w:rPr>
        <w:t>Fairey</w:t>
      </w:r>
      <w:r w:rsidRPr="00536344">
        <w:rPr>
          <w:rFonts w:ascii="Times New Roman" w:hAnsi="Times New Roman"/>
          <w:color w:val="0070C0"/>
          <w:sz w:val="16"/>
          <w:szCs w:val="16"/>
        </w:rPr>
        <w:t xml:space="preserve"> </w:t>
      </w:r>
      <w:r w:rsidRPr="00536344">
        <w:rPr>
          <w:rFonts w:ascii="Times New Roman" w:hAnsi="Times New Roman"/>
          <w:color w:val="0070C0"/>
          <w:sz w:val="16"/>
          <w:szCs w:val="16"/>
          <w:lang w:val="en-US"/>
        </w:rPr>
        <w:t>Spearfish</w:t>
      </w:r>
      <w:r w:rsidRPr="00536344">
        <w:rPr>
          <w:rFonts w:ascii="Times New Roman" w:hAnsi="Times New Roman"/>
          <w:color w:val="0070C0"/>
          <w:sz w:val="16"/>
          <w:szCs w:val="16"/>
        </w:rPr>
        <w:t xml:space="preserve"> </w:t>
      </w:r>
      <w:r w:rsidRPr="00536344">
        <w:rPr>
          <w:rFonts w:ascii="Times New Roman" w:hAnsi="Times New Roman"/>
          <w:color w:val="0070C0"/>
          <w:sz w:val="16"/>
          <w:szCs w:val="16"/>
          <w:lang w:val="en-US"/>
        </w:rPr>
        <w:t>RA</w:t>
      </w:r>
      <w:r w:rsidRPr="00536344">
        <w:rPr>
          <w:rFonts w:ascii="Times New Roman" w:hAnsi="Times New Roman"/>
          <w:color w:val="0070C0"/>
          <w:sz w:val="16"/>
          <w:szCs w:val="16"/>
        </w:rPr>
        <w:t>356 (20371).</w:t>
      </w:r>
    </w:p>
    <w:p w14:paraId="61041280" w14:textId="77777777" w:rsidR="00AC5B64" w:rsidRPr="00536344" w:rsidRDefault="00AC5B64" w:rsidP="00536344">
      <w:pPr>
        <w:spacing w:after="0" w:line="240" w:lineRule="auto"/>
        <w:jc w:val="both"/>
        <w:rPr>
          <w:rFonts w:ascii="Times New Roman" w:hAnsi="Times New Roman"/>
          <w:color w:val="0070C0"/>
          <w:sz w:val="16"/>
          <w:szCs w:val="16"/>
        </w:rPr>
      </w:pPr>
    </w:p>
    <w:p w14:paraId="1A658418"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5 июля 1945 Совет по гражданской авиации США одобряет приобретение American Export Airlines (AEA) компанией American Airlines. AEA сохраняет отдельную идентичность как дочерняя компания American, но ее приобретение позволяет American конкурировать с Pan American Airways в трансатлантических услугах (20371).</w:t>
      </w:r>
    </w:p>
    <w:p w14:paraId="438947FD" w14:textId="77777777" w:rsidR="00AC5B64" w:rsidRPr="00536344" w:rsidRDefault="00AC5B64" w:rsidP="00536344">
      <w:pPr>
        <w:spacing w:after="0" w:line="240" w:lineRule="auto"/>
        <w:jc w:val="both"/>
        <w:rPr>
          <w:rFonts w:ascii="Times New Roman" w:hAnsi="Times New Roman"/>
          <w:color w:val="0070C0"/>
          <w:sz w:val="16"/>
          <w:szCs w:val="16"/>
        </w:rPr>
      </w:pPr>
    </w:p>
    <w:p w14:paraId="049B8264"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5–11 июля 1945 самолеты британских авианосцев HMS Ameer и HMS Emperor наносят удары по японским аэродромам и судам в Кар-Никобар (20371).</w:t>
      </w:r>
    </w:p>
    <w:p w14:paraId="5CE5E2C2" w14:textId="77777777" w:rsidR="00AC5B64" w:rsidRPr="00536344" w:rsidRDefault="00AC5B64" w:rsidP="00536344">
      <w:pPr>
        <w:spacing w:after="0" w:line="240" w:lineRule="auto"/>
        <w:jc w:val="both"/>
        <w:rPr>
          <w:rFonts w:ascii="Times New Roman" w:hAnsi="Times New Roman"/>
          <w:color w:val="0070C0"/>
          <w:sz w:val="16"/>
          <w:szCs w:val="16"/>
        </w:rPr>
      </w:pPr>
    </w:p>
    <w:p w14:paraId="678023E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Англия и США признали просоветское правительство Польши (4962).</w:t>
      </w:r>
    </w:p>
    <w:p w14:paraId="39EE5A3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07CF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Великобритания и США признали коммунистическое временное правительство национального единства Польши, прекратив поддержку правительства в Лондоне (3481).</w:t>
      </w:r>
    </w:p>
    <w:p w14:paraId="2EA265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276AFF"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5 июля</w:t>
      </w:r>
      <w:r w:rsidRPr="00536344">
        <w:rPr>
          <w:rFonts w:ascii="Times New Roman" w:hAnsi="Times New Roman"/>
          <w:color w:val="000000" w:themeColor="text1"/>
          <w:sz w:val="16"/>
          <w:szCs w:val="16"/>
        </w:rPr>
        <w:t xml:space="preserve"> в 1945 году Великобритания и США признают коммунистическое Временное правительство национального единства Польши, прекращая поддержку обосновавшегося в Лондоне эмигрантского правительства в изгнании (14943).</w:t>
      </w:r>
    </w:p>
    <w:p w14:paraId="2E407B19"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7ABF4C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Премьер Министром Англии стал лейборист Клемент Аттли (2248,8).</w:t>
      </w:r>
    </w:p>
    <w:p w14:paraId="17E09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6BA8C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американцы освободили от японцев остров Лусон (Филиппинские острова) (4962).</w:t>
      </w:r>
    </w:p>
    <w:p w14:paraId="46375F0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4607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июля 1945 на ТО г МакАртур объявил об освобождении Филиппин (3907,257).</w:t>
      </w:r>
    </w:p>
    <w:p w14:paraId="7A8896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F5EEC6"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5 июля</w:t>
      </w:r>
      <w:r w:rsidRPr="00536344">
        <w:rPr>
          <w:rFonts w:ascii="Times New Roman" w:hAnsi="Times New Roman"/>
          <w:color w:val="000000" w:themeColor="text1"/>
          <w:sz w:val="16"/>
          <w:szCs w:val="16"/>
        </w:rPr>
        <w:t xml:space="preserve"> в 1945 году закончилась Филиппинская операция армии США, начавшаяся в начале января с высадки на острове Лусон. В ней участвовали 6-ая армия США (240 тысяч человек), 3-ий и 7-ой флоты (245 кораблей) и 2 500 самолетов; со стороны Японии - 450 тысяч человек, 980 самолетов и объединенный флот. Генерал Макартур объявляет об освобождении Филиппин от японцев (14943).</w:t>
      </w:r>
    </w:p>
    <w:p w14:paraId="49D60536"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3292B5F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15AC9C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FB87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одновременно со свертыванием производства Ил-10 заводу 1 согласно постановлению ГОКО N 8934сс было предложено приступить к организации производства 2-х моторных бомбардировщиков Ту-2 с моторами АМ-39ФН и обеспечить в течение 1945 выпуск первых 7 машин, из них 2-х в ноябре и 5 в декабре 1945 (2507).</w:t>
      </w:r>
    </w:p>
    <w:p w14:paraId="169D1E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95A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с.г. в ГК НИИ ВВС прибыл на повторные гос. испытания самолет ЯК-9В N 53-10, выпуска завода N 301, на котором были устранены дефекты, указанные в отчете по гос. испытаниям самолета N 11-01. Испытание самолета N 53-10 было закончено 22 августа с.г. и по заключению ГК НИИ ВВС самолет может быть использован в качестве учебно-тренировочного самолета для летных школ и ЗАП"ов ВВС только после устранения основных дефектов (2591,14).</w:t>
      </w:r>
    </w:p>
    <w:p w14:paraId="1BD841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66B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года в НИИ ВВС поступил третий УТС Як-9В № 53-10 с двигателем ВК-105ПФ, переделанный в спарку на заводе № 301 из Як-9М, постройки завода № 153. Ведущими по машине были инженер Г.А. Седов и летчик-испытатель А.Г. Прошаков.</w:t>
      </w:r>
    </w:p>
    <w:p w14:paraId="4A426D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сравнению с машиной № 11-01 сиденье в задней кабине сместили назад на 100 мм, установили прозрачную перегородку в фонаре между кабинами летчиков, радиоприемник РСИ-4 и передатчик РСИ-ЗМ-1 (допускался радиообмен из обеих кабин) с однолучевой антенной, мачта которой располагалась по правому борту, почти посередине фонаря кабины пилотов, фотопулемет ПАУ-22, в кабине курсанта - авиагоризонт АГИ-1 и радиополукомпас РПК-10, переговорное устройство СПУ-2М и световую сигнализацию убранного положения шасси. При этом секторы управления газом и шагом винта подняли на 50 мм, питание гироскопических приборов осуществили от наддува мотора и увеличили объем ящика для сбора звеньев патронной ленты. Были выполнены и другие более мелкие доработки.</w:t>
      </w:r>
    </w:p>
    <w:p w14:paraId="717CD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Дефектов на этот раз было заметно меньше, и НИИ ВВС констатировал, что самолет может быть использован для летных школ и ЗАПов, но при условии устранения в нем выявленных недостатков. Время не ждало, и к концу июля 1945 года завод № 301 переделал в вариант Як-9В 50 истребителей Як-9М (12046).</w:t>
      </w:r>
    </w:p>
    <w:p w14:paraId="5EA15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630BDF"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6 июля</w:t>
      </w:r>
      <w:r w:rsidRPr="00536344">
        <w:rPr>
          <w:rFonts w:ascii="Times New Roman" w:hAnsi="Times New Roman"/>
          <w:color w:val="000000" w:themeColor="text1"/>
          <w:sz w:val="16"/>
          <w:szCs w:val="16"/>
        </w:rPr>
        <w:t xml:space="preserve"> в 1945 году на истребителе </w:t>
      </w:r>
      <w:hyperlink r:id="rId12" w:tgtFrame="_blank" w:history="1">
        <w:r w:rsidRPr="00536344">
          <w:rPr>
            <w:rFonts w:ascii="Times New Roman" w:hAnsi="Times New Roman"/>
            <w:color w:val="000000" w:themeColor="text1"/>
            <w:sz w:val="16"/>
            <w:szCs w:val="16"/>
          </w:rPr>
          <w:t xml:space="preserve">«Як-ЗПД» </w:t>
        </w:r>
      </w:hyperlink>
      <w:r w:rsidRPr="00536344">
        <w:rPr>
          <w:rFonts w:ascii="Times New Roman" w:hAnsi="Times New Roman"/>
          <w:color w:val="000000" w:themeColor="text1"/>
          <w:sz w:val="16"/>
          <w:szCs w:val="16"/>
        </w:rPr>
        <w:t>с двигателем «ВК-105ПВ» достигнут практический потолок 13 300 м. Hа высотах 11 000 ... 12 500 м благодаря наличию достаточного запаса мощности можно было совершать необходимые боевые эволюции (боевые развороты и виражи с достаточным креном) при хорошей управляемости самолета. Отмечено, что полеты на высоту 13 000...13 300 м с кислородной маской «КПА-Збис» требуют специальной высотной тренировки и соблюдения летчиком строгого режима. «Як-ЗПД» серийно не строился, но исследования в ЛИИ продолжались. Так, в марте 1947 года был выпущен отчет об исследовании работы в высотных условиях водо- и маслорадиаторов на самолете «Як-ЗПД» с двигателем «ВК-105ПВ» (14944).</w:t>
      </w:r>
    </w:p>
    <w:p w14:paraId="45CB6126"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265AC174"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г. лётчику И.И. Шунейко на Як-3 с М-105ПВ и Э-100 удалось достигнуть высоты 13300 м.</w:t>
      </w:r>
    </w:p>
    <w:p w14:paraId="02BC4008"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Ощущения И.И. Шунейко в том полёте очень образно описал И.И. Шелест:</w:t>
      </w:r>
    </w:p>
    <w:p w14:paraId="0AF131ED"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536344">
        <w:rPr>
          <w:rFonts w:ascii="Times New Roman" w:hAnsi="Times New Roman"/>
          <w:color w:val="000000" w:themeColor="text1"/>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6214FB5C"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536344">
        <w:rPr>
          <w:rFonts w:ascii="Times New Roman" w:hAnsi="Times New Roman"/>
          <w:color w:val="000000" w:themeColor="text1"/>
          <w:sz w:val="16"/>
          <w:szCs w:val="16"/>
        </w:rPr>
        <w:softHyphen/>
        <w:t>уловимо для глаза, как бы раздумывая и отдыхая поминутно, словно старый человек при подъёме на пятый этаж.</w:t>
      </w:r>
    </w:p>
    <w:p w14:paraId="59FBD3F9"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«Видно, это будет наш общий потолок — и мотора и мой, — продолжал свою заме</w:t>
      </w:r>
      <w:r w:rsidRPr="00536344">
        <w:rPr>
          <w:rFonts w:ascii="Times New Roman" w:hAnsi="Times New Roman"/>
          <w:color w:val="000000" w:themeColor="text1"/>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2CFFE707"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536344">
        <w:rPr>
          <w:rFonts w:ascii="Times New Roman" w:hAnsi="Times New Roman"/>
          <w:color w:val="000000" w:themeColor="text1"/>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704EBCC6"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536344">
        <w:rPr>
          <w:rFonts w:ascii="Times New Roman" w:hAnsi="Times New Roman"/>
          <w:color w:val="000000" w:themeColor="text1"/>
          <w:sz w:val="16"/>
          <w:szCs w:val="16"/>
        </w:rPr>
        <w:softHyphen/>
        <w:t>лной грудью. И с этим вздохом в душу его влетела некая птица дотоле неведомой вели</w:t>
      </w:r>
      <w:r w:rsidRPr="00536344">
        <w:rPr>
          <w:rFonts w:ascii="Times New Roman" w:hAnsi="Times New Roman"/>
          <w:color w:val="000000" w:themeColor="text1"/>
          <w:sz w:val="16"/>
          <w:szCs w:val="16"/>
        </w:rPr>
        <w:softHyphen/>
        <w:t>кой радости. Он понял, что</w:t>
      </w:r>
      <w:r w:rsidRPr="00536344">
        <w:rPr>
          <w:rStyle w:val="MSReferenceSansSerif85pt"/>
          <w:rFonts w:ascii="Times New Roman" w:hAnsi="Times New Roman" w:cs="Times New Roman"/>
          <w:b w:val="0"/>
          <w:i w:val="0"/>
          <w:color w:val="000000" w:themeColor="text1"/>
          <w:sz w:val="16"/>
          <w:szCs w:val="16"/>
        </w:rPr>
        <w:t xml:space="preserve"> этот день его.</w:t>
      </w:r>
      <w:r w:rsidRPr="00536344">
        <w:rPr>
          <w:rFonts w:ascii="Times New Roman" w:hAnsi="Times New Roman"/>
          <w:color w:val="000000" w:themeColor="text1"/>
          <w:sz w:val="16"/>
          <w:szCs w:val="16"/>
        </w:rPr>
        <w:t xml:space="preserve"> Что это его кульминационная точка. И может быть, этот час так и останется самым значительным часом всей его жизни...</w:t>
      </w:r>
    </w:p>
    <w:p w14:paraId="17ACF1D7"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Впоследствии начальник лётной части ЛИИ Даниил Степанович Зосим, сам инже</w:t>
      </w:r>
      <w:r w:rsidRPr="00536344">
        <w:rPr>
          <w:rFonts w:ascii="Times New Roman" w:hAnsi="Times New Roman"/>
          <w:color w:val="000000" w:themeColor="text1"/>
          <w:sz w:val="16"/>
          <w:szCs w:val="16"/>
        </w:rPr>
        <w:softHyphen/>
        <w:t>нер-лётчик, знакомый с высотными полётами (перед войной он принимал участие в ис</w:t>
      </w:r>
      <w:r w:rsidRPr="00536344">
        <w:rPr>
          <w:rFonts w:ascii="Times New Roman" w:hAnsi="Times New Roman"/>
          <w:color w:val="000000" w:themeColor="text1"/>
          <w:sz w:val="16"/>
          <w:szCs w:val="16"/>
        </w:rPr>
        <w:softHyphen/>
        <w:t>пытаниях одного из первых советских скафандров), спросил Шунейко:</w:t>
      </w:r>
    </w:p>
    <w:p w14:paraId="60C68CF6" w14:textId="77777777" w:rsidR="00E74A72" w:rsidRPr="00536344" w:rsidRDefault="00E74A72" w:rsidP="00536344">
      <w:pPr>
        <w:numPr>
          <w:ilvl w:val="0"/>
          <w:numId w:val="1"/>
        </w:numPr>
        <w:tabs>
          <w:tab w:val="left" w:pos="423"/>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Скажи, пожалуйста, Иван Иванович, будучи на моем месте, сколько бы ты запла</w:t>
      </w:r>
      <w:r w:rsidRPr="00536344">
        <w:rPr>
          <w:rFonts w:ascii="Times New Roman" w:hAnsi="Times New Roman"/>
          <w:color w:val="000000" w:themeColor="text1"/>
          <w:sz w:val="16"/>
          <w:szCs w:val="16"/>
        </w:rPr>
        <w:softHyphen/>
        <w:t>тил лётчику за риск таких полётов на высоту?</w:t>
      </w:r>
    </w:p>
    <w:p w14:paraId="3C1A9AA0"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Некоторое время Шунейко молча глядел в глаза Зосиму и, улыбаясь светло, хотел проникнуть в тонкую суть вопроса. Потом ответил:</w:t>
      </w:r>
    </w:p>
    <w:p w14:paraId="63AABD1F" w14:textId="77777777" w:rsidR="00E74A72" w:rsidRPr="00536344" w:rsidRDefault="00E74A72" w:rsidP="00536344">
      <w:pPr>
        <w:numPr>
          <w:ilvl w:val="0"/>
          <w:numId w:val="1"/>
        </w:numPr>
        <w:tabs>
          <w:tab w:val="left" w:pos="420"/>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мой взгляд... эти полёты стоят столько, сколько стоит моя жизнь» (15830).</w:t>
      </w:r>
    </w:p>
    <w:p w14:paraId="282635AA" w14:textId="77777777" w:rsidR="00E74A72" w:rsidRPr="00536344" w:rsidRDefault="00E74A72" w:rsidP="00536344">
      <w:pPr>
        <w:tabs>
          <w:tab w:val="left" w:pos="420"/>
        </w:tabs>
        <w:spacing w:after="0" w:line="240" w:lineRule="auto"/>
        <w:jc w:val="both"/>
        <w:rPr>
          <w:rFonts w:ascii="Times New Roman" w:hAnsi="Times New Roman"/>
          <w:color w:val="000000" w:themeColor="text1"/>
          <w:sz w:val="16"/>
          <w:szCs w:val="16"/>
        </w:rPr>
      </w:pPr>
    </w:p>
    <w:p w14:paraId="5CE587B5" w14:textId="77777777" w:rsidR="00412669" w:rsidRPr="00536344" w:rsidRDefault="00412669"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6 июля 1945 г. в НИИ ВВС поступил тре</w:t>
      </w:r>
      <w:r w:rsidRPr="00536344">
        <w:rPr>
          <w:rFonts w:ascii="Times New Roman" w:cs="Times New Roman"/>
          <w:color w:val="000000" w:themeColor="text1"/>
          <w:spacing w:val="0"/>
        </w:rPr>
        <w:softHyphen/>
        <w:t>тий вариант Як-9В, переделанный на заво</w:t>
      </w:r>
      <w:r w:rsidRPr="00536344">
        <w:rPr>
          <w:rFonts w:ascii="Times New Roman" w:cs="Times New Roman"/>
          <w:color w:val="000000" w:themeColor="text1"/>
          <w:spacing w:val="0"/>
        </w:rPr>
        <w:softHyphen/>
        <w:t>де № 301 из Як-9М. Ведущими по маши</w:t>
      </w:r>
      <w:r w:rsidRPr="00536344">
        <w:rPr>
          <w:rFonts w:ascii="Times New Roman" w:cs="Times New Roman"/>
          <w:color w:val="000000" w:themeColor="text1"/>
          <w:spacing w:val="0"/>
        </w:rPr>
        <w:softHyphen/>
        <w:t>не являлись инженер Г.А. Седов и лётчик А.Г. Прошаков.</w:t>
      </w:r>
    </w:p>
    <w:p w14:paraId="6C94197F" w14:textId="77777777" w:rsidR="00412669" w:rsidRPr="00536344" w:rsidRDefault="00412669"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По сравнению с предыдущей машиной, сиденье в задней кабине сместили назад на 100 мм, установили прозрачную перегород</w:t>
      </w:r>
      <w:r w:rsidRPr="00536344">
        <w:rPr>
          <w:rFonts w:ascii="Times New Roman" w:cs="Times New Roman"/>
          <w:color w:val="000000" w:themeColor="text1"/>
          <w:spacing w:val="0"/>
        </w:rPr>
        <w:softHyphen/>
        <w:t>ку в фонаре между местами обучаемого и инструктора, радиоприёмник РСИ-4 и пере</w:t>
      </w:r>
      <w:r w:rsidRPr="00536344">
        <w:rPr>
          <w:rFonts w:ascii="Times New Roman" w:cs="Times New Roman"/>
          <w:color w:val="000000" w:themeColor="text1"/>
          <w:spacing w:val="0"/>
        </w:rPr>
        <w:softHyphen/>
        <w:t>датчик РСИ-ЗМ-1 с однолучевой антенной, мачта которой располагалась по правому борту, почти посередине фонаря кабины, и фотокинопулемёт ПАУ-22. Для курсанта смонтировали авиагоризонт АГИ-1 и све</w:t>
      </w:r>
      <w:r w:rsidRPr="00536344">
        <w:rPr>
          <w:rFonts w:ascii="Times New Roman" w:cs="Times New Roman"/>
          <w:color w:val="000000" w:themeColor="text1"/>
          <w:spacing w:val="0"/>
        </w:rPr>
        <w:softHyphen/>
        <w:t>товую сигнализацию убранного положения шасси. На машине стояли радиополукомпас РПК-10 и переговорное устройство СПУ-2М. Питание гироскопических приборов осу</w:t>
      </w:r>
      <w:r w:rsidRPr="00536344">
        <w:rPr>
          <w:rFonts w:ascii="Times New Roman" w:cs="Times New Roman"/>
          <w:color w:val="000000" w:themeColor="text1"/>
          <w:spacing w:val="0"/>
        </w:rPr>
        <w:softHyphen/>
        <w:t>ществлялось от ПЦН мотора, увеличили объём ящика для сбора звеньев патрон</w:t>
      </w:r>
      <w:r w:rsidRPr="00536344">
        <w:rPr>
          <w:rFonts w:ascii="Times New Roman" w:cs="Times New Roman"/>
          <w:color w:val="000000" w:themeColor="text1"/>
          <w:spacing w:val="0"/>
        </w:rPr>
        <w:softHyphen/>
        <w:t>ной ленты. Выполнили и ряд более мелких доработок.</w:t>
      </w:r>
    </w:p>
    <w:p w14:paraId="08A308D0" w14:textId="77777777" w:rsidR="00412669" w:rsidRPr="00536344" w:rsidRDefault="00412669"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Дефектов на этот раз выявили заметно меньше, и в НИИ ВВС констатировали, что самолёт может использоваться в качестве учебного, но лишь при условии устранения недостатков. Однако время не ждало, и к концу июля 1945 г. завод № 301 переде</w:t>
      </w:r>
      <w:r w:rsidRPr="00536344">
        <w:rPr>
          <w:rFonts w:ascii="Times New Roman" w:cs="Times New Roman"/>
          <w:color w:val="000000" w:themeColor="text1"/>
          <w:spacing w:val="0"/>
        </w:rPr>
        <w:softHyphen/>
        <w:t>лал в такие Як-9В полсотни истребителей Як-9М (19103).</w:t>
      </w:r>
    </w:p>
    <w:p w14:paraId="7195C7C9" w14:textId="77777777" w:rsidR="00412669" w:rsidRPr="00536344" w:rsidRDefault="00412669" w:rsidP="00536344">
      <w:pPr>
        <w:pStyle w:val="27"/>
        <w:shd w:val="clear" w:color="auto" w:fill="auto"/>
        <w:spacing w:after="0" w:line="240" w:lineRule="auto"/>
        <w:ind w:firstLine="0"/>
        <w:rPr>
          <w:rFonts w:ascii="Times New Roman" w:cs="Times New Roman"/>
          <w:color w:val="000000" w:themeColor="text1"/>
          <w:spacing w:val="0"/>
        </w:rPr>
      </w:pPr>
    </w:p>
    <w:p w14:paraId="1A1E5B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на Як-3ПД с ВКУ-105ПВ достигли высоты 13300 м. Машина в серии не строилась, но ее испытывали в ЛИИ до марта 1947, когда был выпущен отчет (65,176).</w:t>
      </w:r>
    </w:p>
    <w:p w14:paraId="199658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D310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вышел приказ НКАП N 282с:</w:t>
      </w:r>
    </w:p>
    <w:p w14:paraId="37393D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дублирования ВМГ на транспортном самолете Ил-12:</w:t>
      </w:r>
    </w:p>
    <w:p w14:paraId="29FB2E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 ГК С.В.И. установить на пассажирском самолете Ил-12 моторы АШ-82НВ к 1 ноября 1945." (1892,39).</w:t>
      </w:r>
    </w:p>
    <w:p w14:paraId="242D19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4258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9485BB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7F271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вышло Постановление ГКО № 9400 О плане распределения природного газа на III квартал 1945 года. РГАНИР, Фонд ГКО, д. 435, лл. 33, 34-39 (11012).</w:t>
      </w:r>
    </w:p>
    <w:p w14:paraId="7AF4C5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57CC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вышло Постановление ГКО № 9401 О мероприятиях по перебазированию Бауманского филиала завода № 201 Наркомсудпрома в г. Севастополь. РГАНИР, Фонд ГКО, д. 435, лл. 40-41 (11012).</w:t>
      </w:r>
    </w:p>
    <w:p w14:paraId="125AED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54A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вышло Постановление ГКО № 9402 О плане и мерах обеспечения производства шифровальных засекречивающих аппаратов в III квартале 1945 г. РГАНИР, Фонд ГКО, д. 435, лл. 42-45, 46-47 (11012).</w:t>
      </w:r>
    </w:p>
    <w:p w14:paraId="5B258A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3BF7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вышло Распоряжение ГКО № 9403 [О поставках строительных материалов 6-му управлению НКГБ СССР.] (7356, 48,49).</w:t>
      </w:r>
    </w:p>
    <w:p w14:paraId="7996826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163AE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вышло Распоряжение ГКО № 9404 [О снятии заказа на производство втулок для эскалаторов IV очереди Московского метрополитена с заводов № 115, 240 и 155 НКАП.] (7356, 50).</w:t>
      </w:r>
    </w:p>
    <w:p w14:paraId="55DEAFD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0BE77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вышло Постановление ГКО № 9405 О материально-техническом обеспечении строительства военно-морских баз Краснознаменного Балтийского Флота, осуществляемого НКВД СССР. (7356, 51-56,57-65).</w:t>
      </w:r>
    </w:p>
    <w:p w14:paraId="72BB10A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7AA3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вышло Постановление ГКО № 9406 О плане ремонта вооружения для Красной Армии на III квартал 1945 г. РГАНИР, Фонд ГКО, д. 435, лл. 66-78, 79-122 (11012).</w:t>
      </w:r>
    </w:p>
    <w:p w14:paraId="34DB33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54BA1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года вышел Приказ НКБ № 256</w:t>
      </w:r>
    </w:p>
    <w:p w14:paraId="45736A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ГКО № 9279 от 28 июня 1945 года об организации ГСКБ-30 и ликвидации СКБ-35:</w:t>
      </w:r>
    </w:p>
    <w:p w14:paraId="77CF7D4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6 Гл. управления организовать на базе КБ-30 завода № 58 ГСКБ-30, на которое возложить работы по усовершенствованию существующих и разработке новых конструкторских пехотных средств ближнего боя.</w:t>
      </w:r>
    </w:p>
    <w:p w14:paraId="6E0518B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ГСКБ № 35 ликвидировать (5703, 34).</w:t>
      </w:r>
    </w:p>
    <w:p w14:paraId="549289F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C4707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года вышел Приказ НКБ № 257</w:t>
      </w:r>
    </w:p>
    <w:p w14:paraId="4F1BA95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СНК № 9650-рс от 21 июня 1945 года о передаче завода № 520 (Рига) НКБ в ведение НКПС (6 Гл. управление) (5703, 40).</w:t>
      </w:r>
    </w:p>
    <w:p w14:paraId="733BA70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8465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июля 1945 года Нарком ГБ СССР В.Н. Меркулов направил письмо Л.П. Берия, в котором говорилось, что по данным нескольких достоверных агентурных источников в США в июле 1945 года назначено проведение первого экспериментального взрыва атомной бомбы. Ожидаемая дата взрыва - июль 1945 года (взрыв "Тринити" был произведен 16 июля 1945 года). В письме отмечалось, что атомная бомба изготовлена из плутония, полученного в урановых котлах, который представляет собой шар массой 5 кг. В центре его помещается инициатор - бериллиево-полониевый источник, который в нужный момент приводит в действие активное вещество. Плутоний окружен природным ураном весом 5 000 фунтов, алюминиевой оболочкой толщиной 11 см, которая в свою очередь окружена слоем взрывчатого вещества толщиной 46 см. Общий вес бомбы составляет около 3 тонн, а предполагаемая сила взрыва эквивалентна 5 000 тонн тротила (энерговыделение этого взрыва составило 21 кт, то есть в четыре раза больше предполагаемых оценок). Относительно запасов активного материала для изготовления бомбы из тех же источников сообщается: </w:t>
      </w:r>
    </w:p>
    <w:p w14:paraId="3C3C9F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 апрель 1945 года в США имелось в наличии 25 кг урана-235, а его производство составляет 7,5 кг в месяц; </w:t>
      </w:r>
    </w:p>
    <w:p w14:paraId="7CCEE1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Лос-Аламосе имеется 6,5 кг плутония; его производство в котлах налажено и план перевыполняется (10549).</w:t>
      </w:r>
    </w:p>
    <w:p w14:paraId="279D3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6BCA2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4636CE8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F9EBA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указом ПВС “О званиях, форме одежды и знаках различия начальствующего состава НКВД и НКГБ СССР” отменялась система специальных званий начальствующего состава НКВД и НКГБ с заменой на общевойсковые. Наркомам внутренних дел и государственной безопасности предлагалось “произвести переаттестацию высшего начальствующего состава органов НКВД-НКГБ, руководствуясь при этом тем, что лицам, имеющим специальные звания комиссаров государственной безопасности, присваиваются соответствующие генеральские звания”, и представить соответствующий проект постановления на утверждение СНК СССР (7560).</w:t>
      </w:r>
    </w:p>
    <w:p w14:paraId="475D4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31C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отменили специальные воинские звания начсостава НКВД и НКГБ и ввели обычные (3398,233).</w:t>
      </w:r>
    </w:p>
    <w:p w14:paraId="4D2C93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1AAC96"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6 июля</w:t>
      </w:r>
      <w:r w:rsidRPr="00536344">
        <w:rPr>
          <w:rFonts w:ascii="Times New Roman" w:hAnsi="Times New Roman"/>
          <w:color w:val="000000" w:themeColor="text1"/>
          <w:sz w:val="16"/>
          <w:szCs w:val="16"/>
        </w:rPr>
        <w:t xml:space="preserve"> в 1945 году отменены специальные воинские звания начсостава НКВД и НКГБ. Вместо них введены общеармейские генеральские и офицерские звания (14944).</w:t>
      </w:r>
    </w:p>
    <w:p w14:paraId="145BCD43"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20DE43D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09DDEB1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190DC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вышло Постановление ГКО № 9399 О военных поставках из Англии во II полугодии 1945 года. РГАНИР, Фонд ГКО, д. 435, лл. 32 (11012).</w:t>
      </w:r>
    </w:p>
    <w:p w14:paraId="4D7918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BF888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03E5AA3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BFCD89" w14:textId="77777777" w:rsidR="00E74A72" w:rsidRPr="00536344" w:rsidRDefault="00E74A72"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при бомбежке Хоншу В-29 применили новую технологию бомбежки зажигательными бомбами (2100).</w:t>
      </w:r>
    </w:p>
    <w:p w14:paraId="053CB42D" w14:textId="77777777" w:rsidR="00E74A72" w:rsidRPr="00536344" w:rsidRDefault="00E74A72" w:rsidP="00536344">
      <w:pPr>
        <w:autoSpaceDE w:val="0"/>
        <w:autoSpaceDN w:val="0"/>
        <w:adjustRightInd w:val="0"/>
        <w:spacing w:after="0" w:line="240" w:lineRule="auto"/>
        <w:jc w:val="both"/>
        <w:rPr>
          <w:rFonts w:ascii="Times New Roman" w:hAnsi="Times New Roman"/>
          <w:color w:val="000000" w:themeColor="text1"/>
          <w:sz w:val="16"/>
          <w:szCs w:val="16"/>
        </w:rPr>
      </w:pPr>
    </w:p>
    <w:p w14:paraId="04D8C6B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в Берлине состоялся совместный военный парад союзников (4962).</w:t>
      </w:r>
    </w:p>
    <w:p w14:paraId="0B4B2B7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CEA8A0"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6 июля</w:t>
      </w:r>
      <w:r w:rsidRPr="00536344">
        <w:rPr>
          <w:rFonts w:ascii="Times New Roman" w:hAnsi="Times New Roman"/>
          <w:color w:val="000000" w:themeColor="text1"/>
          <w:sz w:val="16"/>
          <w:szCs w:val="16"/>
        </w:rPr>
        <w:t xml:space="preserve"> в 1945 году в Берлине прошел парад стран-союзниц - победителей во второй мировой войне (14944).</w:t>
      </w:r>
    </w:p>
    <w:p w14:paraId="5C27F7C3"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0458D46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в США начата кампания “Завеса” по поиску и переправке в Америку немецких ученых (в первую очередь, ядерщиков) (4962).</w:t>
      </w:r>
    </w:p>
    <w:p w14:paraId="5EDA123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FABAA6"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6 июля</w:t>
      </w:r>
      <w:r w:rsidRPr="00536344">
        <w:rPr>
          <w:rFonts w:ascii="Times New Roman" w:hAnsi="Times New Roman"/>
          <w:color w:val="000000" w:themeColor="text1"/>
          <w:sz w:val="16"/>
          <w:szCs w:val="16"/>
        </w:rPr>
        <w:t xml:space="preserve"> в 1945 году Комитет начальников штабов армии США дал добро на проведение тайной операции Overcast (впоследствии Paperclip), целью которой была доставка в Америку самых ценных специалистов нацистской Германии, связанных с их работой документации и оборудования. Уже в конце месяца состоялась встреча с группой Вернера фон Брауна. Как только американские войска вступили на территорию фашистской Германии, начала усиленно работать секретная миссия «Алсос». Это была неслыханная по своим масштабам разведывательная операция по розыску и интернированию ученых, захвату оборудования, лабораторий, документов, сырья - всего, что имело отношение к атомному производству. В последние месяцы второй мировой войны командующий американским войсками в Европе генерал Эйзенхауэр издал секретный приказ, в котором предписывалось взять в плен немецких ученых-ядерщиков. После войны из Германии в США были вывезены 492 немецких ракетных специалиста и 644 члена их семей. Эту группу возглавил генерал Вальтер Дорнбергер, руководитель разработок по ракете «Фау-2», председатель комиссии по управляемым снарядам гитлеровского министерства боеприпасов, и доктор Вернер фон Браун, штурмбанфюрер СС, главный конструктор ракеты «Фау-2». Именно фон Браун не раз назывался «отцом американской космонавтики». Не считая чисто военной тематики, под его руководством шли разработки основных космических ракет, начиная с носителя «Юпитер-C» для первого американского спутника и кончая носителем «Сатурн-5» для последнего из лунных «Аполлонов». Кроме «Фау», в США из Германии привезли двухступенчатую стратегическую ракету, два варианта которой имели дальность полета 4000 и 10000 километров. Одну из них, усовершенствовав с помощью тех же интернированных немецких специалистов, запустили с подводной лодки. Она стала предтечей всех американских «Поларисов», «Трайдентов» и «Першингов» (14944).</w:t>
      </w:r>
    </w:p>
    <w:p w14:paraId="23D76240"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18E0F31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в США учреждена Медаль Свободы (4962).</w:t>
      </w:r>
    </w:p>
    <w:p w14:paraId="08DB6C6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DADFEB"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lastRenderedPageBreak/>
        <w:t>6 июля</w:t>
      </w:r>
      <w:r w:rsidRPr="00536344">
        <w:rPr>
          <w:rFonts w:ascii="Times New Roman" w:hAnsi="Times New Roman"/>
          <w:color w:val="000000" w:themeColor="text1"/>
          <w:sz w:val="16"/>
          <w:szCs w:val="16"/>
        </w:rPr>
        <w:t xml:space="preserve"> в 1945 году в США президентом Гарри Трумэном учреждена Президентская «Медаль Свободы» для награждения за заслуги во время Второй мировой войны. В 1963 году президент Кеннеди расширил сферу награждаемых. Обычно награждение происходит 4 июля, в день независимости США. Медаль может вручаться одному человеку более одного раза, а также посмертно. Президентская Медаль Свободы (Presidential Medal of Freedom) — одна из двух высших наград США для гражданских лиц, вручаемая по решению президента США. «Медалью Свободы» награждаются люди, «внесшие существенный вклад в безопасность и защиту национальных интересов США, в поддержание мира во всём мире, а также в общественную и культурную жизнь США и мира» (14944).</w:t>
      </w:r>
    </w:p>
    <w:p w14:paraId="3BCD2A2A"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48D76765"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6 июля</w:t>
      </w:r>
      <w:r w:rsidRPr="00536344">
        <w:rPr>
          <w:rFonts w:ascii="Times New Roman" w:hAnsi="Times New Roman"/>
          <w:color w:val="000000" w:themeColor="text1"/>
          <w:sz w:val="16"/>
          <w:szCs w:val="16"/>
        </w:rPr>
        <w:t xml:space="preserve"> в 1945 году признание правительствами США и Великобритании Правительства национального единства Польской республики (14944).</w:t>
      </w:r>
    </w:p>
    <w:p w14:paraId="0AA67B3D"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2FD29C1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1945 Никарагуа стала первой в мире страной, ратифицировавшей Хартию ООН (4962).</w:t>
      </w:r>
    </w:p>
    <w:p w14:paraId="3DBA07E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CDE69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A13CEC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770ED6"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В начале июня 1945 не выдержал контрольные испытания самолет Ил-10 завода № 1 № 105142 с мотором АМ-42 и воздушным винтом АМ-5 Л-24. От опытной маши</w:t>
      </w:r>
      <w:r w:rsidRPr="00536344">
        <w:rPr>
          <w:rFonts w:ascii="Times New Roman" w:hAnsi="Times New Roman"/>
          <w:color w:val="0070C0"/>
          <w:sz w:val="16"/>
          <w:szCs w:val="16"/>
          <w:lang w:eastAsia="ru-RU" w:bidi="ru-RU"/>
        </w:rPr>
        <w:softHyphen/>
        <w:t>ны, испытанной в НИИ ВВС, он отличался изменен</w:t>
      </w:r>
      <w:r w:rsidRPr="00536344">
        <w:rPr>
          <w:rFonts w:ascii="Times New Roman" w:hAnsi="Times New Roman"/>
          <w:color w:val="0070C0"/>
          <w:sz w:val="16"/>
          <w:szCs w:val="16"/>
          <w:lang w:eastAsia="ru-RU" w:bidi="ru-RU"/>
        </w:rPr>
        <w:softHyphen/>
        <w:t>ными толщинами бронекорпуса, жестким сиденьем стрелка, вентиляцией кабин, лучшей отделкой крыла. На руле поворота появился триммер, а на верхнем бензобаке — противопожарная изоляция. За нагне</w:t>
      </w:r>
      <w:r w:rsidRPr="00536344">
        <w:rPr>
          <w:rFonts w:ascii="Times New Roman" w:hAnsi="Times New Roman"/>
          <w:color w:val="0070C0"/>
          <w:sz w:val="16"/>
          <w:szCs w:val="16"/>
          <w:lang w:eastAsia="ru-RU" w:bidi="ru-RU"/>
        </w:rPr>
        <w:softHyphen/>
        <w:t>тателем двигателя установили противопожарную дроссельную заслонку и ввели механизм, объединив</w:t>
      </w:r>
      <w:r w:rsidRPr="00536344">
        <w:rPr>
          <w:rFonts w:ascii="Times New Roman" w:hAnsi="Times New Roman"/>
          <w:color w:val="0070C0"/>
          <w:sz w:val="16"/>
          <w:szCs w:val="16"/>
          <w:lang w:eastAsia="ru-RU" w:bidi="ru-RU"/>
        </w:rPr>
        <w:softHyphen/>
        <w:t>ший управление шагом винта и газом. Для крыльевых пулеметов ШКАС сделали гильзоотводы, а у стрелка смонтировали установку ВУ-8 с пулеметом УБК. Для полетов ночью ввели ультрафиолетовое освещение приборов, кнопку управления радиопередатчиком перенесли на сектор газа.</w:t>
      </w:r>
    </w:p>
    <w:p w14:paraId="3B811E48"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Вооружение самолета № 105142 включало два орудия ВЯ калибра 23 мм с боезапасом 300 патро</w:t>
      </w:r>
      <w:r w:rsidRPr="00536344">
        <w:rPr>
          <w:rFonts w:ascii="Times New Roman" w:hAnsi="Times New Roman"/>
          <w:color w:val="0070C0"/>
          <w:sz w:val="16"/>
          <w:szCs w:val="16"/>
          <w:lang w:eastAsia="ru-RU" w:bidi="ru-RU"/>
        </w:rPr>
        <w:softHyphen/>
        <w:t>нов, двух ШКАСов и одного УБК с боекомплектом 1500 и 150 патронов соответственно. Нормальная бомбовая нагрузка составляла 400 кг (в перегрузку — 600 кг) бомб и десять гранат АГ-2.</w:t>
      </w:r>
    </w:p>
    <w:p w14:paraId="63737144"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Изменения существенные, но все портила плохая работа маслорадиаторной установки, отсутствовал противопыльный фильтр на входе воздуха в мотор, при загрузке бомбоотсека мелкими боеприпасами провисали его створки, тормоза на колесах никуда не годились, в хвостовом коке фюзеляжа отсутство</w:t>
      </w:r>
      <w:r w:rsidRPr="00536344">
        <w:rPr>
          <w:rFonts w:ascii="Times New Roman" w:hAnsi="Times New Roman"/>
          <w:color w:val="0070C0"/>
          <w:sz w:val="16"/>
          <w:szCs w:val="16"/>
          <w:lang w:eastAsia="ru-RU" w:bidi="ru-RU"/>
        </w:rPr>
        <w:softHyphen/>
        <w:t>вали дренажные отверстия, что приводило к скапли</w:t>
      </w:r>
      <w:r w:rsidRPr="00536344">
        <w:rPr>
          <w:rFonts w:ascii="Times New Roman" w:hAnsi="Times New Roman"/>
          <w:color w:val="0070C0"/>
          <w:sz w:val="16"/>
          <w:szCs w:val="16"/>
          <w:lang w:eastAsia="ru-RU" w:bidi="ru-RU"/>
        </w:rPr>
        <w:softHyphen/>
        <w:t>ванию там влаги, с трудом запускался мотор. Летные данные по сравнению с опытным штурмовиком ока</w:t>
      </w:r>
      <w:r w:rsidRPr="00536344">
        <w:rPr>
          <w:rFonts w:ascii="Times New Roman" w:hAnsi="Times New Roman"/>
          <w:color w:val="0070C0"/>
          <w:sz w:val="16"/>
          <w:szCs w:val="16"/>
          <w:lang w:eastAsia="ru-RU" w:bidi="ru-RU"/>
        </w:rPr>
        <w:softHyphen/>
        <w:t>зались заниженными. Были и другие дефекты, «под</w:t>
      </w:r>
      <w:r w:rsidRPr="00536344">
        <w:rPr>
          <w:rFonts w:ascii="Times New Roman" w:hAnsi="Times New Roman"/>
          <w:color w:val="0070C0"/>
          <w:sz w:val="16"/>
          <w:szCs w:val="16"/>
          <w:lang w:eastAsia="ru-RU" w:bidi="ru-RU"/>
        </w:rPr>
        <w:softHyphen/>
        <w:t>мочившие» репутацию самолета, который вернули на завод для доработок.</w:t>
      </w:r>
    </w:p>
    <w:p w14:paraId="5ECD37FC"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Для улучшения летных данных Ил-10 завод № 150 изготовил новый винт АВ-5 Л-22 Б диаметром 3,6 метра, и в том же месяце его установили на са</w:t>
      </w:r>
      <w:r w:rsidRPr="00536344">
        <w:rPr>
          <w:rFonts w:ascii="Times New Roman" w:hAnsi="Times New Roman"/>
          <w:color w:val="0070C0"/>
          <w:sz w:val="16"/>
          <w:szCs w:val="16"/>
          <w:lang w:eastAsia="ru-RU" w:bidi="ru-RU"/>
        </w:rPr>
        <w:softHyphen/>
        <w:t>молет № 105142. Этот винт отличался от предше</w:t>
      </w:r>
      <w:r w:rsidRPr="00536344">
        <w:rPr>
          <w:rFonts w:ascii="Times New Roman" w:hAnsi="Times New Roman"/>
          <w:color w:val="0070C0"/>
          <w:sz w:val="16"/>
          <w:szCs w:val="16"/>
          <w:lang w:eastAsia="ru-RU" w:bidi="ru-RU"/>
        </w:rPr>
        <w:softHyphen/>
        <w:t>ственника уменьшенной на 0,5 % относительной тол</w:t>
      </w:r>
      <w:r w:rsidRPr="00536344">
        <w:rPr>
          <w:rFonts w:ascii="Times New Roman" w:hAnsi="Times New Roman"/>
          <w:color w:val="0070C0"/>
          <w:sz w:val="16"/>
          <w:szCs w:val="16"/>
          <w:lang w:eastAsia="ru-RU" w:bidi="ru-RU"/>
        </w:rPr>
        <w:softHyphen/>
        <w:t>щиной концевых сечений лопастей. Однако, вопреки ожиданиям, летные данные штурмовика практически не изменились. Но на заводе № 1 не падали духом и пытались по мере сил и возможностей улучшить машину (23188).</w:t>
      </w:r>
    </w:p>
    <w:p w14:paraId="01E9A92D" w14:textId="77777777" w:rsidR="00AC5B64" w:rsidRPr="00536344" w:rsidRDefault="00AC5B64" w:rsidP="00536344">
      <w:pPr>
        <w:spacing w:after="0" w:line="240" w:lineRule="auto"/>
        <w:jc w:val="both"/>
        <w:rPr>
          <w:rFonts w:ascii="Times New Roman" w:hAnsi="Times New Roman"/>
          <w:color w:val="0070C0"/>
          <w:sz w:val="16"/>
          <w:szCs w:val="16"/>
        </w:rPr>
      </w:pPr>
    </w:p>
    <w:p w14:paraId="34F06A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июля 1945 г. Особый комитет ГКО поручил Шахурину возглавить специальную комиссию по выработки предложений по организации работ по ракетной технике. НКБ 23.07.45 г. направил в эту комиссию проект постановления, в котором предусматривалось создание, кроме ГЦКБ-1 по РС с дальностью 20-30 км., еще 2-х проектно-конструкторских организаций: ГЦКБ-2 при заводе № 67 /«Мостяжарт»/ для разработки РС с твердым топливом и ЖРД на дальность 100 км. и ГЦКБ-3 при заводе № 70 для разработки жидкостных снарядов дальнего действия /по типу Фау-2/. Завод № 70 НКБ это бывший завод Михельсона, который с начала 1-й Мировой войны подключили к изготовлению боеприпасов, и где было покушение на Ленина 30.08.18 г. Для испытания РС НКБ предложил создать полигон на побережье Каспийского моря в 80-90 км. от Махачкалы. Место для полигона выбрал П.Н.Горемыкин 1-й замнаркома и будущий нарком НКБ. Это место, наверное, было лучше Капустина Яра и Байконура, не говоря уже про Плисецк. В комитет Шахурина НКБ предложил следующее распределение работ: НКАП – авиационная реактивная авиация и крылатые ракеты типа Фау-1; НКБ – все типы РС; НКВ – пусковые установки для РС (12297).</w:t>
      </w:r>
    </w:p>
    <w:p w14:paraId="062B0D27"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3CA44A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июле 1945 г. начались стендо</w:t>
      </w:r>
      <w:r w:rsidRPr="00536344">
        <w:rPr>
          <w:rFonts w:ascii="Times New Roman" w:hAnsi="Times New Roman"/>
          <w:color w:val="000000" w:themeColor="text1"/>
          <w:sz w:val="16"/>
          <w:szCs w:val="16"/>
        </w:rPr>
        <w:softHyphen/>
        <w:t>вые испытания М-26, а 15 июля один мотор поднялся в воздух на переобо</w:t>
      </w:r>
      <w:r w:rsidRPr="00536344">
        <w:rPr>
          <w:rFonts w:ascii="Times New Roman" w:hAnsi="Times New Roman"/>
          <w:color w:val="000000" w:themeColor="text1"/>
          <w:sz w:val="16"/>
          <w:szCs w:val="16"/>
        </w:rPr>
        <w:softHyphen/>
        <w:t xml:space="preserve">рудованном трофейном самолете </w:t>
      </w:r>
      <w:r w:rsidRPr="00536344">
        <w:rPr>
          <w:rFonts w:ascii="Times New Roman" w:hAnsi="Times New Roman"/>
          <w:color w:val="000000" w:themeColor="text1"/>
          <w:sz w:val="16"/>
          <w:szCs w:val="16"/>
          <w:lang w:val="en-US"/>
        </w:rPr>
        <w:t>Ju</w:t>
      </w:r>
      <w:r w:rsidRPr="00536344">
        <w:rPr>
          <w:rFonts w:ascii="Times New Roman" w:hAnsi="Times New Roman"/>
          <w:color w:val="000000" w:themeColor="text1"/>
          <w:sz w:val="16"/>
          <w:szCs w:val="16"/>
        </w:rPr>
        <w:t xml:space="preserve"> 52/Зт. Эти первые М-26 не имели таких специфических узлов вертолетных двигателей, как принудительное охлаждение и муфта сцепления. Фактически М-26 в таком виде являл</w:t>
      </w:r>
      <w:r w:rsidRPr="00536344">
        <w:rPr>
          <w:rFonts w:ascii="Times New Roman" w:hAnsi="Times New Roman"/>
          <w:color w:val="000000" w:themeColor="text1"/>
          <w:sz w:val="16"/>
          <w:szCs w:val="16"/>
        </w:rPr>
        <w:softHyphen/>
        <w:t>ся аналогом АШ-21, который в это время создавался в ОКБ-29 также на базе «половинки» от АШ-82ФН и тоже оснащался карбюратором. Вес М-26 был несколько больше заданного, и он страдал течами масла. С 1 июля 1946 г. ОКБ-478 при</w:t>
      </w:r>
      <w:r w:rsidRPr="00536344">
        <w:rPr>
          <w:rFonts w:ascii="Times New Roman" w:hAnsi="Times New Roman"/>
          <w:color w:val="000000" w:themeColor="text1"/>
          <w:sz w:val="16"/>
          <w:szCs w:val="16"/>
        </w:rPr>
        <w:softHyphen/>
        <w:t>обрело самостоятельный статус. В 1945 г. в ОКБ-478 приступили к разработке семейства двигателей для вертолетов. Это были первые специальные вертолетные моторы в Советском Союзе. Ранее к эксплуатации на вертолетах приспосабли</w:t>
      </w:r>
      <w:r w:rsidRPr="00536344">
        <w:rPr>
          <w:rFonts w:ascii="Times New Roman" w:hAnsi="Times New Roman"/>
          <w:color w:val="000000" w:themeColor="text1"/>
          <w:sz w:val="16"/>
          <w:szCs w:val="16"/>
        </w:rPr>
        <w:softHyphen/>
        <w:t>вали самолетные моторы МГ-31Ф, МВ-6 и американские К-975-АМ-1. Семейство должно было состоять из трех однорядных звездообразных двигателей воздушного охлаждения разной мощности, унифицированных друг с другом. Для них приняли размерность цилиндров и ход поршня, свойственные АШ-82ФН. У него же позаимствовали многие конструк</w:t>
      </w:r>
      <w:r w:rsidRPr="00536344">
        <w:rPr>
          <w:rFonts w:ascii="Times New Roman" w:hAnsi="Times New Roman"/>
          <w:color w:val="000000" w:themeColor="text1"/>
          <w:sz w:val="16"/>
          <w:szCs w:val="16"/>
        </w:rPr>
        <w:softHyphen/>
        <w:t>тивные решения. Это позволяло упростить и удешевить производство на базе имевшейся оснастки. Но, в отличие от АШ-82ФН, вертолетные моторы оснащались не системой непосредственного впрыска топлива, а карбюраторами. Различную мощность обеспечивало разное количество цилиндров — пять у М-27, семь у М-26 и девять у М-29. Все данные новым двигателям обозначения уже использовались ранее, но несшие их моторы не имели широкого употребления и к середине 40-х годов уже не существовали. Первым в 1945 г. начали создавать М-26, который имел семь цилиндров в одном ряду, как и АШ-82ФН. Мотор дважды предъявляли на госиспытания, которые, наконец, заверши</w:t>
      </w:r>
      <w:r w:rsidRPr="00536344">
        <w:rPr>
          <w:rFonts w:ascii="Times New Roman" w:hAnsi="Times New Roman"/>
          <w:color w:val="000000" w:themeColor="text1"/>
          <w:sz w:val="16"/>
          <w:szCs w:val="16"/>
        </w:rPr>
        <w:softHyphen/>
        <w:t>ли в ноябре 1946 г.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536344">
        <w:rPr>
          <w:rFonts w:ascii="Times New Roman" w:hAnsi="Times New Roman"/>
          <w:color w:val="000000" w:themeColor="text1"/>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536344">
        <w:rPr>
          <w:rFonts w:ascii="Times New Roman" w:hAnsi="Times New Roman"/>
          <w:color w:val="000000" w:themeColor="text1"/>
          <w:sz w:val="16"/>
          <w:szCs w:val="16"/>
        </w:rPr>
        <w:softHyphen/>
        <w:t>ваться АИ-26В. Он неоднократно модифицировался и выпускался дли</w:t>
      </w:r>
      <w:r w:rsidRPr="00536344">
        <w:rPr>
          <w:rFonts w:ascii="Times New Roman" w:hAnsi="Times New Roman"/>
          <w:color w:val="000000" w:themeColor="text1"/>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536344">
        <w:rPr>
          <w:rFonts w:ascii="Times New Roman" w:hAnsi="Times New Roman"/>
          <w:color w:val="000000" w:themeColor="text1"/>
          <w:sz w:val="16"/>
          <w:szCs w:val="16"/>
        </w:rPr>
        <w:softHyphen/>
        <w:t>кого вертолета. Он был построен и испытан, в том числе на вертолетах Ка-10, но в серийное производство не передавался (11852).</w:t>
      </w:r>
    </w:p>
    <w:p w14:paraId="05C4B5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7EB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начале июля 1945 г. была изменена демаркационная линия оккупационных зон Германии. </w:t>
      </w:r>
    </w:p>
    <w:p w14:paraId="25AA4A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Англо-американские войска отошли на запад, и в зону советской оккупации перешли территории Саксонии, на которых располагались 74 авиационных организаций и предприятий. </w:t>
      </w:r>
    </w:p>
    <w:p w14:paraId="10EEA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Особенно ценными для авиационной промышленности Советского Союза оказались авиамоторостроительные заводы фирмы "БМВ" в городах Штасфурт и в Унзебург. </w:t>
      </w:r>
    </w:p>
    <w:p w14:paraId="2F5A8A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Большое значение имело и то обстоятельство, что промышленные предприятия, отходившие первоначально в зону захвата союзников, как правило, не подвергались ожесточенной бомбардировке. Поэтому, как бы их ни пограбили американцы, на них все же можно было организовать работы без больших затруднений. </w:t>
      </w:r>
    </w:p>
    <w:p w14:paraId="3F85D8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 базе двух заводов "БМВ" в городах, Штасфурт и Унзебург было создано двигателестроительное ОТБ-2. Возглавлял ОТБ-2 начальник цеха завода № 500 А. М. Исаев. </w:t>
      </w:r>
    </w:p>
    <w:p w14:paraId="0CC010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Заместителями начальника ОТБ-2 были назначены Ф. Г. Квасов (ЦИАМ) и И. Н. Смирнов (завод № 500). </w:t>
      </w:r>
    </w:p>
    <w:p w14:paraId="3F366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Главным конструктором ОТБ-2 был назначен немецкий специалист по двигателям доктор Карл Престель. Инженер Макелла стал его заместителем. </w:t>
      </w:r>
    </w:p>
    <w:p w14:paraId="242D85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Перед ОТБ-2 были поставлены задачи: </w:t>
      </w:r>
    </w:p>
    <w:p w14:paraId="01627D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в Унзебурге - на базе бывшего опытного завода "БМВ" завершить создание реактивного двигателя BMW-ООЗ с тягой на земле до 1050 кгс и выпустить его на стендовые испытания в июне 1946 г.; </w:t>
      </w:r>
    </w:p>
    <w:p w14:paraId="3A87D2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закончить чертежи и изготовление опытного образца двигателя BMW-018 с тягой на земле 3400 кгс и с возможностью дальнейшего форсажа до 4000 кгс и выпустить его на стендовые испытания в октябре 1946 г. </w:t>
      </w:r>
    </w:p>
    <w:p w14:paraId="079C0F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 проектных работах первоначально было занято 90 инженеров и конструкторов. Главным конструктором ОТБ-2 был назначен немецкий специалист инженер Г. Рессинг. </w:t>
      </w:r>
    </w:p>
    <w:p w14:paraId="090C39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Галле на базе бывшего завода "Зибель" было создано ОТБ-3, которое возглавлял работник 1-го Главного управления НКАП инженер-подполковник Николай Власов. Заместителем был назначен Александр Яковлевич Березняк. </w:t>
      </w:r>
    </w:p>
    <w:p w14:paraId="34F5C2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Главным конструктором ОТБ-3 был назначен немецкий специалист инженер Г. Рессинг. </w:t>
      </w:r>
    </w:p>
    <w:p w14:paraId="533FF2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состоянию на 6 июня 1946 г. в ОКБ-3 числилось 1151 работников: русских специалистов - 13, немецких - 343, немецких рабочих - 795. </w:t>
      </w:r>
    </w:p>
    <w:p w14:paraId="5740DD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соответствии с приказом МАП № 228сс перед ОКБ-3 были поставлены следующие задачи: </w:t>
      </w:r>
    </w:p>
    <w:p w14:paraId="6E862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закончить чертежи экспериментального реактивного самолета Зибель EF-346 с двумя двигателями Вальтера с целью достижения сверхзвуковых скоростей; </w:t>
      </w:r>
    </w:p>
    <w:p w14:paraId="2B20C7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изготовить опытный образец этого самолета для испытаний в сентябре 1946 г. с проектной скоростью 2500 км/ч. на высоте 20 000 м. и продолжительностью полета 2 мин. </w:t>
      </w:r>
    </w:p>
    <w:p w14:paraId="23984A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Создаваемый самолет Зибель EF-346 предназначался в качестве летающей аэродинамической лаборатории для изучения процессов происходящих при достижении самолетом сверхзвуковых скоростей, а также изучения явлений при переходе через звуковой барьер. </w:t>
      </w:r>
    </w:p>
    <w:p w14:paraId="248135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достижения сверхзвуковых скоростей, самолет комплектовался двумя жидкостными реактивными двигателями Вальтер 109–509-А2 с тягой на высоте 10 000 м - по 2000 кг. </w:t>
      </w:r>
    </w:p>
    <w:p w14:paraId="0BF16A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Самолетный и двигательный отделы ОКБ-3 работали по комплексным планам, которые должны были быть завершены в октябре 1946 г.</w:t>
      </w:r>
    </w:p>
    <w:p w14:paraId="477D3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Опытный экземпляр самолет был изготовлен 29 сентября 1946 г. и отправлен в СССР для проведения натурных продувок и летных испытаний. </w:t>
      </w:r>
    </w:p>
    <w:p w14:paraId="2A3278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Правительственная комиссия в Советском Союзе высоко оценило быстроту и качество работ ОКБ-3 по созданию экспериментального самолета для изучения аэродинамики сверхзвуковых скоростей (12107).</w:t>
      </w:r>
    </w:p>
    <w:p w14:paraId="6D5179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9E28D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начале июля 1945 г. была изменена демаркационная линия оккупационных зон Германии. </w:t>
      </w:r>
    </w:p>
    <w:p w14:paraId="739090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Англо-американские войска отошли на запад, и в зону советской оккупации перешли территории Саксонии, на которых располагались 74 авиационных организаций и предприятий. </w:t>
      </w:r>
    </w:p>
    <w:p w14:paraId="0C11B4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Особенно ценными для авиационной промышленности Советского Союза оказались авиамоторостроительные заводы фирмы "БМВ" в городах Штасфурт и в Унзебург. </w:t>
      </w:r>
    </w:p>
    <w:p w14:paraId="1E38A4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Большое значение имело и то обстоятельство, что промышленные предприятия, отходившие первоначально в зону захвата союзников, как правило, не подвергались ожесточенной бомбардировке. Поэтому, как бы их ни пограбили американцы, на них все же можно было организовать работы без больших затруднений. </w:t>
      </w:r>
    </w:p>
    <w:p w14:paraId="7E13DF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 базе двух заводов "БМВ" в городах, Штасфурт и Унзебург было создано двигателестроительное ОТБ-2. Возглавлял ОТБ-2 начальник цеха завода № 500 А. М. Исаев. </w:t>
      </w:r>
    </w:p>
    <w:p w14:paraId="5B82E3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Заместителями начальника ОТБ-2 были назначены Ф. Г. Квасов (ЦИАМ) и И. Н. Смирнов (завод № 500). </w:t>
      </w:r>
    </w:p>
    <w:p w14:paraId="476887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Главным конструктором ОТБ-2 был назначен немецкий специалист по двигателям доктор Карл Престель. Инженер Макелла стал его заместителем. </w:t>
      </w:r>
    </w:p>
    <w:p w14:paraId="1014EE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Перед ОТБ-2 были поставлены задачи: </w:t>
      </w:r>
    </w:p>
    <w:p w14:paraId="0E060C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в Унзебурге - на базе бывшего опытного завода "БМВ" завершить создание реактивного двигателя BMW-ООЗ с тягой на земле до 1050 кгс и выпустить его на стендовые испытания в июне 1946 г.; </w:t>
      </w:r>
    </w:p>
    <w:p w14:paraId="190F35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закончить чертежи и изготовление опытного образца двигателя BMW-018 с тягой на земле 3400 кгс и с возможностью дальнейшего форсажа до 4000 кгс и выпустить его на стендовые испытания в октябре 1946 г. </w:t>
      </w:r>
    </w:p>
    <w:p w14:paraId="77751D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 проектных работах первоначально было занято 90 инженеров и конструкторов. Главным конструктором ОТБ-2 был назначен немецкий специалист инженер Г. Рессинг. </w:t>
      </w:r>
    </w:p>
    <w:p w14:paraId="62EE50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Галле на базе бывшего завода "Зибель" было создано ОТБ-3, которое возглавлял работник 1-го Главного управления НКАП инженер-подполковник Николай Власов. Заместителем был назначен Александр Яковлевич Березняк. </w:t>
      </w:r>
    </w:p>
    <w:p w14:paraId="6B8A54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Главным конструктором ОТБ-3 был назначен немецкий специалист инженер Г. Рессинг. </w:t>
      </w:r>
    </w:p>
    <w:p w14:paraId="34EB33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состоянию на 6 июня 1946 г. в ОКБ-3 числилось 1151 работников: русских специалистов - 13, немецких - 343, немецких рабочих - 795. </w:t>
      </w:r>
    </w:p>
    <w:p w14:paraId="3E1BA5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соответствии с приказом МАП № 228сс перед ОКБ-3 были поставлены следующие задачи: </w:t>
      </w:r>
    </w:p>
    <w:p w14:paraId="45B776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закончить чертежи экспериментального реактивного самолета Зибель EF-346 с двумя двигателями Вальтера с целью достижения сверхзвуковых скоростей; </w:t>
      </w:r>
    </w:p>
    <w:p w14:paraId="2A3EEE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изготовить опытный образец этого самолета для испытаний в сентябре 1946 г. с проектной скоростью 2500 км/ч. на высоте 20 000 м. и продолжительностью полета 2 мин. </w:t>
      </w:r>
    </w:p>
    <w:p w14:paraId="4B5B171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Создаваемый самолет Зибель EF-346 предназначался в качестве летающей аэродинамической лаборатории для изучения процессов происходящих при достижении самолетом сверхзвуковых скоростей, а также изучения явлений при переходе через звуковой барьер. </w:t>
      </w:r>
    </w:p>
    <w:p w14:paraId="0092B7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достижения сверхзвуковых скоростей, самолет комплектовался двумя жидкостными реактивными двигателями Вальтер 109–509-А2 с тягой на высоте 10 000 м - по 2000 кг. </w:t>
      </w:r>
    </w:p>
    <w:p w14:paraId="1784A5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Самолетный и двигательный отделы ОКБ-3 работали по комплексным планам, которые должны были быть завершены в октябре 1946 г.</w:t>
      </w:r>
    </w:p>
    <w:p w14:paraId="56D368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Опытный экземпляр самолет был изготовлен 29 сентября 1946 г. и отправлен в СССР для проведения натурных продувок и летных испытаний (12129). </w:t>
      </w:r>
    </w:p>
    <w:p w14:paraId="075B3AB8"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1E8575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96BB52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110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июля 1945 за 41 календарный день (из которых летных - 11, нелетных - 12, 18 - доводка и ремонт машины( шли испытания Ил-8 N 1 (на самом деле переделанного 2-го, сделанного еще в 1943) с М-42 и АВ-9Л-22Б, которые начались 27 мая 1945. Сделали 52 полета и налетали 36:25. Ли А.К.Д., а ви - С.Г.Фролов. В предъявленном виде самолет имеет ряд существенных дефектов, не позволяющих полностью использовать его боевые свойства. Решение о принятии вооружения хотели вынести после повторных испытаний. Сначала хотели просить А.И.Ш. доделывать и устранять дефекты, но потом не стали, так как решили, что Ил-10 лучше, а на подходе - Ил-16 (2104).</w:t>
      </w:r>
    </w:p>
    <w:p w14:paraId="6D6CF2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8A5C22" w:rsidRPr="00536344" w14:paraId="1D01C611" w14:textId="77777777" w:rsidTr="00D21494">
        <w:tc>
          <w:tcPr>
            <w:tcW w:w="3652" w:type="dxa"/>
          </w:tcPr>
          <w:p w14:paraId="07A277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7EDC8B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Ил-8</w:t>
            </w:r>
          </w:p>
        </w:tc>
        <w:tc>
          <w:tcPr>
            <w:tcW w:w="4394" w:type="dxa"/>
          </w:tcPr>
          <w:p w14:paraId="6DD84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Ил-10</w:t>
            </w:r>
          </w:p>
        </w:tc>
      </w:tr>
      <w:tr w:rsidR="008A5C22" w:rsidRPr="00536344" w14:paraId="7393AB53" w14:textId="77777777" w:rsidTr="00D21494">
        <w:tc>
          <w:tcPr>
            <w:tcW w:w="3652" w:type="dxa"/>
          </w:tcPr>
          <w:p w14:paraId="681834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Максимальная скорость у земли </w:t>
            </w:r>
          </w:p>
        </w:tc>
        <w:tc>
          <w:tcPr>
            <w:tcW w:w="2410" w:type="dxa"/>
          </w:tcPr>
          <w:p w14:paraId="03B024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461 </w:t>
            </w:r>
          </w:p>
        </w:tc>
        <w:tc>
          <w:tcPr>
            <w:tcW w:w="4394" w:type="dxa"/>
          </w:tcPr>
          <w:p w14:paraId="17856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507</w:t>
            </w:r>
          </w:p>
        </w:tc>
      </w:tr>
      <w:tr w:rsidR="008A5C22" w:rsidRPr="00536344" w14:paraId="00A9CE9F" w14:textId="77777777" w:rsidTr="00D21494">
        <w:tc>
          <w:tcPr>
            <w:tcW w:w="3652" w:type="dxa"/>
          </w:tcPr>
          <w:p w14:paraId="032088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121FF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(418 с 2хФАБ-500)</w:t>
            </w:r>
          </w:p>
        </w:tc>
        <w:tc>
          <w:tcPr>
            <w:tcW w:w="4394" w:type="dxa"/>
          </w:tcPr>
          <w:p w14:paraId="6ED51C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6722A4" w14:textId="77777777" w:rsidTr="00D21494">
        <w:tc>
          <w:tcPr>
            <w:tcW w:w="3652" w:type="dxa"/>
          </w:tcPr>
          <w:p w14:paraId="0D6857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границе высотности</w:t>
            </w:r>
          </w:p>
        </w:tc>
        <w:tc>
          <w:tcPr>
            <w:tcW w:w="2410" w:type="dxa"/>
          </w:tcPr>
          <w:p w14:paraId="76F348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509</w:t>
            </w:r>
          </w:p>
        </w:tc>
        <w:tc>
          <w:tcPr>
            <w:tcW w:w="4394" w:type="dxa"/>
          </w:tcPr>
          <w:p w14:paraId="6E3766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w:t>
            </w:r>
          </w:p>
        </w:tc>
      </w:tr>
      <w:tr w:rsidR="008A5C22" w:rsidRPr="00536344" w14:paraId="39AD01A6" w14:textId="77777777" w:rsidTr="00D21494">
        <w:tc>
          <w:tcPr>
            <w:tcW w:w="3652" w:type="dxa"/>
          </w:tcPr>
          <w:p w14:paraId="35A8D6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93BCB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(456 с 2хФАБ-500)</w:t>
            </w:r>
          </w:p>
        </w:tc>
        <w:tc>
          <w:tcPr>
            <w:tcW w:w="4394" w:type="dxa"/>
          </w:tcPr>
          <w:p w14:paraId="75F7AC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C9A10E" w14:textId="77777777" w:rsidTr="00D21494">
        <w:tc>
          <w:tcPr>
            <w:tcW w:w="3652" w:type="dxa"/>
          </w:tcPr>
          <w:p w14:paraId="3D251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набора 3000 м</w:t>
            </w:r>
          </w:p>
        </w:tc>
        <w:tc>
          <w:tcPr>
            <w:tcW w:w="2410" w:type="dxa"/>
          </w:tcPr>
          <w:p w14:paraId="537FB1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tc>
        <w:tc>
          <w:tcPr>
            <w:tcW w:w="4394" w:type="dxa"/>
          </w:tcPr>
          <w:p w14:paraId="64D8E4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r>
      <w:tr w:rsidR="008A5C22" w:rsidRPr="00536344" w14:paraId="50D654A4" w14:textId="77777777" w:rsidTr="00D21494">
        <w:tc>
          <w:tcPr>
            <w:tcW w:w="3652" w:type="dxa"/>
          </w:tcPr>
          <w:p w14:paraId="253478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разбега на 45 м</w:t>
            </w:r>
          </w:p>
        </w:tc>
        <w:tc>
          <w:tcPr>
            <w:tcW w:w="2410" w:type="dxa"/>
          </w:tcPr>
          <w:p w14:paraId="690419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520</w:t>
            </w:r>
          </w:p>
        </w:tc>
        <w:tc>
          <w:tcPr>
            <w:tcW w:w="4394" w:type="dxa"/>
          </w:tcPr>
          <w:p w14:paraId="5D6042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475</w:t>
            </w:r>
          </w:p>
        </w:tc>
      </w:tr>
      <w:tr w:rsidR="008A5C22" w:rsidRPr="00536344" w14:paraId="7F769A14" w14:textId="77777777" w:rsidTr="00D21494">
        <w:tc>
          <w:tcPr>
            <w:tcW w:w="3652" w:type="dxa"/>
          </w:tcPr>
          <w:p w14:paraId="4979F1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Нормальная нагрузка</w:t>
            </w:r>
          </w:p>
        </w:tc>
        <w:tc>
          <w:tcPr>
            <w:tcW w:w="2410" w:type="dxa"/>
          </w:tcPr>
          <w:p w14:paraId="6626C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w:t>
            </w:r>
          </w:p>
        </w:tc>
        <w:tc>
          <w:tcPr>
            <w:tcW w:w="4394" w:type="dxa"/>
          </w:tcPr>
          <w:p w14:paraId="78D0D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1655</w:t>
            </w:r>
          </w:p>
        </w:tc>
      </w:tr>
      <w:tr w:rsidR="008A5C22" w:rsidRPr="00536344" w14:paraId="6B54B381" w14:textId="77777777" w:rsidTr="00D21494">
        <w:tc>
          <w:tcPr>
            <w:tcW w:w="3652" w:type="dxa"/>
          </w:tcPr>
          <w:p w14:paraId="0401EE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Бомбовая нагрузка нормальная</w:t>
            </w:r>
          </w:p>
        </w:tc>
        <w:tc>
          <w:tcPr>
            <w:tcW w:w="2410" w:type="dxa"/>
          </w:tcPr>
          <w:p w14:paraId="591520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c>
          <w:tcPr>
            <w:tcW w:w="4394" w:type="dxa"/>
          </w:tcPr>
          <w:p w14:paraId="1A8494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r>
      <w:tr w:rsidR="008A5C22" w:rsidRPr="00536344" w14:paraId="166D85BA" w14:textId="77777777" w:rsidTr="00D21494">
        <w:tc>
          <w:tcPr>
            <w:tcW w:w="3652" w:type="dxa"/>
          </w:tcPr>
          <w:p w14:paraId="2B7756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w:t>
            </w:r>
          </w:p>
        </w:tc>
        <w:tc>
          <w:tcPr>
            <w:tcW w:w="2410" w:type="dxa"/>
          </w:tcPr>
          <w:p w14:paraId="1C4D7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1140</w:t>
            </w:r>
          </w:p>
        </w:tc>
        <w:tc>
          <w:tcPr>
            <w:tcW w:w="4394" w:type="dxa"/>
          </w:tcPr>
          <w:p w14:paraId="623E98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 (2104)</w:t>
            </w:r>
          </w:p>
        </w:tc>
      </w:tr>
    </w:tbl>
    <w:p w14:paraId="02AFE38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B852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июля 1945 закончились полеты по программе государствен</w:t>
      </w:r>
      <w:r w:rsidRPr="00536344">
        <w:rPr>
          <w:rFonts w:ascii="Times New Roman" w:hAnsi="Times New Roman"/>
          <w:color w:val="000000" w:themeColor="text1"/>
          <w:sz w:val="16"/>
          <w:szCs w:val="16"/>
        </w:rPr>
        <w:softHyphen/>
        <w:t>ных испытаний Ил-8 № 1, начавшиеся 27 мая 1945 (хотя официальная передача Ил-8 № 1 в НИИ ВВС состоялась еще 14 мая 1945). Всего было выполнено 52 полета с налетом 36 ч 35 мин. Веду</w:t>
      </w:r>
      <w:r w:rsidRPr="00536344">
        <w:rPr>
          <w:rFonts w:ascii="Times New Roman" w:hAnsi="Times New Roman"/>
          <w:color w:val="000000" w:themeColor="text1"/>
          <w:sz w:val="16"/>
          <w:szCs w:val="16"/>
        </w:rPr>
        <w:softHyphen/>
        <w:t>щим летчиком-испытателем был под</w:t>
      </w:r>
      <w:r w:rsidRPr="00536344">
        <w:rPr>
          <w:rFonts w:ascii="Times New Roman" w:hAnsi="Times New Roman"/>
          <w:color w:val="000000" w:themeColor="text1"/>
          <w:sz w:val="16"/>
          <w:szCs w:val="16"/>
        </w:rPr>
        <w:softHyphen/>
        <w:t>полковник А. К. Долгов, а ведущим инженером — инженер-капитан С. Г. Фролов.</w:t>
      </w:r>
    </w:p>
    <w:p w14:paraId="2A5291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счет установки на самолет до</w:t>
      </w:r>
      <w:r w:rsidRPr="00536344">
        <w:rPr>
          <w:rFonts w:ascii="Times New Roman" w:hAnsi="Times New Roman"/>
          <w:color w:val="000000" w:themeColor="text1"/>
          <w:sz w:val="16"/>
          <w:szCs w:val="16"/>
        </w:rPr>
        <w:softHyphen/>
        <w:t>полнительного съемного оборудова</w:t>
      </w:r>
      <w:r w:rsidRPr="00536344">
        <w:rPr>
          <w:rFonts w:ascii="Times New Roman" w:hAnsi="Times New Roman"/>
          <w:color w:val="000000" w:themeColor="text1"/>
          <w:sz w:val="16"/>
          <w:szCs w:val="16"/>
        </w:rPr>
        <w:softHyphen/>
        <w:t>ния нормальный полетный вес уве</w:t>
      </w:r>
      <w:r w:rsidRPr="00536344">
        <w:rPr>
          <w:rFonts w:ascii="Times New Roman" w:hAnsi="Times New Roman"/>
          <w:color w:val="000000" w:themeColor="text1"/>
          <w:sz w:val="16"/>
          <w:szCs w:val="16"/>
        </w:rPr>
        <w:softHyphen/>
        <w:t>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 Наиболь</w:t>
      </w:r>
      <w:r w:rsidRPr="00536344">
        <w:rPr>
          <w:rFonts w:ascii="Times New Roman" w:hAnsi="Times New Roman"/>
          <w:color w:val="000000" w:themeColor="text1"/>
          <w:sz w:val="16"/>
          <w:szCs w:val="16"/>
        </w:rPr>
        <w:softHyphen/>
        <w:t>шая дальность полета на высоте 500 м при скорости по прибору 299 км/ч составила 1140 км.</w:t>
      </w:r>
    </w:p>
    <w:p w14:paraId="3C93F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материалах отчета отмечалось, что устойчивость и управляемость са</w:t>
      </w:r>
      <w:r w:rsidRPr="00536344">
        <w:rPr>
          <w:rFonts w:ascii="Times New Roman" w:hAnsi="Times New Roman"/>
          <w:color w:val="000000" w:themeColor="text1"/>
          <w:sz w:val="16"/>
          <w:szCs w:val="16"/>
        </w:rPr>
        <w:softHyphen/>
        <w:t>молета хорошие, по технике пилоти</w:t>
      </w:r>
      <w:r w:rsidRPr="00536344">
        <w:rPr>
          <w:rFonts w:ascii="Times New Roman" w:hAnsi="Times New Roman"/>
          <w:color w:val="000000" w:themeColor="text1"/>
          <w:sz w:val="16"/>
          <w:szCs w:val="16"/>
        </w:rPr>
        <w:softHyphen/>
        <w:t>рования самолет оказался простым и в целом был доступен летчикам средней квалификации. Никаких осо</w:t>
      </w:r>
      <w:r w:rsidRPr="00536344">
        <w:rPr>
          <w:rFonts w:ascii="Times New Roman" w:hAnsi="Times New Roman"/>
          <w:color w:val="000000" w:themeColor="text1"/>
          <w:sz w:val="16"/>
          <w:szCs w:val="16"/>
        </w:rPr>
        <w:softHyphen/>
        <w:t>бенностей, затрудняющих эксплуата</w:t>
      </w:r>
      <w:r w:rsidRPr="00536344">
        <w:rPr>
          <w:rFonts w:ascii="Times New Roman" w:hAnsi="Times New Roman"/>
          <w:color w:val="000000" w:themeColor="text1"/>
          <w:sz w:val="16"/>
          <w:szCs w:val="16"/>
        </w:rPr>
        <w:softHyphen/>
        <w:t>цию самолета, не наблюдалось.</w:t>
      </w:r>
    </w:p>
    <w:p w14:paraId="133AE5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Пикировал самолет весьма устой</w:t>
      </w:r>
      <w:r w:rsidRPr="00536344">
        <w:rPr>
          <w:rFonts w:ascii="Times New Roman" w:hAnsi="Times New Roman"/>
          <w:color w:val="000000" w:themeColor="text1"/>
          <w:sz w:val="16"/>
          <w:szCs w:val="16"/>
        </w:rPr>
        <w:softHyphen/>
        <w:t>чиво вплоть до углов 45°. Отдача пу</w:t>
      </w:r>
      <w:r w:rsidRPr="00536344">
        <w:rPr>
          <w:rFonts w:ascii="Times New Roman" w:hAnsi="Times New Roman"/>
          <w:color w:val="000000" w:themeColor="text1"/>
          <w:sz w:val="16"/>
          <w:szCs w:val="16"/>
        </w:rPr>
        <w:softHyphen/>
        <w:t>шек практически не сказывалась на самолете, поэтому при любой длине очереди стрельба получалась впол</w:t>
      </w:r>
      <w:r w:rsidRPr="00536344">
        <w:rPr>
          <w:rFonts w:ascii="Times New Roman" w:hAnsi="Times New Roman"/>
          <w:color w:val="000000" w:themeColor="text1"/>
          <w:sz w:val="16"/>
          <w:szCs w:val="16"/>
        </w:rPr>
        <w:softHyphen/>
        <w:t>не прицельной.</w:t>
      </w:r>
    </w:p>
    <w:p w14:paraId="55780C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указывались и существен</w:t>
      </w:r>
      <w:r w:rsidRPr="00536344">
        <w:rPr>
          <w:rFonts w:ascii="Times New Roman" w:hAnsi="Times New Roman"/>
          <w:color w:val="000000" w:themeColor="text1"/>
          <w:sz w:val="16"/>
          <w:szCs w:val="16"/>
        </w:rPr>
        <w:softHyphen/>
        <w:t xml:space="preserve">ные недостатки самолета, наличие которых </w:t>
      </w:r>
      <w:r w:rsidRPr="00536344">
        <w:rPr>
          <w:rFonts w:ascii="Times New Roman" w:hAnsi="Times New Roman"/>
          <w:iCs/>
          <w:color w:val="000000" w:themeColor="text1"/>
          <w:sz w:val="16"/>
          <w:szCs w:val="16"/>
        </w:rPr>
        <w:t>"не позволяет полностью ис</w:t>
      </w:r>
      <w:r w:rsidRPr="00536344">
        <w:rPr>
          <w:rFonts w:ascii="Times New Roman" w:hAnsi="Times New Roman"/>
          <w:iCs/>
          <w:color w:val="000000" w:themeColor="text1"/>
          <w:sz w:val="16"/>
          <w:szCs w:val="16"/>
        </w:rPr>
        <w:softHyphen/>
        <w:t xml:space="preserve">пользовать его боевые свойства". </w:t>
      </w:r>
      <w:r w:rsidRPr="00536344">
        <w:rPr>
          <w:rFonts w:ascii="Times New Roman" w:hAnsi="Times New Roman"/>
          <w:color w:val="000000" w:themeColor="text1"/>
          <w:sz w:val="16"/>
          <w:szCs w:val="16"/>
        </w:rPr>
        <w:t>В частности, бронирование Ил-8 со</w:t>
      </w:r>
      <w:r w:rsidRPr="00536344">
        <w:rPr>
          <w:rFonts w:ascii="Times New Roman" w:hAnsi="Times New Roman"/>
          <w:color w:val="000000" w:themeColor="text1"/>
          <w:sz w:val="16"/>
          <w:szCs w:val="16"/>
        </w:rPr>
        <w:softHyphen/>
        <w:t>чли не отвечающим современным требованиям, так как голова стрел</w:t>
      </w:r>
      <w:r w:rsidRPr="00536344">
        <w:rPr>
          <w:rFonts w:ascii="Times New Roman" w:hAnsi="Times New Roman"/>
          <w:color w:val="000000" w:themeColor="text1"/>
          <w:sz w:val="16"/>
          <w:szCs w:val="16"/>
        </w:rPr>
        <w:softHyphen/>
        <w:t>ка не была защищена броней от огня сзади. На самолете отсутствовал бомбардировочный прицел, не был предусмотрен аварийный сброс фо</w:t>
      </w:r>
      <w:r w:rsidRPr="00536344">
        <w:rPr>
          <w:rFonts w:ascii="Times New Roman" w:hAnsi="Times New Roman"/>
          <w:color w:val="000000" w:themeColor="text1"/>
          <w:sz w:val="16"/>
          <w:szCs w:val="16"/>
        </w:rPr>
        <w:softHyphen/>
        <w:t>наря кабины стрелка, не была уста</w:t>
      </w:r>
      <w:r w:rsidRPr="00536344">
        <w:rPr>
          <w:rFonts w:ascii="Times New Roman" w:hAnsi="Times New Roman"/>
          <w:color w:val="000000" w:themeColor="text1"/>
          <w:sz w:val="16"/>
          <w:szCs w:val="16"/>
        </w:rPr>
        <w:softHyphen/>
        <w:t>новлена световая сигнализация выпуска и уборки шасси (только "сол</w:t>
      </w:r>
      <w:r w:rsidRPr="00536344">
        <w:rPr>
          <w:rFonts w:ascii="Times New Roman" w:hAnsi="Times New Roman"/>
          <w:color w:val="000000" w:themeColor="text1"/>
          <w:sz w:val="16"/>
          <w:szCs w:val="16"/>
        </w:rPr>
        <w:softHyphen/>
        <w:t>датики"), плохая вентиляция и жара в кабинах летчика и стрелка, недо</w:t>
      </w:r>
      <w:r w:rsidRPr="00536344">
        <w:rPr>
          <w:rFonts w:ascii="Times New Roman" w:hAnsi="Times New Roman"/>
          <w:color w:val="000000" w:themeColor="text1"/>
          <w:sz w:val="16"/>
          <w:szCs w:val="16"/>
        </w:rPr>
        <w:softHyphen/>
        <w:t>статочная эффективность тормозов и т.д.</w:t>
      </w:r>
    </w:p>
    <w:p w14:paraId="7978FA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Заместитель начальника НИИ ВВС по летной части генерал-майор П. М. Стефановский после облета Ил-8 констатировал: </w:t>
      </w:r>
      <w:r w:rsidRPr="00536344">
        <w:rPr>
          <w:rFonts w:ascii="Times New Roman" w:hAnsi="Times New Roman"/>
          <w:iCs/>
          <w:color w:val="000000" w:themeColor="text1"/>
          <w:sz w:val="16"/>
          <w:szCs w:val="16"/>
        </w:rPr>
        <w:t>"...фонарь ка</w:t>
      </w:r>
      <w:r w:rsidRPr="00536344">
        <w:rPr>
          <w:rFonts w:ascii="Times New Roman" w:hAnsi="Times New Roman"/>
          <w:iCs/>
          <w:color w:val="000000" w:themeColor="text1"/>
          <w:sz w:val="16"/>
          <w:szCs w:val="16"/>
        </w:rPr>
        <w:softHyphen/>
        <w:t>бины пилота не сдвигается назад, еще хуже то, что нет аварийного сброса фонаря. ...Самолет опасен для полетов".</w:t>
      </w:r>
    </w:p>
    <w:p w14:paraId="313222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Военные специалисты положи</w:t>
      </w:r>
      <w:r w:rsidRPr="00536344">
        <w:rPr>
          <w:rFonts w:ascii="Times New Roman" w:hAnsi="Times New Roman"/>
          <w:color w:val="000000" w:themeColor="text1"/>
          <w:sz w:val="16"/>
          <w:szCs w:val="16"/>
        </w:rPr>
        <w:softHyphen/>
        <w:t>тельно оценили подвижную оборо</w:t>
      </w:r>
      <w:r w:rsidRPr="00536344">
        <w:rPr>
          <w:rFonts w:ascii="Times New Roman" w:hAnsi="Times New Roman"/>
          <w:color w:val="000000" w:themeColor="text1"/>
          <w:sz w:val="16"/>
          <w:szCs w:val="16"/>
        </w:rPr>
        <w:softHyphen/>
        <w:t>нительную установку ВУ-9 с пушкой БТ-20, которая имела значительные преимущества перед ВУ-8 с пулеме</w:t>
      </w:r>
      <w:r w:rsidRPr="00536344">
        <w:rPr>
          <w:rFonts w:ascii="Times New Roman" w:hAnsi="Times New Roman"/>
          <w:color w:val="000000" w:themeColor="text1"/>
          <w:sz w:val="16"/>
          <w:szCs w:val="16"/>
        </w:rPr>
        <w:softHyphen/>
        <w:t>том УБК.</w:t>
      </w:r>
    </w:p>
    <w:p w14:paraId="6B5743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отмечалось, что повышенные бомбардировочные свойства самолета в значительной мере нивелируются из-за отсутствия на самолете бомбардировочного прицела. Бомбить можно было лишь по наитию. Но даже если бы прицел был установлен, ограниченный об</w:t>
      </w:r>
      <w:r w:rsidRPr="00536344">
        <w:rPr>
          <w:rFonts w:ascii="Times New Roman" w:hAnsi="Times New Roman"/>
          <w:color w:val="000000" w:themeColor="text1"/>
          <w:sz w:val="16"/>
          <w:szCs w:val="16"/>
        </w:rPr>
        <w:softHyphen/>
        <w:t>зор из второй кабины самолета по</w:t>
      </w:r>
      <w:r w:rsidRPr="00536344">
        <w:rPr>
          <w:rFonts w:ascii="Times New Roman" w:hAnsi="Times New Roman"/>
          <w:color w:val="000000" w:themeColor="text1"/>
          <w:sz w:val="16"/>
          <w:szCs w:val="16"/>
        </w:rPr>
        <w:softHyphen/>
        <w:t>чти исключал возможность точного бомбометания.</w:t>
      </w:r>
    </w:p>
    <w:p w14:paraId="0DCBA6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Несмотря на повышение скорос</w:t>
      </w:r>
      <w:r w:rsidRPr="00536344">
        <w:rPr>
          <w:rFonts w:ascii="Times New Roman" w:hAnsi="Times New Roman"/>
          <w:color w:val="000000" w:themeColor="text1"/>
          <w:sz w:val="16"/>
          <w:szCs w:val="16"/>
        </w:rPr>
        <w:softHyphen/>
        <w:t>тных качеств улучшенной "восьмер</w:t>
      </w:r>
      <w:r w:rsidRPr="00536344">
        <w:rPr>
          <w:rFonts w:ascii="Times New Roman" w:hAnsi="Times New Roman"/>
          <w:color w:val="000000" w:themeColor="text1"/>
          <w:sz w:val="16"/>
          <w:szCs w:val="16"/>
        </w:rPr>
        <w:softHyphen/>
        <w:t>ки", маневренные свойства самолета оказались хуже, чем у Ил-АМ-42, проходившего государственные испы</w:t>
      </w:r>
      <w:r w:rsidRPr="00536344">
        <w:rPr>
          <w:rFonts w:ascii="Times New Roman" w:hAnsi="Times New Roman"/>
          <w:color w:val="000000" w:themeColor="text1"/>
          <w:sz w:val="16"/>
          <w:szCs w:val="16"/>
        </w:rPr>
        <w:softHyphen/>
        <w:t>тания весной 1944 г., и даже серий</w:t>
      </w:r>
      <w:r w:rsidRPr="00536344">
        <w:rPr>
          <w:rFonts w:ascii="Times New Roman" w:hAnsi="Times New Roman"/>
          <w:color w:val="000000" w:themeColor="text1"/>
          <w:sz w:val="16"/>
          <w:szCs w:val="16"/>
        </w:rPr>
        <w:softHyphen/>
        <w:t>ной "двойки".</w:t>
      </w:r>
    </w:p>
    <w:p w14:paraId="58C428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w:t>
      </w:r>
      <w:r w:rsidRPr="00536344">
        <w:rPr>
          <w:rFonts w:ascii="Times New Roman" w:hAnsi="Times New Roman"/>
          <w:color w:val="000000" w:themeColor="text1"/>
          <w:sz w:val="16"/>
          <w:szCs w:val="16"/>
        </w:rPr>
        <w:softHyphen/>
        <w:t>ро нагонял Ил-8 и легко занимал выгодную позицию для атаки. Одна</w:t>
      </w:r>
      <w:r w:rsidRPr="00536344">
        <w:rPr>
          <w:rFonts w:ascii="Times New Roman" w:hAnsi="Times New Roman"/>
          <w:color w:val="000000" w:themeColor="text1"/>
          <w:sz w:val="16"/>
          <w:szCs w:val="16"/>
        </w:rPr>
        <w:softHyphen/>
        <w:t>ко считалось, что сочетание манев</w:t>
      </w:r>
      <w:r w:rsidRPr="00536344">
        <w:rPr>
          <w:rFonts w:ascii="Times New Roman" w:hAnsi="Times New Roman"/>
          <w:color w:val="000000" w:themeColor="text1"/>
          <w:sz w:val="16"/>
          <w:szCs w:val="16"/>
        </w:rPr>
        <w:softHyphen/>
        <w:t>ра и огня пушки БТ-20 вполне обес</w:t>
      </w:r>
      <w:r w:rsidRPr="00536344">
        <w:rPr>
          <w:rFonts w:ascii="Times New Roman" w:hAnsi="Times New Roman"/>
          <w:color w:val="000000" w:themeColor="text1"/>
          <w:sz w:val="16"/>
          <w:szCs w:val="16"/>
        </w:rPr>
        <w:softHyphen/>
        <w:t>печивает отражение атаки истреби</w:t>
      </w:r>
      <w:r w:rsidRPr="00536344">
        <w:rPr>
          <w:rFonts w:ascii="Times New Roman" w:hAnsi="Times New Roman"/>
          <w:color w:val="000000" w:themeColor="text1"/>
          <w:sz w:val="16"/>
          <w:szCs w:val="16"/>
        </w:rPr>
        <w:softHyphen/>
        <w:t>теля со стороны задней полусферы сверху. Атаки истребителя снизу сза</w:t>
      </w:r>
      <w:r w:rsidRPr="00536344">
        <w:rPr>
          <w:rFonts w:ascii="Times New Roman" w:hAnsi="Times New Roman"/>
          <w:color w:val="000000" w:themeColor="text1"/>
          <w:sz w:val="16"/>
          <w:szCs w:val="16"/>
        </w:rPr>
        <w:softHyphen/>
        <w:t>ди могли быть сорваны авиаграна</w:t>
      </w:r>
      <w:r w:rsidRPr="00536344">
        <w:rPr>
          <w:rFonts w:ascii="Times New Roman" w:hAnsi="Times New Roman"/>
          <w:color w:val="000000" w:themeColor="text1"/>
          <w:sz w:val="16"/>
          <w:szCs w:val="16"/>
        </w:rPr>
        <w:softHyphen/>
        <w:t>тами АГ-2, хотя вероятность этого со</w:t>
      </w:r>
      <w:r w:rsidRPr="00536344">
        <w:rPr>
          <w:rFonts w:ascii="Times New Roman" w:hAnsi="Times New Roman"/>
          <w:color w:val="000000" w:themeColor="text1"/>
          <w:sz w:val="16"/>
          <w:szCs w:val="16"/>
        </w:rPr>
        <w:softHyphen/>
        <w:t>бытия была небольшой.</w:t>
      </w:r>
    </w:p>
    <w:p w14:paraId="784947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Значительную трудность пред</w:t>
      </w:r>
      <w:r w:rsidRPr="00536344">
        <w:rPr>
          <w:rFonts w:ascii="Times New Roman" w:hAnsi="Times New Roman"/>
          <w:color w:val="000000" w:themeColor="text1"/>
          <w:sz w:val="16"/>
          <w:szCs w:val="16"/>
        </w:rPr>
        <w:softHyphen/>
        <w:t>ставляли атаки истребителей сверху и с боков из-за недостаточного сек</w:t>
      </w:r>
      <w:r w:rsidRPr="00536344">
        <w:rPr>
          <w:rFonts w:ascii="Times New Roman" w:hAnsi="Times New Roman"/>
          <w:color w:val="000000" w:themeColor="text1"/>
          <w:sz w:val="16"/>
          <w:szCs w:val="16"/>
        </w:rPr>
        <w:softHyphen/>
        <w:t>тора обстрела установки ВУ-9.</w:t>
      </w:r>
    </w:p>
    <w:p w14:paraId="2E4A51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горизонтальном маневре ис</w:t>
      </w:r>
      <w:r w:rsidRPr="00536344">
        <w:rPr>
          <w:rFonts w:ascii="Times New Roman" w:hAnsi="Times New Roman"/>
          <w:color w:val="000000" w:themeColor="text1"/>
          <w:sz w:val="16"/>
          <w:szCs w:val="16"/>
        </w:rPr>
        <w:softHyphen/>
        <w:t>требитель легко заходил в хвост Ил-8 на дистанцию действительного огня, тогда как ведение прицельного огня из БТ-20 на вираже оказалось зат</w:t>
      </w:r>
      <w:r w:rsidRPr="00536344">
        <w:rPr>
          <w:rFonts w:ascii="Times New Roman" w:hAnsi="Times New Roman"/>
          <w:color w:val="000000" w:themeColor="text1"/>
          <w:sz w:val="16"/>
          <w:szCs w:val="16"/>
        </w:rPr>
        <w:softHyphen/>
        <w:t>руднительным.</w:t>
      </w:r>
    </w:p>
    <w:p w14:paraId="742A2E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то же время п-к Н. И. Шауров, давая тактическую оценку самолету, указывал: </w:t>
      </w:r>
      <w:r w:rsidRPr="00536344">
        <w:rPr>
          <w:rFonts w:ascii="Times New Roman" w:hAnsi="Times New Roman"/>
          <w:iCs/>
          <w:color w:val="000000" w:themeColor="text1"/>
          <w:sz w:val="16"/>
          <w:szCs w:val="16"/>
        </w:rPr>
        <w:t>"...недостаточная манев</w:t>
      </w:r>
      <w:r w:rsidRPr="00536344">
        <w:rPr>
          <w:rFonts w:ascii="Times New Roman" w:hAnsi="Times New Roman"/>
          <w:iCs/>
          <w:color w:val="000000" w:themeColor="text1"/>
          <w:sz w:val="16"/>
          <w:szCs w:val="16"/>
        </w:rPr>
        <w:softHyphen/>
        <w:t>ренность Ил-8 ограничивает ведение</w:t>
      </w:r>
    </w:p>
    <w:p w14:paraId="1147F5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огня в воздушном бою из передних огневых точек по истребителю".</w:t>
      </w:r>
    </w:p>
    <w:p w14:paraId="109728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Новый вариант Ил-8-го в срав</w:t>
      </w:r>
      <w:r w:rsidRPr="00536344">
        <w:rPr>
          <w:rFonts w:ascii="Times New Roman" w:hAnsi="Times New Roman"/>
          <w:color w:val="000000" w:themeColor="text1"/>
          <w:sz w:val="16"/>
          <w:szCs w:val="16"/>
        </w:rPr>
        <w:softHyphen/>
        <w:t>нении с Ил-АМ-42 имел более раз</w:t>
      </w:r>
      <w:r w:rsidRPr="00536344">
        <w:rPr>
          <w:rFonts w:ascii="Times New Roman" w:hAnsi="Times New Roman"/>
          <w:color w:val="000000" w:themeColor="text1"/>
          <w:sz w:val="16"/>
          <w:szCs w:val="16"/>
        </w:rPr>
        <w:softHyphen/>
        <w:t>нообразное оборудование. В част</w:t>
      </w:r>
      <w:r w:rsidRPr="00536344">
        <w:rPr>
          <w:rFonts w:ascii="Times New Roman" w:hAnsi="Times New Roman"/>
          <w:color w:val="000000" w:themeColor="text1"/>
          <w:sz w:val="16"/>
          <w:szCs w:val="16"/>
        </w:rPr>
        <w:softHyphen/>
        <w:t>ности, самолет снабжался радиопе</w:t>
      </w:r>
      <w:r w:rsidRPr="00536344">
        <w:rPr>
          <w:rFonts w:ascii="Times New Roman" w:hAnsi="Times New Roman"/>
          <w:color w:val="000000" w:themeColor="text1"/>
          <w:sz w:val="16"/>
          <w:szCs w:val="16"/>
        </w:rPr>
        <w:softHyphen/>
        <w:t>редатчиком РСИ-ЗМГ и радиоприем</w:t>
      </w:r>
      <w:r w:rsidRPr="00536344">
        <w:rPr>
          <w:rFonts w:ascii="Times New Roman" w:hAnsi="Times New Roman"/>
          <w:color w:val="000000" w:themeColor="text1"/>
          <w:sz w:val="16"/>
          <w:szCs w:val="16"/>
        </w:rPr>
        <w:softHyphen/>
        <w:t>ником РСИ-6МУ (с дистанционным управлением), радиополукомпасом РПКО-10 и радиоопознавателем СЧ-3 ("свой-чужой").</w:t>
      </w:r>
    </w:p>
    <w:p w14:paraId="120166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обеспечения работы радио-и спецоборудования устанавливались две антенны: одна для СЧ-3, а дру</w:t>
      </w:r>
      <w:r w:rsidRPr="00536344">
        <w:rPr>
          <w:rFonts w:ascii="Times New Roman" w:hAnsi="Times New Roman"/>
          <w:color w:val="000000" w:themeColor="text1"/>
          <w:sz w:val="16"/>
          <w:szCs w:val="16"/>
        </w:rPr>
        <w:softHyphen/>
        <w:t>гая — для связной радиостанции и РПКО.</w:t>
      </w:r>
    </w:p>
    <w:p w14:paraId="5AC7C4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Контроль результатов бомбо</w:t>
      </w:r>
      <w:r w:rsidRPr="00536344">
        <w:rPr>
          <w:rFonts w:ascii="Times New Roman" w:hAnsi="Times New Roman"/>
          <w:color w:val="000000" w:themeColor="text1"/>
          <w:sz w:val="16"/>
          <w:szCs w:val="16"/>
        </w:rPr>
        <w:softHyphen/>
        <w:t>метания, а также проведение пла</w:t>
      </w:r>
      <w:r w:rsidRPr="00536344">
        <w:rPr>
          <w:rFonts w:ascii="Times New Roman" w:hAnsi="Times New Roman"/>
          <w:color w:val="000000" w:themeColor="text1"/>
          <w:sz w:val="16"/>
          <w:szCs w:val="16"/>
        </w:rPr>
        <w:softHyphen/>
        <w:t>новой аэрофотосъемки и съемки на</w:t>
      </w:r>
      <w:r w:rsidRPr="00536344">
        <w:rPr>
          <w:rFonts w:ascii="Times New Roman" w:hAnsi="Times New Roman"/>
          <w:color w:val="000000" w:themeColor="text1"/>
          <w:sz w:val="16"/>
          <w:szCs w:val="16"/>
        </w:rPr>
        <w:softHyphen/>
        <w:t>зад под углами 25° и 50° обеспечи</w:t>
      </w:r>
      <w:r w:rsidRPr="00536344">
        <w:rPr>
          <w:rFonts w:ascii="Times New Roman" w:hAnsi="Times New Roman"/>
          <w:color w:val="000000" w:themeColor="text1"/>
          <w:sz w:val="16"/>
          <w:szCs w:val="16"/>
        </w:rPr>
        <w:softHyphen/>
        <w:t>вался фотоаппаратом АФА-ИМ.</w:t>
      </w:r>
    </w:p>
    <w:p w14:paraId="3CCD32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Предъявляя Ил-8 на испытания, Ильюшин предусмотрел вариант уси</w:t>
      </w:r>
      <w:r w:rsidRPr="00536344">
        <w:rPr>
          <w:rFonts w:ascii="Times New Roman" w:hAnsi="Times New Roman"/>
          <w:color w:val="000000" w:themeColor="text1"/>
          <w:sz w:val="16"/>
          <w:szCs w:val="16"/>
        </w:rPr>
        <w:softHyphen/>
        <w:t>ления бронирования самолета в слу</w:t>
      </w:r>
      <w:r w:rsidRPr="00536344">
        <w:rPr>
          <w:rFonts w:ascii="Times New Roman" w:hAnsi="Times New Roman"/>
          <w:color w:val="000000" w:themeColor="text1"/>
          <w:sz w:val="16"/>
          <w:szCs w:val="16"/>
        </w:rPr>
        <w:softHyphen/>
        <w:t>чае его запуска в серийное произ</w:t>
      </w:r>
      <w:r w:rsidRPr="00536344">
        <w:rPr>
          <w:rFonts w:ascii="Times New Roman" w:hAnsi="Times New Roman"/>
          <w:color w:val="000000" w:themeColor="text1"/>
          <w:sz w:val="16"/>
          <w:szCs w:val="16"/>
        </w:rPr>
        <w:softHyphen/>
        <w:t>водство, что и было отражено в от</w:t>
      </w:r>
      <w:r w:rsidRPr="00536344">
        <w:rPr>
          <w:rFonts w:ascii="Times New Roman" w:hAnsi="Times New Roman"/>
          <w:color w:val="000000" w:themeColor="text1"/>
          <w:sz w:val="16"/>
          <w:szCs w:val="16"/>
        </w:rPr>
        <w:softHyphen/>
        <w:t>чете по испытаниям.</w:t>
      </w:r>
    </w:p>
    <w:p w14:paraId="271E6A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серии предполагалось улучшить защиту стрелка со стороны задней полусферы за счет установки двух разнесенных друг от друга бронеп-лит толщиной 4 мм и 12 мм. Броне-стойкость такой системы, как пока</w:t>
      </w:r>
      <w:r w:rsidRPr="00536344">
        <w:rPr>
          <w:rFonts w:ascii="Times New Roman" w:hAnsi="Times New Roman"/>
          <w:color w:val="000000" w:themeColor="text1"/>
          <w:sz w:val="16"/>
          <w:szCs w:val="16"/>
        </w:rPr>
        <w:softHyphen/>
        <w:t>зали полигонные испытания, оказа</w:t>
      </w:r>
      <w:r w:rsidRPr="00536344">
        <w:rPr>
          <w:rFonts w:ascii="Times New Roman" w:hAnsi="Times New Roman"/>
          <w:color w:val="000000" w:themeColor="text1"/>
          <w:sz w:val="16"/>
          <w:szCs w:val="16"/>
        </w:rPr>
        <w:softHyphen/>
        <w:t>лась значительно более высокой, чем системы, состоящей из двух 8-мм бронеплит. Согласно документам, уста</w:t>
      </w:r>
      <w:r w:rsidRPr="00536344">
        <w:rPr>
          <w:rFonts w:ascii="Times New Roman" w:hAnsi="Times New Roman"/>
          <w:color w:val="000000" w:themeColor="text1"/>
          <w:sz w:val="16"/>
          <w:szCs w:val="16"/>
        </w:rPr>
        <w:softHyphen/>
        <w:t>новка нового бронекорпуса увеличи</w:t>
      </w:r>
      <w:r w:rsidRPr="00536344">
        <w:rPr>
          <w:rFonts w:ascii="Times New Roman" w:hAnsi="Times New Roman"/>
          <w:color w:val="000000" w:themeColor="text1"/>
          <w:sz w:val="16"/>
          <w:szCs w:val="16"/>
        </w:rPr>
        <w:softHyphen/>
        <w:t>вала вес пустого самолета на 63 кг.</w:t>
      </w:r>
    </w:p>
    <w:p w14:paraId="54E38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заключение отчета самолет ре</w:t>
      </w:r>
      <w:r w:rsidRPr="00536344">
        <w:rPr>
          <w:rFonts w:ascii="Times New Roman" w:hAnsi="Times New Roman"/>
          <w:color w:val="000000" w:themeColor="text1"/>
          <w:sz w:val="16"/>
          <w:szCs w:val="16"/>
        </w:rPr>
        <w:softHyphen/>
        <w:t xml:space="preserve">комендовался </w:t>
      </w:r>
      <w:r w:rsidRPr="00536344">
        <w:rPr>
          <w:rFonts w:ascii="Times New Roman" w:hAnsi="Times New Roman"/>
          <w:iCs/>
          <w:color w:val="000000" w:themeColor="text1"/>
          <w:sz w:val="16"/>
          <w:szCs w:val="16"/>
        </w:rPr>
        <w:t>"к внедрению в серий</w:t>
      </w:r>
      <w:r w:rsidRPr="00536344">
        <w:rPr>
          <w:rFonts w:ascii="Times New Roman" w:hAnsi="Times New Roman"/>
          <w:iCs/>
          <w:color w:val="000000" w:themeColor="text1"/>
          <w:sz w:val="16"/>
          <w:szCs w:val="16"/>
        </w:rPr>
        <w:softHyphen/>
        <w:t>ное производство в качестве штур</w:t>
      </w:r>
      <w:r w:rsidRPr="00536344">
        <w:rPr>
          <w:rFonts w:ascii="Times New Roman" w:hAnsi="Times New Roman"/>
          <w:iCs/>
          <w:color w:val="000000" w:themeColor="text1"/>
          <w:sz w:val="16"/>
          <w:szCs w:val="16"/>
        </w:rPr>
        <w:softHyphen/>
        <w:t xml:space="preserve">мовика - бомбардировщика". </w:t>
      </w:r>
      <w:r w:rsidRPr="00536344">
        <w:rPr>
          <w:rFonts w:ascii="Times New Roman" w:hAnsi="Times New Roman"/>
          <w:color w:val="000000" w:themeColor="text1"/>
          <w:sz w:val="16"/>
          <w:szCs w:val="16"/>
        </w:rPr>
        <w:t>Одна</w:t>
      </w:r>
      <w:r w:rsidRPr="00536344">
        <w:rPr>
          <w:rFonts w:ascii="Times New Roman" w:hAnsi="Times New Roman"/>
          <w:color w:val="000000" w:themeColor="text1"/>
          <w:sz w:val="16"/>
          <w:szCs w:val="16"/>
        </w:rPr>
        <w:softHyphen/>
        <w:t>ко окончательное решение о целе</w:t>
      </w:r>
      <w:r w:rsidRPr="00536344">
        <w:rPr>
          <w:rFonts w:ascii="Times New Roman" w:hAnsi="Times New Roman"/>
          <w:color w:val="000000" w:themeColor="text1"/>
          <w:sz w:val="16"/>
          <w:szCs w:val="16"/>
        </w:rPr>
        <w:softHyphen/>
        <w:t>сообразности постановки Ил-8 на вооружение ВВС КА предлагалось принять после доработки самолета по замечаниям НИИ ВВС и повтор</w:t>
      </w:r>
      <w:r w:rsidRPr="00536344">
        <w:rPr>
          <w:rFonts w:ascii="Times New Roman" w:hAnsi="Times New Roman"/>
          <w:color w:val="000000" w:themeColor="text1"/>
          <w:sz w:val="16"/>
          <w:szCs w:val="16"/>
        </w:rPr>
        <w:softHyphen/>
        <w:t>ных государственных испытаний. Акт по испытаниям был подписан началь</w:t>
      </w:r>
      <w:r w:rsidRPr="00536344">
        <w:rPr>
          <w:rFonts w:ascii="Times New Roman" w:hAnsi="Times New Roman"/>
          <w:color w:val="000000" w:themeColor="text1"/>
          <w:sz w:val="16"/>
          <w:szCs w:val="16"/>
        </w:rPr>
        <w:softHyphen/>
        <w:t>ником 1-го управления НИИ ВВС генералом Сафроновым 22 июля 1945 г. (11431).</w:t>
      </w:r>
    </w:p>
    <w:p w14:paraId="390835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F93855"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7 июля 1945 закончились полеты Ил-8 № 1 по программе государственных испытаний. Всего было выполнено 52 полета с налетом 36 ч 35 мин. Ведущим летчиком-испытателем был подполковник А. К. Долгов, а ведущим инженером - инженер-капитан С. Г. Фролов.</w:t>
      </w:r>
    </w:p>
    <w:p w14:paraId="15F2DDA3"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За счет установки на самолет дополнительного съемного оборудования нормальный полетный вес увеличился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минуты. Наибольшая дальность полета на высоте 500 м при скорости по прибору 299 км/ч составила 1140 км.</w:t>
      </w:r>
    </w:p>
    <w:p w14:paraId="212D7801"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материалах отчета отмечалось, что устойчивость и управляемость самолета хорошие, по технике пилотирования самолет оказался простым и в целом был доступен летчикам средней квалификации. Никаких особенностей, затрудняющих эксплуатацию самолета, не наблюдалось.</w:t>
      </w:r>
    </w:p>
    <w:p w14:paraId="68618445"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Пикировал самолет весьма устойчиво вплоть до углов 45°. Отдача пушек практически не сказывалась на самолете, поэтому при любой длине очереди стрельба получалась вполне прицельной.</w:t>
      </w:r>
    </w:p>
    <w:p w14:paraId="001C36F8"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Однако указывались и существенные недостатки самолета, наличие которых «не позволяет полностью использовать его боевые свойства». В частности, бронирование Ил-8 сочли не отвечающим современным требованиям, так как голова стрелка не была защищена броней от огня сзади. На самолете отсутствовал бомбардировочный прицел, не был предусмотрен аварийный сброс фонаря кабины стрелка, не была установлена световая сигнализация выпуска и уборки шасси (только «солдатики»), плохая вентиляция и жара в кабинах летчика и стрелка, недостаточная эффективность тормозов и т. д.</w:t>
      </w:r>
    </w:p>
    <w:p w14:paraId="55756AC9" w14:textId="77777777" w:rsidR="000132A6" w:rsidRPr="00536344" w:rsidRDefault="000132A6" w:rsidP="00536344">
      <w:pPr>
        <w:spacing w:after="0" w:line="240" w:lineRule="auto"/>
        <w:jc w:val="both"/>
        <w:rPr>
          <w:rStyle w:val="107"/>
          <w:rFonts w:eastAsiaTheme="minorHAnsi"/>
          <w:color w:val="000000" w:themeColor="text1"/>
          <w:sz w:val="16"/>
          <w:szCs w:val="16"/>
        </w:rPr>
      </w:pPr>
      <w:r w:rsidRPr="00536344">
        <w:rPr>
          <w:rStyle w:val="107"/>
          <w:rFonts w:eastAsiaTheme="minorHAnsi"/>
          <w:color w:val="000000" w:themeColor="text1"/>
          <w:sz w:val="16"/>
          <w:szCs w:val="16"/>
        </w:rPr>
        <w:t>К этому времени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w:t>
      </w:r>
    </w:p>
    <w:p w14:paraId="148E7EAF"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испытательную бригаду 240-го авиазавода входили: ведущий летчик - генерал-майор В. К. Коккинаки, ведущий инженер - А. П. Виноградов, инженер по винтомоторной группе - В. В. Семенов, бортмеханик самолета - Б. А. Голубев и ведущий инженер по отработке вооружения - Б. К. Посконов.</w:t>
      </w:r>
    </w:p>
    <w:p w14:paraId="399EC363"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По сравнению с опытным самолетом Ил-АМ-42 (экз. № 1) обновленная штурмовая «восьмерка» имела улучшенную аэродинамику, полностью цельнометаллическую конструкцию, увеличенный объем бензо - и маслобаков, расширенный состав спецоборудования.</w:t>
      </w:r>
    </w:p>
    <w:p w14:paraId="1ABA6F34"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Вместо пушек ВЯ устанавливались две 23-мм пушки 115П (по 150 патронов на ствол) конструкции ОКБ-16 НКВ и оборонительная подвижная установка ВУ-9 с пушкой калибра 20 мм БТ-20 (150 патронов). Нормальная бомбовая загрузка машины увеличивалась до 1000 кг. При этом изменялась схема загрузки бомбами. Теперь бомбы калибра 50 и 100 кг загружались в бомбоотсеки так же, как и мелкие авиабомбы, прямо на створки отсека. Для защиты от атак истребителей противника со стороны нижней полусферы устанавливалась кассета ДАГ -10 с авиационными гранатами АГ-2. Ракетное вооружение не предусматривалось. Вес нормальной полезной нагрузки составил 2431 кг.</w:t>
      </w:r>
    </w:p>
    <w:p w14:paraId="7D48E73E"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На улучшенной «восьмерке» отсутствовал специальный бомбардировочный прицел. Бомбометание предполагалось осуществлять так же, как и на Ил-2, при помощи визирных штырей и линий на капоте мотора, меток и прицельных линий на лобовом и боковых бронестеклах фонаря кабины летчика, а также временного механизма штурмовика.</w:t>
      </w:r>
    </w:p>
    <w:p w14:paraId="70DC2F0E"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Пушки 115П (в серии НС-23) разрабатывались под новый 23-мм патрон с уменьшенной баллистикой и по сравнению с ВЯ были почти вдвое легче, имели меньшую отдачу при стрельбе. Это обстоятельство позволило спроектировать более простую и легкую крыльевую пушечную установку, значительно упрощавшую эксплуатацию пушек.</w:t>
      </w:r>
    </w:p>
    <w:p w14:paraId="4A061DE7"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Главное же преимущество пушек 115П заключалось в повышении точности стрельбы, так как рассеивание снарядов при стрельбе из них было примерно в 2-3 раза меньше, чем при стрельбе из пушек ВЯ. Однако из-за меньшей начальной скорости снаряда пушки 115П его бронепробивные свойства были значительно хуже в сравнении со снарядом к пушке ВЯ.</w:t>
      </w:r>
    </w:p>
    <w:p w14:paraId="67B5FD75"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Основные проблемы в ходе испытаний возникли с мотором АМ-42, который недодавал мощность, «коптил от малого газа до номинала включительно», выбрасывал масло из суфлера, «особенно сильно при полете выше границы высотности». Отмечалось непостоянство наддува в полете при номинальной мощности мотора, тряска «за счет быстрого выхода из строя свечей». Запуск мотора на земле требовал повышенного подогрева и т. д. В общем, хлопот хватало.</w:t>
      </w:r>
    </w:p>
    <w:p w14:paraId="4BC969D7"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Из-за сильного выброса масла в полете 26 апреля мотор АМ-42 (зав. № 45591) был снят с самолета и вместо него установлен новый мотор (зав. № 45760). Перед отправкой в утиль «старый» мотор наработал 22 ч 48 мин в воздухе и 16 ч - на земле. Однако АМ-42 с новым заводским номером работал не лучше прежнего. После двух полетов 3 мая в маслофильтре мотора было обнаружено «большое количество металлической стружки». Мотор был снят. Через два дня на Ил-8 № 1 установили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08EE2C02"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При полетном весе 7540 кг (1000 кг бомб) самолет показал максимальную скорость 473 км/ч у земли и 516 км/ч - на высоте 2720 м. Время подъема на высоту 1000 м составило 2,2 минуты. Разбег на форсаже и с отклоненными на 17° щитками равнялся 526 м. С предельно возможной заправкой горючим и маслом (полетный вес 7830 кг) дальность полета на высоте 680 м при скорости по прибору 297 км/ч достигала 1270 км.</w:t>
      </w:r>
    </w:p>
    <w:p w14:paraId="341B0678"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Генерал-майор В. К. Коккинаки дал хорошую оценку летным качествам самолета, отметив простоту и легкость управления, а также устойчивость машины по всем направлениям. Виражил и пикировал самолет устойчиво, без рысканий, легко «доворачивал» на цель. Вывод из пикирования никаких особенностей не имел. Посадка была простой, тенденций к сваливанию при высоком выравнивании не наблюдалось. В качестве недостатков указывались отсутствие триммера на элеронах и неравномерный обдув маслорадиатора.</w:t>
      </w:r>
    </w:p>
    <w:p w14:paraId="0BD3F6D9" w14:textId="77777777" w:rsidR="000132A6" w:rsidRPr="00536344" w:rsidRDefault="000132A6" w:rsidP="00536344">
      <w:pPr>
        <w:spacing w:after="0" w:line="240" w:lineRule="auto"/>
        <w:jc w:val="both"/>
        <w:rPr>
          <w:rStyle w:val="107"/>
          <w:rFonts w:eastAsiaTheme="minorHAnsi"/>
          <w:color w:val="000000" w:themeColor="text1"/>
          <w:sz w:val="16"/>
          <w:szCs w:val="16"/>
        </w:rPr>
      </w:pPr>
      <w:r w:rsidRPr="00536344">
        <w:rPr>
          <w:rStyle w:val="107"/>
          <w:rFonts w:eastAsiaTheme="minorHAnsi"/>
          <w:color w:val="000000" w:themeColor="text1"/>
          <w:sz w:val="16"/>
          <w:szCs w:val="16"/>
        </w:rPr>
        <w:t>В заключении отчета Ил-8 № 1 рекомендовался «к внедрению в серийное производство в качестве штурмовика-бомбардировщика».</w:t>
      </w:r>
    </w:p>
    <w:p w14:paraId="5DB1A0B9"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Заместитель начальника ГК НИИ ВВС по летной части генерал -майор П. М Стефановский после облета Ил-8 констатировал: «/./фонарь кабины пилота не сдвигается назад, еще хуже то, что нет аварийного сброса фонаря./. ../Самолет опасен для полетов».</w:t>
      </w:r>
    </w:p>
    <w:p w14:paraId="026FB466"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Военные специалисты положительно оценили подвижную оборонительную установку ВУ-9 с пушкой БТ-20, которая имела заметные преимущества перед ВУ-8 с пулеметом УБК.</w:t>
      </w:r>
    </w:p>
    <w:p w14:paraId="126862B5"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Одновременно отмечалось, что повышенные бомбардировочные свойства самолета в значительной мере нивелируются из -за отсутствия на самолете бомбардировочного прицела. Бомбить можно было лишь по наитию. Но даже если бы прицел был установлен, ограниченный обзор из второй кабины самолета почти исключал возможность точного бомбометания.</w:t>
      </w:r>
    </w:p>
    <w:p w14:paraId="499F6F54"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Несмотря на повышение скоростных качеств улучшенной «восьмерки», маневренные свойства самолета оказались хуже, чем у Ил-АМ-42, проходившего государственные испытания весной 1944 года, и даже серийной «двойки».</w:t>
      </w:r>
    </w:p>
    <w:p w14:paraId="047ED57E"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 тому же 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быстро нагонял Ил-8 и легко занимал выгодную позицию для атаки. Однако считалось, что сочетание маневра и огня пушки БТ-20 вполне обеспечивает отражение атаки истребителя со стороны задней полусферы сверху. Атаку истребителя снизу сзади можно было сорвать при помощи авиационных гранат АГ-2, хотя вероятность этого события была небольшой.</w:t>
      </w:r>
    </w:p>
    <w:p w14:paraId="10D0EC70"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Значительную трудность представляли атаки истребителей сверху и с боков из -за недостаточного сектора обстрела установки ВУ-9.</w:t>
      </w:r>
    </w:p>
    <w:p w14:paraId="3A0B37DD"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lastRenderedPageBreak/>
        <w:t>На горизонтальном маневре истребитель легко заходил в хвост Ил-8 на дистанцию действительного огня, тогда как ведение прицельного огня из БТ-20 на вираже оказалось затруднительным.</w:t>
      </w:r>
    </w:p>
    <w:p w14:paraId="5B6AF572"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то же время полковник Н И. Шауров, давая тактическую оценку самолету, указывал: «Недостаточная маневренность Ил-8 ограничивает ведение огня в воздушном бою из передних огневых точек по истребителю».</w:t>
      </w:r>
    </w:p>
    <w:p w14:paraId="3157004A"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Новый вариант Ил-8 в сравнении с Ил-АМ-42 имел более разнообразное оборудование. В частности, самолет снабжался радиопередатчиком РСИ-3МГ и радиоприемником РСИ-6МУ (с дистанционным управлением), радиополукомпасом РПКО-10 и ответчиком системы госопознавания СЧ-3 («свой-чужой»).</w:t>
      </w:r>
    </w:p>
    <w:p w14:paraId="71B2E39B"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Для обеспечения работы радио- и спецоборудования устанавливались две антенны: одна для СЧ-3, а другая - для связной радиостанции и РПКО.</w:t>
      </w:r>
    </w:p>
    <w:p w14:paraId="76D2B182" w14:textId="77777777" w:rsidR="000132A6" w:rsidRPr="00536344" w:rsidRDefault="000132A6" w:rsidP="00536344">
      <w:pPr>
        <w:spacing w:after="0" w:line="240" w:lineRule="auto"/>
        <w:jc w:val="both"/>
        <w:rPr>
          <w:rStyle w:val="107"/>
          <w:rFonts w:eastAsiaTheme="minorHAnsi"/>
          <w:color w:val="000000" w:themeColor="text1"/>
          <w:sz w:val="16"/>
          <w:szCs w:val="16"/>
        </w:rPr>
      </w:pPr>
      <w:r w:rsidRPr="00536344">
        <w:rPr>
          <w:rStyle w:val="107"/>
          <w:rFonts w:eastAsiaTheme="minorHAnsi"/>
          <w:color w:val="000000" w:themeColor="text1"/>
          <w:sz w:val="16"/>
          <w:szCs w:val="16"/>
        </w:rPr>
        <w:t>Контроль результатов бомбометания, а также проведение плановой аэрофотосъемки и съемки назад под углами 25 и 50° обеспечивались фотоаппаратом АФА-ИМ.</w:t>
      </w:r>
    </w:p>
    <w:p w14:paraId="0BF0C057"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Предъявляя Ил-8 на испытания, Ильюшин предусмотрел вариант усиления бронирования самолета в случае его запуска в серийное производство, что и было отражено в отчете по испытаниям.</w:t>
      </w:r>
    </w:p>
    <w:p w14:paraId="2E0F83AD"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серии предполагалось улучшить защиту стрелка со стороны задней полусферы, в том числе за счет установки двух разнесенных друг от друга бронеплит толщиной 4 м и 12 мм. Бронестойкость такой системы, как показали полигонные испытания, оказалась более высокой, чем системы, состоящей из двух 8-мм бронеплит. Согласно документам, установка нового бронекорпуса увеличивала вес пустого самолета на 63 кг.</w:t>
      </w:r>
    </w:p>
    <w:p w14:paraId="243B54EC"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заключении отчета самолет рекомендовался «к внедрению в серийное производство в качестве штурмовика-бомбардировщика». Однако окончательное решение о целесообразности постановки Ил-8 на вооружение ВВС КА предлагалось принять после доработки самолета по замечаниям ГК НИИ ВВС и повторных государственных испытаний. Акт по испытаниям был подписан начальником 1 -го управления ГК НИИ ВВС генералом Сафроновым 22 июля 1945 года.</w:t>
      </w:r>
    </w:p>
    <w:p w14:paraId="1335A9BE"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Судя по переписке, главный инженер ВВС генерал-полковник А. К. Репин, получив акт по государственным испытаниям Ил-8 № 1, очень осторожно подошел к принятию решения по нему. Прежде чем подписать акт, он решил опереться на коллегиальное мнение специалистов других военных организаций.</w:t>
      </w:r>
    </w:p>
    <w:p w14:paraId="0CBDA6DB"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частности, помимо стандартного списка рассылки, акт был выслан для заключения начальнику Управления штурманской службы штаба ВВС КА генерал-майору Ищенко, начальнику Главного управления формирования и обучения генерал -полковнику А. В. Никитину, начальнику Главного управления боевой подготовки фронтовой авиации генерал-лейтенанту Н А. Журавлеву.</w:t>
      </w:r>
    </w:p>
    <w:p w14:paraId="62B6E850"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Как и ожидалось, все без исключения ответы были отрицательными. Например, генерал Ищенко со всей прямотой указывал: «Ознакомившись с ТТД Ил-8 по результатам испытаний, считаю доводку и запуск самолета в серию нецелесообразным по следующим причинам: 1. Меткое бомбометание летчиком с данного самолета не обеспечено вследствие неудовлетворительного качества прицельного устройства. 2. Крайне ограниченный обзор из второй кабины почти исключает возможность бомбометания штурманом даже при установке на самолет хорошего бомбардировочного прицела/.../. 3. Ограниченный обзор из передней и задней кабин крайне затрудняет использование самолета в качестве разведчика и корректировщика. 4. Самолет не может быть использован для полетов на полный радиус, вследствие трудности ведения ориентировки летчиком без наличия на борту штурмана».</w:t>
      </w:r>
    </w:p>
    <w:p w14:paraId="1DFB2D37"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Генерал-полковник Никитин был более дипломатичен. В своем заключении от 3 августа он писал: «Ознакомившись с данными самолета Ил-8, я считал бы целесообразным продолжить строить Ил-10, как тип самолета этого класса с лучшими качествами по сравнению с Ил-8».</w:t>
      </w:r>
    </w:p>
    <w:p w14:paraId="48025CE3"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«Главный боевик» ВВС КА генерал-лейтенант Журавлев в своем заключении от 4 августа отмечал: «1. Этот самолет в качестве разведчика-корректировщика использовать трудно, потому что обзор у него мал, а фотоустановка к тому же забрызгивается маслом. 2. В качестве бомбардировщика его использовать трудно, так как не имеет хорошего прицела. 3. В качестве штурмовика нет преимуществ по сравнению с Ил-10, а Ил-16 уступает во всех отношениях. Вывод: Запуск в серийное производство Ил-8 нецелесообразен».</w:t>
      </w:r>
    </w:p>
    <w:p w14:paraId="1DB25C5D"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конечном итоге в аппарате главного инженера ВВС было подготовлено отрицательное заключение по испытаниям самолета Ил-8 № 1, которое затем ушло в адрес командующего ВВС КА.</w:t>
      </w:r>
    </w:p>
    <w:p w14:paraId="5E8E24D7"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сопроводительном письме заместитель главного инженера ВВС генерал-лейтенант А. А. Лапин писал: «Преимущество же самолета Ил-8 в бомбовой нагрузке и дальности полета не могут окупить меньшие максимальные скорости и худшие взлетно-посадочные свойства по сравнению с самолетом Ил-10 при практически равной их бронезащите. Кроме того, считаю, что вводить на вооружение ВВС КА большую разнотипность штурмовиков (Ил-2, Ил-10, Ил-16) - нецелесообразно. Прошу Вас отчет утвердить со следующим замечанием: - при наличии в серийном производстве Ил-10, обладающего лучшими скоростями, взлетно-посадочными свойствами и практически равной бронезащитой, - продолжать работы по дальнейшей доводке самолета Ил-8 нецелесообразно» (17490).</w:t>
      </w:r>
    </w:p>
    <w:p w14:paraId="0E2829C5" w14:textId="77777777" w:rsidR="000132A6" w:rsidRPr="00536344" w:rsidRDefault="000132A6" w:rsidP="00536344">
      <w:pPr>
        <w:spacing w:after="0" w:line="240" w:lineRule="auto"/>
        <w:jc w:val="both"/>
        <w:rPr>
          <w:rFonts w:ascii="Times New Roman" w:hAnsi="Times New Roman"/>
          <w:color w:val="000000" w:themeColor="text1"/>
          <w:sz w:val="16"/>
          <w:szCs w:val="16"/>
        </w:rPr>
      </w:pPr>
    </w:p>
    <w:p w14:paraId="35D71F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июля 1945 ОКБ П.О.С. получило Новый двигатель ВК-107А с 15-ча</w:t>
      </w:r>
      <w:r w:rsidRPr="00536344">
        <w:rPr>
          <w:rFonts w:ascii="Times New Roman" w:hAnsi="Times New Roman"/>
          <w:color w:val="000000" w:themeColor="text1"/>
          <w:sz w:val="16"/>
          <w:szCs w:val="16"/>
        </w:rPr>
        <w:softHyphen/>
        <w:t>совым ресурсом (вместо 25-часового), а доработанный ком</w:t>
      </w:r>
      <w:r w:rsidRPr="00536344">
        <w:rPr>
          <w:rFonts w:ascii="Times New Roman" w:hAnsi="Times New Roman"/>
          <w:color w:val="000000" w:themeColor="text1"/>
          <w:sz w:val="16"/>
          <w:szCs w:val="16"/>
        </w:rPr>
        <w:softHyphen/>
        <w:t>прессор ВРДК - 2 августа. В период вынужденного простоя из-за отсутствия двигателя на самолете установили новое крыло с ламинари-зированным профилем ЦАГИ, кроме того, в связи с подготовкой к авиаци</w:t>
      </w:r>
      <w:r w:rsidRPr="00536344">
        <w:rPr>
          <w:rFonts w:ascii="Times New Roman" w:hAnsi="Times New Roman"/>
          <w:color w:val="000000" w:themeColor="text1"/>
          <w:sz w:val="16"/>
          <w:szCs w:val="16"/>
        </w:rPr>
        <w:softHyphen/>
        <w:t>онному параду, по распоряжению НКАП СССР, ЛИС завода № 134 была пере</w:t>
      </w:r>
      <w:r w:rsidRPr="00536344">
        <w:rPr>
          <w:rFonts w:ascii="Times New Roman" w:hAnsi="Times New Roman"/>
          <w:color w:val="000000" w:themeColor="text1"/>
          <w:sz w:val="16"/>
          <w:szCs w:val="16"/>
        </w:rPr>
        <w:softHyphen/>
        <w:t>дислоцирована на Центральный аэро</w:t>
      </w:r>
      <w:r w:rsidRPr="00536344">
        <w:rPr>
          <w:rFonts w:ascii="Times New Roman" w:hAnsi="Times New Roman"/>
          <w:color w:val="000000" w:themeColor="text1"/>
          <w:sz w:val="16"/>
          <w:szCs w:val="16"/>
        </w:rPr>
        <w:softHyphen/>
        <w:t>дром. Заводские испытания возобновились 7 августа и продолжались до 18 октября 1945. Полеты прекратили из-за выработки ресурса двигателем. К этому времени выполнили 42 полета (11 с включением ВДРК) и налетали 17:42 (10699).</w:t>
      </w:r>
    </w:p>
    <w:p w14:paraId="18F31A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4503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июля 1945 года вышел Приказ № 471 Народного Комиссара Внутренних Дел, а 13 апреля 1946 Постановление ГКО № 8129с (Секретно) «Разрешено изъятие в 2-х месячный срок паспортов у рабочих и служащих на хранение администрацией на всех заводах и ОКБ Наркомата авиационной промышленности и выдачу временных удостоверений...» (10793).</w:t>
      </w:r>
    </w:p>
    <w:p w14:paraId="0FAA8F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40224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406FA4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6106B57"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7 июля</w:t>
      </w:r>
      <w:r w:rsidRPr="00536344">
        <w:rPr>
          <w:rFonts w:ascii="Times New Roman" w:hAnsi="Times New Roman"/>
          <w:color w:val="000000" w:themeColor="text1"/>
          <w:sz w:val="16"/>
          <w:szCs w:val="16"/>
        </w:rPr>
        <w:t xml:space="preserve"> в 1945 году </w:t>
      </w:r>
      <w:hyperlink r:id="rId13" w:tgtFrame="_blank" w:history="1">
        <w:r w:rsidRPr="00536344">
          <w:rPr>
            <w:rFonts w:ascii="Times New Roman" w:hAnsi="Times New Roman"/>
            <w:color w:val="000000" w:themeColor="text1"/>
            <w:sz w:val="16"/>
            <w:szCs w:val="16"/>
          </w:rPr>
          <w:t xml:space="preserve">Указ Президиума ВС СССР от 07.07.1945 "Об амнистии в связи с победой над гитлеровской Германией" </w:t>
        </w:r>
      </w:hyperlink>
    </w:p>
    <w:p w14:paraId="0EF29950"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0BF048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июля 1945 указом ПВС “Об амнистии в связи с победой над гитлеровской Германией” освобождались от наказания осужденные: к лишению свободы на срок не свыше трех лет и “к более мягким мерам наказания”; за самовольный уход с предприятий военной промышленности и других предприятий, на которые распространялся указ от 26 декабря 1941-го; за незначительные воинские преступления. Осужденным на срок свыше трех лет (кроме осужденных за контрреволюционные преступления, хищения социалистической собственности (по закону от 7 августа 1938-го), бандитизм, фальшивомонетничество, умышленное убийство и разбой) остающийся срок наказания сокращался наполовину. Амнистия не применялась к неоднократно совершившим растраты, кражи, грабежи и хулиганство (7560).</w:t>
      </w:r>
    </w:p>
    <w:p w14:paraId="1C0A4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221882" w14:textId="77777777" w:rsidR="001A0A19" w:rsidRPr="00536344" w:rsidRDefault="001A0A1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июля 1945 года была объявлена амнистия по случаю Победы. Все дезертиры с трудового фронта и нарушители дисциплины, получившие не более трех лет, освобождались от наказания и вдвое уменьшался срок наказания тех, кому дали больше трех лет. Но все остальное осталось по-прежнему и даже стало хуже. Военных заказов и, соответственно, зарплаты больше не было, а с заводов все так же никого не отпускали. Осенью 1945 года началось масштабное бегство с заводов и прогулы, о беглецах и нарушителях, как и полагалось по указам, директора писали обращение в суд, и все шло установленным порядком. Наказания за прогулы смягчили только в 1951 году, когда совершивших проступок работников разрешили наказывать руководителям предприятий. А чтобы попасть под суд, виновный должен был совершить два прогула за три месяца. Однако наказание за самовольный уход с завода или из учреждения оставалось в силе до 1956 года, когда действие указа от 26 июня 1940 года было отменено. По оценкам за время его существования осудили 18 млн человек (18406).</w:t>
      </w:r>
    </w:p>
    <w:p w14:paraId="01130E32" w14:textId="77777777" w:rsidR="001A0A19" w:rsidRPr="00536344" w:rsidRDefault="001A0A19" w:rsidP="00536344">
      <w:pPr>
        <w:spacing w:after="0" w:line="240" w:lineRule="auto"/>
        <w:jc w:val="both"/>
        <w:rPr>
          <w:rFonts w:ascii="Times New Roman" w:hAnsi="Times New Roman"/>
          <w:color w:val="000000" w:themeColor="text1"/>
          <w:sz w:val="16"/>
          <w:szCs w:val="16"/>
        </w:rPr>
      </w:pPr>
    </w:p>
    <w:p w14:paraId="531434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июля 1945 г. вышел совместный приказ НКВД СССР, НКГБ СССР, Наркомюста СССР и Прокурора СССР № 0192/069/042/149 “О порядке выполнения Указа Президиума Верховного Совета СССР об амнистии, в связи с победой над гитлеровской Германией”, которым соответствующим органам разрешалось направление в режимные местности и прописку в этих местностях несовершеннолетних, беременных женщин и женщин, имеющих малолетних детей, стариков и инвалидов, подпадающих под амнистию, которые “следовали к прежнему месту жительства, к родным или близким родственникам” (9985).</w:t>
      </w:r>
    </w:p>
    <w:p w14:paraId="493E90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3D83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июля 1945 года. вышел УКАЗ ПРЕЗИДИУМА ВЕРХОВНОГО СОВЕТА СССР Об амнистии в связи с победой над гитлеровской Германией</w:t>
      </w:r>
    </w:p>
    <w:p w14:paraId="52E83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Кремль.</w:t>
      </w:r>
    </w:p>
    <w:p w14:paraId="3238B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ознаменование победоносного завершения войны с гитлеровской Германией, Президиум Верховного Совета. СССР постановляет:</w:t>
      </w:r>
    </w:p>
    <w:p w14:paraId="45F55E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Освободить от наказания:</w:t>
      </w:r>
    </w:p>
    <w:p w14:paraId="713C3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осужденных к лишению свободы на срок не свыше трех лет и к более мягким мерах наказания;</w:t>
      </w:r>
    </w:p>
    <w:p w14:paraId="2F543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осужденных за самовольный уход с предприятий военной промышленности и других предприятий, на которые распространено действие Указа Президиума Верховного Совета СССР от 26 декабря 1941 года;</w:t>
      </w:r>
    </w:p>
    <w:p w14:paraId="4C2CC7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военнослужащих, осужденных с отсрочкой исполнения приговора в порядке примечания 2 к статье 28 Уголовного Кодекса РСФСР и соответствующих статей Уголовных Кодексов других союзных республик;</w:t>
      </w:r>
    </w:p>
    <w:p w14:paraId="6CF7C0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г) лиц осужденных за воинские преступления по статьям 103-2, 193-5, 193-6, 193-7, 193-9, 193-10, 193-10а, 193-14, 193-15 и 193-16 Уголовного Кодекса РСФСР и соответствующим статьям Уголовных Кодеков других союзных республик.</w:t>
      </w:r>
    </w:p>
    <w:p w14:paraId="77AE5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Сократить наполовину остающийся срок наказания лицам, осужденным к лишению свободы на срок свыше трех лет, кроме осужденных за контрреволюционные преступления, хищения социалистической собственности (Закон от 7.VIII.1932 г.), бандитизм, фальшивомонетчество, умышленное убийство и разбой.</w:t>
      </w:r>
    </w:p>
    <w:p w14:paraId="7721D3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Снять судимость:</w:t>
      </w:r>
    </w:p>
    <w:p w14:paraId="67B827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 осужденных к лишению свободы на срок не свыше одного года и к более мягким мерам наказания;</w:t>
      </w:r>
    </w:p>
    <w:p w14:paraId="1ED246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 осужденных по Указу Президиума Верховного Совета СССР от 26 декабря 1941 года;</w:t>
      </w:r>
    </w:p>
    <w:p w14:paraId="03DF0D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 военнослужащих, указанных в пункте «в» статьи 1-й настоящего Указа.</w:t>
      </w:r>
    </w:p>
    <w:p w14:paraId="1F241C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Прекратить производством все следственные дела и дела, не рассмотренные судами, о совершенных до издания настояшего Указа преступлениях, за которые в закопе установлено наказание не свыше трех лет лишения свободы, о самовольном уходе с предприятий военном промышленности и приравненных к ним, а также о воинских преступлениях, указанных в пункте «г» статьи 1-й настоящего Указа.</w:t>
      </w:r>
    </w:p>
    <w:p w14:paraId="47633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делам об остальных преступлениях суд, если признает необходимым избрать меру наказания не свыше трех лет лишения свободы — освобождает подсудимого от наказания; если же признает необходимым избрать меру наказания свыше трех лет лишения свободы — сокращает срок наказания в соответствии со статьей 2-й настоящего Указа.</w:t>
      </w:r>
    </w:p>
    <w:p w14:paraId="435F92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Снять все невзысканные административные штрафы и все неприведениые в исполнение административные взыскания, предусмотренные статьей 4 п. «а» Указа Президиума Верховного Совета СССР от 22 июня 1941 года «О военном положении» — за действия, совершенные до издания настоящего Указа.</w:t>
      </w:r>
    </w:p>
    <w:p w14:paraId="448153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Не применять амнистии к лицам, неоднократно осужденным за растраты, кражи, грабежи и хулиганство.</w:t>
      </w:r>
    </w:p>
    <w:p w14:paraId="307082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Президиума Верховного Совета СССР М. КАЛИНИН. Секретарь Президиума Верховного Совета СССР А. ГОРКИН.</w:t>
      </w:r>
    </w:p>
    <w:p w14:paraId="6740B1A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EC3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июля 1945 года была объявлена амнистия лицам, самовольно оставившим предприятия во время войны, к нарушителям дисциплины и в мирное время также пришлось применять строгие меры наказания. За неоднократные опоздания и прогулы работников завода на два месяца лишали 15 процентов заработка. Более тяжкие нарушения наказывались через суд (11878).</w:t>
      </w:r>
    </w:p>
    <w:p w14:paraId="7B35DE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B5980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3D969A2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5A511A0" w14:textId="77777777" w:rsidR="001A0A19" w:rsidRPr="00536344" w:rsidRDefault="001A0A1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июля 1945 Молотов сообщил Гарриману о желательности обсуждения проблем репараций на встрече лидеров трех стран. Первоначально Правительство СССР не предполагало ставить на обсуждение в Потсдаме репарационный вопрос. В перечне вопросов, предполагавшихся к обсуждению в Потсдаме, который состоял из 15 пунктов, «репарации» значились на пятом месте [5. Т. 2. С. 162].</w:t>
      </w:r>
    </w:p>
    <w:p w14:paraId="38A21532" w14:textId="77777777" w:rsidR="001A0A19" w:rsidRPr="00536344" w:rsidRDefault="001A0A1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фактически на конференции этот вопрос оказался одним из главных, и советской стороне пришлось пойти на серьезные уступки западным странам по репарационной проблеме (19851).</w:t>
      </w:r>
    </w:p>
    <w:p w14:paraId="3D13F27C" w14:textId="77777777" w:rsidR="001A0A19" w:rsidRPr="00536344" w:rsidRDefault="001A0A19" w:rsidP="00536344">
      <w:pPr>
        <w:spacing w:after="0" w:line="240" w:lineRule="auto"/>
        <w:jc w:val="both"/>
        <w:rPr>
          <w:rFonts w:ascii="Times New Roman" w:hAnsi="Times New Roman"/>
          <w:color w:val="000000" w:themeColor="text1"/>
          <w:sz w:val="16"/>
          <w:szCs w:val="16"/>
        </w:rPr>
      </w:pPr>
    </w:p>
    <w:p w14:paraId="414A584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июля 1945 вышло Постановление ГКО № 9407 О передаче Министерству путей сообщения Польской республики управления железными дорогами Польши. (7356, 123-125).</w:t>
      </w:r>
    </w:p>
    <w:p w14:paraId="5C29CF2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FD9EF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EC8CE6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8A37A11" w14:textId="77777777" w:rsidR="00E74A72" w:rsidRPr="00536344" w:rsidRDefault="00E74A72"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июля 1945 во Франции в Броне состоялся первый полет французского тяжелого истребителя со спаркой двигателей VB-10.01 (4026).</w:t>
      </w:r>
    </w:p>
    <w:p w14:paraId="328EDBFB" w14:textId="77777777" w:rsidR="00E74A72" w:rsidRPr="00536344" w:rsidRDefault="00E74A72" w:rsidP="00536344">
      <w:pPr>
        <w:autoSpaceDE w:val="0"/>
        <w:autoSpaceDN w:val="0"/>
        <w:adjustRightInd w:val="0"/>
        <w:spacing w:after="0" w:line="240" w:lineRule="auto"/>
        <w:jc w:val="both"/>
        <w:rPr>
          <w:rFonts w:ascii="Times New Roman" w:hAnsi="Times New Roman"/>
          <w:color w:val="000000" w:themeColor="text1"/>
          <w:sz w:val="16"/>
          <w:szCs w:val="16"/>
        </w:rPr>
      </w:pPr>
    </w:p>
    <w:p w14:paraId="2D9A0520"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7 июля</w:t>
      </w:r>
      <w:r w:rsidRPr="00536344">
        <w:rPr>
          <w:rFonts w:ascii="Times New Roman" w:hAnsi="Times New Roman"/>
          <w:color w:val="000000" w:themeColor="text1"/>
          <w:sz w:val="16"/>
          <w:szCs w:val="16"/>
        </w:rPr>
        <w:t xml:space="preserve"> в 1945 году совершил первый полет </w:t>
      </w:r>
      <w:hyperlink r:id="rId14" w:tgtFrame="_blank" w:history="1">
        <w:r w:rsidRPr="00536344">
          <w:rPr>
            <w:rFonts w:ascii="Times New Roman" w:hAnsi="Times New Roman"/>
            <w:color w:val="000000" w:themeColor="text1"/>
            <w:sz w:val="16"/>
            <w:szCs w:val="16"/>
          </w:rPr>
          <w:t xml:space="preserve">первый французский опытный истребитель </w:t>
        </w:r>
      </w:hyperlink>
      <w:hyperlink r:id="rId15" w:tgtFrame="_blank" w:history="1">
        <w:r w:rsidRPr="00536344">
          <w:rPr>
            <w:rFonts w:ascii="Times New Roman" w:hAnsi="Times New Roman"/>
            <w:color w:val="000000" w:themeColor="text1"/>
            <w:sz w:val="16"/>
            <w:szCs w:val="16"/>
          </w:rPr>
          <w:t xml:space="preserve">«VB-10.01», </w:t>
        </w:r>
      </w:hyperlink>
      <w:r w:rsidRPr="00536344">
        <w:rPr>
          <w:rFonts w:ascii="Times New Roman" w:hAnsi="Times New Roman"/>
          <w:color w:val="000000" w:themeColor="text1"/>
          <w:sz w:val="16"/>
          <w:szCs w:val="16"/>
        </w:rPr>
        <w:t>летчик Боннер. Видимо, пока немцы контролировали его постройку, работа не очень продвигалась, но с отступлением вермахта постройка самолета ускорилась (14945).</w:t>
      </w:r>
    </w:p>
    <w:p w14:paraId="08C36768"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3633CFA0"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7 июля 1945 - Совершил первый полёт первый французский опытный истребитель VB-10.01, летчик Боннер. Видимо, пока немцы контролировали его постройку, работа не очень продвигалась, но с отступлением вермахта постройка самолёта ускорилась. Построено 4 экземпляра (22437).</w:t>
      </w:r>
    </w:p>
    <w:p w14:paraId="7CB10B15" w14:textId="77777777" w:rsidR="00AC5B64" w:rsidRPr="00536344" w:rsidRDefault="00AC5B64" w:rsidP="00536344">
      <w:pPr>
        <w:spacing w:after="0" w:line="240" w:lineRule="auto"/>
        <w:jc w:val="both"/>
        <w:rPr>
          <w:rFonts w:ascii="Times New Roman" w:hAnsi="Times New Roman"/>
          <w:color w:val="0070C0"/>
          <w:sz w:val="16"/>
          <w:szCs w:val="16"/>
        </w:rPr>
      </w:pPr>
    </w:p>
    <w:p w14:paraId="4B62BEE5"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7 июля</w:t>
      </w:r>
      <w:r w:rsidRPr="00536344">
        <w:rPr>
          <w:rFonts w:ascii="Times New Roman" w:hAnsi="Times New Roman"/>
          <w:color w:val="000000" w:themeColor="text1"/>
          <w:sz w:val="16"/>
          <w:szCs w:val="16"/>
        </w:rPr>
        <w:t xml:space="preserve"> в 1945 году японский опытный реактивный истребитель-перехватчик </w:t>
      </w:r>
      <w:hyperlink r:id="rId16" w:tgtFrame="_blank" w:history="1">
        <w:r w:rsidRPr="00536344">
          <w:rPr>
            <w:rFonts w:ascii="Times New Roman" w:hAnsi="Times New Roman"/>
            <w:color w:val="000000" w:themeColor="text1"/>
            <w:sz w:val="16"/>
            <w:szCs w:val="16"/>
          </w:rPr>
          <w:t xml:space="preserve">«J8M1» («Ki.200» / «J8M1» «Shisui») </w:t>
        </w:r>
      </w:hyperlink>
      <w:r w:rsidRPr="00536344">
        <w:rPr>
          <w:rFonts w:ascii="Times New Roman" w:hAnsi="Times New Roman"/>
          <w:color w:val="000000" w:themeColor="text1"/>
          <w:sz w:val="16"/>
          <w:szCs w:val="16"/>
        </w:rPr>
        <w:t>впервые поднялся в воздух, но почти сразу после отрыва, на крутом наборе высоты двигатель отказал, самолет был разбит, а его пилот - Тоехико Инузука - погиб. «J8M1» «Shisui» "Карающий меч" отличался от своего немецкого прототипа: были установлены японские пушки, которые были длиннее и тяжелее немецких. Радиостанцию также заменили японской. Планер сделали цельнометаллическим (и это при дефиците сырья), хотя каркасы элевонов, тримщитков и руля остались деревянными, с полотняной обшивкой. Выкинули некоторое оборудование и упростили некоторые системы. В результате вес пустого самолёта - 1445 кг - оказался меньше, чем у прототипа - 1505 кг. Но самой сложной проблемой оказался двигатель. Именно он тормозил выполнение всей программы. Различные отказы, взрывы и пожары постоянно преследовали японских инженеров. В конце концов, один экземпляр сочли пригодным для установки на самолёт, хотя он и не додавал тяги - 1500 кгс вместо 1600 кгс у прототипа. Первый вылет J8M1 выполнил 7 июля 1945 года. Самолёт имел половинную заправку. После взлёта он перешёл в набор высоты под углом 45". На высоте 350 м двигатель неожиданно выключился. В результате неудачной посадки самолёт зацепил крылом строение на краю аэродрома и скапотировал. Хотя взрыва не было, самолёт разрушился, а пилот умер на следующий день от полученных травм. Причину катастрофы нашли в неправильной конструкции топливной системы. При угле тангажа 45°, от перегрузки, топливо сконцентрировалось на задних стенках баков, оголив заборные патрубки, что и привело к остановке двигателя. На этом программа "Карающего меча" закончилась, времени на доработки не оставалось - война закончилась (14945).</w:t>
      </w:r>
    </w:p>
    <w:p w14:paraId="26424749"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1E57B58F"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7 июля 1945 первый полет Mitsubishi J8M Shusui («Удар меча»), первго японского самолета с ракетным двигателем (20371).</w:t>
      </w:r>
    </w:p>
    <w:p w14:paraId="25DCFDC7" w14:textId="77777777" w:rsidR="00AC5B64" w:rsidRPr="00536344" w:rsidRDefault="00AC5B64" w:rsidP="00536344">
      <w:pPr>
        <w:spacing w:after="0" w:line="240" w:lineRule="auto"/>
        <w:jc w:val="both"/>
        <w:rPr>
          <w:rFonts w:ascii="Times New Roman" w:hAnsi="Times New Roman"/>
          <w:color w:val="0070C0"/>
          <w:sz w:val="16"/>
          <w:szCs w:val="16"/>
        </w:rPr>
      </w:pPr>
    </w:p>
    <w:p w14:paraId="140829BE"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7 июля 1945 - Японский опытный реактивный истребитель-перехватчик J8M1 (Ki.200 / J8M1 Shisui) впервые поднялся в воздух, но почти сразу после отрыва, на крутом наборе высоты двигатель отказал, самолёт был разбит, а его пилот - Тоехико Инузука - погиб. J8M1 Shisui "Карающий меч" отличался от своего немецкого прототипа: были установлены японские пушки, которые были длиннее и тяжелее немецких. Радиостанцию также заменили японской. Планер сделали цельнометаллическим (и это при дефиците сырья), хотя каркасы элевонов, тримщитков и руля остались деревянными, с полотняной обшивкой. Выкинули некоторое оборудование и упростили некоторые системы. В результате вес пустого самолёта - 1445 кг - оказался меньше, чем у прототипа - 1505 кг. Но самой сложной проблемой оказался двигатель. Именно он тормозил выполнение всей программы. Различные отказы, взрывы и пожары постоянно преследовали японских инженеров. В конце концов, один экземпляр сочли пригодным для установки на самолёт, хотя он и не додавал тяги - 1500 кгс вместо 1600 кгс у прототипа. Первый вылет J8M1 выполнил 7 июля 1945 года. Самолёт имел половинную заправку. После взлёта он перешёл в набор высоты под углом 45". На высоте 350 м двигатель неожиданно выключился. В результате неудачной посадки самолёт зацепил крылом строение на краю аэродрома и скапотировал. Хотя взрыва не было, самолёт разрушился, а пилот умер на следующий день от полученных травм. Причину катастрофы нашли в неправильной конструкции топливной системы. При угле тангажа 45°, от перегрузки, топливо сконцентрировалось на задних стенках баков, оголив заборные патрубки, что и привело к остановке двигателя. На этом программа "Карающего меча" закончилась, времени на доработки не оставалось - война закончилась (22437).</w:t>
      </w:r>
    </w:p>
    <w:p w14:paraId="18361672" w14:textId="77777777" w:rsidR="00AC5B64" w:rsidRPr="00536344" w:rsidRDefault="00AC5B64" w:rsidP="00536344">
      <w:pPr>
        <w:spacing w:after="0" w:line="240" w:lineRule="auto"/>
        <w:jc w:val="both"/>
        <w:rPr>
          <w:rFonts w:ascii="Times New Roman" w:hAnsi="Times New Roman"/>
          <w:color w:val="0070C0"/>
          <w:sz w:val="16"/>
          <w:szCs w:val="16"/>
        </w:rPr>
      </w:pPr>
    </w:p>
    <w:p w14:paraId="57B58B2B"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7 июля</w:t>
      </w:r>
      <w:r w:rsidRPr="00536344">
        <w:rPr>
          <w:rFonts w:ascii="Times New Roman" w:hAnsi="Times New Roman"/>
          <w:color w:val="000000" w:themeColor="text1"/>
          <w:sz w:val="16"/>
          <w:szCs w:val="16"/>
        </w:rPr>
        <w:t xml:space="preserve"> в 1945 году первый полет аргентинского УТС </w:t>
      </w:r>
      <w:hyperlink r:id="rId17" w:tgtFrame="_blank" w:history="1">
        <w:r w:rsidRPr="00536344">
          <w:rPr>
            <w:rFonts w:ascii="Times New Roman" w:hAnsi="Times New Roman"/>
            <w:color w:val="000000" w:themeColor="text1"/>
            <w:sz w:val="16"/>
            <w:szCs w:val="16"/>
          </w:rPr>
          <w:t xml:space="preserve">«IAe.23». </w:t>
        </w:r>
      </w:hyperlink>
      <w:r w:rsidRPr="00536344">
        <w:rPr>
          <w:rFonts w:ascii="Times New Roman" w:hAnsi="Times New Roman"/>
          <w:color w:val="000000" w:themeColor="text1"/>
          <w:sz w:val="16"/>
          <w:szCs w:val="16"/>
        </w:rPr>
        <w:t>«IAe.23» -учебно-тренировочный самолет первоначальной подготовки «IAe.23». Он представлял собой полностью деревянную копию немецкого самолета «Focke-Wulf» «FW.44J» «Stieglitz». Для обучения пилотов истребителей на самолет устанавливали фотопулемет «Kodak». Заказов на него не поступило, к тому же возникли сложности в поставках немецких двигателей. В результате самолет остался в единственном экземпляре (14945).</w:t>
      </w:r>
    </w:p>
    <w:p w14:paraId="6AA8CDAE"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6CA9477C"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7 июля 1945 568 B-29 сбросили 4227 тонн (3835 метрических тонн / тонну) бомб на Тибу и другие города Японии (20371).</w:t>
      </w:r>
    </w:p>
    <w:p w14:paraId="352857B5" w14:textId="77777777" w:rsidR="00AC5B64" w:rsidRPr="00536344" w:rsidRDefault="00AC5B64" w:rsidP="00536344">
      <w:pPr>
        <w:spacing w:after="0" w:line="240" w:lineRule="auto"/>
        <w:jc w:val="both"/>
        <w:rPr>
          <w:rFonts w:ascii="Times New Roman" w:hAnsi="Times New Roman"/>
          <w:color w:val="0070C0"/>
          <w:sz w:val="16"/>
          <w:szCs w:val="16"/>
        </w:rPr>
      </w:pPr>
    </w:p>
    <w:p w14:paraId="68E77CF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3B26AD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EB8D8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г. с целью систематизированного сбо</w:t>
      </w:r>
      <w:r w:rsidRPr="00536344">
        <w:rPr>
          <w:rFonts w:ascii="Times New Roman" w:hAnsi="Times New Roman"/>
          <w:color w:val="000000" w:themeColor="text1"/>
          <w:sz w:val="16"/>
          <w:szCs w:val="16"/>
        </w:rPr>
        <w:softHyphen/>
        <w:t>ра технической информации и изуче</w:t>
      </w:r>
      <w:r w:rsidRPr="00536344">
        <w:rPr>
          <w:rFonts w:ascii="Times New Roman" w:hAnsi="Times New Roman"/>
          <w:color w:val="000000" w:themeColor="text1"/>
          <w:sz w:val="16"/>
          <w:szCs w:val="16"/>
        </w:rPr>
        <w:softHyphen/>
        <w:t>ния технологий производства ракетно</w:t>
      </w:r>
      <w:r w:rsidRPr="00536344">
        <w:rPr>
          <w:rFonts w:ascii="Times New Roman" w:hAnsi="Times New Roman"/>
          <w:color w:val="000000" w:themeColor="text1"/>
          <w:sz w:val="16"/>
          <w:szCs w:val="16"/>
        </w:rPr>
        <w:softHyphen/>
        <w:t>го вооружения фашистской Германии постановлением ГКО №9475 была создана Межведомственная комиссия по изучению немецкой техни</w:t>
      </w:r>
      <w:r w:rsidRPr="00536344">
        <w:rPr>
          <w:rFonts w:ascii="Times New Roman" w:hAnsi="Times New Roman"/>
          <w:color w:val="000000" w:themeColor="text1"/>
          <w:sz w:val="16"/>
          <w:szCs w:val="16"/>
        </w:rPr>
        <w:softHyphen/>
        <w:t>ки. Председателем комиссии был назна</w:t>
      </w:r>
      <w:r w:rsidRPr="00536344">
        <w:rPr>
          <w:rFonts w:ascii="Times New Roman" w:hAnsi="Times New Roman"/>
          <w:color w:val="000000" w:themeColor="text1"/>
          <w:sz w:val="16"/>
          <w:szCs w:val="16"/>
        </w:rPr>
        <w:softHyphen/>
        <w:t>чен генерал-лейтенант Л.М. Гайдуков, членами комиссии — П.Н. Горемыкин (заместитель наркома боеприпасов), Я.Л. Бибиков (директор НИИ-1 Нарко</w:t>
      </w:r>
      <w:r w:rsidRPr="00536344">
        <w:rPr>
          <w:rFonts w:ascii="Times New Roman" w:hAnsi="Times New Roman"/>
          <w:color w:val="000000" w:themeColor="text1"/>
          <w:sz w:val="16"/>
          <w:szCs w:val="16"/>
        </w:rPr>
        <w:softHyphen/>
        <w:t xml:space="preserve">мата авиационной </w:t>
      </w:r>
      <w:r w:rsidRPr="00536344">
        <w:rPr>
          <w:rFonts w:ascii="Times New Roman" w:hAnsi="Times New Roman"/>
          <w:color w:val="000000" w:themeColor="text1"/>
          <w:sz w:val="16"/>
          <w:szCs w:val="16"/>
        </w:rPr>
        <w:lastRenderedPageBreak/>
        <w:t>промышленности), И.Г. Зубович (заместитель Наркома электропромышленности), Г. А. Угер (ге</w:t>
      </w:r>
      <w:r w:rsidRPr="00536344">
        <w:rPr>
          <w:rFonts w:ascii="Times New Roman" w:hAnsi="Times New Roman"/>
          <w:color w:val="000000" w:themeColor="text1"/>
          <w:sz w:val="16"/>
          <w:szCs w:val="16"/>
        </w:rPr>
        <w:softHyphen/>
        <w:t>нерал-майор инженерно-авиационной службы, начальник отдела Совета по ра</w:t>
      </w:r>
      <w:r w:rsidRPr="00536344">
        <w:rPr>
          <w:rFonts w:ascii="Times New Roman" w:hAnsi="Times New Roman"/>
          <w:color w:val="000000" w:themeColor="text1"/>
          <w:sz w:val="16"/>
          <w:szCs w:val="16"/>
        </w:rPr>
        <w:softHyphen/>
        <w:t>диолокации при ГКО).</w:t>
      </w:r>
    </w:p>
    <w:p w14:paraId="545B3F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территории советской оккупаци</w:t>
      </w:r>
      <w:r w:rsidRPr="00536344">
        <w:rPr>
          <w:rFonts w:ascii="Times New Roman" w:hAnsi="Times New Roman"/>
          <w:color w:val="000000" w:themeColor="text1"/>
          <w:sz w:val="16"/>
          <w:szCs w:val="16"/>
        </w:rPr>
        <w:softHyphen/>
        <w:t>онной зоны Германии был создан инсти</w:t>
      </w:r>
      <w:r w:rsidRPr="00536344">
        <w:rPr>
          <w:rFonts w:ascii="Times New Roman" w:hAnsi="Times New Roman"/>
          <w:color w:val="000000" w:themeColor="text1"/>
          <w:sz w:val="16"/>
          <w:szCs w:val="16"/>
        </w:rPr>
        <w:softHyphen/>
        <w:t>тут «Берлин» (начальник — генерал-майор Д.Г. Дятлов, главный инженер — В.П. Бармин). Филиал института «Бер</w:t>
      </w:r>
      <w:r w:rsidRPr="00536344">
        <w:rPr>
          <w:rFonts w:ascii="Times New Roman" w:hAnsi="Times New Roman"/>
          <w:color w:val="000000" w:themeColor="text1"/>
          <w:sz w:val="16"/>
          <w:szCs w:val="16"/>
        </w:rPr>
        <w:softHyphen/>
        <w:t>лин» в Нойбранденбурге (отдел №5, на</w:t>
      </w:r>
      <w:r w:rsidRPr="00536344">
        <w:rPr>
          <w:rFonts w:ascii="Times New Roman" w:hAnsi="Times New Roman"/>
          <w:color w:val="000000" w:themeColor="text1"/>
          <w:sz w:val="16"/>
          <w:szCs w:val="16"/>
        </w:rPr>
        <w:softHyphen/>
        <w:t>чальник отдела Н.И. Крупное) занимал</w:t>
      </w:r>
      <w:r w:rsidRPr="00536344">
        <w:rPr>
          <w:rFonts w:ascii="Times New Roman" w:hAnsi="Times New Roman"/>
          <w:color w:val="000000" w:themeColor="text1"/>
          <w:sz w:val="16"/>
          <w:szCs w:val="16"/>
        </w:rPr>
        <w:softHyphen/>
        <w:t>ся изучением пороховых реактивных снарядов. В этом отделе работали немец</w:t>
      </w:r>
      <w:r w:rsidRPr="00536344">
        <w:rPr>
          <w:rFonts w:ascii="Times New Roman" w:hAnsi="Times New Roman"/>
          <w:color w:val="000000" w:themeColor="text1"/>
          <w:sz w:val="16"/>
          <w:szCs w:val="16"/>
        </w:rPr>
        <w:softHyphen/>
        <w:t>кие специалисты, в частности, был при</w:t>
      </w:r>
      <w:r w:rsidRPr="00536344">
        <w:rPr>
          <w:rFonts w:ascii="Times New Roman" w:hAnsi="Times New Roman"/>
          <w:color w:val="000000" w:themeColor="text1"/>
          <w:sz w:val="16"/>
          <w:szCs w:val="16"/>
        </w:rPr>
        <w:softHyphen/>
        <w:t>глашен немецкий доктор Буркхардт, который являлся одним из авторов со</w:t>
      </w:r>
      <w:r w:rsidRPr="00536344">
        <w:rPr>
          <w:rFonts w:ascii="Times New Roman" w:hAnsi="Times New Roman"/>
          <w:color w:val="000000" w:themeColor="text1"/>
          <w:sz w:val="16"/>
          <w:szCs w:val="16"/>
        </w:rPr>
        <w:softHyphen/>
        <w:t>здания снаряда «Тайфун». В институте «Берлин» трофейную технику изучали советские специалисты В.В. Абрамов, В.А. Колычев, А.М. Ляпунов, М.С. Рас</w:t>
      </w:r>
      <w:r w:rsidRPr="00536344">
        <w:rPr>
          <w:rFonts w:ascii="Times New Roman" w:hAnsi="Times New Roman"/>
          <w:color w:val="000000" w:themeColor="text1"/>
          <w:sz w:val="16"/>
          <w:szCs w:val="16"/>
        </w:rPr>
        <w:softHyphen/>
        <w:t>торгуева, Р.Е. Соркин, Н.А. Судаков и другие.</w:t>
      </w:r>
    </w:p>
    <w:p w14:paraId="4BAF49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Изучались неуправляемый зенит</w:t>
      </w:r>
      <w:r w:rsidRPr="00536344">
        <w:rPr>
          <w:rFonts w:ascii="Times New Roman" w:hAnsi="Times New Roman"/>
          <w:color w:val="000000" w:themeColor="text1"/>
          <w:sz w:val="16"/>
          <w:szCs w:val="16"/>
        </w:rPr>
        <w:softHyphen/>
        <w:t>ный пороховой реактивный снаряд «Тайфун-Р», управляемый по проводам противотанковый пороховой реактив</w:t>
      </w:r>
      <w:r w:rsidRPr="00536344">
        <w:rPr>
          <w:rFonts w:ascii="Times New Roman" w:hAnsi="Times New Roman"/>
          <w:color w:val="000000" w:themeColor="text1"/>
          <w:sz w:val="16"/>
          <w:szCs w:val="16"/>
        </w:rPr>
        <w:softHyphen/>
        <w:t>ный снаряд «Роткепхен» и стартовые пороховые двигатели в ЗУР «Шметтерлинг» и «Рейнтохтер». Хотя все трофей</w:t>
      </w:r>
      <w:r w:rsidRPr="00536344">
        <w:rPr>
          <w:rFonts w:ascii="Times New Roman" w:hAnsi="Times New Roman"/>
          <w:color w:val="000000" w:themeColor="text1"/>
          <w:sz w:val="16"/>
          <w:szCs w:val="16"/>
        </w:rPr>
        <w:softHyphen/>
        <w:t>ные образцы изучались советскими спе</w:t>
      </w:r>
      <w:r w:rsidRPr="00536344">
        <w:rPr>
          <w:rFonts w:ascii="Times New Roman" w:hAnsi="Times New Roman"/>
          <w:color w:val="000000" w:themeColor="text1"/>
          <w:sz w:val="16"/>
          <w:szCs w:val="16"/>
        </w:rPr>
        <w:softHyphen/>
        <w:t>циалистами внимательно, но турбореак</w:t>
      </w:r>
      <w:r w:rsidRPr="00536344">
        <w:rPr>
          <w:rFonts w:ascii="Times New Roman" w:hAnsi="Times New Roman"/>
          <w:color w:val="000000" w:themeColor="text1"/>
          <w:sz w:val="16"/>
          <w:szCs w:val="16"/>
        </w:rPr>
        <w:softHyphen/>
        <w:t>тивным снарядам, применявшимся нем</w:t>
      </w:r>
      <w:r w:rsidRPr="00536344">
        <w:rPr>
          <w:rFonts w:ascii="Times New Roman" w:hAnsi="Times New Roman"/>
          <w:color w:val="000000" w:themeColor="text1"/>
          <w:sz w:val="16"/>
          <w:szCs w:val="16"/>
        </w:rPr>
        <w:softHyphen/>
        <w:t>цами во всех без исключения полевых системах, в то время не было уделено должного внимания, например в плане исследования тех возможностей, кото</w:t>
      </w:r>
      <w:r w:rsidRPr="00536344">
        <w:rPr>
          <w:rFonts w:ascii="Times New Roman" w:hAnsi="Times New Roman"/>
          <w:color w:val="000000" w:themeColor="text1"/>
          <w:sz w:val="16"/>
          <w:szCs w:val="16"/>
        </w:rPr>
        <w:softHyphen/>
        <w:t>рые обеспечивало применение турборе</w:t>
      </w:r>
      <w:r w:rsidRPr="00536344">
        <w:rPr>
          <w:rFonts w:ascii="Times New Roman" w:hAnsi="Times New Roman"/>
          <w:color w:val="000000" w:themeColor="text1"/>
          <w:sz w:val="16"/>
          <w:szCs w:val="16"/>
        </w:rPr>
        <w:softHyphen/>
        <w:t>активного принципа (11090).</w:t>
      </w:r>
    </w:p>
    <w:p w14:paraId="1E98F4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53E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9408 О вывозе оборудования и материалов с немецких авиационных заводов в районах г. г. Хемниц, Мускау, Бадшандау и в г. Гольсен на предприятия Наркомавиапрома. РГАНИР, Фонд ГКО, д. 435, лл. 126-128 (11012).</w:t>
      </w:r>
    </w:p>
    <w:p w14:paraId="31A641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E06259" w14:textId="77777777" w:rsidR="001003DD" w:rsidRPr="00536344" w:rsidRDefault="001003DD" w:rsidP="00536344">
      <w:pPr>
        <w:spacing w:after="0" w:line="240" w:lineRule="auto"/>
        <w:jc w:val="both"/>
        <w:textAlignment w:val="baseline"/>
        <w:rPr>
          <w:rFonts w:ascii="Times New Roman" w:eastAsia="Times New Roman" w:hAnsi="Times New Roman"/>
          <w:color w:val="0070C0"/>
          <w:sz w:val="16"/>
          <w:szCs w:val="16"/>
          <w:lang w:eastAsia="ru-RU"/>
        </w:rPr>
      </w:pPr>
      <w:r w:rsidRPr="00536344">
        <w:rPr>
          <w:rFonts w:ascii="Times New Roman" w:eastAsia="Times New Roman" w:hAnsi="Times New Roman"/>
          <w:color w:val="0070C0"/>
          <w:sz w:val="16"/>
          <w:szCs w:val="16"/>
          <w:lang w:eastAsia="ru-RU"/>
        </w:rPr>
        <w:t>8 июля 1945 года постановлением ГКО за №9475сс появилась Комиссия по сбору материалов и изучению немецкого опыта создания реактивной техники. Среди её членов был генерал-майор артиллерии Лев Михайлович Гайдуков, который активно занялся организацией работ на оккупированных территориях и в марте 1946 года возглавил институт «Нордхаузен». В свою очередь, именно более успешная деятельность его подчинённых в сравнении с теми, кто оставался в Москве, показала военно-политическому руководству страны, что имеющегося опыта конструирования реактивных миномётов и ускорителей для самолётов при освоении передовой ракетной техники явно недостаточно (20875).</w:t>
      </w:r>
    </w:p>
    <w:p w14:paraId="4329ACCD" w14:textId="77777777" w:rsidR="001003DD" w:rsidRPr="00536344" w:rsidRDefault="001003DD" w:rsidP="00536344">
      <w:pPr>
        <w:spacing w:after="0" w:line="240" w:lineRule="auto"/>
        <w:jc w:val="both"/>
        <w:rPr>
          <w:rFonts w:ascii="Times New Roman" w:hAnsi="Times New Roman"/>
          <w:color w:val="0070C0"/>
          <w:sz w:val="16"/>
          <w:szCs w:val="16"/>
          <w:shd w:val="clear" w:color="auto" w:fill="FFFFFF"/>
        </w:rPr>
      </w:pPr>
    </w:p>
    <w:p w14:paraId="523C98E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9C20A3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40FB4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9409 О вывозе оборудования на заводы Наркомсредмаша. РГАНИР, Фонд ГКО, д. 435, лл. 129-131, 132-133 (11012).</w:t>
      </w:r>
    </w:p>
    <w:p w14:paraId="09990D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B30A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9410 О вывозе оборудования для Наркомата станкостроения. РГАНИР, Фонд ГКО, д. 435, лл. 134-135, 136 (11012).</w:t>
      </w:r>
    </w:p>
    <w:p w14:paraId="22A0DD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6C1F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9411 О вывозе оборудования на заводы Наркомтяжмаша. РГАНИР, Фонд ГКО, д. 435, лл. 137, 138 (11012).</w:t>
      </w:r>
    </w:p>
    <w:p w14:paraId="1F0094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4896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9412 О вывозе оборудования с химических и металлообрабатывающих предприятий в г. г. Дрезден, Пирна, Мейсен, Шнейбенберг, Ауэ, Деблитц, Вальдхейм, Бранденбург и в населенном пункте Райнсдорф (7 км от г. Витемберг на Эльбе) на предприятия Наркомхимпрома. РГАНИР, Фонд ГКО, д. 435, лл. 139-142 (11012).</w:t>
      </w:r>
    </w:p>
    <w:p w14:paraId="1FB2D6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CF9D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9413 О вывозе оборудования с немецких брикетных комбинатов, с деревообделочного и механических заводов на предприятия Наркомугля. РГАНИР, Фонд ГКО, д. 435, лл. 143-144 (11012).</w:t>
      </w:r>
    </w:p>
    <w:p w14:paraId="79CF46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D0C8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9414 О вывозе оборудования, инструмента и материалов с трофейных складов и баз на территории Австрии и Чехословакии на предприятия Главтоннельметростроя НКПС для восстановления карпатских тоннелей. РГАНИР, Фонд ГКО, д. 435, лл. 145, 146-148 (11012).</w:t>
      </w:r>
    </w:p>
    <w:p w14:paraId="27B86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E76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9415 О вывозе оборудования с немецких заводов, расположенных в г. г. Фюрстенберг, Тальгейм, Ольбернхау, Мейсен, Гортау, Штольберг, Зебниц и Рыбниц на предприятия Наркомсудпрома. РГАНИР, Фонд ГКО, д. 435, лл. 149-151 (11012).</w:t>
      </w:r>
    </w:p>
    <w:p w14:paraId="10302C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2D5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9416 О вывозе оборудования с немецких заводов по производству взрывчатых веществ и снаряжению артиллерийских снарядов. РГАНИР, Фонд ГКО, д. 435, лл. 152-153 (11012).</w:t>
      </w:r>
    </w:p>
    <w:p w14:paraId="1D3841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41B3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9417 О вывозе оборудования химическоснаряжательного завода фирмы "Вазаг верке елспиг три" в г. Доммицш. РГАНИР, Фонд ГКО, д. 435, лл. 154-155 (11012).</w:t>
      </w:r>
    </w:p>
    <w:p w14:paraId="7D9DDC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327B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9418 О вывозе оборудования с немецкого механического завода "Мюллер Зомн" и авторемонтных мастерских Вильгельма Штаде в городе Пазевальк и плавучего крана с аэродрома в районе г. Дамгартен. РГАНИР, Фонд ГКО, д. 435, лл. 156-157 (11012).</w:t>
      </w:r>
    </w:p>
    <w:p w14:paraId="27AFDF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0B1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9419 О вывозе оборудования с заводов электротехнической промышленности Германии на предприятия Наркомэлектропрома. РГАНИР, Фонд ГКО, д. 435, лл. 158-159 (11012).</w:t>
      </w:r>
    </w:p>
    <w:p w14:paraId="4204AB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2E1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9420 О вывозе электрооборудования, электроаппаратуры и электрокабельных изделий на базы Главэлектросбыта Наркомэлектропрома. РГАНИР, Фонд ГКО, д. 435, лл. 160-161 (11012).</w:t>
      </w:r>
    </w:p>
    <w:p w14:paraId="2B765A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817B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9421 О вывозе из Германии станочного оборудования для ремонтно-механических заводов Наркомата электростанций. РГАНИР, Фонд ГКО, д. 435, лл. 162-163 (11012).</w:t>
      </w:r>
    </w:p>
    <w:p w14:paraId="607B64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BA0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Распоряжение ГКО № 9422. О мерах по обеспечению строительными материалами строек и предприятий НКЧМ, НКЦМ, НКЭС, НКПС, НКУП, НКНП. РГАНИР, Фонд ГКО, д. 435, лл. 164-165, 166-186 (11012).</w:t>
      </w:r>
    </w:p>
    <w:p w14:paraId="13E26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E13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9423 О вывозе оборудования гидроэлектростанции "Сент-Диониз" мощностью 12 тысяч киловатт из Штирии (Австрия). РГАНИР, Фонд ГКО, д. 435, лл. 187 (11012).</w:t>
      </w:r>
    </w:p>
    <w:p w14:paraId="0BF37D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13EF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9424 О вывозе материалов, приборов и инструмента с трофейбазы в г. Берлин. РГАНИР, Фонд ГКО, д. 435, лл. 188-189 (11012).</w:t>
      </w:r>
    </w:p>
    <w:p w14:paraId="72DB7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B85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9425 О вывозе оборудования по производству взрывателей с часовым механизмом с завода фирмы "Зайдель и Науман" в г. Дрезден. РГАНИР, Фонд ГКО, д. 435, лл. 190-191 (11012).</w:t>
      </w:r>
    </w:p>
    <w:p w14:paraId="262268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0E4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9426 О вывозе оборудования немецких заводов по производству артиллерийского и стрелкового вооружения в г. г. Хемниц, Цвейниц и в поселке Грюхайнихен. РГАНИР, Фонд ГКО, д. 436, лл. 1-2 (11012).</w:t>
      </w:r>
    </w:p>
    <w:p w14:paraId="6B2179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4332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9427 О вывозе оборудования двух немецких заводов по производству оптико-механических приборов, крупнокалиберных пулеметов и многоствольных пушек-пулеметов в г. г. Потсдам и Хемниц. РГАНИР, Фонд ГКО, д. 436, лл. 3-4 (11012).</w:t>
      </w:r>
    </w:p>
    <w:p w14:paraId="72F2A1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2573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9428 О вывозе металлических каркасов двух цехов немецкого завода фирмы "Ардельт" в г. Эберсвальде. РГАНИР, Фонд ГКО, д. 436, лл. 5 (11012).</w:t>
      </w:r>
    </w:p>
    <w:p w14:paraId="74C46C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8E8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9429 О вывозе немецкой радиолокационной установки с острова Барнхольм (Дания). РГАНИР, Фонд ГКО, д. 436, лл. 6 (11012).</w:t>
      </w:r>
    </w:p>
    <w:p w14:paraId="2CE5BF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F4CF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8 июля 1945 вышло Постановление ГКО № 9430 О вывозе оборудования из электромеханических мастерских и с двух лесопильных заводов в г. Линцен (Мекленбург) на предприятия Наркомнефти. РГАНИР, Фонд ГКО, д. 436, лл. 7-8 (11012).</w:t>
      </w:r>
    </w:p>
    <w:p w14:paraId="3EBD4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472D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9431 О вывозе оборудования немецкого завода по обработке цветных металлов "Моргенштерн-Верк" в г. Дрезден для Наркомцветмета. РГАНИР, Фонд ГКО, д. 436, лл. 9-10 (11012).</w:t>
      </w:r>
    </w:p>
    <w:p w14:paraId="0B9F5D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D661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9432 О вывозе оборудования и материалов с немецких предприятий бумажной промышленности. РГАНИР, Фонд ГКО, д. 436, лл. 11-14 (11012).</w:t>
      </w:r>
    </w:p>
    <w:p w14:paraId="6A6222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C3EA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9433 О вывозе оборудования по производству киноаппаратуры, кинокопировальной фабрики и механических мастерских в г. г. Фюрстенберг (южнее г. Нойштерлиц), Берлин, Демминг и Канов. РГАНИР, Фонд ГКО, д. 436, лл. 15-16 (11012).</w:t>
      </w:r>
    </w:p>
    <w:p w14:paraId="64076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182A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9434 О вывозе оборудования для восстановления производства запасных частей для цементной промышленности и сантехнического оборудования на предприятиях Наркомстройматериалов СССР. РГАНИР, Фонд ГКО, д. 436, лл. 17-19 (11012).</w:t>
      </w:r>
    </w:p>
    <w:p w14:paraId="163378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9530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9435 О вывозе оборудования для восстановления производства деревянных строительных деталей на предприятиях Наркомстройматериалов СССР. РГАНИР, Фонд ГКО, д. 436, лл. 20-22 (11012).</w:t>
      </w:r>
    </w:p>
    <w:p w14:paraId="2973AC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A87F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9436 О вывозе оборудования для Наркомстройматериалов СССР. РГАНИР, Фонд ГКО, д. 436, лл. 23-24 (11012).</w:t>
      </w:r>
    </w:p>
    <w:p w14:paraId="3C34B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9E7E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9437 О вывозе оборудования и материалов по производству резиновых деталей фирмы "Дейгуфра" и по производству паранита фирмы "Дензерит" из г. Берлин на предприятия Наркомрезинпрома. РГАНИР, Фонд ГКО, д. 436, лл. 25-26 (11012).</w:t>
      </w:r>
    </w:p>
    <w:p w14:paraId="547614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03A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9438 О вывозе оборудования с немецких деревообрабатывающих заводов на предприятия лесной промышленности СССР. РГАНИР, Фонд ГКО, д. 436, лл. 27-28 (11012).</w:t>
      </w:r>
    </w:p>
    <w:p w14:paraId="15343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B0CC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9439 О вывозе цветных металлов с немецких предприятий в г. г. Берлин, Фрайберг, Бранденбург-Вест и Гросбург на базы Главного управления государственных материальных резервов при СНК СССР. РГАНИР, Фонд ГКО, д. 436, лл. 29-30 (11012).</w:t>
      </w:r>
    </w:p>
    <w:p w14:paraId="2F9F16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1C55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9440 О вывозе оборудования Демицкого завода гранитных шашек фирмы "Унибон Гранит" в районе г. Бауцен на строительство Гушосдора НКВД станция Янова долина Львовской ж. РГАНИР, Фонд ГКО, д. РГАНИР, Фонд ГКО, д. 436, лл. 31 (11012).</w:t>
      </w:r>
    </w:p>
    <w:p w14:paraId="2B0B8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FDD4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9441 О вывозе оборудования для восстановления производства металлоизделий в системе Наркомместпрома РСФСР. РГАНИР, Фонд ГКО, д. 436, лл. 32-33, 34 (11012).</w:t>
      </w:r>
    </w:p>
    <w:p w14:paraId="48C31F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8AB3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9442 О вывозе полиграфического оборудования из типографий Германии. РГАНИР, Фонд ГКО, д. 436, лл. 35-38 (11012).</w:t>
      </w:r>
    </w:p>
    <w:p w14:paraId="6416F7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2D2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9443 О вывозе оборудования из артиллерийской мастерской фирмы "Крупп" в г. Бург. РГАНИР, Фонд ГКО, д. 436, лл. 39 (11012).</w:t>
      </w:r>
    </w:p>
    <w:p w14:paraId="3EAC5B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4DA6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9444 О вывозе экспонатов и материалов Дрезденского артиллерийского музея в Артиллерийский исторический музей Красной Армии в Ленинграде. РГАНИР, Фонд ГКО, д. 436, лл. 40 (11012).</w:t>
      </w:r>
    </w:p>
    <w:p w14:paraId="3EF375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EEBE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9445 О вывозе запчастей и оборудования для Наркомата автомобильного транспорта РСФСР. РГАНИР, Фонд ГКО, д. 436, лл. 41-42 (11012).</w:t>
      </w:r>
    </w:p>
    <w:p w14:paraId="0E17FD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7724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9446 О вывозе оборудования института судебной медицины и криминалистики в г. Грейсфальде для Главного управления милиции НКВД СССР. РГАНИР, Фонд ГКО, д. 436, лл. 43 (11012).</w:t>
      </w:r>
    </w:p>
    <w:p w14:paraId="7ACCBE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A29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9447 О вывозе оборудования для восстановления производства мебельно-столярных изделий в системе Наркомместпрома РСФСР. РГАНИР, Фонд ГКО, д. 436, лл. 44-45, 46 (11012).</w:t>
      </w:r>
    </w:p>
    <w:p w14:paraId="47F94B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D65F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9448 О вывозе оборудования для восстановления сланцевой промышленности Эстонской ССР. РГАНИР, Фонд ГКО, д. 436, лл. 47-48 (11012).</w:t>
      </w:r>
    </w:p>
    <w:p w14:paraId="582C34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E19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9449 О вывозе оборудования для местной промышленности Грузинской ССР. РГАНИР, Фонд ГКО, д. 436, лл. 49 (11012).</w:t>
      </w:r>
    </w:p>
    <w:p w14:paraId="149E1E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F256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9450 О вывозе оборудования на предприятия Наркомлегпрома СССР. РГАНИР, Фонд ГКО, д. 436, лл. 50-51, 52 (11012).</w:t>
      </w:r>
    </w:p>
    <w:p w14:paraId="3BF98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EA61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9451 О частичном вывозе оборудования немецких заводов на предприятия Наркомлегпрома СССР. РГАНИР, Фонд ГКО, д. 436, лл. 53-55, 56-57 (11012).</w:t>
      </w:r>
    </w:p>
    <w:p w14:paraId="30A63B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409E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9453 О вывозе оборудования с завода фирмы "Райс" в г. Бад-Либенверда. РГАНИР, Фонд ГКО, д. 436, лл. 59-60 (11012).</w:t>
      </w:r>
    </w:p>
    <w:p w14:paraId="6E19F3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9B55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9454 О вывозе наиболее ценного оборудования Бабельсбергской астрономической обсерватории в районе г. Потсдам. РГАНИР, Фонд ГКО, д. 436, лл. 61 (11012).</w:t>
      </w:r>
    </w:p>
    <w:p w14:paraId="062C6B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162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9455 О вывозе оборудования лабораторий, учебных мастерских и библиотек из Высшей технической школы в г. Дрезден и исторической библиотеки со складов трофейного управления в г. Берлин. РГАНИР, Фонд ГКО, д. 436, лл. 62-63 (11012).</w:t>
      </w:r>
    </w:p>
    <w:p w14:paraId="78E447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9ECB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9456 О вывозе оборудования и прецизионных измерительных приборов Имперского физико-технического института в г. Берлин для Комитета по делам мер и измерительных приборов при СНК СССР. РГАНИР, Фонд ГКО, д. 436, лл. 64 (11012).</w:t>
      </w:r>
    </w:p>
    <w:p w14:paraId="2EF2FA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8E13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9457 О вывозе оборудования пивоваренного завода в г. Росток и консервного завода в г. Пархим. РГАНИР, Фонд ГКО, д. 436, лл. 65-66 (11012).</w:t>
      </w:r>
    </w:p>
    <w:p w14:paraId="778FDA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BCD8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9458 О вывозе 3 турбогенераторов общей мощностью 9000 квт с электростанций в г. Пренцлау (Западная Померания) на восстанавливаемые паровозоремонтные заводы НКПС. РГАНИР, Фонд ГКО, д. 436, лл. 67 (11012).</w:t>
      </w:r>
    </w:p>
    <w:p w14:paraId="3BC8B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17F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9459 О вывозе оборудования с немецкого завода фирмы "Агриколь верк Кабис" в г. Одеран. РГАНИР, Фонд ГКО, д. 436, лл. 68 (11012).</w:t>
      </w:r>
    </w:p>
    <w:p w14:paraId="3C41A9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158C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9460 О вывозе оборудования на заводы Наркомстройматериалов РСФСР. РГАНИР, Фонд ГКО, д. 436, лл. 69-72, 73-74 (11012).</w:t>
      </w:r>
    </w:p>
    <w:p w14:paraId="5BCD7C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2B5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8 июля 1945 вышло Постановление ГКО № 9461 О вывозе оборудования с немецких предприятий Саксонии на стройки и в лагеря НКВРГАНИР, Фонд ГКО, д. РГАНИР, Фонд ГКО, д. 436, лл. 75-76 (11012).</w:t>
      </w:r>
    </w:p>
    <w:p w14:paraId="19D883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4246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9462 О вывозе оборудования с трех немецких угольных брикетных фабрик и механического завода на предприятия Наркомместпрома РСФСР. РГАНИР, Фонд ГКО, д. 436, лл. 77-78 (11012).</w:t>
      </w:r>
    </w:p>
    <w:p w14:paraId="6386EF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A51F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9463 Об усилении механической и энергетической базы ремонтных предприятий Наркомата совхозов СССР за счет вывозимого оборудования с немецких заводов. РГАНИР, Фонд ГКО, д. 436, лл. 79-80 (11012).</w:t>
      </w:r>
    </w:p>
    <w:p w14:paraId="3BB29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BE1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9464 О вывозе провода и изоляторов со строившейся немцами высоковольтной линии электропередачи Бизамбер-Ернстхофен в Австрии. РГАНИР, Фонд ГКО, д. 436, лл. 81 (11012).</w:t>
      </w:r>
    </w:p>
    <w:p w14:paraId="110B71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FF9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9465 О вывозе оборудования с деревообделочных и других строительных предприятий для Наркомгражданстроя РСФСР. Ф.644, оп.1,. РГАНИР, Фонд ГКО, д. 436, лл. 82-84 (11012).</w:t>
      </w:r>
    </w:p>
    <w:p w14:paraId="2F3DF5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050E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9466 О вывозе оборудования немецких предприятий для Наркомстроя. РГАНИР, Фонд ГКО, д. 436, лл. 85-86 (11012).</w:t>
      </w:r>
    </w:p>
    <w:p w14:paraId="180A7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60C9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9467 О передаче Наркомсудпрому немецкой судостроительной верфи фирмы "Шихау" в г. Кенигсберг. РГАНИР, Фонд ГКО, д. 436, лл. 87 (11012).</w:t>
      </w:r>
    </w:p>
    <w:p w14:paraId="7031B7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687C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9468 О вывозе научного оборудования, библиотек и архивов из разрушенных зданий исследовательских институтов г. Берлин. РГАНИР, Фонд ГКО, д. 436, лл. 88-89 (11012).</w:t>
      </w:r>
    </w:p>
    <w:p w14:paraId="497DD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2C8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9469 О вывозе оборудования с немецких предприятий в г. г. Вальденбург, Бреслау и Витц для Наркомчермета. РГАНИР, Фонд ГКО, д. 436, лл. 90-92 (11012).</w:t>
      </w:r>
    </w:p>
    <w:p w14:paraId="53A793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CB5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9470 О вывозе 20700 тонн труб и проката черных металлов с немецких предприятий в г. г. Блехгамммер, Козель, Бреслау, Глейвиц, Нейзальц и Грюнберг для Главметаллосбыта Наркомчермета. РГАНИР, Фонд ГКО, д. 436, лл. 93 (11012).</w:t>
      </w:r>
    </w:p>
    <w:p w14:paraId="38F277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DE9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9471 О вывозе оборудования с немецких предприятий в г. г. Франкенштейн и Бреслау для Наркомцветмета. РГАНИР, Фонд ГКО, д. 436, лл. 94-95 (11012).</w:t>
      </w:r>
    </w:p>
    <w:p w14:paraId="1E371D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612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9472 О вывозе оборудования на предприятия Наркомлегпрома СССР. РГАНИР, Фонд ГКО, д. 436, лл. 96-97, 98 (11012).</w:t>
      </w:r>
    </w:p>
    <w:p w14:paraId="013ECF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BAEB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9473 О вывозе оборудования лесопильных, механических и черепичных заводов из Германии на домостроительные комбинаты, механические и черепичные заводы Наркомстроя. РГАНИР, Фонд ГКО, д. 436, лл. 99-103 (11012).</w:t>
      </w:r>
    </w:p>
    <w:p w14:paraId="5AE37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4C7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9474 О возвращении в г. Львов оборудования Львовского ветеринарного института, эвакуированного в Германию. РГАНИР, Фонд ГКО, д. 436, лл. 104 (11012).</w:t>
      </w:r>
    </w:p>
    <w:p w14:paraId="06CDFC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583E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9475 О сборе и вывозе материалов, образцов и технической документации по немецким реактивным снарядам и реактивному вооружению. РГАНИР, Фонд ГКО, д. 436, лл. 105 (11012).</w:t>
      </w:r>
    </w:p>
    <w:p w14:paraId="7F5FBA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9511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г. Постановлением Государственного комитета обороны № 9475 была соз</w:t>
      </w:r>
      <w:r w:rsidRPr="00536344">
        <w:rPr>
          <w:rFonts w:ascii="Times New Roman" w:hAnsi="Times New Roman"/>
          <w:color w:val="000000" w:themeColor="text1"/>
          <w:sz w:val="16"/>
          <w:szCs w:val="16"/>
        </w:rPr>
        <w:softHyphen/>
        <w:t>дана Комиссия по сбору материалов и изучению немецкого опыта создания реактивной тех-рики в составе Л.М. Гайдукова (член военного совета Гвардейских минометных частей — председатель), П.Н. Горемыкина (заместитель наркома боеприпасов), Я.Л. Бибикова (дирек</w:t>
      </w:r>
      <w:r w:rsidRPr="00536344">
        <w:rPr>
          <w:rFonts w:ascii="Times New Roman" w:hAnsi="Times New Roman"/>
          <w:color w:val="000000" w:themeColor="text1"/>
          <w:sz w:val="16"/>
          <w:szCs w:val="16"/>
        </w:rPr>
        <w:softHyphen/>
        <w:t>тор НИИ-1 Наркомата авиационной промышленности), И.Г. Зубовича (заместитель наркома электропромышленности), Г.А. Угера (генерал-майор инженерно-авиационной службы) (11751).</w:t>
      </w:r>
    </w:p>
    <w:p w14:paraId="6FD84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2A75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9476 О вывозе оборудования цементного завода фирмы "Верк Фрауендорф" в г. Оппельн на цементный завод в г. Рыбница Молдавской ССР. РГАНИР, Фонд ГКО, д. 436, лл. 106 (11012).</w:t>
      </w:r>
    </w:p>
    <w:p w14:paraId="6FF5C0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EA44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9477 Справка о ликвидации постановления. См. № 9534. РГАНИР, Фонд ГКО, д. 436, лл. 107 (11012).</w:t>
      </w:r>
    </w:p>
    <w:p w14:paraId="53531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EDF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9478 О частичном изменении постановления ГОКО о вывозе оборудования с коксохимических заводов в г. Гинденбург. РГАНИР, Фонд ГКО, д. 436, лл. 108 (11012).</w:t>
      </w:r>
    </w:p>
    <w:p w14:paraId="62EB4F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52AD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9479 О вывозе строительных материалов со складов в г. Зорау и при станции Шпроттау на предприятия и базы Главвоенпромстроя при СНК СССР. РГАНИР, Фонд ГКО, д. 436, лл. 109-110 (11012).</w:t>
      </w:r>
    </w:p>
    <w:p w14:paraId="16E0EF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E483D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9480 О вывозе оборудования мачтопропиточного завода из г. Кюстрин (Померания). РГАНИР, Фонд ГКО, д. 436, лл. 118 (11012).</w:t>
      </w:r>
    </w:p>
    <w:p w14:paraId="4475C9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B139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9481 О вывозе производства твердых сплавов "Видиа" с немецкого завода Круппа в г. Лангенвиллау для Наркомцветмета. РГАНИР, Фонд ГКО, д. 436, лл. 112 (11012).</w:t>
      </w:r>
    </w:p>
    <w:p w14:paraId="2AFC6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BB4F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9482 О вывозе оборудования с химических предприятий в г. Бреслау на предприятия Наркомхимпрома. РГАНИР, Фонд ГКО, д. 436, лл. 113-114 (11012).</w:t>
      </w:r>
    </w:p>
    <w:p w14:paraId="1CF7B6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2361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9483 О вывозе оборудования с заводов электротехнической промышленности в г. г. Глатц и Бреслау на предприятия Наркомэлектропрома. РГАНИР, Фонд ГКО, д. 436, лл. 115-116 (11012).</w:t>
      </w:r>
    </w:p>
    <w:p w14:paraId="765290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6DF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9484 О вывозе оборудования с электрифицированного участка немецких железных дорог Бреславль-Герлиц. РГАНИР, Фонд ГКО, д. 436, лл. 117-118 (11012).</w:t>
      </w:r>
    </w:p>
    <w:p w14:paraId="0D669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7D65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9485 О вывозе оборудования с немецкого тракторного завода фирмы "Фамо" в г. Бреслау. РГАНИР, Фонд ГКО, д. 436, лл. 119 (11012).</w:t>
      </w:r>
    </w:p>
    <w:p w14:paraId="49AFBE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33DF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9486 О частичном изменении постановления ГОКО № 9207сс. от 26 июня 1945 г. "О вывозе оборудования немецких предприятий на особые базы". РГАНИР, Фонд ГКО, д. 436, лл. 120 (11012).</w:t>
      </w:r>
    </w:p>
    <w:p w14:paraId="3F15D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50D3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9487 О частичных изменениях в постановлении ГОКО о вывозе оборудования с трофейных предприятий, находящихся на территории Польши. РГАНИР, Фонд ГКО, д. 436, лл. 121-122 (11012).</w:t>
      </w:r>
    </w:p>
    <w:p w14:paraId="0EE11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9D511E" w14:textId="77777777" w:rsidR="001A0A19" w:rsidRPr="00536344" w:rsidRDefault="001A0A19"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 8 июля 1945 г. было вывезено или намечено к вывозу в СССР (включая отгруженное до 9 мая) около 4 млн тонн стоимостью примерно 1480 млн долл. [5. Т. 2. С. 180]. Не следует думать, что подобные действия характерны лишь для советской стороны. Американские и английские войска, покидая советскую зону оккупации, вывозили сотни вагонов материальных ценностей.</w:t>
      </w:r>
    </w:p>
    <w:p w14:paraId="0D3DEBE1" w14:textId="77777777" w:rsidR="001A0A19" w:rsidRPr="00536344" w:rsidRDefault="001A0A1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hAnsi="Times New Roman"/>
          <w:color w:val="000000" w:themeColor="text1"/>
          <w:sz w:val="16"/>
          <w:szCs w:val="16"/>
        </w:rPr>
        <w:t>В этих условиях, когда демонтаж оборудования и вывоз его в СССР в счет трофеев обрел первенствующее значение, деятельность Комиссии Майского и самой МРК оказалась на периферии внимания советского руководства. Работа МРК разворачивалась очень медленно, поскольку США и Великобритания явно саботировали выполнение ялтинских решений. Майский был назначен советским представителем в МРК 14 марта, а её первое заседание состоялось лишь 21 июня 1945 г. Более трех месяцев по дипломатическим каналам шло урегулирование вопросов, выдвигаемых англо-американской стороной в связи с предстоящей работой МРК (19851).</w:t>
      </w:r>
    </w:p>
    <w:p w14:paraId="1B8ED382" w14:textId="77777777" w:rsidR="001A0A19" w:rsidRPr="00536344" w:rsidRDefault="001A0A1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154E19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4060378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63DFF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Л.П.Б. было присвоено звание маршала (3481).</w:t>
      </w:r>
    </w:p>
    <w:p w14:paraId="538BD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F7F65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июля 1945 вышло Постановление ГКО № 9452 О возвращении из Германии вывезенных немцами музейных ценностей, библиотеки и театрального имущества, принадлежащих учреждениям искусства Украинской ССР. (7357, 58).</w:t>
      </w:r>
    </w:p>
    <w:p w14:paraId="61B18AC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257F61" w14:textId="77777777" w:rsidR="001346CF" w:rsidRPr="00536344" w:rsidRDefault="001346CF" w:rsidP="00536344">
      <w:pPr>
        <w:pStyle w:val="book"/>
        <w:ind w:firstLine="0"/>
        <w:jc w:val="both"/>
        <w:rPr>
          <w:color w:val="000000" w:themeColor="text1"/>
          <w:sz w:val="16"/>
          <w:szCs w:val="16"/>
        </w:rPr>
      </w:pPr>
      <w:r w:rsidRPr="00536344">
        <w:rPr>
          <w:color w:val="000000" w:themeColor="text1"/>
          <w:sz w:val="16"/>
          <w:szCs w:val="16"/>
        </w:rPr>
        <w:t>8 июля 1945 г. вышло Постановление ГКО за № 9444 «О вывозе экспонатов и материалов Дрезденского артиллерийского музея в Артиллерийский исторический музей Красной армии в Ленинграде». Сорокину была подчинена 2-я рота 1-го батальона 10-й Трофейной бригады. Оружейное собрание дрезденского Артиллерийского музея было одним из крупнейших в Западной Европе. Но тут вмешались представители из Эрмитажа. У них были силы сопротивляться, и наиболее ценные экспонаты музея были вывезены в Ленинград, где заняли место в хранилищах Эрмитажа. Однако в 1958 г. по указанию Хрущева Эрмитаж передал ГДР коллекцию саксонских королей (15225).</w:t>
      </w:r>
    </w:p>
    <w:p w14:paraId="0094A7F3" w14:textId="77777777" w:rsidR="001346CF" w:rsidRPr="00536344" w:rsidRDefault="001346CF" w:rsidP="00536344">
      <w:pPr>
        <w:pStyle w:val="book"/>
        <w:ind w:firstLine="0"/>
        <w:jc w:val="both"/>
        <w:rPr>
          <w:color w:val="000000" w:themeColor="text1"/>
          <w:sz w:val="16"/>
          <w:szCs w:val="16"/>
        </w:rPr>
      </w:pPr>
    </w:p>
    <w:p w14:paraId="61FBC48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2B06D0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5538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закончились гос. испытания эталона Як-9УТ, которые проводились с 17 марта 1945 (65,152).</w:t>
      </w:r>
    </w:p>
    <w:p w14:paraId="410830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2F07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года гл. конструктор Лавочкин С.А. писал письмо N 380 Шахурину.</w:t>
      </w:r>
    </w:p>
    <w:p w14:paraId="114DD7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технических требований ГК НИИ ВВС от 25 октября 1944 года, утвержденных генерал-лейтенантом Лапиным к эталону самолета Ла-7 на 1945 г., температура в кабине пилота должна быть не выше 30 градусов С при нулевой температуре наружного воздуха.</w:t>
      </w:r>
    </w:p>
    <w:p w14:paraId="726221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Предъявленный мною самолет с новой вентиляцией кабины прошел успешные испытания в ГК НИИ ВВС.</w:t>
      </w:r>
    </w:p>
    <w:p w14:paraId="39BE3D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этом самолете при температуре наружного воздуха -4 градуса С средняя температура в кабине -21 градус С.</w:t>
      </w:r>
    </w:p>
    <w:p w14:paraId="523ADA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Испытанный в июне 1945 г. в ГК НИИ ВВС серийный самолет завода N 21 с новой конструкцией вентиляции, показал, что при работе мотора на форсаже вблизи земли и при температуре наружного воздуха +15 градусов С, температура в кабине равна 38 градусов.</w:t>
      </w:r>
    </w:p>
    <w:p w14:paraId="36E8A1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Продолжительный полет на форсаже вблизи земли нереален, а потому полученная на серийной машине завода N 21 температура является искусственной.</w:t>
      </w:r>
    </w:p>
    <w:p w14:paraId="15875E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Считаю, что величина полученных температур в кабине пилота, как на опытной машине, так и на серийной машине завода N 21, достаточно приемлема.</w:t>
      </w:r>
    </w:p>
    <w:p w14:paraId="054F68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Высокая температура кабины на ранее выпущенных самолетах объясняется тем, что заводы и ГУЗ ВВС не реализовали выпущенный бюллетень по данному вопросу.</w:t>
      </w:r>
    </w:p>
    <w:p w14:paraId="5269E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заводы и ГУЗ ВВС срочно приступили к реализации вышеуказанного бюллетеня.</w:t>
      </w:r>
    </w:p>
    <w:p w14:paraId="433191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Конструкция новой вентиляции внедрена в серию на всех заводах. Нами в настоящее время проводятся работы над дальнейшим снижением температур, независимо от достигнутых вышеуказанных результатов (1879).</w:t>
      </w:r>
    </w:p>
    <w:p w14:paraId="5FA4EB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EE2C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был подписан акт по результатам контрольных испытаний Ла-7 с АШ-82ФН N 38102663 выпуска мая 1945 на 381 заводе 3хБ-20 с 390 патронами, отличавшегося новой системой всасывающего патрубка с пылефильтром и улучшенной системой вентиляции кабины. Испытания прошел неудовлетворительно. Утвердили отчет 18 июля Нач. 3 отд. 1У ГК НИИ ВВС.</w:t>
      </w:r>
    </w:p>
    <w:p w14:paraId="5023DE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серийного с-та Ла-7 данный с-т отличается новой системой всасывающего патрубка (с пылефильтром) с гидравлическим управлением заслонками и улучшенной системой вентиляции кабины</w:t>
      </w:r>
    </w:p>
    <w:p w14:paraId="0B2452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дефекты:</w:t>
      </w:r>
    </w:p>
    <w:p w14:paraId="0B8746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Высокая температура в кабине (до 57 гр. При температуре наружного воздуха 12)</w:t>
      </w:r>
    </w:p>
    <w:p w14:paraId="5FAF13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Низкое качество производственного выполнения всего с-та</w:t>
      </w:r>
    </w:p>
    <w:p w14:paraId="5A972E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Неудовлетворительная работа пушки Б-20</w:t>
      </w:r>
    </w:p>
    <w:p w14:paraId="74DB4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Неудовлетворительное качество смеси мотора АИ-82ФН, особенно на всоте при работе на 2-й скорости нагнетателя</w:t>
      </w:r>
    </w:p>
    <w:p w14:paraId="1AF53A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Заключение:</w:t>
      </w:r>
    </w:p>
    <w:p w14:paraId="4CBFCF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контрольные испытания прошел неудовлетворительно по причине:</w:t>
      </w:r>
    </w:p>
    <w:p w14:paraId="75871F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чрезвычайно высокой температуры в кабине л - 57 гр.</w:t>
      </w:r>
    </w:p>
    <w:p w14:paraId="5BDF13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неполадок работы синхронизатора пушки Б-20 производства завода № 74 НКВД</w:t>
      </w:r>
    </w:p>
    <w:p w14:paraId="17FC9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недобора максимальной гор. Скорости в 17-24 км/час, по сравнению со скоростями, заданными постановленоем ГОКО № 5404 от 15 марта 1944 г. (742,84).</w:t>
      </w:r>
    </w:p>
    <w:p w14:paraId="50350D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449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9-го июля 1945 года заводом №19 на все выпускае</w:t>
      </w:r>
      <w:r w:rsidRPr="00536344">
        <w:rPr>
          <w:rFonts w:ascii="Times New Roman" w:hAnsi="Times New Roman"/>
          <w:color w:val="000000" w:themeColor="text1"/>
          <w:sz w:val="16"/>
          <w:szCs w:val="16"/>
        </w:rPr>
        <w:softHyphen/>
        <w:t>мые моторы АШ-82ФН стали устанавливаться только малогабаритные анероиды (10714).</w:t>
      </w:r>
    </w:p>
    <w:p w14:paraId="485665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87D2C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6AECF5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B55711B" w14:textId="77777777" w:rsidR="001346CF" w:rsidRPr="00536344" w:rsidRDefault="001346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в 1945 году основано учебно-производственное предприятие «Радиотехника» Всероссийского общества слепых (город Сарапул, Удмуртия) (14947).</w:t>
      </w:r>
    </w:p>
    <w:p w14:paraId="47E1089A" w14:textId="77777777" w:rsidR="001346CF" w:rsidRPr="00536344" w:rsidRDefault="001346CF" w:rsidP="00536344">
      <w:pPr>
        <w:spacing w:after="0" w:line="240" w:lineRule="auto"/>
        <w:jc w:val="both"/>
        <w:rPr>
          <w:rFonts w:ascii="Times New Roman" w:hAnsi="Times New Roman"/>
          <w:color w:val="000000" w:themeColor="text1"/>
          <w:sz w:val="16"/>
          <w:szCs w:val="16"/>
        </w:rPr>
      </w:pPr>
    </w:p>
    <w:p w14:paraId="1F13D61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вышло Постановление ГКО № 9491 О переводе на электрическую тягу пригородного движения на участке Москва - Домодедово М.-Донбасской железной дороги. (7358, 6-10,11-18).</w:t>
      </w:r>
    </w:p>
    <w:p w14:paraId="5708D12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4D7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вышло Постановление ГКО № 9492 О плане поставки балансов и дров предприятиям Наркомбумпрома в 1945 году. РГАНИР, Фонд ГКО, д. 437, лл. 19-23, 24-33 (11012).</w:t>
      </w:r>
    </w:p>
    <w:p w14:paraId="1E71B1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AD144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вышло Постановление ГКО № 9493 О перемещении спецформирований НКПС [из Австрии, Восточной Пруссии, Венгрии, Чехословакии на Дальний Восток.] (7358, 34).</w:t>
      </w:r>
    </w:p>
    <w:p w14:paraId="2CEF87B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3639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вышло Постановление ГКО № 9494 О мерах помощи Монгольской армии. РГАНИР, Фонд ГКО, д. 437, лл. 35, 36-73 (11012).</w:t>
      </w:r>
    </w:p>
    <w:p w14:paraId="474871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3A67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вышло Постановление ГКО № 9495 О восстановлении 6 турбин для заводов Наркомчермета. РГАНИР, Фонд ГКО, д. 437, лл. 74-77, 78-85 (11012).</w:t>
      </w:r>
    </w:p>
    <w:p w14:paraId="788F41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D9294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вышло Постановление ГКО № 9496 Об организации производства блюмингов на заводах Наркомтяжмаша для черной металлургии. (7358, 86-89,90-111).</w:t>
      </w:r>
    </w:p>
    <w:p w14:paraId="681259B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09C8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вышло Постановление ГКО № 9497 О балансе и плане распределения масел и смазок на III квартал 1945 г. РГАНИР, Фонд ГКО, д. 437, лл. 112, 113-164 (11012).</w:t>
      </w:r>
    </w:p>
    <w:p w14:paraId="494AC3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39F57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НКМВ П.И.Паршин писал письмо № А-3-7228 Зам. Пред. СНК об убыточности наркомата. По плану 3 кв. - убыток 164 млн. ру. Сокращение выпуска оборонной продукции вызовет рост себестоимости. Просил пересмотреть цены (7543, 110).</w:t>
      </w:r>
    </w:p>
    <w:p w14:paraId="4E8B91E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92E6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6D26C77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BEFF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9 июля 1945 вышло Постановление ГКО № 9488 О доукомплектовании бронетанковых и механизированных войск КА до штатов и создании резерва Ставки из 3 тыс. танков. РГАНИР, Фонд ГКО, д. 437, лл. 1-2 (11012).</w:t>
      </w:r>
    </w:p>
    <w:p w14:paraId="514CED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47A56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вышло Постановление ГКО № 9489 [О порядке увольнения из армии вольнонаемного состава и военных строителей демобилизуемых возрастов.] (7358, 3-4).</w:t>
      </w:r>
    </w:p>
    <w:p w14:paraId="4AA1FF5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CCB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вышло Постановление ГКО № 9490 О слиянии на железнодорожном транспорте органов МПВО с военномобилизационными органами. РГАНИР, Фонд ГКО, д. 437, лл. 5 (11012).</w:t>
      </w:r>
    </w:p>
    <w:p w14:paraId="1F0FE1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3CE42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1E0A010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D6B80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Лаврентию Берия присвоено звание маршала (4962).</w:t>
      </w:r>
    </w:p>
    <w:p w14:paraId="485F6EE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ED696" w14:textId="77777777" w:rsidR="001346CF" w:rsidRPr="00536344" w:rsidRDefault="001346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в 1945 году при замене специальных званий госбезопасности на воинские, Л.П.Берии присвоено звание Маршала Советского Союза (14947).</w:t>
      </w:r>
    </w:p>
    <w:p w14:paraId="6FEAF3AF" w14:textId="77777777" w:rsidR="001346CF" w:rsidRPr="00536344" w:rsidRDefault="001346CF" w:rsidP="00536344">
      <w:pPr>
        <w:spacing w:after="0" w:line="240" w:lineRule="auto"/>
        <w:jc w:val="both"/>
        <w:rPr>
          <w:rFonts w:ascii="Times New Roman" w:hAnsi="Times New Roman"/>
          <w:color w:val="000000" w:themeColor="text1"/>
          <w:sz w:val="16"/>
          <w:szCs w:val="16"/>
        </w:rPr>
      </w:pPr>
    </w:p>
    <w:p w14:paraId="23936D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наркому внутренних дел Берии было присвоено воинское звание “Маршал Советского Союза”, наркому государственной безопасности СССР В. Н. Меркулову - “генерал армии”. В тот же день Сталин подписал постановление СНК № 1663 о присвоении генеральских званий начальствующему составу органов НКВД и НКГБ. Генерал-полковниками стали: начальник ГУКР НКО “Смерш” В. С. Абакумов, заместители наркома внутренних дел СССР С. Н. Круглов, И. А. Серов и В. В. Чернышов, заместитель наркома госбезопасности СССР Б. З. Кобулов, начальник УНКВД по Хабаровскому краю С. А. Гоглидзе, начальник ГУШОСДОР К. А. Павлов (7560).</w:t>
      </w:r>
    </w:p>
    <w:p w14:paraId="69DA85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Звание генерал-лейтенанта было присвоено 51 чекисту, в том числе начальнику Ухтоижемского комбината НКВД С. В. Бурдакову, заместителям наркома А. П. Завенягину, Б. П. Обручникову и Л. Б. Сафразьяну, начальнику ГУЛАГа В. Г. Наседкину, начальнику Дальстроя И. Ф. Никишову (7560).</w:t>
      </w:r>
    </w:p>
    <w:p w14:paraId="7F3CBC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Генерал-майорами стали 143 человека, в том числе заместитель начальника ГУЛАГа Г. П. Добрынин, начальник 9 управления (так с 28 июня из соображений конспирации стало именоваться Спецметуправление) и заместитель начальника ГУЛГМП С. Е. Егоров, заместитель начальника ГУЛАГа Г. С. Завгородний, начальник 4 спецотдела НКВД В. А. Кравченко, начальник ОБДББ НКВД Ф. А. Леонюк, начальник Воркутинского комбината М. М. Мальцев, начальник Тюремного управления НКВД М. И. Никольский, начальник Воркутинского комбината А. А. Панюков, начальник Нижнеамурского ИТЛ И. Г. Петренко, начальник УЛЛП М. И. Тимофеев, начальник ОПФЛ Н. И. Шитиков (7560).</w:t>
      </w:r>
    </w:p>
    <w:p w14:paraId="580CCD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спецзвания комиссаров ГБ разных рангов на генеральские поменяли 203 чекиста. После этой переаттестации у всех офицерских званий сотрудников НКВД и НКГБ исчезла приставка “государственной безопасности”, и “полковники государственной безопасности” стали просто “полковниками” и т. п. Однако присвоение генеральских званий в системе НКВД обошло высших сотрудников милиции, у которых еще очень долго (до 23 октября 1973-го, когда были введены звания генерал-майоров и генерал-лейтенантов милиции) сохранялись прежние спецзвания “комиссаров милиции” разных рангов. Это служило причиной обид, в том числе самого начальника ГУМ НКВД комиссара милиции 1 ранга А. Г. Галкина, чье спецзвание соответствовало воинскому званию “генерал-полковник”, - которым Галкин так и не станет (7560).</w:t>
      </w:r>
    </w:p>
    <w:p w14:paraId="7E23C5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529A9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250250C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E1B0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Принятие Европейской консультативной комиссией Соглашения о зонах оккупации в Австрии и об управлении городом Вена (7444).</w:t>
      </w:r>
    </w:p>
    <w:p w14:paraId="414369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3F144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8FA893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E6FDD00" w14:textId="77777777" w:rsidR="001346CF" w:rsidRPr="00536344" w:rsidRDefault="001346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в 1945 году европейская консультативная комиссия приняла текст соглашения о зонах оккупации в Австрии и об управлении Веной (14947).</w:t>
      </w:r>
    </w:p>
    <w:p w14:paraId="447E1BCC" w14:textId="77777777" w:rsidR="001346CF" w:rsidRPr="00536344" w:rsidRDefault="001346CF" w:rsidP="00536344">
      <w:pPr>
        <w:spacing w:after="0" w:line="240" w:lineRule="auto"/>
        <w:jc w:val="both"/>
        <w:rPr>
          <w:rFonts w:ascii="Times New Roman" w:hAnsi="Times New Roman"/>
          <w:color w:val="000000" w:themeColor="text1"/>
          <w:sz w:val="16"/>
          <w:szCs w:val="16"/>
        </w:rPr>
      </w:pPr>
    </w:p>
    <w:p w14:paraId="34FD2FEF" w14:textId="77777777" w:rsidR="001346CF" w:rsidRPr="00536344" w:rsidRDefault="001346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июля в 1945 году совершил первый полет английский самолет «R.S.3» "Desford" дальнейшее развитие </w:t>
      </w:r>
      <w:hyperlink r:id="rId18" w:tgtFrame="_blank" w:history="1">
        <w:r w:rsidRPr="00536344">
          <w:rPr>
            <w:rFonts w:ascii="Times New Roman" w:hAnsi="Times New Roman"/>
            <w:color w:val="000000" w:themeColor="text1"/>
            <w:sz w:val="16"/>
            <w:szCs w:val="16"/>
          </w:rPr>
          <w:t xml:space="preserve">«Reid &amp; Sigrist» «R.S.1». </w:t>
        </w:r>
      </w:hyperlink>
      <w:r w:rsidRPr="00536344">
        <w:rPr>
          <w:rFonts w:ascii="Times New Roman" w:hAnsi="Times New Roman"/>
          <w:color w:val="000000" w:themeColor="text1"/>
          <w:sz w:val="16"/>
          <w:szCs w:val="16"/>
        </w:rPr>
        <w:t>«Reid &amp; Sigrist» «R.S.1» - двухмоторный трехместный самолёт подготовки пилотов. Первый полет «R.S.1» (регистрационный код G-AEOD) совершил в начале 1939 года, и уже в 1940 году был реквизирован RAF. До 1944 года он использовался для обеспечения связи между предприятиями на территории Великобритании. Незадолго до окончания войны фирма Reid &amp; Sigrist выпустила улучшенный самолёт, получивший обозначение «R.S.3» "Desford". Сохранив конфигурацию предыдущей модели эта машина получила гражданский номер G-AGOS (14947).</w:t>
      </w:r>
    </w:p>
    <w:p w14:paraId="7024C0F5" w14:textId="77777777" w:rsidR="001346CF" w:rsidRPr="00536344" w:rsidRDefault="001346CF" w:rsidP="00536344">
      <w:pPr>
        <w:spacing w:after="0" w:line="240" w:lineRule="auto"/>
        <w:jc w:val="both"/>
        <w:rPr>
          <w:rFonts w:ascii="Times New Roman" w:hAnsi="Times New Roman"/>
          <w:color w:val="000000" w:themeColor="text1"/>
          <w:sz w:val="16"/>
          <w:szCs w:val="16"/>
        </w:rPr>
      </w:pPr>
    </w:p>
    <w:p w14:paraId="4D0B6EBD" w14:textId="77777777" w:rsidR="001346CF" w:rsidRPr="00536344" w:rsidRDefault="001346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июля в 1945 году взлетел второй прототип </w:t>
      </w:r>
      <w:hyperlink r:id="rId19" w:tgtFrame="_blank" w:history="1">
        <w:r w:rsidRPr="00536344">
          <w:rPr>
            <w:rFonts w:ascii="Times New Roman" w:hAnsi="Times New Roman"/>
            <w:color w:val="000000" w:themeColor="text1"/>
            <w:sz w:val="16"/>
            <w:szCs w:val="16"/>
          </w:rPr>
          <w:t xml:space="preserve">«XF15C-1» </w:t>
        </w:r>
      </w:hyperlink>
      <w:r w:rsidRPr="00536344">
        <w:rPr>
          <w:rFonts w:ascii="Times New Roman" w:hAnsi="Times New Roman"/>
          <w:color w:val="000000" w:themeColor="text1"/>
          <w:sz w:val="16"/>
          <w:szCs w:val="16"/>
        </w:rPr>
        <w:t>с включением реактивного двигателя. Вместо британского двигателя на нем был установлен его американские аналог «Allis-Chalmers» «J-36» (14947).</w:t>
      </w:r>
    </w:p>
    <w:p w14:paraId="4AA42CB0" w14:textId="77777777" w:rsidR="001346CF" w:rsidRPr="00536344" w:rsidRDefault="001346CF" w:rsidP="00536344">
      <w:pPr>
        <w:spacing w:after="0" w:line="240" w:lineRule="auto"/>
        <w:jc w:val="both"/>
        <w:rPr>
          <w:rFonts w:ascii="Times New Roman" w:hAnsi="Times New Roman"/>
          <w:color w:val="000000" w:themeColor="text1"/>
          <w:sz w:val="16"/>
          <w:szCs w:val="16"/>
        </w:rPr>
      </w:pPr>
    </w:p>
    <w:p w14:paraId="1753489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июля 1945 генерал Шарль де Голль предложил провести во Франции референдум для определения государственного устройства страны (4962).</w:t>
      </w:r>
    </w:p>
    <w:p w14:paraId="7114648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6083A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FA8636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9F970C7"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заместитель начальника ВИАМ по научной работе С.Т. Кишкин в очередной раз направил генерал-лейтенанту А.А. Ла</w:t>
      </w:r>
      <w:r w:rsidRPr="00536344">
        <w:rPr>
          <w:rFonts w:ascii="Times New Roman" w:hAnsi="Times New Roman"/>
          <w:color w:val="000000" w:themeColor="text1"/>
          <w:sz w:val="16"/>
          <w:szCs w:val="16"/>
        </w:rPr>
        <w:softHyphen/>
        <w:t xml:space="preserve">пину письмо, в котором информировал его о прекращении приемки деталей толщиной </w:t>
      </w:r>
      <w:r w:rsidRPr="00536344">
        <w:rPr>
          <w:rStyle w:val="48pt0pt"/>
          <w:rFonts w:ascii="Times New Roman" w:hAnsi="Times New Roman" w:cs="Times New Roman"/>
          <w:i w:val="0"/>
          <w:color w:val="000000" w:themeColor="text1"/>
          <w:spacing w:val="0"/>
        </w:rPr>
        <w:t>8</w:t>
      </w:r>
      <w:r w:rsidRPr="00536344">
        <w:rPr>
          <w:rStyle w:val="4f0"/>
          <w:rFonts w:ascii="Times New Roman" w:hAnsi="Times New Roman" w:cs="Times New Roman"/>
          <w:i w:val="0"/>
          <w:color w:val="000000" w:themeColor="text1"/>
          <w:sz w:val="16"/>
          <w:szCs w:val="16"/>
        </w:rPr>
        <w:t xml:space="preserve"> и</w:t>
      </w:r>
      <w:r w:rsidRPr="00536344">
        <w:rPr>
          <w:rStyle w:val="48pt0pt"/>
          <w:rFonts w:ascii="Times New Roman" w:hAnsi="Times New Roman" w:cs="Times New Roman"/>
          <w:i w:val="0"/>
          <w:color w:val="000000" w:themeColor="text1"/>
          <w:spacing w:val="0"/>
        </w:rPr>
        <w:t xml:space="preserve"> 15 мм из брони АБ-2</w:t>
      </w:r>
      <w:r w:rsidRPr="00536344">
        <w:rPr>
          <w:rStyle w:val="4f0"/>
          <w:rFonts w:ascii="Times New Roman" w:hAnsi="Times New Roman" w:cs="Times New Roman"/>
          <w:i w:val="0"/>
          <w:color w:val="000000" w:themeColor="text1"/>
          <w:sz w:val="16"/>
          <w:szCs w:val="16"/>
        </w:rPr>
        <w:t xml:space="preserve"> военной приемкой на заводе</w:t>
      </w:r>
      <w:r w:rsidRPr="00536344">
        <w:rPr>
          <w:rStyle w:val="48pt0pt"/>
          <w:rFonts w:ascii="Times New Roman" w:hAnsi="Times New Roman" w:cs="Times New Roman"/>
          <w:i w:val="0"/>
          <w:color w:val="000000" w:themeColor="text1"/>
          <w:spacing w:val="0"/>
        </w:rPr>
        <w:t xml:space="preserve"> №207 и</w:t>
      </w:r>
      <w:r w:rsidRPr="00536344">
        <w:rPr>
          <w:rStyle w:val="4f0"/>
          <w:rFonts w:ascii="Times New Roman" w:hAnsi="Times New Roman" w:cs="Times New Roman"/>
          <w:i w:val="0"/>
          <w:color w:val="000000" w:themeColor="text1"/>
          <w:sz w:val="16"/>
          <w:szCs w:val="16"/>
        </w:rPr>
        <w:t xml:space="preserve"> ставил в известность, что</w:t>
      </w:r>
      <w:r w:rsidRPr="00536344">
        <w:rPr>
          <w:rStyle w:val="46"/>
          <w:rFonts w:ascii="Times New Roman" w:cs="Times New Roman"/>
          <w:color w:val="000000" w:themeColor="text1"/>
          <w:sz w:val="16"/>
          <w:szCs w:val="16"/>
        </w:rPr>
        <w:t xml:space="preserve"> «ни</w:t>
      </w:r>
      <w:r w:rsidRPr="00536344">
        <w:rPr>
          <w:rStyle w:val="46"/>
          <w:rFonts w:ascii="Times New Roman" w:cs="Times New Roman"/>
          <w:color w:val="000000" w:themeColor="text1"/>
          <w:sz w:val="16"/>
          <w:szCs w:val="16"/>
        </w:rPr>
        <w:softHyphen/>
        <w:t>какого запрещения изготавливать указанные детали из стали АБ-2 со стороны НИИ ВВС КА нет и не было»,</w:t>
      </w:r>
      <w:r w:rsidRPr="00536344">
        <w:rPr>
          <w:rStyle w:val="4f0"/>
          <w:rFonts w:ascii="Times New Roman" w:hAnsi="Times New Roman" w:cs="Times New Roman"/>
          <w:i w:val="0"/>
          <w:color w:val="000000" w:themeColor="text1"/>
          <w:sz w:val="16"/>
          <w:szCs w:val="16"/>
        </w:rPr>
        <w:t xml:space="preserve"> а действия военпреда являлись незаконными (17479).</w:t>
      </w:r>
    </w:p>
    <w:p w14:paraId="21687BC1" w14:textId="77777777" w:rsidR="00A561BF" w:rsidRPr="00536344" w:rsidRDefault="00A561BF" w:rsidP="00536344">
      <w:pPr>
        <w:spacing w:after="0" w:line="240" w:lineRule="auto"/>
        <w:jc w:val="both"/>
        <w:rPr>
          <w:rFonts w:ascii="Times New Roman" w:hAnsi="Times New Roman"/>
          <w:color w:val="000000" w:themeColor="text1"/>
          <w:sz w:val="16"/>
          <w:szCs w:val="16"/>
        </w:rPr>
      </w:pPr>
    </w:p>
    <w:p w14:paraId="40605F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года гл. конструктор С.В.И. писал письмо N 1/672с Шахурину.</w:t>
      </w:r>
    </w:p>
    <w:p w14:paraId="4C3A8B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Представляю на Ваше рассмотрение проект транспортного 4-х моторного самолета, разработанный с учетом опыта уже построенного транспортного самолета Ил-12.</w:t>
      </w:r>
    </w:p>
    <w:p w14:paraId="7D03C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A5C22" w:rsidRPr="00536344" w14:paraId="13C1489F" w14:textId="77777777" w:rsidTr="00D21494">
        <w:trPr>
          <w:cantSplit/>
        </w:trPr>
        <w:tc>
          <w:tcPr>
            <w:tcW w:w="3757" w:type="dxa"/>
          </w:tcPr>
          <w:p w14:paraId="15FC3A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Моторы</w:t>
            </w:r>
          </w:p>
        </w:tc>
        <w:tc>
          <w:tcPr>
            <w:tcW w:w="3757" w:type="dxa"/>
          </w:tcPr>
          <w:p w14:paraId="085083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АШ-72 ТК-3</w:t>
            </w:r>
          </w:p>
        </w:tc>
      </w:tr>
      <w:tr w:rsidR="008A5C22" w:rsidRPr="00536344" w14:paraId="38B1696C" w14:textId="77777777" w:rsidTr="00D21494">
        <w:trPr>
          <w:cantSplit/>
        </w:trPr>
        <w:tc>
          <w:tcPr>
            <w:tcW w:w="3757" w:type="dxa"/>
          </w:tcPr>
          <w:p w14:paraId="790BB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Экипаж</w:t>
            </w:r>
          </w:p>
        </w:tc>
        <w:tc>
          <w:tcPr>
            <w:tcW w:w="3757" w:type="dxa"/>
          </w:tcPr>
          <w:p w14:paraId="50AA84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r>
      <w:tr w:rsidR="008A5C22" w:rsidRPr="00536344" w14:paraId="2DB4F9E4" w14:textId="77777777" w:rsidTr="00D21494">
        <w:trPr>
          <w:cantSplit/>
        </w:trPr>
        <w:tc>
          <w:tcPr>
            <w:tcW w:w="3757" w:type="dxa"/>
          </w:tcPr>
          <w:p w14:paraId="092616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пассажирских мест</w:t>
            </w:r>
          </w:p>
        </w:tc>
        <w:tc>
          <w:tcPr>
            <w:tcW w:w="3757" w:type="dxa"/>
          </w:tcPr>
          <w:p w14:paraId="1527AA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B3AABA1" w14:textId="77777777" w:rsidTr="00D21494">
        <w:trPr>
          <w:cantSplit/>
        </w:trPr>
        <w:tc>
          <w:tcPr>
            <w:tcW w:w="3757" w:type="dxa"/>
          </w:tcPr>
          <w:p w14:paraId="12E368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дневных</w:t>
            </w:r>
          </w:p>
        </w:tc>
        <w:tc>
          <w:tcPr>
            <w:tcW w:w="3757" w:type="dxa"/>
          </w:tcPr>
          <w:p w14:paraId="393B83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tc>
      </w:tr>
      <w:tr w:rsidR="008A5C22" w:rsidRPr="00536344" w14:paraId="2B0CA146" w14:textId="77777777" w:rsidTr="00D21494">
        <w:trPr>
          <w:cantSplit/>
        </w:trPr>
        <w:tc>
          <w:tcPr>
            <w:tcW w:w="3757" w:type="dxa"/>
          </w:tcPr>
          <w:p w14:paraId="54D70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ночных</w:t>
            </w:r>
          </w:p>
        </w:tc>
        <w:tc>
          <w:tcPr>
            <w:tcW w:w="3757" w:type="dxa"/>
          </w:tcPr>
          <w:p w14:paraId="5821FD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r>
      <w:tr w:rsidR="008A5C22" w:rsidRPr="00536344" w14:paraId="6DEC7E40" w14:textId="77777777" w:rsidTr="00D21494">
        <w:trPr>
          <w:cantSplit/>
        </w:trPr>
        <w:tc>
          <w:tcPr>
            <w:tcW w:w="3757" w:type="dxa"/>
          </w:tcPr>
          <w:p w14:paraId="1E93B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Багаж (кг)</w:t>
            </w:r>
          </w:p>
        </w:tc>
        <w:tc>
          <w:tcPr>
            <w:tcW w:w="3757" w:type="dxa"/>
          </w:tcPr>
          <w:p w14:paraId="23ED9E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 кг</w:t>
            </w:r>
          </w:p>
        </w:tc>
      </w:tr>
      <w:tr w:rsidR="008A5C22" w:rsidRPr="00536344" w14:paraId="5DD502BD" w14:textId="77777777" w:rsidTr="00D21494">
        <w:trPr>
          <w:cantSplit/>
        </w:trPr>
        <w:tc>
          <w:tcPr>
            <w:tcW w:w="3757" w:type="dxa"/>
          </w:tcPr>
          <w:p w14:paraId="24B45A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(кг)</w:t>
            </w:r>
          </w:p>
        </w:tc>
        <w:tc>
          <w:tcPr>
            <w:tcW w:w="3757" w:type="dxa"/>
          </w:tcPr>
          <w:p w14:paraId="3607A1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32000 кг</w:t>
            </w:r>
          </w:p>
        </w:tc>
      </w:tr>
      <w:tr w:rsidR="008A5C22" w:rsidRPr="00536344" w14:paraId="5C49AC98" w14:textId="77777777" w:rsidTr="00D21494">
        <w:trPr>
          <w:cantSplit/>
        </w:trPr>
        <w:tc>
          <w:tcPr>
            <w:tcW w:w="3757" w:type="dxa"/>
          </w:tcPr>
          <w:p w14:paraId="4FD6E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горючего (кг)</w:t>
            </w:r>
          </w:p>
        </w:tc>
        <w:tc>
          <w:tcPr>
            <w:tcW w:w="3757" w:type="dxa"/>
          </w:tcPr>
          <w:p w14:paraId="0307C6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6000 кг</w:t>
            </w:r>
          </w:p>
        </w:tc>
      </w:tr>
      <w:tr w:rsidR="008A5C22" w:rsidRPr="00536344" w14:paraId="4FCC0600" w14:textId="77777777" w:rsidTr="00D21494">
        <w:trPr>
          <w:cantSplit/>
        </w:trPr>
        <w:tc>
          <w:tcPr>
            <w:tcW w:w="3757" w:type="dxa"/>
          </w:tcPr>
          <w:p w14:paraId="116F28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Крейсерская скорость на</w:t>
            </w:r>
          </w:p>
        </w:tc>
        <w:tc>
          <w:tcPr>
            <w:tcW w:w="3757" w:type="dxa"/>
          </w:tcPr>
          <w:p w14:paraId="70783D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D6128F" w14:textId="77777777" w:rsidTr="00D21494">
        <w:trPr>
          <w:cantSplit/>
        </w:trPr>
        <w:tc>
          <w:tcPr>
            <w:tcW w:w="3757" w:type="dxa"/>
          </w:tcPr>
          <w:p w14:paraId="610F1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0,67 ном. на высоте:</w:t>
            </w:r>
          </w:p>
        </w:tc>
        <w:tc>
          <w:tcPr>
            <w:tcW w:w="3757" w:type="dxa"/>
          </w:tcPr>
          <w:p w14:paraId="1A058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1977D3" w14:textId="77777777" w:rsidTr="00D21494">
        <w:trPr>
          <w:cantSplit/>
        </w:trPr>
        <w:tc>
          <w:tcPr>
            <w:tcW w:w="3757" w:type="dxa"/>
          </w:tcPr>
          <w:p w14:paraId="0F92F3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9км/час)</w:t>
            </w:r>
          </w:p>
        </w:tc>
        <w:tc>
          <w:tcPr>
            <w:tcW w:w="3757" w:type="dxa"/>
          </w:tcPr>
          <w:p w14:paraId="13862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566D261" w14:textId="77777777" w:rsidTr="00D21494">
        <w:trPr>
          <w:cantSplit/>
        </w:trPr>
        <w:tc>
          <w:tcPr>
            <w:tcW w:w="3757" w:type="dxa"/>
          </w:tcPr>
          <w:p w14:paraId="75168E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 = 0 м</w:t>
            </w:r>
          </w:p>
        </w:tc>
        <w:tc>
          <w:tcPr>
            <w:tcW w:w="3757" w:type="dxa"/>
          </w:tcPr>
          <w:p w14:paraId="7D7039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км</w:t>
            </w:r>
          </w:p>
        </w:tc>
      </w:tr>
      <w:tr w:rsidR="008A5C22" w:rsidRPr="00536344" w14:paraId="475F0263" w14:textId="77777777" w:rsidTr="00D21494">
        <w:trPr>
          <w:cantSplit/>
        </w:trPr>
        <w:tc>
          <w:tcPr>
            <w:tcW w:w="3757" w:type="dxa"/>
          </w:tcPr>
          <w:p w14:paraId="64A1A9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 = 7000 м</w:t>
            </w:r>
          </w:p>
        </w:tc>
        <w:tc>
          <w:tcPr>
            <w:tcW w:w="3757" w:type="dxa"/>
          </w:tcPr>
          <w:p w14:paraId="28FB2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км</w:t>
            </w:r>
          </w:p>
        </w:tc>
      </w:tr>
      <w:tr w:rsidR="008A5C22" w:rsidRPr="00536344" w14:paraId="082860A4" w14:textId="77777777" w:rsidTr="00D21494">
        <w:trPr>
          <w:cantSplit/>
        </w:trPr>
        <w:tc>
          <w:tcPr>
            <w:tcW w:w="3757" w:type="dxa"/>
          </w:tcPr>
          <w:p w14:paraId="22EB74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полета на</w:t>
            </w:r>
          </w:p>
        </w:tc>
        <w:tc>
          <w:tcPr>
            <w:tcW w:w="3757" w:type="dxa"/>
          </w:tcPr>
          <w:p w14:paraId="3DD0A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BDFEE7" w14:textId="77777777" w:rsidTr="00D21494">
        <w:trPr>
          <w:cantSplit/>
        </w:trPr>
        <w:tc>
          <w:tcPr>
            <w:tcW w:w="3757" w:type="dxa"/>
          </w:tcPr>
          <w:p w14:paraId="101028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крейсерских скоростях</w:t>
            </w:r>
          </w:p>
        </w:tc>
        <w:tc>
          <w:tcPr>
            <w:tcW w:w="3757" w:type="dxa"/>
          </w:tcPr>
          <w:p w14:paraId="56EAD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B31948" w14:textId="77777777" w:rsidTr="00D21494">
        <w:trPr>
          <w:cantSplit/>
        </w:trPr>
        <w:tc>
          <w:tcPr>
            <w:tcW w:w="3757" w:type="dxa"/>
          </w:tcPr>
          <w:p w14:paraId="58E892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 = 7000 м)</w:t>
            </w:r>
          </w:p>
        </w:tc>
        <w:tc>
          <w:tcPr>
            <w:tcW w:w="3757" w:type="dxa"/>
          </w:tcPr>
          <w:p w14:paraId="6D49F7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8D4CBE" w14:textId="77777777" w:rsidTr="00D21494">
        <w:trPr>
          <w:cantSplit/>
        </w:trPr>
        <w:tc>
          <w:tcPr>
            <w:tcW w:w="3757" w:type="dxa"/>
          </w:tcPr>
          <w:p w14:paraId="76DDBB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 400 км/час</w:t>
            </w:r>
          </w:p>
        </w:tc>
        <w:tc>
          <w:tcPr>
            <w:tcW w:w="3757" w:type="dxa"/>
          </w:tcPr>
          <w:p w14:paraId="336ADC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 км</w:t>
            </w:r>
          </w:p>
        </w:tc>
      </w:tr>
      <w:tr w:rsidR="008A5C22" w:rsidRPr="00536344" w14:paraId="4C2E7A7D" w14:textId="77777777" w:rsidTr="00D21494">
        <w:trPr>
          <w:cantSplit/>
        </w:trPr>
        <w:tc>
          <w:tcPr>
            <w:tcW w:w="3757" w:type="dxa"/>
          </w:tcPr>
          <w:p w14:paraId="38C5D6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 500 км/час</w:t>
            </w:r>
          </w:p>
        </w:tc>
        <w:tc>
          <w:tcPr>
            <w:tcW w:w="3757" w:type="dxa"/>
          </w:tcPr>
          <w:p w14:paraId="18CEAF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 км</w:t>
            </w:r>
          </w:p>
        </w:tc>
      </w:tr>
      <w:tr w:rsidR="008A5C22" w:rsidRPr="00536344" w14:paraId="77007EA2" w14:textId="77777777" w:rsidTr="00D21494">
        <w:trPr>
          <w:cantSplit/>
        </w:trPr>
        <w:tc>
          <w:tcPr>
            <w:tcW w:w="3757" w:type="dxa"/>
          </w:tcPr>
          <w:p w14:paraId="2E1DF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Вертикальная скорость</w:t>
            </w:r>
          </w:p>
        </w:tc>
        <w:tc>
          <w:tcPr>
            <w:tcW w:w="3757" w:type="dxa"/>
          </w:tcPr>
          <w:p w14:paraId="4F792E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69504F" w14:textId="77777777" w:rsidTr="00D21494">
        <w:trPr>
          <w:cantSplit/>
        </w:trPr>
        <w:tc>
          <w:tcPr>
            <w:tcW w:w="3757" w:type="dxa"/>
          </w:tcPr>
          <w:p w14:paraId="6906FA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земли при полете на:</w:t>
            </w:r>
          </w:p>
        </w:tc>
        <w:tc>
          <w:tcPr>
            <w:tcW w:w="3757" w:type="dxa"/>
          </w:tcPr>
          <w:p w14:paraId="4BBB2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B9B973" w14:textId="77777777" w:rsidTr="00D21494">
        <w:trPr>
          <w:cantSplit/>
        </w:trPr>
        <w:tc>
          <w:tcPr>
            <w:tcW w:w="3757" w:type="dxa"/>
          </w:tcPr>
          <w:p w14:paraId="143AC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4-х мотор.</w:t>
            </w:r>
          </w:p>
        </w:tc>
        <w:tc>
          <w:tcPr>
            <w:tcW w:w="3757" w:type="dxa"/>
          </w:tcPr>
          <w:p w14:paraId="2E636F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 м</w:t>
            </w:r>
          </w:p>
        </w:tc>
      </w:tr>
      <w:tr w:rsidR="008A5C22" w:rsidRPr="00536344" w14:paraId="47467B0C" w14:textId="77777777" w:rsidTr="00D21494">
        <w:trPr>
          <w:cantSplit/>
        </w:trPr>
        <w:tc>
          <w:tcPr>
            <w:tcW w:w="3757" w:type="dxa"/>
          </w:tcPr>
          <w:p w14:paraId="6B0C47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3-х мотор.</w:t>
            </w:r>
          </w:p>
        </w:tc>
        <w:tc>
          <w:tcPr>
            <w:tcW w:w="3757" w:type="dxa"/>
          </w:tcPr>
          <w:p w14:paraId="512D05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 м</w:t>
            </w:r>
          </w:p>
        </w:tc>
      </w:tr>
      <w:tr w:rsidR="008A5C22" w:rsidRPr="00536344" w14:paraId="6071B604" w14:textId="77777777" w:rsidTr="00D21494">
        <w:trPr>
          <w:cantSplit/>
        </w:trPr>
        <w:tc>
          <w:tcPr>
            <w:tcW w:w="3757" w:type="dxa"/>
          </w:tcPr>
          <w:p w14:paraId="75EB69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 мотор.</w:t>
            </w:r>
          </w:p>
        </w:tc>
        <w:tc>
          <w:tcPr>
            <w:tcW w:w="3757" w:type="dxa"/>
          </w:tcPr>
          <w:p w14:paraId="632A14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м</w:t>
            </w:r>
          </w:p>
        </w:tc>
      </w:tr>
      <w:tr w:rsidR="008A5C22" w:rsidRPr="00536344" w14:paraId="2B9CDBA1" w14:textId="77777777" w:rsidTr="00D21494">
        <w:trPr>
          <w:cantSplit/>
        </w:trPr>
        <w:tc>
          <w:tcPr>
            <w:tcW w:w="3757" w:type="dxa"/>
          </w:tcPr>
          <w:p w14:paraId="0560A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(м)</w:t>
            </w:r>
          </w:p>
        </w:tc>
        <w:tc>
          <w:tcPr>
            <w:tcW w:w="3757" w:type="dxa"/>
          </w:tcPr>
          <w:p w14:paraId="6761BD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11000 м</w:t>
            </w:r>
          </w:p>
        </w:tc>
      </w:tr>
      <w:tr w:rsidR="008A5C22" w:rsidRPr="00536344" w14:paraId="25E80214" w14:textId="77777777" w:rsidTr="00D21494">
        <w:trPr>
          <w:cantSplit/>
        </w:trPr>
        <w:tc>
          <w:tcPr>
            <w:tcW w:w="3757" w:type="dxa"/>
          </w:tcPr>
          <w:p w14:paraId="3BA28A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разбега при взлете</w:t>
            </w:r>
          </w:p>
        </w:tc>
        <w:tc>
          <w:tcPr>
            <w:tcW w:w="3757" w:type="dxa"/>
          </w:tcPr>
          <w:p w14:paraId="65A92B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2AF647" w14:textId="77777777" w:rsidTr="00D21494">
        <w:trPr>
          <w:cantSplit/>
        </w:trPr>
        <w:tc>
          <w:tcPr>
            <w:tcW w:w="3757" w:type="dxa"/>
          </w:tcPr>
          <w:p w14:paraId="50A48D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форсажем и щитками (м)</w:t>
            </w:r>
          </w:p>
        </w:tc>
        <w:tc>
          <w:tcPr>
            <w:tcW w:w="3757" w:type="dxa"/>
          </w:tcPr>
          <w:p w14:paraId="53D4AE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м</w:t>
            </w:r>
          </w:p>
        </w:tc>
      </w:tr>
      <w:tr w:rsidR="008A5C22" w:rsidRPr="00536344" w14:paraId="03245F06" w14:textId="77777777" w:rsidTr="00D21494">
        <w:trPr>
          <w:cantSplit/>
        </w:trPr>
        <w:tc>
          <w:tcPr>
            <w:tcW w:w="3757" w:type="dxa"/>
          </w:tcPr>
          <w:p w14:paraId="0836B3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Взлетная дистанция</w:t>
            </w:r>
          </w:p>
        </w:tc>
        <w:tc>
          <w:tcPr>
            <w:tcW w:w="3757" w:type="dxa"/>
          </w:tcPr>
          <w:p w14:paraId="35A12C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D5D492" w14:textId="77777777" w:rsidTr="00D21494">
        <w:trPr>
          <w:cantSplit/>
        </w:trPr>
        <w:tc>
          <w:tcPr>
            <w:tcW w:w="3757" w:type="dxa"/>
          </w:tcPr>
          <w:p w14:paraId="255E0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(препятствие = 25 м) (м)</w:t>
            </w:r>
          </w:p>
        </w:tc>
        <w:tc>
          <w:tcPr>
            <w:tcW w:w="3757" w:type="dxa"/>
          </w:tcPr>
          <w:p w14:paraId="23BDEA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 м</w:t>
            </w:r>
          </w:p>
        </w:tc>
      </w:tr>
      <w:tr w:rsidR="008A5C22" w:rsidRPr="00536344" w14:paraId="5F5E02C8" w14:textId="77777777" w:rsidTr="00D21494">
        <w:trPr>
          <w:cantSplit/>
        </w:trPr>
        <w:tc>
          <w:tcPr>
            <w:tcW w:w="3757" w:type="dxa"/>
          </w:tcPr>
          <w:p w14:paraId="7148C1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Размах крыла</w:t>
            </w:r>
          </w:p>
        </w:tc>
        <w:tc>
          <w:tcPr>
            <w:tcW w:w="3757" w:type="dxa"/>
          </w:tcPr>
          <w:p w14:paraId="0F342A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 м</w:t>
            </w:r>
          </w:p>
        </w:tc>
      </w:tr>
      <w:tr w:rsidR="008A5C22" w:rsidRPr="00536344" w14:paraId="71175D3B" w14:textId="77777777" w:rsidTr="00D21494">
        <w:trPr>
          <w:cantSplit/>
        </w:trPr>
        <w:tc>
          <w:tcPr>
            <w:tcW w:w="3757" w:type="dxa"/>
          </w:tcPr>
          <w:p w14:paraId="349D94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крыла</w:t>
            </w:r>
          </w:p>
        </w:tc>
        <w:tc>
          <w:tcPr>
            <w:tcW w:w="3757" w:type="dxa"/>
          </w:tcPr>
          <w:p w14:paraId="1C6887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 м кв.</w:t>
            </w:r>
          </w:p>
        </w:tc>
      </w:tr>
      <w:tr w:rsidR="008A5C22" w:rsidRPr="00536344" w14:paraId="78DCB2E0" w14:textId="77777777" w:rsidTr="00D21494">
        <w:trPr>
          <w:cantSplit/>
        </w:trPr>
        <w:tc>
          <w:tcPr>
            <w:tcW w:w="3757" w:type="dxa"/>
          </w:tcPr>
          <w:p w14:paraId="286098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Удлинение</w:t>
            </w:r>
          </w:p>
        </w:tc>
        <w:tc>
          <w:tcPr>
            <w:tcW w:w="3757" w:type="dxa"/>
          </w:tcPr>
          <w:p w14:paraId="1CDA2C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w:t>
            </w:r>
          </w:p>
        </w:tc>
      </w:tr>
      <w:tr w:rsidR="008A5C22" w:rsidRPr="00536344" w14:paraId="74776EB0" w14:textId="77777777" w:rsidTr="00D21494">
        <w:trPr>
          <w:cantSplit/>
        </w:trPr>
        <w:tc>
          <w:tcPr>
            <w:tcW w:w="3757" w:type="dxa"/>
          </w:tcPr>
          <w:p w14:paraId="45C72B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Нагрузка на м кв. крыла</w:t>
            </w:r>
          </w:p>
        </w:tc>
        <w:tc>
          <w:tcPr>
            <w:tcW w:w="3757" w:type="dxa"/>
          </w:tcPr>
          <w:p w14:paraId="04EF8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B427B9" w14:textId="77777777" w:rsidTr="00D21494">
        <w:trPr>
          <w:cantSplit/>
        </w:trPr>
        <w:tc>
          <w:tcPr>
            <w:tcW w:w="3757" w:type="dxa"/>
          </w:tcPr>
          <w:p w14:paraId="24DE4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взлете</w:t>
            </w:r>
          </w:p>
        </w:tc>
        <w:tc>
          <w:tcPr>
            <w:tcW w:w="3757" w:type="dxa"/>
          </w:tcPr>
          <w:p w14:paraId="7E11D2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 кг</w:t>
            </w:r>
          </w:p>
        </w:tc>
      </w:tr>
      <w:tr w:rsidR="008A5C22" w:rsidRPr="00536344" w14:paraId="1345EB00" w14:textId="77777777" w:rsidTr="00D21494">
        <w:trPr>
          <w:cantSplit/>
        </w:trPr>
        <w:tc>
          <w:tcPr>
            <w:tcW w:w="3757" w:type="dxa"/>
          </w:tcPr>
          <w:p w14:paraId="7664A6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посадке</w:t>
            </w:r>
          </w:p>
        </w:tc>
        <w:tc>
          <w:tcPr>
            <w:tcW w:w="3757" w:type="dxa"/>
          </w:tcPr>
          <w:p w14:paraId="0E4F4C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192,0 кг</w:t>
            </w:r>
          </w:p>
        </w:tc>
      </w:tr>
      <w:tr w:rsidR="008A5C22" w:rsidRPr="00536344" w14:paraId="54B6C029" w14:textId="77777777" w:rsidTr="00D21494">
        <w:trPr>
          <w:cantSplit/>
        </w:trPr>
        <w:tc>
          <w:tcPr>
            <w:tcW w:w="3757" w:type="dxa"/>
          </w:tcPr>
          <w:p w14:paraId="7C5511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Емкость баков в крыле</w:t>
            </w:r>
          </w:p>
        </w:tc>
        <w:tc>
          <w:tcPr>
            <w:tcW w:w="3757" w:type="dxa"/>
          </w:tcPr>
          <w:p w14:paraId="668D45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10000 л</w:t>
            </w:r>
          </w:p>
        </w:tc>
      </w:tr>
    </w:tbl>
    <w:p w14:paraId="01F6B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Авиационная промышленность в данный момент обладает всем необходимым и достаточным для того, чтобы создать такой транспортный самолет, который стоял бы на уровне мирового стандарта по транспортной авиации.</w:t>
      </w:r>
    </w:p>
    <w:p w14:paraId="7092F4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Авиационная промышленность а данный момент имеет полную возможность создать транспортный самолет, который с исключительной безопасностью (кроме тумана в месте посадки) будет обслуживать на Советский народ.</w:t>
      </w:r>
    </w:p>
    <w:p w14:paraId="50B692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Предлагаемый самолет:</w:t>
      </w:r>
    </w:p>
    <w:p w14:paraId="071A22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при отказе 2-х моторов на взлете может совершать подъем на двух оставшихся моторах или с правой, или с левой стороны.</w:t>
      </w:r>
    </w:p>
    <w:p w14:paraId="10AE2A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Может совершать полет по маршруту при отказе двух моторов, с любой стороны.</w:t>
      </w:r>
    </w:p>
    <w:p w14:paraId="04A0CE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Эффективно бороться с обледенением.</w:t>
      </w:r>
    </w:p>
    <w:p w14:paraId="281593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Совершать полет на высоте 7000 м имея высоту в герметической кабине 2500 м.</w:t>
      </w:r>
    </w:p>
    <w:p w14:paraId="5EC62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Посредством кабинных нагнетателей и специальных печей воздух в кабине будет соответствующей кондиции.</w:t>
      </w:r>
    </w:p>
    <w:p w14:paraId="7375D7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Объем кабины на одного человека будет около 4 м куб.</w:t>
      </w:r>
    </w:p>
    <w:p w14:paraId="0AD9D5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 Может производить взлеты и посадки на таких же размеров аэродромах, на которых производит взлеты и посадки самолет ЛИ-2.</w:t>
      </w:r>
    </w:p>
    <w:p w14:paraId="61E6DE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Крейсерская скорость 5000 км в час на 7000 м является такой скоростью, которая обеспечивает этому самолету в 1946 первое место, или во всяком случае, одно из первых мест, в мировой транспортной авиации, при чем, скорость 500 км в час получается при очень высоких удобствах для пассажиров (2622,263).</w:t>
      </w:r>
    </w:p>
    <w:p w14:paraId="70F4DA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7BF0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ночь с 10 на 11 июля В-29 N 365 доставили на ЦА, установили в большом ангаре и немедленно начали расстыковывать (2645,26).</w:t>
      </w:r>
    </w:p>
    <w:p w14:paraId="39D0BC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D14D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ночь с 10 на 11 июля 1945 самолет В-29 "365" доставили в большой ангар на Центральном аэродроме в Москве. После осмотра Туполевым и его помощниками машину немедленно начали расстыковывать и обмерять для вычерчивания эскизов. Каждый отдельный агрегат изучала отдельная бригада конструкторов и технологов. Деталь тщательно взвешивали, снимали вес размеры, фотографировали и делали техническое описание. Кроме того, детали подвергали спектральному анализу для выяснения, из какого материала они сделаны. Было изготовлено несколько десятков тысяч чертежей (3457,120).</w:t>
      </w:r>
    </w:p>
    <w:p w14:paraId="538B28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8B0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10 июля по 12 октября 1945 л Л.М.Кувшинов и и Г.А.Седов проводили гос. испытания Як-9УВ (улучшенного вывозного). Строить не стали (65,153).</w:t>
      </w:r>
    </w:p>
    <w:p w14:paraId="1D4FA1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F239B6" w14:textId="77777777" w:rsidR="00365025" w:rsidRPr="00536344" w:rsidRDefault="00365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июля в 1945 году в HИИ ВВС начались (по 12 октября) заводские испытания </w:t>
      </w:r>
      <w:hyperlink r:id="rId20" w:tgtFrame="_blank" w:history="1">
        <w:r w:rsidRPr="00536344">
          <w:rPr>
            <w:rFonts w:ascii="Times New Roman" w:hAnsi="Times New Roman"/>
            <w:color w:val="000000" w:themeColor="text1"/>
            <w:sz w:val="16"/>
            <w:szCs w:val="16"/>
          </w:rPr>
          <w:t xml:space="preserve">«Як-9УВ» </w:t>
        </w:r>
      </w:hyperlink>
      <w:r w:rsidRPr="00536344">
        <w:rPr>
          <w:rFonts w:ascii="Times New Roman" w:hAnsi="Times New Roman"/>
          <w:color w:val="000000" w:themeColor="text1"/>
          <w:sz w:val="16"/>
          <w:szCs w:val="16"/>
        </w:rPr>
        <w:t>(улучшенный вывозной) с двигателем «ВК-107А», летчик Л.М.Кувшинов, инженер Г.А.Седов. «Як-9УВ» №00-00 выпуска июня 1945 года, завода №82, без заводских испытаний допущен к государственным испытаниям. Серийно не строился, так как к тому времени Отечественная война окончилась и вскоре на вооружение начали поступать первые реактивные истребители «Як-15» и «МиГ-9», для которых нужны были реактивные вывозные самолеты (14948).</w:t>
      </w:r>
    </w:p>
    <w:p w14:paraId="719CA8AC" w14:textId="77777777" w:rsidR="00365025" w:rsidRPr="00536344" w:rsidRDefault="00365025" w:rsidP="00536344">
      <w:pPr>
        <w:spacing w:after="0" w:line="240" w:lineRule="auto"/>
        <w:jc w:val="both"/>
        <w:rPr>
          <w:rFonts w:ascii="Times New Roman" w:hAnsi="Times New Roman"/>
          <w:color w:val="000000" w:themeColor="text1"/>
          <w:sz w:val="16"/>
          <w:szCs w:val="16"/>
        </w:rPr>
      </w:pPr>
    </w:p>
    <w:p w14:paraId="21FFB91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г. был выполнен первый полет учебного самолета Як-11 (6395).</w:t>
      </w:r>
    </w:p>
    <w:p w14:paraId="6A6D2CE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61846B" w14:textId="77777777" w:rsidR="00365025" w:rsidRPr="00536344" w:rsidRDefault="00365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в 1945 году первый полет учебного истребителя «Як-11», Г.С.Климушкин (14948).</w:t>
      </w:r>
    </w:p>
    <w:p w14:paraId="2D21F488" w14:textId="77777777" w:rsidR="00365025" w:rsidRPr="00536344" w:rsidRDefault="00365025" w:rsidP="00536344">
      <w:pPr>
        <w:spacing w:after="0" w:line="240" w:lineRule="auto"/>
        <w:jc w:val="both"/>
        <w:rPr>
          <w:rFonts w:ascii="Times New Roman" w:hAnsi="Times New Roman"/>
          <w:color w:val="000000" w:themeColor="text1"/>
          <w:sz w:val="16"/>
          <w:szCs w:val="16"/>
        </w:rPr>
      </w:pPr>
    </w:p>
    <w:p w14:paraId="0AAEE2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состоялся первый полет Як-11 (2668).</w:t>
      </w:r>
    </w:p>
    <w:p w14:paraId="723000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81B7B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972F86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AB11F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вышло Распоряжение ГКО № 9499. О восстановлении и достройке жилого дома НКНП на Бережковской набережной в Москве. РГАНИР, Фонд ГКО, д. 438, лл. 2-3, 4 (11012).</w:t>
      </w:r>
    </w:p>
    <w:p w14:paraId="38124A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B8DC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вышло Распоряжение ГКО № 9500. О переработке и использовании для взрывных работ сырья, оставшегося от производства боеприпасов на заводах НКПСМ СССР. РГАНИР, Фонд ГКО, д. 438, лл. 5 (11012).</w:t>
      </w:r>
    </w:p>
    <w:p w14:paraId="3EE02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ED497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вышло Распоряжение ГКО № 9501 [О продлении до 1 января 1946 г. срока действия распоряжения о сроках аренды паровозов и вагонов НКПС, находящихся на заводах НКХП.] (7359, 6).</w:t>
      </w:r>
    </w:p>
    <w:p w14:paraId="25280A9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29EFD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вышло Распоряжение ГКО № 9502 [О мерах по обеспечению железных дорог сигнальными стеклами и линзами.] (7359, 7-8).</w:t>
      </w:r>
    </w:p>
    <w:p w14:paraId="3FE3919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54BF9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вышло Распоряжение ГКО № 9503 [О выделении лошадей, мало пригодных для КА, заводу № 5 НКБ.] (7359, 9).</w:t>
      </w:r>
    </w:p>
    <w:p w14:paraId="0647FCF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C0978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вышло Постановление ГКО № 9504 [О выделении НКПС зимней одежды, бывшей в употреблении в КА и требующей ремонта.] (7359, 10).</w:t>
      </w:r>
    </w:p>
    <w:p w14:paraId="0180E87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61C97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вышло Постановление ГКО № 9505 О дополнительной организации топливных складов и увеличении емкости существующих складов на железных дорогах (без дорог Дальнего Востока) для хранения угля госрезерва. (7359, 11-12,13-16).</w:t>
      </w:r>
    </w:p>
    <w:p w14:paraId="477B67C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47FD8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вышло Распоряжение ГКО № 9506 [О мерах по восстановлению и расширению производственно-технической базы советской кинематографии.] (7359, 17-19,20).</w:t>
      </w:r>
    </w:p>
    <w:p w14:paraId="38D6EB0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035F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вышло Распоряжение ГКО № 9507. О мерах по доставке материалов и оборудования предприятиям угольной промышленности Восточной Сибири и Дальнего Востока. РГАНИР, Фонд ГКО, д. 438, лл. 21-22, 23-32 (11012).</w:t>
      </w:r>
    </w:p>
    <w:p w14:paraId="2471E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7552C5"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1946 г. Заключение С.А. Кафтанова, Б.Л. Ванникова, М.Г. Первухина на предложение И.В. Курчатова об организации Ученого совета по приему и защите диссертаций при Лаборатории № 2 АН СССР</w:t>
      </w:r>
    </w:p>
    <w:p w14:paraId="6FF52D13"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2BCF261E"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Заместителю Председателя Совета Министров СССР товарищу Л.П. Берия</w:t>
      </w:r>
    </w:p>
    <w:p w14:paraId="44F61C3F"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Рассмотрев по Вашему поручению предложение академика И.В. Курчатова , считаем целесообразным организацию при Лаборатории № 2 Академии наук СССР Ученого совета для проведения защиты диссертаций на соискание ученых степеней кандидата и доктора наук по вопросам, связанным с атомной энергией.</w:t>
      </w:r>
    </w:p>
    <w:p w14:paraId="30A68470"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Ученый совет, представленный академиком И.В. Курчатовым, состоит из весьма квалифицированных специалистов.</w:t>
      </w:r>
    </w:p>
    <w:p w14:paraId="7F339792"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 распоряжения Совета Министров СССР прилагается.</w:t>
      </w:r>
    </w:p>
    <w:p w14:paraId="794AC8E7"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Кафтанов Б. Ванников М. Первухин</w:t>
      </w:r>
    </w:p>
    <w:p w14:paraId="450A3257"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Помета сотрудника секретариата Специального комитета А.И. Васина, от руки: В дело, (подчеркнуто) Ученый совет организован приказом Президента Л/саде- мии наук СССР. 17/VIII (подпись) (15720).</w:t>
      </w:r>
    </w:p>
    <w:p w14:paraId="333A0727" w14:textId="77777777" w:rsidR="00CD747B" w:rsidRPr="00536344" w:rsidRDefault="00CD747B" w:rsidP="00536344">
      <w:pPr>
        <w:spacing w:after="0" w:line="240" w:lineRule="auto"/>
        <w:jc w:val="both"/>
        <w:rPr>
          <w:rFonts w:ascii="Times New Roman" w:hAnsi="Times New Roman"/>
          <w:color w:val="000000" w:themeColor="text1"/>
          <w:sz w:val="16"/>
          <w:szCs w:val="16"/>
        </w:rPr>
      </w:pPr>
    </w:p>
    <w:p w14:paraId="54312AF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7D49869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8BC3D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вышло Постановление ГКО № 9498 О распространении постановления ГОКО от 9 июня 1945 года № 9036с на адмиралов, генералов и офицеров Военно-Морского Флота. РГАНИР, Фонд ГКО, д. 438, лл. 1 (11012).</w:t>
      </w:r>
    </w:p>
    <w:p w14:paraId="389B7B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E82B67"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в 1945 году из Берлина в Советский Союз отправился первый поезд с демобилизованными воинами Красной Армии (14948).</w:t>
      </w:r>
    </w:p>
    <w:p w14:paraId="48D5EB67" w14:textId="77777777" w:rsidR="00CD747B" w:rsidRPr="00536344" w:rsidRDefault="00CD747B" w:rsidP="00536344">
      <w:pPr>
        <w:spacing w:after="0" w:line="240" w:lineRule="auto"/>
        <w:jc w:val="both"/>
        <w:rPr>
          <w:rFonts w:ascii="Times New Roman" w:hAnsi="Times New Roman"/>
          <w:color w:val="000000" w:themeColor="text1"/>
          <w:sz w:val="16"/>
          <w:szCs w:val="16"/>
        </w:rPr>
      </w:pPr>
    </w:p>
    <w:p w14:paraId="51B4B837" w14:textId="77777777" w:rsidR="00365025"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1D0C021B" w14:textId="77777777" w:rsidR="00365025" w:rsidRPr="00536344" w:rsidRDefault="0036502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B97D67" w14:textId="77777777" w:rsidR="00365025" w:rsidRPr="00536344" w:rsidRDefault="00365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в 1945 году японский Высший совет по ведению войны утвердил специальную миссию в Москву для переговоров о мире Японии с США и Великобританей во главе с принцем Коноэ (14948).</w:t>
      </w:r>
    </w:p>
    <w:p w14:paraId="170CD015" w14:textId="77777777" w:rsidR="00365025" w:rsidRPr="00536344" w:rsidRDefault="00365025" w:rsidP="00536344">
      <w:pPr>
        <w:spacing w:after="0" w:line="240" w:lineRule="auto"/>
        <w:jc w:val="both"/>
        <w:rPr>
          <w:rFonts w:ascii="Times New Roman" w:hAnsi="Times New Roman"/>
          <w:color w:val="000000" w:themeColor="text1"/>
          <w:sz w:val="16"/>
          <w:szCs w:val="16"/>
        </w:rPr>
      </w:pPr>
    </w:p>
    <w:p w14:paraId="61976C4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Зарубежом</w:t>
      </w:r>
      <w:r w:rsidRPr="00536344">
        <w:rPr>
          <w:rFonts w:ascii="Times New Roman" w:hAnsi="Times New Roman"/>
          <w:i/>
          <w:iCs/>
          <w:color w:val="000000" w:themeColor="text1"/>
          <w:sz w:val="16"/>
          <w:szCs w:val="16"/>
          <w:lang w:val="en-US"/>
        </w:rPr>
        <w:t>:</w:t>
      </w:r>
    </w:p>
    <w:p w14:paraId="0920BD0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80161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10 - 15 August 1945 Carrier Operations Against Japan 1945 Task Force 38 (Vice Admiral J. S. McCain), initially composed of 14 carriers and augmented by one other later in the period, operated against the Japanese homeland in a series of air strikes on airfields, war and merchant shipping, naval bases and military installations from Kyushu in the south to Hokkaido in the north. The force was a part of Third Fleet under Admiral W. F. Halsey, who was in overall command. Operations were supported by a replenishment group and an antisubmarine group, both with escort carriers in their complement, and were supplemented (after 16 July) by operations of British Carrier Task Force 37 (Vice Admiral H. B. Rawlings, RN) of four carriers and screen. The attack began with heavy air strikes on airfields in the Tokyo plains area (10 July), shifted to airfields and shipping in the northern Honshu-Hokkaido area (14-15 July), and returned to Tokyo targets (17 July) and naval shipping at Yokosuka (18 July). The attack hit Inland Sea shipping in the Kure area and airfields on northern Kyushu (24 July), swept up the Sea to the Osaka area and to Nagoya (25 July), and then repeated the sweep (25, 28 and 30 July). After moving southward (1 August) to evade a typhoon, the force moved northward to clear the Hiroshima area for the atomic bomb drop and hit the Honshu-Hokkaido area (9-10 Aug), and Tokyo (13 Aug). On 15 August at 0635, when Admiral Halsey sent a message to his forces announcing the end of hostilities and ordering the cessation of offensive air operations, the first carrier strike of the day had already hit Tokyo and the second was approaching the coastline as it was recalled. In this final carrier action of World War II, carrier aircraft destroyed 1,223 enemy aircraft of which over 1,000 were on the ground, and sank 23 war and 48 merchant ships totaling 285,000 tons (1090).</w:t>
      </w:r>
    </w:p>
    <w:p w14:paraId="780589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077E5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10 июля по 15 августа 1945 авианосцы действовали непосредственно против Японии (1090).</w:t>
      </w:r>
    </w:p>
    <w:p w14:paraId="13D911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73A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Tuesday 10, July 1945 In its largest bombing attack to date, Tokyo undergoes bombing by 1,000 US and British aircraft (1063).</w:t>
      </w:r>
    </w:p>
    <w:p w14:paraId="3423EA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60DFAA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1945 в атаке на Токио приняло участие 1000 американских и английских бомбардировщиков (1063).</w:t>
      </w:r>
    </w:p>
    <w:p w14:paraId="7F8E12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5CE514"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июля в 1945 году (10-30 июля) американское соединение «Task Force-38» вместе с группой английских торпедоносцев проводит систематические рейды против целей на Хоккайдо, Хонсю и во Внутреннем Японском море. Обстрел побережья артиллерией линкоров и крейсеров (14948).</w:t>
      </w:r>
    </w:p>
    <w:p w14:paraId="6ECCECBB" w14:textId="77777777" w:rsidR="008836B5" w:rsidRPr="00536344" w:rsidRDefault="008836B5" w:rsidP="00536344">
      <w:pPr>
        <w:spacing w:after="0" w:line="240" w:lineRule="auto"/>
        <w:jc w:val="both"/>
        <w:rPr>
          <w:rFonts w:ascii="Times New Roman" w:hAnsi="Times New Roman"/>
          <w:color w:val="000000" w:themeColor="text1"/>
          <w:sz w:val="16"/>
          <w:szCs w:val="16"/>
        </w:rPr>
      </w:pPr>
    </w:p>
    <w:p w14:paraId="218B7A3C" w14:textId="77777777" w:rsidR="001003DD" w:rsidRPr="00536344" w:rsidRDefault="001003D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10 июля 1945 самолеты с 20 авианосцев 38-й оперативной группы ВМС США наносят удар по Токио и его окрестностям. Кроме того, 536 B-29 сбрасывают 3872 тонны (3513 метрических тонн) бомб на Сендай и другие города Японии (20371).</w:t>
      </w:r>
    </w:p>
    <w:p w14:paraId="7EDD1F11" w14:textId="77777777" w:rsidR="001003DD" w:rsidRPr="00536344" w:rsidRDefault="001003DD" w:rsidP="00536344">
      <w:pPr>
        <w:spacing w:after="0" w:line="240" w:lineRule="auto"/>
        <w:jc w:val="both"/>
        <w:rPr>
          <w:rFonts w:ascii="Times New Roman" w:hAnsi="Times New Roman"/>
          <w:color w:val="0070C0"/>
          <w:sz w:val="16"/>
          <w:szCs w:val="16"/>
        </w:rPr>
      </w:pPr>
    </w:p>
    <w:p w14:paraId="46A2B22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A9A461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B7F76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вышел приказ директора завода № 22 во исполнение приказа НКАП от 22 июня 1945, который требовал все внимание требовалось сосредоточить на новой машине. Главным конструктором назначался А.Н. Туполев. Цитируем этот приказ:</w:t>
      </w:r>
    </w:p>
    <w:p w14:paraId="23ED7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«...Немедленно приступить к изготовлению чертежей Б-4. К 1 марту следующего года изготовить чертежи общих видов, плазы отдельных агрегатов, а также чертежи шасси, оперения, моторов, рам, капотов, мотогондол, фюзеляжа, центроплана, управление самолетом, узлов крепления вооружения и оборудования. Все остальные чертежи изготовить к 15 марта.</w:t>
      </w:r>
    </w:p>
    <w:p w14:paraId="67F651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помощь заводу передаются ОКБ Незваля, Мясищева и опытный цех.</w:t>
      </w:r>
    </w:p>
    <w:p w14:paraId="6F9167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Первые самолеты выпустить в июле 1946 г.</w:t>
      </w:r>
    </w:p>
    <w:p w14:paraId="382C12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 Незваль назначается заместителем Главного конструктора Б-4 и начальником ОКБ.</w:t>
      </w:r>
    </w:p>
    <w:p w14:paraId="0DD187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Командировать на завод № 156 из Казани 150 человек. ОКБ Мясищева влить в ОКБ завода № 22.</w:t>
      </w:r>
    </w:p>
    <w:p w14:paraId="3A394B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Передать на завод № 482 (Владыкино) два самолета Пе-2И, центроплан с увеличенным бомбоотсеком по чертежам ДБ-2, комплект крыльев ДБ-2, агрегаты, узлы и др. Сохранить серийную оснастку и инструмент по Пе-2 для последующей передачи другому серийному заводу. Передать Пе-2И № 04 и № 05 в цех № 60 (решение позднее отменено)».</w:t>
      </w:r>
    </w:p>
    <w:p w14:paraId="430265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Вот небольшой график начавшейся в связи с этим приказом «гонки»:</w:t>
      </w:r>
    </w:p>
    <w:p w14:paraId="4E0B4F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- 16 августа в Казань прибыло крыло американской машины, и началась его разборка.</w:t>
      </w:r>
    </w:p>
    <w:p w14:paraId="22EBC3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 сентября вышел приказ НКАП о реконструкции завода.</w:t>
      </w:r>
    </w:p>
    <w:p w14:paraId="49BAFE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 октября вышел приказ о сериях Б-4: головная (нулевая) - 2 машины, первая - 3 машины и последующие - по 5 машин.</w:t>
      </w:r>
    </w:p>
    <w:p w14:paraId="25C61A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- 17 ноября вышел приказ передать заводу № 22 300 единиц крупного металлообрабатывающего оборудования из Германии.</w:t>
      </w:r>
    </w:p>
    <w:p w14:paraId="3BFD62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- 8 декабря, в приказе указывается, что работа по чертежам отстает от плана. Необходимо форсировать работу и принять более энергичные меры (12049).</w:t>
      </w:r>
    </w:p>
    <w:p w14:paraId="02C77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9BA2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состоянию на 11 июля 1945 на аэродроме иркутского завода находились 122 самолета, половина из которых была отвергнута военпредами из-за дефектов винтомоторной группы. Увы, дефекты эти были трудноустранимыми: тряска моторов, выбрасывание масла из суфлеров. То, на что в войну "смотрели сквозь пальцы", в мирное время оказалось совершенно неприемлемым (8984).</w:t>
      </w:r>
    </w:p>
    <w:p w14:paraId="45C177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144E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вышел приказ НКАП № 293с:</w:t>
      </w:r>
    </w:p>
    <w:p w14:paraId="680E2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ГКО № 8673с от 22 мая 1945:</w:t>
      </w:r>
    </w:p>
    <w:p w14:paraId="02AAD4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 9 ГУ Белову организовать на площадке бывшего з-да 484 в Верх-Нейвинске металлургический з-д в составе: кузнечного, прессового и литейного цехов на базе оборудования з-да Дюренерметаллверке в г. Берлине.</w:t>
      </w:r>
    </w:p>
    <w:p w14:paraId="6E944B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З-д 261 2 ГУ, расположенный на бывшей площадке з-да 484, передать в 9 ГУ и в дальнейшем именовать его “Металлургический з-д по легким сплавам” № 261.</w:t>
      </w:r>
    </w:p>
    <w:p w14:paraId="4A2575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Шахурин (1891, 22).</w:t>
      </w:r>
    </w:p>
    <w:p w14:paraId="1A128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BEFA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г. по приказу № 296с был утвержден акт о запуске завода (Завод № 268 НКАП, МАП, Каменск-Уральский чугуноплавильный завод, Каменский металлургический завод МАП, Каменск-Уральское металлургическое ПО, ОАО «Каменск-Уральский металлургический завод» (КУМЗ) /г. Каменск Челябинской обл.,  г. Каменск-Уральский Свердловской обл./ /623405  г. Каменск-Уральский Свердловской обл. ул. Заводская, 5 тел. 95-300/ /Московское представительство: 113452 Балаклавский пр., 28В тел. 755-80-77/) в эксплуатацию. Производство легких сплавов. В 1951 г. вступил в строй кузнечно-прессовый цех, в 1957 г.- новый литейный цех. В 1966 г. запущена линия сварных панелей, в 1972 г.- 1-я очередь цеха бурильных труб. В 1989 г. освоено производство параболических зеркал.</w:t>
      </w:r>
    </w:p>
    <w:p w14:paraId="608F6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СССР № 713-342 от 26.06.1957 г. передан в ведение СНХ РСФСР. Далее- это Каменск-Уральский металлургический завод. Входил в состав СУАЛа (2006 г.).</w:t>
      </w:r>
    </w:p>
    <w:p w14:paraId="780549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1962 г. завод принимал участие в разработке технологии изготовления алюминиевых профилей для МБР.</w:t>
      </w:r>
    </w:p>
    <w:p w14:paraId="7DD74A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(2002-04 г.): изделия из алюминиевых и магниевых сплавов (прокат, слитки, прессованные изделия, трубы). В 2005 г. запущена уникальная линия прессования алюминиевых панелей.</w:t>
      </w:r>
    </w:p>
    <w:p w14:paraId="475D89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2006 г. на площадке КУМЗа начато строительство завода «Чкаловский» по производству авиационных алюминиевых плит.</w:t>
      </w:r>
    </w:p>
    <w:p w14:paraId="6A7A0D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(09.1940 г.)- И.А. Бакута, (07.1943 г.)- Герасимов, (-05-11.1944 г.-)- Маленок. Гендиректор (2002 г.)- В.И. Тришенко.</w:t>
      </w:r>
    </w:p>
    <w:p w14:paraId="67711C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Зам. гендиректора по продажам и маркетингу (2002 г.)- И.О. Василенко.</w:t>
      </w:r>
    </w:p>
    <w:p w14:paraId="79570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Директора: управляющий (2007 г.)- А.В. Филиппов; коммерческий (2007 г.)- А.В. Курганский; по производству (2007 г.)- С.В. Семовских; технический (2002 г.)- В.В. Стародумов; финансовый (2007 г.)- Е.В. Головатая; по инвестициям (2007 г.)- С.М. Можаровский; по технологиям (2007 г.)- Д.В. Ченоскутов.</w:t>
      </w:r>
    </w:p>
    <w:p w14:paraId="1A695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(2007 г.)- С.Н. Мартюшев.</w:t>
      </w:r>
    </w:p>
    <w:p w14:paraId="578AF9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технолог (2002 г.)- В.В. Левашов.</w:t>
      </w:r>
    </w:p>
    <w:p w14:paraId="099F1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Директора: Московского представительства (2002 г.)- Н.О. Василенко; Каменск-Уральского регионального представительства (2002 г.)- А.И. Соколов (11982).</w:t>
      </w:r>
    </w:p>
    <w:p w14:paraId="36A42B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357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г. по приказу № 293с завод (ГС Завод № 261 НКАП /г. Москва ул. Фабричная, 11 (р-н ст. Ростокино) (1939 г.)/ / г. Березовск;  г. Верхний Нейвинск Свердловской обл./) передан из 2ГУ в 9ГУ для организации производства металлургической продукции из легких сплавов.</w:t>
      </w:r>
    </w:p>
    <w:p w14:paraId="446CA4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16E5B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Производственные площади (1945 г.)- 14.200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04DEC4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(-1940-02.1942 г.-)- А.И. Пастер (одновременно директор завода № 120), (12.1943 г.)- Явиц.</w:t>
      </w:r>
    </w:p>
    <w:p w14:paraId="713726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6BD19B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425D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года П. Дементьев писал письмо председателю Комитета по радиофикации и радиовещанию при СНК Пузину А.А.</w:t>
      </w:r>
    </w:p>
    <w:p w14:paraId="04178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проекту постановления СНК “О мероприятиях по востановлению и развитию телевидения” включить в проект постановления:</w:t>
      </w:r>
    </w:p>
    <w:p w14:paraId="167115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НКАП (Шахурина) организовать на заводе № 283 в Ленинграде производство телевизионных приемников в количестве 50 штук во II квартале 1946 года и 500 штук приемников этого типа во втором полугодии 1946 года …………….(8972)</w:t>
      </w:r>
    </w:p>
    <w:p w14:paraId="0B4C9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года приказом НКАП завод № 268 был введен в эксплуатацию. С начала 1945 года завод начинает выпуск продукции проката.</w:t>
      </w:r>
    </w:p>
    <w:p w14:paraId="150872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кузнечно-прессового (9599).</w:t>
      </w:r>
    </w:p>
    <w:p w14:paraId="001C96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B5417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B9E77A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60698D"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г. Из докладной записки Татарского обкома ВКП (б) в Центральный Комитет ВКП (б) о 160-летии завода № 40 – о работе завода в годы Великой Отечественной войны</w:t>
      </w:r>
    </w:p>
    <w:p w14:paraId="12BE2F0D"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напряженный период Великой Отечественной войны (1941-1942 гг.), когда большинство пороховых заводов было вынуждено эвакуироваться на восток, завод № 40 имени В. И. Ленина оставался основным заводом, бесперебойно снабжавшим фронт порохами.</w:t>
      </w:r>
    </w:p>
    <w:p w14:paraId="251FBD9F"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Коллектив завода в это время, выполняя задания Государственного Комитета Обороны, в короткие сроки разработал, освоил и стал изготовлять в больших количествах пироксилиновые пороха к снарядам М-8 и М-13, минометные заряды, пороха к новейшим системам зенитной и самоходной артиллерии и т.д.</w:t>
      </w:r>
    </w:p>
    <w:p w14:paraId="4DBA4392"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все время Отечественной войны с немецко-фашистскими захватчиками завод отправил на фронт миллион зарядов к реактивным снарядам М-8 и М-13, 23 миллиона минометных зарядов, 4,3 миллиона зарядов к зенитной и самоходной артиллерии, 5 миллионов гаубичных зарядов, 18 миллионов зарядов к полевой пушечной артиллерии, 615 тысяч зарядов к морской артиллерии, 97 миллионов зарядов к самолетному оружию и 3 миллиарда 924 миллиона зарядов к винтовочным патронам.</w:t>
      </w:r>
    </w:p>
    <w:p w14:paraId="7DBF0476"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1941 году завод выполнил план Государственного Комитета Обороны на 137 %, в 1942 г. – на 101,1 %, в 1943 г. – на 106,1 %, в 1944 году – на 107,3 %, в первом полугодии 1945 года – на 108 %.</w:t>
      </w:r>
    </w:p>
    <w:p w14:paraId="241B2D90"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время Великой Отечественной войны рекуперационными установками уловлены в пороховом производстве 4,5 миллионов декалитров спирта-ректификата стоимостью 185,5 миллионов рублей, что дало экономию государству 137000 тонн ржи. Только от внедрения рационализаторских предложений завод получил экономии 17 миллионов 900 тысяч рублей.</w:t>
      </w:r>
    </w:p>
    <w:p w14:paraId="41AFA92E"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начала войны на завод пришли новые кадры, успешно овладевшие производством. 45 % состава рабочих завода – стахановцы. Во Всесоюзном социалистическом соревновании завод 10 раз выходил победителем, занимая вторые и третьи места.</w:t>
      </w:r>
    </w:p>
    <w:p w14:paraId="0AFA2893"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Секретарь Татарского обкома ВКП (б) З. Муратов</w:t>
      </w:r>
    </w:p>
    <w:p w14:paraId="39F3413B"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ЦГА ИПД РТ. Ф. 15. Оп. 5. Д. 1690. Л. 24, 25. Отпуск (15494).</w:t>
      </w:r>
    </w:p>
    <w:p w14:paraId="441A4641" w14:textId="77777777" w:rsidR="008836B5" w:rsidRPr="00536344" w:rsidRDefault="008836B5" w:rsidP="00536344">
      <w:pPr>
        <w:spacing w:after="0" w:line="240" w:lineRule="auto"/>
        <w:jc w:val="both"/>
        <w:rPr>
          <w:rFonts w:ascii="Times New Roman" w:hAnsi="Times New Roman"/>
          <w:color w:val="000000" w:themeColor="text1"/>
          <w:sz w:val="16"/>
          <w:szCs w:val="16"/>
        </w:rPr>
      </w:pPr>
    </w:p>
    <w:p w14:paraId="3F0612F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Новокраматорский машиностроительный завод награжден орденом Ленина (4962).</w:t>
      </w:r>
    </w:p>
    <w:p w14:paraId="67116D8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A3ED4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в Известии опубликовано Обращение коллектива Московского автозавода им. И.В.С., где в числе обязательств на 2 полугодие значилось: 4. Расширить ассортимент и увеличить выпуск изделий ТШП по сравнению с первым полугодием 1945 на 30% (7543, 27).</w:t>
      </w:r>
    </w:p>
    <w:p w14:paraId="05D25B5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07DC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г. газета “Известия” опубликовала Обращение коллектива Московского орденов Ленина и Трудового Красного Знамени автозавода им. Сталина, где в числе социалистических обязательств на второе полугодие значилось: “4. Расширить ассортимент и увеличить выпуск изделий товаров широкого потребления по сравнению с первым полугодием 1945 г. на 30%” (7543).</w:t>
      </w:r>
    </w:p>
    <w:p w14:paraId="32AF3C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B2EC8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7628C1D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A079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зенитной артиллерией ТОФ в районе Камчатки был обстрелян Р-38 ВВС США (3021).</w:t>
      </w:r>
    </w:p>
    <w:p w14:paraId="6B6C44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87C72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Внешняяполитика</w:t>
      </w:r>
      <w:r w:rsidRPr="00536344">
        <w:rPr>
          <w:rFonts w:ascii="Times New Roman" w:hAnsi="Times New Roman"/>
          <w:i/>
          <w:iCs/>
          <w:color w:val="000000" w:themeColor="text1"/>
          <w:sz w:val="16"/>
          <w:szCs w:val="16"/>
          <w:lang w:val="en-US"/>
        </w:rPr>
        <w:t>:</w:t>
      </w:r>
    </w:p>
    <w:p w14:paraId="7AEF15E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12916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Wednesday 11, July 1945 In Berlin, the first Allied council meeting takes place, the French agree to ally with the British, Soviets and Americans (1063).</w:t>
      </w:r>
    </w:p>
    <w:p w14:paraId="604706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FDC4B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в Берлине состоялась первая встреча Комитета союзников (1063).</w:t>
      </w:r>
    </w:p>
    <w:p w14:paraId="6137F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5D44C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04252FD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1A8E3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1945 впервые был применен напалм (3263,381).</w:t>
      </w:r>
    </w:p>
    <w:p w14:paraId="672DBA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581E55"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июля в 1945 году при бомбардировке Токио американцы впервые применили напалм (14949).</w:t>
      </w:r>
    </w:p>
    <w:p w14:paraId="2F908350" w14:textId="77777777" w:rsidR="008836B5" w:rsidRPr="00536344" w:rsidRDefault="008836B5" w:rsidP="00536344">
      <w:pPr>
        <w:spacing w:after="0" w:line="240" w:lineRule="auto"/>
        <w:jc w:val="both"/>
        <w:rPr>
          <w:rFonts w:ascii="Times New Roman" w:hAnsi="Times New Roman"/>
          <w:color w:val="000000" w:themeColor="text1"/>
          <w:sz w:val="16"/>
          <w:szCs w:val="16"/>
        </w:rPr>
      </w:pPr>
    </w:p>
    <w:p w14:paraId="6954930C"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11 июля 1945 Iceland Airways - будущая авиакомпания Icelandair - совершает свой первый коммерческий рейс над Атлантическим океаном, используя Consolidated PBY Catalina для перевозки четырех пассажиров и экипажа из четырех человек из Рейкьявика, Исландия, в Ларгс, Шотландия (20371).</w:t>
      </w:r>
    </w:p>
    <w:p w14:paraId="6C9A18F6" w14:textId="77777777" w:rsidR="007E150C" w:rsidRPr="00536344" w:rsidRDefault="007E150C" w:rsidP="00536344">
      <w:pPr>
        <w:spacing w:after="0" w:line="240" w:lineRule="auto"/>
        <w:jc w:val="both"/>
        <w:rPr>
          <w:rFonts w:ascii="Times New Roman" w:hAnsi="Times New Roman"/>
          <w:color w:val="0070C0"/>
          <w:sz w:val="16"/>
          <w:szCs w:val="16"/>
        </w:rPr>
      </w:pPr>
    </w:p>
    <w:p w14:paraId="560A652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7D6B7B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352FD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нарком А.И. Шахурин писал командующему 18-й воздушной армией (так с 6 декабря 1944 г. стала именоваться АДД) А.А. Новикову: "Учитывая заявление главных конструкторов Чаромского и Сухого о возможности быстрого улучшения материальной части генерал-майора Тихонова, а также в связи с недостатком запасных частей мотора... и необходимостью подготовки группы самолетов к параду, прошу отложить войсковые испытания... Ер-2 на срок до особой договоренности".</w:t>
      </w:r>
    </w:p>
    <w:p w14:paraId="11C231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Несмотря на это, Ер-2 передали на войсковые испытания, проходившие на аэродроме Белая Церковь (Украина). Они завершились 23 августа с неудовлетворительной оценкой из-за большого количества дефектов, в том числе у дизелей. Отмечались невозможность полета на одном моторе и тяжелое управление. Более того, 10 августа один самолет (заводской № 7013907) потерпел катастрофу в районе Полтавы.</w:t>
      </w:r>
    </w:p>
    <w:p w14:paraId="61ED8B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августе 1945 г. командование 18-й воздушной армии подготовило обзор работы самолетов Ер-2 с моторами АЧ-ЗОБ за период с августа 1944 по июль 1945 г. За это время количество боевых машин возросло с 13 до 185, а общий налет составил 6477 ч. Средний налет на один дефект по самолету составлял 29,2 ч, по мотору - 14,4 </w:t>
      </w:r>
      <w:r w:rsidRPr="00536344">
        <w:rPr>
          <w:rFonts w:ascii="Times New Roman" w:hAnsi="Times New Roman"/>
          <w:color w:val="000000" w:themeColor="text1"/>
          <w:sz w:val="16"/>
          <w:szCs w:val="16"/>
        </w:rPr>
        <w:lastRenderedPageBreak/>
        <w:t>ч. Чаще всего ломались коленчатые валы и разрушались поршни двигателей, выходили из строя шасси и появлялись трещины в топливных баках. Заказчик потребовал устранить все дефекты, установить флюгерные винты и передать на госиспытания три доработанных самолета, а в декабре 1945 г. отправить на войсковые испытания 20 машин. Еще в августе вышло соответствующее постановление ГКО, но, несмотря на все усилия, предприятия НКАП не справились с поставленной задачей и на основании постановления правительства от 26 февраля 1946 г.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70FEC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AAA1BB" w14:textId="77777777" w:rsidR="00645DDA" w:rsidRPr="00536344" w:rsidRDefault="00645DD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 июля и 25 сентября 1945 г. уже после первых двух полетов Ла-120Р обнаружился чрезмерный перегрев масла из-за конструктивных дефектов маслосистемы, и самолет отправили в цех для устранения этого дефекта. ОКБ С.А. Лавочкина перееха ло на территорию завода № 301, что несколько замедлило ра боты. Поэтому Ла-120Р вышел на испытание 12 апреля 1946 г.</w:t>
      </w:r>
    </w:p>
    <w:p w14:paraId="450B725A" w14:textId="77777777" w:rsidR="00645DDA" w:rsidRPr="00536344" w:rsidRDefault="00645DD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самолете были устранены дефекты, а в правое крыло уста новили дополнительный бак с 70 кг бензина. МАП очень дол го до 1 июля 1946 г. не давал добро на испытания. На самоле те проводились только регламентные работы по двигателям АШ-83 и РД-1ХЗ. Производились кратковременные огневые запуски. В 21 пуске ЖРД наработал 8 мин 20 с.</w:t>
      </w:r>
    </w:p>
    <w:p w14:paraId="632EC46E" w14:textId="77777777" w:rsidR="00645DDA" w:rsidRPr="00536344" w:rsidRDefault="00645DD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Было зафиксировано 7 отказов. После первого же вылета пришлось заменять камеру сгорания. После замены произвели 23 огневых пуска, из них пять в воздухе. Камера наработала 11 мин 55 с. После этого в камере обнаружились трещины. Ка меру снова заменили, и-27 августа 1946 г. был произведен огне вой запуск. После второго включения были обнаружены трещи ны. 31 августа приступили к испытаниям с новой камерой, в которой после третьего запуска тоже появились трещины. 1 ок тября была установлена камера из нержавеющей стали, которая Во время четырех проб зажигания и трех огневых пусков общей продолжительностью в 50 мин работала стабильно. Всего за вре мя летных испытаний Ла-120Р совершил 16 полетов, из них семь с включением ЖРД. В четырех полетах производилась проверка запуска на различных высотах 3 000, 2 000, 800 и 70 м (19586).</w:t>
      </w:r>
    </w:p>
    <w:p w14:paraId="143292B8" w14:textId="77777777" w:rsidR="00645DDA" w:rsidRPr="00536344" w:rsidRDefault="00645DD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3335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вышел приказ НКАП N 297с во исполнение распоряжения СНК N 9154 от 12 июня 1945 о передаче помещений 493 завода в Кемерово Наркомхимпрому и перевозке рабочих на пл. б. 307 в Ржеве (1891,70).</w:t>
      </w:r>
    </w:p>
    <w:p w14:paraId="14ED50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425CB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вышел приказ НКАП №297с:</w:t>
      </w:r>
    </w:p>
    <w:p w14:paraId="5FEC66F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распоряжения СНК № 9154р от 12 июня 1945:</w:t>
      </w:r>
    </w:p>
    <w:p w14:paraId="0B372DC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Директору з-да 493 Дьяченко передать НКХП помещения, занимаемые з-м 493 в Кемерово.</w:t>
      </w:r>
    </w:p>
    <w:p w14:paraId="5EE51F6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2....обеспечить перевозку рабочих з-да и оборудования на базу площадки з-да 307 в Ржеве Калиниской обл., в течение 3-го кв. 1945</w:t>
      </w:r>
    </w:p>
    <w:p w14:paraId="16F1F3D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Дементьев (1891, 70).</w:t>
      </w:r>
    </w:p>
    <w:p w14:paraId="5B24D8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9A11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года вышел приказ НКАП:</w:t>
      </w:r>
    </w:p>
    <w:p w14:paraId="448E4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Федина М.В. директором завода № 272 (директор завода № 387)</w:t>
      </w:r>
    </w:p>
    <w:p w14:paraId="22183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Семенова М.П. директором завода № 387 (8958).</w:t>
      </w:r>
    </w:p>
    <w:p w14:paraId="1544AE6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6E3A0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г. на площадку эвакуированного завода (ГС Завод № 307 НКАП /г. Ржев Калининской обл.;  г. Саратов/) во Ржеве по приказу № 297с от перебазирован завод № 493 НКАП (11982).</w:t>
      </w:r>
    </w:p>
    <w:p w14:paraId="65921F3A" w14:textId="77777777" w:rsidR="008836B5" w:rsidRPr="00536344" w:rsidRDefault="008836B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1C4D92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7CB61E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784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вышло Распоряжение ГКО № 9508. О снятии 30 тыс. шпал с законсервированной ж.РГАНИР, Фонд ГКО, д. линии Ургал - Известковая и передаче их для укладки подъездных путей треста "Райчихауголь". РГАНИР, Фонд ГКО, д. 438, лл. 33 (11012).</w:t>
      </w:r>
    </w:p>
    <w:p w14:paraId="21A547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B75A4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вышло Распоряжение ГКО № 9509 [Об обеспечении окончания работ по восстановлению Беломорско-Балтийского канала им. Сталина к навигации 1946 г.] (7359, 34-36,37-39).</w:t>
      </w:r>
    </w:p>
    <w:p w14:paraId="010EF12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47474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вышло Распоряжение ГКО № 9510 [Об отсрочке передачи 180 паровозов в резерв ГКО до 1 сентября 1945 г.] (7359, 40).</w:t>
      </w:r>
    </w:p>
    <w:p w14:paraId="0A86594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B6F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вышло Распоряжение ГКО № 9511. О мерах по обеспечению предприятий и строек НКНП тампонажным и строительным цементом. РГАНИР, Фонд ГКО, д. 438, лл. 41-42 (11012).</w:t>
      </w:r>
    </w:p>
    <w:p w14:paraId="3A8A3D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7742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вышло Постановление ГКО № 9512 О прекращении производства 120 мм мин на артиллерийском заводе в г. Мишколц (Венгрия). РГАНИР, Фонд ГКО, д. 438, лл. 43 (11012).</w:t>
      </w:r>
    </w:p>
    <w:p w14:paraId="4E2D13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62884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вышло Постановление ГКО № 9513 О снятии противоторпедных заграждений на плотинах и водохранилищах. (7359, 44).</w:t>
      </w:r>
    </w:p>
    <w:p w14:paraId="0913A8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37B9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вышло Постановление ГКО № 9514 Об организации производства радиаторов на заводе им. Войкова Наркомата боеприпасов. РГАНИР, Фонд ГКО, д. 438, лл. 45-46 (11012).</w:t>
      </w:r>
    </w:p>
    <w:p w14:paraId="3EC1BA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1F775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вышло Постановление ГКО № 9515 О переделке трофейных вагонов на колею железных дорог СССР. (7359, 47-49).</w:t>
      </w:r>
    </w:p>
    <w:p w14:paraId="3732FC1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FD8E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вышло Постановление ГКО № 9516 О мерах помощи строительству Бакинского трубопрокатного завода Наркомчермета. РГАНИР, Фонд ГКО, д. 438, лл. 50-54 (11012).</w:t>
      </w:r>
    </w:p>
    <w:p w14:paraId="4F5226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AD9B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вышло Постановление ГКО № 9517 О выделении предприятиям Наркомбумпрома в Восточной Пруссии жилой площади, пахотных земель, бытового имущества и сельскохозяйственного инвентаря. РГАНИР, Фонд ГКО, д. 438, лл. 55-57, 58-67 (11012).</w:t>
      </w:r>
    </w:p>
    <w:p w14:paraId="28378D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32F1C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вышло Распоряжение ГКО № 9518 [О закреплении за погранвойсками НКВД для базирования пограничных судов гавани Нойкурен и прилегающего к ней жилого городка.] (7359, 68).</w:t>
      </w:r>
    </w:p>
    <w:p w14:paraId="1B72EA4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91ED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вышло Постановление ГКО № 9519 О плане производства и поставки НКО СССР, НКВМФ и войскам НКВД СССР военно-технического имущества в III квартале 1945 года. РГАНИР, Фонд ГКО, д. 438, лл. 69-70, 71-105 (11012).</w:t>
      </w:r>
    </w:p>
    <w:p w14:paraId="534C37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0BF27F" w14:textId="77777777" w:rsidR="008836B5"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1B62BDF7" w14:textId="77777777" w:rsidR="008836B5" w:rsidRPr="00536344" w:rsidRDefault="008836B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1E7FAD" w14:textId="77777777" w:rsidR="008836B5" w:rsidRPr="00536344" w:rsidRDefault="008836B5" w:rsidP="00536344">
      <w:pPr>
        <w:pStyle w:val="book"/>
        <w:ind w:firstLine="0"/>
        <w:jc w:val="both"/>
        <w:rPr>
          <w:color w:val="000000" w:themeColor="text1"/>
          <w:sz w:val="16"/>
          <w:szCs w:val="16"/>
        </w:rPr>
      </w:pPr>
      <w:r w:rsidRPr="00536344">
        <w:rPr>
          <w:color w:val="000000" w:themeColor="text1"/>
          <w:sz w:val="16"/>
          <w:szCs w:val="16"/>
        </w:rPr>
        <w:t>12 июля 1945 г. вся коллекция Шлимана прибыла в Москву. В первом ящике находились 259 предметов, в том числе одна из золотых диадем. Остальные 414 экспонатов (керамика и изделия из бронзы) передали в Эрмитаж. Согласно двум инвентарным листам, подписанным главным хранителем Пушкинского музея Н. Элиасбергом 1 сентября 1956 г и 28 марта 1957 г., «Золото Трои» поместили в спецхранилище отдела нумизматики, приспособленное под хранение благородных металлов. От приемной посетителей хранилище отделяла стальная дверь, и никто не догадывался, что за сокровища за ней скрыты (15225).</w:t>
      </w:r>
    </w:p>
    <w:p w14:paraId="4B14EC9C" w14:textId="77777777" w:rsidR="008836B5" w:rsidRPr="00536344" w:rsidRDefault="008836B5" w:rsidP="00536344">
      <w:pPr>
        <w:pStyle w:val="book"/>
        <w:ind w:firstLine="0"/>
        <w:jc w:val="both"/>
        <w:rPr>
          <w:color w:val="000000" w:themeColor="text1"/>
          <w:sz w:val="16"/>
          <w:szCs w:val="16"/>
        </w:rPr>
      </w:pPr>
    </w:p>
    <w:p w14:paraId="7CC5F19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50D119C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D783F3"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в 1945 году державами-победительницами принимается соглашение о разделе Австрии, включая ее столицу Вену, на четыре зоны оккупации - Советскую, Американскую, Британскую и Французскую и о передаче верховной власти в стране по всем вопросам Союзническому совету из четырех верховных комиссаров (14950).</w:t>
      </w:r>
    </w:p>
    <w:p w14:paraId="66EDB6C6" w14:textId="77777777" w:rsidR="008836B5" w:rsidRPr="00536344" w:rsidRDefault="008836B5" w:rsidP="00536344">
      <w:pPr>
        <w:spacing w:after="0" w:line="240" w:lineRule="auto"/>
        <w:jc w:val="both"/>
        <w:rPr>
          <w:rFonts w:ascii="Times New Roman" w:hAnsi="Times New Roman"/>
          <w:color w:val="000000" w:themeColor="text1"/>
          <w:sz w:val="16"/>
          <w:szCs w:val="16"/>
        </w:rPr>
      </w:pPr>
    </w:p>
    <w:p w14:paraId="4889BE4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у Бранденбургских ворот в Берлине английский фельдмаршал Монтгомери вручил маршалу Жукову Орден Бани (4962).</w:t>
      </w:r>
    </w:p>
    <w:p w14:paraId="67562BE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DFCD0E" w14:textId="77777777" w:rsidR="00645DDA" w:rsidRPr="00536344" w:rsidRDefault="00645DD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12 июля 1945 г. армейская разведка США предупреждала: «Мы достигли предела в санкционировании советской экспансии», и делала вывод о необходимости всемерной поддержки Британской империи в Турции, Средиземноморье и других регионах (18513).</w:t>
      </w:r>
    </w:p>
    <w:p w14:paraId="77CA877F" w14:textId="77777777" w:rsidR="00645DDA" w:rsidRPr="00536344" w:rsidRDefault="00645DDA" w:rsidP="00536344">
      <w:pPr>
        <w:spacing w:after="0" w:line="240" w:lineRule="auto"/>
        <w:jc w:val="both"/>
        <w:rPr>
          <w:rFonts w:ascii="Times New Roman" w:hAnsi="Times New Roman"/>
          <w:color w:val="000000" w:themeColor="text1"/>
          <w:sz w:val="16"/>
          <w:szCs w:val="16"/>
        </w:rPr>
      </w:pPr>
    </w:p>
    <w:p w14:paraId="2FBD0541" w14:textId="77777777" w:rsidR="00645DDA" w:rsidRPr="00536344" w:rsidRDefault="00645DD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shd w:val="clear" w:color="auto" w:fill="FFFFFF"/>
        </w:rPr>
        <w:t>12 июля 1945 года вся коллекция клад Приама вместе с другими произведениями античного искусства, которую немецкий профессор Вильгельм Унферцагт передал советской комендатуре, прибыла в Москву. Часть экспонатов осталась в столице, а другая была передана в Эрмитаж. Долгое время местонахождение «троянского золота» было неизвестно, но в 1996 году Пушкинский музей устроил выставку этих редких сокровищ. «Клад Приама» Германии не вернули до сих пор. Впрочем, Россия имеет на него не меньшие права, так как Шлиман, женившийся на дочери московского купца, был русским подданным (19848).</w:t>
      </w:r>
    </w:p>
    <w:p w14:paraId="017F5AAB" w14:textId="77777777" w:rsidR="00645DDA" w:rsidRPr="00536344" w:rsidRDefault="00645DDA" w:rsidP="00536344">
      <w:pPr>
        <w:spacing w:after="0" w:line="240" w:lineRule="auto"/>
        <w:jc w:val="both"/>
        <w:rPr>
          <w:rFonts w:ascii="Times New Roman" w:hAnsi="Times New Roman"/>
          <w:color w:val="000000" w:themeColor="text1"/>
          <w:sz w:val="16"/>
          <w:szCs w:val="16"/>
        </w:rPr>
      </w:pPr>
    </w:p>
    <w:p w14:paraId="0DC613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Thursday 12, July 1945 Japan requests the Soviet Union's help to negotiate a settlement with the Western Allies (1063).</w:t>
      </w:r>
    </w:p>
    <w:p w14:paraId="02EB18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0074C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июля 1945 Япония обратилась к СССР с просьбой о посредничестве в переговорах с западными союзниками (1063).</w:t>
      </w:r>
    </w:p>
    <w:p w14:paraId="02FDB1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35F907" w14:textId="64E54DC5" w:rsidR="007E150C" w:rsidRPr="00536344" w:rsidRDefault="007E150C"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76BDC20B" w14:textId="77777777" w:rsidR="007E150C" w:rsidRPr="00536344" w:rsidRDefault="007E150C"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4BE560A6"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12 июля 1945 Рейс 45 компании Eastern Air Lines на Douglas DC-3-201C, следовавший из Бостона, Массачусетс, в Майами, Флорида, с остановками в Вашингтоне, округ Колумбия, и Колумбии, Южная Каролина, сталкивается с самолетом ВВС США A- 26 Invader на высоте 3100 футов (940 м) над Сиракузами, Южная Каролина, (примерно в 20 милях (32 км) от Флоренции, Южная Каролина. Коммерческий пилот, Г. Д. Дэвис, приземляет свой авиалайнер на кукурузном поле (20571).</w:t>
      </w:r>
    </w:p>
    <w:p w14:paraId="39B9913A" w14:textId="77777777" w:rsidR="007E150C" w:rsidRPr="00536344" w:rsidRDefault="007E150C" w:rsidP="00536344">
      <w:pPr>
        <w:spacing w:after="0" w:line="240" w:lineRule="auto"/>
        <w:jc w:val="both"/>
        <w:rPr>
          <w:rFonts w:ascii="Times New Roman" w:hAnsi="Times New Roman"/>
          <w:color w:val="0070C0"/>
          <w:sz w:val="16"/>
          <w:szCs w:val="16"/>
        </w:rPr>
      </w:pPr>
    </w:p>
    <w:p w14:paraId="599556D4" w14:textId="4D9F63A0"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130EE9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3D77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июля 1945 НКАП А.И.Ш. писал командующему 18ВА А.А.Новикову:</w:t>
      </w:r>
    </w:p>
    <w:p w14:paraId="1A227F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заявление ГК Чаромского и П.О.С. о возможности быстрого улучшения матчасти г-м Тихомирова (речь шла о 8ГАД, вооруженной Ер-2), а также в связи с недостатком запчастей мотора... и необходимости подготовки группы самолетов, прошу отложить войсковые испытания... Ер-2 на срок до особой договоренности." (2865,11).</w:t>
      </w:r>
    </w:p>
    <w:p w14:paraId="387B83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69B7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июля 1945 вышел приказ командующего ВВС и НКАП N 0137/294с "О проведении гос. испытаний опытного 5 местного ДБ 62 с 2хАШ-82ФН и винтами АВ-5В-167А, конструкции А.Н.Т., производства завода 156":</w:t>
      </w:r>
    </w:p>
    <w:p w14:paraId="73ADE9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Нач. ГК НИИ ВВС провести гос. испытания опытного 5 местного ДБ 62 с 2хАШ-82ФН и винтами АВ-5В-167А по утвержденной программе.</w:t>
      </w:r>
    </w:p>
    <w:p w14:paraId="71EC29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Испытания начать 13 июля 1945 и закончить: наземные в 18 календарных дней, летные в 20 летных дней." (1891,30).</w:t>
      </w:r>
    </w:p>
    <w:p w14:paraId="0BF00F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A1901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822550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255C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июля 1945 вышло Распоряжение ГКО № 9520. Об организации в системе НКТП Особого управления для демонтажа оборудования немецких предприятий и его вывоза в СССР. РГАНИР, Фонд ГКО, д. 438, лл. 106 (11012).</w:t>
      </w:r>
    </w:p>
    <w:p w14:paraId="6C658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7B3C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июля 1945 вышло Распоряжение ГКО № 9521. О создании на базе завода № 147 НКБ в Туле научно-исследовательского института по усовершенствованию существующих и разработке новых конструкций артиллерийских гильз. РГАНИР, Фонд ГКО, д. 438, лл. 107 (11012).</w:t>
      </w:r>
    </w:p>
    <w:p w14:paraId="28D864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A3E95B" w14:textId="77777777" w:rsidR="007A77AA" w:rsidRPr="00536344" w:rsidRDefault="007A77A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июля в 1945 году приказом ГКО СССР в Туле был основан Научно-исследовательский институт № 147. Ныне ФГУП «ГНПП «Сплав» (14951).</w:t>
      </w:r>
    </w:p>
    <w:p w14:paraId="7B3C1010" w14:textId="77777777" w:rsidR="007A77AA" w:rsidRPr="00536344" w:rsidRDefault="007A77AA" w:rsidP="00536344">
      <w:pPr>
        <w:spacing w:after="0" w:line="240" w:lineRule="auto"/>
        <w:jc w:val="both"/>
        <w:rPr>
          <w:rFonts w:ascii="Times New Roman" w:hAnsi="Times New Roman"/>
          <w:color w:val="000000" w:themeColor="text1"/>
          <w:sz w:val="16"/>
          <w:szCs w:val="16"/>
        </w:rPr>
      </w:pPr>
    </w:p>
    <w:p w14:paraId="4A4125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июля 1945 вышло Распоряжение ГКО № 9522. О мерах по обеспечению НКНП трубчато-зерновым сплавом (релитом). РГАНИР, Фонд ГКО, д. 438, лл. 108-109 (11012).</w:t>
      </w:r>
    </w:p>
    <w:p w14:paraId="403586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7504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июля 1945 вышло Постановление ГКО № 9523 Об организации производства силовых установок к буровым станкам для нефтяной промышленности на заводе № 180 Наркомтанкопрома. РГАНИР, Фонд ГКО, д. 438, лл. 110-113, 114-118 (11012).</w:t>
      </w:r>
    </w:p>
    <w:p w14:paraId="04474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2E0B3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077092F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4C22B9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июля 1945 посол Японии в Москве Наотаке Сато передал Молотову просьбу своего правительства помочь Японии в мирных переговорах с Западом (4962).</w:t>
      </w:r>
    </w:p>
    <w:p w14:paraId="280E823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A558D5" w14:textId="77777777" w:rsidR="007A77AA" w:rsidRPr="00536344" w:rsidRDefault="007A77A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июля в 1945 году посол Японии в Москве Наотаке Сато передает В.М.Молотову просьбу своего правительства помочь Японии в мирных переговорах с Западом (14951).</w:t>
      </w:r>
    </w:p>
    <w:p w14:paraId="154DC4B7" w14:textId="77777777" w:rsidR="007A77AA" w:rsidRPr="00536344" w:rsidRDefault="007A77AA" w:rsidP="00536344">
      <w:pPr>
        <w:spacing w:after="0" w:line="240" w:lineRule="auto"/>
        <w:jc w:val="both"/>
        <w:rPr>
          <w:rFonts w:ascii="Times New Roman" w:hAnsi="Times New Roman"/>
          <w:color w:val="000000" w:themeColor="text1"/>
          <w:sz w:val="16"/>
          <w:szCs w:val="16"/>
        </w:rPr>
      </w:pPr>
    </w:p>
    <w:p w14:paraId="6380521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За</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рубежом</w:t>
      </w:r>
      <w:r w:rsidRPr="00536344">
        <w:rPr>
          <w:rFonts w:ascii="Times New Roman" w:hAnsi="Times New Roman"/>
          <w:i/>
          <w:iCs/>
          <w:color w:val="000000" w:themeColor="text1"/>
          <w:sz w:val="16"/>
          <w:szCs w:val="16"/>
          <w:lang w:val="en-US"/>
        </w:rPr>
        <w:t>:</w:t>
      </w:r>
    </w:p>
    <w:p w14:paraId="4CD9D2E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5B7D01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Friday 13, July 1945 Italy declares war against the Japanese Empire (1063).</w:t>
      </w:r>
    </w:p>
    <w:p w14:paraId="65C172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94B64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июля 1945 Италия объявила войну Японии (1063).</w:t>
      </w:r>
    </w:p>
    <w:p w14:paraId="6C5B12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D487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13 1945 Captain R. S. Barnaby, commanding the Johnsville Naval Aircraft Modification Unit, reported that the LBD-1, or Gargoyle, air-to-surface missile, in a series of 14 test flights including two at service weight, had made five satisfactory runs, thereby demonstrating that it was potentially capable of carrying out its mission (1090).</w:t>
      </w:r>
    </w:p>
    <w:p w14:paraId="0057C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2B0D8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июля 1945 вышел отчет об испытаниях ракеты воздух поверхность LBD-1 Gargoyle и из 14 пусков 5 оказались удачными (1090).</w:t>
      </w:r>
    </w:p>
    <w:p w14:paraId="1573B3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3FDE32"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13 июля 1945 517 самолетов B-29 сбросили 3640 тонн (3302 метрических тонны / тонну) бомб на Уцуномию и другие города Японии .</w:t>
      </w:r>
    </w:p>
    <w:p w14:paraId="283BECFF" w14:textId="77777777" w:rsidR="007E150C" w:rsidRPr="00536344" w:rsidRDefault="007E150C" w:rsidP="00536344">
      <w:pPr>
        <w:spacing w:after="0" w:line="240" w:lineRule="auto"/>
        <w:jc w:val="both"/>
        <w:rPr>
          <w:rFonts w:ascii="Times New Roman" w:hAnsi="Times New Roman"/>
          <w:color w:val="0070C0"/>
          <w:sz w:val="16"/>
          <w:szCs w:val="16"/>
        </w:rPr>
      </w:pPr>
    </w:p>
    <w:p w14:paraId="12B210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42DDB3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3F220B" w14:textId="77777777" w:rsidR="00645DDA" w:rsidRPr="00536344" w:rsidRDefault="00645DD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14 июля 1945 заводом № 134 для Су-7 с завода № 16 был получен доработанный двигатель РД-1ХЗ с новым насосным агрегатом и рядом измененных де талей. В связи с этим пришлось переделать обтекатель (капота) ракетного двигателя и некоторые установочные детали на самолете. Также была выполнена проверка кислотной систе мы на возможность ее дальнейшего использования (19586).</w:t>
      </w:r>
    </w:p>
    <w:p w14:paraId="5709FD20" w14:textId="77777777" w:rsidR="00645DDA" w:rsidRPr="00536344" w:rsidRDefault="00645DD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F1DB97" w14:textId="77777777" w:rsidR="007E150C" w:rsidRPr="00536344" w:rsidRDefault="007E150C" w:rsidP="00536344">
      <w:pPr>
        <w:pStyle w:val="article-renderblock"/>
        <w:shd w:val="clear" w:color="auto" w:fill="FFFFFF"/>
        <w:spacing w:before="0" w:beforeAutospacing="0" w:after="0" w:afterAutospacing="0"/>
        <w:jc w:val="both"/>
        <w:rPr>
          <w:color w:val="0070C0"/>
          <w:sz w:val="16"/>
          <w:szCs w:val="16"/>
        </w:rPr>
      </w:pPr>
      <w:r w:rsidRPr="00536344">
        <w:rPr>
          <w:color w:val="0070C0"/>
          <w:sz w:val="16"/>
          <w:szCs w:val="16"/>
        </w:rPr>
        <w:t>До 14 июля 1945 года в НИИ ВВС проходил испытания Ще-2ТМ (номер самолета 122047), который был выпущен в 1945 году. Машина отличалась установкой форсированных двигателей М-11ФМ (мощностью 145 л.с.) с винтами ВИШ-327-Д451. Также было установлено новое крыло с уменьшенной площадью, усилена конструкция фюзеляжа, заменено хвостовое колесо, уменьшена площадь горизонтального и вертикального оперения. На самолет установили новое бортовое оборудование: РСИ-4М, ГС-350, РПКО-10. Самолет проходил испытания в НИИ ВВС, но не был запущен в серийное производство. Одни источники отмечают что причиной этому было сворачивание производства военной техники из-за окончания войны, другие же отмечают что были выявлены некоторые существенные недостатки машины (19837).</w:t>
      </w:r>
    </w:p>
    <w:p w14:paraId="14821BD5" w14:textId="77777777" w:rsidR="007E150C" w:rsidRPr="00536344" w:rsidRDefault="007E150C" w:rsidP="00536344">
      <w:pPr>
        <w:spacing w:after="0" w:line="240" w:lineRule="auto"/>
        <w:jc w:val="both"/>
        <w:rPr>
          <w:rFonts w:ascii="Times New Roman" w:hAnsi="Times New Roman"/>
          <w:color w:val="0070C0"/>
          <w:sz w:val="16"/>
          <w:szCs w:val="16"/>
        </w:rPr>
      </w:pPr>
    </w:p>
    <w:p w14:paraId="35409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июля 1945 из ОКБ-16 поступили новые модификации РД-1ХЗ для Як-3, Ла-7 и Су-6 (2234,11).</w:t>
      </w:r>
    </w:p>
    <w:p w14:paraId="0AA026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E410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июля 1945 завод № 134 получил конди</w:t>
      </w:r>
      <w:r w:rsidRPr="00536344">
        <w:rPr>
          <w:rFonts w:ascii="Times New Roman" w:hAnsi="Times New Roman"/>
          <w:color w:val="000000" w:themeColor="text1"/>
          <w:sz w:val="16"/>
          <w:szCs w:val="16"/>
        </w:rPr>
        <w:softHyphen/>
        <w:t>ционный двигатель РД-1ХЗ, имевший новый насосный агрегат и ряд изме</w:t>
      </w:r>
      <w:r w:rsidRPr="00536344">
        <w:rPr>
          <w:rFonts w:ascii="Times New Roman" w:hAnsi="Times New Roman"/>
          <w:color w:val="000000" w:themeColor="text1"/>
          <w:sz w:val="16"/>
          <w:szCs w:val="16"/>
        </w:rPr>
        <w:softHyphen/>
        <w:t>ненных деталей, в связи с чем возникла необходимость в переделке обтекате</w:t>
      </w:r>
      <w:r w:rsidRPr="00536344">
        <w:rPr>
          <w:rFonts w:ascii="Times New Roman" w:hAnsi="Times New Roman"/>
          <w:color w:val="000000" w:themeColor="text1"/>
          <w:sz w:val="16"/>
          <w:szCs w:val="16"/>
        </w:rPr>
        <w:softHyphen/>
        <w:t>ля (капота) ракетного двигателя и неко</w:t>
      </w:r>
      <w:r w:rsidRPr="00536344">
        <w:rPr>
          <w:rFonts w:ascii="Times New Roman" w:hAnsi="Times New Roman"/>
          <w:color w:val="000000" w:themeColor="text1"/>
          <w:sz w:val="16"/>
          <w:szCs w:val="16"/>
        </w:rPr>
        <w:softHyphen/>
        <w:t>торых установочных деталей на само</w:t>
      </w:r>
      <w:r w:rsidRPr="00536344">
        <w:rPr>
          <w:rFonts w:ascii="Times New Roman" w:hAnsi="Times New Roman"/>
          <w:color w:val="000000" w:themeColor="text1"/>
          <w:sz w:val="16"/>
          <w:szCs w:val="16"/>
        </w:rPr>
        <w:softHyphen/>
        <w:t>лете. Кроме того, выполнили проверку кислотной системы на предмет возмож</w:t>
      </w:r>
      <w:r w:rsidRPr="00536344">
        <w:rPr>
          <w:rFonts w:ascii="Times New Roman" w:hAnsi="Times New Roman"/>
          <w:color w:val="000000" w:themeColor="text1"/>
          <w:sz w:val="16"/>
          <w:szCs w:val="16"/>
        </w:rPr>
        <w:softHyphen/>
        <w:t>ности ее дальнейшей эксплуатации (10668).</w:t>
      </w:r>
    </w:p>
    <w:p w14:paraId="14491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4E8FC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lastRenderedPageBreak/>
        <w:t>Другие оборонные отрасли:</w:t>
      </w:r>
    </w:p>
    <w:p w14:paraId="64EF3CB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8F8BD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июля 1945 г. было подготовлено СООБЩЕНИЕ ЗАМЕСТИТЕЛЯ НАРКОМА ТАНКОВОЙ ПРОМЫШЛЕННОСТИ СССР НАЧАЛЬНИКУ ЦЕНТРАЛЬНОГО ВОЕННО-ЭКСПЛУАТАЦИОННОГО УПРАВЛЕНИЯ НКПС ОБ УСКОРЕНИИ ПОСТАВКИ ОПЫТНЫХ НЕМЕЦКИХ ТАНКОВ</w:t>
      </w:r>
    </w:p>
    <w:p w14:paraId="097978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г. Сан-Валентино отправлены транспортом 174/4412 в адрес г. Москва опытные немецкие танки, представляющие большой технический интерес для нашей танковой промышленности и Красной Армии.</w:t>
      </w:r>
    </w:p>
    <w:p w14:paraId="1415C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Главным бронетанковым управлением Красной Армии подготовлена программа летних испыта</w:t>
      </w:r>
      <w:r w:rsidRPr="00536344">
        <w:rPr>
          <w:rFonts w:ascii="Times New Roman" w:hAnsi="Times New Roman"/>
          <w:color w:val="000000" w:themeColor="text1"/>
          <w:sz w:val="16"/>
          <w:szCs w:val="16"/>
        </w:rPr>
        <w:softHyphen/>
        <w:t>ний этих опытных немецких танков. Однако испытание опытных танков может быть сорвано из-за чрезвычайно медленного продвижения транспорта 174/4412, идущего с этими танками.</w:t>
      </w:r>
    </w:p>
    <w:p w14:paraId="21B42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сообщению начальника этого транспорта, подполковника т. Орлова, Кишиневская доро</w:t>
      </w:r>
      <w:r w:rsidRPr="00536344">
        <w:rPr>
          <w:rFonts w:ascii="Times New Roman" w:hAnsi="Times New Roman"/>
          <w:color w:val="000000" w:themeColor="text1"/>
          <w:sz w:val="16"/>
          <w:szCs w:val="16"/>
        </w:rPr>
        <w:softHyphen/>
        <w:t>га тормозит его продвижение, продержав его трое суток в Черновицах из-за неоформления дорогой документов, а через 100 км на ст. Ларга вновь задержала этот транспорт для нового оформления.</w:t>
      </w:r>
    </w:p>
    <w:p w14:paraId="164DDF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Просим Вас дать категорическое указание дорогам о срочном продвижении транспорта 174/4412 с доставкой его в Москву не позднее 20 июля, так как в противном случае программа испытаний танков будет сорвана.</w:t>
      </w:r>
    </w:p>
    <w:p w14:paraId="448CB7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Заместитель народного комиссара танковой промышленности СССР Степанов</w:t>
      </w:r>
    </w:p>
    <w:p w14:paraId="65644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ГБТУ КА генерал-лейтенант танковых войск Вершинин</w:t>
      </w:r>
    </w:p>
    <w:p w14:paraId="525749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11389. Д. 45. Л. 239. Копия (11420).</w:t>
      </w:r>
    </w:p>
    <w:p w14:paraId="79B0F4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9001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июля 1945 г. был подготовлен ТЕХНИЧЕСКИЙ ОТЧЕТ ИСПЫТАТЕЛЬНОЙ АВТОМОБИЛЬНОЙ БАЗЫ ГАВТУ КА «ЗИМНИЕ ИСПЫТАНИЯ АВТОМОБИЛЯ ДОДЖ УУС-62»</w:t>
      </w:r>
      <w:r w:rsidRPr="00536344">
        <w:rPr>
          <w:rFonts w:ascii="Times New Roman" w:hAnsi="Times New Roman"/>
          <w:color w:val="000000" w:themeColor="text1"/>
          <w:sz w:val="16"/>
          <w:szCs w:val="16"/>
          <w:vertAlign w:val="superscript"/>
        </w:rPr>
        <w:t>1</w:t>
      </w:r>
    </w:p>
    <w:p w14:paraId="739DFB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ВЫВОДЫ</w:t>
      </w:r>
    </w:p>
    <w:p w14:paraId="0EC574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зимних испытаний установлено:</w:t>
      </w:r>
    </w:p>
    <w:p w14:paraId="4805C7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Динамические качества автомобиля</w:t>
      </w:r>
    </w:p>
    <w:p w14:paraId="20BC75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асфальтированному заснеженному шоссе средняя техническая скорость автомобиля без арт-системы на крюке равна 32,6 км/ч, т.е. на 15,3% ниже, чем она была на сухом шоссе осенью 1944 г. С пуш</w:t>
      </w:r>
      <w:r w:rsidRPr="00536344">
        <w:rPr>
          <w:rFonts w:ascii="Times New Roman" w:hAnsi="Times New Roman"/>
          <w:color w:val="000000" w:themeColor="text1"/>
          <w:sz w:val="16"/>
          <w:szCs w:val="16"/>
        </w:rPr>
        <w:softHyphen/>
        <w:t>кой ЗИС-3 на крюке эта скорость равна 29 км/ч, т.е. на 14,7% ниже средней технической скорости осенних испытаний. Зато с гаубицей М-30 на крюке средняя техническая скорость равна 24,2 км/ч, что дает снижение на 30,5% в скорости осенних испытаний.</w:t>
      </w:r>
    </w:p>
    <w:p w14:paraId="78FDFB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проселочным заснеженным дорогам средняя техническая скорость автомобиля без артсисте-мы на крюке равна 18,5 км/ч, с пушкой ЗИС-3 на крюке — 16,7 км/ч и с гаубицей М-30 — 18,4 км/ч. Цифры показывают снижение средней технической скорости, по сравнению с величинами, получив</w:t>
      </w:r>
      <w:r w:rsidRPr="00536344">
        <w:rPr>
          <w:rFonts w:ascii="Times New Roman" w:hAnsi="Times New Roman"/>
          <w:color w:val="000000" w:themeColor="text1"/>
          <w:sz w:val="16"/>
          <w:szCs w:val="16"/>
        </w:rPr>
        <w:softHyphen/>
        <w:t>шимися в осенних испытаниях, соответственно на 25%, 15,2% и 18,8%.</w:t>
      </w:r>
    </w:p>
    <w:p w14:paraId="42B49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по асфальтированному заснеженному шоссе, так и по проселочным заснеженным дорогам средние технические скорости автомобиля без артсистемы на крюке и с пушкой ЗИС-3 достаточно высокие.</w:t>
      </w:r>
    </w:p>
    <w:p w14:paraId="244DF0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гаубицей М-30 на крюке средняя техническая скорость, как на заснеженном асфальтирован</w:t>
      </w:r>
      <w:r w:rsidRPr="00536344">
        <w:rPr>
          <w:rFonts w:ascii="Times New Roman" w:hAnsi="Times New Roman"/>
          <w:color w:val="000000" w:themeColor="text1"/>
          <w:sz w:val="16"/>
          <w:szCs w:val="16"/>
        </w:rPr>
        <w:softHyphen/>
        <w:t>ном шоссе, так и на заснеженном проселке, недостаточно высокая.</w:t>
      </w:r>
    </w:p>
    <w:p w14:paraId="5CFD53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Экономические качества автомобиля</w:t>
      </w:r>
    </w:p>
    <w:p w14:paraId="7D6D70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асфальтированному заснеженному шоссе, без артсистемы расход топлива на 100 км пути составил 37,9 литра, превысив расход топлива, имевший место в осенних испытаниях, на 39%. Состояние шоссе в этом пробеге тяжелое. С пушкой ЗИС-3 на крюке на этом же шоссе расход топ</w:t>
      </w:r>
      <w:r w:rsidRPr="00536344">
        <w:rPr>
          <w:rFonts w:ascii="Times New Roman" w:hAnsi="Times New Roman"/>
          <w:color w:val="000000" w:themeColor="text1"/>
          <w:sz w:val="16"/>
          <w:szCs w:val="16"/>
        </w:rPr>
        <w:softHyphen/>
        <w:t>лива равен 43,7 л/100 км, что дает увеличение на 13,5% к расходу в осенних испытаниях. С гаубицей М-30 расход топлива возрастает до 61,5 л/100 км, что дает приращение на 40,7%.</w:t>
      </w:r>
    </w:p>
    <w:p w14:paraId="6A74F4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проселочных заснеженных дорогах расход топлива без артсистемы 85,4 л/100 км, с пушкой ЗИС-3 на крюке 63,2 л/100 км и с гаубицей М-30 на крюке — 86,6 л/100 км. Это дает приращение расхода топлива, по сравнению с данными осенних испытаний, соответственно: для пробега без арт</w:t>
      </w:r>
      <w:r w:rsidRPr="00536344">
        <w:rPr>
          <w:rFonts w:ascii="Times New Roman" w:hAnsi="Times New Roman"/>
          <w:color w:val="000000" w:themeColor="text1"/>
          <w:sz w:val="16"/>
          <w:szCs w:val="16"/>
        </w:rPr>
        <w:softHyphen/>
        <w:t>системы на 80,9% (тяжелые условия снежного покрова), для пробега с пушкой ЗИС-3 на 20,4% и для пробега с гаубицей М-30 — на 40%.</w:t>
      </w:r>
    </w:p>
    <w:p w14:paraId="23DA1B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Пересчет расхода топлива на 100 тонно-километров полезного груза показывает наибольшую экономичность в пробегах с полезным грузом в кузове 1500 кг и с пушкой ЗИС-3 на крюке.</w:t>
      </w:r>
    </w:p>
    <w:p w14:paraId="015676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Из-за перегрузки автомобиля и связанного с этим вынужденного движения его на низших пере</w:t>
      </w:r>
      <w:r w:rsidRPr="00536344">
        <w:rPr>
          <w:rFonts w:ascii="Times New Roman" w:hAnsi="Times New Roman"/>
          <w:color w:val="000000" w:themeColor="text1"/>
          <w:sz w:val="16"/>
          <w:szCs w:val="16"/>
        </w:rPr>
        <w:softHyphen/>
        <w:t>дачах, при буксировке гаубицы М-30 экономичность резко снижается.</w:t>
      </w:r>
    </w:p>
    <w:p w14:paraId="6D0BD2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Запас хода автомобиля</w:t>
      </w:r>
    </w:p>
    <w:p w14:paraId="799585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заснеженным дорогам максимальный запас хода автомобиля равен 300 км, а минимальный — 130 км, что явно недостаточно.</w:t>
      </w:r>
    </w:p>
    <w:p w14:paraId="782DAC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Переделка двух инструментальных ящиков в кузове автомобиля под запасные топливные баки значительно увеличивает запас хода автомобиля.</w:t>
      </w:r>
    </w:p>
    <w:p w14:paraId="0B37D4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Тяговые качества автомобиля</w:t>
      </w:r>
    </w:p>
    <w:p w14:paraId="77EE53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пушкой ЗИС-3 на крюке автомобиль большую часть пути по заснеженному асфальтированно</w:t>
      </w:r>
      <w:r w:rsidRPr="00536344">
        <w:rPr>
          <w:rFonts w:ascii="Times New Roman" w:hAnsi="Times New Roman"/>
          <w:color w:val="000000" w:themeColor="text1"/>
          <w:sz w:val="16"/>
          <w:szCs w:val="16"/>
        </w:rPr>
        <w:softHyphen/>
        <w:t>му шоссе, а зачастую и на проселке, двигается на прямой передаче.</w:t>
      </w:r>
    </w:p>
    <w:p w14:paraId="0CFA53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гаубицей М-30, на горизонтальных участках асфальтированного заснеженного шоссе, автомо</w:t>
      </w:r>
      <w:r w:rsidRPr="00536344">
        <w:rPr>
          <w:rFonts w:ascii="Times New Roman" w:hAnsi="Times New Roman"/>
          <w:color w:val="000000" w:themeColor="text1"/>
          <w:sz w:val="16"/>
          <w:szCs w:val="16"/>
        </w:rPr>
        <w:softHyphen/>
        <w:t>биль часто движется на 3-й передаче.</w:t>
      </w:r>
    </w:p>
    <w:p w14:paraId="7A4FC6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Проходимость автомобиля</w:t>
      </w:r>
    </w:p>
    <w:p w14:paraId="619033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Проходимость автомобиля по заснеженным дорогам и по снежной целине достаточно хорошая.</w:t>
      </w:r>
    </w:p>
    <w:p w14:paraId="74219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полной нагрузкой в кузове, но без артсистемы на крюке, автомобиль преодолевает снежную целину толщиной до 40 см.</w:t>
      </w:r>
    </w:p>
    <w:p w14:paraId="47C74F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цепями противоскольжения на всех колесах автомобиль проходит по снежной целине толщи</w:t>
      </w:r>
      <w:r w:rsidRPr="00536344">
        <w:rPr>
          <w:rFonts w:ascii="Times New Roman" w:hAnsi="Times New Roman"/>
          <w:color w:val="000000" w:themeColor="text1"/>
          <w:sz w:val="16"/>
          <w:szCs w:val="16"/>
        </w:rPr>
        <w:softHyphen/>
        <w:t>ной до 60 см.</w:t>
      </w:r>
    </w:p>
    <w:p w14:paraId="4447AE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пушкой ЗИС-3 на крюке и с полной нагрузкой в кузове автомобиль проходит по свежему рых</w:t>
      </w:r>
      <w:r w:rsidRPr="00536344">
        <w:rPr>
          <w:rFonts w:ascii="Times New Roman" w:hAnsi="Times New Roman"/>
          <w:color w:val="000000" w:themeColor="text1"/>
          <w:sz w:val="16"/>
          <w:szCs w:val="16"/>
        </w:rPr>
        <w:softHyphen/>
        <w:t>лому снегу толщиной до 30 см, при наличии цепей противоскольжения на всех колесах.</w:t>
      </w:r>
    </w:p>
    <w:p w14:paraId="0D0904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гаубицей М-30 на крюке автомобиль проходит с большим трудом по снегу толщиной не более 10 см, при наличии цепей противоскольжения.</w:t>
      </w:r>
    </w:p>
    <w:p w14:paraId="2E0AE8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неоднократных попытках автомобиля форсировать снег толщиной более 10 см двигатель глохнет.</w:t>
      </w:r>
    </w:p>
    <w:p w14:paraId="7378B6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Ездовые качества автомобиля и быстрота заводки двигателя</w:t>
      </w:r>
    </w:p>
    <w:p w14:paraId="790F44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Весьма затруднительна эксплуатация автомобиля Додж А/УС-62 в зимнее время с кабиной откры</w:t>
      </w:r>
      <w:r w:rsidRPr="00536344">
        <w:rPr>
          <w:rFonts w:ascii="Times New Roman" w:hAnsi="Times New Roman"/>
          <w:color w:val="000000" w:themeColor="text1"/>
          <w:sz w:val="16"/>
          <w:szCs w:val="16"/>
        </w:rPr>
        <w:softHyphen/>
        <w:t>того типа.</w:t>
      </w:r>
    </w:p>
    <w:p w14:paraId="59B61E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температуре воздуха -20°С и ниже двигатель не заводится в холодном состоянии. Запуск двигателя в таких случаях возможен после подогрева масла в картере и заливки горячей воды в сис</w:t>
      </w:r>
      <w:r w:rsidRPr="00536344">
        <w:rPr>
          <w:rFonts w:ascii="Times New Roman" w:hAnsi="Times New Roman"/>
          <w:color w:val="000000" w:themeColor="text1"/>
          <w:sz w:val="16"/>
          <w:szCs w:val="16"/>
        </w:rPr>
        <w:softHyphen/>
        <w:t>тему охлаждения.</w:t>
      </w:r>
    </w:p>
    <w:p w14:paraId="3AB82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температуре окружающего воздуха -5°С и выше двигатель легко заводится с помощью стартера.</w:t>
      </w:r>
    </w:p>
    <w:p w14:paraId="45E78E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температуре окружающего воздуха в пределах -10-15°С двигатель заводится с помощью заводной рукоятки, без подогрева воды и масла.</w:t>
      </w:r>
    </w:p>
    <w:p w14:paraId="5F5FB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Надежность автомобиля</w:t>
      </w:r>
    </w:p>
    <w:p w14:paraId="75306F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время первого и второго этапа испытаний автомобиля Додж У/С-62 пройдено 9365 километров. Примерно после 9200 км пробега автомобиля начало замечаться дымление из сапуна, повысился расход масла и заметно понизились тяговые качества.</w:t>
      </w:r>
    </w:p>
    <w:p w14:paraId="5E3CD9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Замеры компрессии по цилиндрам и последующая разборка двигателя показали износ цилинд</w:t>
      </w:r>
      <w:r w:rsidRPr="00536344">
        <w:rPr>
          <w:rFonts w:ascii="Times New Roman" w:hAnsi="Times New Roman"/>
          <w:color w:val="000000" w:themeColor="text1"/>
          <w:sz w:val="16"/>
          <w:szCs w:val="16"/>
        </w:rPr>
        <w:softHyphen/>
        <w:t>ров до 0,55 мм по диаметру.</w:t>
      </w:r>
    </w:p>
    <w:p w14:paraId="5F774D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Требуется расточка цилиндров и смена поршневых колец.</w:t>
      </w:r>
    </w:p>
    <w:p w14:paraId="7EEF07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Поломок деталей или узлов в процессе испытаний не было.</w:t>
      </w:r>
    </w:p>
    <w:p w14:paraId="32F08B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Заключение</w:t>
      </w:r>
    </w:p>
    <w:p w14:paraId="512EF3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Автомобиль Додж \УС-62 в условиях зимней эксплуатации в частях Красной Армии может быть использован:</w:t>
      </w:r>
    </w:p>
    <w:p w14:paraId="113629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Для перевозки различных военных грузов весом до 1,5 тонн по заснеженным накатанным дорогам и целине, при толщине слоя снега до 35-40 см.</w:t>
      </w:r>
    </w:p>
    <w:p w14:paraId="65E2F2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Для буксировки артсистемы весом до 2-х тонн по дорогам и целине, с толщиной слоя снега до 20-25 см.</w:t>
      </w:r>
    </w:p>
    <w:p w14:paraId="4E6FEC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Буксировку артсистемы М-30 (весом около 3 тонн) по снежным дорогам рекомендовать нельзя.</w:t>
      </w:r>
    </w:p>
    <w:p w14:paraId="36BD9A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комиссии:</w:t>
      </w:r>
    </w:p>
    <w:p w14:paraId="22D0E3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Члены комиссии:</w:t>
      </w:r>
    </w:p>
    <w:p w14:paraId="42ABEB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АТК ГАВТУ КА инженер-полковник Лавров</w:t>
      </w:r>
    </w:p>
    <w:p w14:paraId="58704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ИАБ ГАВТУ КА инженер-майор Седов</w:t>
      </w:r>
    </w:p>
    <w:p w14:paraId="6735EF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 ГАВТУ КА инженер-майор Давидович</w:t>
      </w:r>
    </w:p>
    <w:p w14:paraId="1B36B9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Артком ГАУ КА инженер-капитан Сперанский</w:t>
      </w:r>
    </w:p>
    <w:p w14:paraId="1D7BE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41. Оп. 11592. Д. 417. Л. 1, 11-13. Подлинник (11420).</w:t>
      </w:r>
    </w:p>
    <w:p w14:paraId="34C7F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7E78E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9F17A3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EAFF60" w14:textId="77777777" w:rsidR="007A77AA" w:rsidRPr="00536344" w:rsidRDefault="007A77A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июля в 1945 году американская авиация в течение пяти последних дней непрерывно бомбит военные объекты на японском острове Кюсю. Американский тихоокеанский флот впервые начинает интенсивный обстрел островов собственно Японии (14952).</w:t>
      </w:r>
    </w:p>
    <w:p w14:paraId="0553ECD5" w14:textId="77777777" w:rsidR="007A77AA" w:rsidRPr="00536344" w:rsidRDefault="007A77AA" w:rsidP="00536344">
      <w:pPr>
        <w:spacing w:after="0" w:line="240" w:lineRule="auto"/>
        <w:jc w:val="both"/>
        <w:rPr>
          <w:rFonts w:ascii="Times New Roman" w:hAnsi="Times New Roman"/>
          <w:color w:val="000000" w:themeColor="text1"/>
          <w:sz w:val="16"/>
          <w:szCs w:val="16"/>
        </w:rPr>
      </w:pPr>
    </w:p>
    <w:p w14:paraId="155D9334"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lastRenderedPageBreak/>
        <w:t>14 июля 1945 авианосец оперативной группы 38 совершил 1391 самолето-вылетов по целям на севере Хонсю и Хоккайдо, Япония, без какого-либо сопротивления японской авиации. Они уничтожили 25 японских самолетов, потопили три эсминца, восемь вспомогательных военно-морских судов и 20 торговых судов, повредили эсминец, три корабля сопровождения и 21 торговый корабль (20371).</w:t>
      </w:r>
    </w:p>
    <w:p w14:paraId="41E4F28E" w14:textId="77777777" w:rsidR="007E150C" w:rsidRPr="00536344" w:rsidRDefault="007E150C" w:rsidP="00536344">
      <w:pPr>
        <w:spacing w:after="0" w:line="240" w:lineRule="auto"/>
        <w:jc w:val="both"/>
        <w:rPr>
          <w:rFonts w:ascii="Times New Roman" w:hAnsi="Times New Roman"/>
          <w:color w:val="0070C0"/>
          <w:sz w:val="16"/>
          <w:szCs w:val="16"/>
        </w:rPr>
      </w:pPr>
    </w:p>
    <w:p w14:paraId="7FB14A84" w14:textId="77777777" w:rsidR="007A77AA" w:rsidRPr="00536344" w:rsidRDefault="007A77A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июля в 1945 году в советской зоне оккупации Германии Коммунистическая, Социал-демократическая, Либерально-демократическая партии и Христианско-демократический союз создали антифашистско-демократический блок с общей программой действий (14952).</w:t>
      </w:r>
    </w:p>
    <w:p w14:paraId="4F84B16C" w14:textId="77777777" w:rsidR="007A77AA" w:rsidRPr="00536344" w:rsidRDefault="007A77AA" w:rsidP="00536344">
      <w:pPr>
        <w:spacing w:after="0" w:line="240" w:lineRule="auto"/>
        <w:jc w:val="both"/>
        <w:rPr>
          <w:rFonts w:ascii="Times New Roman" w:hAnsi="Times New Roman"/>
          <w:color w:val="000000" w:themeColor="text1"/>
          <w:sz w:val="16"/>
          <w:szCs w:val="16"/>
        </w:rPr>
      </w:pPr>
    </w:p>
    <w:p w14:paraId="309765A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июля 1945 Италия объявила войну Японии (4962).</w:t>
      </w:r>
    </w:p>
    <w:p w14:paraId="3B23CDA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963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июля 1945 вышло в свет первое издание книги доктора Спока Уход за ребенком и его воспитание (3263,387).</w:t>
      </w:r>
    </w:p>
    <w:p w14:paraId="080AE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1235F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3ACF52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D45003B" w14:textId="77777777" w:rsidR="007A77AA" w:rsidRPr="00536344" w:rsidRDefault="007A77A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июля в 1945 году началась и завершилась ко 2 ноября 1945 года, постройка истребителя </w:t>
      </w:r>
      <w:hyperlink r:id="rId21" w:tgtFrame="_blank" w:history="1">
        <w:r w:rsidRPr="00536344">
          <w:rPr>
            <w:rFonts w:ascii="Times New Roman" w:hAnsi="Times New Roman"/>
            <w:color w:val="000000" w:themeColor="text1"/>
            <w:sz w:val="16"/>
            <w:szCs w:val="16"/>
          </w:rPr>
          <w:t>«ДИС» (14950).</w:t>
        </w:r>
      </w:hyperlink>
    </w:p>
    <w:p w14:paraId="1B2699F9" w14:textId="77777777" w:rsidR="007A77AA" w:rsidRPr="00536344" w:rsidRDefault="007A77AA" w:rsidP="00536344">
      <w:pPr>
        <w:spacing w:after="0" w:line="240" w:lineRule="auto"/>
        <w:jc w:val="both"/>
        <w:rPr>
          <w:rFonts w:ascii="Times New Roman" w:hAnsi="Times New Roman"/>
          <w:color w:val="000000" w:themeColor="text1"/>
          <w:sz w:val="16"/>
          <w:szCs w:val="16"/>
        </w:rPr>
      </w:pPr>
    </w:p>
    <w:p w14:paraId="32EDA4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июля 1945 один мотор М-26 поднялся в воздух на переобо</w:t>
      </w:r>
      <w:r w:rsidRPr="00536344">
        <w:rPr>
          <w:rFonts w:ascii="Times New Roman" w:hAnsi="Times New Roman"/>
          <w:color w:val="000000" w:themeColor="text1"/>
          <w:sz w:val="16"/>
          <w:szCs w:val="16"/>
        </w:rPr>
        <w:softHyphen/>
        <w:t xml:space="preserve">рудованном трофейном самолете </w:t>
      </w:r>
      <w:r w:rsidRPr="00536344">
        <w:rPr>
          <w:rFonts w:ascii="Times New Roman" w:hAnsi="Times New Roman"/>
          <w:color w:val="000000" w:themeColor="text1"/>
          <w:sz w:val="16"/>
          <w:szCs w:val="16"/>
          <w:lang w:val="en-US"/>
        </w:rPr>
        <w:t>Ju</w:t>
      </w:r>
      <w:r w:rsidRPr="00536344">
        <w:rPr>
          <w:rFonts w:ascii="Times New Roman" w:hAnsi="Times New Roman"/>
          <w:color w:val="000000" w:themeColor="text1"/>
          <w:sz w:val="16"/>
          <w:szCs w:val="16"/>
        </w:rPr>
        <w:t xml:space="preserve"> 52/Зт. Эти первые М-26 не имели таких специфических узлов вертолетных двигателей, как принудительное охлаждение и муфта сцепления. Фактически М-26 в таком виде являл</w:t>
      </w:r>
      <w:r w:rsidRPr="00536344">
        <w:rPr>
          <w:rFonts w:ascii="Times New Roman" w:hAnsi="Times New Roman"/>
          <w:color w:val="000000" w:themeColor="text1"/>
          <w:sz w:val="16"/>
          <w:szCs w:val="16"/>
        </w:rPr>
        <w:softHyphen/>
        <w:t>ся аналогом АШ-21, который в это время создавался в ОКБ-29 также на базе «половинки» от АШ-82ФН и тоже оснащался карбюратором. Вес М-26 был несколько больше заданного, и он страдал течами масла. С 1 июля 1946 г. ОКБ-478 при</w:t>
      </w:r>
      <w:r w:rsidRPr="00536344">
        <w:rPr>
          <w:rFonts w:ascii="Times New Roman" w:hAnsi="Times New Roman"/>
          <w:color w:val="000000" w:themeColor="text1"/>
          <w:sz w:val="16"/>
          <w:szCs w:val="16"/>
        </w:rPr>
        <w:softHyphen/>
        <w:t>обрело самостоятельный статус. В 1945 г. в ОКБ-478 приступили к разработке семейства двигателей для вертолетов. Это были первые специальные вертолетные моторы в Советском Союзе. Ранее к эксплуатации на вертолетах приспосабли</w:t>
      </w:r>
      <w:r w:rsidRPr="00536344">
        <w:rPr>
          <w:rFonts w:ascii="Times New Roman" w:hAnsi="Times New Roman"/>
          <w:color w:val="000000" w:themeColor="text1"/>
          <w:sz w:val="16"/>
          <w:szCs w:val="16"/>
        </w:rPr>
        <w:softHyphen/>
        <w:t>вали самолетные моторы МГ-31Ф, МВ-6 и американские К-975-АМ-1. Семейство должно было состоять из трех однорядных звездообразных двигателей воздушного охлаждения разной мощности, унифицированных друг с другом. Для них приняли размерность цилиндров и ход поршня, свойственные АШ-82ФН. У него же позаимствовали многие конструк</w:t>
      </w:r>
      <w:r w:rsidRPr="00536344">
        <w:rPr>
          <w:rFonts w:ascii="Times New Roman" w:hAnsi="Times New Roman"/>
          <w:color w:val="000000" w:themeColor="text1"/>
          <w:sz w:val="16"/>
          <w:szCs w:val="16"/>
        </w:rPr>
        <w:softHyphen/>
        <w:t>тивные решения. Это позволяло упростить и удешевить производство на базе имевшейся оснастки. Но, в отличие от АШ-82ФН, вертолетные моторы оснащались не системой непосредственного впрыска топлива, а карбюраторами. Различную мощность обеспечивало разное количество цилиндров — пять у М-27, семь у М-26 и девять у М-29. Все данные новым двигателям обозначения уже использовались ранее, но несшие их моторы не имели широкого употребления и к середине 40-х годов уже не существовали. Первым в 1945 г. начали создавать М-26, который имел семь цилиндров в одном ряду, как и АШ-82ФН. Мотор дважды предъявляли на госиспытания, которые, наконец, заверши</w:t>
      </w:r>
      <w:r w:rsidRPr="00536344">
        <w:rPr>
          <w:rFonts w:ascii="Times New Roman" w:hAnsi="Times New Roman"/>
          <w:color w:val="000000" w:themeColor="text1"/>
          <w:sz w:val="16"/>
          <w:szCs w:val="16"/>
        </w:rPr>
        <w:softHyphen/>
        <w:t>ли в ноябре 1946 г.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536344">
        <w:rPr>
          <w:rFonts w:ascii="Times New Roman" w:hAnsi="Times New Roman"/>
          <w:color w:val="000000" w:themeColor="text1"/>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536344">
        <w:rPr>
          <w:rFonts w:ascii="Times New Roman" w:hAnsi="Times New Roman"/>
          <w:color w:val="000000" w:themeColor="text1"/>
          <w:sz w:val="16"/>
          <w:szCs w:val="16"/>
        </w:rPr>
        <w:softHyphen/>
        <w:t>ваться АИ-26В. Он неоднократно модифицировался и выпускался дли</w:t>
      </w:r>
      <w:r w:rsidRPr="00536344">
        <w:rPr>
          <w:rFonts w:ascii="Times New Roman" w:hAnsi="Times New Roman"/>
          <w:color w:val="000000" w:themeColor="text1"/>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536344">
        <w:rPr>
          <w:rFonts w:ascii="Times New Roman" w:hAnsi="Times New Roman"/>
          <w:color w:val="000000" w:themeColor="text1"/>
          <w:sz w:val="16"/>
          <w:szCs w:val="16"/>
        </w:rPr>
        <w:softHyphen/>
        <w:t>кого вертолета. Он был построен и испытан, в том числе на вертолетах Ка-10, но в серийное производство не передавался (11852).</w:t>
      </w:r>
    </w:p>
    <w:p w14:paraId="61C5C6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69F2E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A988F1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9B632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июля 1945 г. мастерские по изготовлению металлоконструкций в Дзержинске были преобразованы в Игумновский завод металлических конструкций.</w:t>
      </w:r>
    </w:p>
    <w:p w14:paraId="1DCBC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1947 г. заводу впервые было присуждено второе место во Всесоюзном соревновании строительных предприятий министерства. С тех пор прошло много лет, но "Дзержинскхиммаш" до сих пор является одним из самых крупнейших в России производителей специального, в т.ч. химического оборудования (9694).</w:t>
      </w:r>
    </w:p>
    <w:p w14:paraId="2DC63F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6E2653" w14:textId="77777777" w:rsidR="007A77AA" w:rsidRPr="00536344" w:rsidRDefault="007A77AA" w:rsidP="00536344">
      <w:pPr>
        <w:pStyle w:val="book"/>
        <w:ind w:firstLine="0"/>
        <w:jc w:val="both"/>
        <w:rPr>
          <w:color w:val="000000" w:themeColor="text1"/>
          <w:sz w:val="16"/>
          <w:szCs w:val="16"/>
        </w:rPr>
      </w:pPr>
      <w:r w:rsidRPr="00536344">
        <w:rPr>
          <w:color w:val="000000" w:themeColor="text1"/>
          <w:sz w:val="16"/>
          <w:szCs w:val="16"/>
        </w:rPr>
        <w:t>15 июля 1945 г. пять подводных лодок (U-3538 ÷ U-3542) были спущены на воду и достраивались на плаву в Данциге. Затем их перевели в Ленинград для окончательной достройки. Однако ввести в строй эти лодки не удалось. Союзники нажали на советское руководство и в результате подводные лодки Р-1, Р-2 и Р-3 в августе 1947 г. затопили в 20 милях к северо-западу от маяка Ристна в Балтийском море, а остальные лодки XXI серии с июля 1947 г. по февраль 1948 г. были исключены из списков ВМФ СССР и переданы в Отдел фондового имущества для разборки на металл (15225).</w:t>
      </w:r>
    </w:p>
    <w:p w14:paraId="01C10C02" w14:textId="77777777" w:rsidR="007A77AA" w:rsidRPr="00536344" w:rsidRDefault="007A77AA" w:rsidP="00536344">
      <w:pPr>
        <w:pStyle w:val="book"/>
        <w:ind w:firstLine="0"/>
        <w:jc w:val="both"/>
        <w:rPr>
          <w:color w:val="000000" w:themeColor="text1"/>
          <w:sz w:val="16"/>
          <w:szCs w:val="16"/>
        </w:rPr>
      </w:pPr>
    </w:p>
    <w:p w14:paraId="65F651A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5A6BAC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591A1F" w14:textId="77777777" w:rsidR="007A77AA" w:rsidRPr="00536344" w:rsidRDefault="007A77A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июля в 1945 году из сборочного цеха выкатили первый серийный самолет </w:t>
      </w:r>
      <w:hyperlink r:id="rId22" w:tgtFrame="_blank" w:history="1">
        <w:r w:rsidRPr="00536344">
          <w:rPr>
            <w:rFonts w:ascii="Times New Roman" w:hAnsi="Times New Roman"/>
            <w:color w:val="000000" w:themeColor="text1"/>
            <w:sz w:val="16"/>
            <w:szCs w:val="16"/>
          </w:rPr>
          <w:t>«F2G-1» «Super Corsair» (14950).</w:t>
        </w:r>
      </w:hyperlink>
    </w:p>
    <w:p w14:paraId="6D4BF452" w14:textId="77777777" w:rsidR="007A77AA" w:rsidRPr="00536344" w:rsidRDefault="007A77AA" w:rsidP="00536344">
      <w:pPr>
        <w:spacing w:after="0" w:line="240" w:lineRule="auto"/>
        <w:jc w:val="both"/>
        <w:rPr>
          <w:rFonts w:ascii="Times New Roman" w:hAnsi="Times New Roman"/>
          <w:color w:val="000000" w:themeColor="text1"/>
          <w:sz w:val="16"/>
          <w:szCs w:val="16"/>
        </w:rPr>
      </w:pPr>
    </w:p>
    <w:p w14:paraId="667012BE"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июля 1945 года первый серийный самолет F2G-1 Суперкорсар вышел из сборочного цеха. Но флот уже утратил интерес к истребителю. Эффективность действий камикадзе уменьшалась, наиболее опасные самолеты-снаряды типа «Ока» применялись редко — у японцев уже не хватало носителей. Даже если G4M и вылетали, то их большую часть перехватывали еще до момента пуска «Цветочков». ВМС уменьшили свой заказ на F2G сначала до 63, а потом до 18 истребителей. В мае 1945 года контракт с фирмой Goodyear полностью отменили. Фирма успела построить только 10 самолетов (22904).</w:t>
      </w:r>
    </w:p>
    <w:p w14:paraId="748BEACC" w14:textId="77777777" w:rsidR="007E150C" w:rsidRPr="00536344" w:rsidRDefault="007E150C" w:rsidP="00536344">
      <w:pPr>
        <w:spacing w:after="0" w:line="240" w:lineRule="auto"/>
        <w:jc w:val="both"/>
        <w:rPr>
          <w:rFonts w:ascii="Times New Roman" w:hAnsi="Times New Roman"/>
          <w:color w:val="0070C0"/>
          <w:sz w:val="16"/>
          <w:szCs w:val="16"/>
        </w:rPr>
      </w:pPr>
    </w:p>
    <w:p w14:paraId="36BB83E7"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июля 1945 г. компания Белл по собственной инициативе на</w:t>
      </w:r>
      <w:r w:rsidRPr="00536344">
        <w:rPr>
          <w:rFonts w:ascii="Times New Roman" w:hAnsi="Times New Roman"/>
          <w:color w:val="0070C0"/>
          <w:sz w:val="16"/>
          <w:szCs w:val="16"/>
        </w:rPr>
        <w:softHyphen/>
        <w:t>чала разработку крылатой ракеты ASM-A-2, или RASCAL (RAdar SCAnning Link - радиолокационная сканирующая линия наведе</w:t>
      </w:r>
      <w:r w:rsidRPr="00536344">
        <w:rPr>
          <w:rFonts w:ascii="Times New Roman" w:hAnsi="Times New Roman"/>
          <w:color w:val="0070C0"/>
          <w:sz w:val="16"/>
          <w:szCs w:val="16"/>
        </w:rPr>
        <w:softHyphen/>
        <w:t>ния), которая должна была обеспечить попадание в круг ради</w:t>
      </w:r>
      <w:r w:rsidRPr="00536344">
        <w:rPr>
          <w:rFonts w:ascii="Times New Roman" w:hAnsi="Times New Roman"/>
          <w:color w:val="0070C0"/>
          <w:sz w:val="16"/>
          <w:szCs w:val="16"/>
        </w:rPr>
        <w:softHyphen/>
        <w:t>усом 914 м (3000 футов). В случае отказа радиоканала управ</w:t>
      </w:r>
      <w:r w:rsidRPr="00536344">
        <w:rPr>
          <w:rFonts w:ascii="Times New Roman" w:hAnsi="Times New Roman"/>
          <w:color w:val="0070C0"/>
          <w:sz w:val="16"/>
          <w:szCs w:val="16"/>
        </w:rPr>
        <w:softHyphen/>
        <w:t>ления ракету можно было прицельно сбросить над целью, при этом ее устойчивость на режиме планирования обеспечивалась автопилотом.</w:t>
      </w:r>
    </w:p>
    <w:p w14:paraId="52C00F0E"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Фирма «Белл» разрабатывала не только планер крылатой ракеты, но и трехкамерный жидкостный ракетный двигатель XLR-67-BA-1 стендовой тягой 4730 кгс, и систему управления (последнюю - в сотрудничестве с частной фирмой «Тексас Инструменте» и государственной корпорацией RCA). Главный конструктор Вальтер Дорнбергер начисто отмел схему JB-2, спроектировав футуристичную «утку» с неподвижным передним горизонтальным оперением и цельноповортными килями, рас</w:t>
      </w:r>
      <w:r w:rsidRPr="00536344">
        <w:rPr>
          <w:rFonts w:ascii="Times New Roman" w:hAnsi="Times New Roman"/>
          <w:color w:val="0070C0"/>
          <w:sz w:val="16"/>
          <w:szCs w:val="16"/>
        </w:rPr>
        <w:softHyphen/>
        <w:t>положенными сзади крылом с элевонами и килем. Корпус имел заостренную форму, а передние кромки крыла и оперения были стреловидными, что обеспечивало достижение околозвуковых скоростей (23026).</w:t>
      </w:r>
    </w:p>
    <w:p w14:paraId="2D0E79A2" w14:textId="77777777" w:rsidR="007E150C" w:rsidRPr="00536344" w:rsidRDefault="007E150C" w:rsidP="00536344">
      <w:pPr>
        <w:spacing w:after="0" w:line="240" w:lineRule="auto"/>
        <w:jc w:val="both"/>
        <w:rPr>
          <w:rFonts w:ascii="Times New Roman" w:hAnsi="Times New Roman"/>
          <w:color w:val="0070C0"/>
          <w:sz w:val="16"/>
          <w:szCs w:val="16"/>
        </w:rPr>
      </w:pPr>
    </w:p>
    <w:p w14:paraId="15E8DE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Sunday 15, July 1945 US Army Air Corps bombers inflict massive damage on 10 Japanese cities (1063).</w:t>
      </w:r>
    </w:p>
    <w:p w14:paraId="21AED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B4799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июля 1945 ВВС США нанесли удар по 10 японским городам (1063).</w:t>
      </w:r>
    </w:p>
    <w:p w14:paraId="14E03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D3C68E"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июля 1945 во второй день воздушных ударов по северной части Хонсю и Хоккайдо, самолет целевой группы 38 полностью нарушили паромную линию Аомори - Хакодате, снизив поставки японского угля на 50 процентов (20371).</w:t>
      </w:r>
    </w:p>
    <w:p w14:paraId="6F75223B" w14:textId="77777777" w:rsidR="007E150C" w:rsidRPr="00536344" w:rsidRDefault="007E150C" w:rsidP="00536344">
      <w:pPr>
        <w:spacing w:after="0" w:line="240" w:lineRule="auto"/>
        <w:jc w:val="both"/>
        <w:rPr>
          <w:rFonts w:ascii="Times New Roman" w:hAnsi="Times New Roman"/>
          <w:color w:val="0070C0"/>
          <w:sz w:val="16"/>
          <w:szCs w:val="16"/>
        </w:rPr>
      </w:pPr>
    </w:p>
    <w:p w14:paraId="77DECF4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9C1D1C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B9A49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первой половине июля 1945 головной самолет - высотный Як - был закончен производством и облетан до высоты 8000 м. В процессе облета были обнаружены дефекты бензосистемы (пульсация давления), которые потребовали длительной работы завода совместно с ЦИАМ над устранением этого дефекта, что и было достигнуто к 20 июля для высот до 8000 м (2074,121).</w:t>
      </w:r>
    </w:p>
    <w:p w14:paraId="48F78F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39EDA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55E05C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100698" w14:textId="77777777" w:rsidR="00005BD4" w:rsidRPr="00536344" w:rsidRDefault="00005BD4" w:rsidP="00536344">
      <w:pPr>
        <w:pStyle w:val="a3"/>
        <w:rPr>
          <w:color w:val="000000" w:themeColor="text1"/>
          <w:lang w:val="ru-RU"/>
        </w:rPr>
      </w:pPr>
      <w:r w:rsidRPr="00536344">
        <w:rPr>
          <w:color w:val="000000" w:themeColor="text1"/>
          <w:lang w:val="ru-RU"/>
        </w:rPr>
        <w:t>С 16 по 23 июля 1945 г. в Управлении испытаний авиавооружения ГК НИИ ВВС прицел ПШ-3 проходил государственные испытания на самолёте Ил-10 (зав. № 1403).</w:t>
      </w:r>
    </w:p>
    <w:p w14:paraId="48D9DF9E" w14:textId="77777777" w:rsidR="00005BD4" w:rsidRPr="00536344" w:rsidRDefault="00005BD4" w:rsidP="00536344">
      <w:pPr>
        <w:pStyle w:val="a3"/>
        <w:rPr>
          <w:color w:val="000000" w:themeColor="text1"/>
          <w:lang w:val="ru-RU"/>
        </w:rPr>
      </w:pPr>
      <w:r w:rsidRPr="00536344">
        <w:rPr>
          <w:color w:val="000000" w:themeColor="text1"/>
          <w:lang w:val="ru-RU"/>
        </w:rPr>
        <w:t>Ведущим инженером по испытаниям был назначен начальник 2-го отделения 2-го отдела Управления испытаний авиавооружений ГК НИИ ВВС инженер-майор С.М. Лавров.</w:t>
      </w:r>
    </w:p>
    <w:p w14:paraId="6964878A" w14:textId="77777777" w:rsidR="00005BD4" w:rsidRPr="00536344" w:rsidRDefault="00005BD4" w:rsidP="00536344">
      <w:pPr>
        <w:pStyle w:val="a3"/>
        <w:rPr>
          <w:color w:val="000000" w:themeColor="text1"/>
          <w:lang w:val="ru-RU"/>
        </w:rPr>
      </w:pPr>
      <w:r w:rsidRPr="00536344">
        <w:rPr>
          <w:color w:val="000000" w:themeColor="text1"/>
          <w:lang w:val="ru-RU"/>
        </w:rPr>
        <w:t>Но на этот раз, в отличие от испытаний на Ил-2, результаты оказались неутешительными. Из-за значительных вибраций визирного зеркала и оптической трубы прицела качество изо</w:t>
      </w:r>
      <w:r w:rsidRPr="00536344">
        <w:rPr>
          <w:color w:val="000000" w:themeColor="text1"/>
          <w:lang w:val="ru-RU"/>
        </w:rPr>
        <w:softHyphen/>
        <w:t>бражения было плохим. Кроме того, имели место систематические недолёты бомб при их сбро</w:t>
      </w:r>
      <w:r w:rsidRPr="00536344">
        <w:rPr>
          <w:color w:val="000000" w:themeColor="text1"/>
          <w:lang w:val="ru-RU"/>
        </w:rPr>
        <w:softHyphen/>
        <w:t>се как с пикирования, так и с горизонтального полёта.</w:t>
      </w:r>
    </w:p>
    <w:p w14:paraId="50B09C7D" w14:textId="77777777" w:rsidR="00005BD4" w:rsidRPr="00536344" w:rsidRDefault="00005BD4" w:rsidP="00536344">
      <w:pPr>
        <w:pStyle w:val="212"/>
        <w:shd w:val="clear" w:color="auto" w:fill="auto"/>
        <w:spacing w:line="240" w:lineRule="auto"/>
        <w:jc w:val="both"/>
        <w:rPr>
          <w:rFonts w:ascii="Times New Roman" w:hAnsi="Times New Roman" w:cs="Times New Roman"/>
          <w:i w:val="0"/>
          <w:color w:val="000000" w:themeColor="text1"/>
          <w:sz w:val="16"/>
          <w:szCs w:val="16"/>
        </w:rPr>
      </w:pPr>
      <w:r w:rsidRPr="00536344">
        <w:rPr>
          <w:rStyle w:val="2211"/>
          <w:rFonts w:ascii="Times New Roman" w:eastAsia="Arial Unicode MS" w:hAnsi="Times New Roman" w:cs="Times New Roman"/>
          <w:i w:val="0"/>
          <w:iCs w:val="0"/>
          <w:color w:val="000000" w:themeColor="text1"/>
        </w:rPr>
        <w:t>Как следствие, испытательной бригадой было сделано заключение, что «ПШ-3</w:t>
      </w:r>
      <w:r w:rsidRPr="00536344">
        <w:rPr>
          <w:rStyle w:val="21pt2"/>
          <w:rFonts w:ascii="Times New Roman" w:eastAsia="Arial Unicode MS" w:hAnsi="Times New Roman" w:cs="Times New Roman"/>
          <w:iCs/>
          <w:color w:val="000000" w:themeColor="text1"/>
          <w:spacing w:val="0"/>
        </w:rPr>
        <w:t xml:space="preserve"> №41</w:t>
      </w:r>
      <w:r w:rsidRPr="00536344">
        <w:rPr>
          <w:rFonts w:ascii="Times New Roman" w:hAnsi="Times New Roman" w:cs="Times New Roman"/>
          <w:i w:val="0"/>
          <w:color w:val="000000" w:themeColor="text1"/>
          <w:sz w:val="16"/>
          <w:szCs w:val="16"/>
        </w:rPr>
        <w:t xml:space="preserve"> 10001 конструкции и изготовления завода № 589 НКВ государственных испытаний на самолёте Ил-10 не</w:t>
      </w:r>
      <w:r w:rsidRPr="00536344">
        <w:rPr>
          <w:rStyle w:val="2200"/>
          <w:rFonts w:ascii="Times New Roman" w:eastAsia="Arial Unicode MS" w:hAnsi="Times New Roman" w:cs="Times New Roman"/>
          <w:i w:val="0"/>
          <w:iCs w:val="0"/>
          <w:color w:val="000000" w:themeColor="text1"/>
        </w:rPr>
        <w:t xml:space="preserve"> выдержал». Требовалось</w:t>
      </w:r>
      <w:r w:rsidRPr="00536344">
        <w:rPr>
          <w:rFonts w:ascii="Times New Roman" w:hAnsi="Times New Roman" w:cs="Times New Roman"/>
          <w:i w:val="0"/>
          <w:color w:val="000000" w:themeColor="text1"/>
          <w:sz w:val="16"/>
          <w:szCs w:val="16"/>
        </w:rPr>
        <w:t xml:space="preserve"> «про</w:t>
      </w:r>
      <w:r w:rsidRPr="00536344">
        <w:rPr>
          <w:rFonts w:ascii="Times New Roman" w:hAnsi="Times New Roman" w:cs="Times New Roman"/>
          <w:i w:val="0"/>
          <w:color w:val="000000" w:themeColor="text1"/>
          <w:sz w:val="16"/>
          <w:szCs w:val="16"/>
        </w:rPr>
        <w:softHyphen/>
        <w:t>сить Главного конструктора самолёта Ил-10 генерал-лейтенанта Ильюшина С. В. дать указания ОКБ-</w:t>
      </w:r>
      <w:r w:rsidRPr="00536344">
        <w:rPr>
          <w:rFonts w:ascii="Times New Roman" w:hAnsi="Times New Roman" w:cs="Times New Roman"/>
          <w:i w:val="0"/>
          <w:color w:val="000000" w:themeColor="text1"/>
          <w:sz w:val="16"/>
          <w:szCs w:val="16"/>
        </w:rPr>
        <w:lastRenderedPageBreak/>
        <w:t>240 об улуч</w:t>
      </w:r>
      <w:r w:rsidRPr="00536344">
        <w:rPr>
          <w:rFonts w:ascii="Times New Roman" w:hAnsi="Times New Roman" w:cs="Times New Roman"/>
          <w:i w:val="0"/>
          <w:color w:val="000000" w:themeColor="text1"/>
          <w:sz w:val="16"/>
          <w:szCs w:val="16"/>
        </w:rPr>
        <w:softHyphen/>
        <w:t xml:space="preserve">шении амортизации кронштейна для крепления ПШ-3 на самолёте Ил-10», </w:t>
      </w:r>
      <w:r w:rsidRPr="00536344">
        <w:rPr>
          <w:rStyle w:val="2200"/>
          <w:rFonts w:ascii="Times New Roman" w:eastAsia="Arial Unicode MS" w:hAnsi="Times New Roman" w:cs="Times New Roman"/>
          <w:i w:val="0"/>
          <w:iCs w:val="0"/>
          <w:color w:val="000000" w:themeColor="text1"/>
        </w:rPr>
        <w:t>а также «</w:t>
      </w:r>
      <w:r w:rsidRPr="00536344">
        <w:rPr>
          <w:rFonts w:ascii="Times New Roman" w:hAnsi="Times New Roman" w:cs="Times New Roman"/>
          <w:i w:val="0"/>
          <w:color w:val="000000" w:themeColor="text1"/>
          <w:sz w:val="16"/>
          <w:szCs w:val="16"/>
        </w:rPr>
        <w:t>внести изменение, исключа</w:t>
      </w:r>
      <w:r w:rsidRPr="00536344">
        <w:rPr>
          <w:rFonts w:ascii="Times New Roman" w:hAnsi="Times New Roman" w:cs="Times New Roman"/>
          <w:i w:val="0"/>
          <w:color w:val="000000" w:themeColor="text1"/>
          <w:sz w:val="16"/>
          <w:szCs w:val="16"/>
        </w:rPr>
        <w:softHyphen/>
        <w:t>ющее систематический</w:t>
      </w:r>
      <w:r w:rsidRPr="00536344">
        <w:rPr>
          <w:rStyle w:val="2200"/>
          <w:rFonts w:ascii="Times New Roman" w:eastAsia="Arial Unicode MS" w:hAnsi="Times New Roman" w:cs="Times New Roman"/>
          <w:i w:val="0"/>
          <w:iCs w:val="0"/>
          <w:color w:val="000000" w:themeColor="text1"/>
        </w:rPr>
        <w:t xml:space="preserve"> недолёт</w:t>
      </w:r>
      <w:r w:rsidRPr="00536344">
        <w:rPr>
          <w:rFonts w:ascii="Times New Roman" w:hAnsi="Times New Roman" w:cs="Times New Roman"/>
          <w:i w:val="0"/>
          <w:color w:val="000000" w:themeColor="text1"/>
          <w:sz w:val="16"/>
          <w:szCs w:val="16"/>
        </w:rPr>
        <w:t xml:space="preserve"> бомб, нанести штрихи на сетку для поправки на ветер...»</w:t>
      </w:r>
    </w:p>
    <w:p w14:paraId="22703BB5" w14:textId="77777777" w:rsidR="00005BD4" w:rsidRPr="00536344" w:rsidRDefault="00005BD4" w:rsidP="00536344">
      <w:pPr>
        <w:pStyle w:val="a3"/>
        <w:rPr>
          <w:color w:val="000000" w:themeColor="text1"/>
          <w:lang w:val="ru-RU"/>
        </w:rPr>
      </w:pPr>
      <w:r w:rsidRPr="00536344">
        <w:rPr>
          <w:color w:val="000000" w:themeColor="text1"/>
          <w:lang w:val="ru-RU"/>
        </w:rPr>
        <w:t>Помимо исполнителей акт по результатам испытаний подписали начальник Управления испытаний авиавооружения ГК НИИ ВВС ге</w:t>
      </w:r>
      <w:r w:rsidRPr="00536344">
        <w:rPr>
          <w:color w:val="000000" w:themeColor="text1"/>
          <w:lang w:val="ru-RU"/>
        </w:rPr>
        <w:softHyphen/>
        <w:t>нерал-лейтенант М.В. Гуревич, его заместитель полковник П.К. Рыжаев и заместитель начальника 7-го ГУ НКАП П.Я. Залесский. Акт утвердил заместитель командующего ВВС КА генерал-полковник А.К. Репин (15978).</w:t>
      </w:r>
    </w:p>
    <w:p w14:paraId="46AF4F7E" w14:textId="77777777" w:rsidR="00005BD4" w:rsidRPr="00536344" w:rsidRDefault="00005BD4" w:rsidP="00536344">
      <w:pPr>
        <w:pStyle w:val="a3"/>
        <w:rPr>
          <w:color w:val="000000" w:themeColor="text1"/>
          <w:lang w:val="ru-RU"/>
        </w:rPr>
      </w:pPr>
    </w:p>
    <w:p w14:paraId="4E896C37"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В период с 16 по 23 июля 1945 г. прошли государственные испытания ПШ-3 на са</w:t>
      </w:r>
      <w:r w:rsidRPr="00536344">
        <w:rPr>
          <w:rFonts w:ascii="Times New Roman" w:hAnsi="Times New Roman" w:cs="Times New Roman"/>
          <w:color w:val="000000" w:themeColor="text1"/>
          <w:sz w:val="16"/>
          <w:szCs w:val="16"/>
        </w:rPr>
        <w:softHyphen/>
        <w:t>молете Ил-10 прицел в Управлении испытаний авиавооружения ГК НИИ ВВС.</w:t>
      </w:r>
    </w:p>
    <w:p w14:paraId="090952D9"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И тут результаты оказались неудов</w:t>
      </w:r>
      <w:r w:rsidRPr="00536344">
        <w:rPr>
          <w:rFonts w:ascii="Times New Roman" w:hAnsi="Times New Roman" w:cs="Times New Roman"/>
          <w:color w:val="000000" w:themeColor="text1"/>
          <w:sz w:val="16"/>
          <w:szCs w:val="16"/>
        </w:rPr>
        <w:softHyphen/>
        <w:t>летворительными. Вследствие значи</w:t>
      </w:r>
      <w:r w:rsidRPr="00536344">
        <w:rPr>
          <w:rFonts w:ascii="Times New Roman" w:hAnsi="Times New Roman" w:cs="Times New Roman"/>
          <w:color w:val="000000" w:themeColor="text1"/>
          <w:sz w:val="16"/>
          <w:szCs w:val="16"/>
        </w:rPr>
        <w:softHyphen/>
        <w:t>тельных вибраций визирного зеркала и оптической трубы прицела качество изображения наблюдаемых объектов было плохим. Кроме того, имели место систематические недолеты бомб при их сбросе, как с пикирования, так и с гори</w:t>
      </w:r>
      <w:r w:rsidRPr="00536344">
        <w:rPr>
          <w:rFonts w:ascii="Times New Roman" w:hAnsi="Times New Roman" w:cs="Times New Roman"/>
          <w:color w:val="000000" w:themeColor="text1"/>
          <w:sz w:val="16"/>
          <w:szCs w:val="16"/>
        </w:rPr>
        <w:softHyphen/>
        <w:t>зонтального полета.</w:t>
      </w:r>
    </w:p>
    <w:p w14:paraId="45BC12A4"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Как следствие, испытательной бри</w:t>
      </w:r>
      <w:r w:rsidRPr="00536344">
        <w:rPr>
          <w:rFonts w:ascii="Times New Roman" w:hAnsi="Times New Roman" w:cs="Times New Roman"/>
          <w:color w:val="000000" w:themeColor="text1"/>
          <w:sz w:val="16"/>
          <w:szCs w:val="16"/>
        </w:rPr>
        <w:softHyphen/>
        <w:t>гадой было сделано заключение, что «ПШ-3 №4110001 конструкции и из</w:t>
      </w:r>
      <w:r w:rsidRPr="00536344">
        <w:rPr>
          <w:rFonts w:ascii="Times New Roman" w:hAnsi="Times New Roman" w:cs="Times New Roman"/>
          <w:color w:val="000000" w:themeColor="text1"/>
          <w:sz w:val="16"/>
          <w:szCs w:val="16"/>
        </w:rPr>
        <w:softHyphen/>
        <w:t>готовления завода №589 НКВ госу</w:t>
      </w:r>
      <w:r w:rsidRPr="00536344">
        <w:rPr>
          <w:rFonts w:ascii="Times New Roman" w:hAnsi="Times New Roman" w:cs="Times New Roman"/>
          <w:color w:val="000000" w:themeColor="text1"/>
          <w:sz w:val="16"/>
          <w:szCs w:val="16"/>
        </w:rPr>
        <w:softHyphen/>
        <w:t>дарственных испытаний на самолете Ил-10 не выдержал». Требовалось «про</w:t>
      </w:r>
      <w:r w:rsidRPr="00536344">
        <w:rPr>
          <w:rFonts w:ascii="Times New Roman" w:hAnsi="Times New Roman" w:cs="Times New Roman"/>
          <w:color w:val="000000" w:themeColor="text1"/>
          <w:sz w:val="16"/>
          <w:szCs w:val="16"/>
        </w:rPr>
        <w:softHyphen/>
        <w:t>сить Главного конструктора самолета Ил-10 генерал-лейтенанта Ильюшина С.В. дать указания ОКБ-240 об улуч</w:t>
      </w:r>
      <w:r w:rsidRPr="00536344">
        <w:rPr>
          <w:rFonts w:ascii="Times New Roman" w:hAnsi="Times New Roman" w:cs="Times New Roman"/>
          <w:color w:val="000000" w:themeColor="text1"/>
          <w:sz w:val="16"/>
          <w:szCs w:val="16"/>
        </w:rPr>
        <w:softHyphen/>
        <w:t>шении амортизации кронштейна для крепления ПШ-3 на самолете Ил-10», а также «внести изменения, исключа</w:t>
      </w:r>
      <w:r w:rsidRPr="00536344">
        <w:rPr>
          <w:rFonts w:ascii="Times New Roman" w:hAnsi="Times New Roman" w:cs="Times New Roman"/>
          <w:color w:val="000000" w:themeColor="text1"/>
          <w:sz w:val="16"/>
          <w:szCs w:val="16"/>
        </w:rPr>
        <w:softHyphen/>
        <w:t>ющие систематический недолет бомб, нанести штрихи на сетку для поправки на ветер...» (17469).</w:t>
      </w:r>
    </w:p>
    <w:p w14:paraId="5B24062D" w14:textId="77777777" w:rsidR="00A561BF" w:rsidRPr="00536344" w:rsidRDefault="00A561BF" w:rsidP="00536344">
      <w:pPr>
        <w:spacing w:after="0" w:line="240" w:lineRule="auto"/>
        <w:jc w:val="both"/>
        <w:rPr>
          <w:rFonts w:ascii="Times New Roman" w:hAnsi="Times New Roman"/>
          <w:color w:val="000000" w:themeColor="text1"/>
          <w:sz w:val="16"/>
          <w:szCs w:val="16"/>
        </w:rPr>
      </w:pPr>
    </w:p>
    <w:p w14:paraId="100DDC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16/23 июля 1945 года приказ № 266/32 НКАП и Управления ВДВ ВВС</w:t>
      </w:r>
    </w:p>
    <w:p w14:paraId="7EC04B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окончанием установки моторов на тяжелый десантный планер Ц-25, ранее прошедший заводские испытания:</w:t>
      </w:r>
    </w:p>
    <w:p w14:paraId="321760A3"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Провести совместные заводские летные испытания мотопланера Ц-25 с двумя моторами М-11 ФМ на базе Испытательной эскадрильи ВДВ (8966).</w:t>
      </w:r>
    </w:p>
    <w:p w14:paraId="45E315D2"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3C8F38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F326A0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19E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16 июля по 30 сентября 1945 г. проходили полигонные испытания образца радиодальномера “Хрусталь” на НИЗАП ГАУ (инженер-испытатель Л. Г. Скачков), которые дали положительные результаты (11026).</w:t>
      </w:r>
    </w:p>
    <w:p w14:paraId="57BC5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Представляет интерес сравнение точности определения дальностей и времени поиска самолетов радиодальномером «Хрусталь», радиодальномером США SCR-547 и оптическими отечественными дальномерами ДЯ-1 и ДЯ-6 (3- и 4-метровой базы), состоявшими на вооружении зенитных батарей среднего калибра</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2340"/>
        <w:gridCol w:w="2160"/>
        <w:gridCol w:w="2160"/>
      </w:tblGrid>
      <w:tr w:rsidR="008A5C22" w:rsidRPr="00536344" w14:paraId="038A5752" w14:textId="77777777" w:rsidTr="00D21494">
        <w:tc>
          <w:tcPr>
            <w:tcW w:w="2520" w:type="dxa"/>
            <w:tcBorders>
              <w:top w:val="single" w:sz="12" w:space="0" w:color="auto"/>
            </w:tcBorders>
          </w:tcPr>
          <w:p w14:paraId="6EF94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аппаратуры</w:t>
            </w:r>
          </w:p>
        </w:tc>
        <w:tc>
          <w:tcPr>
            <w:tcW w:w="2340" w:type="dxa"/>
            <w:gridSpan w:val="3"/>
            <w:tcBorders>
              <w:top w:val="single" w:sz="12" w:space="0" w:color="auto"/>
            </w:tcBorders>
          </w:tcPr>
          <w:p w14:paraId="6C5E95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Ошибка определения дальности в зависимости от высоты полета, м</w:t>
            </w:r>
          </w:p>
        </w:tc>
      </w:tr>
      <w:tr w:rsidR="008A5C22" w:rsidRPr="00536344" w14:paraId="053BFEA3" w14:textId="77777777" w:rsidTr="00D21494">
        <w:tc>
          <w:tcPr>
            <w:tcW w:w="2520" w:type="dxa"/>
          </w:tcPr>
          <w:p w14:paraId="6D448E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340" w:type="dxa"/>
          </w:tcPr>
          <w:p w14:paraId="7A224A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c>
          <w:tcPr>
            <w:tcW w:w="2160" w:type="dxa"/>
          </w:tcPr>
          <w:p w14:paraId="10A15C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7000</w:t>
            </w:r>
          </w:p>
        </w:tc>
        <w:tc>
          <w:tcPr>
            <w:tcW w:w="2160" w:type="dxa"/>
          </w:tcPr>
          <w:p w14:paraId="1962FA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9000</w:t>
            </w:r>
          </w:p>
        </w:tc>
      </w:tr>
      <w:tr w:rsidR="008A5C22" w:rsidRPr="00536344" w14:paraId="176AACD7" w14:textId="77777777" w:rsidTr="00D21494">
        <w:tc>
          <w:tcPr>
            <w:tcW w:w="2520" w:type="dxa"/>
            <w:tcBorders>
              <w:bottom w:val="single" w:sz="12" w:space="0" w:color="auto"/>
            </w:tcBorders>
          </w:tcPr>
          <w:p w14:paraId="69A472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«Хрусталь»</w:t>
            </w:r>
          </w:p>
          <w:p w14:paraId="64BF12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SCR-547 </w:t>
            </w:r>
          </w:p>
          <w:p w14:paraId="11248E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ДЯ-1 </w:t>
            </w:r>
          </w:p>
          <w:p w14:paraId="4268C4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ДЯ-6</w:t>
            </w:r>
          </w:p>
        </w:tc>
        <w:tc>
          <w:tcPr>
            <w:tcW w:w="2340" w:type="dxa"/>
            <w:tcBorders>
              <w:bottom w:val="single" w:sz="12" w:space="0" w:color="auto"/>
            </w:tcBorders>
          </w:tcPr>
          <w:p w14:paraId="483EEB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29–60 </w:t>
            </w:r>
          </w:p>
          <w:p w14:paraId="30CB42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28–84 </w:t>
            </w:r>
          </w:p>
          <w:p w14:paraId="00C177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84-513 </w:t>
            </w:r>
          </w:p>
          <w:p w14:paraId="190B3F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61–384</w:t>
            </w:r>
          </w:p>
        </w:tc>
        <w:tc>
          <w:tcPr>
            <w:tcW w:w="2160" w:type="dxa"/>
            <w:tcBorders>
              <w:bottom w:val="single" w:sz="12" w:space="0" w:color="auto"/>
            </w:tcBorders>
          </w:tcPr>
          <w:p w14:paraId="5F7FEE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33–56</w:t>
            </w:r>
          </w:p>
          <w:p w14:paraId="49F19D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54033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236–487 </w:t>
            </w:r>
          </w:p>
          <w:p w14:paraId="1B0437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111–223</w:t>
            </w:r>
          </w:p>
        </w:tc>
        <w:tc>
          <w:tcPr>
            <w:tcW w:w="2160" w:type="dxa"/>
            <w:tcBorders>
              <w:bottom w:val="single" w:sz="12" w:space="0" w:color="auto"/>
            </w:tcBorders>
          </w:tcPr>
          <w:p w14:paraId="0BC1A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w:t>
            </w:r>
          </w:p>
          <w:p w14:paraId="1F220F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8CBF1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218–374 </w:t>
            </w:r>
          </w:p>
          <w:p w14:paraId="42FA4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 – 171</w:t>
            </w:r>
          </w:p>
        </w:tc>
      </w:tr>
    </w:tbl>
    <w:p w14:paraId="727561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 Данные относятся к измерениям высоты на дальностях обнаружения от 2 до 30 км.</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80"/>
        <w:gridCol w:w="1620"/>
        <w:gridCol w:w="1620"/>
        <w:gridCol w:w="1260"/>
        <w:gridCol w:w="1620"/>
      </w:tblGrid>
      <w:tr w:rsidR="008A5C22" w:rsidRPr="00536344" w14:paraId="22A9C95D" w14:textId="77777777" w:rsidTr="00D21494">
        <w:tc>
          <w:tcPr>
            <w:tcW w:w="2880" w:type="dxa"/>
            <w:tcBorders>
              <w:top w:val="single" w:sz="12" w:space="0" w:color="auto"/>
            </w:tcBorders>
          </w:tcPr>
          <w:p w14:paraId="1C307B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Параметры</w:t>
            </w:r>
          </w:p>
        </w:tc>
        <w:tc>
          <w:tcPr>
            <w:tcW w:w="1620" w:type="dxa"/>
            <w:gridSpan w:val="4"/>
            <w:tcBorders>
              <w:top w:val="single" w:sz="12" w:space="0" w:color="auto"/>
            </w:tcBorders>
          </w:tcPr>
          <w:p w14:paraId="0AEC34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аппаратуры</w:t>
            </w:r>
          </w:p>
        </w:tc>
      </w:tr>
      <w:tr w:rsidR="008A5C22" w:rsidRPr="00536344" w14:paraId="3F9B5DB0" w14:textId="77777777" w:rsidTr="00D21494">
        <w:tc>
          <w:tcPr>
            <w:tcW w:w="2880" w:type="dxa"/>
          </w:tcPr>
          <w:p w14:paraId="669EC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20" w:type="dxa"/>
          </w:tcPr>
          <w:p w14:paraId="7421F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«Хрусталь»</w:t>
            </w:r>
          </w:p>
        </w:tc>
        <w:tc>
          <w:tcPr>
            <w:tcW w:w="1620" w:type="dxa"/>
          </w:tcPr>
          <w:p w14:paraId="5515C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SCR-547</w:t>
            </w:r>
          </w:p>
        </w:tc>
        <w:tc>
          <w:tcPr>
            <w:tcW w:w="1260" w:type="dxa"/>
          </w:tcPr>
          <w:p w14:paraId="3E988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ДЯ-1</w:t>
            </w:r>
          </w:p>
        </w:tc>
        <w:tc>
          <w:tcPr>
            <w:tcW w:w="1620" w:type="dxa"/>
          </w:tcPr>
          <w:p w14:paraId="7D8057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ДЯ-6</w:t>
            </w:r>
          </w:p>
        </w:tc>
      </w:tr>
      <w:tr w:rsidR="008A5C22" w:rsidRPr="00536344" w14:paraId="22330303" w14:textId="77777777" w:rsidTr="00D21494">
        <w:tc>
          <w:tcPr>
            <w:tcW w:w="2880" w:type="dxa"/>
          </w:tcPr>
          <w:p w14:paraId="4665F4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поиска визирами, с</w:t>
            </w:r>
          </w:p>
        </w:tc>
        <w:tc>
          <w:tcPr>
            <w:tcW w:w="1620" w:type="dxa"/>
          </w:tcPr>
          <w:p w14:paraId="506336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c>
          <w:tcPr>
            <w:tcW w:w="1620" w:type="dxa"/>
          </w:tcPr>
          <w:p w14:paraId="09300E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tc>
        <w:tc>
          <w:tcPr>
            <w:tcW w:w="1260" w:type="dxa"/>
          </w:tcPr>
          <w:p w14:paraId="13B83A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c>
          <w:tcPr>
            <w:tcW w:w="1620" w:type="dxa"/>
          </w:tcPr>
          <w:p w14:paraId="1DBACC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r>
      <w:tr w:rsidR="008A5C22" w:rsidRPr="00536344" w14:paraId="2A2DB4D5" w14:textId="77777777" w:rsidTr="00D21494">
        <w:tc>
          <w:tcPr>
            <w:tcW w:w="2880" w:type="dxa"/>
            <w:tcBorders>
              <w:bottom w:val="single" w:sz="12" w:space="0" w:color="auto"/>
            </w:tcBorders>
          </w:tcPr>
          <w:p w14:paraId="1A0760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до начала определения координат</w:t>
            </w:r>
          </w:p>
        </w:tc>
        <w:tc>
          <w:tcPr>
            <w:tcW w:w="1620" w:type="dxa"/>
            <w:tcBorders>
              <w:bottom w:val="single" w:sz="12" w:space="0" w:color="auto"/>
            </w:tcBorders>
          </w:tcPr>
          <w:p w14:paraId="280779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c>
          <w:tcPr>
            <w:tcW w:w="1620" w:type="dxa"/>
            <w:tcBorders>
              <w:bottom w:val="single" w:sz="12" w:space="0" w:color="auto"/>
            </w:tcBorders>
          </w:tcPr>
          <w:p w14:paraId="41C6DD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tc>
        <w:tc>
          <w:tcPr>
            <w:tcW w:w="1260" w:type="dxa"/>
            <w:tcBorders>
              <w:bottom w:val="single" w:sz="12" w:space="0" w:color="auto"/>
            </w:tcBorders>
          </w:tcPr>
          <w:p w14:paraId="053F15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620" w:type="dxa"/>
            <w:tcBorders>
              <w:bottom w:val="single" w:sz="12" w:space="0" w:color="auto"/>
            </w:tcBorders>
          </w:tcPr>
          <w:p w14:paraId="602944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tc>
      </w:tr>
    </w:tbl>
    <w:p w14:paraId="367F23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испытаний радиодальномер «Хрусталь» был рекомендован к серийному выпуску для укомплектования зенитных батарей среднего калибра и батарей автоматических зенитных пушек 37-мм калибра (МЗА) взамен стереоскопических оптических дальномеров. ГАУ утвердило рекомендации полигона и заказало радиопромышленности опытную партию радиодальномеров, которые уже в послевоенное время были направлены в войска ЗА (11026).</w:t>
      </w:r>
    </w:p>
    <w:p w14:paraId="467165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5456D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июля 1945 года вышел Приказ НКБ № 266</w:t>
      </w:r>
    </w:p>
    <w:p w14:paraId="4993191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СНК № 10604-рс от 11 июля 1945 года:</w:t>
      </w:r>
    </w:p>
    <w:p w14:paraId="2B35812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568 НКБ исключить из числа действующих предприятий и считать его ликвидированным (5703, 108).</w:t>
      </w:r>
    </w:p>
    <w:p w14:paraId="3EA8CF8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2E020C" w14:textId="77777777" w:rsidR="00005BD4" w:rsidRPr="00536344" w:rsidRDefault="00005BD4" w:rsidP="00536344">
      <w:pPr>
        <w:pStyle w:val="Default"/>
        <w:jc w:val="both"/>
        <w:rPr>
          <w:color w:val="000000" w:themeColor="text1"/>
          <w:sz w:val="16"/>
          <w:szCs w:val="16"/>
        </w:rPr>
      </w:pPr>
      <w:r w:rsidRPr="00536344">
        <w:rPr>
          <w:color w:val="000000" w:themeColor="text1"/>
          <w:sz w:val="16"/>
          <w:szCs w:val="16"/>
        </w:rPr>
        <w:t xml:space="preserve">16 июля 1945 было образовано советско-германское предприятие: Das </w:t>
      </w:r>
      <w:r w:rsidRPr="00536344">
        <w:rPr>
          <w:iCs/>
          <w:color w:val="000000" w:themeColor="text1"/>
          <w:sz w:val="16"/>
          <w:szCs w:val="16"/>
        </w:rPr>
        <w:t xml:space="preserve">Labor-Konstruktions-Versuchswerk Oberspree - LKVO </w:t>
      </w:r>
      <w:r w:rsidRPr="00536344">
        <w:rPr>
          <w:color w:val="000000" w:themeColor="text1"/>
          <w:sz w:val="16"/>
          <w:szCs w:val="16"/>
        </w:rPr>
        <w:t>(в Берлине. 1945-48 гг.) подчиняющееся 7 Главному управлению Советской Администрации, а затем 5 ГУ министерства промышленности средств связи. Здесь шли многочисленные ОКР и НИР в интересах военной техники СССР. Б</w:t>
      </w:r>
      <w:r w:rsidRPr="00536344">
        <w:rPr>
          <w:bCs/>
          <w:color w:val="000000" w:themeColor="text1"/>
          <w:sz w:val="16"/>
          <w:szCs w:val="16"/>
        </w:rPr>
        <w:t xml:space="preserve">ерлинского Лабораторно-конструкторского бюро электровакуумных приборов (ЛКБ). </w:t>
      </w:r>
      <w:r w:rsidRPr="00536344">
        <w:rPr>
          <w:color w:val="000000" w:themeColor="text1"/>
          <w:sz w:val="16"/>
          <w:szCs w:val="16"/>
        </w:rPr>
        <w:t>К концу 1946 года немецкий состав ЛКБ был полностью сформирован. Он состоял из 51 доктора, 588 инженеров, техников и конструкторов и 1118 рабочих. В структуре ЛКБ было 30 лабораторий. В семи самых крупных из них, занимавшихся разработкой специальных электровакуумных приборов, измерительных ламп, детекторов, электронно-лучевых трубок, деталей (резисторы, конденсаторы и др.), было занято 150 специалистов. Над проведением различных научно-исследовательских работ в шести лабораториях трудились 140 ИТР. На серийном выпуске ЭВП и различных типов катодов для поставки в СССР было занято 100 инженеров. Столько же ИТР разрабатывали и изготавливали специальное технологическое оборудование и инструмент. Четверо – конструировали устройства для радиолокации, навигации и связи. Советских специалистов в ЛКБ, которые работали постоянно, было 14 человек, хотя штатным расписанием предусматривалось 38». Интеллектуальная и производственная мощность ЛКБ значительно превышала мощности единственного в стране электровакуумного НИИ-160.</w:t>
      </w:r>
    </w:p>
    <w:p w14:paraId="1911734F" w14:textId="77777777" w:rsidR="00005BD4" w:rsidRPr="00536344" w:rsidRDefault="00005BD4" w:rsidP="00536344">
      <w:pPr>
        <w:pStyle w:val="Default"/>
        <w:jc w:val="both"/>
        <w:rPr>
          <w:color w:val="000000" w:themeColor="text1"/>
          <w:sz w:val="16"/>
          <w:szCs w:val="16"/>
        </w:rPr>
      </w:pPr>
    </w:p>
    <w:p w14:paraId="4D81555F" w14:textId="77777777" w:rsidR="00D540F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75B4F5C6" w14:textId="77777777" w:rsidR="00D540F0" w:rsidRPr="00536344" w:rsidRDefault="00D540F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A45AC15" w14:textId="77777777" w:rsidR="00D540F0" w:rsidRPr="00536344" w:rsidRDefault="00D540F0" w:rsidP="00536344">
      <w:pPr>
        <w:pStyle w:val="book"/>
        <w:ind w:firstLine="0"/>
        <w:jc w:val="both"/>
        <w:rPr>
          <w:color w:val="000000" w:themeColor="text1"/>
          <w:sz w:val="16"/>
          <w:szCs w:val="16"/>
        </w:rPr>
      </w:pPr>
      <w:r w:rsidRPr="00536344">
        <w:rPr>
          <w:color w:val="000000" w:themeColor="text1"/>
          <w:sz w:val="16"/>
          <w:szCs w:val="16"/>
        </w:rPr>
        <w:t>16 июля — 2 августа 1945 г. прошла Потсдамская конференция. Там было принято решение о том, что репарационные претензии СССР будут удовлетворены путем изъятия из восточной зоны Германии и за счет германских активов, находящихся в Болгарии, Финляндии, Венгрии, Румынии и Восточной Австрии. Репарационные претензии Польши СССР удовлетворит из своей доли. Претензии США, Великобритании и других стран, имеющих право на репарации, будут удовлетворены из западных зон. Некоторую долю репарационных платежей СССР дополнительно должен был получить из западных зон Германии (15225).</w:t>
      </w:r>
    </w:p>
    <w:p w14:paraId="1DE784E9" w14:textId="77777777" w:rsidR="00D540F0" w:rsidRPr="00536344" w:rsidRDefault="00D540F0" w:rsidP="00536344">
      <w:pPr>
        <w:pStyle w:val="book"/>
        <w:ind w:firstLine="0"/>
        <w:jc w:val="both"/>
        <w:rPr>
          <w:color w:val="000000" w:themeColor="text1"/>
          <w:sz w:val="16"/>
          <w:szCs w:val="16"/>
        </w:rPr>
      </w:pPr>
    </w:p>
    <w:p w14:paraId="55E2ABF8" w14:textId="77777777" w:rsidR="00D540F0" w:rsidRPr="00536344" w:rsidRDefault="00D540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июля в 1945 году в Москве подписан советско-польский договор о государственной границе, согласно которому СССР возвращал Польше Белостокскую область и Перемышль и получал от нее Новоград-Волынский. Также предусматривался обмен населением титульных национальностей в приграничных районах (14954).</w:t>
      </w:r>
    </w:p>
    <w:p w14:paraId="73EC3450" w14:textId="77777777" w:rsidR="00D540F0" w:rsidRPr="00536344" w:rsidRDefault="00D540F0" w:rsidP="00536344">
      <w:pPr>
        <w:spacing w:after="0" w:line="240" w:lineRule="auto"/>
        <w:jc w:val="both"/>
        <w:rPr>
          <w:rFonts w:ascii="Times New Roman" w:hAnsi="Times New Roman"/>
          <w:color w:val="000000" w:themeColor="text1"/>
          <w:sz w:val="16"/>
          <w:szCs w:val="16"/>
        </w:rPr>
      </w:pPr>
    </w:p>
    <w:p w14:paraId="479FDE7E" w14:textId="77777777" w:rsidR="00D540F0" w:rsidRPr="00536344" w:rsidRDefault="00D540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июля в 1945 году советская делегация во главе с Иосифом Сталиным прибывает в Берлин для участия в Потсдамской конференции трех великих держав - СССР, США и Великобритании. Для освещения конференции в Берлин приехали 180 корреспондентов. В их числе - будущий президент США Джон Кеннеди (14954).</w:t>
      </w:r>
    </w:p>
    <w:p w14:paraId="5B27644F" w14:textId="77777777" w:rsidR="00D540F0" w:rsidRPr="00536344" w:rsidRDefault="00D540F0" w:rsidP="00536344">
      <w:pPr>
        <w:spacing w:after="0" w:line="240" w:lineRule="auto"/>
        <w:jc w:val="both"/>
        <w:rPr>
          <w:rFonts w:ascii="Times New Roman" w:hAnsi="Times New Roman"/>
          <w:color w:val="000000" w:themeColor="text1"/>
          <w:sz w:val="16"/>
          <w:szCs w:val="16"/>
        </w:rPr>
      </w:pPr>
    </w:p>
    <w:p w14:paraId="1140110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1DAFE3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95712F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июля 1945 в Нью-Мехико американцами проведено испытание первой атомной бомбы (4962).</w:t>
      </w:r>
    </w:p>
    <w:p w14:paraId="0C7F742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980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16 1945 The first test atomic bomb was exploded in the New Mexico desert (1035).</w:t>
      </w:r>
    </w:p>
    <w:p w14:paraId="337726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7CFEF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июля 1945 в пустыне Нью Мексико было проведено первое испытание атомной бомбы (1035).</w:t>
      </w:r>
    </w:p>
    <w:p w14:paraId="5BD0F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Потом на земле видели объект, похожий на НЛО (3710).</w:t>
      </w:r>
    </w:p>
    <w:p w14:paraId="79B5F7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E5BF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 июля 1945 США. Первое в мире испытание атомной бомбы. </w:t>
      </w:r>
    </w:p>
    <w:p w14:paraId="0CE99F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5 час. 30 мин. утра Соединенные Штаты испытали атомную бомбу в пустыне Аламогордо в штате Нью-Мексико. Это была плутониевая бомба, в которой использовался сложный метод имплозии. Мощность взрыва была эквивалентна взрыву примерно 20 килотонн тринитротолуола. Испытание прошло за день до открытия Потсдамской конференции, на которой, Сталин и должны были обсудить послевоенное устройство мира. – Холловэй. – С.161 (11321).</w:t>
      </w:r>
    </w:p>
    <w:p w14:paraId="7998F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0471FB" w14:textId="77777777" w:rsidR="00FA4D97" w:rsidRPr="00536344" w:rsidRDefault="00FA4D9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 июля 1945 прочная стальная конструкция высотой 21 метр, подобная части каркаса 15–20 этажного дома, находившаяся на расстоянии 500 метров, была вырвана из бетонного основания, перекручена и разлетелась на части. "Роды прошли успешно", - сообщает американскому президенту Трумэну военный министр. Разработка ядерного оружия - проект "Манхеттэн" - велась в течение трех лет в обстановке строжайшей секретности. Ядерное испытание в Hью-Мексико, вспышка от которого </w:t>
      </w:r>
      <w:r w:rsidRPr="00536344">
        <w:rPr>
          <w:rFonts w:ascii="Times New Roman" w:hAnsi="Times New Roman"/>
          <w:color w:val="000000" w:themeColor="text1"/>
          <w:sz w:val="16"/>
          <w:szCs w:val="16"/>
        </w:rPr>
        <w:lastRenderedPageBreak/>
        <w:t>наблюдалась на расстоянии 250 километров, в печати объяснят как сильный взрыв на военных складах. Один из создателей бомбы Энpико Ферми на вопрос, как совмещается работа над ней с совестью, ответил: "Пpи чем тут совесть? Это просто хорошая физика!" (14954).</w:t>
      </w:r>
    </w:p>
    <w:p w14:paraId="5195A823" w14:textId="77777777" w:rsidR="00FA4D97" w:rsidRPr="00536344" w:rsidRDefault="00FA4D97" w:rsidP="00536344">
      <w:pPr>
        <w:spacing w:after="0" w:line="240" w:lineRule="auto"/>
        <w:jc w:val="both"/>
        <w:rPr>
          <w:rFonts w:ascii="Times New Roman" w:hAnsi="Times New Roman"/>
          <w:color w:val="000000" w:themeColor="text1"/>
          <w:sz w:val="16"/>
          <w:szCs w:val="16"/>
        </w:rPr>
      </w:pPr>
    </w:p>
    <w:p w14:paraId="51A37E2C"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16 июля 1945 471 самолет B-29 сбросил 3 678 тонн (3 337 метрических тонн / тонну) бомб на Нумадзу и другие города Японии (20371).</w:t>
      </w:r>
    </w:p>
    <w:p w14:paraId="082C3B93" w14:textId="77777777" w:rsidR="00BC08CF" w:rsidRPr="00536344" w:rsidRDefault="00BC08CF" w:rsidP="00536344">
      <w:pPr>
        <w:spacing w:after="0" w:line="240" w:lineRule="auto"/>
        <w:jc w:val="both"/>
        <w:rPr>
          <w:rFonts w:ascii="Times New Roman" w:hAnsi="Times New Roman"/>
          <w:color w:val="0070C0"/>
          <w:sz w:val="16"/>
          <w:szCs w:val="16"/>
        </w:rPr>
      </w:pPr>
    </w:p>
    <w:p w14:paraId="75602D9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5C1E2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24E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июля 1945 приказом НК ВМФ №0387 на вооружение был принят стабилизатора для торпеды СН-45.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756551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Стабилизатор был создан в результате теоретических и экспериментальных исследований, а также натурных испытаний группой инженеров под руководством профессора Л.И. Седова в 1945 г. . Он представлял собой легкую металлическую конструкцию весом 8 кг, состоящую из нескольких колец, каркаса, вертикальной планки и поворотного крыла.</w:t>
      </w:r>
    </w:p>
    <w:p w14:paraId="4AFA66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034D9A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19E4A4" w14:textId="77777777" w:rsidR="00D540F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23653DFA" w14:textId="77777777" w:rsidR="00D540F0" w:rsidRPr="00536344" w:rsidRDefault="00D540F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07547E" w14:textId="77777777" w:rsidR="00645DDA" w:rsidRPr="00536344" w:rsidRDefault="00645DDA"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17 июля 1945 года</w:t>
      </w:r>
    </w:p>
    <w:p w14:paraId="7A415A35" w14:textId="77777777" w:rsidR="00645DDA" w:rsidRPr="00536344" w:rsidRDefault="00645DDA"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Докладная записка Ф.А. Менькова «О привлечении иностранной валюты» от 17 июля 1945 года</w:t>
      </w:r>
    </w:p>
    <w:p w14:paraId="382EADF2" w14:textId="77777777" w:rsidR="00645DDA" w:rsidRPr="00536344" w:rsidRDefault="00645DDA"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bCs/>
          <w:color w:val="000000" w:themeColor="text1"/>
          <w:sz w:val="16"/>
          <w:szCs w:val="16"/>
        </w:rPr>
        <w:t>Источник: </w:t>
      </w:r>
    </w:p>
    <w:p w14:paraId="71D3FF24" w14:textId="77777777" w:rsidR="00645DDA" w:rsidRPr="00536344" w:rsidRDefault="00645DD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Денежная реформа в СССР 1947 года. Документы и материалы. М.: Российская политическая энциклопедия (РОССПЭН), 2010. С. 149 - 156</w:t>
      </w:r>
    </w:p>
    <w:p w14:paraId="6CF00D4C" w14:textId="77777777" w:rsidR="00645DDA" w:rsidRPr="00536344" w:rsidRDefault="00645DDA"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bCs/>
          <w:color w:val="000000" w:themeColor="text1"/>
          <w:sz w:val="16"/>
          <w:szCs w:val="16"/>
        </w:rPr>
        <w:t>Архив: </w:t>
      </w:r>
    </w:p>
    <w:p w14:paraId="503B1B50" w14:textId="77777777" w:rsidR="00645DDA" w:rsidRPr="00536344" w:rsidRDefault="00645DD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РГАЭ. Ф. 7733. Оп. 36. Д. 2088. Л. 7-11. Машинописная копия.</w:t>
      </w:r>
    </w:p>
    <w:p w14:paraId="0693ABE6" w14:textId="77777777" w:rsidR="00645DDA" w:rsidRPr="00536344" w:rsidRDefault="00645DDA" w:rsidP="00536344">
      <w:pPr>
        <w:pStyle w:val="rtecenter"/>
        <w:spacing w:before="0" w:after="0"/>
        <w:jc w:val="both"/>
        <w:rPr>
          <w:color w:val="000000" w:themeColor="text1"/>
          <w:sz w:val="16"/>
          <w:szCs w:val="16"/>
        </w:rPr>
      </w:pPr>
      <w:r w:rsidRPr="00536344">
        <w:rPr>
          <w:rStyle w:val="a7"/>
          <w:b w:val="0"/>
          <w:color w:val="000000" w:themeColor="text1"/>
          <w:sz w:val="16"/>
          <w:szCs w:val="16"/>
        </w:rPr>
        <w:t>ДОКЛАДНАЯ ЗАПИСКА Ф.А. МЕНЬКОВА</w:t>
      </w:r>
      <w:r w:rsidRPr="00536344">
        <w:rPr>
          <w:rStyle w:val="a7"/>
          <w:b w:val="0"/>
          <w:color w:val="000000" w:themeColor="text1"/>
          <w:sz w:val="16"/>
          <w:szCs w:val="16"/>
          <w:vertAlign w:val="superscript"/>
        </w:rPr>
        <w:t>*[1]</w:t>
      </w:r>
    </w:p>
    <w:p w14:paraId="6A36563E" w14:textId="77777777" w:rsidR="00645DDA" w:rsidRPr="00536344" w:rsidRDefault="00645DDA" w:rsidP="00536344">
      <w:pPr>
        <w:pStyle w:val="rteright"/>
        <w:spacing w:before="0" w:after="0"/>
        <w:jc w:val="both"/>
        <w:rPr>
          <w:color w:val="000000" w:themeColor="text1"/>
          <w:sz w:val="16"/>
          <w:szCs w:val="16"/>
        </w:rPr>
      </w:pPr>
      <w:r w:rsidRPr="00536344">
        <w:rPr>
          <w:rStyle w:val="a7"/>
          <w:b w:val="0"/>
          <w:color w:val="000000" w:themeColor="text1"/>
          <w:sz w:val="16"/>
          <w:szCs w:val="16"/>
        </w:rPr>
        <w:t>17 июля 1945 г.</w:t>
      </w:r>
    </w:p>
    <w:p w14:paraId="41977180" w14:textId="77777777" w:rsidR="00645DDA" w:rsidRPr="00536344" w:rsidRDefault="00645DDA" w:rsidP="00536344">
      <w:pPr>
        <w:pStyle w:val="rtecenter"/>
        <w:spacing w:before="0" w:after="0"/>
        <w:jc w:val="both"/>
        <w:rPr>
          <w:color w:val="000000" w:themeColor="text1"/>
          <w:sz w:val="16"/>
          <w:szCs w:val="16"/>
        </w:rPr>
      </w:pPr>
      <w:r w:rsidRPr="00536344">
        <w:rPr>
          <w:color w:val="000000" w:themeColor="text1"/>
          <w:sz w:val="16"/>
          <w:szCs w:val="16"/>
        </w:rPr>
        <w:t>НАРОДНОМУ КОМИССАРУ ФИНАНСОВ СОЮЗА ССР</w:t>
      </w:r>
    </w:p>
    <w:p w14:paraId="69EA0155" w14:textId="77777777" w:rsidR="00645DDA" w:rsidRPr="00536344" w:rsidRDefault="00645DDA" w:rsidP="00536344">
      <w:pPr>
        <w:pStyle w:val="rteright"/>
        <w:spacing w:before="0" w:after="0"/>
        <w:jc w:val="both"/>
        <w:rPr>
          <w:color w:val="000000" w:themeColor="text1"/>
          <w:sz w:val="16"/>
          <w:szCs w:val="16"/>
        </w:rPr>
      </w:pPr>
      <w:r w:rsidRPr="00536344">
        <w:rPr>
          <w:color w:val="000000" w:themeColor="text1"/>
          <w:sz w:val="16"/>
          <w:szCs w:val="16"/>
          <w:u w:val="single"/>
        </w:rPr>
        <w:t>Тов. ЗВЕРЕВУ А.Г.</w:t>
      </w:r>
    </w:p>
    <w:p w14:paraId="5141FECE" w14:textId="77777777" w:rsidR="00645DDA" w:rsidRPr="00536344" w:rsidRDefault="00645DDA" w:rsidP="00536344">
      <w:pPr>
        <w:pStyle w:val="rteright"/>
        <w:spacing w:before="0" w:after="0"/>
        <w:jc w:val="both"/>
        <w:rPr>
          <w:color w:val="000000" w:themeColor="text1"/>
          <w:sz w:val="16"/>
          <w:szCs w:val="16"/>
        </w:rPr>
      </w:pPr>
      <w:r w:rsidRPr="00536344">
        <w:rPr>
          <w:color w:val="000000" w:themeColor="text1"/>
          <w:sz w:val="16"/>
          <w:szCs w:val="16"/>
        </w:rPr>
        <w:t>Ст. экономиста Валютного Управления</w:t>
      </w:r>
    </w:p>
    <w:p w14:paraId="6BD9185F" w14:textId="77777777" w:rsidR="00645DDA" w:rsidRPr="00536344" w:rsidRDefault="00645DDA" w:rsidP="00536344">
      <w:pPr>
        <w:pStyle w:val="rteright"/>
        <w:spacing w:before="0" w:after="0"/>
        <w:jc w:val="both"/>
        <w:rPr>
          <w:color w:val="000000" w:themeColor="text1"/>
          <w:sz w:val="16"/>
          <w:szCs w:val="16"/>
        </w:rPr>
      </w:pPr>
      <w:r w:rsidRPr="00536344">
        <w:rPr>
          <w:color w:val="000000" w:themeColor="text1"/>
          <w:sz w:val="16"/>
          <w:szCs w:val="16"/>
        </w:rPr>
        <w:t>Менькова Ф.А., быв. проф. фин. права</w:t>
      </w:r>
    </w:p>
    <w:p w14:paraId="0288F82A" w14:textId="77777777" w:rsidR="00645DDA" w:rsidRPr="00536344" w:rsidRDefault="00645DDA" w:rsidP="00536344">
      <w:pPr>
        <w:pStyle w:val="rteright"/>
        <w:spacing w:before="0" w:after="0"/>
        <w:jc w:val="both"/>
        <w:rPr>
          <w:color w:val="000000" w:themeColor="text1"/>
          <w:sz w:val="16"/>
          <w:szCs w:val="16"/>
        </w:rPr>
      </w:pPr>
      <w:r w:rsidRPr="00536344">
        <w:rPr>
          <w:color w:val="000000" w:themeColor="text1"/>
          <w:sz w:val="16"/>
          <w:szCs w:val="16"/>
        </w:rPr>
        <w:t>Петербургского университета</w:t>
      </w:r>
    </w:p>
    <w:p w14:paraId="5BA51C47" w14:textId="77777777" w:rsidR="00645DDA" w:rsidRPr="00536344" w:rsidRDefault="00645DDA" w:rsidP="00536344">
      <w:pPr>
        <w:pStyle w:val="rtecenter"/>
        <w:spacing w:before="0" w:after="0"/>
        <w:jc w:val="both"/>
        <w:rPr>
          <w:color w:val="000000" w:themeColor="text1"/>
          <w:sz w:val="16"/>
          <w:szCs w:val="16"/>
        </w:rPr>
      </w:pPr>
      <w:r w:rsidRPr="00536344">
        <w:rPr>
          <w:color w:val="000000" w:themeColor="text1"/>
          <w:sz w:val="16"/>
          <w:szCs w:val="16"/>
          <w:u w:val="single"/>
        </w:rPr>
        <w:t>«О привлечении иностранной валюты»</w:t>
      </w:r>
    </w:p>
    <w:p w14:paraId="683AB266"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 Грандиозные задачи восстановления разрушенного гитлеровскими захватчиками хозяйства оккупированных врагом областей потребует величайшего напряжения. Должны быть привлечены не только все внутренние ресурсы страны, но и внешние ресурсы.</w:t>
      </w:r>
    </w:p>
    <w:p w14:paraId="2EDAE566"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Процесс восстановления может быть значительно ускорен путем привлечения иностранных кредитов и иностранной валюты.</w:t>
      </w:r>
    </w:p>
    <w:p w14:paraId="1E9F3493"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 Если на пути заключения американского займа (в настоящее время существует в мире одна только страна-кредитор, Соединенные Штаты Америки)</w:t>
      </w:r>
      <w:hyperlink r:id="rId23" w:anchor="bookmark1" w:history="1">
        <w:r w:rsidRPr="00536344">
          <w:rPr>
            <w:rStyle w:val="a5"/>
            <w:rFonts w:eastAsiaTheme="majorEastAsia"/>
            <w:bCs/>
            <w:color w:val="000000" w:themeColor="text1"/>
            <w:sz w:val="16"/>
            <w:szCs w:val="16"/>
            <w:vertAlign w:val="superscript"/>
          </w:rPr>
          <w:t>*</w:t>
        </w:r>
      </w:hyperlink>
      <w:r w:rsidRPr="00536344">
        <w:rPr>
          <w:rStyle w:val="a7"/>
          <w:b w:val="0"/>
          <w:color w:val="000000" w:themeColor="text1"/>
          <w:sz w:val="16"/>
          <w:szCs w:val="16"/>
          <w:vertAlign w:val="superscript"/>
        </w:rPr>
        <w:t>*</w:t>
      </w:r>
      <w:r w:rsidRPr="00536344">
        <w:rPr>
          <w:color w:val="000000" w:themeColor="text1"/>
          <w:sz w:val="16"/>
          <w:szCs w:val="16"/>
        </w:rPr>
        <w:t> лежат такие барьеры, как пресловутый закон Джонсона</w:t>
      </w:r>
      <w:hyperlink r:id="rId24" w:anchor="bookmark2" w:history="1">
        <w:r w:rsidRPr="00536344">
          <w:rPr>
            <w:rStyle w:val="a5"/>
            <w:rFonts w:eastAsiaTheme="majorEastAsia"/>
            <w:color w:val="000000" w:themeColor="text1"/>
            <w:sz w:val="16"/>
            <w:szCs w:val="16"/>
            <w:vertAlign w:val="superscript"/>
          </w:rPr>
          <w:t>*</w:t>
        </w:r>
      </w:hyperlink>
      <w:r w:rsidRPr="00536344">
        <w:rPr>
          <w:color w:val="000000" w:themeColor="text1"/>
          <w:sz w:val="16"/>
          <w:szCs w:val="16"/>
          <w:vertAlign w:val="superscript"/>
        </w:rPr>
        <w:t>**</w:t>
      </w:r>
      <w:r w:rsidRPr="00536344">
        <w:rPr>
          <w:color w:val="000000" w:themeColor="text1"/>
          <w:sz w:val="16"/>
          <w:szCs w:val="16"/>
        </w:rPr>
        <w:t> и аналогичные ему статьи Акта о Нейтралитете, а Международный Банк Реконструкции и Развития существует только в проекте и вступление в него СССР, без сомнения, будет сопряжено с рядом препятствий</w:t>
      </w:r>
      <w:r w:rsidRPr="00536344">
        <w:rPr>
          <w:color w:val="000000" w:themeColor="text1"/>
          <w:sz w:val="16"/>
          <w:szCs w:val="16"/>
          <w:vertAlign w:val="superscript"/>
        </w:rPr>
        <w:t>****</w:t>
      </w:r>
      <w:r w:rsidRPr="00536344">
        <w:rPr>
          <w:color w:val="000000" w:themeColor="text1"/>
          <w:sz w:val="16"/>
          <w:szCs w:val="16"/>
        </w:rPr>
        <w:t>, то </w:t>
      </w:r>
      <w:r w:rsidRPr="00536344">
        <w:rPr>
          <w:color w:val="000000" w:themeColor="text1"/>
          <w:sz w:val="16"/>
          <w:szCs w:val="16"/>
          <w:u w:val="single"/>
        </w:rPr>
        <w:t>на пути привлечения иностранной валюты лежат препятствия внутреннего порядка, устранение которых зависит от</w:t>
      </w:r>
      <w:r w:rsidRPr="00536344">
        <w:rPr>
          <w:color w:val="000000" w:themeColor="text1"/>
          <w:sz w:val="16"/>
          <w:szCs w:val="16"/>
        </w:rPr>
        <w:t> </w:t>
      </w:r>
      <w:r w:rsidRPr="00536344">
        <w:rPr>
          <w:color w:val="000000" w:themeColor="text1"/>
          <w:sz w:val="16"/>
          <w:szCs w:val="16"/>
          <w:u w:val="single"/>
        </w:rPr>
        <w:t>нас</w:t>
      </w:r>
      <w:r w:rsidRPr="00536344">
        <w:rPr>
          <w:color w:val="000000" w:themeColor="text1"/>
          <w:sz w:val="16"/>
          <w:szCs w:val="16"/>
        </w:rPr>
        <w:t> </w:t>
      </w:r>
      <w:r w:rsidRPr="00536344">
        <w:rPr>
          <w:color w:val="000000" w:themeColor="text1"/>
          <w:sz w:val="16"/>
          <w:szCs w:val="16"/>
          <w:u w:val="single"/>
        </w:rPr>
        <w:t>самих</w:t>
      </w:r>
      <w:r w:rsidRPr="00536344">
        <w:rPr>
          <w:color w:val="000000" w:themeColor="text1"/>
          <w:sz w:val="16"/>
          <w:szCs w:val="16"/>
        </w:rPr>
        <w:t>.</w:t>
      </w:r>
    </w:p>
    <w:p w14:paraId="5CB0BFEC"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3. Иностранные валюты и золото за время существования Торгсина (1931 -1936 гг.) были в известной степени </w:t>
      </w:r>
      <w:r w:rsidRPr="00536344">
        <w:rPr>
          <w:color w:val="000000" w:themeColor="text1"/>
          <w:sz w:val="16"/>
          <w:szCs w:val="16"/>
          <w:u w:val="single"/>
        </w:rPr>
        <w:t>выкачаны</w:t>
      </w:r>
      <w:r w:rsidRPr="00536344">
        <w:rPr>
          <w:color w:val="000000" w:themeColor="text1"/>
          <w:sz w:val="16"/>
          <w:szCs w:val="16"/>
          <w:vertAlign w:val="superscript"/>
        </w:rPr>
        <w:t>*****</w:t>
      </w:r>
      <w:r w:rsidRPr="00536344">
        <w:rPr>
          <w:color w:val="000000" w:themeColor="text1"/>
          <w:sz w:val="16"/>
          <w:szCs w:val="16"/>
        </w:rPr>
        <w:t> от населения СССР, </w:t>
      </w:r>
      <w:r w:rsidRPr="00536344">
        <w:rPr>
          <w:color w:val="000000" w:themeColor="text1"/>
          <w:sz w:val="16"/>
          <w:szCs w:val="16"/>
          <w:u w:val="single"/>
        </w:rPr>
        <w:t>но далеко не исчерпаны</w:t>
      </w:r>
      <w:r w:rsidRPr="00536344">
        <w:rPr>
          <w:color w:val="000000" w:themeColor="text1"/>
          <w:sz w:val="16"/>
          <w:szCs w:val="16"/>
        </w:rPr>
        <w:t>. Но после этого в состав СССР вошли: Эстония, Литва, Латвия, Западная Украина и Галиция, а в последнее время Закарпатская Украина. Население этих стран в продолжение многих десятков лет в сотнях тысяч эмигрировали в заокеанские страны, преимущественно в Соединенные Штаты.</w:t>
      </w:r>
    </w:p>
    <w:p w14:paraId="03BF9662"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Население этих стран жило при капиталистических условиях, имело миллионы родственников за границей, и без сомнения, располагает и золотом, и иностранной валютой</w:t>
      </w:r>
      <w:hyperlink r:id="rId25" w:anchor="bookmark5" w:history="1">
        <w:r w:rsidRPr="00536344">
          <w:rPr>
            <w:rStyle w:val="a5"/>
            <w:rFonts w:eastAsiaTheme="majorEastAsia"/>
            <w:color w:val="000000" w:themeColor="text1"/>
            <w:sz w:val="16"/>
            <w:szCs w:val="16"/>
            <w:vertAlign w:val="superscript"/>
          </w:rPr>
          <w:t>*</w:t>
        </w:r>
      </w:hyperlink>
      <w:r w:rsidRPr="00536344">
        <w:rPr>
          <w:color w:val="000000" w:themeColor="text1"/>
          <w:sz w:val="16"/>
          <w:szCs w:val="16"/>
          <w:vertAlign w:val="superscript"/>
        </w:rPr>
        <w:t>*****</w:t>
      </w:r>
      <w:r w:rsidRPr="00536344">
        <w:rPr>
          <w:color w:val="000000" w:themeColor="text1"/>
          <w:sz w:val="16"/>
          <w:szCs w:val="16"/>
        </w:rPr>
        <w:t>.</w:t>
      </w:r>
    </w:p>
    <w:p w14:paraId="67F8D250"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До войны Соединенные Штаты ежегодно выплачивали по переводам рабочих-эмигрантов от 350 (1924 г.) до 180 (1937 г.) млн долларов. Одна Италия получала ежегодно от своих рабочих-эмигрантов от 100 до 140 млн долларов, Польша — по 30 млн долларов, СССР — от 10 до 17 млн (в 20-х гг.), Литва — 4-5 млн, Латвия -1-2 млн.</w:t>
      </w:r>
    </w:p>
    <w:p w14:paraId="4FA9476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4. Переводы за границу из Америки и Англии в мелких суммах и сейчас возможны, и, без сомнения, скоро будут сняты существующие ограничения по пересылке валюты и в крупных суммах.</w:t>
      </w:r>
    </w:p>
    <w:p w14:paraId="2C258D1E"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u w:val="single"/>
        </w:rPr>
        <w:t>Пора</w:t>
      </w:r>
      <w:r w:rsidRPr="00536344">
        <w:rPr>
          <w:color w:val="000000" w:themeColor="text1"/>
          <w:sz w:val="16"/>
          <w:szCs w:val="16"/>
        </w:rPr>
        <w:t> и нам сделать </w:t>
      </w:r>
      <w:r w:rsidRPr="00536344">
        <w:rPr>
          <w:color w:val="000000" w:themeColor="text1"/>
          <w:sz w:val="16"/>
          <w:szCs w:val="16"/>
          <w:u w:val="single"/>
        </w:rPr>
        <w:t>возможным фактически переводы иностранной валюты из-за границы в СССР</w:t>
      </w:r>
      <w:hyperlink r:id="rId26" w:anchor="bookmark6" w:history="1">
        <w:r w:rsidRPr="00536344">
          <w:rPr>
            <w:rStyle w:val="a5"/>
            <w:rFonts w:eastAsiaTheme="majorEastAsia"/>
            <w:color w:val="000000" w:themeColor="text1"/>
            <w:sz w:val="16"/>
            <w:szCs w:val="16"/>
            <w:vertAlign w:val="superscript"/>
          </w:rPr>
          <w:t>*</w:t>
        </w:r>
      </w:hyperlink>
      <w:r w:rsidRPr="00536344">
        <w:rPr>
          <w:color w:val="000000" w:themeColor="text1"/>
          <w:sz w:val="16"/>
          <w:szCs w:val="16"/>
          <w:u w:val="single"/>
          <w:vertAlign w:val="superscript"/>
        </w:rPr>
        <w:t>******</w:t>
      </w:r>
      <w:r w:rsidRPr="00536344">
        <w:rPr>
          <w:color w:val="000000" w:themeColor="text1"/>
          <w:sz w:val="16"/>
          <w:szCs w:val="16"/>
        </w:rPr>
        <w:t>.</w:t>
      </w:r>
    </w:p>
    <w:p w14:paraId="37A3890C"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5. В 1936 г. после закрытия Торгсина</w:t>
      </w:r>
      <w:hyperlink r:id="rId27" w:anchor="bookmark7" w:history="1">
        <w:r w:rsidRPr="00536344">
          <w:rPr>
            <w:rStyle w:val="a5"/>
            <w:rFonts w:eastAsiaTheme="majorEastAsia"/>
            <w:color w:val="000000" w:themeColor="text1"/>
            <w:sz w:val="16"/>
            <w:szCs w:val="16"/>
            <w:vertAlign w:val="superscript"/>
          </w:rPr>
          <w:t>*</w:t>
        </w:r>
      </w:hyperlink>
      <w:r w:rsidRPr="00536344">
        <w:rPr>
          <w:color w:val="000000" w:themeColor="text1"/>
          <w:sz w:val="16"/>
          <w:szCs w:val="16"/>
          <w:vertAlign w:val="superscript"/>
        </w:rPr>
        <w:t>*******</w:t>
      </w:r>
      <w:r w:rsidRPr="00536344">
        <w:rPr>
          <w:color w:val="000000" w:themeColor="text1"/>
          <w:sz w:val="16"/>
          <w:szCs w:val="16"/>
        </w:rPr>
        <w:t> Госбанк СССР приступил к опубликованию новых курсов иностранных валют в советской валюте, из которых следовало, что стоимость советской денежной единицы, установленной в 1924 г., снижена </w:t>
      </w:r>
      <w:r w:rsidRPr="00536344">
        <w:rPr>
          <w:color w:val="000000" w:themeColor="text1"/>
          <w:sz w:val="16"/>
          <w:szCs w:val="16"/>
          <w:u w:val="single"/>
        </w:rPr>
        <w:t>в 4</w:t>
      </w:r>
      <w:r w:rsidRPr="00536344">
        <w:rPr>
          <w:color w:val="000000" w:themeColor="text1"/>
          <w:sz w:val="16"/>
          <w:szCs w:val="16"/>
        </w:rPr>
        <w:t> </w:t>
      </w:r>
      <w:r w:rsidRPr="00536344">
        <w:rPr>
          <w:color w:val="000000" w:themeColor="text1"/>
          <w:sz w:val="16"/>
          <w:szCs w:val="16"/>
          <w:u w:val="single"/>
          <w:vertAlign w:val="superscript"/>
        </w:rPr>
        <w:t>1</w:t>
      </w:r>
      <w:r w:rsidRPr="00536344">
        <w:rPr>
          <w:color w:val="000000" w:themeColor="text1"/>
          <w:sz w:val="16"/>
          <w:szCs w:val="16"/>
          <w:u w:val="single"/>
        </w:rPr>
        <w:t>/</w:t>
      </w:r>
      <w:r w:rsidRPr="00536344">
        <w:rPr>
          <w:color w:val="000000" w:themeColor="text1"/>
          <w:sz w:val="16"/>
          <w:szCs w:val="16"/>
          <w:u w:val="single"/>
          <w:vertAlign w:val="subscript"/>
        </w:rPr>
        <w:t>2</w:t>
      </w:r>
      <w:r w:rsidRPr="00536344">
        <w:rPr>
          <w:color w:val="000000" w:themeColor="text1"/>
          <w:sz w:val="16"/>
          <w:szCs w:val="16"/>
          <w:u w:val="single"/>
        </w:rPr>
        <w:t> раза</w:t>
      </w:r>
      <w:r w:rsidRPr="00536344">
        <w:rPr>
          <w:color w:val="000000" w:themeColor="text1"/>
          <w:sz w:val="16"/>
          <w:szCs w:val="16"/>
        </w:rPr>
        <w:t>. Государственная цена золотой десятки объявлена в 45 руб., курс доллара стал котироваться по 5 р[уб]. 30 коп. </w:t>
      </w:r>
      <w:r w:rsidRPr="00536344">
        <w:rPr>
          <w:color w:val="000000" w:themeColor="text1"/>
          <w:sz w:val="16"/>
          <w:szCs w:val="16"/>
          <w:u w:val="single"/>
        </w:rPr>
        <w:t>Этот курс за последние 8 лет совершенно не изменился</w:t>
      </w:r>
      <w:r w:rsidRPr="00536344">
        <w:rPr>
          <w:color w:val="000000" w:themeColor="text1"/>
          <w:sz w:val="16"/>
          <w:szCs w:val="16"/>
        </w:rPr>
        <w:t>.</w:t>
      </w:r>
    </w:p>
    <w:p w14:paraId="17CD6056"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6. В 1936 г. курсы иностранной валюты были установлены исходя из соображений, что в ближайшем будущем удастся снизить твердые товарные цены государственной и кооперативной торговли, [и] тогда можно будет стабилизировать рубль на уровне 20-22 коп. золотом.</w:t>
      </w:r>
    </w:p>
    <w:p w14:paraId="3CF587F4"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7. С 1924 г. (года реформы денежного обращения в СССР) до 1928 г</w:t>
      </w:r>
      <w:r w:rsidRPr="00536344">
        <w:rPr>
          <w:color w:val="000000" w:themeColor="text1"/>
          <w:sz w:val="16"/>
          <w:szCs w:val="16"/>
          <w:u w:val="single"/>
        </w:rPr>
        <w:t>. цены медленно, но упорно повышались</w:t>
      </w:r>
      <w:r w:rsidRPr="00536344">
        <w:rPr>
          <w:color w:val="000000" w:themeColor="text1"/>
          <w:sz w:val="16"/>
          <w:szCs w:val="16"/>
        </w:rPr>
        <w:t>. Покупательная сила рынка населения все время превышала размеры товаров на рынке. Средняя годовая зарплата по всему народному хозяйству поднялась с 450 р[уб]. в 1924/25 г. до 703 р[уб]. в 1928 г., или на </w:t>
      </w:r>
      <w:r w:rsidRPr="00536344">
        <w:rPr>
          <w:color w:val="000000" w:themeColor="text1"/>
          <w:sz w:val="16"/>
          <w:szCs w:val="16"/>
          <w:u w:val="single"/>
        </w:rPr>
        <w:t>56,1%.</w:t>
      </w:r>
    </w:p>
    <w:p w14:paraId="326D64C6"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В конце 20-х гг. и в первой половине 30-х гг. уже отмечается более резкое повышение товарных цен. С введением карточной системы в 1930 г. появились значительные ножницы между ценами государственной торговли и базарными ценами.</w:t>
      </w:r>
    </w:p>
    <w:p w14:paraId="29BFBE32"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Средняя годовая зарплата по всему народному хозяйству поднялась с 800 р[уб]. в 1929 г. до 2269 р[уб]. в 1935 г., или увеличилась на </w:t>
      </w:r>
      <w:r w:rsidRPr="00536344">
        <w:rPr>
          <w:color w:val="000000" w:themeColor="text1"/>
          <w:sz w:val="16"/>
          <w:szCs w:val="16"/>
          <w:u w:val="single"/>
        </w:rPr>
        <w:t>183,6%.</w:t>
      </w:r>
    </w:p>
    <w:p w14:paraId="3BF05BD5"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8. С отменой карточной системы (с 1/1-1935 г.) и установлением новых повышенных цен в государственной и кооперативной торговле, </w:t>
      </w:r>
      <w:r w:rsidRPr="00536344">
        <w:rPr>
          <w:color w:val="000000" w:themeColor="text1"/>
          <w:sz w:val="16"/>
          <w:szCs w:val="16"/>
          <w:u w:val="single"/>
        </w:rPr>
        <w:t>между твердыми ценами в_СССР_и ценами на_мировых рынках получился_значительный разрыв</w:t>
      </w:r>
      <w:r w:rsidRPr="00536344">
        <w:rPr>
          <w:color w:val="000000" w:themeColor="text1"/>
          <w:sz w:val="16"/>
          <w:szCs w:val="16"/>
        </w:rPr>
        <w:t>.</w:t>
      </w:r>
    </w:p>
    <w:p w14:paraId="0EFFC1C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9. Советская валюта, состоящая из червонцев и казначейских билетов, превратилась в замкнутую внутреннюю валюту, не могущую служить денежным орудием при операциях внешней торговли и при международных расчетах.</w:t>
      </w:r>
    </w:p>
    <w:p w14:paraId="04BA19D5"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10. </w:t>
      </w:r>
      <w:r w:rsidRPr="00536344">
        <w:rPr>
          <w:color w:val="000000" w:themeColor="text1"/>
          <w:sz w:val="16"/>
          <w:szCs w:val="16"/>
          <w:u w:val="single"/>
        </w:rPr>
        <w:t>В_1924 г. не оправдались надежды на снижение товарных</w:t>
      </w:r>
      <w:r w:rsidRPr="00536344">
        <w:rPr>
          <w:color w:val="000000" w:themeColor="text1"/>
          <w:sz w:val="16"/>
          <w:szCs w:val="16"/>
        </w:rPr>
        <w:t> </w:t>
      </w:r>
      <w:r w:rsidRPr="00536344">
        <w:rPr>
          <w:color w:val="000000" w:themeColor="text1"/>
          <w:sz w:val="16"/>
          <w:szCs w:val="16"/>
          <w:u w:val="single"/>
        </w:rPr>
        <w:t>цен,</w:t>
      </w:r>
      <w:r w:rsidRPr="00536344">
        <w:rPr>
          <w:color w:val="000000" w:themeColor="text1"/>
          <w:sz w:val="16"/>
          <w:szCs w:val="16"/>
        </w:rPr>
        <w:t> когда устанавливался сознательно заниженный курс червонца, равный 5 р. 53 к. Тогда исходили из убеждения, что в самом ближайшем будущем начнется снижение цен благодаря снижению себестоимости продукции.</w:t>
      </w:r>
    </w:p>
    <w:p w14:paraId="727DC3BD"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u w:val="single"/>
        </w:rPr>
        <w:t>Не</w:t>
      </w:r>
      <w:r w:rsidRPr="00536344">
        <w:rPr>
          <w:color w:val="000000" w:themeColor="text1"/>
          <w:sz w:val="16"/>
          <w:szCs w:val="16"/>
        </w:rPr>
        <w:t> </w:t>
      </w:r>
      <w:r w:rsidRPr="00536344">
        <w:rPr>
          <w:color w:val="000000" w:themeColor="text1"/>
          <w:sz w:val="16"/>
          <w:szCs w:val="16"/>
          <w:u w:val="single"/>
        </w:rPr>
        <w:t>оправдались надежды и в 1936 г.</w:t>
      </w:r>
      <w:r w:rsidRPr="00536344">
        <w:rPr>
          <w:color w:val="000000" w:themeColor="text1"/>
          <w:sz w:val="16"/>
          <w:szCs w:val="16"/>
        </w:rPr>
        <w:t> Цены не только не снизились, но продолжали, хотя и медленно, повышаться. Почти в прежних темпах росла и средняя зарплата.</w:t>
      </w:r>
    </w:p>
    <w:p w14:paraId="5DCB0ED0"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11. </w:t>
      </w:r>
      <w:r w:rsidRPr="00536344">
        <w:rPr>
          <w:color w:val="000000" w:themeColor="text1"/>
          <w:sz w:val="16"/>
          <w:szCs w:val="16"/>
          <w:u w:val="single"/>
        </w:rPr>
        <w:t>С 1</w:t>
      </w:r>
      <w:r w:rsidRPr="00536344">
        <w:rPr>
          <w:color w:val="000000" w:themeColor="text1"/>
          <w:sz w:val="16"/>
          <w:szCs w:val="16"/>
        </w:rPr>
        <w:t>92</w:t>
      </w:r>
      <w:r w:rsidRPr="00536344">
        <w:rPr>
          <w:color w:val="000000" w:themeColor="text1"/>
          <w:sz w:val="16"/>
          <w:szCs w:val="16"/>
          <w:u w:val="single"/>
        </w:rPr>
        <w:t>4 г.</w:t>
      </w:r>
      <w:r w:rsidRPr="00536344">
        <w:rPr>
          <w:color w:val="000000" w:themeColor="text1"/>
          <w:sz w:val="16"/>
          <w:szCs w:val="16"/>
        </w:rPr>
        <w:t> (года денежной реформы) по настоящее время цены государственной торговли выросли: 1) по хлебу черному </w:t>
      </w:r>
      <w:r w:rsidRPr="00536344">
        <w:rPr>
          <w:color w:val="000000" w:themeColor="text1"/>
          <w:sz w:val="16"/>
          <w:szCs w:val="16"/>
          <w:u w:val="single"/>
        </w:rPr>
        <w:t>в 2</w:t>
      </w:r>
      <w:r w:rsidRPr="00536344">
        <w:rPr>
          <w:color w:val="000000" w:themeColor="text1"/>
          <w:sz w:val="16"/>
          <w:szCs w:val="16"/>
        </w:rPr>
        <w:t>0 </w:t>
      </w:r>
      <w:r w:rsidRPr="00536344">
        <w:rPr>
          <w:color w:val="000000" w:themeColor="text1"/>
          <w:sz w:val="16"/>
          <w:szCs w:val="16"/>
          <w:u w:val="single"/>
        </w:rPr>
        <w:t>раз,</w:t>
      </w:r>
      <w:r w:rsidRPr="00536344">
        <w:rPr>
          <w:color w:val="000000" w:themeColor="text1"/>
          <w:sz w:val="16"/>
          <w:szCs w:val="16"/>
        </w:rPr>
        <w:t> по мясу в 20 раз, 3) сахару — </w:t>
      </w:r>
      <w:r w:rsidRPr="00536344">
        <w:rPr>
          <w:color w:val="000000" w:themeColor="text1"/>
          <w:sz w:val="16"/>
          <w:szCs w:val="16"/>
          <w:u w:val="single"/>
        </w:rPr>
        <w:t>в 2</w:t>
      </w:r>
      <w:r w:rsidRPr="00536344">
        <w:rPr>
          <w:color w:val="000000" w:themeColor="text1"/>
          <w:sz w:val="16"/>
          <w:szCs w:val="16"/>
        </w:rPr>
        <w:t>0 </w:t>
      </w:r>
      <w:r w:rsidRPr="00536344">
        <w:rPr>
          <w:color w:val="000000" w:themeColor="text1"/>
          <w:sz w:val="16"/>
          <w:szCs w:val="16"/>
          <w:u w:val="single"/>
        </w:rPr>
        <w:t>раз,</w:t>
      </w:r>
      <w:r w:rsidRPr="00536344">
        <w:rPr>
          <w:color w:val="000000" w:themeColor="text1"/>
          <w:sz w:val="16"/>
          <w:szCs w:val="16"/>
        </w:rPr>
        <w:t> 4) маслу растительному </w:t>
      </w:r>
      <w:r w:rsidRPr="00536344">
        <w:rPr>
          <w:color w:val="000000" w:themeColor="text1"/>
          <w:sz w:val="16"/>
          <w:szCs w:val="16"/>
          <w:u w:val="single"/>
        </w:rPr>
        <w:t>в 2</w:t>
      </w:r>
      <w:r w:rsidRPr="00536344">
        <w:rPr>
          <w:color w:val="000000" w:themeColor="text1"/>
          <w:sz w:val="16"/>
          <w:szCs w:val="16"/>
        </w:rPr>
        <w:t>6 </w:t>
      </w:r>
      <w:r w:rsidRPr="00536344">
        <w:rPr>
          <w:color w:val="000000" w:themeColor="text1"/>
          <w:sz w:val="16"/>
          <w:szCs w:val="16"/>
          <w:u w:val="single"/>
        </w:rPr>
        <w:t>раз</w:t>
      </w:r>
      <w:r w:rsidRPr="00536344">
        <w:rPr>
          <w:color w:val="000000" w:themeColor="text1"/>
          <w:sz w:val="16"/>
          <w:szCs w:val="16"/>
        </w:rPr>
        <w:t>, 5) маслу животному в 18 раз, 6) пшену и проч. крупам </w:t>
      </w:r>
      <w:r w:rsidRPr="00536344">
        <w:rPr>
          <w:color w:val="000000" w:themeColor="text1"/>
          <w:sz w:val="16"/>
          <w:szCs w:val="16"/>
          <w:u w:val="single"/>
        </w:rPr>
        <w:t>в 2</w:t>
      </w:r>
      <w:r w:rsidRPr="00536344">
        <w:rPr>
          <w:color w:val="000000" w:themeColor="text1"/>
          <w:sz w:val="16"/>
          <w:szCs w:val="16"/>
        </w:rPr>
        <w:t>0 </w:t>
      </w:r>
      <w:r w:rsidRPr="00536344">
        <w:rPr>
          <w:color w:val="000000" w:themeColor="text1"/>
          <w:sz w:val="16"/>
          <w:szCs w:val="16"/>
          <w:u w:val="single"/>
        </w:rPr>
        <w:t>раз</w:t>
      </w:r>
      <w:r w:rsidRPr="00536344">
        <w:rPr>
          <w:color w:val="000000" w:themeColor="text1"/>
          <w:sz w:val="16"/>
          <w:szCs w:val="16"/>
        </w:rPr>
        <w:t>.</w:t>
      </w:r>
    </w:p>
    <w:p w14:paraId="520423CB"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В 1924 г. розничные цены в СССР были вдвое выше розничных цен на мировых рынках</w:t>
      </w:r>
      <w:hyperlink r:id="rId28" w:anchor="bookmark8" w:history="1">
        <w:r w:rsidRPr="00536344">
          <w:rPr>
            <w:rStyle w:val="a5"/>
            <w:rFonts w:eastAsiaTheme="majorEastAsia"/>
            <w:color w:val="000000" w:themeColor="text1"/>
            <w:sz w:val="16"/>
            <w:szCs w:val="16"/>
            <w:vertAlign w:val="superscript"/>
          </w:rPr>
          <w:t>*</w:t>
        </w:r>
      </w:hyperlink>
      <w:r w:rsidRPr="00536344">
        <w:rPr>
          <w:color w:val="000000" w:themeColor="text1"/>
          <w:sz w:val="16"/>
          <w:szCs w:val="16"/>
          <w:vertAlign w:val="superscript"/>
        </w:rPr>
        <w:t>********</w:t>
      </w:r>
      <w:r w:rsidRPr="00536344">
        <w:rPr>
          <w:color w:val="000000" w:themeColor="text1"/>
          <w:sz w:val="16"/>
          <w:szCs w:val="16"/>
        </w:rPr>
        <w:t>.</w:t>
      </w:r>
    </w:p>
    <w:p w14:paraId="03DE019C"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12. В связи с ростом товарных цен шла перестройка в ценностных взаимоотношениях как в </w:t>
      </w:r>
      <w:r w:rsidRPr="00536344">
        <w:rPr>
          <w:color w:val="000000" w:themeColor="text1"/>
          <w:sz w:val="16"/>
          <w:szCs w:val="16"/>
          <w:u w:val="single"/>
        </w:rPr>
        <w:t>народном,</w:t>
      </w:r>
      <w:r w:rsidRPr="00536344">
        <w:rPr>
          <w:color w:val="000000" w:themeColor="text1"/>
          <w:sz w:val="16"/>
          <w:szCs w:val="16"/>
        </w:rPr>
        <w:t> так и в </w:t>
      </w:r>
      <w:r w:rsidRPr="00536344">
        <w:rPr>
          <w:color w:val="000000" w:themeColor="text1"/>
          <w:sz w:val="16"/>
          <w:szCs w:val="16"/>
          <w:u w:val="single"/>
        </w:rPr>
        <w:t>финансовом</w:t>
      </w:r>
      <w:r w:rsidRPr="00536344">
        <w:rPr>
          <w:color w:val="000000" w:themeColor="text1"/>
          <w:sz w:val="16"/>
          <w:szCs w:val="16"/>
        </w:rPr>
        <w:t> хозяйстве СССР.</w:t>
      </w:r>
    </w:p>
    <w:p w14:paraId="76F06F7F"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Так, средняя зарплата с 1924 по 1944 г. поднялась </w:t>
      </w:r>
      <w:r w:rsidRPr="00536344">
        <w:rPr>
          <w:color w:val="000000" w:themeColor="text1"/>
          <w:sz w:val="16"/>
          <w:szCs w:val="16"/>
          <w:u w:val="single"/>
        </w:rPr>
        <w:t>в 12 р</w:t>
      </w:r>
      <w:r w:rsidRPr="00536344">
        <w:rPr>
          <w:color w:val="000000" w:themeColor="text1"/>
          <w:sz w:val="16"/>
          <w:szCs w:val="16"/>
        </w:rPr>
        <w:t>аз.</w:t>
      </w:r>
    </w:p>
    <w:p w14:paraId="00F25353"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Государственный бюджет СССР, если учесть структурные изменения, вырос с 1924/25 г. не менее как в 50 раз.</w:t>
      </w:r>
    </w:p>
    <w:p w14:paraId="6B73581D"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13. Наши цены государственной торговли значительно оторвались от мировых цен (Англия и США). В Соединенных Штатах цены продовольственных продуктов с </w:t>
      </w:r>
      <w:r w:rsidRPr="00536344">
        <w:rPr>
          <w:color w:val="000000" w:themeColor="text1"/>
          <w:sz w:val="16"/>
          <w:szCs w:val="16"/>
          <w:u w:val="single"/>
        </w:rPr>
        <w:t>1929 г.</w:t>
      </w:r>
      <w:r w:rsidRPr="00536344">
        <w:rPr>
          <w:color w:val="000000" w:themeColor="text1"/>
          <w:sz w:val="16"/>
          <w:szCs w:val="16"/>
        </w:rPr>
        <w:t> (до кризиса) по </w:t>
      </w:r>
      <w:r w:rsidRPr="00536344">
        <w:rPr>
          <w:color w:val="000000" w:themeColor="text1"/>
          <w:sz w:val="16"/>
          <w:szCs w:val="16"/>
          <w:u w:val="single"/>
        </w:rPr>
        <w:t>1944 г</w:t>
      </w:r>
      <w:r w:rsidRPr="00536344">
        <w:rPr>
          <w:color w:val="000000" w:themeColor="text1"/>
          <w:sz w:val="16"/>
          <w:szCs w:val="16"/>
        </w:rPr>
        <w:t>. поднялись только </w:t>
      </w:r>
      <w:r w:rsidRPr="00536344">
        <w:rPr>
          <w:color w:val="000000" w:themeColor="text1"/>
          <w:sz w:val="16"/>
          <w:szCs w:val="16"/>
          <w:u w:val="single"/>
        </w:rPr>
        <w:t>на 4%</w:t>
      </w:r>
      <w:r w:rsidRPr="00536344">
        <w:rPr>
          <w:color w:val="000000" w:themeColor="text1"/>
          <w:sz w:val="16"/>
          <w:szCs w:val="16"/>
        </w:rPr>
        <w:t>. Стоимость жизни (питание, отопление, освещение, одежда, квартира и проч.) поднялась с 1929 г. по 1944 только </w:t>
      </w:r>
      <w:r w:rsidRPr="00536344">
        <w:rPr>
          <w:color w:val="000000" w:themeColor="text1"/>
          <w:sz w:val="16"/>
          <w:szCs w:val="16"/>
          <w:u w:val="single"/>
        </w:rPr>
        <w:t>на 3%.</w:t>
      </w:r>
    </w:p>
    <w:p w14:paraId="43083CE2"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В Англии стоимость жизни с 1929 г. по 1944 г. поднялась на 23%, а цены на продовольственные товары на 10%.</w:t>
      </w:r>
    </w:p>
    <w:p w14:paraId="2E148225"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u w:val="single"/>
        </w:rPr>
        <w:t>В США не существует карточной системы</w:t>
      </w:r>
      <w:r w:rsidRPr="00536344">
        <w:rPr>
          <w:rStyle w:val="a7"/>
          <w:b w:val="0"/>
          <w:color w:val="000000" w:themeColor="text1"/>
          <w:sz w:val="16"/>
          <w:szCs w:val="16"/>
          <w:vertAlign w:val="superscript"/>
        </w:rPr>
        <w:t>**********</w:t>
      </w:r>
      <w:r w:rsidRPr="00536344">
        <w:rPr>
          <w:color w:val="000000" w:themeColor="text1"/>
          <w:sz w:val="16"/>
          <w:szCs w:val="16"/>
        </w:rPr>
        <w:t>. В Англии имеется карточная система, за исключением хлеба, мучных изделий и картофеля. В обеих странах имеются правительственные субсидии для предотвращения роста цен на продовольственные продукты.</w:t>
      </w:r>
    </w:p>
    <w:p w14:paraId="63D18953"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В настоящее время наши </w:t>
      </w:r>
      <w:r w:rsidRPr="00536344">
        <w:rPr>
          <w:color w:val="000000" w:themeColor="text1"/>
          <w:sz w:val="16"/>
          <w:szCs w:val="16"/>
          <w:u w:val="single"/>
        </w:rPr>
        <w:t>розничные цены государственной торговли на продовольственные продукты в 30 раз выше</w:t>
      </w:r>
      <w:r w:rsidRPr="00536344">
        <w:rPr>
          <w:color w:val="000000" w:themeColor="text1"/>
          <w:sz w:val="16"/>
          <w:szCs w:val="16"/>
        </w:rPr>
        <w:t> розничных цен в Соединенных Штатах и Англии.</w:t>
      </w:r>
    </w:p>
    <w:p w14:paraId="788E24B8"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&lt;...&gt;</w:t>
      </w:r>
    </w:p>
    <w:p w14:paraId="00239272"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15. Первая мировая война принесла полное обесценение денежной единицы. Во время 4 лет более тяжелой Отечественной войны в общем удалось сохранить довоенный уровень цен в государственной торговле.</w:t>
      </w:r>
    </w:p>
    <w:p w14:paraId="6FB5CC98"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lastRenderedPageBreak/>
        <w:t>В связи с оккупацией врагом значительной части европейской территории СССР, цены колхозных рынков совершенно оторвались от цен нормированных продуктов и превышали последние во много десятков раз. Основная причина роста цен — недостаток товаров гражданского потребления. Инфляция денежного обращения играла при этом незначительную роль.</w:t>
      </w:r>
    </w:p>
    <w:p w14:paraId="2C76D15E"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После освобождения территории, с первыми же шагами по восстановлению разрушенного врагом хозяйства, цены колхозных рынков начали снижаться. В настоящее время они снизились в 2-3 раза. Снижение этих цен продолжается и будет без сомнения продолжаться параллельно с восстановительным процессом. Однако ножницы между ценами на нормированные продукты госторговли и на колхозных рынках в настоящее время достигают весьма крупных размеров (по разным продуктам превышение от </w:t>
      </w:r>
      <w:r w:rsidRPr="00536344">
        <w:rPr>
          <w:color w:val="000000" w:themeColor="text1"/>
          <w:sz w:val="16"/>
          <w:szCs w:val="16"/>
          <w:u w:val="single"/>
        </w:rPr>
        <w:t>8 до 50 р</w:t>
      </w:r>
      <w:r w:rsidRPr="00536344">
        <w:rPr>
          <w:color w:val="000000" w:themeColor="text1"/>
          <w:sz w:val="16"/>
          <w:szCs w:val="16"/>
        </w:rPr>
        <w:t>аз).</w:t>
      </w:r>
    </w:p>
    <w:p w14:paraId="654AC575"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16. Очень высокие цены магазинов Особторга, обслуживающих довольно ограниченный контингент потребителей, не мешают снижению цен на колхозных рынках, которые живут под влиянием закона спроса и предложения.</w:t>
      </w:r>
    </w:p>
    <w:p w14:paraId="00861032"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Однако нельзя того же сказать относительно цен на золото. Продажная цена золотых дисков для зубных коронок в Ювелирторгах установлена в 225 руб. за грамм, что обозначает обесценение рубля </w:t>
      </w:r>
      <w:r w:rsidRPr="00536344">
        <w:rPr>
          <w:color w:val="000000" w:themeColor="text1"/>
          <w:sz w:val="16"/>
          <w:szCs w:val="16"/>
          <w:u w:val="single"/>
        </w:rPr>
        <w:t>в 180</w:t>
      </w:r>
      <w:r w:rsidRPr="00536344">
        <w:rPr>
          <w:color w:val="000000" w:themeColor="text1"/>
          <w:sz w:val="16"/>
          <w:szCs w:val="16"/>
        </w:rPr>
        <w:t> </w:t>
      </w:r>
      <w:r w:rsidRPr="00536344">
        <w:rPr>
          <w:color w:val="000000" w:themeColor="text1"/>
          <w:sz w:val="16"/>
          <w:szCs w:val="16"/>
          <w:u w:val="single"/>
        </w:rPr>
        <w:t>раз</w:t>
      </w:r>
      <w:r w:rsidRPr="00536344">
        <w:rPr>
          <w:color w:val="000000" w:themeColor="text1"/>
          <w:sz w:val="16"/>
          <w:szCs w:val="16"/>
        </w:rPr>
        <w:t>. Золотая десятка охотно берется якобы для зубных коронок по </w:t>
      </w:r>
      <w:r w:rsidRPr="00536344">
        <w:rPr>
          <w:color w:val="000000" w:themeColor="text1"/>
          <w:sz w:val="16"/>
          <w:szCs w:val="16"/>
          <w:u w:val="single"/>
        </w:rPr>
        <w:t>1500-1600 р</w:t>
      </w:r>
      <w:r w:rsidRPr="00536344">
        <w:rPr>
          <w:color w:val="000000" w:themeColor="text1"/>
          <w:sz w:val="16"/>
          <w:szCs w:val="16"/>
        </w:rPr>
        <w:t>[уб]., т. е. по цене, очень близкой к казенной.</w:t>
      </w:r>
    </w:p>
    <w:p w14:paraId="3227F6D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17. Приступить к денежной реформе существующей советской валюты в настоящее время </w:t>
      </w:r>
      <w:r w:rsidRPr="00536344">
        <w:rPr>
          <w:color w:val="000000" w:themeColor="text1"/>
          <w:sz w:val="16"/>
          <w:szCs w:val="16"/>
          <w:u w:val="single"/>
        </w:rPr>
        <w:t>мы считаем преждевременным</w:t>
      </w:r>
      <w:r w:rsidRPr="00536344">
        <w:rPr>
          <w:color w:val="000000" w:themeColor="text1"/>
          <w:sz w:val="16"/>
          <w:szCs w:val="16"/>
        </w:rPr>
        <w:t>. Только с восстановлением народного хозяйства может восстановиться довоенная покупная способность советской валюты и снизится до необходимого для реформы уровня раствор ножниц между государственными ценами и ценами колхозных рынков (100-200%).</w:t>
      </w:r>
    </w:p>
    <w:p w14:paraId="4235D4E0"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Для изжития этого расхождения пот</w:t>
      </w:r>
      <w:r w:rsidRPr="00536344">
        <w:rPr>
          <w:color w:val="000000" w:themeColor="text1"/>
          <w:sz w:val="16"/>
          <w:szCs w:val="16"/>
          <w:u w:val="single"/>
        </w:rPr>
        <w:t>ребуется ряд лет</w:t>
      </w:r>
      <w:r w:rsidRPr="00536344">
        <w:rPr>
          <w:color w:val="000000" w:themeColor="text1"/>
          <w:sz w:val="16"/>
          <w:szCs w:val="16"/>
        </w:rPr>
        <w:t>.</w:t>
      </w:r>
    </w:p>
    <w:p w14:paraId="263465E3"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18. Конечно, стабилизацию советской валюты и установление твердого паритета ее на золото можно произвести и в настоящее время, поскольку основное требование стабилизации — сбалансирование государственного бюджета имеется налицо. Стабилизация возможна лишь на уровне теперешних цен государственной торговли. Эти цены приблизительно выше в 20 раз цен 1924 г. и в 40 раз тех же цен на золото и выше теперешних американских и английских розничных цен в 30 раз. Следовательно, 1 рубль должен быть сведен к 3 коп. (самое большое к 5 коп.) золотом.</w:t>
      </w:r>
    </w:p>
    <w:p w14:paraId="433582C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Но подобная стабилизация будет носить только формальный и номинальный характер, поскольку имеются столь высокие ножницы между ценами госторговли и колхозными рынками, и поскольку страна должна еще довольно продолжительное время сохранять карточную систему.</w:t>
      </w:r>
    </w:p>
    <w:p w14:paraId="76E76A9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19. Публикуемые Госбанком СССР курсы иностранной валюты совершенно оторвались от хозяйственной жизни страны. Сохранение теперешних расценок иностранной валюты не может быть оправдано и финансовыми аргументами.</w:t>
      </w:r>
    </w:p>
    <w:p w14:paraId="26F19361"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20. Хозяйственная жизнь СССР с 1936 г. перестроилась и ушла так далеко, что не приходится вовсе думать, что можно, не производя девальвации, добиться значительного снижения цен в госторговле против теперешнего их уровня.</w:t>
      </w:r>
    </w:p>
    <w:p w14:paraId="1CAFA66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Поскольку вся хозяйственная жизнь страны построена на основе существующих до войны цен, попытка снизить значительно уровень цен будет не только нереальной и утопичной, но и явится по самой своей сущности мерой вредной, могущей только дезорганизовать народное хозяйство СССР.</w:t>
      </w:r>
    </w:p>
    <w:p w14:paraId="198FF080"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21. Сохранение существующих расценок иностранных валют не принесет никакой пользы для страны. Их нельзя увязать с существующими народно-хозяйственными показателями и ценами государственной торговли.</w:t>
      </w:r>
    </w:p>
    <w:p w14:paraId="420A169F"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Они совершенно непонятны для заграницы. А главное, они являются непроходимым препятствием для привлечения иностранной валюты в СССР</w:t>
      </w:r>
      <w:hyperlink r:id="rId29" w:anchor="bookmark11" w:history="1">
        <w:r w:rsidRPr="00536344">
          <w:rPr>
            <w:rStyle w:val="a5"/>
            <w:rFonts w:eastAsiaTheme="majorEastAsia"/>
            <w:color w:val="000000" w:themeColor="text1"/>
            <w:sz w:val="16"/>
            <w:szCs w:val="16"/>
            <w:vertAlign w:val="superscript"/>
          </w:rPr>
          <w:t>*</w:t>
        </w:r>
      </w:hyperlink>
      <w:r w:rsidRPr="00536344">
        <w:rPr>
          <w:color w:val="000000" w:themeColor="text1"/>
          <w:sz w:val="16"/>
          <w:szCs w:val="16"/>
          <w:vertAlign w:val="superscript"/>
        </w:rPr>
        <w:t>**********</w:t>
      </w:r>
      <w:r w:rsidRPr="00536344">
        <w:rPr>
          <w:color w:val="000000" w:themeColor="text1"/>
          <w:sz w:val="16"/>
          <w:szCs w:val="16"/>
        </w:rPr>
        <w:t>.</w:t>
      </w:r>
    </w:p>
    <w:p w14:paraId="1812AD7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22. Так как для будущей стабилизации советской валюты теперешний уровень цен в госторговле может считаться минимально возможным для стабилизации и поскольку товарные цены в СССР с 1924 г. поднялись по сравнению с золотом в 40 раз, а по сравнению с существующим уровнем розничных цен в США и Англии они выше в 30 раз, </w:t>
      </w:r>
      <w:r w:rsidRPr="00536344">
        <w:rPr>
          <w:color w:val="000000" w:themeColor="text1"/>
          <w:sz w:val="16"/>
          <w:szCs w:val="16"/>
          <w:u w:val="single"/>
        </w:rPr>
        <w:t>то мы и предлагаем пересмотреть существующие расценки иностранной валюты в соответствии с этими показателями.</w:t>
      </w:r>
    </w:p>
    <w:p w14:paraId="1F95E163"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23. Если положить в основу пересмотра разницу розничных цен (30 раз), то американский доллар должен будет расцениваться вместо 5 р. 30 к. — 34 рубля и английский фунт стерлингов вместо 21 р. 39 к. — 137 р.</w:t>
      </w:r>
    </w:p>
    <w:p w14:paraId="53F4520E"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24. Снижение курса рубля по отношению к доллару и фунту не может причинить какого-либо существенного ущерба для СССР, поскольку рубль давно уже не является орудием международных расчетов.</w:t>
      </w:r>
    </w:p>
    <w:p w14:paraId="5EFCBAAD"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В то же время снижение курса рубля должно дать ряд положительных результатов:</w:t>
      </w:r>
    </w:p>
    <w:p w14:paraId="209265A7"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 Прекратятся постоянные жалобы иностранцев на дороговизну цен в СССР (экипажи иностранных судов в портах СССР, туристы и т.д.).</w:t>
      </w:r>
    </w:p>
    <w:p w14:paraId="2B52733D"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 Курс рубля будет построен на базе существующих государственных цен и будет понятен для заграницы.</w:t>
      </w:r>
    </w:p>
    <w:p w14:paraId="151BAE26"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3) Устранится основное препятствие для привлечения иностранной валюты в СССР.</w:t>
      </w:r>
    </w:p>
    <w:p w14:paraId="61F4AA1D"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Конечно, для настоящего времени повышение расценок доллара и фунта с 4 </w:t>
      </w:r>
      <w:r w:rsidRPr="00536344">
        <w:rPr>
          <w:color w:val="000000" w:themeColor="text1"/>
          <w:sz w:val="16"/>
          <w:szCs w:val="16"/>
          <w:vertAlign w:val="superscript"/>
        </w:rPr>
        <w:t>1</w:t>
      </w:r>
      <w:r w:rsidRPr="00536344">
        <w:rPr>
          <w:color w:val="000000" w:themeColor="text1"/>
          <w:sz w:val="16"/>
          <w:szCs w:val="16"/>
        </w:rPr>
        <w:t>/</w:t>
      </w:r>
      <w:r w:rsidRPr="00536344">
        <w:rPr>
          <w:color w:val="000000" w:themeColor="text1"/>
          <w:sz w:val="16"/>
          <w:szCs w:val="16"/>
          <w:vertAlign w:val="subscript"/>
        </w:rPr>
        <w:t>2</w:t>
      </w:r>
      <w:r w:rsidRPr="00536344">
        <w:rPr>
          <w:color w:val="000000" w:themeColor="text1"/>
          <w:sz w:val="16"/>
          <w:szCs w:val="16"/>
        </w:rPr>
        <w:t> до 30 раз не является уже столь сильным стимулом для привлечения иностранной валюты, поскольку в стране существует ограниченное снабжение по карточкам</w:t>
      </w:r>
      <w:hyperlink r:id="rId30" w:anchor="bookmark12" w:history="1">
        <w:r w:rsidRPr="00536344">
          <w:rPr>
            <w:rStyle w:val="a5"/>
            <w:rFonts w:eastAsiaTheme="majorEastAsia"/>
            <w:color w:val="000000" w:themeColor="text1"/>
            <w:sz w:val="16"/>
            <w:szCs w:val="16"/>
            <w:vertAlign w:val="superscript"/>
          </w:rPr>
          <w:t>*</w:t>
        </w:r>
      </w:hyperlink>
      <w:r w:rsidRPr="00536344">
        <w:rPr>
          <w:color w:val="000000" w:themeColor="text1"/>
          <w:sz w:val="16"/>
          <w:szCs w:val="16"/>
          <w:vertAlign w:val="superscript"/>
        </w:rPr>
        <w:t>***********</w:t>
      </w:r>
      <w:r w:rsidRPr="00536344">
        <w:rPr>
          <w:color w:val="000000" w:themeColor="text1"/>
          <w:sz w:val="16"/>
          <w:szCs w:val="16"/>
        </w:rPr>
        <w:t> и очень высокие цены колхозных рынков, а еще выше цены Особторга. Но расценка доллара в 34 рубля вместо 5 р. 30 коп. — это уже немалый стимул для привлечения иностранной валюты; а затем цены на колхозных рынках и Особторга будут постепенно и значительно снижаться, что даст возможность получателям валюты приобретать продукты и на колхозных рынках, и в магазинах Особторга.</w:t>
      </w:r>
    </w:p>
    <w:p w14:paraId="022F113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25. В целях дальнейшего стимулирования привлечения иностранной валюты и золота, в виде временного корректива к новым валютным курсам, возможно временно допустить организацию продажи при существующих коммерческих магазинах Особторга особых стандартных наборов продовольственных продуктов стоимостью в 5 и 10 долларов (вроде прежних посылок АРА</w:t>
      </w:r>
      <w:hyperlink r:id="rId31" w:anchor="bookmark13" w:history="1">
        <w:r w:rsidRPr="00536344">
          <w:rPr>
            <w:rStyle w:val="a5"/>
            <w:rFonts w:eastAsiaTheme="majorEastAsia"/>
            <w:color w:val="000000" w:themeColor="text1"/>
            <w:sz w:val="16"/>
            <w:szCs w:val="16"/>
            <w:vertAlign w:val="superscript"/>
          </w:rPr>
          <w:t>*</w:t>
        </w:r>
      </w:hyperlink>
      <w:r w:rsidRPr="00536344">
        <w:rPr>
          <w:color w:val="000000" w:themeColor="text1"/>
          <w:sz w:val="16"/>
          <w:szCs w:val="16"/>
          <w:vertAlign w:val="superscript"/>
        </w:rPr>
        <w:t>************</w:t>
      </w:r>
      <w:r w:rsidRPr="00536344">
        <w:rPr>
          <w:color w:val="000000" w:themeColor="text1"/>
          <w:sz w:val="16"/>
          <w:szCs w:val="16"/>
        </w:rPr>
        <w:t>) по ценам, хотя бы превышающим в 2-2 </w:t>
      </w:r>
      <w:r w:rsidRPr="00536344">
        <w:rPr>
          <w:color w:val="000000" w:themeColor="text1"/>
          <w:sz w:val="16"/>
          <w:szCs w:val="16"/>
          <w:vertAlign w:val="superscript"/>
        </w:rPr>
        <w:t>1</w:t>
      </w:r>
      <w:r w:rsidRPr="00536344">
        <w:rPr>
          <w:color w:val="000000" w:themeColor="text1"/>
          <w:sz w:val="16"/>
          <w:szCs w:val="16"/>
        </w:rPr>
        <w:t>/</w:t>
      </w:r>
      <w:r w:rsidRPr="00536344">
        <w:rPr>
          <w:color w:val="000000" w:themeColor="text1"/>
          <w:sz w:val="16"/>
          <w:szCs w:val="16"/>
          <w:vertAlign w:val="subscript"/>
        </w:rPr>
        <w:t>2</w:t>
      </w:r>
      <w:r w:rsidRPr="00536344">
        <w:rPr>
          <w:color w:val="000000" w:themeColor="text1"/>
          <w:sz w:val="16"/>
          <w:szCs w:val="16"/>
        </w:rPr>
        <w:t> раза существующие в настоящее время розничные цены в США и Англии.</w:t>
      </w:r>
    </w:p>
    <w:p w14:paraId="62B486C1"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Без всякого сомнения, это явилось бы весьма эффективным дополнительным стимулом привлечения иностранной валюты и золота.</w:t>
      </w:r>
    </w:p>
    <w:p w14:paraId="42A28C28" w14:textId="77777777" w:rsidR="00645DDA" w:rsidRPr="00536344" w:rsidRDefault="00645DDA" w:rsidP="00536344">
      <w:pPr>
        <w:pStyle w:val="rteright"/>
        <w:spacing w:before="0" w:after="0"/>
        <w:jc w:val="both"/>
        <w:rPr>
          <w:color w:val="000000" w:themeColor="text1"/>
          <w:sz w:val="16"/>
          <w:szCs w:val="16"/>
        </w:rPr>
      </w:pPr>
      <w:r w:rsidRPr="00536344">
        <w:rPr>
          <w:color w:val="000000" w:themeColor="text1"/>
          <w:sz w:val="16"/>
          <w:szCs w:val="16"/>
        </w:rPr>
        <w:t>Ф. Меньков</w:t>
      </w:r>
    </w:p>
    <w:p w14:paraId="70E7B68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17. VII-1945 г.</w:t>
      </w:r>
    </w:p>
    <w:p w14:paraId="0452CE70"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Документ изобилует пометами и подчеркиваниями [чернильными, сделанными непосредственным начальником Менькова в Валютном управлении НКФ (в публикуемом тексте обозначены сплошными линиями), и карандашными, нанесенными рукой В.П. Дьяченко (обозначены прерывистыми линиями)]. В правом верхнем углу документа штамп: «Секретно», заверенный автографом начальника секретно-шифровального отдела НКФ СССР Окунева и рукописная датировка проставления штампа — 16/11—46.</w:t>
      </w:r>
    </w:p>
    <w:p w14:paraId="77C64D5D"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Первые три строки абзаца выделены чернильной пометой (вертикальной чертой, расположенной на левом поле страницы и словом: «неверно»).</w:t>
      </w:r>
    </w:p>
    <w:p w14:paraId="0D92EF36"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В соответствии с положениями «Закона Джонсона» Конгресс США блокировал предоставление кредитов любым зарубежным странам, не осуществляющим платежи по своим внешним долгам. Вступил в силу 13 апреля 1934 г.</w:t>
      </w:r>
    </w:p>
    <w:p w14:paraId="58EF98FF"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Международный банк реконструкции и развития (МБРР) — специализированное учреждение ООН, международный кредитный институт, созданный в соответствии с решением валютно-финансовой конференции 44 стран в Бреттон-Вудсе (США) в 1944 г. Начал операции в июне 1946 г.</w:t>
      </w:r>
    </w:p>
    <w:p w14:paraId="7ACD592E"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На левом поле страницы, против части абзаца, где говорится о МБРР, имеется сделанная чернилами помета в виде вертикальной черты и двух вопросительных знаков.</w:t>
      </w:r>
    </w:p>
    <w:p w14:paraId="32E34527"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Это слово обведено чернилами.</w:t>
      </w:r>
    </w:p>
    <w:p w14:paraId="53E0C45B"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На левом поле страницы против данного абзаца помета в виде «жирной» вертикальной линии.</w:t>
      </w:r>
    </w:p>
    <w:p w14:paraId="70D9B311"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Слово «пора» обведено чернилами. На левом поле страницы от руки написано «сейчас?».</w:t>
      </w:r>
    </w:p>
    <w:p w14:paraId="6AB79579"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[********]Торгсин (торговый синдикат) — Всесоюзное объединение по торговле с иностранцами. Создан в январе 1931 г. Занимался обслуживанием гостей из-за рубежа и советских граждан, имеющих «валютные ценности», которые они могли обменять на продукты питания или другие потребительские товары. За время работы (ликвидирован в январе 1936 г.) его отделениями было собрано 80 млрд руб. золотом.</w:t>
      </w:r>
    </w:p>
    <w:p w14:paraId="1FEE3E5E"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На левом поле страницы против данного абзаца карандашная помета в виде двух вертикальных черт.</w:t>
      </w:r>
    </w:p>
    <w:p w14:paraId="11DB55D9"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На левом поле страницы против этой фразы стоит знак вопроса.</w:t>
      </w:r>
    </w:p>
    <w:p w14:paraId="26791411"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Абзац отмечен двумя заштрихованными карандашом линиями, расположенными на левом поле страницы.</w:t>
      </w:r>
    </w:p>
    <w:p w14:paraId="0E03866D"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Часть текста данного абзаца (до слов «по карточкам») отмечена карандашной вертикальной чертой на левом поле страницы и дважды подчеркнутой пометой «Вот им[енно]».</w:t>
      </w:r>
    </w:p>
    <w:p w14:paraId="3848CA8E"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«АРА» (Американская администрация помощи) — неправительственная организация США, созданная для оказания помощи европейским странам, пострадавшим в Первой мировой войне 1914-1918 гг. Действовала в 1919-1923 гг. В октябре 1921-1923 гг. помогала голодающим в 37 губерниях РСФСР (созданием столовых, снабжением лекарствами и продовольствием больниц и проч.). В том числе выдала около 2 млн продуктовых пайков.</w:t>
      </w:r>
    </w:p>
    <w:p w14:paraId="5B8F83F3" w14:textId="77777777" w:rsidR="00645DDA" w:rsidRPr="00536344" w:rsidRDefault="00645DDA" w:rsidP="00536344">
      <w:pPr>
        <w:pStyle w:val="rtejustify"/>
        <w:spacing w:before="0" w:after="0"/>
        <w:rPr>
          <w:color w:val="000000" w:themeColor="text1"/>
          <w:sz w:val="16"/>
          <w:szCs w:val="16"/>
        </w:rPr>
      </w:pPr>
      <w:r w:rsidRPr="00536344">
        <w:rPr>
          <w:rStyle w:val="a7"/>
          <w:b w:val="0"/>
          <w:iCs/>
          <w:color w:val="000000" w:themeColor="text1"/>
          <w:sz w:val="16"/>
          <w:szCs w:val="16"/>
        </w:rPr>
        <w:t>[1]</w:t>
      </w:r>
      <w:r w:rsidRPr="00536344">
        <w:rPr>
          <w:color w:val="000000" w:themeColor="text1"/>
          <w:sz w:val="16"/>
          <w:szCs w:val="16"/>
        </w:rPr>
        <w:t>  </w:t>
      </w:r>
      <w:r w:rsidRPr="00536344">
        <w:rPr>
          <w:rStyle w:val="af0"/>
          <w:i w:val="0"/>
          <w:color w:val="000000" w:themeColor="text1"/>
          <w:sz w:val="16"/>
          <w:szCs w:val="16"/>
        </w:rPr>
        <w:t>Докладная записка Ф.А. Менькова, сотрудника Валютного управления НКФ, была направлена А.Г. Звереву «по инстанции», т. е. через своего непосредственного руководителя. Это и объясняет факт появления, а также содержание двух документов, сопровождавших его записку на пути к адресату. Первая из них родилась в стенах Валютного управления и свидетельствует о долгих раздумьях его начальника (датирована февралем 1946 г.), давать ли ход дальнейшему продвижению документа:</w:t>
      </w:r>
    </w:p>
    <w:p w14:paraId="2BC5DD5E" w14:textId="77777777" w:rsidR="00645DDA" w:rsidRPr="00536344" w:rsidRDefault="00645DDA" w:rsidP="00536344">
      <w:pPr>
        <w:pStyle w:val="rteright"/>
        <w:spacing w:before="0" w:after="0"/>
        <w:jc w:val="both"/>
        <w:rPr>
          <w:color w:val="000000" w:themeColor="text1"/>
          <w:sz w:val="16"/>
          <w:szCs w:val="16"/>
        </w:rPr>
      </w:pPr>
      <w:r w:rsidRPr="00536344">
        <w:rPr>
          <w:rStyle w:val="af0"/>
          <w:i w:val="0"/>
          <w:color w:val="000000" w:themeColor="text1"/>
          <w:sz w:val="16"/>
          <w:szCs w:val="16"/>
        </w:rPr>
        <w:t>«т. Плотникову К.Н. Я не считаю на сегодня правильным предложение</w:t>
      </w:r>
    </w:p>
    <w:p w14:paraId="60CA1BB0" w14:textId="77777777" w:rsidR="00645DDA" w:rsidRPr="00536344" w:rsidRDefault="00645DDA" w:rsidP="00536344">
      <w:pPr>
        <w:pStyle w:val="rteright"/>
        <w:spacing w:before="0" w:after="0"/>
        <w:jc w:val="both"/>
        <w:rPr>
          <w:color w:val="000000" w:themeColor="text1"/>
          <w:sz w:val="16"/>
          <w:szCs w:val="16"/>
        </w:rPr>
      </w:pPr>
      <w:r w:rsidRPr="00536344">
        <w:rPr>
          <w:rStyle w:val="af0"/>
          <w:i w:val="0"/>
          <w:color w:val="000000" w:themeColor="text1"/>
          <w:sz w:val="16"/>
          <w:szCs w:val="16"/>
        </w:rPr>
        <w:t>т. Менькова (не говоря уже о всей ерунде, что он наговорил попутно).</w:t>
      </w:r>
    </w:p>
    <w:p w14:paraId="44952626" w14:textId="77777777" w:rsidR="00645DDA" w:rsidRPr="00536344" w:rsidRDefault="00645DDA" w:rsidP="00536344">
      <w:pPr>
        <w:pStyle w:val="rteright"/>
        <w:spacing w:before="0" w:after="0"/>
        <w:jc w:val="both"/>
        <w:rPr>
          <w:color w:val="000000" w:themeColor="text1"/>
          <w:sz w:val="16"/>
          <w:szCs w:val="16"/>
        </w:rPr>
      </w:pPr>
      <w:r w:rsidRPr="00536344">
        <w:rPr>
          <w:rStyle w:val="af0"/>
          <w:i w:val="0"/>
          <w:color w:val="000000" w:themeColor="text1"/>
          <w:sz w:val="16"/>
          <w:szCs w:val="16"/>
        </w:rPr>
        <w:t>Но думаю, что т. Дьяченко ознакомить с записками следует. Сами записки</w:t>
      </w:r>
    </w:p>
    <w:p w14:paraId="28E55945" w14:textId="77777777" w:rsidR="00645DDA" w:rsidRPr="00536344" w:rsidRDefault="00645DDA" w:rsidP="00536344">
      <w:pPr>
        <w:pStyle w:val="rtecenter"/>
        <w:spacing w:before="0" w:after="0"/>
        <w:jc w:val="both"/>
        <w:rPr>
          <w:color w:val="000000" w:themeColor="text1"/>
          <w:sz w:val="16"/>
          <w:szCs w:val="16"/>
        </w:rPr>
      </w:pPr>
      <w:r w:rsidRPr="00536344">
        <w:rPr>
          <w:rStyle w:val="af0"/>
          <w:i w:val="0"/>
          <w:color w:val="000000" w:themeColor="text1"/>
          <w:sz w:val="16"/>
          <w:szCs w:val="16"/>
        </w:rPr>
        <w:t>следует засекретить (как думаешь?)».</w:t>
      </w:r>
    </w:p>
    <w:p w14:paraId="019E8144"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lastRenderedPageBreak/>
        <w:t>На этой записке в правом нижнем углу имеется рукописная помета «В дело. Т. Дьяченко ознакомлен. 19 / II-46 (автограф неустановленного лица)». Вторая записка адресована начальнику секретно-шифровального отдела НКФ:</w:t>
      </w:r>
    </w:p>
    <w:p w14:paraId="38D1AEF9" w14:textId="77777777" w:rsidR="00645DDA" w:rsidRPr="00536344" w:rsidRDefault="00645DDA" w:rsidP="00536344">
      <w:pPr>
        <w:pStyle w:val="rteright"/>
        <w:spacing w:before="0" w:after="0"/>
        <w:jc w:val="both"/>
        <w:rPr>
          <w:color w:val="000000" w:themeColor="text1"/>
          <w:sz w:val="16"/>
          <w:szCs w:val="16"/>
        </w:rPr>
      </w:pPr>
      <w:r w:rsidRPr="00536344">
        <w:rPr>
          <w:rStyle w:val="af0"/>
          <w:i w:val="0"/>
          <w:color w:val="000000" w:themeColor="text1"/>
          <w:sz w:val="16"/>
          <w:szCs w:val="16"/>
        </w:rPr>
        <w:t>«т. Окунев. Прошу засекретить данную записку и дать познакомиться</w:t>
      </w:r>
    </w:p>
    <w:p w14:paraId="5F3252CF" w14:textId="77777777" w:rsidR="00645DDA" w:rsidRPr="00536344" w:rsidRDefault="00645DDA" w:rsidP="00536344">
      <w:pPr>
        <w:pStyle w:val="rteright"/>
        <w:spacing w:before="0" w:after="0"/>
        <w:jc w:val="both"/>
        <w:rPr>
          <w:color w:val="000000" w:themeColor="text1"/>
          <w:sz w:val="16"/>
          <w:szCs w:val="16"/>
        </w:rPr>
      </w:pPr>
      <w:r w:rsidRPr="00536344">
        <w:rPr>
          <w:rStyle w:val="af0"/>
          <w:i w:val="0"/>
          <w:color w:val="000000" w:themeColor="text1"/>
          <w:sz w:val="16"/>
          <w:szCs w:val="16"/>
        </w:rPr>
        <w:t>тов. Дьяченко В.П. 15 / II-46 г. (подпись — автограф К.Н. Плотникова)».</w:t>
      </w:r>
    </w:p>
    <w:p w14:paraId="289FB807"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Эта просьба вместе с запиской Менькова поступила в СШО НКФ 16 февраля 1946 г., в тот же день на ее первой странице появился штамп: «Секретно» и автограф Окунева, а 19-го числа, как уже отмечалось, и вышеуказанная помета об ознакомлении Дьяченко с поступившим документом (19778).</w:t>
      </w:r>
    </w:p>
    <w:p w14:paraId="12639C71" w14:textId="77777777" w:rsidR="00645DDA" w:rsidRPr="00536344" w:rsidRDefault="00645DDA" w:rsidP="00536344">
      <w:pPr>
        <w:pStyle w:val="ae"/>
        <w:spacing w:before="0" w:after="0"/>
        <w:jc w:val="both"/>
        <w:rPr>
          <w:color w:val="000000" w:themeColor="text1"/>
          <w:sz w:val="16"/>
          <w:szCs w:val="16"/>
        </w:rPr>
      </w:pPr>
    </w:p>
    <w:p w14:paraId="127561DC" w14:textId="77777777" w:rsidR="00C6443B" w:rsidRPr="00536344" w:rsidRDefault="00C6443B"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color w:val="000000" w:themeColor="text1"/>
          <w:sz w:val="16"/>
          <w:szCs w:val="16"/>
        </w:rPr>
        <w:t>17, 18 июля 1945 в столице начали работать 25 пунктов для приема демобилизованных из Советской Армии. Москва радостно встретила первые эшелоны с демобилизованными воинами-москвичами. На площадях у Рижского и Ленинградского вокзалов состоялись митинги. Прибывших фронтовиков и военнослужащих приветствовали представители партийных, советских организаций, работники столичных предприятий (17459).</w:t>
      </w:r>
    </w:p>
    <w:p w14:paraId="3C380159" w14:textId="77777777" w:rsidR="00C6443B" w:rsidRPr="00536344" w:rsidRDefault="00C6443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B9897A9" w14:textId="77777777" w:rsidR="00C6443B" w:rsidRPr="00536344" w:rsidRDefault="00C6443B"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17 июля</w:t>
      </w:r>
      <w:r w:rsidRPr="00536344">
        <w:rPr>
          <w:rFonts w:ascii="Times New Roman" w:eastAsia="Times New Roman" w:hAnsi="Times New Roman"/>
          <w:bCs/>
          <w:color w:val="000000" w:themeColor="text1"/>
          <w:sz w:val="16"/>
          <w:szCs w:val="16"/>
          <w:lang w:eastAsia="ru-RU"/>
        </w:rPr>
        <w:t xml:space="preserve"> 1945 на Белорусский вокзал Москвы прибыли первые эшелоны с демобилизованными, которых встречали тысячи горожан с цветами. </w:t>
      </w:r>
      <w:r w:rsidRPr="00536344">
        <w:rPr>
          <w:rFonts w:ascii="Times New Roman" w:eastAsia="Times New Roman" w:hAnsi="Times New Roman"/>
          <w:color w:val="000000" w:themeColor="text1"/>
          <w:sz w:val="16"/>
          <w:szCs w:val="16"/>
          <w:lang w:eastAsia="ru-RU"/>
        </w:rPr>
        <w:t>Эшелоны с воинами-победителями освобождались и использовались по назначению – для массовой депортации прибалтийских народов. 17 июля 1945 г. при спецоперации НКВД более 8.000 литовцев было выслано из Литвы в Коми и на Урал. В декабре 1947 г. при 2-м этапе депортации 4.000 литовцев высланы в Сибирь, в мае 1948 г. в Сибирь отправлено уже 40.000 литовцев (11.000 семей – со стариками и детьми) (17459).</w:t>
      </w:r>
    </w:p>
    <w:p w14:paraId="37FF108D" w14:textId="77777777" w:rsidR="00C6443B" w:rsidRPr="00536344" w:rsidRDefault="00C6443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2AC91D" w14:textId="77777777" w:rsidR="00D540F0" w:rsidRPr="00536344" w:rsidRDefault="00D540F0"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17 июля в 1945 году президентом Академии Наук СССР избран С.И.Вавилов (президент с 17 июля 1945 г. по 25 января 1951 г.) </w:t>
      </w:r>
      <w:r w:rsidRPr="00536344">
        <w:rPr>
          <w:rFonts w:ascii="Times New Roman" w:hAnsi="Times New Roman"/>
          <w:color w:val="000000" w:themeColor="text1"/>
          <w:sz w:val="16"/>
          <w:szCs w:val="16"/>
          <w:lang w:val="en-US"/>
        </w:rPr>
        <w:t>(14955).</w:t>
      </w:r>
    </w:p>
    <w:p w14:paraId="377239D9" w14:textId="77777777" w:rsidR="00D540F0" w:rsidRPr="00536344" w:rsidRDefault="00D540F0" w:rsidP="00536344">
      <w:pPr>
        <w:spacing w:after="0" w:line="240" w:lineRule="auto"/>
        <w:jc w:val="both"/>
        <w:rPr>
          <w:rFonts w:ascii="Times New Roman" w:hAnsi="Times New Roman"/>
          <w:color w:val="000000" w:themeColor="text1"/>
          <w:sz w:val="16"/>
          <w:szCs w:val="16"/>
          <w:lang w:val="en-US"/>
        </w:rPr>
      </w:pPr>
    </w:p>
    <w:p w14:paraId="34220B4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Внешняя</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политика</w:t>
      </w:r>
      <w:r w:rsidRPr="00536344">
        <w:rPr>
          <w:rFonts w:ascii="Times New Roman" w:hAnsi="Times New Roman"/>
          <w:i/>
          <w:iCs/>
          <w:color w:val="000000" w:themeColor="text1"/>
          <w:sz w:val="16"/>
          <w:szCs w:val="16"/>
          <w:lang w:val="en-US"/>
        </w:rPr>
        <w:t>:</w:t>
      </w:r>
    </w:p>
    <w:p w14:paraId="19178DA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7A1A72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17 </w:t>
      </w:r>
      <w:r w:rsidRPr="00536344">
        <w:rPr>
          <w:rFonts w:ascii="Times New Roman" w:hAnsi="Times New Roman"/>
          <w:color w:val="000000" w:themeColor="text1"/>
          <w:sz w:val="16"/>
          <w:szCs w:val="16"/>
        </w:rPr>
        <w:t>июля</w:t>
      </w:r>
      <w:r w:rsidRPr="00536344">
        <w:rPr>
          <w:rFonts w:ascii="Times New Roman" w:hAnsi="Times New Roman"/>
          <w:color w:val="000000" w:themeColor="text1"/>
          <w:sz w:val="16"/>
          <w:szCs w:val="16"/>
          <w:lang w:val="en-US"/>
        </w:rPr>
        <w:t xml:space="preserve"> 1945 </w:t>
      </w:r>
      <w:r w:rsidRPr="00536344">
        <w:rPr>
          <w:rFonts w:ascii="Times New Roman" w:hAnsi="Times New Roman"/>
          <w:color w:val="000000" w:themeColor="text1"/>
          <w:sz w:val="16"/>
          <w:szCs w:val="16"/>
        </w:rPr>
        <w:t>началасьПотсдамскаяконференцияглавгосударств</w:t>
      </w:r>
      <w:r w:rsidRPr="00536344">
        <w:rPr>
          <w:rFonts w:ascii="Times New Roman" w:hAnsi="Times New Roman"/>
          <w:color w:val="000000" w:themeColor="text1"/>
          <w:sz w:val="16"/>
          <w:szCs w:val="16"/>
          <w:lang w:val="en-US"/>
        </w:rPr>
        <w:t>-</w:t>
      </w:r>
      <w:r w:rsidRPr="00536344">
        <w:rPr>
          <w:rFonts w:ascii="Times New Roman" w:hAnsi="Times New Roman"/>
          <w:color w:val="000000" w:themeColor="text1"/>
          <w:sz w:val="16"/>
          <w:szCs w:val="16"/>
        </w:rPr>
        <w:t>союзников</w:t>
      </w:r>
      <w:r w:rsidRPr="00536344">
        <w:rPr>
          <w:rFonts w:ascii="Times New Roman" w:hAnsi="Times New Roman"/>
          <w:color w:val="000000" w:themeColor="text1"/>
          <w:sz w:val="16"/>
          <w:szCs w:val="16"/>
          <w:lang w:val="en-US"/>
        </w:rPr>
        <w:t xml:space="preserve"> (4962).</w:t>
      </w:r>
    </w:p>
    <w:p w14:paraId="4F96E74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6B3258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17-26 1945 American, British and Soviet leaders met in the Berlin suburb of Potsdam and issued a statement threatening utter destruction if Japan didn't surrender unconditionally. President Truman told British Prime Minister Winston Churchill the New Mexico bomb test was successful, and later he casually mentioned to Soviet Premier Josef Stalin he had "a new weapon of unusual destructive force".</w:t>
      </w:r>
    </w:p>
    <w:p w14:paraId="05853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17 по 26 июля (а по другим данным - до 2 августа) 1945 состоялась Потсдамская конференция (2248,8).</w:t>
      </w:r>
    </w:p>
    <w:p w14:paraId="626AA2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F7F6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июля 1945 г. открылась Потсдамская конференция. Трумэн предложил создать Совет министров иностранных дел пяти великих держав (хотя ни Франция, ни Китай в конференции не участвовали), который бы занимался мирными переговорами и территориальным урегулированием. Предложение было принято, и заседание Совета было назначено на 1 сентября в Лондоне. Однако остальные вопросы решались отнюдь не так легко.</w:t>
      </w:r>
    </w:p>
    <w:p w14:paraId="56C68E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Британская и американская стороны отказались рассматривать вопрос о репарациях в отрыве от вопроса выживания немцев без посторонней помощи. Продовольствие же в Германию поступало в большой степени из тех восточных районов Германии, которые Москва уже передала под польскую администрацию. Советская сторона во время обсуждения вопроса о принятии Италии в ООН потребовала распространение того же принципа на бывших сателлитов Германии в Юго-Восточной Европе. Это вызывало вопросы к советским представителям относительно выполнения ею "Декларации об освобожденной Европе". Заключение мирных договоров предусматривало признание новых правительств; западные представители готовы были признать их, только убедившись в их независимости и выборности. Советская сторона сослалась на состояние дел в Греции, подразумевая, что Великобритания сама не выполняет взятых обязательств.</w:t>
      </w:r>
    </w:p>
    <w:p w14:paraId="1A433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время встречи с Черчилем Сталин заявил, что СССР не собирается советизировать Восточную Европу и разрешит свободные выборы для всех партий кроме фашистских. Черчиль вернулся к "процентной" дипломатии и пожаловался, что вместо 50 процентов СССР получил в Югославии 99. На Сталина это впечатления не произвело.</w:t>
      </w:r>
    </w:p>
    <w:p w14:paraId="20345E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первом же пленарном заседании всплыл вопрос о Польше. Советская делегация отстаивала западную польскую границу по Одеру-Нейсе. Трумэн упрекнул Сталина за то, что он уже передал под польскую администрацию эти районы, не дождавшись мирной конференции, как это было договорено в Ялте. По настоянию советской стороны, в Потсдам прибыли польские представители во главе с Берутом. Польская делегация требовала немецкие земли и обещала демократические выборы. Черчиль и Трумэн предлагали не спешить, а Черчиль выразил сомнение, что Польша сможет успешно переварить такую большую территорию.</w:t>
      </w:r>
    </w:p>
    <w:p w14:paraId="1417A1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Польский вопрос, стоивший Черчилю столько крови, был последним вопросом, который он обсуждал как премьер-министр Великобритании.</w:t>
      </w:r>
    </w:p>
    <w:p w14:paraId="699B18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Черчиль вместе с Иденом отбыл в Лондон, где на следующий день подал в отставку после объявленных результатов выборов: консервативная партия проиграла. Новый премьер-министр Клемент Эттли с новым министром иностранных дел Бевином прибыли в Потсдам. Теперь Сталин со всех сторон был окружен незнакомцами.</w:t>
      </w:r>
    </w:p>
    <w:p w14:paraId="7DF828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Уже в новом составе конференция пришла к соглашению по вопросу о Польше. Польша должна была провести свободные выборы с участием всех демократических и антинацистских партий. Окончательное решение вопроса о западной границе Польши были отложено, однако уже сейчас Польше передавались восточногерманские земли. В польском вопросе победителем вышел Сталин. Конференция согласилась на передачу СССР Кенигсберга и прилегающей территории.</w:t>
      </w:r>
    </w:p>
    <w:p w14:paraId="34436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Была достигнута договоренность о порядке осуществления контроля над Германией. Провозглашались цели разоружения и демилитаризации Германии. Все военные и полувоенные формирования, включая даже клубы и ассоциации, которые поддерживали милитаристские традиции, должны были быть ликвидированы. Ликвидировались также национал-социалистическая партия Германии и все нацистские институты. Отменялись нацистские законы, служившие основой режима Гитлера. Военные преступники предавались суду. Все активные члены нацистской партии должны были быть удалены со всех значимых постов. Германская система образования ставилась под контроль, с тем чтобы уничтожить нацистские и милитаристские доктрины и обеспечить развитие демократии. На демократических принципах учреждались органы самоуправления по всей Германии. Поощрялась деятельность демократических партий. Было решено не создавать пока центрального германского правительства. Германская экономика должна была быть децентрализована, производство поставлено под контроль, чтобы исключить возрождение военной промышленности. На период союзной оккупации Германия должна была рассматриваться как единый экономический организм, в том числе что касалось валюты и налогообложения.</w:t>
      </w:r>
    </w:p>
    <w:p w14:paraId="187706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вопросу о репарациях был все же достигнут компромисс. Советский Союз (обязуясь при этом передать часть репараций Польше) должен был получить их из своей зоны оккупации, а также частично из западных зон в той мере, в которой это не подрывало мирную германскую экономику.</w:t>
      </w:r>
    </w:p>
    <w:p w14:paraId="294A73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Военно-морской флот Германии делился в равных пропорциях между СССР, США и Великобританией. Большую часть германских подлодок предстояло затопить. Германский торговый флот, за минусом судов, необходимых для речной и прибрежной торговли, также делился между тремя державами. Великобритания и США выделяли из своей доли суда странам, пострадавшим от германской агрессии.</w:t>
      </w:r>
    </w:p>
    <w:p w14:paraId="2841A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Был также достигнут ряд более мелких соглашений. Италию, как страну, порвавшую с Германией, было решено рекомендовать для членства в ООН. Совету министров иностранных дел поручалось подготовить мирные договоры с Италией, Болгарией, Финляндией, Венгрией и Румынией. Подписание мирных договоров делало возможным инкорпорацию этих государств в ООН. Испании в членстве в ООН было отказано. Было решено "улучшить" работу контрольных комиссий в Румынии, Болгарии и Венгрии. Переселение германского населения из Польши, Чехословакии и Венгрии должно было осуществляться "упорядоченным и гуманным" образом. Войска союзников должны были быть немедленно удалены из Тегерана, а Совет министров иностранных дел должен быть решить вопрос о дальнейшем выводе войск.</w:t>
      </w:r>
    </w:p>
    <w:p w14:paraId="79AAAC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Конференция не согласилась с советским предложением относительно Босфора и Дарданелл. Сталин требовал отменить конвенцию Монтре, предоставить выработку режима проливов Турции и СССР, дать СССР возможность организовать военные базы в проливах наравне с турецкими. Трумэн предложил свободный режим проливов при гарантии всех великих держав. Наконец, было принято решение о том, что конвенция Монтре должна быть пересмотрена в ходе контактов каждого из трех правительств с турецким.</w:t>
      </w:r>
    </w:p>
    <w:p w14:paraId="23B1F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Потсдамская конференция решила наиболее актуальные вопросы послевоенной ситуации. Однако одновременно с этим стало ясно, что европейский порядок будет строиться на конфронтационных началах: все, что касалось Восточной Европы, вызывало конфликты. Формально рамки для послевоенного сотрудничества были созданы до Потсдама: ООН с ее клубом великих держав. Однако уже в Потсдаме стало ясно, что регулирование международных отношений в послевоенном мире будет осуществляться не в ООН и не в согласованном порядке.</w:t>
      </w:r>
    </w:p>
    <w:p w14:paraId="7CEB85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Потсдамской конференции же впервые в истории дипломатии обозначился ядерный фактор. Трумэн специально подгадывал первое испытание атомной бомбы под Потсдам. 16 июля испытание успешно состоялось. По мнению Черчиля, получив в ходе конференции долгожданную новость, Трумэн стал другим человеком. 24 июля в разговоре со Сталиным он походя упомянул, что у США появилось новое оружие необычайной разрушительной силы. Сталин сказал, что рад это слышать и надеется, что ему найдется применение в войне против Японии. К тому времени Сталин давно знал об американском атомном проекте и торопил свой, подкрепляя советских ученых добычей советской разведки (3871).</w:t>
      </w:r>
    </w:p>
    <w:p w14:paraId="727C2B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8BB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июля 1945 вышло Постановление ГКО № 9524 О снабжении продовольствием населения города Братислава. РГАНИР, Фонд ГКО, д. 438, лл. 119-120 (11012).</w:t>
      </w:r>
    </w:p>
    <w:p w14:paraId="2BCC73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6AF037" w14:textId="77777777" w:rsidR="00D540F0" w:rsidRPr="00536344" w:rsidRDefault="00D540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17 июля в 1945 году с 17 по 25 июля и с 28 июля по 2 августа 1945 года в Потсдаме проходила конференция глав правительств СССР, США, Великобритании: председателя СНК СССР И.В.Сталина, президента США Г.Трумэна, премьер-министра Великобритании У.Черчилля, которого 28 июля заменил новый премьер-министр К.Эттли. Участники Потсдамской конференции достигли соглашения по вопросу об основных направлениях общей политики в отношении Германии, рассматривавшейся как единое экономическое и политическое целое. В соответствии с решениями Крымской конференции, потсдамские соглашения предусматривали полное разоружение Германии, роспуск ее вооруженных сил, уничтожение монополий и ликвидацию в Германии всей промышленности, которая могла бы быть использована для военного производства, уничтожение национал-социалистской партии, подконтрольных ей организаций и учреждений, предотвращение всякой нацистской и милитаристской деятельности или пропаганды в стране. Участники конференции подписали специальное соглашение о репарациях, подтверждавшее право народов, пострадавших от германской агрессии, на компенсацию и определявшее источники получения репарационных платежей. Была достигнута договоренность об учреждении центральных германских административных департаментов (финансов, транспорта, коммуникаций и др.). На конференции была окончательно согласована система четырехсторонней оккупации Германии, которая должна была служить ее демилитаризации и демократизации; предусматривалось, что на время оккупации верховная власть в Германии будет осуществляться главнокомандующими вооруженными силами СССР, США, Великобритании и Франции, каждым в своей зоне оккупации; по вопросам, затрагивавшим Германию в целом, они должны были действовать совместно в качестве членов Контрольного совета. Потсдамским соглашением была определена новая польско-германская граница по линии Одер - Западная Нейсе, установление которой было подкреплено решением конференции о выселении немецкого населения, оставшегося в Польше, а также в Чехословакии и Венгрии. Конференция подтвердила передачу Советскому Союзу Кенигсберга (с 1946 года - Калининград) и прилегающего к нему района. По предложению советской делегации на конференции был обсужден вопрос о судьбе германского флота и принято решение разделить весь германский надводный, военно-морской и торговый флот поровну между СССР, США и Великобританией. По предложению Великобритании было решено потопить большую часть германского подводного флота, а остаток поделить также поровну. Три правительства подтвердили на Потсдамской конференции свое намерение предать главных военных преступников суду Международного военного трибунала (14955).</w:t>
      </w:r>
    </w:p>
    <w:p w14:paraId="6A8E65A4" w14:textId="77777777" w:rsidR="00D540F0" w:rsidRPr="00536344" w:rsidRDefault="00D540F0" w:rsidP="00536344">
      <w:pPr>
        <w:spacing w:after="0" w:line="240" w:lineRule="auto"/>
        <w:jc w:val="both"/>
        <w:rPr>
          <w:rFonts w:ascii="Times New Roman" w:hAnsi="Times New Roman"/>
          <w:color w:val="000000" w:themeColor="text1"/>
          <w:sz w:val="16"/>
          <w:szCs w:val="16"/>
        </w:rPr>
      </w:pPr>
    </w:p>
    <w:p w14:paraId="73DE217D" w14:textId="77777777" w:rsidR="00D540F0" w:rsidRPr="00536344" w:rsidRDefault="00D540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июля в 1945 году на Потсдамской конференции президентом США Г.Труменом была предпринята первая в мире попытка ядерного шантажа. Шантаж не удался. Единственным его результатом было ускорение работ по созданию советского ядерного оружия (14955).</w:t>
      </w:r>
    </w:p>
    <w:p w14:paraId="2BB79B3E" w14:textId="77777777" w:rsidR="00D540F0" w:rsidRPr="00536344" w:rsidRDefault="00D540F0" w:rsidP="00536344">
      <w:pPr>
        <w:spacing w:after="0" w:line="240" w:lineRule="auto"/>
        <w:jc w:val="both"/>
        <w:rPr>
          <w:rFonts w:ascii="Times New Roman" w:hAnsi="Times New Roman"/>
          <w:color w:val="000000" w:themeColor="text1"/>
          <w:sz w:val="16"/>
          <w:szCs w:val="16"/>
        </w:rPr>
      </w:pPr>
    </w:p>
    <w:p w14:paraId="3DCB637A" w14:textId="77777777" w:rsidR="00D540F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EB423E0" w14:textId="77777777" w:rsidR="00D540F0" w:rsidRPr="00536344" w:rsidRDefault="00D540F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D11913" w14:textId="77777777" w:rsidR="00D540F0" w:rsidRPr="00536344" w:rsidRDefault="00D540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июля в 1945 году в Испании обнародована правительственная «Хартия испанцев», провозглашавшая неприкосновенность и свободу личности, тайну переписки и неприкосновенность жилища, свободу ассоциаций, если они преследуют дозволенные цели, и свободу выражения идей, «если они не являются посягательством на основные устои государства». Объявлялась также свобода вероисповедания, но право на публичное богослужение признавалось только за католической церковью (14955).</w:t>
      </w:r>
    </w:p>
    <w:p w14:paraId="33BBB96E" w14:textId="77777777" w:rsidR="00D540F0" w:rsidRPr="00536344" w:rsidRDefault="00D540F0" w:rsidP="00536344">
      <w:pPr>
        <w:spacing w:after="0" w:line="240" w:lineRule="auto"/>
        <w:jc w:val="both"/>
        <w:rPr>
          <w:rFonts w:ascii="Times New Roman" w:hAnsi="Times New Roman"/>
          <w:color w:val="000000" w:themeColor="text1"/>
          <w:sz w:val="16"/>
          <w:szCs w:val="16"/>
        </w:rPr>
      </w:pPr>
    </w:p>
    <w:p w14:paraId="43C58E66" w14:textId="77777777" w:rsidR="00D540F0" w:rsidRPr="00536344" w:rsidRDefault="00D540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июля в 1945 году выступая с речью по случаю годовщины восстания против республики И.Ф.Франко заявил, что «лучшие законы будут иметь малое значение, если дух фаланги будет утрачен», и призвал бороться с коммунизмом в Испании и вне ее (14955).</w:t>
      </w:r>
    </w:p>
    <w:p w14:paraId="0CF4A5F1" w14:textId="77777777" w:rsidR="00D540F0" w:rsidRPr="00536344" w:rsidRDefault="00D540F0" w:rsidP="00536344">
      <w:pPr>
        <w:spacing w:after="0" w:line="240" w:lineRule="auto"/>
        <w:jc w:val="both"/>
        <w:rPr>
          <w:rFonts w:ascii="Times New Roman" w:hAnsi="Times New Roman"/>
          <w:color w:val="000000" w:themeColor="text1"/>
          <w:sz w:val="16"/>
          <w:szCs w:val="16"/>
        </w:rPr>
      </w:pPr>
    </w:p>
    <w:p w14:paraId="208EBB9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EBF235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BB7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18 июля по 31 октября 1945 проходили гос. испытания второй машины 62 - ДД А.Н.Т., сделанного на основе Ту-2 (1835,61).</w:t>
      </w:r>
    </w:p>
    <w:p w14:paraId="24AE8C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492D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С.В.И. писал А.И.Ш. письмо N 1/70/с:</w:t>
      </w:r>
    </w:p>
    <w:p w14:paraId="2D6A3F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"1-го июля 1945 полностью закончены рабочие чертежи 4-х моторного бомбардировщика с МФ-45 с 2-х скоростными нагнетателями (Ил-14-4МФ).</w:t>
      </w:r>
    </w:p>
    <w:p w14:paraId="60141D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имеет следующие данные:</w:t>
      </w:r>
    </w:p>
    <w:p w14:paraId="7EC22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Макс. скорость на высоте 9300 м - 750 км/час</w:t>
      </w:r>
    </w:p>
    <w:p w14:paraId="79C280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Норм. бомбовая нагрузка - 2000 кг</w:t>
      </w:r>
    </w:p>
    <w:p w14:paraId="35BD89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Нормальная дальность - 2000 км</w:t>
      </w:r>
    </w:p>
    <w:p w14:paraId="43487E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Макс. дальность - 3000 км</w:t>
      </w:r>
    </w:p>
    <w:p w14:paraId="4F1B6B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Потолок - 11000 м</w:t>
      </w:r>
    </w:p>
    <w:p w14:paraId="6A04E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Экипаж - 5 чел.</w:t>
      </w:r>
    </w:p>
    <w:p w14:paraId="58DBD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Вес брони на одного члена экипажа - 180 кг</w:t>
      </w:r>
    </w:p>
    <w:p w14:paraId="053DDD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Взлетная дистанция - 1800 м</w:t>
      </w:r>
    </w:p>
    <w:p w14:paraId="317820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Предлагаемый самолет по своим ЛТД оставляет далеко позади все известные нам самолеты-бомбардировщики этого класса, в частности оставляет далеко позади Ту-2 2АМ-39, как это видно из ниже представленной таблицы: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8A5C22" w:rsidRPr="00536344" w14:paraId="10253F42" w14:textId="77777777" w:rsidTr="00D21494">
        <w:tc>
          <w:tcPr>
            <w:tcW w:w="2818" w:type="dxa"/>
          </w:tcPr>
          <w:p w14:paraId="688B24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D0BF7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Ту-2 2АМ-39</w:t>
            </w:r>
          </w:p>
        </w:tc>
        <w:tc>
          <w:tcPr>
            <w:tcW w:w="2818" w:type="dxa"/>
          </w:tcPr>
          <w:p w14:paraId="0F2817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Ил-14-4МФ</w:t>
            </w:r>
          </w:p>
        </w:tc>
      </w:tr>
      <w:tr w:rsidR="008A5C22" w:rsidRPr="00536344" w14:paraId="3E49AEA6" w14:textId="77777777" w:rsidTr="00D21494">
        <w:tc>
          <w:tcPr>
            <w:tcW w:w="2818" w:type="dxa"/>
          </w:tcPr>
          <w:p w14:paraId="7FF874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Макс. скорость на высоте 9300 м</w:t>
            </w:r>
          </w:p>
        </w:tc>
        <w:tc>
          <w:tcPr>
            <w:tcW w:w="2818" w:type="dxa"/>
          </w:tcPr>
          <w:p w14:paraId="798D1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630 км/час</w:t>
            </w:r>
          </w:p>
        </w:tc>
        <w:tc>
          <w:tcPr>
            <w:tcW w:w="2818" w:type="dxa"/>
          </w:tcPr>
          <w:p w14:paraId="33C59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 км/час</w:t>
            </w:r>
          </w:p>
        </w:tc>
      </w:tr>
      <w:tr w:rsidR="008A5C22" w:rsidRPr="00536344" w14:paraId="4B64A490" w14:textId="77777777" w:rsidTr="00D21494">
        <w:tc>
          <w:tcPr>
            <w:tcW w:w="2818" w:type="dxa"/>
          </w:tcPr>
          <w:p w14:paraId="2BBDF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Норм. бомбовая нагрузка</w:t>
            </w:r>
          </w:p>
        </w:tc>
        <w:tc>
          <w:tcPr>
            <w:tcW w:w="2818" w:type="dxa"/>
          </w:tcPr>
          <w:p w14:paraId="327B98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кг</w:t>
            </w:r>
          </w:p>
        </w:tc>
        <w:tc>
          <w:tcPr>
            <w:tcW w:w="2818" w:type="dxa"/>
          </w:tcPr>
          <w:p w14:paraId="4A982F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 кг</w:t>
            </w:r>
          </w:p>
        </w:tc>
      </w:tr>
      <w:tr w:rsidR="008A5C22" w:rsidRPr="00536344" w14:paraId="2BDF9229" w14:textId="77777777" w:rsidTr="00D21494">
        <w:tc>
          <w:tcPr>
            <w:tcW w:w="2818" w:type="dxa"/>
          </w:tcPr>
          <w:p w14:paraId="6F0A03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Нормальная дальность</w:t>
            </w:r>
          </w:p>
        </w:tc>
        <w:tc>
          <w:tcPr>
            <w:tcW w:w="2818" w:type="dxa"/>
          </w:tcPr>
          <w:p w14:paraId="6E3801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км</w:t>
            </w:r>
          </w:p>
        </w:tc>
        <w:tc>
          <w:tcPr>
            <w:tcW w:w="2818" w:type="dxa"/>
          </w:tcPr>
          <w:p w14:paraId="7599E4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 км</w:t>
            </w:r>
          </w:p>
        </w:tc>
      </w:tr>
      <w:tr w:rsidR="008A5C22" w:rsidRPr="00536344" w14:paraId="4369A39F" w14:textId="77777777" w:rsidTr="00D21494">
        <w:tc>
          <w:tcPr>
            <w:tcW w:w="2818" w:type="dxa"/>
          </w:tcPr>
          <w:p w14:paraId="3AF707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Макс. дальность</w:t>
            </w:r>
          </w:p>
        </w:tc>
        <w:tc>
          <w:tcPr>
            <w:tcW w:w="2818" w:type="dxa"/>
          </w:tcPr>
          <w:p w14:paraId="31E328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 км</w:t>
            </w:r>
          </w:p>
        </w:tc>
        <w:tc>
          <w:tcPr>
            <w:tcW w:w="2818" w:type="dxa"/>
          </w:tcPr>
          <w:p w14:paraId="728DC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 км</w:t>
            </w:r>
          </w:p>
        </w:tc>
      </w:tr>
      <w:tr w:rsidR="008A5C22" w:rsidRPr="00536344" w14:paraId="256460B2" w14:textId="77777777" w:rsidTr="00D21494">
        <w:tc>
          <w:tcPr>
            <w:tcW w:w="2818" w:type="dxa"/>
          </w:tcPr>
          <w:p w14:paraId="46B6E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Потолок</w:t>
            </w:r>
          </w:p>
        </w:tc>
        <w:tc>
          <w:tcPr>
            <w:tcW w:w="2818" w:type="dxa"/>
          </w:tcPr>
          <w:p w14:paraId="731626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9100 м</w:t>
            </w:r>
          </w:p>
        </w:tc>
        <w:tc>
          <w:tcPr>
            <w:tcW w:w="2818" w:type="dxa"/>
          </w:tcPr>
          <w:p w14:paraId="33CEF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11000 м</w:t>
            </w:r>
          </w:p>
        </w:tc>
      </w:tr>
      <w:tr w:rsidR="008A5C22" w:rsidRPr="00536344" w14:paraId="7A2D4406" w14:textId="77777777" w:rsidTr="00D21494">
        <w:tc>
          <w:tcPr>
            <w:tcW w:w="2818" w:type="dxa"/>
          </w:tcPr>
          <w:p w14:paraId="16DE48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Экипаж</w:t>
            </w:r>
          </w:p>
        </w:tc>
        <w:tc>
          <w:tcPr>
            <w:tcW w:w="2818" w:type="dxa"/>
          </w:tcPr>
          <w:p w14:paraId="689FC7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чел.</w:t>
            </w:r>
          </w:p>
        </w:tc>
        <w:tc>
          <w:tcPr>
            <w:tcW w:w="2818" w:type="dxa"/>
          </w:tcPr>
          <w:p w14:paraId="54B9E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чел.</w:t>
            </w:r>
          </w:p>
        </w:tc>
      </w:tr>
      <w:tr w:rsidR="008A5C22" w:rsidRPr="00536344" w14:paraId="7420945C" w14:textId="77777777" w:rsidTr="00D21494">
        <w:tc>
          <w:tcPr>
            <w:tcW w:w="2818" w:type="dxa"/>
          </w:tcPr>
          <w:p w14:paraId="359796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Вес брони на одного члена эк.</w:t>
            </w:r>
          </w:p>
        </w:tc>
        <w:tc>
          <w:tcPr>
            <w:tcW w:w="2818" w:type="dxa"/>
          </w:tcPr>
          <w:p w14:paraId="136C5A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кг</w:t>
            </w:r>
          </w:p>
        </w:tc>
        <w:tc>
          <w:tcPr>
            <w:tcW w:w="2818" w:type="dxa"/>
          </w:tcPr>
          <w:p w14:paraId="3ED45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 кг</w:t>
            </w:r>
          </w:p>
        </w:tc>
      </w:tr>
    </w:tbl>
    <w:p w14:paraId="20E881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дальнейшего развития скоростных бомбардировщиков вношу предложение осуществить постройку самолета Ил-14 2МФ-45 на заводе 18.</w:t>
      </w:r>
    </w:p>
    <w:p w14:paraId="12B97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этому вопросу, с Вашего разрешения, мною велись переговоры с директором завода 18 Белянским, который согласился построить самолет на заводе 18." (1917,13).</w:t>
      </w:r>
    </w:p>
    <w:p w14:paraId="708573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A5EE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года вышел приказ № 263 НКАП</w:t>
      </w:r>
    </w:p>
    <w:p w14:paraId="5AC22D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53 объединить с заводом № 454 и организовать в составе завода № 454 на базе производства завода № 53 цех пластмассовых изделий (8966).</w:t>
      </w:r>
    </w:p>
    <w:p w14:paraId="664ED8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CAED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г. по приказу № 263 в состав завода № 454 НКАП 2ГУ влит завод № 53 НКАП.</w:t>
      </w:r>
    </w:p>
    <w:p w14:paraId="790961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1952 г. началось освоение производства средств наземного обслуживания самолетов. С 07.1952 г. завод передан из 2ГУ в 1ГУ, с 1.01.1953 г. передан из 1ГУ в 10ГУ. В соответствии с пост. СМ СССР № 713-342 от 26.06.1957 г. передан в ведение СНХ РСФСР.</w:t>
      </w:r>
    </w:p>
    <w:p w14:paraId="77E55C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конце 1990-х - начале 2000-х  г. «Старт» - ведущее предприятие России по проектированию, производству и ремонту средств наземного обслуживания </w:t>
      </w:r>
      <w:r w:rsidRPr="00536344">
        <w:rPr>
          <w:rFonts w:ascii="Times New Roman" w:hAnsi="Times New Roman"/>
          <w:color w:val="000000" w:themeColor="text1"/>
          <w:sz w:val="16"/>
          <w:szCs w:val="16"/>
          <w:lang w:val="en-US"/>
        </w:rPr>
        <w:t>J</w:t>
      </w:r>
      <w:r w:rsidRPr="00536344">
        <w:rPr>
          <w:rFonts w:ascii="Times New Roman" w:hAnsi="Times New Roman"/>
          <w:color w:val="000000" w:themeColor="text1"/>
          <w:sz w:val="16"/>
          <w:szCs w:val="16"/>
        </w:rPr>
        <w:t>1</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 xml:space="preserve"> (гидроподъемники, домкраты, передвижные контрольно- ремонтные лаборатории и мастерские; оборудование по обеспечению систем </w:t>
      </w:r>
      <w:r w:rsidRPr="00536344">
        <w:rPr>
          <w:rFonts w:ascii="Times New Roman" w:hAnsi="Times New Roman"/>
          <w:color w:val="000000" w:themeColor="text1"/>
          <w:sz w:val="16"/>
          <w:szCs w:val="16"/>
          <w:lang w:val="en-US"/>
        </w:rPr>
        <w:t>JIA</w:t>
      </w:r>
      <w:r w:rsidRPr="00536344">
        <w:rPr>
          <w:rFonts w:ascii="Times New Roman" w:hAnsi="Times New Roman"/>
          <w:color w:val="000000" w:themeColor="text1"/>
          <w:sz w:val="16"/>
          <w:szCs w:val="16"/>
        </w:rPr>
        <w:t xml:space="preserve"> электроэнергией, газами и жидкостями; стремянки, самоходные площадки обслуживания, тележки кабельные, средства управления ракетной техникой, средства буксировки и удержания самолетов).</w:t>
      </w:r>
    </w:p>
    <w:p w14:paraId="351B4D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(2000-е  г.): освоение производства самоходной площадки СПО-18 и установки для нанесния противообледенительного покрытия на крыло самолетов.</w:t>
      </w:r>
    </w:p>
    <w:p w14:paraId="73670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01.2003 г. начата процедура банкротства ОАО «Старт». В ходе реструктуризации производственные мощности выделены в отдельное предприятие- ЗАО «Завод аэродромного оборудования», образованного в 2002 г.</w:t>
      </w:r>
    </w:p>
    <w:p w14:paraId="52DE3B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(10.1940-06.1945 г.-)- МЛ. Горелик, И.С. Фишман. Гендиректор (1989-98 г.)- В.И. Доронин, (2002 г.)- В.П. Бондаренко, (2003 г.)- А. Митлин, (2006 г.)- С.В. Невесенко.</w:t>
      </w:r>
    </w:p>
    <w:p w14:paraId="32AAED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директора (11.1940 г.-)- В.И. Муратов.</w:t>
      </w:r>
    </w:p>
    <w:p w14:paraId="626F59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(11.1940 г.-)- В.И. Муратов, (-1987 г.)- В.И. Доронин.</w:t>
      </w:r>
    </w:p>
    <w:p w14:paraId="64D50E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(11.1941 г.-)- И.П. Шебанов.</w:t>
      </w:r>
    </w:p>
    <w:p w14:paraId="5C8BB6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Коммерческий директор (2002 г.)- С.В. Невесенко, (-2004-06 г.-)- И.А. Обухов. Технический директор (2002 г.)- А.М. Митлин.</w:t>
      </w:r>
      <w:r w:rsidRPr="00536344">
        <w:rPr>
          <w:rFonts w:ascii="Times New Roman" w:hAnsi="Times New Roman"/>
          <w:color w:val="000000" w:themeColor="text1"/>
          <w:sz w:val="16"/>
          <w:szCs w:val="16"/>
          <w:vertAlign w:val="superscript"/>
        </w:rPr>
        <w:t>69</w:t>
      </w:r>
    </w:p>
    <w:p w14:paraId="76EE7E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коммерческого директора: по маркетингу (2002 г.)- О.А. Чернышов; по сбыту (2004 г.)- А.И. Копылов.</w:t>
      </w:r>
    </w:p>
    <w:p w14:paraId="36668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(ВОВ) пулеметные установки: Тур-ТАТ, ТУМ-3, КЭБ, НЭБ, УТК-1, ШАУ-К; ракетное оружие РО-82, балки для РС-82; замки МД-3-40, Дер-21, балки к ФАБ-25 для самолета У-2, крыльевые стрелковые установки для У-2, лафеты для «ВЯ» (1943-); лебедки БЛ-4; свеклоуборочные машины (1950-е); универсальная подвижная гидроустановка УПГ-100, заправщик спецжидкостями «Садко» (2004).</w:t>
      </w:r>
    </w:p>
    <w:p w14:paraId="16AA20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ОКБ завода № 454 НКАП гл. конструктора И.П. Шебанова, ОКБ-454 НКАП</w:t>
      </w:r>
    </w:p>
    <w:p w14:paraId="17A5FB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территорию завода № 454 в Куйбышев эвакуировано с завода № 487 НКАП КБ гл. конструктора И.П. Шебанова. По приказу № 1306/106к от 20.11.1941 г. И.П. Шебанов назначен гл. конструктором завода № 454.</w:t>
      </w:r>
    </w:p>
    <w:p w14:paraId="55A842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КБ продолжены работы по пулеметным установкам для самолетов: Тур-ТАТ, ТУМ-3, КЭБ, НЭБ, УТК-1, ШАУ-К, опытная УБШ под пулемет УБТ для Ил-2 (03.1943 г.) и др.</w:t>
      </w:r>
    </w:p>
    <w:p w14:paraId="33195D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375с от 14.05.1942 г. образован филиал ОКБ завода № 454 НКАП при филиале завода № 481 на площадях, ранее занимаемых ОКБ-487. Для этого из Куйбышева переведена группа сотрудников ОКБ завода № 454 (25 чел., начальник филиала- В.И. Ермилов).</w:t>
      </w:r>
    </w:p>
    <w:p w14:paraId="6F2667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272с от 6.05.1943 г. ОКБ-454 НКАП переведено из Куйбышева на завод № 487 НКАГ1 в Москву, и на его базе вновь образовалось ОКБ-487 НКАП.</w:t>
      </w:r>
    </w:p>
    <w:p w14:paraId="2F670A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(11.1941 г.-)- И.П. Шебанов.</w:t>
      </w:r>
    </w:p>
    <w:p w14:paraId="1F16B4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(1942 г.)- В.И. Ермилов (11982).</w:t>
      </w:r>
    </w:p>
    <w:p w14:paraId="450F55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5D2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г. в ЦКБ-17 дополнительно переведены 350 конструкторов и квалифицированных рабочих с 21 предприятия НКАП.</w:t>
      </w:r>
    </w:p>
    <w:p w14:paraId="2991D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5B9E1E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5BFB87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5B812B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057CE0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22C259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14ED9B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7A7C86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1632DC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Ген. конструктор (1985 г.)- В.П. Иванов. </w:t>
      </w:r>
    </w:p>
    <w:p w14:paraId="384DC0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директора (1956 г.)- И.А.Бруханский.</w:t>
      </w:r>
    </w:p>
    <w:p w14:paraId="19EC21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12DD1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(1955 г.)- Растов.</w:t>
      </w:r>
    </w:p>
    <w:p w14:paraId="470567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инженер: (1945 г.-)- В.В. Тихомиров, (1948 г.-)- А.Б. Слепушкин. </w:t>
      </w:r>
    </w:p>
    <w:p w14:paraId="3555AD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Работали: (1984 г.)- О.В. Резепов («Шмель»).</w:t>
      </w:r>
    </w:p>
    <w:p w14:paraId="32F4B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718FE7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РТК для самолетов РЛДНиО: «Лиана» для Ту-126, «Шмель» для А-50 (1984), РТК для Ан-71;</w:t>
      </w:r>
    </w:p>
    <w:p w14:paraId="38A60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ЦВМ–264 на базе ЦВМ «Пламя» для Ил-38.</w:t>
      </w:r>
    </w:p>
    <w:p w14:paraId="5567D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0AD1C7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1947 г.: г. Москва Кутузовская слобода, 10</w:t>
      </w:r>
    </w:p>
    <w:p w14:paraId="2CEEC7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121170 г. Москва, Кутузовский пр., 34 тел. 249-07-04 (10776).</w:t>
      </w:r>
    </w:p>
    <w:p w14:paraId="5F5916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Летно-испытательная база НИИ-17 МАП, НИЛИЦ, ЖЛИИП, ОАО «Летные испытания и производство (ЛИИП) им. В.С. Гризодубовой» </w:t>
      </w:r>
    </w:p>
    <w:p w14:paraId="77C6AE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140185 г. Жуковский-5 Московской обл. тел. 556-50-15</w:t>
      </w:r>
    </w:p>
    <w:p w14:paraId="1C2EC5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образовалась летно-испытательная база института, выделившаяся в 05.1963 г. в самостоятельный НИЛИЦ.</w:t>
      </w:r>
    </w:p>
    <w:p w14:paraId="494E28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Руководителем Центра многие годы была В.С. Гризодубова.</w:t>
      </w:r>
    </w:p>
    <w:p w14:paraId="5679A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136C09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32C5D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6A46AF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Руководитель (более 22 лет)- В.С. Гризодубова, Ф.И. Сметанин, (2004 г.)- В.М. Бушуев.</w:t>
      </w:r>
    </w:p>
    <w:p w14:paraId="34C576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(2004 г.)- Г.В. Пономаренко.</w:t>
      </w:r>
    </w:p>
    <w:p w14:paraId="166AFD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ЗАО «НТЦ СМ» (Научно-технический центр системного моделирования)</w:t>
      </w:r>
    </w:p>
    <w:p w14:paraId="217B85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119619 г. Москва ул. Производственная, 6 тел. 435-23-03</w:t>
      </w:r>
    </w:p>
    <w:p w14:paraId="1AC29F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НТЦСМ входил в качестве отделения в НПО «Взлет», в 03.1997 г. выделился в самостоятельную организацию.</w:t>
      </w:r>
    </w:p>
    <w:p w14:paraId="377B15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07ED4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(2002 г.)- 120 чел.</w:t>
      </w:r>
    </w:p>
    <w:p w14:paraId="354FB8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(2002 г.)- А.Д. Сухов.</w:t>
      </w:r>
    </w:p>
    <w:p w14:paraId="4E7792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Гендиректора (2002 г.)- О.Н. Линников. Зам. Гендиректора (2002 г.)- В.А. Вихорев.</w:t>
      </w:r>
    </w:p>
    <w:p w14:paraId="5C3C30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Филиал НИИ-17 при ЛИИ</w:t>
      </w:r>
    </w:p>
    <w:p w14:paraId="0C135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5C3138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Новосибирский филиал НИИ-17 МАП </w:t>
      </w:r>
    </w:p>
    <w:p w14:paraId="67539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0BCFF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НИИ радиооптики (НИИРО) </w:t>
      </w:r>
    </w:p>
    <w:p w14:paraId="43F51B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НИИРО образовалось 01.01.1976 г. С 1.09.1980 г. входит в НПО "Вега".</w:t>
      </w:r>
    </w:p>
    <w:p w14:paraId="2D2200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лазерная аппаратура "Шпиль-2М" для Су-24МР.</w:t>
      </w:r>
    </w:p>
    <w:p w14:paraId="0C750B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НПО «Взлет» МРП, АООТ, ОАО «НПО «Взлет»</w:t>
      </w:r>
    </w:p>
    <w:p w14:paraId="0154DE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119619 г. Москва ул. Производственная, 6 тел. 435-15-21 www.aovzlet.ru</w:t>
      </w:r>
    </w:p>
    <w:p w14:paraId="2FE7A2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645F1E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303408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Коммерческий директор (2004 г.)- В.Г. Грязнов.</w:t>
      </w:r>
    </w:p>
    <w:p w14:paraId="572463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ОАО «Малоярославецкий приборный завод»</w:t>
      </w:r>
    </w:p>
    <w:p w14:paraId="2A0E2F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Малоярославец Калужской обл.</w:t>
      </w:r>
    </w:p>
    <w:p w14:paraId="7D4383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1980 г. завод вошел в НПО «Вега». По решению правительства № 22-р от 9.01.2004 г. вошло в число стратегических предприятий (10776).</w:t>
      </w:r>
    </w:p>
    <w:p w14:paraId="221D62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5B65F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9636FE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C99D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Госплан возвратился к вопросу о номенклатуре производства гражданской продукции на предприятиях, освобождаемых от специальных заказов и поручил комиссии по рассмотрение проектов специализации заводов вооружения, боеприпасов, танковых и авиационных, освобождаемых от производства военной продукции продолжить работу и определить производственную программу на IV квартал 1945 г. (7543)</w:t>
      </w:r>
    </w:p>
    <w:p w14:paraId="6FB01A3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EAF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вышло Постановление ГКО № 9525 О плане производства и ремонта танков, самоходных артиллерийских установок и поставки танковых запасных частей Красной Армии на III квартал 1945 г. РГАНИР, Фонд ГКО, д. 439, лл. 1-6, 7-173 (11012).</w:t>
      </w:r>
    </w:p>
    <w:p w14:paraId="3D405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1825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вышло Постановление ГКО № 9526 О плане добычи угля и сланца на III квартал и июль 1945 года по Наркомуглю и мерах по материально-техническому обеспечению угольной промышленности. РГАНИР, Фонд ГКО, д. 439, лл. 174-212, 213-249 (11012).</w:t>
      </w:r>
    </w:p>
    <w:p w14:paraId="5E5BFF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5AF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вышло Постановление ГКО № 9527 О материально-техническом обеспечении плана производства вооружения в III квартале 1945 года. РГАНИР, Фонд ГКО, д. 440, лл. 1-16, 17-25 (11012).</w:t>
      </w:r>
    </w:p>
    <w:p w14:paraId="5EEA5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6436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вышло Постановление ГКО № 9528 О плане производства важнейших химикатов для народного хозяйства на III кв. 1945 г. РГАНИР, Фонд ГКО, д. 440, лл. 26-47, 48-60 (11012).</w:t>
      </w:r>
    </w:p>
    <w:p w14:paraId="4588E7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20A6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вышло Постановление ГКО № 9529 О плане добычи нефти, выработки нефтепродуктов и материально-технического снабжения нефтяной промышленности в III квартале 1945 г. РГАНИР, Фонд ГКО, д. 440, лл. 61-79, 80-113 (11012).</w:t>
      </w:r>
    </w:p>
    <w:p w14:paraId="6FA4A7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CD24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вышло Постановление ГКО № 9530 О плане производства синтетического каучука, автомобильных, авиационных и артиллерийских шин, резиновой обуви, резинотехнических и асбестовых изделий на III квартал 1945 г. и мерах по обеспечению производства этих изделий. РГАНИР, Фонд ГКО, д. 440, лл. 114-149 (11012).</w:t>
      </w:r>
    </w:p>
    <w:p w14:paraId="4B0F2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3C93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вышло Постановление ГКО № 9531 О плане производства целлюлозы, бумаги и картона по Наркомбумпрому на III квартал 1945 г. РГАНИР, Фонд ГКО, д. 440, лл. 150-152, 153-190 (11012).</w:t>
      </w:r>
    </w:p>
    <w:p w14:paraId="4EE2A1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56EF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вышло Постановление ГКО № 9532 О мероприятиях по развитию добычи природного газа и производства искусственного жидкого топлива в III квартале 1945 года. РГАНИР, Фонд ГКО, д. 440, лл. 191-199, 200-212 (11012).</w:t>
      </w:r>
    </w:p>
    <w:p w14:paraId="0D2ABC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940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г. по приказу № 263  завод № 53 - бывший Алексеевский завод НКХП 19 сентября 1942 г. по приказу № 714с был передан в НКАП и получил наименование ГС завод № 53 НКАП 15ГУ (далее- трест № 1)влит в состав завода № 454 НКАП 2ГУ. Производство изделий из пластмасс (11982).</w:t>
      </w:r>
    </w:p>
    <w:p w14:paraId="38D0AA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1E9629" w14:textId="77777777" w:rsidR="00E456ED" w:rsidRPr="00536344" w:rsidRDefault="00E456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1945 г. в приказе Главноначальствующего СВАГ № 09 впервые была поставлена задача поиска немецких военных ученых и изобретателей. Приказ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087373BF" w14:textId="77777777" w:rsidR="00E456ED" w:rsidRPr="00536344" w:rsidRDefault="00E456ED" w:rsidP="00536344">
      <w:pPr>
        <w:spacing w:after="0" w:line="240" w:lineRule="auto"/>
        <w:jc w:val="both"/>
        <w:rPr>
          <w:rFonts w:ascii="Times New Roman" w:hAnsi="Times New Roman"/>
          <w:color w:val="000000" w:themeColor="text1"/>
          <w:sz w:val="16"/>
          <w:szCs w:val="16"/>
        </w:rPr>
      </w:pPr>
    </w:p>
    <w:p w14:paraId="502C197D" w14:textId="77777777" w:rsidR="00D139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46DAA59B" w14:textId="77777777" w:rsidR="00D1397C" w:rsidRPr="00536344" w:rsidRDefault="00D139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D0FF2F1" w14:textId="77777777" w:rsidR="006B4993" w:rsidRPr="00536344" w:rsidRDefault="006B4993"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 июля 1945 г.</w:t>
      </w:r>
      <w:r w:rsidRPr="00536344">
        <w:rPr>
          <w:rFonts w:ascii="Times New Roman" w:eastAsia="Times New Roman" w:hAnsi="Times New Roman"/>
          <w:bCs/>
          <w:color w:val="000000" w:themeColor="text1"/>
          <w:sz w:val="16"/>
          <w:szCs w:val="16"/>
          <w:lang w:eastAsia="ru-RU"/>
        </w:rPr>
        <w:t xml:space="preserve"> «ДОКЛАДНАЯ ЗАПИСКА. (генерала Гровса военному министру). ВОЕННОМУ МИНИСТРУ. </w:t>
      </w:r>
    </w:p>
    <w:p w14:paraId="77E7D3E6"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 Данная записка должна рассматриваться не как обычный краткий доклад, а скорее как изложение моих личных впечатлений после поездки в Нью-Мексико.</w:t>
      </w:r>
    </w:p>
    <w:p w14:paraId="13B92248"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 xml:space="preserve"> 2.  В 5 часов 30  минут 16 июля  1945 г. в удаленном секторе авиабазы в Аламогордо (штат Нью-Мексико) был осуществлен первый настоящий взрыв атомной бомбы взрывного типа. Первый в истории атомный взрыв. И  какой взрыв!  Бомба не сбрасывалась с самолета, а была взорвана на верхней платформе 33-метровой стальной вышки.</w:t>
      </w:r>
    </w:p>
    <w:p w14:paraId="4064E438"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3.  Успех  испытания  превзошел  самые  оптимистические   прогнозы.  На основании  доступных на сегодня данных я могу оценить выделенную при  взрыве энергию, как эквивалентную энергию взрыва 15--20 тысяч тонн тринитротолуола. Надо заметить, что эта оценка основывается на самых скромных подсчетах.</w:t>
      </w:r>
    </w:p>
    <w:p w14:paraId="79941DCB"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w:t>
      </w:r>
    </w:p>
    <w:p w14:paraId="4247F2B3"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17</w:t>
      </w:r>
      <w:r w:rsidRPr="00536344">
        <w:rPr>
          <w:rFonts w:ascii="Times New Roman" w:eastAsia="Times New Roman" w:hAnsi="Times New Roman"/>
          <w:bCs/>
          <w:color w:val="000000" w:themeColor="text1"/>
          <w:sz w:val="16"/>
          <w:szCs w:val="16"/>
          <w:lang w:eastAsia="ru-RU"/>
        </w:rPr>
        <w:t>. Мы полностью отдаем, себе отчет  в  том, что наша основная цель еще не  достигнута. Только проверка бомбы в боевых  условиях  может решить исход войны с Японией.</w:t>
      </w:r>
    </w:p>
    <w:p w14:paraId="5D36A3E7"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w:t>
      </w:r>
      <w:r w:rsidRPr="00536344">
        <w:rPr>
          <w:rFonts w:ascii="Times New Roman" w:eastAsia="Times New Roman" w:hAnsi="Times New Roman"/>
          <w:bCs/>
          <w:color w:val="000000" w:themeColor="text1"/>
          <w:sz w:val="16"/>
          <w:szCs w:val="16"/>
          <w:lang w:eastAsia="ru-RU"/>
        </w:rPr>
        <w:t xml:space="preserve"> Позвольте мне  выразить мою глубокую личную признательность за Вашу поздравительную телеграмму  и  за  всю Вашу  помощь и  поддержку, которой  я пользовался с начала своей работы в этой области.</w:t>
      </w:r>
    </w:p>
    <w:p w14:paraId="143ABDD2"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w:t>
      </w:r>
      <w:r w:rsidRPr="00536344">
        <w:rPr>
          <w:rFonts w:ascii="Times New Roman" w:eastAsia="Times New Roman" w:hAnsi="Times New Roman"/>
          <w:bCs/>
          <w:color w:val="000000" w:themeColor="text1"/>
          <w:sz w:val="16"/>
          <w:szCs w:val="16"/>
          <w:lang w:eastAsia="ru-RU"/>
        </w:rPr>
        <w:t>  Я уверен, что полковник  Кайл будет обращаться с этим  докладом со свойственной ему крайней осторожностью и предусмотрительностью.</w:t>
      </w:r>
    </w:p>
    <w:p w14:paraId="2C90E028"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Л. Р. ГРОВС".» (17459).</w:t>
      </w:r>
    </w:p>
    <w:p w14:paraId="4CF42138" w14:textId="77777777" w:rsidR="006B4993" w:rsidRPr="00536344" w:rsidRDefault="006B4993" w:rsidP="00536344">
      <w:pPr>
        <w:spacing w:after="0" w:line="240" w:lineRule="auto"/>
        <w:jc w:val="both"/>
        <w:rPr>
          <w:rFonts w:ascii="Times New Roman" w:hAnsi="Times New Roman"/>
          <w:color w:val="000000" w:themeColor="text1"/>
          <w:sz w:val="16"/>
          <w:szCs w:val="16"/>
        </w:rPr>
      </w:pPr>
    </w:p>
    <w:p w14:paraId="4CAB2E25"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в 1945 году в Потсдаме на завтраке с президентом США Трумэном Уинстон Черчилль обрисовывает "печальное положение" в Великобритании, израсходовавшей более половины своих иностранных капиталовложений на общее дело, когда Англия боролась в одиночку, и теперь вышла из войны со внешним долгом в три миллиарда фунтов стерлингов (14956).</w:t>
      </w:r>
    </w:p>
    <w:p w14:paraId="5E16223F"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122CBECE"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в 1945 году в начале второго дня заседаний на Потсдамской конференции И.В.Сталин с раздражением спрашивает, что нужно журналистам, снующим вокруг района совещания. Черчилль предлагает оповестить прессу, что пока, по соображениям секретности, информации никакой не будет, но Сталин настаивает, чтобы журналистов без объяснений изгнали из Потсдама (14956).</w:t>
      </w:r>
    </w:p>
    <w:p w14:paraId="59A0983C"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00FD26DE"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в 1945 году президент США Г.Трумен заявил, что считает правительство Венгрии, равно как и правительства Болгарии и Румынии, «недостаточно представительным» (14956).</w:t>
      </w:r>
    </w:p>
    <w:p w14:paraId="0AC8C9CD"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53F264F6"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июля в 1945 году Советское правительство заявило о невозможности принять японскую миссию по вопросам переговоров о заключении мира Японии с США и Великобританией (14956).</w:t>
      </w:r>
    </w:p>
    <w:p w14:paraId="15180C25"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5696B045" w14:textId="77777777" w:rsidR="00C6443B" w:rsidRPr="00536344" w:rsidRDefault="006C11C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r w:rsidR="00C6443B" w:rsidRPr="00536344">
        <w:rPr>
          <w:rFonts w:ascii="Times New Roman" w:hAnsi="Times New Roman"/>
          <w:color w:val="000000" w:themeColor="text1"/>
          <w:sz w:val="16"/>
          <w:szCs w:val="16"/>
        </w:rPr>
        <w:t>8 июля 1945 года</w:t>
      </w:r>
      <w:r w:rsidR="00C6443B" w:rsidRPr="00536344">
        <w:rPr>
          <w:rFonts w:ascii="Times New Roman" w:hAnsi="Times New Roman"/>
          <w:bCs/>
          <w:color w:val="000000" w:themeColor="text1"/>
          <w:sz w:val="16"/>
          <w:szCs w:val="16"/>
        </w:rPr>
        <w:t xml:space="preserve"> на девятую годовщину «славного восстания» Франко постарался оградить себя от критики, удалив наиболее одиозных фалангистов и назначив новое правительство (уже третье по счету), более представительное для западных демократий, на самом деле «вполне в духе военного диктата, традиционного для испанцев» и сходное с христианско-демократическими фракциями в Германии (17459).</w:t>
      </w:r>
    </w:p>
    <w:p w14:paraId="6DF5362F" w14:textId="77777777" w:rsidR="00C6443B" w:rsidRPr="00536344" w:rsidRDefault="00C6443B" w:rsidP="00536344">
      <w:pPr>
        <w:spacing w:after="0" w:line="240" w:lineRule="auto"/>
        <w:jc w:val="both"/>
        <w:rPr>
          <w:rFonts w:ascii="Times New Roman" w:hAnsi="Times New Roman"/>
          <w:color w:val="000000" w:themeColor="text1"/>
          <w:sz w:val="16"/>
          <w:szCs w:val="16"/>
        </w:rPr>
      </w:pPr>
    </w:p>
    <w:p w14:paraId="0E2DD76A" w14:textId="2A4E80FE" w:rsidR="00BC08CF" w:rsidRPr="00536344" w:rsidRDefault="00BC08CF"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142C7394" w14:textId="77777777" w:rsidR="00BC08CF" w:rsidRPr="00536344" w:rsidRDefault="00BC08CF"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20B75309" w14:textId="7F19E051"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18 июля 1945 авианосцы оперативной группы 38 наносят удары по целям на берегу Токийского залива, концентрируясь на военно-морском арсенале Йокосука, где они повреждают линкор «Нагато» и потопляют подводную лодку, эсминец и три меньших корабля (20371).</w:t>
      </w:r>
    </w:p>
    <w:p w14:paraId="33F9540A" w14:textId="77777777" w:rsidR="00BC08CF" w:rsidRPr="00536344" w:rsidRDefault="00BC08CF" w:rsidP="00536344">
      <w:pPr>
        <w:spacing w:after="0" w:line="240" w:lineRule="auto"/>
        <w:jc w:val="both"/>
        <w:rPr>
          <w:rFonts w:ascii="Times New Roman" w:hAnsi="Times New Roman"/>
          <w:color w:val="0070C0"/>
          <w:sz w:val="16"/>
          <w:szCs w:val="16"/>
        </w:rPr>
      </w:pPr>
    </w:p>
    <w:p w14:paraId="732C9139" w14:textId="0FADA8AB" w:rsidR="00D139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0FCC2422" w14:textId="77777777" w:rsidR="00D1397C" w:rsidRPr="00536344" w:rsidRDefault="00D139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92D9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июля 1945 г. вышло РАСПОРЯЖЕНИЕ НАЧАЛЬНИКА ГБТУ КА О ПОДГОТОВКЕ БРОНЕАВТОМОБИЛЕЙ ДЛЯ ОТПРАВКИ В МУЗЕЙ НИБТ ПОЛИГОНА №846312</w:t>
      </w:r>
    </w:p>
    <w:p w14:paraId="0DB024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Отремонтированные для музея НИБТ полигона ГБТУ КА три бронеавтомобиля: БА-2ОМ ж.д., БА-6 и БА-10 прошу подготовить к отправке на НИБТ полигон ГБТУ КА.</w:t>
      </w:r>
    </w:p>
    <w:p w14:paraId="39770F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Указанные бронеавтомобили необходимо перекрасить до сдачи их представителю НИБТ поли</w:t>
      </w:r>
      <w:r w:rsidRPr="00536344">
        <w:rPr>
          <w:rFonts w:ascii="Times New Roman" w:hAnsi="Times New Roman"/>
          <w:color w:val="000000" w:themeColor="text1"/>
          <w:sz w:val="16"/>
          <w:szCs w:val="16"/>
        </w:rPr>
        <w:softHyphen/>
        <w:t>гона.</w:t>
      </w:r>
    </w:p>
    <w:p w14:paraId="279AE9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Начальника НИБТ полигона ГБТУ КА 26-28 июля с.г. прошу командировать на БТРЗ №2 своего представителя с водительским составом за получением бронеавтомобилей непосредственно на заводе.</w:t>
      </w:r>
    </w:p>
    <w:p w14:paraId="7D04AB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военпреду УБП и БМ ГБТУ КА т. Кондратьеву об отправке бронеавтомобилей донести.</w:t>
      </w:r>
    </w:p>
    <w:p w14:paraId="373EE8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УБП и БМ ГБТУ КА генерал-майор танковых войск Чернов</w:t>
      </w:r>
    </w:p>
    <w:p w14:paraId="035C1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3 отдела УБП и БМ ГБТУ КА инженер-подполковник Михайлов</w:t>
      </w:r>
    </w:p>
    <w:p w14:paraId="7EEFF7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11358. Д. 345. Л. 139. Копия (11420).</w:t>
      </w:r>
    </w:p>
    <w:p w14:paraId="5709D5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5107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июля 1945 члены правительства осмотрели опытный образец автомобиля ЯАЗ-200 (11246).</w:t>
      </w:r>
    </w:p>
    <w:p w14:paraId="52A2A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1BEA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июля 1945 г. был из</w:t>
      </w:r>
      <w:r w:rsidRPr="00536344">
        <w:rPr>
          <w:rFonts w:ascii="Times New Roman" w:hAnsi="Times New Roman"/>
          <w:color w:val="000000" w:themeColor="text1"/>
          <w:sz w:val="16"/>
          <w:szCs w:val="16"/>
        </w:rPr>
        <w:softHyphen/>
        <w:t>дан приказ Главноначальствующего СВАГ№ 011 о первоочередных задачах работы Отдела рабочей силы СВАГ. Приказ требовал от начальника Отде</w:t>
      </w:r>
      <w:r w:rsidRPr="00536344">
        <w:rPr>
          <w:rFonts w:ascii="Times New Roman" w:hAnsi="Times New Roman"/>
          <w:color w:val="000000" w:themeColor="text1"/>
          <w:sz w:val="16"/>
          <w:szCs w:val="16"/>
        </w:rPr>
        <w:softHyphen/>
        <w:t>ла полковника Я.Т. Ремизова в срок до 31 августа 1945 г. дать предложения об использовании высококвалифицированных специалистов (изобретате</w:t>
      </w:r>
      <w:r w:rsidRPr="00536344">
        <w:rPr>
          <w:rFonts w:ascii="Times New Roman" w:hAnsi="Times New Roman"/>
          <w:color w:val="000000" w:themeColor="text1"/>
          <w:sz w:val="16"/>
          <w:szCs w:val="16"/>
        </w:rPr>
        <w:softHyphen/>
        <w:t>лей, конструкторов и других научных работников) и до конца октября 1945 г. разработать систему оплаты их труда. 4 августа 1945 г. был издан при</w:t>
      </w:r>
      <w:r w:rsidRPr="00536344">
        <w:rPr>
          <w:rFonts w:ascii="Times New Roman" w:hAnsi="Times New Roman"/>
          <w:color w:val="000000" w:themeColor="text1"/>
          <w:sz w:val="16"/>
          <w:szCs w:val="16"/>
        </w:rPr>
        <w:softHyphen/>
        <w:t>каз Главноначальствующего СВАГ № 026 «Об организации работ по испо</w:t>
      </w:r>
      <w:r w:rsidRPr="00536344">
        <w:rPr>
          <w:rFonts w:ascii="Times New Roman" w:hAnsi="Times New Roman"/>
          <w:color w:val="000000" w:themeColor="text1"/>
          <w:sz w:val="16"/>
          <w:szCs w:val="16"/>
        </w:rPr>
        <w:softHyphen/>
        <w:t>льзованию немецкой техники промышленностью СССР», который предус матривал выдачу в августе месяце немецким специалистам, привлеченным для работы в"лабораторно-конструкторских бюро и опытных мастерских, продовольственных пайков и 2 млн марок в качестве оплаты за работу</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В развитие этого документа 10 августа 1945 г. был издан приказ Главнона-чальствующего СВАГ№ 28 «О распределении средств и продовольственных пайков для обеспечения работы лабораторно-конструкторского бюро и опытных мастерских». В соответствии с ним немецким специалистам, при</w:t>
      </w:r>
      <w:r w:rsidRPr="00536344">
        <w:rPr>
          <w:rFonts w:ascii="Times New Roman" w:hAnsi="Times New Roman"/>
          <w:color w:val="000000" w:themeColor="text1"/>
          <w:sz w:val="16"/>
          <w:szCs w:val="16"/>
        </w:rPr>
        <w:softHyphen/>
        <w:t>нятым на работу в советские конструкторские бюро и научные лаборатории, было выделено еще 7,5 млн марок и 500 продовольственных пайков. Отме</w:t>
      </w:r>
      <w:r w:rsidRPr="00536344">
        <w:rPr>
          <w:rFonts w:ascii="Times New Roman" w:hAnsi="Times New Roman"/>
          <w:color w:val="000000" w:themeColor="text1"/>
          <w:sz w:val="16"/>
          <w:szCs w:val="16"/>
        </w:rPr>
        <w:softHyphen/>
        <w:t>тим, что это делалось в первые месяцы после капитуляции Германии, в усло</w:t>
      </w:r>
      <w:r w:rsidRPr="00536344">
        <w:rPr>
          <w:rFonts w:ascii="Times New Roman" w:hAnsi="Times New Roman"/>
          <w:color w:val="000000" w:themeColor="text1"/>
          <w:sz w:val="16"/>
          <w:szCs w:val="16"/>
        </w:rPr>
        <w:softHyphen/>
        <w:t>виях катастрофического положения с продовольственным снабжением в зоне.</w:t>
      </w:r>
    </w:p>
    <w:p w14:paraId="37EE8E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Тенденция роста материального стимулирования научно-технических работников в Советской зоне оккупации сохранялась и в 1946 г. Так, прика</w:t>
      </w:r>
      <w:r w:rsidRPr="00536344">
        <w:rPr>
          <w:rFonts w:ascii="Times New Roman" w:hAnsi="Times New Roman"/>
          <w:color w:val="000000" w:themeColor="text1"/>
          <w:sz w:val="16"/>
          <w:szCs w:val="16"/>
        </w:rPr>
        <w:softHyphen/>
        <w:t>зом уполномоченного Особого комитета при Совете Министров СССР по Германии № 06 от 15 апреля 1946 г. были введены в действие инструкции об оплате труда немецких специалистов и о выдаче им продовольственных пайков. Например, месячный оклад немецких профессоров, работавших в советских научно-технических учреждениях в Германии, достигал 1425 ма</w:t>
      </w:r>
      <w:r w:rsidRPr="00536344">
        <w:rPr>
          <w:rFonts w:ascii="Times New Roman" w:hAnsi="Times New Roman"/>
          <w:color w:val="000000" w:themeColor="text1"/>
          <w:sz w:val="16"/>
          <w:szCs w:val="16"/>
        </w:rPr>
        <w:softHyphen/>
        <w:t>рок, специалисты высшей квалификации (доктора наук, профессора, акаде</w:t>
      </w:r>
      <w:r w:rsidRPr="00536344">
        <w:rPr>
          <w:rFonts w:ascii="Times New Roman" w:hAnsi="Times New Roman"/>
          <w:color w:val="000000" w:themeColor="text1"/>
          <w:sz w:val="16"/>
          <w:szCs w:val="16"/>
        </w:rPr>
        <w:softHyphen/>
        <w:t>мики) имели право на получение ежемесячного продовольственного пайка по норме № 2 (военного) с дополнительным офицерским пайком. Приказом Главноначальствующего СВАГ№ 0010 от 10/16 мая 1946 г. для высококвали</w:t>
      </w:r>
      <w:r w:rsidRPr="00536344">
        <w:rPr>
          <w:rFonts w:ascii="Times New Roman" w:hAnsi="Times New Roman"/>
          <w:color w:val="000000" w:themeColor="text1"/>
          <w:sz w:val="16"/>
          <w:szCs w:val="16"/>
        </w:rPr>
        <w:softHyphen/>
        <w:t>фицированных немецких специалистов, работавших в научно-исследова</w:t>
      </w:r>
      <w:r w:rsidRPr="00536344">
        <w:rPr>
          <w:rFonts w:ascii="Times New Roman" w:hAnsi="Times New Roman"/>
          <w:color w:val="000000" w:themeColor="text1"/>
          <w:sz w:val="16"/>
          <w:szCs w:val="16"/>
        </w:rPr>
        <w:softHyphen/>
        <w:t>тельских и конструкторско-технических учреждениях Советской зоны ок</w:t>
      </w:r>
      <w:r w:rsidRPr="00536344">
        <w:rPr>
          <w:rFonts w:ascii="Times New Roman" w:hAnsi="Times New Roman"/>
          <w:color w:val="000000" w:themeColor="text1"/>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55EEC9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BFDE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июля 1945 г. вышло постановление СНК СССР “О восстановлении фабрики “Кренгольмская мануфактура” Нарком-текстиля СССР в г. Нарве” (7543).</w:t>
      </w:r>
    </w:p>
    <w:p w14:paraId="0FD1C8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FCA1F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5FDF0CB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F8F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июля 1945 г. НКСМ С.А.Акопов, первый зам. НКИД В.М.М, ГК ГАЗ А.А.Липгарт и др показывали И.В.С. ГАЗ-М20, будущую Победу. И.В.С. отнесся скептически, но одобрил назвиние и переход с 6 цилиндрового на 4 цилиндровый двигатель. “Невилика “Победа”, но пусть будет “Победа” (10731).</w:t>
      </w:r>
    </w:p>
    <w:p w14:paraId="0B4BF3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C47C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июня 1945 года, за пять дней до парада Победы, новая машина предстала пред светлы очи лидера коммунистов Иосифа Сталина. Говоря современным языком, состоялась ее презентация. В Кремль привезли оба образца: с 62-сильной “шестеркой”, и с новым 4-цилиндровым мотором.Вот некоторые их технические характеристики: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649"/>
        <w:gridCol w:w="1444"/>
        <w:gridCol w:w="1265"/>
      </w:tblGrid>
      <w:tr w:rsidR="008A5C22" w:rsidRPr="00536344" w14:paraId="175E8876" w14:textId="77777777" w:rsidTr="00D21494">
        <w:tc>
          <w:tcPr>
            <w:tcW w:w="6649" w:type="dxa"/>
          </w:tcPr>
          <w:p w14:paraId="3BE9E1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1444" w:type="dxa"/>
          </w:tcPr>
          <w:p w14:paraId="167F5D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цил.</w:t>
            </w:r>
          </w:p>
        </w:tc>
        <w:tc>
          <w:tcPr>
            <w:tcW w:w="1265" w:type="dxa"/>
          </w:tcPr>
          <w:p w14:paraId="2F2772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цил.</w:t>
            </w:r>
          </w:p>
        </w:tc>
      </w:tr>
      <w:tr w:rsidR="008A5C22" w:rsidRPr="00536344" w14:paraId="5AB6563B" w14:textId="77777777" w:rsidTr="00D21494">
        <w:tc>
          <w:tcPr>
            <w:tcW w:w="6649" w:type="dxa"/>
          </w:tcPr>
          <w:p w14:paraId="20A5D2D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рабочий объем, см</w:t>
            </w:r>
            <w:r w:rsidRPr="00536344">
              <w:rPr>
                <w:rFonts w:ascii="Times New Roman" w:hAnsi="Times New Roman"/>
                <w:color w:val="000000" w:themeColor="text1"/>
                <w:sz w:val="16"/>
                <w:szCs w:val="16"/>
                <w:vertAlign w:val="superscript"/>
              </w:rPr>
              <w:t>3</w:t>
            </w:r>
            <w:r w:rsidRPr="00536344">
              <w:rPr>
                <w:rFonts w:ascii="Times New Roman" w:hAnsi="Times New Roman"/>
                <w:color w:val="000000" w:themeColor="text1"/>
                <w:sz w:val="16"/>
                <w:szCs w:val="16"/>
              </w:rPr>
              <w:t>:</w:t>
            </w:r>
          </w:p>
        </w:tc>
        <w:tc>
          <w:tcPr>
            <w:tcW w:w="1444" w:type="dxa"/>
          </w:tcPr>
          <w:p w14:paraId="149535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2112</w:t>
            </w:r>
          </w:p>
        </w:tc>
        <w:tc>
          <w:tcPr>
            <w:tcW w:w="1265" w:type="dxa"/>
          </w:tcPr>
          <w:p w14:paraId="3B2021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2700</w:t>
            </w:r>
          </w:p>
        </w:tc>
      </w:tr>
      <w:tr w:rsidR="008A5C22" w:rsidRPr="00536344" w14:paraId="16E642F0" w14:textId="77777777" w:rsidTr="00D21494">
        <w:tc>
          <w:tcPr>
            <w:tcW w:w="6649" w:type="dxa"/>
          </w:tcPr>
          <w:p w14:paraId="2016F9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л.с (кВТ):</w:t>
            </w:r>
          </w:p>
        </w:tc>
        <w:tc>
          <w:tcPr>
            <w:tcW w:w="1444" w:type="dxa"/>
          </w:tcPr>
          <w:p w14:paraId="2C6470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50 (37) </w:t>
            </w:r>
          </w:p>
        </w:tc>
        <w:tc>
          <w:tcPr>
            <w:tcW w:w="1265" w:type="dxa"/>
          </w:tcPr>
          <w:p w14:paraId="244C1C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 (46)</w:t>
            </w:r>
          </w:p>
        </w:tc>
      </w:tr>
      <w:tr w:rsidR="008A5C22" w:rsidRPr="00536344" w14:paraId="67CD3F12" w14:textId="77777777" w:rsidTr="00D21494">
        <w:tc>
          <w:tcPr>
            <w:tcW w:w="6649" w:type="dxa"/>
          </w:tcPr>
          <w:p w14:paraId="1AA2B4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оборотах, об/мин:</w:t>
            </w:r>
          </w:p>
        </w:tc>
        <w:tc>
          <w:tcPr>
            <w:tcW w:w="1444" w:type="dxa"/>
          </w:tcPr>
          <w:p w14:paraId="6F03A3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3600</w:t>
            </w:r>
          </w:p>
        </w:tc>
        <w:tc>
          <w:tcPr>
            <w:tcW w:w="1265" w:type="dxa"/>
          </w:tcPr>
          <w:p w14:paraId="799F1A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3200</w:t>
            </w:r>
          </w:p>
        </w:tc>
      </w:tr>
      <w:tr w:rsidR="008A5C22" w:rsidRPr="00536344" w14:paraId="79EFB89A" w14:textId="77777777" w:rsidTr="00D21494">
        <w:tc>
          <w:tcPr>
            <w:tcW w:w="6649" w:type="dxa"/>
          </w:tcPr>
          <w:p w14:paraId="47F972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автомобиля, мм:</w:t>
            </w:r>
          </w:p>
        </w:tc>
        <w:tc>
          <w:tcPr>
            <w:tcW w:w="1444" w:type="dxa"/>
          </w:tcPr>
          <w:p w14:paraId="47A5A8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4665</w:t>
            </w:r>
          </w:p>
        </w:tc>
        <w:tc>
          <w:tcPr>
            <w:tcW w:w="1265" w:type="dxa"/>
          </w:tcPr>
          <w:p w14:paraId="394728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4640</w:t>
            </w:r>
          </w:p>
        </w:tc>
      </w:tr>
      <w:tr w:rsidR="008A5C22" w:rsidRPr="00536344" w14:paraId="1D018E0D" w14:textId="77777777" w:rsidTr="00D21494">
        <w:tc>
          <w:tcPr>
            <w:tcW w:w="6649" w:type="dxa"/>
          </w:tcPr>
          <w:p w14:paraId="7C89EA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масса в снаряженном состоянии, кг:</w:t>
            </w:r>
          </w:p>
        </w:tc>
        <w:tc>
          <w:tcPr>
            <w:tcW w:w="1444" w:type="dxa"/>
          </w:tcPr>
          <w:p w14:paraId="51FBC2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1460</w:t>
            </w:r>
          </w:p>
        </w:tc>
        <w:tc>
          <w:tcPr>
            <w:tcW w:w="1265" w:type="dxa"/>
          </w:tcPr>
          <w:p w14:paraId="42539E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r>
      <w:tr w:rsidR="008A5C22" w:rsidRPr="00536344" w14:paraId="3061C733" w14:textId="77777777" w:rsidTr="00D21494">
        <w:tc>
          <w:tcPr>
            <w:tcW w:w="6649" w:type="dxa"/>
          </w:tcPr>
          <w:p w14:paraId="5FB34A6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наибольшая скорость, км/ч:</w:t>
            </w:r>
          </w:p>
        </w:tc>
        <w:tc>
          <w:tcPr>
            <w:tcW w:w="1444" w:type="dxa"/>
          </w:tcPr>
          <w:p w14:paraId="7C3B69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w:t>
            </w:r>
          </w:p>
        </w:tc>
        <w:tc>
          <w:tcPr>
            <w:tcW w:w="1265" w:type="dxa"/>
          </w:tcPr>
          <w:p w14:paraId="0E500F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w:t>
            </w:r>
          </w:p>
        </w:tc>
      </w:tr>
      <w:tr w:rsidR="008A5C22" w:rsidRPr="00536344" w14:paraId="03FB095A" w14:textId="77777777" w:rsidTr="00D21494">
        <w:tc>
          <w:tcPr>
            <w:tcW w:w="6649" w:type="dxa"/>
          </w:tcPr>
          <w:p w14:paraId="3223B1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контрольный расход топлива, л/100км: </w:t>
            </w:r>
          </w:p>
        </w:tc>
        <w:tc>
          <w:tcPr>
            <w:tcW w:w="1444" w:type="dxa"/>
          </w:tcPr>
          <w:p w14:paraId="1E5636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tc>
        <w:tc>
          <w:tcPr>
            <w:tcW w:w="1265" w:type="dxa"/>
          </w:tcPr>
          <w:p w14:paraId="6C6F46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r>
    </w:tbl>
    <w:p w14:paraId="50A279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остальным параметрам машины не отличались.</w:t>
      </w:r>
    </w:p>
    <w:p w14:paraId="040B63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машине с “шестеркой” Сталин отнесся весьма скептически: ему показалось, что автомобиль тянется к верхним классам, разрушая принятый типаж. Кроме того, положение с топливом в послевоенной стране было не вполне благополучным. Так что неизвестно, выпускалась бы Победа, не обрати Липгарт внимание Сталина на то, что вариант с “четверкой” очень экономичен. После долгого изучения обеих машин Сталин сказал: “Надо принять машину с четверкой, машина хорошая”. Хотя по всему было видно, что машина ему не понравилась. Зато она понравилась народу. У народов и вождей разные вкусы…(12286).</w:t>
      </w:r>
    </w:p>
    <w:p w14:paraId="44058ABC"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3A83001" w14:textId="77777777" w:rsidR="00D139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06466AD0" w14:textId="77777777" w:rsidR="00D1397C" w:rsidRPr="00536344" w:rsidRDefault="00D139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7C55DF"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июля в 1945 году морское министерство США объявляет, что 8 военных верфей и 28 частных верфей страны выпустили с 1 июля 1940 по 1 июля 1945 1 322 военных корабля, в том числе 10 линкоров, 27 авианосцев, 112 эскортных авианосцев, 12 тяжелых крейсеров, 33 легких крейсера, 370 эсминцев, 548 эсминцев сопровождения, 210 подводных лодок (14957).</w:t>
      </w:r>
    </w:p>
    <w:p w14:paraId="7AF74192"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3AC3FEAB"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19 июля 1945 B-29 Superfortress наносят удар по Хитачи, Япония (20371).</w:t>
      </w:r>
    </w:p>
    <w:p w14:paraId="0C0DC582" w14:textId="77777777" w:rsidR="00BC08CF" w:rsidRPr="00536344" w:rsidRDefault="00BC08CF" w:rsidP="00536344">
      <w:pPr>
        <w:spacing w:after="0" w:line="240" w:lineRule="auto"/>
        <w:jc w:val="both"/>
        <w:rPr>
          <w:rFonts w:ascii="Times New Roman" w:hAnsi="Times New Roman"/>
          <w:color w:val="0070C0"/>
          <w:sz w:val="16"/>
          <w:szCs w:val="16"/>
        </w:rPr>
      </w:pPr>
    </w:p>
    <w:p w14:paraId="7A9B7E0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A3E429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8D33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июля 1945 на головном высотном Як, который был закончен производством в первой половине июля 1945 и облетан до высоты 8000 м (причем, в процессе облета были обнаружены дефекты бензосистемы (пульсация давления), которые потребовали длительной работы завода совместно с ЦИАМ над устранением этого дефекта) все дефекты были устранены (2074,121).</w:t>
      </w:r>
    </w:p>
    <w:p w14:paraId="210F12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353519"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 июля в 1945 году состоялся первый контрольный полет </w:t>
      </w:r>
      <w:hyperlink r:id="rId32" w:tgtFrame="_blank" w:history="1">
        <w:r w:rsidRPr="00536344">
          <w:rPr>
            <w:rFonts w:ascii="Times New Roman" w:hAnsi="Times New Roman"/>
            <w:color w:val="000000" w:themeColor="text1"/>
            <w:sz w:val="16"/>
            <w:szCs w:val="16"/>
          </w:rPr>
          <w:t xml:space="preserve">«И-250» </w:t>
        </w:r>
      </w:hyperlink>
      <w:r w:rsidRPr="00536344">
        <w:rPr>
          <w:rFonts w:ascii="Times New Roman" w:hAnsi="Times New Roman"/>
          <w:color w:val="000000" w:themeColor="text1"/>
          <w:sz w:val="16"/>
          <w:szCs w:val="16"/>
        </w:rPr>
        <w:t xml:space="preserve">№02 с достижением высоты 3000 м., машину пилотировал летчик-испытатель ЛИИ А.П.Якимов. В связи с катастрофой «И-250» №01 на втором прототипе, простаивавшем в ожидании возвращения компрессора из ЦИАМ, усилили стабилизатор. Во время взлета </w:t>
      </w:r>
      <w:r w:rsidRPr="00536344">
        <w:rPr>
          <w:rFonts w:ascii="Times New Roman" w:hAnsi="Times New Roman"/>
          <w:color w:val="000000" w:themeColor="text1"/>
          <w:sz w:val="16"/>
          <w:szCs w:val="16"/>
        </w:rPr>
        <w:lastRenderedPageBreak/>
        <w:t>Якимову не понравилось, что самолет сильно тянет вправо</w:t>
      </w:r>
      <w:r w:rsidR="00E30AFA"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 xml:space="preserve"> После полета он сообщил А.И.Микояну, что на такой машине летать нельзя. В итоге с 22 июля специалисты ОКБ-155 начали работы по увеличению почти в 1,5 раза площади киля (с 1,64 м2 до 2,27 м2) и установке триммеров большего размера на рулях направления и высоты для улучшения устойчивости и управляемости самолета. К 10 августа эти доработки завершились, а также состоялись частотные испытания самолета на вибростенде для определения амплитуды собственных колебаний (14958).</w:t>
      </w:r>
    </w:p>
    <w:p w14:paraId="4642EF63"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10E68F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июля 1945 закончились испытания РД С.П.К. на Пе-2, которые шли с 7 августа 1943. Выполнили 110 полетов и 29 с включением РД. ХЗ оказалось лучшим и РД пошел в серию. Прирост скорости 44-86 км/час (1077,330).</w:t>
      </w:r>
    </w:p>
    <w:p w14:paraId="7814F4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046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июля 1945 го</w:t>
      </w:r>
      <w:r w:rsidRPr="00536344">
        <w:rPr>
          <w:rFonts w:ascii="Times New Roman" w:hAnsi="Times New Roman"/>
          <w:color w:val="000000" w:themeColor="text1"/>
          <w:sz w:val="16"/>
          <w:szCs w:val="16"/>
        </w:rPr>
        <w:softHyphen/>
        <w:t>да при выполнении полета на ДВБ-102 с целью определения гра</w:t>
      </w:r>
      <w:r w:rsidRPr="00536344">
        <w:rPr>
          <w:rFonts w:ascii="Times New Roman" w:hAnsi="Times New Roman"/>
          <w:color w:val="000000" w:themeColor="text1"/>
          <w:sz w:val="16"/>
          <w:szCs w:val="16"/>
        </w:rPr>
        <w:softHyphen/>
        <w:t>ниц высотности двигателей на первой и второй скоро</w:t>
      </w:r>
      <w:r w:rsidRPr="00536344">
        <w:rPr>
          <w:rFonts w:ascii="Times New Roman" w:hAnsi="Times New Roman"/>
          <w:color w:val="000000" w:themeColor="text1"/>
          <w:sz w:val="16"/>
          <w:szCs w:val="16"/>
        </w:rPr>
        <w:softHyphen/>
        <w:t>стях вращения нагнетателя на высоте 4200 м из-за разрушения шатунов коленчатого вала отказал левый мотор. В итоге почти четырехлетней работы на ДВБ-102 получили максимальную скорость 570 км/ч, практиче</w:t>
      </w:r>
      <w:r w:rsidRPr="00536344">
        <w:rPr>
          <w:rFonts w:ascii="Times New Roman" w:hAnsi="Times New Roman"/>
          <w:color w:val="000000" w:themeColor="text1"/>
          <w:sz w:val="16"/>
          <w:szCs w:val="16"/>
        </w:rPr>
        <w:softHyphen/>
        <w:t>ский потолок 10 750 м и дальность 3740 км. К этому времени полным ходом шли работы по четырехмотор</w:t>
      </w:r>
      <w:r w:rsidRPr="00536344">
        <w:rPr>
          <w:rFonts w:ascii="Times New Roman" w:hAnsi="Times New Roman"/>
          <w:color w:val="000000" w:themeColor="text1"/>
          <w:sz w:val="16"/>
          <w:szCs w:val="16"/>
        </w:rPr>
        <w:softHyphen/>
        <w:t>ным дальним бомбардировщикам «64» Туполева и ДВБ-202/302 Мясищева с двигателями жидкостного охлаждения АМ-43ТК и АМ-46ТК, расчетные парамет</w:t>
      </w:r>
      <w:r w:rsidRPr="00536344">
        <w:rPr>
          <w:rFonts w:ascii="Times New Roman" w:hAnsi="Times New Roman"/>
          <w:color w:val="000000" w:themeColor="text1"/>
          <w:sz w:val="16"/>
          <w:szCs w:val="16"/>
        </w:rPr>
        <w:softHyphen/>
        <w:t>ры которых превосходили ДВБ-102 и наиболее полно отвечали требованиям ВВС конца 1940-х годов (11446).</w:t>
      </w:r>
    </w:p>
    <w:p w14:paraId="5F710B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D27981" w14:textId="77777777" w:rsidR="000457FB" w:rsidRPr="00536344" w:rsidRDefault="000457FB" w:rsidP="00536344">
      <w:pPr>
        <w:pStyle w:val="a3"/>
        <w:rPr>
          <w:color w:val="000000" w:themeColor="text1"/>
          <w:lang w:val="ru-RU"/>
        </w:rPr>
      </w:pPr>
      <w:r w:rsidRPr="00536344">
        <w:rPr>
          <w:color w:val="000000" w:themeColor="text1"/>
          <w:lang w:val="ru-RU"/>
        </w:rPr>
        <w:t>20 июля 1945 г. при выполне</w:t>
      </w:r>
      <w:r w:rsidRPr="00536344">
        <w:rPr>
          <w:color w:val="000000" w:themeColor="text1"/>
          <w:lang w:val="ru-RU"/>
        </w:rPr>
        <w:softHyphen/>
        <w:t>нии полета на определение границ вы</w:t>
      </w:r>
      <w:r w:rsidRPr="00536344">
        <w:rPr>
          <w:color w:val="000000" w:themeColor="text1"/>
          <w:lang w:val="ru-RU"/>
        </w:rPr>
        <w:softHyphen/>
        <w:t>сотности на 1-й и 2-й скоростях ПЦН на высоте 4200 м разрушились шатуны ле</w:t>
      </w:r>
      <w:r w:rsidRPr="00536344">
        <w:rPr>
          <w:color w:val="000000" w:themeColor="text1"/>
          <w:lang w:val="ru-RU"/>
        </w:rPr>
        <w:softHyphen/>
        <w:t>вого двигателя, Хотя самолет ДВБ-102 нормально сел, испытания были прерваны. Заменить двигатель оказалось нечем, так как их производство 19-й завод прекратил, и 25 июля 1945 г. испытания были останов</w:t>
      </w:r>
      <w:r w:rsidRPr="00536344">
        <w:rPr>
          <w:color w:val="000000" w:themeColor="text1"/>
          <w:lang w:val="ru-RU"/>
        </w:rPr>
        <w:softHyphen/>
        <w:t>лены приказом Наркома авиапромыш</w:t>
      </w:r>
      <w:r w:rsidRPr="00536344">
        <w:rPr>
          <w:color w:val="000000" w:themeColor="text1"/>
          <w:lang w:val="ru-RU"/>
        </w:rPr>
        <w:softHyphen/>
        <w:t>ленности А.И. Шахурна.</w:t>
      </w:r>
    </w:p>
    <w:p w14:paraId="3B8BFB17" w14:textId="77777777" w:rsidR="000457FB" w:rsidRPr="00536344" w:rsidRDefault="000457FB" w:rsidP="00536344">
      <w:pPr>
        <w:pStyle w:val="a3"/>
        <w:rPr>
          <w:color w:val="000000" w:themeColor="text1"/>
          <w:lang w:val="ru-RU"/>
        </w:rPr>
      </w:pPr>
      <w:r w:rsidRPr="00536344">
        <w:rPr>
          <w:color w:val="000000" w:themeColor="text1"/>
          <w:lang w:val="ru-RU"/>
        </w:rPr>
        <w:t>Второй опытный экземпляр ДВБ-102, «Дублер», в это время был практически готов. Сведения о его техническом со</w:t>
      </w:r>
      <w:r w:rsidRPr="00536344">
        <w:rPr>
          <w:color w:val="000000" w:themeColor="text1"/>
          <w:lang w:val="ru-RU"/>
        </w:rPr>
        <w:softHyphen/>
        <w:t>стоянии несколько противоречивы, но по некоторым данным самолет успели пере</w:t>
      </w:r>
      <w:r w:rsidRPr="00536344">
        <w:rPr>
          <w:color w:val="000000" w:themeColor="text1"/>
          <w:lang w:val="ru-RU"/>
        </w:rPr>
        <w:softHyphen/>
        <w:t>оборудовать под двигатели М-71Ф, гонку которых начали на Центральном аэро</w:t>
      </w:r>
      <w:r w:rsidRPr="00536344">
        <w:rPr>
          <w:color w:val="000000" w:themeColor="text1"/>
          <w:lang w:val="ru-RU"/>
        </w:rPr>
        <w:softHyphen/>
        <w:t>дроме, но потом моторы с него сняли и поставили на первую уашину, на которой они «благополучно» вышли из строя.</w:t>
      </w:r>
    </w:p>
    <w:p w14:paraId="042C8829" w14:textId="77777777" w:rsidR="000457FB" w:rsidRPr="00536344" w:rsidRDefault="000457FB" w:rsidP="00536344">
      <w:pPr>
        <w:pStyle w:val="a3"/>
        <w:rPr>
          <w:color w:val="000000" w:themeColor="text1"/>
          <w:lang w:val="ru-RU"/>
        </w:rPr>
      </w:pPr>
      <w:r w:rsidRPr="00536344">
        <w:rPr>
          <w:color w:val="000000" w:themeColor="text1"/>
          <w:lang w:val="ru-RU"/>
        </w:rPr>
        <w:t>Еще в 1944 г. Мясищев выполнил проект новой силовой установки для «Дублера» с креплениями для моторов, капотов и других систем как для двигате</w:t>
      </w:r>
      <w:r w:rsidRPr="00536344">
        <w:rPr>
          <w:color w:val="000000" w:themeColor="text1"/>
          <w:lang w:val="ru-RU"/>
        </w:rPr>
        <w:softHyphen/>
        <w:t>лей Швецова М-71ТК, так и проектируе</w:t>
      </w:r>
      <w:r w:rsidRPr="00536344">
        <w:rPr>
          <w:color w:val="000000" w:themeColor="text1"/>
          <w:lang w:val="ru-RU"/>
        </w:rPr>
        <w:softHyphen/>
        <w:t>мых Микулиным особо мощных АМ-46ТК, но он не пригодился.</w:t>
      </w:r>
    </w:p>
    <w:p w14:paraId="3B704877" w14:textId="77777777" w:rsidR="000457FB" w:rsidRPr="00536344" w:rsidRDefault="000457FB" w:rsidP="00536344">
      <w:pPr>
        <w:pStyle w:val="a3"/>
        <w:rPr>
          <w:color w:val="000000" w:themeColor="text1"/>
          <w:lang w:val="ru-RU"/>
        </w:rPr>
      </w:pPr>
      <w:r w:rsidRPr="00536344">
        <w:rPr>
          <w:color w:val="000000" w:themeColor="text1"/>
          <w:lang w:val="ru-RU"/>
        </w:rPr>
        <w:t>К моменту прекращения испытаний ДВБ-102 завод №39 уже успел выпустить 361 новый дальний бомбардировщик Ер-2 2М-30Б (правда, принят Заказчиком был только 291 самолет), но главное - в конце лета 1945 г. было решено скопи</w:t>
      </w:r>
      <w:r w:rsidRPr="00536344">
        <w:rPr>
          <w:color w:val="000000" w:themeColor="text1"/>
          <w:lang w:val="ru-RU"/>
        </w:rPr>
        <w:softHyphen/>
        <w:t>ровать американский четырехмоторный тяжелый бомбардировщик Боинг В-29 «Суперфортресс» по экземплярам, совер</w:t>
      </w:r>
      <w:r w:rsidRPr="00536344">
        <w:rPr>
          <w:color w:val="000000" w:themeColor="text1"/>
          <w:lang w:val="ru-RU"/>
        </w:rPr>
        <w:softHyphen/>
        <w:t>шившим вынужденные посадки на нашей территории (17739).</w:t>
      </w:r>
    </w:p>
    <w:p w14:paraId="5D98C037" w14:textId="77777777" w:rsidR="000457FB" w:rsidRPr="00536344" w:rsidRDefault="000457FB" w:rsidP="00536344">
      <w:pPr>
        <w:spacing w:after="0" w:line="240" w:lineRule="auto"/>
        <w:jc w:val="both"/>
        <w:rPr>
          <w:rStyle w:val="107"/>
          <w:rFonts w:eastAsiaTheme="minorHAnsi"/>
          <w:color w:val="000000" w:themeColor="text1"/>
          <w:sz w:val="16"/>
          <w:szCs w:val="16"/>
        </w:rPr>
      </w:pPr>
    </w:p>
    <w:p w14:paraId="4812E6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июля 1945 в Тегеране нам сдали единственный Тайфун - после кап ремонта - и его изучали в ЛИИ, ЦАГИ и НИИ ВВС (1088,77).</w:t>
      </w:r>
    </w:p>
    <w:p w14:paraId="18278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19F1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июля 1945 вышло постановление ГОКО "О мероприятиях по изучению и освоению немецкой реактивной техники" (2449,17).</w:t>
      </w:r>
    </w:p>
    <w:p w14:paraId="3E438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32923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F1FB9E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F2B5A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июля 1945 с конвейера сошел первый ЗиС-110 (1362,9).</w:t>
      </w:r>
    </w:p>
    <w:p w14:paraId="2D356E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DC4B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июля 1945 г. началась сборка первой партии автомобилей. Директор ЗИСа И. А. Лихачев придавал очень большое значение этой модели. Для него она прежде всего означала выход на новый рубеж технического совершенства. В конструкции ЗИС-110 впервые в практике завода, да и всей отрасли, нашли применение гидравлические толкатели, гипоидные шестерни главной передачи, привод к распределительному валу пластинчатой цепью Морзе, гидравлические стеклоподъемники. Все они требовали высокой культуры производства, новой технологии, их освоение свидетельствовало о технической зрелости предприятия. Кроме того, новая машина имела независимую подвеску передних колес, цельнометаллический кузов, тонкостенные вкладыши коленчатого вала, сложную систему вентиляции и отопления, гидравлический привод тормозов. Завод прежде не применял этих новшеств на своих моделях, и внедрение каждого из них тянуло за собой решение множества сопутствующих проблем, связанных с методами изготовления и сборки, обеспечением высокого качества деталей, кооперированными поставками материалов и комплектующих изделий. Очень сложным было изготовление оснастки для производства кузовов. ЗИС-110 с кузовом лимузин. 194S г. Гидравлический толкатель (компенсатор зазоров) клапанов ЗИС-110. 1945 г. Салон кузова ЗИС-110 с подъемной перегородкой и откидывающимися сиденьями. 1945 г. Английский автомобильный историк Майкл Седжвик в трехтомной работе "Классические автомобили" утверждает, что американская правительственная администрация в годы войны оказала нажим на руководство фирмы "Паккард", дабы оно продало в СССР кузовные штампы для модели "180" 1942 г. Но этого не было. До войны штампы для кузова ЗИС-101 действительно заказывались в США и за них пришлось заплатить немалую сумму - около полутора миллионов долларов (по ценам того времени). И на их изготовление фирма "Бадд" затратила 15-16 месяцев. Теперь же ни валюты, ни времени не было, и ЗИС мог рассчитывать только на собственные силы. Заводские специалисты изготовили штампы из цинкоалюминиевого сплава, причем отлитые, а не отфрезерованные. Для мелкосерийного производства они имели достаточную долговечность, оказались дешевле, и, главное, потребовали меньших трудозатрат. Более того, М. Седжвик не мог убедиться лично, что при кажущейся на первый взгляд схожести кузовов ЗИС-110 и "Паккарда-180" они различались размерами и их многие детали, например двери, были невзаимозаменяемы. , 140 л. с. при 3600 об/мин) нижнеклапанным двигателем. Его цилиндры, расположенные в один ряд, были чугунными, как и головка. Степень сжатия, по тому времемени довольно высокая - 6,85, требовала топлива с октановым числом 70, когда весь автомобильный парк страны работал на бензине А-66. Трехступенчатая коробка передач с синхронизаторами управлялась установленным на рулевой колонке рычагом. Автомобиль, оборудованный весьма комфортабельно (сиденья с набивкой из гагачьего пуха, радиоприемник, хорошая звуко- и теплоизоляция, эффективная система отопления, перегородка между водителем и пассажирами), был довольно тяжелым: его снаряженная масса - 2575 кг. Он мог развивать наибольшую скорость до 140 км/ч и являлся в те годы самым быстроходным советским автомобилем. С места скорость 100 км/ч ЗИС-110 набирал за 28 с. Правда, эта тяжелая и быстроходная машина отличалась и очень большим расходом топлива - 27,5 л/100 км. Выделялся и ЗИС-110 габаритом: длина- 6000 мм, ширина - 1960 мм, высота - 1730 мм; база - 3760 мм. Помимо базовой модели с кузовом лимузин выпускалась модификация с кузовом кабриолет - ЗИС-110Б и машина "скорой помощи" - ЗИС-110А. Автомобили ЗИС-110 обслуживали высшие партийные и правительственные учреждения, а также использовались как такси. Когда в 1948 г. в Москве проходила встреча министров иностранных дел СССР, США, Англии и Франции, в распоряжение руководства делегаций были предоставлены машины ЗИС-110. Открытые автомобили ЗИС-110Б начиная с 1955 г. сменили коней, которыми пользовались командующий и принимающий военные парады на Красной площади в Москве. На базе ЗИС-110 была создана его разновидность ЗИС-115с бронированным кузовом и дополнительным оборудованием салона. Снаряженная масса этой машины достигала 7300 кг. Она имела задний мост с полуосями полностью разгруженного типа и шины увеличенного размера 7,50-17 вместо 7,50-16 дюймов у серийной модели. Кроме того, на ЗИС-115 был более мощный (162 л. с.) двигатель с двумя карбюраторами. Заслуживает упоминания и экспериментальная модификация ЗИС-110П, появившаяся в 1956 г. Ее характерная особенность - зависимая подвеска всех колес и привод на обе оси (12098).</w:t>
      </w:r>
    </w:p>
    <w:p w14:paraId="1F42F6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ED4D76"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июля в 1945 году на Московском автозаводе имени И.В.Сталина (ныне АО «АМО-ЗИЛ») началась сборка лимузинов представительского класса «ЗИС-110», разработанных по типу американских машин «Паккард» 1941 года и «Бьюик Лимитед-90». Комфортабельный «правительственный» 7-местный автомобиль с 8-цилиндровым 140-сильным двигателем, оснащенный системой обогрева, радиоприемником и гидравлическими стеклоподъемниками, развивал скорость до 140 км/ч. В собранной по спецзаказу бронемашине ездил «вождь народов», некоторое число лимузинов получили и таксопарки. «ЗИС-110» выпускали до 1958 года. Всего изготовили около 2 000 таких машин (14958).</w:t>
      </w:r>
    </w:p>
    <w:p w14:paraId="38C196C3"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75C18A1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1CDB404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23D3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июля 1945 вышло Постановление ГКО № 9533 Об отпусках военнослужащих КА. РГАНИР, Фонд ГКО, д. 440, лл. 213-216 (11012).</w:t>
      </w:r>
    </w:p>
    <w:p w14:paraId="21312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943A0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F844EB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CD2A63"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 июля в 1945 году изготовлен первый прототип японского высотного истребителя </w:t>
      </w:r>
      <w:hyperlink r:id="rId33" w:tgtFrame="_blank" w:history="1">
        <w:r w:rsidRPr="00536344">
          <w:rPr>
            <w:rFonts w:ascii="Times New Roman" w:hAnsi="Times New Roman"/>
            <w:color w:val="000000" w:themeColor="text1"/>
            <w:sz w:val="16"/>
            <w:szCs w:val="16"/>
          </w:rPr>
          <w:t xml:space="preserve">«Ki-94-II». </w:t>
        </w:r>
      </w:hyperlink>
      <w:r w:rsidRPr="00536344">
        <w:rPr>
          <w:rFonts w:ascii="Times New Roman" w:hAnsi="Times New Roman"/>
          <w:color w:val="000000" w:themeColor="text1"/>
          <w:sz w:val="16"/>
          <w:szCs w:val="16"/>
        </w:rPr>
        <w:t>«Ki-94-II» - высотный истребитель, разработанный японской фирмой «Tachikawa». Было заказано строительство трех прототипов и предсерийной партии из 18 машин. Первый полет самолета планировался 18 августа 1945 года. Но в связи с окончанием войны он не был осуществлен. Дальнейшим развитием самолета должен был стать истребитель «Ki-104», который остался только на бумаге. Прототип «Ki-94-II» заинтересовал американцев и был вывезен на авиабазу Миддлитон в США, где получил временное обозначение «FE-150». В 1949 году он был передан в один из авиационных музеев США. Однако далее его след теряется, и что сталось с самолетом далее - неизвестно (14958).</w:t>
      </w:r>
    </w:p>
    <w:p w14:paraId="36DFD243"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7BD2AAD2"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20 июля 1945 473 самолета B-29 сбросили 3255 тонн (2953 метрических тонны / тонну) бомб на Фукуи и другие города Японии (20371).</w:t>
      </w:r>
    </w:p>
    <w:p w14:paraId="5BF032B3" w14:textId="77777777" w:rsidR="00BC08CF" w:rsidRPr="00536344" w:rsidRDefault="00BC08CF" w:rsidP="00536344">
      <w:pPr>
        <w:spacing w:after="0" w:line="240" w:lineRule="auto"/>
        <w:jc w:val="both"/>
        <w:rPr>
          <w:rFonts w:ascii="Times New Roman" w:hAnsi="Times New Roman"/>
          <w:color w:val="0070C0"/>
          <w:sz w:val="16"/>
          <w:szCs w:val="16"/>
        </w:rPr>
      </w:pPr>
    </w:p>
    <w:p w14:paraId="439213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Friday 20, July 1945 US radio broadcasts begin demanding the surrender of Japan (1063).</w:t>
      </w:r>
    </w:p>
    <w:p w14:paraId="561470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693277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июля 1945 по радио американцы стали требовать сдачи Японии (1063).</w:t>
      </w:r>
    </w:p>
    <w:p w14:paraId="502167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9E3F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20 1945 Little Joe, a rocket-propelled surface-to-air missile, made two successful flights at Applied Physics Laboratory (Johns Hopkins University) test station at Island Beach, N.J (1090).</w:t>
      </w:r>
    </w:p>
    <w:p w14:paraId="4DF14A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3CC87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июля 1942 ракета поверхность-земля Little Joe успешно прошла испытания (1090).</w:t>
      </w:r>
    </w:p>
    <w:p w14:paraId="70A22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B8D18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54A36A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B206B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г. на заводе № 45 для сопровождения выпуска РД-45 было образовано ОКБ-45 МАП, ОКБ-45-165, Машиностроительное КБ (МКБ) «Гранит», ФГУП «МКБ «Гранит» /105118  г. Москва пр. Буденного, 14 тел. 369-80-13/</w:t>
      </w:r>
    </w:p>
    <w:p w14:paraId="75C91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293с от 10.05.1947 г. часть коллектива бывшего ОКБ-45 гл. конструктора В.М. Яковлева, а также занимаемый корпус завода № 45 МАП были переданы в распоряжение нового ОКБ гл. конструктора В.Я. Климова для организации работ по РД-45.</w:t>
      </w:r>
    </w:p>
    <w:p w14:paraId="3EF12F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1956 г. на заводе № 466 образуется Ленинградский филиал ОКБ-45. По приказу № 156 от 19.04.1957 г. Ленинградский филиал ОКБ-45 преобразован в филиал ОКБ-500.</w:t>
      </w:r>
    </w:p>
    <w:p w14:paraId="45A935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08.1957 г. ОКБ-45 - в ведении ЗГУ МАП. В 1957 г. ОКБ-45 передано в подчинение ОКБ-165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Люльки. С 1963 по 1966 г. называлось ОКБ-45-165. С 1966 г.- МКБ «Гранит», входило в состав ММЗ «Салют». С 6.05.1982 г. МКБ «Гранит» вошло в состав НПО «Сатурн». В 2005 г. МКБ «Гранит» входило в состав ММПП «Салют».</w:t>
      </w:r>
    </w:p>
    <w:p w14:paraId="0775E0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1945-1946 г. разработан двигатель РД-45 («</w:t>
      </w:r>
      <w:r w:rsidRPr="00536344">
        <w:rPr>
          <w:rFonts w:ascii="Times New Roman" w:hAnsi="Times New Roman"/>
          <w:color w:val="000000" w:themeColor="text1"/>
          <w:sz w:val="16"/>
          <w:szCs w:val="16"/>
          <w:lang w:val="en-US"/>
        </w:rPr>
        <w:t>Nene</w:t>
      </w:r>
      <w:r w:rsidRPr="00536344">
        <w:rPr>
          <w:rFonts w:ascii="Times New Roman" w:hAnsi="Times New Roman"/>
          <w:color w:val="000000" w:themeColor="text1"/>
          <w:sz w:val="16"/>
          <w:szCs w:val="16"/>
        </w:rPr>
        <w:t xml:space="preserve">») и его развитие - РД-45Ф, РД-46, РД-47. Далее созданы ТРД ВК-1, ВК-1А и ТРДФ ВК-1Ф для самолетов МиГ-15, МиГ-17 и Ил-28 (доводка и внедрение в серию- Н. Г. Мецхваришвили, переведен с завода № 300). С 1957 г. ОКБ специализировалось на доводке и внедрении в серию моторов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Люльки. С 1959 г.- доводка двигателя АЛ-7. С 1966 г.- доводка двигателя Р15Б-300.</w:t>
      </w:r>
    </w:p>
    <w:p w14:paraId="504434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Позднее ОКБ-45 было переведено на разработку малогабаритных ГТД.</w:t>
      </w:r>
    </w:p>
    <w:p w14:paraId="639C2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Принимало участие в программе создания ОК «Буран».</w:t>
      </w:r>
    </w:p>
    <w:p w14:paraId="793D37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1990-е  г. создана ГТУ89СТ-20 для электростанции в Ямбурге.</w:t>
      </w:r>
    </w:p>
    <w:p w14:paraId="3C9446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(2002 г.): разработка, производство и ремонт ГТД для авиации, электроэнергетики</w:t>
      </w:r>
    </w:p>
    <w:p w14:paraId="1F69AE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(1947-56 г.)- В.Я. Климов (одновременно в 1946-55 г. руководил ОКБ-117 в Ленинграде), (1956-57 г.)- Н. Г. Мецхваришвили, (1957-69 г.)- Э.Э. Лусс {1912-80 г.}, (1969-85 г.)- Ф.В. Шухов {1915-90 г.}, (1985- 2002 г.-)- С.Р. Саркисов.</w:t>
      </w:r>
    </w:p>
    <w:p w14:paraId="34460A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(1947 г.-)- Н. Г. Мецхваришвили, (2002 г.)- В.И. Фетисов.</w:t>
      </w:r>
    </w:p>
    <w:p w14:paraId="7E06EC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ТРД: МД-45 для БПЛА «Крыло» (1976), МД-120 для БПЛА «Дань» (1982), ТВД-150; турбостартеры ТС-17, -19, -20, -21, -31; ГТУ-89СТ-20, МГТЭС, ТВД-400 (11982).</w:t>
      </w:r>
    </w:p>
    <w:p w14:paraId="6AA98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A6D8A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2D228C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37337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9534 О передаче оборудования трофейных немецких предприятий, расположенных на территории Польши и на территории Германии, отходящей к Польше, в распоряжение Польского правительства национального единства. РГАНИР, Фонд ГКО, д. 440, лл. 217 (11012).</w:t>
      </w:r>
    </w:p>
    <w:p w14:paraId="361C88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B0F4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9535 О балансе и плане распределения электроэнергии и острого пара на III квартал 1945 г. РГАНИР, Фонд ГКО, д. 440, лл. 218-220, 221-276 (11012).</w:t>
      </w:r>
    </w:p>
    <w:p w14:paraId="42B2F8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FEE2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9536 О балансах и планах распределения черных и цветных металлов, металлокерамических твердых сплавов, труб, метизов, чугуна, ферросплавов, кокса, графитированных и угольных электродов, угольных труб и кабельных изделий на III квартал 1945 г (11012).</w:t>
      </w:r>
    </w:p>
    <w:p w14:paraId="5B34E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0D1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9537 О плане распределения угля и сланцев на III квартал 1945 г. РГАНИР, Фонд ГКО, д. 442, лл. 1-3, 4-85 (11012).</w:t>
      </w:r>
    </w:p>
    <w:p w14:paraId="49A4F1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CCA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9538 О балансе и плане распределения нефтепродуктов на III квартал 1945 г. РГАНИР, Фонд ГКО, д. 442, лл. 86-89, 90-157 (11012).</w:t>
      </w:r>
    </w:p>
    <w:p w14:paraId="60250B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260D5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Распоряжение ГКО № 9540 [О переброске взлетно-посадочной полосы из металлических звеньев с аэродрома НКВМФ "Грабштейн" на аэродром НКВМФ в Либаве.] (7360, 160).</w:t>
      </w:r>
    </w:p>
    <w:p w14:paraId="36DAF37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B9DCF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9541 Об оказании неотложной помощи торфопредприятиям Наркомэлектростанций и Наркомтекстиля СССР. (7360, 161-162).</w:t>
      </w:r>
    </w:p>
    <w:p w14:paraId="5D5DC77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B915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9543 О мероприятиях по оказанию помощи Наркомзему СССР и Наркомсовхозов СССР в проведении уборки урожая сельскохозяйственных культур в 1945 г. РГАНИР, Фонд ГКО, д. 442, лл. 168-172, 173-174 (11012).</w:t>
      </w:r>
    </w:p>
    <w:p w14:paraId="6470A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E3F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9544 О заготовке, вывозке и поставке крепежного леса в III квартале 1945 года. РГАНИР, Фонд ГКО, д. 442, лл. 175-177, 178 (11012).</w:t>
      </w:r>
    </w:p>
    <w:p w14:paraId="769E6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3D6C7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9545 О мероприятиях по обеспечению металлургических и оборонных заводов ломом черных металлов в III квартале 1945 г. (7360, 179-190,191).</w:t>
      </w:r>
    </w:p>
    <w:p w14:paraId="1077837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FB9C2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9546 О мерах по обеспечению ремонта подвижного состава и поставки запасных частей НКПС в III квартале 1945 г. (7361, 1-13,14-29).</w:t>
      </w:r>
    </w:p>
    <w:p w14:paraId="76A2BD9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511F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9547 О мероприятиях по восстановлению Никопольского трубного завода Наркомчермета. РГАНИР, Фонд ГКО, д. 443, лл. 30-31, 32-39 (11012).</w:t>
      </w:r>
    </w:p>
    <w:p w14:paraId="2F2DA3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D624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9548 О мерах помощи строительству Орско-Халиловского металлургического комбината Наркомчермета. РГАНИР, Фонд ГКО, д. 443, лл. 40-45, 46-52 (11012).</w:t>
      </w:r>
    </w:p>
    <w:p w14:paraId="26342A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6091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СНК № 2092 об учреждении в наркоматах, связанных с выпуском промышленной и военно-промышленной продукции трестов по пр-ву и сбыту ТШП - самостоятельных хозорганизаций (7543, 28).</w:t>
      </w:r>
    </w:p>
    <w:p w14:paraId="25C94A4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32F1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г. постановленинм СНК СССР № 2092 в наркоматах, связанных с выпуском промышленной и военно-промышленной продукции, были учреждены союзные тресты по производству и сбыту товаров ширпотреба. На тресты возлагалось внедрение в производство соответствующей продукции, контроль за качеством выпускаемых изделий, планирование выпуска по количеству и по номенклатуре, разработка стандартов и реализации продукции. Являясь самостоятельной хозяйственной организацией, тресты должны были действовать на началах хозрасчета. Они участвовали в планировании производства продукции ширпотреба, реконструкции и расширении ее номенклатуры, развитии новых конструкций, организации обмена опытом между предприятиями - так, например, расшифровывались задачи в Уставе Государственного Союзного Треста Народного комиссариата боеприпасов по производству и сбыту продукции широкого потребления (7543).</w:t>
      </w:r>
    </w:p>
    <w:p w14:paraId="5B5E7A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7BF4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года в соответствии с приказом НКБ за № 269 и 8 мая 1946 года в соответствии с распоряжения СМ за № 6006 ср др. завод № 52 начал восстанавливаться.</w:t>
      </w:r>
    </w:p>
    <w:p w14:paraId="78512F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Восстановительные работы начались с 1947 года и в 1950 году был пущен в эксплуатацию цех огнепроводного шнура. Завод находится в стадии строительства.</w:t>
      </w:r>
    </w:p>
    <w:p w14:paraId="5D8859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пос. Тосно Ленинградской области, п/я 4</w:t>
      </w:r>
    </w:p>
    <w:p w14:paraId="52DB7C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завода – Мартынов (10024).</w:t>
      </w:r>
    </w:p>
    <w:p w14:paraId="49551B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04DBB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126EFD8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7005D3C"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в 1945 году на Белорусский вокзал Москвы прибывает поезд с демобилизованными солдатами и офицерами - участниками боев за Берлин. После митинга их на грузовиках развозят по домам (14959).</w:t>
      </w:r>
    </w:p>
    <w:p w14:paraId="7405AE0C"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18F2E7B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9539 О передаче ГУЛАГ НКВД СССР вещевого имущества, не пригодного для Красной Армии. (7360, 158-159).</w:t>
      </w:r>
    </w:p>
    <w:p w14:paraId="39B10E5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80AAF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вышло Постановление ГКО № 9542 О переселении демобилизованных из Красной Армии и их семей, желающих поселиться в районах Карельского перешейка Ленинградской области. (7360, 163-167).</w:t>
      </w:r>
    </w:p>
    <w:p w14:paraId="5B2B09B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0785D"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01B65B2F"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BD4D3EB" w14:textId="77777777" w:rsidR="00E456ED" w:rsidRPr="00536344" w:rsidRDefault="00E456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На Белорусском вокзале состоялась торжественная встреча поезда из Берлина, доставившего в столицу демобилизованных воинов-москвичей (18688).</w:t>
      </w:r>
    </w:p>
    <w:p w14:paraId="3ED2C0E8" w14:textId="77777777" w:rsidR="00E456ED" w:rsidRPr="00536344" w:rsidRDefault="00E456ED" w:rsidP="00536344">
      <w:pPr>
        <w:spacing w:after="0" w:line="240" w:lineRule="auto"/>
        <w:jc w:val="both"/>
        <w:rPr>
          <w:rFonts w:ascii="Times New Roman" w:hAnsi="Times New Roman"/>
          <w:color w:val="000000" w:themeColor="text1"/>
          <w:sz w:val="16"/>
          <w:szCs w:val="16"/>
        </w:rPr>
      </w:pPr>
    </w:p>
    <w:p w14:paraId="363F494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4EB80E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BC589C" w14:textId="77777777" w:rsidR="00C956A1" w:rsidRPr="00536344" w:rsidRDefault="00C956A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21 июля в 1945 году начались пробежки </w:t>
      </w:r>
      <w:hyperlink r:id="rId34" w:tgtFrame="_blank" w:history="1">
        <w:r w:rsidRPr="00536344">
          <w:rPr>
            <w:rFonts w:ascii="Times New Roman" w:hAnsi="Times New Roman"/>
            <w:color w:val="000000" w:themeColor="text1"/>
            <w:sz w:val="16"/>
            <w:szCs w:val="16"/>
          </w:rPr>
          <w:t xml:space="preserve">«ХВ-36» </w:t>
        </w:r>
      </w:hyperlink>
      <w:r w:rsidRPr="00536344">
        <w:rPr>
          <w:rFonts w:ascii="Times New Roman" w:hAnsi="Times New Roman"/>
          <w:color w:val="000000" w:themeColor="text1"/>
          <w:sz w:val="16"/>
          <w:szCs w:val="16"/>
        </w:rPr>
        <w:t>по заводскому аэродрому (14959).</w:t>
      </w:r>
    </w:p>
    <w:p w14:paraId="59A031D6" w14:textId="77777777" w:rsidR="00C956A1" w:rsidRPr="00536344" w:rsidRDefault="00C956A1" w:rsidP="00536344">
      <w:pPr>
        <w:spacing w:after="0" w:line="240" w:lineRule="auto"/>
        <w:jc w:val="both"/>
        <w:rPr>
          <w:rFonts w:ascii="Times New Roman" w:hAnsi="Times New Roman"/>
          <w:color w:val="000000" w:themeColor="text1"/>
          <w:sz w:val="16"/>
          <w:szCs w:val="16"/>
        </w:rPr>
      </w:pPr>
    </w:p>
    <w:p w14:paraId="71A4BE6C" w14:textId="77777777" w:rsidR="00C956A1" w:rsidRPr="00536344" w:rsidRDefault="00C956A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в 1945 году президент США Гарри Трумэн ознакомился с письменным отчетом о ядерных испытаниях американской ядерной бомбы (14959).</w:t>
      </w:r>
    </w:p>
    <w:p w14:paraId="582A33B6" w14:textId="77777777" w:rsidR="00C956A1" w:rsidRPr="00536344" w:rsidRDefault="00C956A1" w:rsidP="00536344">
      <w:pPr>
        <w:spacing w:after="0" w:line="240" w:lineRule="auto"/>
        <w:jc w:val="both"/>
        <w:rPr>
          <w:rFonts w:ascii="Times New Roman" w:hAnsi="Times New Roman"/>
          <w:color w:val="000000" w:themeColor="text1"/>
          <w:sz w:val="16"/>
          <w:szCs w:val="16"/>
        </w:rPr>
      </w:pPr>
    </w:p>
    <w:p w14:paraId="660EBE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июля 1945 США направили Японии последний ультиматум (2248,8).</w:t>
      </w:r>
    </w:p>
    <w:p w14:paraId="5EA8AE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349221" w14:textId="77777777" w:rsidR="00C956A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3D6A5A6" w14:textId="77777777" w:rsidR="00C956A1" w:rsidRPr="00536344" w:rsidRDefault="00C956A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9DA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июля 1945 г. началь</w:t>
      </w:r>
      <w:r w:rsidRPr="00536344">
        <w:rPr>
          <w:rFonts w:ascii="Times New Roman" w:hAnsi="Times New Roman"/>
          <w:color w:val="000000" w:themeColor="text1"/>
          <w:sz w:val="16"/>
          <w:szCs w:val="16"/>
        </w:rPr>
        <w:softHyphen/>
        <w:t>ник 1-го управления НИИ ВВС генерал Сафронов подписал Акт по испытаниям Ил-8 № 1. 7 июля 1945 закончились полеты по программе государствен</w:t>
      </w:r>
      <w:r w:rsidRPr="00536344">
        <w:rPr>
          <w:rFonts w:ascii="Times New Roman" w:hAnsi="Times New Roman"/>
          <w:color w:val="000000" w:themeColor="text1"/>
          <w:sz w:val="16"/>
          <w:szCs w:val="16"/>
        </w:rPr>
        <w:softHyphen/>
        <w:t>ных испытаний Ил-8 № 1, начавшиеся 27 мая 1945 (хотя официальная передача Ил-8 № 1 в НИИ ВВС состоялась еще 14 мая 1945). Всего было выполнено 52 полета с налетом 36 ч 35 мин. Веду</w:t>
      </w:r>
      <w:r w:rsidRPr="00536344">
        <w:rPr>
          <w:rFonts w:ascii="Times New Roman" w:hAnsi="Times New Roman"/>
          <w:color w:val="000000" w:themeColor="text1"/>
          <w:sz w:val="16"/>
          <w:szCs w:val="16"/>
        </w:rPr>
        <w:softHyphen/>
        <w:t>щим летчиком-испытателем был под</w:t>
      </w:r>
      <w:r w:rsidRPr="00536344">
        <w:rPr>
          <w:rFonts w:ascii="Times New Roman" w:hAnsi="Times New Roman"/>
          <w:color w:val="000000" w:themeColor="text1"/>
          <w:sz w:val="16"/>
          <w:szCs w:val="16"/>
        </w:rPr>
        <w:softHyphen/>
        <w:t>полковник А. К. Долгов, а ведущим инженером — инженер-капитан С. Г. Фролов.</w:t>
      </w:r>
    </w:p>
    <w:p w14:paraId="07AFFC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счет установки на самолет до</w:t>
      </w:r>
      <w:r w:rsidRPr="00536344">
        <w:rPr>
          <w:rFonts w:ascii="Times New Roman" w:hAnsi="Times New Roman"/>
          <w:color w:val="000000" w:themeColor="text1"/>
          <w:sz w:val="16"/>
          <w:szCs w:val="16"/>
        </w:rPr>
        <w:softHyphen/>
        <w:t>полнительного съемного оборудова</w:t>
      </w:r>
      <w:r w:rsidRPr="00536344">
        <w:rPr>
          <w:rFonts w:ascii="Times New Roman" w:hAnsi="Times New Roman"/>
          <w:color w:val="000000" w:themeColor="text1"/>
          <w:sz w:val="16"/>
          <w:szCs w:val="16"/>
        </w:rPr>
        <w:softHyphen/>
        <w:t>ния нормальный полетный вес уве</w:t>
      </w:r>
      <w:r w:rsidRPr="00536344">
        <w:rPr>
          <w:rFonts w:ascii="Times New Roman" w:hAnsi="Times New Roman"/>
          <w:color w:val="000000" w:themeColor="text1"/>
          <w:sz w:val="16"/>
          <w:szCs w:val="16"/>
        </w:rPr>
        <w:softHyphen/>
        <w:t>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 Наиболь</w:t>
      </w:r>
      <w:r w:rsidRPr="00536344">
        <w:rPr>
          <w:rFonts w:ascii="Times New Roman" w:hAnsi="Times New Roman"/>
          <w:color w:val="000000" w:themeColor="text1"/>
          <w:sz w:val="16"/>
          <w:szCs w:val="16"/>
        </w:rPr>
        <w:softHyphen/>
        <w:t>шая дальность полета на высоте 500 м при скорости по прибору 299 км/ч составила 1140 км.</w:t>
      </w:r>
    </w:p>
    <w:p w14:paraId="057B96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материалах отчета отмечалось, что устойчивость и управляемость са</w:t>
      </w:r>
      <w:r w:rsidRPr="00536344">
        <w:rPr>
          <w:rFonts w:ascii="Times New Roman" w:hAnsi="Times New Roman"/>
          <w:color w:val="000000" w:themeColor="text1"/>
          <w:sz w:val="16"/>
          <w:szCs w:val="16"/>
        </w:rPr>
        <w:softHyphen/>
        <w:t>молета хорошие, по технике пилоти</w:t>
      </w:r>
      <w:r w:rsidRPr="00536344">
        <w:rPr>
          <w:rFonts w:ascii="Times New Roman" w:hAnsi="Times New Roman"/>
          <w:color w:val="000000" w:themeColor="text1"/>
          <w:sz w:val="16"/>
          <w:szCs w:val="16"/>
        </w:rPr>
        <w:softHyphen/>
        <w:t>рования самолет оказался простым и в целом был доступен летчикам средней квалификации. Никаких осо</w:t>
      </w:r>
      <w:r w:rsidRPr="00536344">
        <w:rPr>
          <w:rFonts w:ascii="Times New Roman" w:hAnsi="Times New Roman"/>
          <w:color w:val="000000" w:themeColor="text1"/>
          <w:sz w:val="16"/>
          <w:szCs w:val="16"/>
        </w:rPr>
        <w:softHyphen/>
        <w:t>бенностей, затрудняющих эксплуата</w:t>
      </w:r>
      <w:r w:rsidRPr="00536344">
        <w:rPr>
          <w:rFonts w:ascii="Times New Roman" w:hAnsi="Times New Roman"/>
          <w:color w:val="000000" w:themeColor="text1"/>
          <w:sz w:val="16"/>
          <w:szCs w:val="16"/>
        </w:rPr>
        <w:softHyphen/>
        <w:t>цию самолета, не наблюдалось.</w:t>
      </w:r>
    </w:p>
    <w:p w14:paraId="71443A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Пикировал самолет весьма устой</w:t>
      </w:r>
      <w:r w:rsidRPr="00536344">
        <w:rPr>
          <w:rFonts w:ascii="Times New Roman" w:hAnsi="Times New Roman"/>
          <w:color w:val="000000" w:themeColor="text1"/>
          <w:sz w:val="16"/>
          <w:szCs w:val="16"/>
        </w:rPr>
        <w:softHyphen/>
        <w:t>чиво вплоть до углов 45°. Отдача пу</w:t>
      </w:r>
      <w:r w:rsidRPr="00536344">
        <w:rPr>
          <w:rFonts w:ascii="Times New Roman" w:hAnsi="Times New Roman"/>
          <w:color w:val="000000" w:themeColor="text1"/>
          <w:sz w:val="16"/>
          <w:szCs w:val="16"/>
        </w:rPr>
        <w:softHyphen/>
        <w:t>шек практически не сказывалась на самолете, поэтому при любой длине очереди стрельба получалась впол</w:t>
      </w:r>
      <w:r w:rsidRPr="00536344">
        <w:rPr>
          <w:rFonts w:ascii="Times New Roman" w:hAnsi="Times New Roman"/>
          <w:color w:val="000000" w:themeColor="text1"/>
          <w:sz w:val="16"/>
          <w:szCs w:val="16"/>
        </w:rPr>
        <w:softHyphen/>
        <w:t>не прицельной.</w:t>
      </w:r>
    </w:p>
    <w:p w14:paraId="61858D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указывались и существен</w:t>
      </w:r>
      <w:r w:rsidRPr="00536344">
        <w:rPr>
          <w:rFonts w:ascii="Times New Roman" w:hAnsi="Times New Roman"/>
          <w:color w:val="000000" w:themeColor="text1"/>
          <w:sz w:val="16"/>
          <w:szCs w:val="16"/>
        </w:rPr>
        <w:softHyphen/>
        <w:t xml:space="preserve">ные недостатки самолета, наличие которых </w:t>
      </w:r>
      <w:r w:rsidRPr="00536344">
        <w:rPr>
          <w:rFonts w:ascii="Times New Roman" w:hAnsi="Times New Roman"/>
          <w:iCs/>
          <w:color w:val="000000" w:themeColor="text1"/>
          <w:sz w:val="16"/>
          <w:szCs w:val="16"/>
        </w:rPr>
        <w:t>"не позволяет полностью ис</w:t>
      </w:r>
      <w:r w:rsidRPr="00536344">
        <w:rPr>
          <w:rFonts w:ascii="Times New Roman" w:hAnsi="Times New Roman"/>
          <w:iCs/>
          <w:color w:val="000000" w:themeColor="text1"/>
          <w:sz w:val="16"/>
          <w:szCs w:val="16"/>
        </w:rPr>
        <w:softHyphen/>
        <w:t xml:space="preserve">пользовать его боевые свойства". </w:t>
      </w:r>
      <w:r w:rsidRPr="00536344">
        <w:rPr>
          <w:rFonts w:ascii="Times New Roman" w:hAnsi="Times New Roman"/>
          <w:color w:val="000000" w:themeColor="text1"/>
          <w:sz w:val="16"/>
          <w:szCs w:val="16"/>
        </w:rPr>
        <w:t>В частности, бронирование Ил-8 со</w:t>
      </w:r>
      <w:r w:rsidRPr="00536344">
        <w:rPr>
          <w:rFonts w:ascii="Times New Roman" w:hAnsi="Times New Roman"/>
          <w:color w:val="000000" w:themeColor="text1"/>
          <w:sz w:val="16"/>
          <w:szCs w:val="16"/>
        </w:rPr>
        <w:softHyphen/>
        <w:t>чли не отвечающим современным требованиям, так как голова стрел</w:t>
      </w:r>
      <w:r w:rsidRPr="00536344">
        <w:rPr>
          <w:rFonts w:ascii="Times New Roman" w:hAnsi="Times New Roman"/>
          <w:color w:val="000000" w:themeColor="text1"/>
          <w:sz w:val="16"/>
          <w:szCs w:val="16"/>
        </w:rPr>
        <w:softHyphen/>
        <w:t>ка не была защищена броней от огня сзади. На самолете отсутствовал бомбардировочный прицел, не был предусмотрен аварийный сброс фо</w:t>
      </w:r>
      <w:r w:rsidRPr="00536344">
        <w:rPr>
          <w:rFonts w:ascii="Times New Roman" w:hAnsi="Times New Roman"/>
          <w:color w:val="000000" w:themeColor="text1"/>
          <w:sz w:val="16"/>
          <w:szCs w:val="16"/>
        </w:rPr>
        <w:softHyphen/>
        <w:t>наря кабины стрелка, не была уста</w:t>
      </w:r>
      <w:r w:rsidRPr="00536344">
        <w:rPr>
          <w:rFonts w:ascii="Times New Roman" w:hAnsi="Times New Roman"/>
          <w:color w:val="000000" w:themeColor="text1"/>
          <w:sz w:val="16"/>
          <w:szCs w:val="16"/>
        </w:rPr>
        <w:softHyphen/>
        <w:t>новлена световая сигнализация выпуска и уборки шасси (только "сол</w:t>
      </w:r>
      <w:r w:rsidRPr="00536344">
        <w:rPr>
          <w:rFonts w:ascii="Times New Roman" w:hAnsi="Times New Roman"/>
          <w:color w:val="000000" w:themeColor="text1"/>
          <w:sz w:val="16"/>
          <w:szCs w:val="16"/>
        </w:rPr>
        <w:softHyphen/>
        <w:t>датики"), плохая вентиляция и жара в кабинах летчика и стрелка, недо</w:t>
      </w:r>
      <w:r w:rsidRPr="00536344">
        <w:rPr>
          <w:rFonts w:ascii="Times New Roman" w:hAnsi="Times New Roman"/>
          <w:color w:val="000000" w:themeColor="text1"/>
          <w:sz w:val="16"/>
          <w:szCs w:val="16"/>
        </w:rPr>
        <w:softHyphen/>
        <w:t>статочная эффективность тормозов и т.д.</w:t>
      </w:r>
    </w:p>
    <w:p w14:paraId="5B8F8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Заместитель начальника НИИ ВВС по летной части генерал-майор П. М. Стефановский после облета Ил-8 констатировал: </w:t>
      </w:r>
      <w:r w:rsidRPr="00536344">
        <w:rPr>
          <w:rFonts w:ascii="Times New Roman" w:hAnsi="Times New Roman"/>
          <w:iCs/>
          <w:color w:val="000000" w:themeColor="text1"/>
          <w:sz w:val="16"/>
          <w:szCs w:val="16"/>
        </w:rPr>
        <w:t>"...фонарь ка</w:t>
      </w:r>
      <w:r w:rsidRPr="00536344">
        <w:rPr>
          <w:rFonts w:ascii="Times New Roman" w:hAnsi="Times New Roman"/>
          <w:iCs/>
          <w:color w:val="000000" w:themeColor="text1"/>
          <w:sz w:val="16"/>
          <w:szCs w:val="16"/>
        </w:rPr>
        <w:softHyphen/>
        <w:t>бины пилота не сдвигается назад, еще хуже то, что нет аварийного сброса фонаря. ...Самолет опасен для полетов".</w:t>
      </w:r>
    </w:p>
    <w:p w14:paraId="2C2FAE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Военные специалисты положи</w:t>
      </w:r>
      <w:r w:rsidRPr="00536344">
        <w:rPr>
          <w:rFonts w:ascii="Times New Roman" w:hAnsi="Times New Roman"/>
          <w:color w:val="000000" w:themeColor="text1"/>
          <w:sz w:val="16"/>
          <w:szCs w:val="16"/>
        </w:rPr>
        <w:softHyphen/>
        <w:t>тельно оценили подвижную оборо</w:t>
      </w:r>
      <w:r w:rsidRPr="00536344">
        <w:rPr>
          <w:rFonts w:ascii="Times New Roman" w:hAnsi="Times New Roman"/>
          <w:color w:val="000000" w:themeColor="text1"/>
          <w:sz w:val="16"/>
          <w:szCs w:val="16"/>
        </w:rPr>
        <w:softHyphen/>
        <w:t>нительную установку ВУ-9 с пушкой БТ-20, которая имела значительные преимущества перед ВУ-8 с пулеме</w:t>
      </w:r>
      <w:r w:rsidRPr="00536344">
        <w:rPr>
          <w:rFonts w:ascii="Times New Roman" w:hAnsi="Times New Roman"/>
          <w:color w:val="000000" w:themeColor="text1"/>
          <w:sz w:val="16"/>
          <w:szCs w:val="16"/>
        </w:rPr>
        <w:softHyphen/>
        <w:t>том УБК.</w:t>
      </w:r>
    </w:p>
    <w:p w14:paraId="3C375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отмечалось, что повышенные бомбардировочные свойства самолета в значительной мере нивелируются из-за отсутствия на самолете бомбардировочного прицела. Бомбить можно было лишь по наитию. Но даже если бы прицел был установлен, ограниченный об</w:t>
      </w:r>
      <w:r w:rsidRPr="00536344">
        <w:rPr>
          <w:rFonts w:ascii="Times New Roman" w:hAnsi="Times New Roman"/>
          <w:color w:val="000000" w:themeColor="text1"/>
          <w:sz w:val="16"/>
          <w:szCs w:val="16"/>
        </w:rPr>
        <w:softHyphen/>
        <w:t>зор из второй кабины самолета по</w:t>
      </w:r>
      <w:r w:rsidRPr="00536344">
        <w:rPr>
          <w:rFonts w:ascii="Times New Roman" w:hAnsi="Times New Roman"/>
          <w:color w:val="000000" w:themeColor="text1"/>
          <w:sz w:val="16"/>
          <w:szCs w:val="16"/>
        </w:rPr>
        <w:softHyphen/>
        <w:t>чти исключал возможность точного бомбометания.</w:t>
      </w:r>
    </w:p>
    <w:p w14:paraId="325057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Несмотря на повышение скорос</w:t>
      </w:r>
      <w:r w:rsidRPr="00536344">
        <w:rPr>
          <w:rFonts w:ascii="Times New Roman" w:hAnsi="Times New Roman"/>
          <w:color w:val="000000" w:themeColor="text1"/>
          <w:sz w:val="16"/>
          <w:szCs w:val="16"/>
        </w:rPr>
        <w:softHyphen/>
        <w:t>тных качеств улучшенной "восьмер</w:t>
      </w:r>
      <w:r w:rsidRPr="00536344">
        <w:rPr>
          <w:rFonts w:ascii="Times New Roman" w:hAnsi="Times New Roman"/>
          <w:color w:val="000000" w:themeColor="text1"/>
          <w:sz w:val="16"/>
          <w:szCs w:val="16"/>
        </w:rPr>
        <w:softHyphen/>
        <w:t>ки", маневренные свойства самолета оказались хуже, чем у Ил-АМ-42, проходившего государственные испы</w:t>
      </w:r>
      <w:r w:rsidRPr="00536344">
        <w:rPr>
          <w:rFonts w:ascii="Times New Roman" w:hAnsi="Times New Roman"/>
          <w:color w:val="000000" w:themeColor="text1"/>
          <w:sz w:val="16"/>
          <w:szCs w:val="16"/>
        </w:rPr>
        <w:softHyphen/>
        <w:t>тания весной 1944 г., и даже серий</w:t>
      </w:r>
      <w:r w:rsidRPr="00536344">
        <w:rPr>
          <w:rFonts w:ascii="Times New Roman" w:hAnsi="Times New Roman"/>
          <w:color w:val="000000" w:themeColor="text1"/>
          <w:sz w:val="16"/>
          <w:szCs w:val="16"/>
        </w:rPr>
        <w:softHyphen/>
        <w:t>ной "двойки".</w:t>
      </w:r>
    </w:p>
    <w:p w14:paraId="4F4183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w:t>
      </w:r>
      <w:r w:rsidRPr="00536344">
        <w:rPr>
          <w:rFonts w:ascii="Times New Roman" w:hAnsi="Times New Roman"/>
          <w:color w:val="000000" w:themeColor="text1"/>
          <w:sz w:val="16"/>
          <w:szCs w:val="16"/>
        </w:rPr>
        <w:softHyphen/>
        <w:t>ро нагонял Ил-8 и легко занимал выгодную позицию для атаки. Одна</w:t>
      </w:r>
      <w:r w:rsidRPr="00536344">
        <w:rPr>
          <w:rFonts w:ascii="Times New Roman" w:hAnsi="Times New Roman"/>
          <w:color w:val="000000" w:themeColor="text1"/>
          <w:sz w:val="16"/>
          <w:szCs w:val="16"/>
        </w:rPr>
        <w:softHyphen/>
        <w:t>ко считалось, что сочетание манев</w:t>
      </w:r>
      <w:r w:rsidRPr="00536344">
        <w:rPr>
          <w:rFonts w:ascii="Times New Roman" w:hAnsi="Times New Roman"/>
          <w:color w:val="000000" w:themeColor="text1"/>
          <w:sz w:val="16"/>
          <w:szCs w:val="16"/>
        </w:rPr>
        <w:softHyphen/>
        <w:t>ра и огня пушки БТ-20 вполне обес</w:t>
      </w:r>
      <w:r w:rsidRPr="00536344">
        <w:rPr>
          <w:rFonts w:ascii="Times New Roman" w:hAnsi="Times New Roman"/>
          <w:color w:val="000000" w:themeColor="text1"/>
          <w:sz w:val="16"/>
          <w:szCs w:val="16"/>
        </w:rPr>
        <w:softHyphen/>
        <w:t>печивает отражение атаки истреби</w:t>
      </w:r>
      <w:r w:rsidRPr="00536344">
        <w:rPr>
          <w:rFonts w:ascii="Times New Roman" w:hAnsi="Times New Roman"/>
          <w:color w:val="000000" w:themeColor="text1"/>
          <w:sz w:val="16"/>
          <w:szCs w:val="16"/>
        </w:rPr>
        <w:softHyphen/>
        <w:t>теля со стороны задней полусферы сверху. Атаки истребителя снизу сза</w:t>
      </w:r>
      <w:r w:rsidRPr="00536344">
        <w:rPr>
          <w:rFonts w:ascii="Times New Roman" w:hAnsi="Times New Roman"/>
          <w:color w:val="000000" w:themeColor="text1"/>
          <w:sz w:val="16"/>
          <w:szCs w:val="16"/>
        </w:rPr>
        <w:softHyphen/>
        <w:t>ди могли быть сорваны авиаграна</w:t>
      </w:r>
      <w:r w:rsidRPr="00536344">
        <w:rPr>
          <w:rFonts w:ascii="Times New Roman" w:hAnsi="Times New Roman"/>
          <w:color w:val="000000" w:themeColor="text1"/>
          <w:sz w:val="16"/>
          <w:szCs w:val="16"/>
        </w:rPr>
        <w:softHyphen/>
        <w:t>тами АГ-2, хотя вероятность этого со</w:t>
      </w:r>
      <w:r w:rsidRPr="00536344">
        <w:rPr>
          <w:rFonts w:ascii="Times New Roman" w:hAnsi="Times New Roman"/>
          <w:color w:val="000000" w:themeColor="text1"/>
          <w:sz w:val="16"/>
          <w:szCs w:val="16"/>
        </w:rPr>
        <w:softHyphen/>
        <w:t>бытия была небольшой.</w:t>
      </w:r>
    </w:p>
    <w:p w14:paraId="1F537A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Значительную трудность пред</w:t>
      </w:r>
      <w:r w:rsidRPr="00536344">
        <w:rPr>
          <w:rFonts w:ascii="Times New Roman" w:hAnsi="Times New Roman"/>
          <w:color w:val="000000" w:themeColor="text1"/>
          <w:sz w:val="16"/>
          <w:szCs w:val="16"/>
        </w:rPr>
        <w:softHyphen/>
        <w:t>ставляли атаки истребителей сверху и с боков из-за недостаточного сек</w:t>
      </w:r>
      <w:r w:rsidRPr="00536344">
        <w:rPr>
          <w:rFonts w:ascii="Times New Roman" w:hAnsi="Times New Roman"/>
          <w:color w:val="000000" w:themeColor="text1"/>
          <w:sz w:val="16"/>
          <w:szCs w:val="16"/>
        </w:rPr>
        <w:softHyphen/>
        <w:t>тора обстрела установки ВУ-9.</w:t>
      </w:r>
    </w:p>
    <w:p w14:paraId="609E79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горизонтальном маневре ис</w:t>
      </w:r>
      <w:r w:rsidRPr="00536344">
        <w:rPr>
          <w:rFonts w:ascii="Times New Roman" w:hAnsi="Times New Roman"/>
          <w:color w:val="000000" w:themeColor="text1"/>
          <w:sz w:val="16"/>
          <w:szCs w:val="16"/>
        </w:rPr>
        <w:softHyphen/>
        <w:t>требитель легко заходил в хвост Ил-8 на дистанцию действительного огня, тогда как ведение прицельного огня из БТ-20 на вираже оказалось зат</w:t>
      </w:r>
      <w:r w:rsidRPr="00536344">
        <w:rPr>
          <w:rFonts w:ascii="Times New Roman" w:hAnsi="Times New Roman"/>
          <w:color w:val="000000" w:themeColor="text1"/>
          <w:sz w:val="16"/>
          <w:szCs w:val="16"/>
        </w:rPr>
        <w:softHyphen/>
        <w:t>руднительным.</w:t>
      </w:r>
    </w:p>
    <w:p w14:paraId="3AAB33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то же время п-к Н. И. Шауров, давая тактическую оценку самолету, указывал: </w:t>
      </w:r>
      <w:r w:rsidRPr="00536344">
        <w:rPr>
          <w:rFonts w:ascii="Times New Roman" w:hAnsi="Times New Roman"/>
          <w:iCs/>
          <w:color w:val="000000" w:themeColor="text1"/>
          <w:sz w:val="16"/>
          <w:szCs w:val="16"/>
        </w:rPr>
        <w:t>"...недостаточная манев</w:t>
      </w:r>
      <w:r w:rsidRPr="00536344">
        <w:rPr>
          <w:rFonts w:ascii="Times New Roman" w:hAnsi="Times New Roman"/>
          <w:iCs/>
          <w:color w:val="000000" w:themeColor="text1"/>
          <w:sz w:val="16"/>
          <w:szCs w:val="16"/>
        </w:rPr>
        <w:softHyphen/>
        <w:t>ренность Ил-8 ограничивает ведение</w:t>
      </w:r>
    </w:p>
    <w:p w14:paraId="54E499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огня в воздушном бою из передних огневых точек по истребителю".</w:t>
      </w:r>
    </w:p>
    <w:p w14:paraId="60D583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Новый вариант Ил-8-го в срав</w:t>
      </w:r>
      <w:r w:rsidRPr="00536344">
        <w:rPr>
          <w:rFonts w:ascii="Times New Roman" w:hAnsi="Times New Roman"/>
          <w:color w:val="000000" w:themeColor="text1"/>
          <w:sz w:val="16"/>
          <w:szCs w:val="16"/>
        </w:rPr>
        <w:softHyphen/>
        <w:t>нении с Ил-АМ-42 имел более раз</w:t>
      </w:r>
      <w:r w:rsidRPr="00536344">
        <w:rPr>
          <w:rFonts w:ascii="Times New Roman" w:hAnsi="Times New Roman"/>
          <w:color w:val="000000" w:themeColor="text1"/>
          <w:sz w:val="16"/>
          <w:szCs w:val="16"/>
        </w:rPr>
        <w:softHyphen/>
        <w:t>нообразное оборудование. В част</w:t>
      </w:r>
      <w:r w:rsidRPr="00536344">
        <w:rPr>
          <w:rFonts w:ascii="Times New Roman" w:hAnsi="Times New Roman"/>
          <w:color w:val="000000" w:themeColor="text1"/>
          <w:sz w:val="16"/>
          <w:szCs w:val="16"/>
        </w:rPr>
        <w:softHyphen/>
        <w:t>ности, самолет снабжался радиопе</w:t>
      </w:r>
      <w:r w:rsidRPr="00536344">
        <w:rPr>
          <w:rFonts w:ascii="Times New Roman" w:hAnsi="Times New Roman"/>
          <w:color w:val="000000" w:themeColor="text1"/>
          <w:sz w:val="16"/>
          <w:szCs w:val="16"/>
        </w:rPr>
        <w:softHyphen/>
        <w:t>редатчиком РСИ-ЗМГ и радиоприем</w:t>
      </w:r>
      <w:r w:rsidRPr="00536344">
        <w:rPr>
          <w:rFonts w:ascii="Times New Roman" w:hAnsi="Times New Roman"/>
          <w:color w:val="000000" w:themeColor="text1"/>
          <w:sz w:val="16"/>
          <w:szCs w:val="16"/>
        </w:rPr>
        <w:softHyphen/>
        <w:t>ником РСИ-6МУ (с дистанционным управлением), радиополукомпасом РПКО-10 и радиоопознавателем СЧ-3 ("свой-чужой").</w:t>
      </w:r>
    </w:p>
    <w:p w14:paraId="7A1FE7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обеспечения работы радио-и спецоборудования устанавливались две антенны: одна для СЧ-3, а дру</w:t>
      </w:r>
      <w:r w:rsidRPr="00536344">
        <w:rPr>
          <w:rFonts w:ascii="Times New Roman" w:hAnsi="Times New Roman"/>
          <w:color w:val="000000" w:themeColor="text1"/>
          <w:sz w:val="16"/>
          <w:szCs w:val="16"/>
        </w:rPr>
        <w:softHyphen/>
        <w:t>гая — для связной радиостанции и РПКО.</w:t>
      </w:r>
    </w:p>
    <w:p w14:paraId="34F78F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Контроль результатов бомбо</w:t>
      </w:r>
      <w:r w:rsidRPr="00536344">
        <w:rPr>
          <w:rFonts w:ascii="Times New Roman" w:hAnsi="Times New Roman"/>
          <w:color w:val="000000" w:themeColor="text1"/>
          <w:sz w:val="16"/>
          <w:szCs w:val="16"/>
        </w:rPr>
        <w:softHyphen/>
        <w:t>метания, а также проведение пла</w:t>
      </w:r>
      <w:r w:rsidRPr="00536344">
        <w:rPr>
          <w:rFonts w:ascii="Times New Roman" w:hAnsi="Times New Roman"/>
          <w:color w:val="000000" w:themeColor="text1"/>
          <w:sz w:val="16"/>
          <w:szCs w:val="16"/>
        </w:rPr>
        <w:softHyphen/>
        <w:t>новой аэрофотосъемки и съемки на</w:t>
      </w:r>
      <w:r w:rsidRPr="00536344">
        <w:rPr>
          <w:rFonts w:ascii="Times New Roman" w:hAnsi="Times New Roman"/>
          <w:color w:val="000000" w:themeColor="text1"/>
          <w:sz w:val="16"/>
          <w:szCs w:val="16"/>
        </w:rPr>
        <w:softHyphen/>
        <w:t>зад под углами 25° и 50° обеспечи</w:t>
      </w:r>
      <w:r w:rsidRPr="00536344">
        <w:rPr>
          <w:rFonts w:ascii="Times New Roman" w:hAnsi="Times New Roman"/>
          <w:color w:val="000000" w:themeColor="text1"/>
          <w:sz w:val="16"/>
          <w:szCs w:val="16"/>
        </w:rPr>
        <w:softHyphen/>
        <w:t>вался фотоаппаратом АФА-ИМ.</w:t>
      </w:r>
    </w:p>
    <w:p w14:paraId="18513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Предъявляя Ил-8 на испытания, Ильюшин предусмотрел вариант уси</w:t>
      </w:r>
      <w:r w:rsidRPr="00536344">
        <w:rPr>
          <w:rFonts w:ascii="Times New Roman" w:hAnsi="Times New Roman"/>
          <w:color w:val="000000" w:themeColor="text1"/>
          <w:sz w:val="16"/>
          <w:szCs w:val="16"/>
        </w:rPr>
        <w:softHyphen/>
        <w:t>ления бронирования самолета в слу</w:t>
      </w:r>
      <w:r w:rsidRPr="00536344">
        <w:rPr>
          <w:rFonts w:ascii="Times New Roman" w:hAnsi="Times New Roman"/>
          <w:color w:val="000000" w:themeColor="text1"/>
          <w:sz w:val="16"/>
          <w:szCs w:val="16"/>
        </w:rPr>
        <w:softHyphen/>
        <w:t>чае его запуска в серийное произ</w:t>
      </w:r>
      <w:r w:rsidRPr="00536344">
        <w:rPr>
          <w:rFonts w:ascii="Times New Roman" w:hAnsi="Times New Roman"/>
          <w:color w:val="000000" w:themeColor="text1"/>
          <w:sz w:val="16"/>
          <w:szCs w:val="16"/>
        </w:rPr>
        <w:softHyphen/>
        <w:t>водство, что и было отражено в от</w:t>
      </w:r>
      <w:r w:rsidRPr="00536344">
        <w:rPr>
          <w:rFonts w:ascii="Times New Roman" w:hAnsi="Times New Roman"/>
          <w:color w:val="000000" w:themeColor="text1"/>
          <w:sz w:val="16"/>
          <w:szCs w:val="16"/>
        </w:rPr>
        <w:softHyphen/>
        <w:t>чете по испытаниям.</w:t>
      </w:r>
    </w:p>
    <w:p w14:paraId="7EB4D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серии предполагалось улучшить защиту стрелка со стороны задней полусферы за счет установки двух разнесенных друг от друга бронеп-лит толщиной 4 мм и 12 мм. Броне-стойкость такой системы, как пока</w:t>
      </w:r>
      <w:r w:rsidRPr="00536344">
        <w:rPr>
          <w:rFonts w:ascii="Times New Roman" w:hAnsi="Times New Roman"/>
          <w:color w:val="000000" w:themeColor="text1"/>
          <w:sz w:val="16"/>
          <w:szCs w:val="16"/>
        </w:rPr>
        <w:softHyphen/>
        <w:t>зали полигонные испытания, оказа</w:t>
      </w:r>
      <w:r w:rsidRPr="00536344">
        <w:rPr>
          <w:rFonts w:ascii="Times New Roman" w:hAnsi="Times New Roman"/>
          <w:color w:val="000000" w:themeColor="text1"/>
          <w:sz w:val="16"/>
          <w:szCs w:val="16"/>
        </w:rPr>
        <w:softHyphen/>
        <w:t>лась значительно более высокой, чем системы, состоящей из двух 8-мм бронеплит. Согласно документам, уста</w:t>
      </w:r>
      <w:r w:rsidRPr="00536344">
        <w:rPr>
          <w:rFonts w:ascii="Times New Roman" w:hAnsi="Times New Roman"/>
          <w:color w:val="000000" w:themeColor="text1"/>
          <w:sz w:val="16"/>
          <w:szCs w:val="16"/>
        </w:rPr>
        <w:softHyphen/>
        <w:t>новка нового бронекорпуса увеличи</w:t>
      </w:r>
      <w:r w:rsidRPr="00536344">
        <w:rPr>
          <w:rFonts w:ascii="Times New Roman" w:hAnsi="Times New Roman"/>
          <w:color w:val="000000" w:themeColor="text1"/>
          <w:sz w:val="16"/>
          <w:szCs w:val="16"/>
        </w:rPr>
        <w:softHyphen/>
        <w:t>вала вес пустого самолета на 63 кг.</w:t>
      </w:r>
    </w:p>
    <w:p w14:paraId="7A4CDB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заключение отчета самолет ре</w:t>
      </w:r>
      <w:r w:rsidRPr="00536344">
        <w:rPr>
          <w:rFonts w:ascii="Times New Roman" w:hAnsi="Times New Roman"/>
          <w:color w:val="000000" w:themeColor="text1"/>
          <w:sz w:val="16"/>
          <w:szCs w:val="16"/>
        </w:rPr>
        <w:softHyphen/>
        <w:t xml:space="preserve">комендовался </w:t>
      </w:r>
      <w:r w:rsidRPr="00536344">
        <w:rPr>
          <w:rFonts w:ascii="Times New Roman" w:hAnsi="Times New Roman"/>
          <w:iCs/>
          <w:color w:val="000000" w:themeColor="text1"/>
          <w:sz w:val="16"/>
          <w:szCs w:val="16"/>
        </w:rPr>
        <w:t>"к внедрению в серий</w:t>
      </w:r>
      <w:r w:rsidRPr="00536344">
        <w:rPr>
          <w:rFonts w:ascii="Times New Roman" w:hAnsi="Times New Roman"/>
          <w:iCs/>
          <w:color w:val="000000" w:themeColor="text1"/>
          <w:sz w:val="16"/>
          <w:szCs w:val="16"/>
        </w:rPr>
        <w:softHyphen/>
        <w:t>ное производство в качестве штур</w:t>
      </w:r>
      <w:r w:rsidRPr="00536344">
        <w:rPr>
          <w:rFonts w:ascii="Times New Roman" w:hAnsi="Times New Roman"/>
          <w:iCs/>
          <w:color w:val="000000" w:themeColor="text1"/>
          <w:sz w:val="16"/>
          <w:szCs w:val="16"/>
        </w:rPr>
        <w:softHyphen/>
        <w:t xml:space="preserve">мовика - бомбардировщика". </w:t>
      </w:r>
      <w:r w:rsidRPr="00536344">
        <w:rPr>
          <w:rFonts w:ascii="Times New Roman" w:hAnsi="Times New Roman"/>
          <w:color w:val="000000" w:themeColor="text1"/>
          <w:sz w:val="16"/>
          <w:szCs w:val="16"/>
        </w:rPr>
        <w:t>Одна</w:t>
      </w:r>
      <w:r w:rsidRPr="00536344">
        <w:rPr>
          <w:rFonts w:ascii="Times New Roman" w:hAnsi="Times New Roman"/>
          <w:color w:val="000000" w:themeColor="text1"/>
          <w:sz w:val="16"/>
          <w:szCs w:val="16"/>
        </w:rPr>
        <w:softHyphen/>
        <w:t>ко окончательное решение о целе</w:t>
      </w:r>
      <w:r w:rsidRPr="00536344">
        <w:rPr>
          <w:rFonts w:ascii="Times New Roman" w:hAnsi="Times New Roman"/>
          <w:color w:val="000000" w:themeColor="text1"/>
          <w:sz w:val="16"/>
          <w:szCs w:val="16"/>
        </w:rPr>
        <w:softHyphen/>
        <w:t>сообразности постановки Ил-8 на вооружение ВВС КА предлагалось принять после доработки самолета по замечаниям НИИ ВВС и повтор</w:t>
      </w:r>
      <w:r w:rsidRPr="00536344">
        <w:rPr>
          <w:rFonts w:ascii="Times New Roman" w:hAnsi="Times New Roman"/>
          <w:color w:val="000000" w:themeColor="text1"/>
          <w:sz w:val="16"/>
          <w:szCs w:val="16"/>
        </w:rPr>
        <w:softHyphen/>
        <w:t>ных государственных испытаний (11431).</w:t>
      </w:r>
    </w:p>
    <w:p w14:paraId="719763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Судя по переписке, А. К. Репин, получив Акт по государственным ис</w:t>
      </w:r>
      <w:r w:rsidRPr="00536344">
        <w:rPr>
          <w:rFonts w:ascii="Times New Roman" w:hAnsi="Times New Roman"/>
          <w:color w:val="000000" w:themeColor="text1"/>
          <w:sz w:val="16"/>
          <w:szCs w:val="16"/>
        </w:rPr>
        <w:softHyphen/>
        <w:t>пытаниям Ил-8 № 1, очень осто</w:t>
      </w:r>
      <w:r w:rsidRPr="00536344">
        <w:rPr>
          <w:rFonts w:ascii="Times New Roman" w:hAnsi="Times New Roman"/>
          <w:color w:val="000000" w:themeColor="text1"/>
          <w:sz w:val="16"/>
          <w:szCs w:val="16"/>
        </w:rPr>
        <w:softHyphen/>
        <w:t>рожно подошел к принятию реше</w:t>
      </w:r>
      <w:r w:rsidRPr="00536344">
        <w:rPr>
          <w:rFonts w:ascii="Times New Roman" w:hAnsi="Times New Roman"/>
          <w:color w:val="000000" w:themeColor="text1"/>
          <w:sz w:val="16"/>
          <w:szCs w:val="16"/>
        </w:rPr>
        <w:softHyphen/>
        <w:t>ния по нему. Прежде чем подпи</w:t>
      </w:r>
      <w:r w:rsidRPr="00536344">
        <w:rPr>
          <w:rFonts w:ascii="Times New Roman" w:hAnsi="Times New Roman"/>
          <w:color w:val="000000" w:themeColor="text1"/>
          <w:sz w:val="16"/>
          <w:szCs w:val="16"/>
        </w:rPr>
        <w:softHyphen/>
        <w:t>сать Акт он решил опереться на коллегиальное мнение специалис</w:t>
      </w:r>
      <w:r w:rsidRPr="00536344">
        <w:rPr>
          <w:rFonts w:ascii="Times New Roman" w:hAnsi="Times New Roman"/>
          <w:color w:val="000000" w:themeColor="text1"/>
          <w:sz w:val="16"/>
          <w:szCs w:val="16"/>
        </w:rPr>
        <w:softHyphen/>
        <w:t>тов других военных организаций.</w:t>
      </w:r>
    </w:p>
    <w:p w14:paraId="57DC0C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частности, помимо стандарт</w:t>
      </w:r>
      <w:r w:rsidRPr="00536344">
        <w:rPr>
          <w:rFonts w:ascii="Times New Roman" w:hAnsi="Times New Roman"/>
          <w:color w:val="000000" w:themeColor="text1"/>
          <w:sz w:val="16"/>
          <w:szCs w:val="16"/>
        </w:rPr>
        <w:softHyphen/>
        <w:t>ного списка рассылки, Акт был выс</w:t>
      </w:r>
      <w:r w:rsidRPr="00536344">
        <w:rPr>
          <w:rFonts w:ascii="Times New Roman" w:hAnsi="Times New Roman"/>
          <w:color w:val="000000" w:themeColor="text1"/>
          <w:sz w:val="16"/>
          <w:szCs w:val="16"/>
        </w:rPr>
        <w:softHyphen/>
        <w:t>лан для заключения начальнику Уп</w:t>
      </w:r>
      <w:r w:rsidRPr="00536344">
        <w:rPr>
          <w:rFonts w:ascii="Times New Roman" w:hAnsi="Times New Roman"/>
          <w:color w:val="000000" w:themeColor="text1"/>
          <w:sz w:val="16"/>
          <w:szCs w:val="16"/>
        </w:rPr>
        <w:softHyphen/>
        <w:t>равления штурманской службы штаба ВВС КА генерал-майору Ищенко, начальнику Главного уп</w:t>
      </w:r>
      <w:r w:rsidRPr="00536344">
        <w:rPr>
          <w:rFonts w:ascii="Times New Roman" w:hAnsi="Times New Roman"/>
          <w:color w:val="000000" w:themeColor="text1"/>
          <w:sz w:val="16"/>
          <w:szCs w:val="16"/>
        </w:rPr>
        <w:softHyphen/>
        <w:t>равления формирования и обуче</w:t>
      </w:r>
      <w:r w:rsidRPr="00536344">
        <w:rPr>
          <w:rFonts w:ascii="Times New Roman" w:hAnsi="Times New Roman"/>
          <w:color w:val="000000" w:themeColor="text1"/>
          <w:sz w:val="16"/>
          <w:szCs w:val="16"/>
        </w:rPr>
        <w:softHyphen/>
        <w:t>ния генерал-полковнику А. В. Ни</w:t>
      </w:r>
      <w:r w:rsidRPr="00536344">
        <w:rPr>
          <w:rFonts w:ascii="Times New Roman" w:hAnsi="Times New Roman"/>
          <w:color w:val="000000" w:themeColor="text1"/>
          <w:sz w:val="16"/>
          <w:szCs w:val="16"/>
        </w:rPr>
        <w:softHyphen/>
        <w:t>китину, начальнику Главного управ</w:t>
      </w:r>
      <w:r w:rsidRPr="00536344">
        <w:rPr>
          <w:rFonts w:ascii="Times New Roman" w:hAnsi="Times New Roman"/>
          <w:color w:val="000000" w:themeColor="text1"/>
          <w:sz w:val="16"/>
          <w:szCs w:val="16"/>
        </w:rPr>
        <w:softHyphen/>
        <w:t>ления боевой подготовки фронто</w:t>
      </w:r>
      <w:r w:rsidRPr="00536344">
        <w:rPr>
          <w:rFonts w:ascii="Times New Roman" w:hAnsi="Times New Roman"/>
          <w:color w:val="000000" w:themeColor="text1"/>
          <w:sz w:val="16"/>
          <w:szCs w:val="16"/>
        </w:rPr>
        <w:softHyphen/>
        <w:t>вой авиации генерал-лейтенанту Н.А. Журавлеву.</w:t>
      </w:r>
    </w:p>
    <w:p w14:paraId="2FE32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и ожидалось, все без ис</w:t>
      </w:r>
      <w:r w:rsidRPr="00536344">
        <w:rPr>
          <w:rFonts w:ascii="Times New Roman" w:hAnsi="Times New Roman"/>
          <w:color w:val="000000" w:themeColor="text1"/>
          <w:sz w:val="16"/>
          <w:szCs w:val="16"/>
        </w:rPr>
        <w:softHyphen/>
        <w:t>ключения ответы были отрицатель</w:t>
      </w:r>
      <w:r w:rsidRPr="00536344">
        <w:rPr>
          <w:rFonts w:ascii="Times New Roman" w:hAnsi="Times New Roman"/>
          <w:color w:val="000000" w:themeColor="text1"/>
          <w:sz w:val="16"/>
          <w:szCs w:val="16"/>
        </w:rPr>
        <w:softHyphen/>
        <w:t xml:space="preserve">ными. Например, генерал Ищенко со всей прямотой указывал: </w:t>
      </w:r>
      <w:r w:rsidRPr="00536344">
        <w:rPr>
          <w:rFonts w:ascii="Times New Roman" w:hAnsi="Times New Roman"/>
          <w:iCs/>
          <w:color w:val="000000" w:themeColor="text1"/>
          <w:sz w:val="16"/>
          <w:szCs w:val="16"/>
        </w:rPr>
        <w:t>"Оз</w:t>
      </w:r>
      <w:r w:rsidRPr="00536344">
        <w:rPr>
          <w:rFonts w:ascii="Times New Roman" w:hAnsi="Times New Roman"/>
          <w:iCs/>
          <w:color w:val="000000" w:themeColor="text1"/>
          <w:sz w:val="16"/>
          <w:szCs w:val="16"/>
        </w:rPr>
        <w:softHyphen/>
        <w:t>накомившись с ТТД Ил-8 по резуль</w:t>
      </w:r>
      <w:r w:rsidRPr="00536344">
        <w:rPr>
          <w:rFonts w:ascii="Times New Roman" w:hAnsi="Times New Roman"/>
          <w:iCs/>
          <w:color w:val="000000" w:themeColor="text1"/>
          <w:sz w:val="16"/>
          <w:szCs w:val="16"/>
        </w:rPr>
        <w:softHyphen/>
        <w:t>татам испытаний, считаю доводку и запуск самолета в серию неце</w:t>
      </w:r>
      <w:r w:rsidRPr="00536344">
        <w:rPr>
          <w:rFonts w:ascii="Times New Roman" w:hAnsi="Times New Roman"/>
          <w:iCs/>
          <w:color w:val="000000" w:themeColor="text1"/>
          <w:sz w:val="16"/>
          <w:szCs w:val="16"/>
        </w:rPr>
        <w:softHyphen/>
        <w:t>лесообразным по следующим при</w:t>
      </w:r>
      <w:r w:rsidRPr="00536344">
        <w:rPr>
          <w:rFonts w:ascii="Times New Roman" w:hAnsi="Times New Roman"/>
          <w:iCs/>
          <w:color w:val="000000" w:themeColor="text1"/>
          <w:sz w:val="16"/>
          <w:szCs w:val="16"/>
        </w:rPr>
        <w:softHyphen/>
        <w:t>чинам:</w:t>
      </w:r>
    </w:p>
    <w:p w14:paraId="38EBD6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1. Меткое бомбометание летчи</w:t>
      </w:r>
      <w:r w:rsidRPr="00536344">
        <w:rPr>
          <w:rFonts w:ascii="Times New Roman" w:hAnsi="Times New Roman"/>
          <w:iCs/>
          <w:color w:val="000000" w:themeColor="text1"/>
          <w:sz w:val="16"/>
          <w:szCs w:val="16"/>
        </w:rPr>
        <w:softHyphen/>
        <w:t>ком с данного самолета не обес</w:t>
      </w:r>
      <w:r w:rsidRPr="00536344">
        <w:rPr>
          <w:rFonts w:ascii="Times New Roman" w:hAnsi="Times New Roman"/>
          <w:iCs/>
          <w:color w:val="000000" w:themeColor="text1"/>
          <w:sz w:val="16"/>
          <w:szCs w:val="16"/>
        </w:rPr>
        <w:softHyphen/>
        <w:t>печено вследствие неудовлетвори</w:t>
      </w:r>
      <w:r w:rsidRPr="00536344">
        <w:rPr>
          <w:rFonts w:ascii="Times New Roman" w:hAnsi="Times New Roman"/>
          <w:iCs/>
          <w:color w:val="000000" w:themeColor="text1"/>
          <w:sz w:val="16"/>
          <w:szCs w:val="16"/>
        </w:rPr>
        <w:softHyphen/>
        <w:t>тельного качества прицельного ус</w:t>
      </w:r>
      <w:r w:rsidRPr="00536344">
        <w:rPr>
          <w:rFonts w:ascii="Times New Roman" w:hAnsi="Times New Roman"/>
          <w:iCs/>
          <w:color w:val="000000" w:themeColor="text1"/>
          <w:sz w:val="16"/>
          <w:szCs w:val="16"/>
        </w:rPr>
        <w:softHyphen/>
        <w:t>тройства.</w:t>
      </w:r>
    </w:p>
    <w:p w14:paraId="4A882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2. Крайне ограниченный обзор из второй кабины почти исключает возможность бомбометания штур</w:t>
      </w:r>
      <w:r w:rsidRPr="00536344">
        <w:rPr>
          <w:rFonts w:ascii="Times New Roman" w:hAnsi="Times New Roman"/>
          <w:iCs/>
          <w:color w:val="000000" w:themeColor="text1"/>
          <w:sz w:val="16"/>
          <w:szCs w:val="16"/>
        </w:rPr>
        <w:softHyphen/>
        <w:t>маном даже при установке на са</w:t>
      </w:r>
      <w:r w:rsidRPr="00536344">
        <w:rPr>
          <w:rFonts w:ascii="Times New Roman" w:hAnsi="Times New Roman"/>
          <w:iCs/>
          <w:color w:val="000000" w:themeColor="text1"/>
          <w:sz w:val="16"/>
          <w:szCs w:val="16"/>
        </w:rPr>
        <w:softHyphen/>
        <w:t>молет хорошего бомбардировоч</w:t>
      </w:r>
      <w:r w:rsidRPr="00536344">
        <w:rPr>
          <w:rFonts w:ascii="Times New Roman" w:hAnsi="Times New Roman"/>
          <w:iCs/>
          <w:color w:val="000000" w:themeColor="text1"/>
          <w:sz w:val="16"/>
          <w:szCs w:val="16"/>
        </w:rPr>
        <w:softHyphen/>
        <w:t>ного прицела...</w:t>
      </w:r>
    </w:p>
    <w:p w14:paraId="63B5B1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3. Ограниченный обзор из пе</w:t>
      </w:r>
      <w:r w:rsidRPr="00536344">
        <w:rPr>
          <w:rFonts w:ascii="Times New Roman" w:hAnsi="Times New Roman"/>
          <w:iCs/>
          <w:color w:val="000000" w:themeColor="text1"/>
          <w:sz w:val="16"/>
          <w:szCs w:val="16"/>
        </w:rPr>
        <w:softHyphen/>
        <w:t>редней и задней кабин крайне зат-</w:t>
      </w:r>
    </w:p>
    <w:p w14:paraId="4C784C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рудняет использование самолета в качестве разведчика и корректи</w:t>
      </w:r>
      <w:r w:rsidRPr="00536344">
        <w:rPr>
          <w:rFonts w:ascii="Times New Roman" w:hAnsi="Times New Roman"/>
          <w:iCs/>
          <w:color w:val="000000" w:themeColor="text1"/>
          <w:sz w:val="16"/>
          <w:szCs w:val="16"/>
        </w:rPr>
        <w:softHyphen/>
        <w:t>ровщика.</w:t>
      </w:r>
    </w:p>
    <w:p w14:paraId="3E2C33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4. Самолет не может быть ис</w:t>
      </w:r>
      <w:r w:rsidRPr="00536344">
        <w:rPr>
          <w:rFonts w:ascii="Times New Roman" w:hAnsi="Times New Roman"/>
          <w:iCs/>
          <w:color w:val="000000" w:themeColor="text1"/>
          <w:sz w:val="16"/>
          <w:szCs w:val="16"/>
        </w:rPr>
        <w:softHyphen/>
        <w:t>пользован для полетов на полный радиус, вследствие трудности ве</w:t>
      </w:r>
      <w:r w:rsidRPr="00536344">
        <w:rPr>
          <w:rFonts w:ascii="Times New Roman" w:hAnsi="Times New Roman"/>
          <w:iCs/>
          <w:color w:val="000000" w:themeColor="text1"/>
          <w:sz w:val="16"/>
          <w:szCs w:val="16"/>
        </w:rPr>
        <w:softHyphen/>
        <w:t>дения ориентировки летчиком без наличия на борту штурмана".</w:t>
      </w:r>
    </w:p>
    <w:p w14:paraId="40B73A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Генерал-полковник Никитин был более дипломатичен. В своем зак</w:t>
      </w:r>
      <w:r w:rsidRPr="00536344">
        <w:rPr>
          <w:rFonts w:ascii="Times New Roman" w:hAnsi="Times New Roman"/>
          <w:color w:val="000000" w:themeColor="text1"/>
          <w:sz w:val="16"/>
          <w:szCs w:val="16"/>
        </w:rPr>
        <w:softHyphen/>
        <w:t>лючении от 3 августа генерал пи</w:t>
      </w:r>
      <w:r w:rsidRPr="00536344">
        <w:rPr>
          <w:rFonts w:ascii="Times New Roman" w:hAnsi="Times New Roman"/>
          <w:color w:val="000000" w:themeColor="text1"/>
          <w:sz w:val="16"/>
          <w:szCs w:val="16"/>
        </w:rPr>
        <w:softHyphen/>
        <w:t xml:space="preserve">сал: </w:t>
      </w:r>
      <w:r w:rsidRPr="00536344">
        <w:rPr>
          <w:rFonts w:ascii="Times New Roman" w:hAnsi="Times New Roman"/>
          <w:iCs/>
          <w:color w:val="000000" w:themeColor="text1"/>
          <w:sz w:val="16"/>
          <w:szCs w:val="16"/>
        </w:rPr>
        <w:t>"Ознакомившись с данными са</w:t>
      </w:r>
      <w:r w:rsidRPr="00536344">
        <w:rPr>
          <w:rFonts w:ascii="Times New Roman" w:hAnsi="Times New Roman"/>
          <w:iCs/>
          <w:color w:val="000000" w:themeColor="text1"/>
          <w:sz w:val="16"/>
          <w:szCs w:val="16"/>
        </w:rPr>
        <w:softHyphen/>
        <w:t>молета Ил-8, я считал бы целесо</w:t>
      </w:r>
      <w:r w:rsidRPr="00536344">
        <w:rPr>
          <w:rFonts w:ascii="Times New Roman" w:hAnsi="Times New Roman"/>
          <w:iCs/>
          <w:color w:val="000000" w:themeColor="text1"/>
          <w:sz w:val="16"/>
          <w:szCs w:val="16"/>
        </w:rPr>
        <w:softHyphen/>
        <w:t>образным продолжить строить Ил-10, как тип самолета этого класса с лучшими качествами по сравне</w:t>
      </w:r>
      <w:r w:rsidRPr="00536344">
        <w:rPr>
          <w:rFonts w:ascii="Times New Roman" w:hAnsi="Times New Roman"/>
          <w:iCs/>
          <w:color w:val="000000" w:themeColor="text1"/>
          <w:sz w:val="16"/>
          <w:szCs w:val="16"/>
        </w:rPr>
        <w:softHyphen/>
        <w:t>нию с Ил-8".</w:t>
      </w:r>
    </w:p>
    <w:p w14:paraId="505C6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"Главный боевик" ВВС генерал-лейтенант Журавлев в своем зак</w:t>
      </w:r>
      <w:r w:rsidRPr="00536344">
        <w:rPr>
          <w:rFonts w:ascii="Times New Roman" w:hAnsi="Times New Roman"/>
          <w:color w:val="000000" w:themeColor="text1"/>
          <w:sz w:val="16"/>
          <w:szCs w:val="16"/>
        </w:rPr>
        <w:softHyphen/>
        <w:t>лючении от 4 августа отмечал:</w:t>
      </w:r>
    </w:p>
    <w:p w14:paraId="04284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1. Этот самолет в качестве разведчика-корректировщика ис</w:t>
      </w:r>
      <w:r w:rsidRPr="00536344">
        <w:rPr>
          <w:rFonts w:ascii="Times New Roman" w:hAnsi="Times New Roman"/>
          <w:iCs/>
          <w:color w:val="000000" w:themeColor="text1"/>
          <w:sz w:val="16"/>
          <w:szCs w:val="16"/>
        </w:rPr>
        <w:softHyphen/>
        <w:t>пользовать трудно, потому что об</w:t>
      </w:r>
      <w:r w:rsidRPr="00536344">
        <w:rPr>
          <w:rFonts w:ascii="Times New Roman" w:hAnsi="Times New Roman"/>
          <w:iCs/>
          <w:color w:val="000000" w:themeColor="text1"/>
          <w:sz w:val="16"/>
          <w:szCs w:val="16"/>
        </w:rPr>
        <w:softHyphen/>
        <w:t>зор у него мал, а фотоустановка к тому же забрызгивается маслом.</w:t>
      </w:r>
    </w:p>
    <w:p w14:paraId="186E80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2. В качестве бомбардировщи</w:t>
      </w:r>
      <w:r w:rsidRPr="00536344">
        <w:rPr>
          <w:rFonts w:ascii="Times New Roman" w:hAnsi="Times New Roman"/>
          <w:iCs/>
          <w:color w:val="000000" w:themeColor="text1"/>
          <w:sz w:val="16"/>
          <w:szCs w:val="16"/>
        </w:rPr>
        <w:softHyphen/>
        <w:t>ка его использовать трудно, так как не имеет хорошего прицела.</w:t>
      </w:r>
    </w:p>
    <w:p w14:paraId="625487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3. В качестве штурмовика нет преимуществ по сравнению с Ил-ТО, а Ил-16 уступает во всех отношениях.</w:t>
      </w:r>
    </w:p>
    <w:p w14:paraId="5FE3A6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Вывод: Запуск в серийное про</w:t>
      </w:r>
      <w:r w:rsidRPr="00536344">
        <w:rPr>
          <w:rFonts w:ascii="Times New Roman" w:hAnsi="Times New Roman"/>
          <w:iCs/>
          <w:color w:val="000000" w:themeColor="text1"/>
          <w:sz w:val="16"/>
          <w:szCs w:val="16"/>
        </w:rPr>
        <w:softHyphen/>
        <w:t>изводство Ил-8 нецелесообразно ".</w:t>
      </w:r>
    </w:p>
    <w:p w14:paraId="3B847C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конечном итоге в аппарате главного инженера ВВС было под</w:t>
      </w:r>
      <w:r w:rsidRPr="00536344">
        <w:rPr>
          <w:rFonts w:ascii="Times New Roman" w:hAnsi="Times New Roman"/>
          <w:color w:val="000000" w:themeColor="text1"/>
          <w:sz w:val="16"/>
          <w:szCs w:val="16"/>
        </w:rPr>
        <w:softHyphen/>
        <w:t>готовлено отрицательное заключе</w:t>
      </w:r>
      <w:r w:rsidRPr="00536344">
        <w:rPr>
          <w:rFonts w:ascii="Times New Roman" w:hAnsi="Times New Roman"/>
          <w:color w:val="000000" w:themeColor="text1"/>
          <w:sz w:val="16"/>
          <w:szCs w:val="16"/>
        </w:rPr>
        <w:softHyphen/>
        <w:t>ние по испытаниям самолета Ил-8 № 1, которое затем ушло в адрес командующего ВВС КА.</w:t>
      </w:r>
    </w:p>
    <w:p w14:paraId="64A02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сопроводительном письме за</w:t>
      </w:r>
      <w:r w:rsidRPr="00536344">
        <w:rPr>
          <w:rFonts w:ascii="Times New Roman" w:hAnsi="Times New Roman"/>
          <w:color w:val="000000" w:themeColor="text1"/>
          <w:sz w:val="16"/>
          <w:szCs w:val="16"/>
        </w:rPr>
        <w:softHyphen/>
        <w:t>меститель главного инженера ВВС</w:t>
      </w:r>
    </w:p>
    <w:p w14:paraId="6F1FE6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генерал-лейтенант А. А. Лапин пи</w:t>
      </w:r>
      <w:r w:rsidRPr="00536344">
        <w:rPr>
          <w:rFonts w:ascii="Times New Roman" w:hAnsi="Times New Roman"/>
          <w:color w:val="000000" w:themeColor="text1"/>
          <w:sz w:val="16"/>
          <w:szCs w:val="16"/>
        </w:rPr>
        <w:softHyphen/>
        <w:t xml:space="preserve">сал: </w:t>
      </w:r>
      <w:r w:rsidRPr="00536344">
        <w:rPr>
          <w:rFonts w:ascii="Times New Roman" w:hAnsi="Times New Roman"/>
          <w:iCs/>
          <w:color w:val="000000" w:themeColor="text1"/>
          <w:sz w:val="16"/>
          <w:szCs w:val="16"/>
        </w:rPr>
        <w:t>"...Преимущество же самоле</w:t>
      </w:r>
      <w:r w:rsidRPr="00536344">
        <w:rPr>
          <w:rFonts w:ascii="Times New Roman" w:hAnsi="Times New Roman"/>
          <w:iCs/>
          <w:color w:val="000000" w:themeColor="text1"/>
          <w:sz w:val="16"/>
          <w:szCs w:val="16"/>
        </w:rPr>
        <w:softHyphen/>
        <w:t>та Ил-8 в бомбовой нагрузке и дальности полета не могут окупить меньшие максимальные скорости и худшие взлетно-посадочные свой</w:t>
      </w:r>
      <w:r w:rsidRPr="00536344">
        <w:rPr>
          <w:rFonts w:ascii="Times New Roman" w:hAnsi="Times New Roman"/>
          <w:iCs/>
          <w:color w:val="000000" w:themeColor="text1"/>
          <w:sz w:val="16"/>
          <w:szCs w:val="16"/>
        </w:rPr>
        <w:softHyphen/>
        <w:t>ства по сравнению с самопетом Ил-10 при практически равной их бронезащите. Кроме того, считаю, что вводить на вооружение ВВС КА большую разнотипность штурмови</w:t>
      </w:r>
      <w:r w:rsidRPr="00536344">
        <w:rPr>
          <w:rFonts w:ascii="Times New Roman" w:hAnsi="Times New Roman"/>
          <w:iCs/>
          <w:color w:val="000000" w:themeColor="text1"/>
          <w:sz w:val="16"/>
          <w:szCs w:val="16"/>
        </w:rPr>
        <w:softHyphen/>
        <w:t>ков (Ил-2, Ил-10, Ил-16) - нецеле</w:t>
      </w:r>
      <w:r w:rsidRPr="00536344">
        <w:rPr>
          <w:rFonts w:ascii="Times New Roman" w:hAnsi="Times New Roman"/>
          <w:iCs/>
          <w:color w:val="000000" w:themeColor="text1"/>
          <w:sz w:val="16"/>
          <w:szCs w:val="16"/>
        </w:rPr>
        <w:softHyphen/>
        <w:t>сообразно. Прошу Вас отчет ут</w:t>
      </w:r>
      <w:r w:rsidRPr="00536344">
        <w:rPr>
          <w:rFonts w:ascii="Times New Roman" w:hAnsi="Times New Roman"/>
          <w:iCs/>
          <w:color w:val="000000" w:themeColor="text1"/>
          <w:sz w:val="16"/>
          <w:szCs w:val="16"/>
        </w:rPr>
        <w:softHyphen/>
        <w:t>вердить со следующим замечани</w:t>
      </w:r>
      <w:r w:rsidRPr="00536344">
        <w:rPr>
          <w:rFonts w:ascii="Times New Roman" w:hAnsi="Times New Roman"/>
          <w:iCs/>
          <w:color w:val="000000" w:themeColor="text1"/>
          <w:sz w:val="16"/>
          <w:szCs w:val="16"/>
        </w:rPr>
        <w:softHyphen/>
        <w:t>ем: При наличии в серийном про</w:t>
      </w:r>
      <w:r w:rsidRPr="00536344">
        <w:rPr>
          <w:rFonts w:ascii="Times New Roman" w:hAnsi="Times New Roman"/>
          <w:iCs/>
          <w:color w:val="000000" w:themeColor="text1"/>
          <w:sz w:val="16"/>
          <w:szCs w:val="16"/>
        </w:rPr>
        <w:softHyphen/>
        <w:t>изводстве Ил-10, обладающего луч</w:t>
      </w:r>
      <w:r w:rsidRPr="00536344">
        <w:rPr>
          <w:rFonts w:ascii="Times New Roman" w:hAnsi="Times New Roman"/>
          <w:iCs/>
          <w:color w:val="000000" w:themeColor="text1"/>
          <w:sz w:val="16"/>
          <w:szCs w:val="16"/>
        </w:rPr>
        <w:softHyphen/>
        <w:t>шими скоростями, взлетно-посадоч</w:t>
      </w:r>
      <w:r w:rsidRPr="00536344">
        <w:rPr>
          <w:rFonts w:ascii="Times New Roman" w:hAnsi="Times New Roman"/>
          <w:iCs/>
          <w:color w:val="000000" w:themeColor="text1"/>
          <w:sz w:val="16"/>
          <w:szCs w:val="16"/>
        </w:rPr>
        <w:softHyphen/>
        <w:t>ными свойствами и практически равной бронезащитой - продол</w:t>
      </w:r>
      <w:r w:rsidRPr="00536344">
        <w:rPr>
          <w:rFonts w:ascii="Times New Roman" w:hAnsi="Times New Roman"/>
          <w:iCs/>
          <w:color w:val="000000" w:themeColor="text1"/>
          <w:sz w:val="16"/>
          <w:szCs w:val="16"/>
        </w:rPr>
        <w:softHyphen/>
        <w:t>жать работы по дальнейшей довод</w:t>
      </w:r>
      <w:r w:rsidRPr="00536344">
        <w:rPr>
          <w:rFonts w:ascii="Times New Roman" w:hAnsi="Times New Roman"/>
          <w:iCs/>
          <w:color w:val="000000" w:themeColor="text1"/>
          <w:sz w:val="16"/>
          <w:szCs w:val="16"/>
        </w:rPr>
        <w:softHyphen/>
        <w:t>ке самолета Ил-8 нецелесообраз</w:t>
      </w:r>
      <w:r w:rsidRPr="00536344">
        <w:rPr>
          <w:rFonts w:ascii="Times New Roman" w:hAnsi="Times New Roman"/>
          <w:iCs/>
          <w:color w:val="000000" w:themeColor="text1"/>
          <w:sz w:val="16"/>
          <w:szCs w:val="16"/>
        </w:rPr>
        <w:softHyphen/>
        <w:t>но".</w:t>
      </w:r>
    </w:p>
    <w:p w14:paraId="35DC97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Получив из аппарата главного инженера Акт и заключения по нему генералов Никитина и Журав</w:t>
      </w:r>
      <w:r w:rsidRPr="00536344">
        <w:rPr>
          <w:rFonts w:ascii="Times New Roman" w:hAnsi="Times New Roman"/>
          <w:color w:val="000000" w:themeColor="text1"/>
          <w:sz w:val="16"/>
          <w:szCs w:val="16"/>
        </w:rPr>
        <w:softHyphen/>
        <w:t>лева, первый заместитель коман</w:t>
      </w:r>
      <w:r w:rsidRPr="00536344">
        <w:rPr>
          <w:rFonts w:ascii="Times New Roman" w:hAnsi="Times New Roman"/>
          <w:color w:val="000000" w:themeColor="text1"/>
          <w:sz w:val="16"/>
          <w:szCs w:val="16"/>
        </w:rPr>
        <w:softHyphen/>
        <w:t>дующего ВВС КА маршал авиации Г. А. Ворожейкин начертал 14 ав</w:t>
      </w:r>
      <w:r w:rsidRPr="00536344">
        <w:rPr>
          <w:rFonts w:ascii="Times New Roman" w:hAnsi="Times New Roman"/>
          <w:color w:val="000000" w:themeColor="text1"/>
          <w:sz w:val="16"/>
          <w:szCs w:val="16"/>
        </w:rPr>
        <w:softHyphen/>
        <w:t xml:space="preserve">густа 1945 г. на Акте: </w:t>
      </w:r>
      <w:r w:rsidRPr="00536344">
        <w:rPr>
          <w:rFonts w:ascii="Times New Roman" w:hAnsi="Times New Roman"/>
          <w:iCs/>
          <w:color w:val="000000" w:themeColor="text1"/>
          <w:sz w:val="16"/>
          <w:szCs w:val="16"/>
        </w:rPr>
        <w:t>"...При нали</w:t>
      </w:r>
      <w:r w:rsidRPr="00536344">
        <w:rPr>
          <w:rFonts w:ascii="Times New Roman" w:hAnsi="Times New Roman"/>
          <w:iCs/>
          <w:color w:val="000000" w:themeColor="text1"/>
          <w:sz w:val="16"/>
          <w:szCs w:val="16"/>
        </w:rPr>
        <w:softHyphen/>
        <w:t>чии на вооружении Ил-10 запус</w:t>
      </w:r>
      <w:r w:rsidRPr="00536344">
        <w:rPr>
          <w:rFonts w:ascii="Times New Roman" w:hAnsi="Times New Roman"/>
          <w:iCs/>
          <w:color w:val="000000" w:themeColor="text1"/>
          <w:sz w:val="16"/>
          <w:szCs w:val="16"/>
        </w:rPr>
        <w:softHyphen/>
        <w:t xml:space="preserve">кать в серию нецелесообразно ". </w:t>
      </w:r>
      <w:r w:rsidRPr="00536344">
        <w:rPr>
          <w:rFonts w:ascii="Times New Roman" w:hAnsi="Times New Roman"/>
          <w:color w:val="000000" w:themeColor="text1"/>
          <w:sz w:val="16"/>
          <w:szCs w:val="16"/>
        </w:rPr>
        <w:t>В истории самолета Ил-8 была по</w:t>
      </w:r>
      <w:r w:rsidRPr="00536344">
        <w:rPr>
          <w:rFonts w:ascii="Times New Roman" w:hAnsi="Times New Roman"/>
          <w:color w:val="000000" w:themeColor="text1"/>
          <w:sz w:val="16"/>
          <w:szCs w:val="16"/>
        </w:rPr>
        <w:softHyphen/>
        <w:t>ставлена точка. Вопрос о приня</w:t>
      </w:r>
      <w:r w:rsidRPr="00536344">
        <w:rPr>
          <w:rFonts w:ascii="Times New Roman" w:hAnsi="Times New Roman"/>
          <w:color w:val="000000" w:themeColor="text1"/>
          <w:sz w:val="16"/>
          <w:szCs w:val="16"/>
        </w:rPr>
        <w:softHyphen/>
        <w:t>тии на вооружение ВВС самолета Ил-8 ни НКАП, ни ОКБ Ильюшина больше не поднимался.</w:t>
      </w:r>
    </w:p>
    <w:p w14:paraId="6ABF02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Техническое описание самолета Ил-АМ-42 экз. № 1</w:t>
      </w:r>
    </w:p>
    <w:p w14:paraId="3CDF0A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Ил-АМ-42 экз. № 1 представ</w:t>
      </w:r>
      <w:r w:rsidRPr="00536344">
        <w:rPr>
          <w:rFonts w:ascii="Times New Roman" w:hAnsi="Times New Roman"/>
          <w:color w:val="000000" w:themeColor="text1"/>
          <w:sz w:val="16"/>
          <w:szCs w:val="16"/>
        </w:rPr>
        <w:softHyphen/>
        <w:t>лял собой двухместный моноплан смешанной конструкции с нижним расположением крыла. Планер са</w:t>
      </w:r>
      <w:r w:rsidRPr="00536344">
        <w:rPr>
          <w:rFonts w:ascii="Times New Roman" w:hAnsi="Times New Roman"/>
          <w:color w:val="000000" w:themeColor="text1"/>
          <w:sz w:val="16"/>
          <w:szCs w:val="16"/>
        </w:rPr>
        <w:softHyphen/>
        <w:t>молета состоял из передней (капот), средней (бронекорпус и кабины пилота и штурмана-стрелка) и хво</w:t>
      </w:r>
      <w:r w:rsidRPr="00536344">
        <w:rPr>
          <w:rFonts w:ascii="Times New Roman" w:hAnsi="Times New Roman"/>
          <w:color w:val="000000" w:themeColor="text1"/>
          <w:sz w:val="16"/>
          <w:szCs w:val="16"/>
        </w:rPr>
        <w:softHyphen/>
        <w:t>стовой части фюзеляжа с опере</w:t>
      </w:r>
      <w:r w:rsidRPr="00536344">
        <w:rPr>
          <w:rFonts w:ascii="Times New Roman" w:hAnsi="Times New Roman"/>
          <w:color w:val="000000" w:themeColor="text1"/>
          <w:sz w:val="16"/>
          <w:szCs w:val="16"/>
        </w:rPr>
        <w:softHyphen/>
        <w:t>нием, центроплана с зализами и двух отъемных частей крыла - кон</w:t>
      </w:r>
      <w:r w:rsidRPr="00536344">
        <w:rPr>
          <w:rFonts w:ascii="Times New Roman" w:hAnsi="Times New Roman"/>
          <w:color w:val="000000" w:themeColor="text1"/>
          <w:sz w:val="16"/>
          <w:szCs w:val="16"/>
        </w:rPr>
        <w:softHyphen/>
        <w:t>солей.</w:t>
      </w:r>
    </w:p>
    <w:p w14:paraId="539F9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нормам прочности 1941 г. самолет относится к классу "Б" с разрушающей перегрузкой 7,5 еди</w:t>
      </w:r>
      <w:r w:rsidRPr="00536344">
        <w:rPr>
          <w:rFonts w:ascii="Times New Roman" w:hAnsi="Times New Roman"/>
          <w:color w:val="000000" w:themeColor="text1"/>
          <w:sz w:val="16"/>
          <w:szCs w:val="16"/>
        </w:rPr>
        <w:softHyphen/>
        <w:t>ницы при полетном весе 7250 кг. Максимальная эксплуатационная перегрузка устанавливалась на уровне 4,96 единицы.</w:t>
      </w:r>
    </w:p>
    <w:p w14:paraId="2C25AF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Фюзеляж самолета состоял из бронекорпуса и хвостовой части. В бронекорпусе размещались все основные агрегаты мотоустановки, элементы управления, кабины пи</w:t>
      </w:r>
      <w:r w:rsidRPr="00536344">
        <w:rPr>
          <w:rFonts w:ascii="Times New Roman" w:hAnsi="Times New Roman"/>
          <w:color w:val="000000" w:themeColor="text1"/>
          <w:sz w:val="16"/>
          <w:szCs w:val="16"/>
        </w:rPr>
        <w:softHyphen/>
        <w:t>лота и штурмана-стрелка. - Штур</w:t>
      </w:r>
      <w:r w:rsidRPr="00536344">
        <w:rPr>
          <w:rFonts w:ascii="Times New Roman" w:hAnsi="Times New Roman"/>
          <w:color w:val="000000" w:themeColor="text1"/>
          <w:sz w:val="16"/>
          <w:szCs w:val="16"/>
        </w:rPr>
        <w:softHyphen/>
        <w:t>ман-стрелок сидел сразу же за бронеспинкой кресла пилота, ли</w:t>
      </w:r>
      <w:r w:rsidRPr="00536344">
        <w:rPr>
          <w:rFonts w:ascii="Times New Roman" w:hAnsi="Times New Roman"/>
          <w:color w:val="000000" w:themeColor="text1"/>
          <w:sz w:val="16"/>
          <w:szCs w:val="16"/>
        </w:rPr>
        <w:softHyphen/>
        <w:t>цом назад по полету.</w:t>
      </w:r>
    </w:p>
    <w:p w14:paraId="3CCE49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Броневой корпус выполнялся из гомогенной броневой стали АБ-2 толщиной от 4 до 12 мм. Общий вес брони на самолете составлял 11 80 кг, включая узлы крепления.</w:t>
      </w:r>
    </w:p>
    <w:p w14:paraId="50F74F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 с агрегатами, водяной и масляный радиатор прикрывались броней толщиной 4 мм. Снизу бро-некапот имел 5-мм броню. Для за</w:t>
      </w:r>
      <w:r w:rsidRPr="00536344">
        <w:rPr>
          <w:rFonts w:ascii="Times New Roman" w:hAnsi="Times New Roman"/>
          <w:color w:val="000000" w:themeColor="text1"/>
          <w:sz w:val="16"/>
          <w:szCs w:val="16"/>
        </w:rPr>
        <w:softHyphen/>
        <w:t>щиты агрегатов винта спереди ус</w:t>
      </w:r>
      <w:r w:rsidRPr="00536344">
        <w:rPr>
          <w:rFonts w:ascii="Times New Roman" w:hAnsi="Times New Roman"/>
          <w:color w:val="000000" w:themeColor="text1"/>
          <w:sz w:val="16"/>
          <w:szCs w:val="16"/>
        </w:rPr>
        <w:softHyphen/>
        <w:t>танавливался 6-мм бронещиток. Верхняя часть бронекорпуса, имев</w:t>
      </w:r>
      <w:r w:rsidRPr="00536344">
        <w:rPr>
          <w:rFonts w:ascii="Times New Roman" w:hAnsi="Times New Roman"/>
          <w:color w:val="000000" w:themeColor="text1"/>
          <w:sz w:val="16"/>
          <w:szCs w:val="16"/>
        </w:rPr>
        <w:softHyphen/>
        <w:t>шая поверхность двойной кривиз</w:t>
      </w:r>
      <w:r w:rsidRPr="00536344">
        <w:rPr>
          <w:rFonts w:ascii="Times New Roman" w:hAnsi="Times New Roman"/>
          <w:color w:val="000000" w:themeColor="text1"/>
          <w:sz w:val="16"/>
          <w:szCs w:val="16"/>
        </w:rPr>
        <w:softHyphen/>
        <w:t>ны, выполнялась из броневых лис</w:t>
      </w:r>
      <w:r w:rsidRPr="00536344">
        <w:rPr>
          <w:rFonts w:ascii="Times New Roman" w:hAnsi="Times New Roman"/>
          <w:color w:val="000000" w:themeColor="text1"/>
          <w:sz w:val="16"/>
          <w:szCs w:val="16"/>
        </w:rPr>
        <w:softHyphen/>
        <w:t>тов толщиной от 4 мм.</w:t>
      </w:r>
    </w:p>
    <w:p w14:paraId="3AAC47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Кабина пилота с боков и снизу бронировалась листами толщиной 4, 5 и 6 мм. Спереди перед при</w:t>
      </w:r>
      <w:r w:rsidRPr="00536344">
        <w:rPr>
          <w:rFonts w:ascii="Times New Roman" w:hAnsi="Times New Roman"/>
          <w:color w:val="000000" w:themeColor="text1"/>
          <w:sz w:val="16"/>
          <w:szCs w:val="16"/>
        </w:rPr>
        <w:softHyphen/>
        <w:t>борной доской устанавливался вер</w:t>
      </w:r>
      <w:r w:rsidRPr="00536344">
        <w:rPr>
          <w:rFonts w:ascii="Times New Roman" w:hAnsi="Times New Roman"/>
          <w:color w:val="000000" w:themeColor="text1"/>
          <w:sz w:val="16"/>
          <w:szCs w:val="16"/>
        </w:rPr>
        <w:softHyphen/>
        <w:t>тикальный бронещиток толщиной 7 мм. Козырек фонаря пилота вы</w:t>
      </w:r>
      <w:r w:rsidRPr="00536344">
        <w:rPr>
          <w:rFonts w:ascii="Times New Roman" w:hAnsi="Times New Roman"/>
          <w:color w:val="000000" w:themeColor="text1"/>
          <w:sz w:val="16"/>
          <w:szCs w:val="16"/>
        </w:rPr>
        <w:softHyphen/>
        <w:t>полнялся из 64-мм прозрачной бро</w:t>
      </w:r>
      <w:r w:rsidRPr="00536344">
        <w:rPr>
          <w:rFonts w:ascii="Times New Roman" w:hAnsi="Times New Roman"/>
          <w:color w:val="000000" w:themeColor="text1"/>
          <w:sz w:val="16"/>
          <w:szCs w:val="16"/>
        </w:rPr>
        <w:softHyphen/>
        <w:t>ни с металлической окантовкой. Бо</w:t>
      </w:r>
      <w:r w:rsidRPr="00536344">
        <w:rPr>
          <w:rFonts w:ascii="Times New Roman" w:hAnsi="Times New Roman"/>
          <w:color w:val="000000" w:themeColor="text1"/>
          <w:sz w:val="16"/>
          <w:szCs w:val="16"/>
        </w:rPr>
        <w:softHyphen/>
        <w:t>ковые крышки фонаря выполнялись из металлической брони (толщиной 6 мм) и плексигласа. Сбоку фона</w:t>
      </w:r>
      <w:r w:rsidRPr="00536344">
        <w:rPr>
          <w:rFonts w:ascii="Times New Roman" w:hAnsi="Times New Roman"/>
          <w:color w:val="000000" w:themeColor="text1"/>
          <w:sz w:val="16"/>
          <w:szCs w:val="16"/>
        </w:rPr>
        <w:softHyphen/>
        <w:t>ря имелись сдвижные форточки. Сверху над головой пилота уста</w:t>
      </w:r>
      <w:r w:rsidRPr="00536344">
        <w:rPr>
          <w:rFonts w:ascii="Times New Roman" w:hAnsi="Times New Roman"/>
          <w:color w:val="000000" w:themeColor="text1"/>
          <w:sz w:val="16"/>
          <w:szCs w:val="16"/>
        </w:rPr>
        <w:softHyphen/>
        <w:t>навливалась бронеплита толщиной 6 мм, а сзади за головой пилота -12 мм.</w:t>
      </w:r>
    </w:p>
    <w:p w14:paraId="7E4873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Штурман-стрелок с боков защи</w:t>
      </w:r>
      <w:r w:rsidRPr="00536344">
        <w:rPr>
          <w:rFonts w:ascii="Times New Roman" w:hAnsi="Times New Roman"/>
          <w:color w:val="000000" w:themeColor="text1"/>
          <w:sz w:val="16"/>
          <w:szCs w:val="16"/>
        </w:rPr>
        <w:softHyphen/>
        <w:t>щался бронелистами толщиной 5 и 6 мм, снизу - 6 мм, а со стороны задней полусферы - 12-мм бронеп-литой.</w:t>
      </w:r>
    </w:p>
    <w:p w14:paraId="3C747F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Хвостовая часть представляла собой тело, уширенное к верху</w:t>
      </w:r>
    </w:p>
    <w:p w14:paraId="5C537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овального сечения плавно перехо</w:t>
      </w:r>
      <w:r w:rsidRPr="00536344">
        <w:rPr>
          <w:rFonts w:ascii="Times New Roman" w:hAnsi="Times New Roman"/>
          <w:color w:val="000000" w:themeColor="text1"/>
          <w:sz w:val="16"/>
          <w:szCs w:val="16"/>
        </w:rPr>
        <w:softHyphen/>
        <w:t>дящее к хвосту в киль и хвостовой кок. Каркас фюзеляжа состоял из набора рам бульбообразного се</w:t>
      </w:r>
      <w:r w:rsidRPr="00536344">
        <w:rPr>
          <w:rFonts w:ascii="Times New Roman" w:hAnsi="Times New Roman"/>
          <w:color w:val="000000" w:themeColor="text1"/>
          <w:sz w:val="16"/>
          <w:szCs w:val="16"/>
        </w:rPr>
        <w:softHyphen/>
        <w:t>чения, сосновых стрингеров трапе</w:t>
      </w:r>
      <w:r w:rsidRPr="00536344">
        <w:rPr>
          <w:rFonts w:ascii="Times New Roman" w:hAnsi="Times New Roman"/>
          <w:color w:val="000000" w:themeColor="text1"/>
          <w:sz w:val="16"/>
          <w:szCs w:val="16"/>
        </w:rPr>
        <w:softHyphen/>
        <w:t>циевидного сечения и обшивки из березового шпона (0,5 мм) толщи</w:t>
      </w:r>
      <w:r w:rsidRPr="00536344">
        <w:rPr>
          <w:rFonts w:ascii="Times New Roman" w:hAnsi="Times New Roman"/>
          <w:color w:val="000000" w:themeColor="text1"/>
          <w:sz w:val="16"/>
          <w:szCs w:val="16"/>
        </w:rPr>
        <w:softHyphen/>
        <w:t>ной от 4 до 11 слоев. В задней части фюзеляжа имелся вырез под хвостовое колесо. При уборке оно наполовину входило внутрь фю</w:t>
      </w:r>
      <w:r w:rsidRPr="00536344">
        <w:rPr>
          <w:rFonts w:ascii="Times New Roman" w:hAnsi="Times New Roman"/>
          <w:color w:val="000000" w:themeColor="text1"/>
          <w:sz w:val="16"/>
          <w:szCs w:val="16"/>
        </w:rPr>
        <w:softHyphen/>
        <w:t>зеляжа. Фюзеляж заканчивался хво</w:t>
      </w:r>
      <w:r w:rsidRPr="00536344">
        <w:rPr>
          <w:rFonts w:ascii="Times New Roman" w:hAnsi="Times New Roman"/>
          <w:color w:val="000000" w:themeColor="text1"/>
          <w:sz w:val="16"/>
          <w:szCs w:val="16"/>
        </w:rPr>
        <w:softHyphen/>
        <w:t>стовым коком. Хвостовое колесо имеет стопорящий механизм в ней</w:t>
      </w:r>
      <w:r w:rsidRPr="00536344">
        <w:rPr>
          <w:rFonts w:ascii="Times New Roman" w:hAnsi="Times New Roman"/>
          <w:color w:val="000000" w:themeColor="text1"/>
          <w:sz w:val="16"/>
          <w:szCs w:val="16"/>
        </w:rPr>
        <w:softHyphen/>
        <w:t>тральное положение, управляемый из кабины пилота.</w:t>
      </w:r>
    </w:p>
    <w:p w14:paraId="09BB5A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Стыковка хвостовой части с пе</w:t>
      </w:r>
      <w:r w:rsidRPr="00536344">
        <w:rPr>
          <w:rFonts w:ascii="Times New Roman" w:hAnsi="Times New Roman"/>
          <w:color w:val="000000" w:themeColor="text1"/>
          <w:sz w:val="16"/>
          <w:szCs w:val="16"/>
        </w:rPr>
        <w:softHyphen/>
        <w:t>редней производилась дюралюми-новой лентой толщиной 4 мм на заклепках. На передней части фю</w:t>
      </w:r>
      <w:r w:rsidRPr="00536344">
        <w:rPr>
          <w:rFonts w:ascii="Times New Roman" w:hAnsi="Times New Roman"/>
          <w:color w:val="000000" w:themeColor="text1"/>
          <w:sz w:val="16"/>
          <w:szCs w:val="16"/>
        </w:rPr>
        <w:softHyphen/>
        <w:t>зеляжа лента приклепана стальны</w:t>
      </w:r>
      <w:r w:rsidRPr="00536344">
        <w:rPr>
          <w:rFonts w:ascii="Times New Roman" w:hAnsi="Times New Roman"/>
          <w:color w:val="000000" w:themeColor="text1"/>
          <w:sz w:val="16"/>
          <w:szCs w:val="16"/>
        </w:rPr>
        <w:softHyphen/>
        <w:t>ми заклепками диаметром 6 мм в два ряда, а на хвостовой части -дюралюминовыми заклепками ди</w:t>
      </w:r>
      <w:r w:rsidRPr="00536344">
        <w:rPr>
          <w:rFonts w:ascii="Times New Roman" w:hAnsi="Times New Roman"/>
          <w:color w:val="000000" w:themeColor="text1"/>
          <w:sz w:val="16"/>
          <w:szCs w:val="16"/>
        </w:rPr>
        <w:softHyphen/>
        <w:t>аметром 5 мм в четыре ряда.</w:t>
      </w:r>
    </w:p>
    <w:p w14:paraId="7392BB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Крыло самолета -цельнометаллическое, двухлонже-ронное. Оно состояло из центроп</w:t>
      </w:r>
      <w:r w:rsidRPr="00536344">
        <w:rPr>
          <w:rFonts w:ascii="Times New Roman" w:hAnsi="Times New Roman"/>
          <w:color w:val="000000" w:themeColor="text1"/>
          <w:sz w:val="16"/>
          <w:szCs w:val="16"/>
        </w:rPr>
        <w:softHyphen/>
        <w:t>лана и двух отъемных консолей. Центроплан монтировался снизу в среднюю часть фюзеляжа. Над лон</w:t>
      </w:r>
      <w:r w:rsidRPr="00536344">
        <w:rPr>
          <w:rFonts w:ascii="Times New Roman" w:hAnsi="Times New Roman"/>
          <w:color w:val="000000" w:themeColor="text1"/>
          <w:sz w:val="16"/>
          <w:szCs w:val="16"/>
        </w:rPr>
        <w:softHyphen/>
        <w:t>жеронами центроплана был сделан пол кабины пилота. Плавный пере</w:t>
      </w:r>
      <w:r w:rsidRPr="00536344">
        <w:rPr>
          <w:rFonts w:ascii="Times New Roman" w:hAnsi="Times New Roman"/>
          <w:color w:val="000000" w:themeColor="text1"/>
          <w:sz w:val="16"/>
          <w:szCs w:val="16"/>
        </w:rPr>
        <w:softHyphen/>
        <w:t>ход от центроплана к бронекорпу-су достигался установкой зализов. Лонжероны центроплана — клепан</w:t>
      </w:r>
      <w:r w:rsidRPr="00536344">
        <w:rPr>
          <w:rFonts w:ascii="Times New Roman" w:hAnsi="Times New Roman"/>
          <w:color w:val="000000" w:themeColor="text1"/>
          <w:sz w:val="16"/>
          <w:szCs w:val="16"/>
        </w:rPr>
        <w:softHyphen/>
        <w:t>ные, балочной конструкции с ка</w:t>
      </w:r>
      <w:r w:rsidRPr="00536344">
        <w:rPr>
          <w:rFonts w:ascii="Times New Roman" w:hAnsi="Times New Roman"/>
          <w:color w:val="000000" w:themeColor="text1"/>
          <w:sz w:val="16"/>
          <w:szCs w:val="16"/>
        </w:rPr>
        <w:softHyphen/>
        <w:t>танными хромансилевыми поясами таврового сечения. Остальной на</w:t>
      </w:r>
      <w:r w:rsidRPr="00536344">
        <w:rPr>
          <w:rFonts w:ascii="Times New Roman" w:hAnsi="Times New Roman"/>
          <w:color w:val="000000" w:themeColor="text1"/>
          <w:sz w:val="16"/>
          <w:szCs w:val="16"/>
        </w:rPr>
        <w:softHyphen/>
        <w:t>бор крыла и обшивка - дюралю</w:t>
      </w:r>
      <w:r w:rsidRPr="00536344">
        <w:rPr>
          <w:rFonts w:ascii="Times New Roman" w:hAnsi="Times New Roman"/>
          <w:color w:val="000000" w:themeColor="text1"/>
          <w:sz w:val="16"/>
          <w:szCs w:val="16"/>
        </w:rPr>
        <w:softHyphen/>
        <w:t>миниевые. Профиль крыла - С1агк-УН (14% у корня и 10% на конце).</w:t>
      </w:r>
    </w:p>
    <w:p w14:paraId="5F1F97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Элероны типа "Фрайз" имели 100% весовую балансировку в виде грузов, помещаемых в носке, и аэродинамическую компенсацию, составляющую 29% от площади. Носок элерона до лонжерона об</w:t>
      </w:r>
      <w:r w:rsidRPr="00536344">
        <w:rPr>
          <w:rFonts w:ascii="Times New Roman" w:hAnsi="Times New Roman"/>
          <w:color w:val="000000" w:themeColor="text1"/>
          <w:sz w:val="16"/>
          <w:szCs w:val="16"/>
        </w:rPr>
        <w:softHyphen/>
        <w:t>шивался дюралюминиевым листом, после чего весь элерон поверху об</w:t>
      </w:r>
      <w:r w:rsidRPr="00536344">
        <w:rPr>
          <w:rFonts w:ascii="Times New Roman" w:hAnsi="Times New Roman"/>
          <w:color w:val="000000" w:themeColor="text1"/>
          <w:sz w:val="16"/>
          <w:szCs w:val="16"/>
        </w:rPr>
        <w:softHyphen/>
        <w:t>тягивался полотном.</w:t>
      </w:r>
    </w:p>
    <w:p w14:paraId="59F1BA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Закрылки металлические, обши</w:t>
      </w:r>
      <w:r w:rsidRPr="00536344">
        <w:rPr>
          <w:rFonts w:ascii="Times New Roman" w:hAnsi="Times New Roman"/>
          <w:color w:val="000000" w:themeColor="text1"/>
          <w:sz w:val="16"/>
          <w:szCs w:val="16"/>
        </w:rPr>
        <w:softHyphen/>
        <w:t>тые полотном. Закрылки могли быть отклонены на полный угол 45° (при посадке) и на угол 17° (на взлете). Управление закрылками пневмати</w:t>
      </w:r>
      <w:r w:rsidRPr="00536344">
        <w:rPr>
          <w:rFonts w:ascii="Times New Roman" w:hAnsi="Times New Roman"/>
          <w:color w:val="000000" w:themeColor="text1"/>
          <w:sz w:val="16"/>
          <w:szCs w:val="16"/>
        </w:rPr>
        <w:softHyphen/>
        <w:t>ческое.</w:t>
      </w:r>
    </w:p>
    <w:p w14:paraId="2980AA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Двухлонжеронный стабилизатор состоял их двух частей. Лонжеро</w:t>
      </w:r>
      <w:r w:rsidRPr="00536344">
        <w:rPr>
          <w:rFonts w:ascii="Times New Roman" w:hAnsi="Times New Roman"/>
          <w:color w:val="000000" w:themeColor="text1"/>
          <w:sz w:val="16"/>
          <w:szCs w:val="16"/>
        </w:rPr>
        <w:softHyphen/>
        <w:t>ны крепились к фюзеляжу с помо</w:t>
      </w:r>
      <w:r w:rsidRPr="00536344">
        <w:rPr>
          <w:rFonts w:ascii="Times New Roman" w:hAnsi="Times New Roman"/>
          <w:color w:val="000000" w:themeColor="text1"/>
          <w:sz w:val="16"/>
          <w:szCs w:val="16"/>
        </w:rPr>
        <w:softHyphen/>
        <w:t>щью регулируемых стальных узлов. Переход к фюзеляжу закрывался</w:t>
      </w:r>
    </w:p>
    <w:p w14:paraId="482107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обтекателем, крепившимся винта</w:t>
      </w:r>
      <w:r w:rsidRPr="00536344">
        <w:rPr>
          <w:rFonts w:ascii="Times New Roman" w:hAnsi="Times New Roman"/>
          <w:color w:val="000000" w:themeColor="text1"/>
          <w:sz w:val="16"/>
          <w:szCs w:val="16"/>
        </w:rPr>
        <w:softHyphen/>
        <w:t>ми к фюзеляжу и к обшивке стаби</w:t>
      </w:r>
      <w:r w:rsidRPr="00536344">
        <w:rPr>
          <w:rFonts w:ascii="Times New Roman" w:hAnsi="Times New Roman"/>
          <w:color w:val="000000" w:themeColor="text1"/>
          <w:sz w:val="16"/>
          <w:szCs w:val="16"/>
        </w:rPr>
        <w:softHyphen/>
        <w:t>лизатора.</w:t>
      </w:r>
    </w:p>
    <w:p w14:paraId="36227F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Хвостовое оперение самолета - свободнонесущее однокилевое. Стабилизатор - двухлонжеронный металлический. Руль высоты и руль направления имели металлический каркас, обтянутый полотном. Руль высоты снабжался триммер-флетне-ром, а руль поворота - флетне-ром.</w:t>
      </w:r>
    </w:p>
    <w:p w14:paraId="6470DA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Вертикальное оперение состо</w:t>
      </w:r>
      <w:r w:rsidRPr="00536344">
        <w:rPr>
          <w:rFonts w:ascii="Times New Roman" w:hAnsi="Times New Roman"/>
          <w:color w:val="000000" w:themeColor="text1"/>
          <w:sz w:val="16"/>
          <w:szCs w:val="16"/>
        </w:rPr>
        <w:softHyphen/>
        <w:t>яло из киля и руля направления. Киль являлся неотъемлемой частью фюзеляжа. Его каркас был обра</w:t>
      </w:r>
      <w:r w:rsidRPr="00536344">
        <w:rPr>
          <w:rFonts w:ascii="Times New Roman" w:hAnsi="Times New Roman"/>
          <w:color w:val="000000" w:themeColor="text1"/>
          <w:sz w:val="16"/>
          <w:szCs w:val="16"/>
        </w:rPr>
        <w:softHyphen/>
        <w:t>зован профилированными верхни</w:t>
      </w:r>
      <w:r w:rsidRPr="00536344">
        <w:rPr>
          <w:rFonts w:ascii="Times New Roman" w:hAnsi="Times New Roman"/>
          <w:color w:val="000000" w:themeColor="text1"/>
          <w:sz w:val="16"/>
          <w:szCs w:val="16"/>
        </w:rPr>
        <w:softHyphen/>
        <w:t>ми частями шпангоутов, не</w:t>
      </w:r>
      <w:r w:rsidRPr="00536344">
        <w:rPr>
          <w:rFonts w:ascii="Times New Roman" w:hAnsi="Times New Roman"/>
          <w:color w:val="000000" w:themeColor="text1"/>
          <w:sz w:val="16"/>
          <w:szCs w:val="16"/>
        </w:rPr>
        <w:softHyphen/>
        <w:t>рвюрами. Рули имели трубчатые лонжероны, штампованные нервю</w:t>
      </w:r>
      <w:r w:rsidRPr="00536344">
        <w:rPr>
          <w:rFonts w:ascii="Times New Roman" w:hAnsi="Times New Roman"/>
          <w:color w:val="000000" w:themeColor="text1"/>
          <w:sz w:val="16"/>
          <w:szCs w:val="16"/>
        </w:rPr>
        <w:softHyphen/>
        <w:t>ры и полотняную обшивку.</w:t>
      </w:r>
    </w:p>
    <w:p w14:paraId="5872DD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 элеронами, рулем высоты, направления и триммера</w:t>
      </w:r>
      <w:r w:rsidRPr="00536344">
        <w:rPr>
          <w:rFonts w:ascii="Times New Roman" w:hAnsi="Times New Roman"/>
          <w:color w:val="000000" w:themeColor="text1"/>
          <w:sz w:val="16"/>
          <w:szCs w:val="16"/>
        </w:rPr>
        <w:softHyphen/>
        <w:t>ми тросовое. На участках, не за</w:t>
      </w:r>
      <w:r w:rsidRPr="00536344">
        <w:rPr>
          <w:rFonts w:ascii="Times New Roman" w:hAnsi="Times New Roman"/>
          <w:color w:val="000000" w:themeColor="text1"/>
          <w:sz w:val="16"/>
          <w:szCs w:val="16"/>
        </w:rPr>
        <w:softHyphen/>
        <w:t>щищенных броней, в крыле и хвос</w:t>
      </w:r>
      <w:r w:rsidRPr="00536344">
        <w:rPr>
          <w:rFonts w:ascii="Times New Roman" w:hAnsi="Times New Roman"/>
          <w:color w:val="000000" w:themeColor="text1"/>
          <w:sz w:val="16"/>
          <w:szCs w:val="16"/>
        </w:rPr>
        <w:softHyphen/>
        <w:t>товой части фюзеляжа управление дублировалось второй тросовой проводкой.</w:t>
      </w:r>
    </w:p>
    <w:p w14:paraId="49B07B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кабиной летчика располага</w:t>
      </w:r>
      <w:r w:rsidRPr="00536344">
        <w:rPr>
          <w:rFonts w:ascii="Times New Roman" w:hAnsi="Times New Roman"/>
          <w:color w:val="000000" w:themeColor="text1"/>
          <w:sz w:val="16"/>
          <w:szCs w:val="16"/>
        </w:rPr>
        <w:softHyphen/>
        <w:t>лась кабина штурмана-стрелка, в которой монтировалась стрелковая установка ВУ-8 под пулемет УБК. Для жесткости конструкции сверху по вырезу кабины вклепывались профили, на которые ставилось по-лутурельное кольцо стрелковой ус</w:t>
      </w:r>
      <w:r w:rsidRPr="00536344">
        <w:rPr>
          <w:rFonts w:ascii="Times New Roman" w:hAnsi="Times New Roman"/>
          <w:color w:val="000000" w:themeColor="text1"/>
          <w:sz w:val="16"/>
          <w:szCs w:val="16"/>
        </w:rPr>
        <w:softHyphen/>
        <w:t>тановки. Фонарь штурмана состо</w:t>
      </w:r>
      <w:r w:rsidRPr="00536344">
        <w:rPr>
          <w:rFonts w:ascii="Times New Roman" w:hAnsi="Times New Roman"/>
          <w:color w:val="000000" w:themeColor="text1"/>
          <w:sz w:val="16"/>
          <w:szCs w:val="16"/>
        </w:rPr>
        <w:softHyphen/>
        <w:t>ял из сварного трубчатого карка</w:t>
      </w:r>
      <w:r w:rsidRPr="00536344">
        <w:rPr>
          <w:rFonts w:ascii="Times New Roman" w:hAnsi="Times New Roman"/>
          <w:color w:val="000000" w:themeColor="text1"/>
          <w:sz w:val="16"/>
          <w:szCs w:val="16"/>
        </w:rPr>
        <w:softHyphen/>
        <w:t>са с остеклением из плексигласа. У штурмана имелось жесткое си</w:t>
      </w:r>
      <w:r w:rsidRPr="00536344">
        <w:rPr>
          <w:rFonts w:ascii="Times New Roman" w:hAnsi="Times New Roman"/>
          <w:color w:val="000000" w:themeColor="text1"/>
          <w:sz w:val="16"/>
          <w:szCs w:val="16"/>
        </w:rPr>
        <w:softHyphen/>
        <w:t>дение, откидывающееся к задней спинке.</w:t>
      </w:r>
    </w:p>
    <w:p w14:paraId="12916F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Фонарь кабины пилота состоял из неподвижной и подвижной час</w:t>
      </w:r>
      <w:r w:rsidRPr="00536344">
        <w:rPr>
          <w:rFonts w:ascii="Times New Roman" w:hAnsi="Times New Roman"/>
          <w:color w:val="000000" w:themeColor="text1"/>
          <w:sz w:val="16"/>
          <w:szCs w:val="16"/>
        </w:rPr>
        <w:softHyphen/>
        <w:t>ти, сдвигающейся назад на роли</w:t>
      </w:r>
      <w:r w:rsidRPr="00536344">
        <w:rPr>
          <w:rFonts w:ascii="Times New Roman" w:hAnsi="Times New Roman"/>
          <w:color w:val="000000" w:themeColor="text1"/>
          <w:sz w:val="16"/>
          <w:szCs w:val="16"/>
        </w:rPr>
        <w:softHyphen/>
        <w:t>ках по бортовым рельсам. Посад</w:t>
      </w:r>
      <w:r w:rsidRPr="00536344">
        <w:rPr>
          <w:rFonts w:ascii="Times New Roman" w:hAnsi="Times New Roman"/>
          <w:color w:val="000000" w:themeColor="text1"/>
          <w:sz w:val="16"/>
          <w:szCs w:val="16"/>
        </w:rPr>
        <w:softHyphen/>
        <w:t>ка в кабину штурмана-стрелка про</w:t>
      </w:r>
      <w:r w:rsidRPr="00536344">
        <w:rPr>
          <w:rFonts w:ascii="Times New Roman" w:hAnsi="Times New Roman"/>
          <w:color w:val="000000" w:themeColor="text1"/>
          <w:sz w:val="16"/>
          <w:szCs w:val="16"/>
        </w:rPr>
        <w:softHyphen/>
        <w:t>исходила через нижний люк. Крыш</w:t>
      </w:r>
      <w:r w:rsidRPr="00536344">
        <w:rPr>
          <w:rFonts w:ascii="Times New Roman" w:hAnsi="Times New Roman"/>
          <w:color w:val="000000" w:themeColor="text1"/>
          <w:sz w:val="16"/>
          <w:szCs w:val="16"/>
        </w:rPr>
        <w:softHyphen/>
        <w:t>ка выполнялась из бронелиста тол</w:t>
      </w:r>
      <w:r w:rsidRPr="00536344">
        <w:rPr>
          <w:rFonts w:ascii="Times New Roman" w:hAnsi="Times New Roman"/>
          <w:color w:val="000000" w:themeColor="text1"/>
          <w:sz w:val="16"/>
          <w:szCs w:val="16"/>
        </w:rPr>
        <w:softHyphen/>
        <w:t>щиной 6 мм. При необходимости крышка люка могла быть сброше</w:t>
      </w:r>
      <w:r w:rsidRPr="00536344">
        <w:rPr>
          <w:rFonts w:ascii="Times New Roman" w:hAnsi="Times New Roman"/>
          <w:color w:val="000000" w:themeColor="text1"/>
          <w:sz w:val="16"/>
          <w:szCs w:val="16"/>
        </w:rPr>
        <w:softHyphen/>
        <w:t>на с самолета.</w:t>
      </w:r>
    </w:p>
    <w:p w14:paraId="707BE6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 АМ-42 своими прилива</w:t>
      </w:r>
      <w:r w:rsidRPr="00536344">
        <w:rPr>
          <w:rFonts w:ascii="Times New Roman" w:hAnsi="Times New Roman"/>
          <w:color w:val="000000" w:themeColor="text1"/>
          <w:sz w:val="16"/>
          <w:szCs w:val="16"/>
        </w:rPr>
        <w:softHyphen/>
        <w:t>ми крепился болтами к продольным прессованным дюралюминовым профилям Г-образного сечения, ко</w:t>
      </w:r>
      <w:r w:rsidRPr="00536344">
        <w:rPr>
          <w:rFonts w:ascii="Times New Roman" w:hAnsi="Times New Roman"/>
          <w:color w:val="000000" w:themeColor="text1"/>
          <w:sz w:val="16"/>
          <w:szCs w:val="16"/>
        </w:rPr>
        <w:softHyphen/>
        <w:t>торые связывали между собой две поперечные дюралюминовые полу</w:t>
      </w:r>
      <w:r w:rsidRPr="00536344">
        <w:rPr>
          <w:rFonts w:ascii="Times New Roman" w:hAnsi="Times New Roman"/>
          <w:color w:val="000000" w:themeColor="text1"/>
          <w:sz w:val="16"/>
          <w:szCs w:val="16"/>
        </w:rPr>
        <w:softHyphen/>
        <w:t>рамы, приклепанные, в свою оче</w:t>
      </w:r>
      <w:r w:rsidRPr="00536344">
        <w:rPr>
          <w:rFonts w:ascii="Times New Roman" w:hAnsi="Times New Roman"/>
          <w:color w:val="000000" w:themeColor="text1"/>
          <w:sz w:val="16"/>
          <w:szCs w:val="16"/>
        </w:rPr>
        <w:softHyphen/>
        <w:t>редь, непосредственно к бронекор-пусу. Продольные профили крепи</w:t>
      </w:r>
      <w:r w:rsidRPr="00536344">
        <w:rPr>
          <w:rFonts w:ascii="Times New Roman" w:hAnsi="Times New Roman"/>
          <w:color w:val="000000" w:themeColor="text1"/>
          <w:sz w:val="16"/>
          <w:szCs w:val="16"/>
        </w:rPr>
        <w:softHyphen/>
        <w:t>лись к задней полураме стальным углом, к которому подходил труб</w:t>
      </w:r>
      <w:r w:rsidRPr="00536344">
        <w:rPr>
          <w:rFonts w:ascii="Times New Roman" w:hAnsi="Times New Roman"/>
          <w:color w:val="000000" w:themeColor="text1"/>
          <w:sz w:val="16"/>
          <w:szCs w:val="16"/>
        </w:rPr>
        <w:softHyphen/>
        <w:t>чатый подкос, второй конец соеди</w:t>
      </w:r>
      <w:r w:rsidRPr="00536344">
        <w:rPr>
          <w:rFonts w:ascii="Times New Roman" w:hAnsi="Times New Roman"/>
          <w:color w:val="000000" w:themeColor="text1"/>
          <w:sz w:val="16"/>
          <w:szCs w:val="16"/>
        </w:rPr>
        <w:softHyphen/>
        <w:t>нялся с рамой фюзеляжа. Получа</w:t>
      </w:r>
      <w:r w:rsidRPr="00536344">
        <w:rPr>
          <w:rFonts w:ascii="Times New Roman" w:hAnsi="Times New Roman"/>
          <w:color w:val="000000" w:themeColor="text1"/>
          <w:sz w:val="16"/>
          <w:szCs w:val="16"/>
        </w:rPr>
        <w:softHyphen/>
        <w:t>лась легкая и прочная конструкция.</w:t>
      </w:r>
    </w:p>
    <w:p w14:paraId="5C4543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 вращал винт АВ-5л-18Б диаметром 3,8 м. Управление вин</w:t>
      </w:r>
      <w:r w:rsidRPr="00536344">
        <w:rPr>
          <w:rFonts w:ascii="Times New Roman" w:hAnsi="Times New Roman"/>
          <w:color w:val="000000" w:themeColor="text1"/>
          <w:sz w:val="16"/>
          <w:szCs w:val="16"/>
        </w:rPr>
        <w:softHyphen/>
        <w:t>том - тросовое. Регулятор посто</w:t>
      </w:r>
      <w:r w:rsidRPr="00536344">
        <w:rPr>
          <w:rFonts w:ascii="Times New Roman" w:hAnsi="Times New Roman"/>
          <w:color w:val="000000" w:themeColor="text1"/>
          <w:sz w:val="16"/>
          <w:szCs w:val="16"/>
        </w:rPr>
        <w:softHyphen/>
        <w:t>янных оборотов Р-7ф.</w:t>
      </w:r>
    </w:p>
    <w:p w14:paraId="684A4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Всасывающий патрубок мотора располагался на левой стороне ка</w:t>
      </w:r>
      <w:r w:rsidRPr="00536344">
        <w:rPr>
          <w:rFonts w:ascii="Times New Roman" w:hAnsi="Times New Roman"/>
          <w:color w:val="000000" w:themeColor="text1"/>
          <w:sz w:val="16"/>
          <w:szCs w:val="16"/>
        </w:rPr>
        <w:softHyphen/>
        <w:t>пота мотора и снабжался внутрен</w:t>
      </w:r>
      <w:r w:rsidRPr="00536344">
        <w:rPr>
          <w:rFonts w:ascii="Times New Roman" w:hAnsi="Times New Roman"/>
          <w:color w:val="000000" w:themeColor="text1"/>
          <w:sz w:val="16"/>
          <w:szCs w:val="16"/>
        </w:rPr>
        <w:softHyphen/>
        <w:t>ней заслонкой, связанной с систе</w:t>
      </w:r>
      <w:r w:rsidRPr="00536344">
        <w:rPr>
          <w:rFonts w:ascii="Times New Roman" w:hAnsi="Times New Roman"/>
          <w:color w:val="000000" w:themeColor="text1"/>
          <w:sz w:val="16"/>
          <w:szCs w:val="16"/>
        </w:rPr>
        <w:softHyphen/>
        <w:t>мой шасси, снабжен сеткой-фильт</w:t>
      </w:r>
      <w:r w:rsidRPr="00536344">
        <w:rPr>
          <w:rFonts w:ascii="Times New Roman" w:hAnsi="Times New Roman"/>
          <w:color w:val="000000" w:themeColor="text1"/>
          <w:sz w:val="16"/>
          <w:szCs w:val="16"/>
        </w:rPr>
        <w:softHyphen/>
        <w:t>ром.</w:t>
      </w:r>
    </w:p>
    <w:p w14:paraId="03C32D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Питание мотора горючим осу</w:t>
      </w:r>
      <w:r w:rsidRPr="00536344">
        <w:rPr>
          <w:rFonts w:ascii="Times New Roman" w:hAnsi="Times New Roman"/>
          <w:color w:val="000000" w:themeColor="text1"/>
          <w:sz w:val="16"/>
          <w:szCs w:val="16"/>
        </w:rPr>
        <w:softHyphen/>
        <w:t>ществлялось из двух баков - верх</w:t>
      </w:r>
      <w:r w:rsidRPr="00536344">
        <w:rPr>
          <w:rFonts w:ascii="Times New Roman" w:hAnsi="Times New Roman"/>
          <w:color w:val="000000" w:themeColor="text1"/>
          <w:sz w:val="16"/>
          <w:szCs w:val="16"/>
        </w:rPr>
        <w:softHyphen/>
        <w:t>него и основного, общей емкостью 880 л. Баки выполнены из сплава АМЦ, протестированы и полностью защищены броней. Верхний бак располагался за мотором перед ка</w:t>
      </w:r>
      <w:r w:rsidRPr="00536344">
        <w:rPr>
          <w:rFonts w:ascii="Times New Roman" w:hAnsi="Times New Roman"/>
          <w:color w:val="000000" w:themeColor="text1"/>
          <w:sz w:val="16"/>
          <w:szCs w:val="16"/>
        </w:rPr>
        <w:softHyphen/>
        <w:t>биной пилота в верхней части кор</w:t>
      </w:r>
      <w:r w:rsidRPr="00536344">
        <w:rPr>
          <w:rFonts w:ascii="Times New Roman" w:hAnsi="Times New Roman"/>
          <w:color w:val="000000" w:themeColor="text1"/>
          <w:sz w:val="16"/>
          <w:szCs w:val="16"/>
        </w:rPr>
        <w:softHyphen/>
        <w:t>пуса, а основной, имевший Г-об-разный вид - за кабиной пилота и под полом кабины. Оба бака со</w:t>
      </w:r>
      <w:r w:rsidRPr="00536344">
        <w:rPr>
          <w:rFonts w:ascii="Times New Roman" w:hAnsi="Times New Roman"/>
          <w:color w:val="000000" w:themeColor="text1"/>
          <w:sz w:val="16"/>
          <w:szCs w:val="16"/>
        </w:rPr>
        <w:softHyphen/>
        <w:t>единялись между собой трубопро</w:t>
      </w:r>
      <w:r w:rsidRPr="00536344">
        <w:rPr>
          <w:rFonts w:ascii="Times New Roman" w:hAnsi="Times New Roman"/>
          <w:color w:val="000000" w:themeColor="text1"/>
          <w:sz w:val="16"/>
          <w:szCs w:val="16"/>
        </w:rPr>
        <w:softHyphen/>
        <w:t>водом. Дренаж выведен наружу.</w:t>
      </w:r>
    </w:p>
    <w:p w14:paraId="71C0D3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Помимо основной бензосисте-мы, самолет имел бензопроводку для использования одного подвес</w:t>
      </w:r>
      <w:r w:rsidRPr="00536344">
        <w:rPr>
          <w:rFonts w:ascii="Times New Roman" w:hAnsi="Times New Roman"/>
          <w:color w:val="000000" w:themeColor="text1"/>
          <w:sz w:val="16"/>
          <w:szCs w:val="16"/>
        </w:rPr>
        <w:softHyphen/>
        <w:t>ного бензобака на 1 50 кг горюче</w:t>
      </w:r>
      <w:r w:rsidRPr="00536344">
        <w:rPr>
          <w:rFonts w:ascii="Times New Roman" w:hAnsi="Times New Roman"/>
          <w:color w:val="000000" w:themeColor="text1"/>
          <w:sz w:val="16"/>
          <w:szCs w:val="16"/>
        </w:rPr>
        <w:softHyphen/>
        <w:t>го.</w:t>
      </w:r>
    </w:p>
    <w:p w14:paraId="0D7297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Система наполнения бензоба</w:t>
      </w:r>
      <w:r w:rsidRPr="00536344">
        <w:rPr>
          <w:rFonts w:ascii="Times New Roman" w:hAnsi="Times New Roman"/>
          <w:color w:val="000000" w:themeColor="text1"/>
          <w:sz w:val="16"/>
          <w:szCs w:val="16"/>
        </w:rPr>
        <w:softHyphen/>
        <w:t>ков нейтральным газом, хотя и была смонтирована на самолете, но вследствие недоведенности конст</w:t>
      </w:r>
      <w:r w:rsidRPr="00536344">
        <w:rPr>
          <w:rFonts w:ascii="Times New Roman" w:hAnsi="Times New Roman"/>
          <w:color w:val="000000" w:themeColor="text1"/>
          <w:sz w:val="16"/>
          <w:szCs w:val="16"/>
        </w:rPr>
        <w:softHyphen/>
        <w:t>рукции на испытания не предъявля</w:t>
      </w:r>
      <w:r w:rsidRPr="00536344">
        <w:rPr>
          <w:rFonts w:ascii="Times New Roman" w:hAnsi="Times New Roman"/>
          <w:color w:val="000000" w:themeColor="text1"/>
          <w:sz w:val="16"/>
          <w:szCs w:val="16"/>
        </w:rPr>
        <w:softHyphen/>
        <w:t>лась.</w:t>
      </w:r>
    </w:p>
    <w:p w14:paraId="00262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Питание мотора маслом осуще</w:t>
      </w:r>
      <w:r w:rsidRPr="00536344">
        <w:rPr>
          <w:rFonts w:ascii="Times New Roman" w:hAnsi="Times New Roman"/>
          <w:color w:val="000000" w:themeColor="text1"/>
          <w:sz w:val="16"/>
          <w:szCs w:val="16"/>
        </w:rPr>
        <w:softHyphen/>
        <w:t>ствлялось из двух баков емкостью по 47 л, расположенных у блоков мотора внутри бронекорпуса. Мас-</w:t>
      </w:r>
    </w:p>
    <w:p w14:paraId="53BB7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лобаки не протектировались. Для охлаждения масла в специальном тоннеле устанавливался сотовый маслорадиатор, который устанав</w:t>
      </w:r>
      <w:r w:rsidRPr="00536344">
        <w:rPr>
          <w:rFonts w:ascii="Times New Roman" w:hAnsi="Times New Roman"/>
          <w:color w:val="000000" w:themeColor="text1"/>
          <w:sz w:val="16"/>
          <w:szCs w:val="16"/>
        </w:rPr>
        <w:softHyphen/>
        <w:t>ливался рядом с водорадиатором. В системе имелся шунтовый масля</w:t>
      </w:r>
      <w:r w:rsidRPr="00536344">
        <w:rPr>
          <w:rFonts w:ascii="Times New Roman" w:hAnsi="Times New Roman"/>
          <w:color w:val="000000" w:themeColor="text1"/>
          <w:sz w:val="16"/>
          <w:szCs w:val="16"/>
        </w:rPr>
        <w:softHyphen/>
        <w:t>ный кран для перепуска масла из мотора в бак при прогреве мото</w:t>
      </w:r>
      <w:r w:rsidRPr="00536344">
        <w:rPr>
          <w:rFonts w:ascii="Times New Roman" w:hAnsi="Times New Roman"/>
          <w:color w:val="000000" w:themeColor="text1"/>
          <w:sz w:val="16"/>
          <w:szCs w:val="16"/>
        </w:rPr>
        <w:softHyphen/>
        <w:t>ра.</w:t>
      </w:r>
    </w:p>
    <w:p w14:paraId="5932B6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 АМ-42 охлаждался дис</w:t>
      </w:r>
      <w:r w:rsidRPr="00536344">
        <w:rPr>
          <w:rFonts w:ascii="Times New Roman" w:hAnsi="Times New Roman"/>
          <w:color w:val="000000" w:themeColor="text1"/>
          <w:sz w:val="16"/>
          <w:szCs w:val="16"/>
        </w:rPr>
        <w:softHyphen/>
        <w:t>тиллированной водой под давлени</w:t>
      </w:r>
      <w:r w:rsidRPr="00536344">
        <w:rPr>
          <w:rFonts w:ascii="Times New Roman" w:hAnsi="Times New Roman"/>
          <w:color w:val="000000" w:themeColor="text1"/>
          <w:sz w:val="16"/>
          <w:szCs w:val="16"/>
        </w:rPr>
        <w:softHyphen/>
        <w:t>ем (1,4-1,5 атм). Система водяного охлаждения включала расшири</w:t>
      </w:r>
      <w:r w:rsidRPr="00536344">
        <w:rPr>
          <w:rFonts w:ascii="Times New Roman" w:hAnsi="Times New Roman"/>
          <w:color w:val="000000" w:themeColor="text1"/>
          <w:sz w:val="16"/>
          <w:szCs w:val="16"/>
        </w:rPr>
        <w:softHyphen/>
        <w:t>тельный бачок, устанавливавший</w:t>
      </w:r>
      <w:r w:rsidRPr="00536344">
        <w:rPr>
          <w:rFonts w:ascii="Times New Roman" w:hAnsi="Times New Roman"/>
          <w:color w:val="000000" w:themeColor="text1"/>
          <w:sz w:val="16"/>
          <w:szCs w:val="16"/>
        </w:rPr>
        <w:softHyphen/>
        <w:t>ся над редуктором мотора и сото</w:t>
      </w:r>
      <w:r w:rsidRPr="00536344">
        <w:rPr>
          <w:rFonts w:ascii="Times New Roman" w:hAnsi="Times New Roman"/>
          <w:color w:val="000000" w:themeColor="text1"/>
          <w:sz w:val="16"/>
          <w:szCs w:val="16"/>
        </w:rPr>
        <w:softHyphen/>
        <w:t>вый радиатор, расположенный в специальном тоннеле. Емкость во-досистемы 82 л.</w:t>
      </w:r>
    </w:p>
    <w:p w14:paraId="098474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Охлаждение водо- и маспора-диаторов осуществлялось наруж</w:t>
      </w:r>
      <w:r w:rsidRPr="00536344">
        <w:rPr>
          <w:rFonts w:ascii="Times New Roman" w:hAnsi="Times New Roman"/>
          <w:color w:val="000000" w:themeColor="text1"/>
          <w:sz w:val="16"/>
          <w:szCs w:val="16"/>
        </w:rPr>
        <w:softHyphen/>
        <w:t>ным воздухом, поступавшим по тон</w:t>
      </w:r>
      <w:r w:rsidRPr="00536344">
        <w:rPr>
          <w:rFonts w:ascii="Times New Roman" w:hAnsi="Times New Roman"/>
          <w:color w:val="000000" w:themeColor="text1"/>
          <w:sz w:val="16"/>
          <w:szCs w:val="16"/>
        </w:rPr>
        <w:softHyphen/>
        <w:t>нелю над мотором. Вход в тоннель образовывался вырезом и углубле</w:t>
      </w:r>
      <w:r w:rsidRPr="00536344">
        <w:rPr>
          <w:rFonts w:ascii="Times New Roman" w:hAnsi="Times New Roman"/>
          <w:color w:val="000000" w:themeColor="text1"/>
          <w:sz w:val="16"/>
          <w:szCs w:val="16"/>
        </w:rPr>
        <w:softHyphen/>
        <w:t>нием в верхней части капота мо</w:t>
      </w:r>
      <w:r w:rsidRPr="00536344">
        <w:rPr>
          <w:rFonts w:ascii="Times New Roman" w:hAnsi="Times New Roman"/>
          <w:color w:val="000000" w:themeColor="text1"/>
          <w:sz w:val="16"/>
          <w:szCs w:val="16"/>
        </w:rPr>
        <w:softHyphen/>
        <w:t>тора.</w:t>
      </w:r>
    </w:p>
    <w:p w14:paraId="397938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Температуры воды и масла ре</w:t>
      </w:r>
      <w:r w:rsidRPr="00536344">
        <w:rPr>
          <w:rFonts w:ascii="Times New Roman" w:hAnsi="Times New Roman"/>
          <w:color w:val="000000" w:themeColor="text1"/>
          <w:sz w:val="16"/>
          <w:szCs w:val="16"/>
        </w:rPr>
        <w:softHyphen/>
        <w:t>гулировались открытием бронезас-лонок (толщина брони 6 мм) на выходе из воздушного тоннеля. Заслонки управлялись с помощью электромеханизмов УР-6 из каби</w:t>
      </w:r>
      <w:r w:rsidRPr="00536344">
        <w:rPr>
          <w:rFonts w:ascii="Times New Roman" w:hAnsi="Times New Roman"/>
          <w:color w:val="000000" w:themeColor="text1"/>
          <w:sz w:val="16"/>
          <w:szCs w:val="16"/>
        </w:rPr>
        <w:softHyphen/>
        <w:t>ны пилота. Тоннели прикрывались снизу 6-мм броней, с боков - 5-мм броневым корпусом, а со стороны заднего лонжерона - 6-мм броней.</w:t>
      </w:r>
    </w:p>
    <w:p w14:paraId="7A7914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Шасси двухстоечное убирающе</w:t>
      </w:r>
      <w:r w:rsidRPr="00536344">
        <w:rPr>
          <w:rFonts w:ascii="Times New Roman" w:hAnsi="Times New Roman"/>
          <w:color w:val="000000" w:themeColor="text1"/>
          <w:sz w:val="16"/>
          <w:szCs w:val="16"/>
        </w:rPr>
        <w:softHyphen/>
        <w:t>еся в полете от пневматической си</w:t>
      </w:r>
      <w:r w:rsidRPr="00536344">
        <w:rPr>
          <w:rFonts w:ascii="Times New Roman" w:hAnsi="Times New Roman"/>
          <w:color w:val="000000" w:themeColor="text1"/>
          <w:sz w:val="16"/>
          <w:szCs w:val="16"/>
        </w:rPr>
        <w:softHyphen/>
        <w:t>стемы. Монтировалось на концах центроплана. В полете шасси скла</w:t>
      </w:r>
      <w:r w:rsidRPr="00536344">
        <w:rPr>
          <w:rFonts w:ascii="Times New Roman" w:hAnsi="Times New Roman"/>
          <w:color w:val="000000" w:themeColor="text1"/>
          <w:sz w:val="16"/>
          <w:szCs w:val="16"/>
        </w:rPr>
        <w:softHyphen/>
        <w:t>дывалось назад и убиралось в кры</w:t>
      </w:r>
      <w:r w:rsidRPr="00536344">
        <w:rPr>
          <w:rFonts w:ascii="Times New Roman" w:hAnsi="Times New Roman"/>
          <w:color w:val="000000" w:themeColor="text1"/>
          <w:sz w:val="16"/>
          <w:szCs w:val="16"/>
        </w:rPr>
        <w:softHyphen/>
        <w:t>ло. В убранном положении высту</w:t>
      </w:r>
      <w:r w:rsidRPr="00536344">
        <w:rPr>
          <w:rFonts w:ascii="Times New Roman" w:hAnsi="Times New Roman"/>
          <w:color w:val="000000" w:themeColor="text1"/>
          <w:sz w:val="16"/>
          <w:szCs w:val="16"/>
        </w:rPr>
        <w:softHyphen/>
        <w:t>пающая из крыла часть шасси зак-</w:t>
      </w:r>
    </w:p>
    <w:p w14:paraId="121D5D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рывалась специальными обтекате</w:t>
      </w:r>
      <w:r w:rsidRPr="00536344">
        <w:rPr>
          <w:rFonts w:ascii="Times New Roman" w:hAnsi="Times New Roman"/>
          <w:color w:val="000000" w:themeColor="text1"/>
          <w:sz w:val="16"/>
          <w:szCs w:val="16"/>
        </w:rPr>
        <w:softHyphen/>
        <w:t>лями. В верхнем положении шасси удерживались замками. Амортиза</w:t>
      </w:r>
      <w:r w:rsidRPr="00536344">
        <w:rPr>
          <w:rFonts w:ascii="Times New Roman" w:hAnsi="Times New Roman"/>
          <w:color w:val="000000" w:themeColor="text1"/>
          <w:sz w:val="16"/>
          <w:szCs w:val="16"/>
        </w:rPr>
        <w:softHyphen/>
        <w:t>торы воздушно-масляные. Тормоза пневматические. На случай отказа основной системы выпуска шасси на самолете имелась аварийная ме</w:t>
      </w:r>
      <w:r w:rsidRPr="00536344">
        <w:rPr>
          <w:rFonts w:ascii="Times New Roman" w:hAnsi="Times New Roman"/>
          <w:color w:val="000000" w:themeColor="text1"/>
          <w:sz w:val="16"/>
          <w:szCs w:val="16"/>
        </w:rPr>
        <w:softHyphen/>
        <w:t>ханическая система (как на Ил-2), состоящая из сварного рычага, ус</w:t>
      </w:r>
      <w:r w:rsidRPr="00536344">
        <w:rPr>
          <w:rFonts w:ascii="Times New Roman" w:hAnsi="Times New Roman"/>
          <w:color w:val="000000" w:themeColor="text1"/>
          <w:sz w:val="16"/>
          <w:szCs w:val="16"/>
        </w:rPr>
        <w:softHyphen/>
        <w:t>тановленного на верхнем узле складывающегося подкоса, тросо</w:t>
      </w:r>
      <w:r w:rsidRPr="00536344">
        <w:rPr>
          <w:rFonts w:ascii="Times New Roman" w:hAnsi="Times New Roman"/>
          <w:color w:val="000000" w:themeColor="text1"/>
          <w:sz w:val="16"/>
          <w:szCs w:val="16"/>
        </w:rPr>
        <w:softHyphen/>
        <w:t>вой проводки и лебедки, помещен</w:t>
      </w:r>
      <w:r w:rsidRPr="00536344">
        <w:rPr>
          <w:rFonts w:ascii="Times New Roman" w:hAnsi="Times New Roman"/>
          <w:color w:val="000000" w:themeColor="text1"/>
          <w:sz w:val="16"/>
          <w:szCs w:val="16"/>
        </w:rPr>
        <w:softHyphen/>
        <w:t>ной в кабине пилота. Аварийный выпуск хвостового колеса при этом не предусматривался.</w:t>
      </w:r>
    </w:p>
    <w:p w14:paraId="0BA310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Питание всех систем воздухом производилось от компрессора АК-50, установленного под редуктором мотора, и от воздушных баллонов, расположенных в хвосте фюзеляжа.</w:t>
      </w:r>
    </w:p>
    <w:p w14:paraId="09BFD8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пульте в кабине пилота раз</w:t>
      </w:r>
      <w:r w:rsidRPr="00536344">
        <w:rPr>
          <w:rFonts w:ascii="Times New Roman" w:hAnsi="Times New Roman"/>
          <w:color w:val="000000" w:themeColor="text1"/>
          <w:sz w:val="16"/>
          <w:szCs w:val="16"/>
        </w:rPr>
        <w:softHyphen/>
        <w:t>мещались ручки управления шасси и щитками. Сигнализация положе</w:t>
      </w:r>
      <w:r w:rsidRPr="00536344">
        <w:rPr>
          <w:rFonts w:ascii="Times New Roman" w:hAnsi="Times New Roman"/>
          <w:color w:val="000000" w:themeColor="text1"/>
          <w:sz w:val="16"/>
          <w:szCs w:val="16"/>
        </w:rPr>
        <w:softHyphen/>
        <w:t>ния шасси электромеханическая. Электрическая сигнализация осуще</w:t>
      </w:r>
      <w:r w:rsidRPr="00536344">
        <w:rPr>
          <w:rFonts w:ascii="Times New Roman" w:hAnsi="Times New Roman"/>
          <w:color w:val="000000" w:themeColor="text1"/>
          <w:sz w:val="16"/>
          <w:szCs w:val="16"/>
        </w:rPr>
        <w:softHyphen/>
        <w:t>ствлялась при помощи концевых выключателей, установленных на замках шасси и сигнальных лампо</w:t>
      </w:r>
      <w:r w:rsidRPr="00536344">
        <w:rPr>
          <w:rFonts w:ascii="Times New Roman" w:hAnsi="Times New Roman"/>
          <w:color w:val="000000" w:themeColor="text1"/>
          <w:sz w:val="16"/>
          <w:szCs w:val="16"/>
        </w:rPr>
        <w:softHyphen/>
        <w:t>чек на доске приборов пилота, ме</w:t>
      </w:r>
      <w:r w:rsidRPr="00536344">
        <w:rPr>
          <w:rFonts w:ascii="Times New Roman" w:hAnsi="Times New Roman"/>
          <w:color w:val="000000" w:themeColor="text1"/>
          <w:sz w:val="16"/>
          <w:szCs w:val="16"/>
        </w:rPr>
        <w:softHyphen/>
        <w:t>ханическая — при помощи указа</w:t>
      </w:r>
      <w:r w:rsidRPr="00536344">
        <w:rPr>
          <w:rFonts w:ascii="Times New Roman" w:hAnsi="Times New Roman"/>
          <w:color w:val="000000" w:themeColor="text1"/>
          <w:sz w:val="16"/>
          <w:szCs w:val="16"/>
        </w:rPr>
        <w:softHyphen/>
        <w:t>телей на крыле ("солдатиков").</w:t>
      </w:r>
    </w:p>
    <w:p w14:paraId="1FE485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Кабина летчика и кабина стрел</w:t>
      </w:r>
      <w:r w:rsidRPr="00536344">
        <w:rPr>
          <w:rFonts w:ascii="Times New Roman" w:hAnsi="Times New Roman"/>
          <w:color w:val="000000" w:themeColor="text1"/>
          <w:sz w:val="16"/>
          <w:szCs w:val="16"/>
        </w:rPr>
        <w:softHyphen/>
        <w:t>ка были связаны переговорным ус</w:t>
      </w:r>
      <w:r w:rsidRPr="00536344">
        <w:rPr>
          <w:rFonts w:ascii="Times New Roman" w:hAnsi="Times New Roman"/>
          <w:color w:val="000000" w:themeColor="text1"/>
          <w:sz w:val="16"/>
          <w:szCs w:val="16"/>
        </w:rPr>
        <w:softHyphen/>
        <w:t>тройством СПУ-2ф и трехцветной световой сигнализацией. Для связи и вождения самолета устанавлива</w:t>
      </w:r>
      <w:r w:rsidRPr="00536344">
        <w:rPr>
          <w:rFonts w:ascii="Times New Roman" w:hAnsi="Times New Roman"/>
          <w:color w:val="000000" w:themeColor="text1"/>
          <w:sz w:val="16"/>
          <w:szCs w:val="16"/>
        </w:rPr>
        <w:softHyphen/>
        <w:t>лась радиостанция РСБ-Збис и ра</w:t>
      </w:r>
      <w:r w:rsidRPr="00536344">
        <w:rPr>
          <w:rFonts w:ascii="Times New Roman" w:hAnsi="Times New Roman"/>
          <w:color w:val="000000" w:themeColor="text1"/>
          <w:sz w:val="16"/>
          <w:szCs w:val="16"/>
        </w:rPr>
        <w:softHyphen/>
        <w:t>диополукомпас РПКО-10 ("Чае-нок").</w:t>
      </w:r>
    </w:p>
    <w:p w14:paraId="1CDAA5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Аэрофотосъемка обеспечива</w:t>
      </w:r>
      <w:r w:rsidRPr="00536344">
        <w:rPr>
          <w:rFonts w:ascii="Times New Roman" w:hAnsi="Times New Roman"/>
          <w:color w:val="000000" w:themeColor="text1"/>
          <w:sz w:val="16"/>
          <w:szCs w:val="16"/>
        </w:rPr>
        <w:softHyphen/>
        <w:t>лась двумя плановыми фотоаппа</w:t>
      </w:r>
      <w:r w:rsidRPr="00536344">
        <w:rPr>
          <w:rFonts w:ascii="Times New Roman" w:hAnsi="Times New Roman"/>
          <w:color w:val="000000" w:themeColor="text1"/>
          <w:sz w:val="16"/>
          <w:szCs w:val="16"/>
        </w:rPr>
        <w:softHyphen/>
        <w:t>ратами: АФА-Зс, установленного в хвостовой части фюзеляжа с дис</w:t>
      </w:r>
      <w:r w:rsidRPr="00536344">
        <w:rPr>
          <w:rFonts w:ascii="Times New Roman" w:hAnsi="Times New Roman"/>
          <w:color w:val="000000" w:themeColor="text1"/>
          <w:sz w:val="16"/>
          <w:szCs w:val="16"/>
        </w:rPr>
        <w:softHyphen/>
        <w:t>танционным управлением из кабины штурмана-стрелка, и АЩАФА-2, расположенного в кабине штурма</w:t>
      </w:r>
      <w:r w:rsidRPr="00536344">
        <w:rPr>
          <w:rFonts w:ascii="Times New Roman" w:hAnsi="Times New Roman"/>
          <w:color w:val="000000" w:themeColor="text1"/>
          <w:sz w:val="16"/>
          <w:szCs w:val="16"/>
        </w:rPr>
        <w:softHyphen/>
        <w:t>на-стрелка, который предназначал</w:t>
      </w:r>
      <w:r w:rsidRPr="00536344">
        <w:rPr>
          <w:rFonts w:ascii="Times New Roman" w:hAnsi="Times New Roman"/>
          <w:color w:val="000000" w:themeColor="text1"/>
          <w:sz w:val="16"/>
          <w:szCs w:val="16"/>
        </w:rPr>
        <w:softHyphen/>
        <w:t>ся для непрерывной плановой фо</w:t>
      </w:r>
      <w:r w:rsidRPr="00536344">
        <w:rPr>
          <w:rFonts w:ascii="Times New Roman" w:hAnsi="Times New Roman"/>
          <w:color w:val="000000" w:themeColor="text1"/>
          <w:sz w:val="16"/>
          <w:szCs w:val="16"/>
        </w:rPr>
        <w:softHyphen/>
        <w:t>тосъемки в плохих метеоусловиях, в сумерки и с малых высот.</w:t>
      </w:r>
    </w:p>
    <w:p w14:paraId="0AFE9C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Стрелково-пушечное вооруже</w:t>
      </w:r>
      <w:r w:rsidRPr="00536344">
        <w:rPr>
          <w:rFonts w:ascii="Times New Roman" w:hAnsi="Times New Roman"/>
          <w:color w:val="000000" w:themeColor="text1"/>
          <w:sz w:val="16"/>
          <w:szCs w:val="16"/>
        </w:rPr>
        <w:softHyphen/>
        <w:t>ние самолета состояло из двух пу</w:t>
      </w:r>
      <w:r w:rsidRPr="00536344">
        <w:rPr>
          <w:rFonts w:ascii="Times New Roman" w:hAnsi="Times New Roman"/>
          <w:color w:val="000000" w:themeColor="text1"/>
          <w:sz w:val="16"/>
          <w:szCs w:val="16"/>
        </w:rPr>
        <w:softHyphen/>
        <w:t>шек ВЯ-23 (300 снарядов) и двух пулеметов ШКАС (1500 патронов) в крыле и одного пулемета УБК (150 патронов в трех магазинах), смон</w:t>
      </w:r>
      <w:r w:rsidRPr="00536344">
        <w:rPr>
          <w:rFonts w:ascii="Times New Roman" w:hAnsi="Times New Roman"/>
          <w:color w:val="000000" w:themeColor="text1"/>
          <w:sz w:val="16"/>
          <w:szCs w:val="16"/>
        </w:rPr>
        <w:softHyphen/>
        <w:t>тированного в задней подвижной установке ВУ-8.</w:t>
      </w:r>
    </w:p>
    <w:p w14:paraId="64BDA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вооружение в крыле рас</w:t>
      </w:r>
      <w:r w:rsidRPr="00536344">
        <w:rPr>
          <w:rFonts w:ascii="Times New Roman" w:hAnsi="Times New Roman"/>
          <w:color w:val="000000" w:themeColor="text1"/>
          <w:sz w:val="16"/>
          <w:szCs w:val="16"/>
        </w:rPr>
        <w:softHyphen/>
        <w:t>полагалось за пределами диска ометания винта. Питание пулеме</w:t>
      </w:r>
      <w:r w:rsidRPr="00536344">
        <w:rPr>
          <w:rFonts w:ascii="Times New Roman" w:hAnsi="Times New Roman"/>
          <w:color w:val="000000" w:themeColor="text1"/>
          <w:sz w:val="16"/>
          <w:szCs w:val="16"/>
        </w:rPr>
        <w:softHyphen/>
        <w:t>тов осуществлялось из коробок, расположенных рядом с ними. Пат</w:t>
      </w:r>
      <w:r w:rsidRPr="00536344">
        <w:rPr>
          <w:rFonts w:ascii="Times New Roman" w:hAnsi="Times New Roman"/>
          <w:color w:val="000000" w:themeColor="text1"/>
          <w:sz w:val="16"/>
          <w:szCs w:val="16"/>
        </w:rPr>
        <w:softHyphen/>
        <w:t>роны к пушкам подавались по же</w:t>
      </w:r>
      <w:r w:rsidRPr="00536344">
        <w:rPr>
          <w:rFonts w:ascii="Times New Roman" w:hAnsi="Times New Roman"/>
          <w:color w:val="000000" w:themeColor="text1"/>
          <w:sz w:val="16"/>
          <w:szCs w:val="16"/>
        </w:rPr>
        <w:softHyphen/>
        <w:t>стким рукавам из специально обо</w:t>
      </w:r>
      <w:r w:rsidRPr="00536344">
        <w:rPr>
          <w:rFonts w:ascii="Times New Roman" w:hAnsi="Times New Roman"/>
          <w:color w:val="000000" w:themeColor="text1"/>
          <w:sz w:val="16"/>
          <w:szCs w:val="16"/>
        </w:rPr>
        <w:softHyphen/>
        <w:t>рудованных под патронные ящики отсеков крыла. Питание пушек од</w:t>
      </w:r>
      <w:r w:rsidRPr="00536344">
        <w:rPr>
          <w:rFonts w:ascii="Times New Roman" w:hAnsi="Times New Roman"/>
          <w:color w:val="000000" w:themeColor="text1"/>
          <w:sz w:val="16"/>
          <w:szCs w:val="16"/>
        </w:rPr>
        <w:softHyphen/>
        <w:t>ностороннее. Поэтому правый и левый рукава, соединяющие ящики с пушками, по своей конфигурации были разными. Патронный ящик имел две крышки, прикрепленные к крылу спереди на двух крючках и сзади на двух замках каждая. Про</w:t>
      </w:r>
      <w:r w:rsidRPr="00536344">
        <w:rPr>
          <w:rFonts w:ascii="Times New Roman" w:hAnsi="Times New Roman"/>
          <w:color w:val="000000" w:themeColor="text1"/>
          <w:sz w:val="16"/>
          <w:szCs w:val="16"/>
        </w:rPr>
        <w:softHyphen/>
        <w:t>филь крышек выдерживался по вер</w:t>
      </w:r>
      <w:r w:rsidRPr="00536344">
        <w:rPr>
          <w:rFonts w:ascii="Times New Roman" w:hAnsi="Times New Roman"/>
          <w:color w:val="000000" w:themeColor="text1"/>
          <w:sz w:val="16"/>
          <w:szCs w:val="16"/>
        </w:rPr>
        <w:softHyphen/>
        <w:t>хнему контуру крыла.</w:t>
      </w:r>
    </w:p>
    <w:p w14:paraId="59D7C9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Звенья и гильзы пушек выбра</w:t>
      </w:r>
      <w:r w:rsidRPr="00536344">
        <w:rPr>
          <w:rFonts w:ascii="Times New Roman" w:hAnsi="Times New Roman"/>
          <w:color w:val="000000" w:themeColor="text1"/>
          <w:sz w:val="16"/>
          <w:szCs w:val="16"/>
        </w:rPr>
        <w:softHyphen/>
        <w:t>сывались наружу, а ШКАС - соби</w:t>
      </w:r>
      <w:r w:rsidRPr="00536344">
        <w:rPr>
          <w:rFonts w:ascii="Times New Roman" w:hAnsi="Times New Roman"/>
          <w:color w:val="000000" w:themeColor="text1"/>
          <w:sz w:val="16"/>
          <w:szCs w:val="16"/>
        </w:rPr>
        <w:softHyphen/>
        <w:t>рались в носке крыла непосред</w:t>
      </w:r>
      <w:r w:rsidRPr="00536344">
        <w:rPr>
          <w:rFonts w:ascii="Times New Roman" w:hAnsi="Times New Roman"/>
          <w:color w:val="000000" w:themeColor="text1"/>
          <w:sz w:val="16"/>
          <w:szCs w:val="16"/>
        </w:rPr>
        <w:softHyphen/>
        <w:t>ственно у пулеметов. Гильзоотво-ды пушек закрывались снизу пру</w:t>
      </w:r>
      <w:r w:rsidRPr="00536344">
        <w:rPr>
          <w:rFonts w:ascii="Times New Roman" w:hAnsi="Times New Roman"/>
          <w:color w:val="000000" w:themeColor="text1"/>
          <w:sz w:val="16"/>
          <w:szCs w:val="16"/>
        </w:rPr>
        <w:softHyphen/>
        <w:t>жинными крышками, предохраняю</w:t>
      </w:r>
      <w:r w:rsidRPr="00536344">
        <w:rPr>
          <w:rFonts w:ascii="Times New Roman" w:hAnsi="Times New Roman"/>
          <w:color w:val="000000" w:themeColor="text1"/>
          <w:sz w:val="16"/>
          <w:szCs w:val="16"/>
        </w:rPr>
        <w:softHyphen/>
        <w:t>щими пушки от грязи во время ру-лежки по аэродрому и уменьшаю</w:t>
      </w:r>
      <w:r w:rsidRPr="00536344">
        <w:rPr>
          <w:rFonts w:ascii="Times New Roman" w:hAnsi="Times New Roman"/>
          <w:color w:val="000000" w:themeColor="text1"/>
          <w:sz w:val="16"/>
          <w:szCs w:val="16"/>
        </w:rPr>
        <w:softHyphen/>
        <w:t>щих вредное сопротивление в по</w:t>
      </w:r>
      <w:r w:rsidRPr="00536344">
        <w:rPr>
          <w:rFonts w:ascii="Times New Roman" w:hAnsi="Times New Roman"/>
          <w:color w:val="000000" w:themeColor="text1"/>
          <w:sz w:val="16"/>
          <w:szCs w:val="16"/>
        </w:rPr>
        <w:softHyphen/>
        <w:t>лете. При стрельбе они открыва</w:t>
      </w:r>
      <w:r w:rsidRPr="00536344">
        <w:rPr>
          <w:rFonts w:ascii="Times New Roman" w:hAnsi="Times New Roman"/>
          <w:color w:val="000000" w:themeColor="text1"/>
          <w:sz w:val="16"/>
          <w:szCs w:val="16"/>
        </w:rPr>
        <w:softHyphen/>
        <w:t>лись выходящей гильзой, а в зак</w:t>
      </w:r>
      <w:r w:rsidRPr="00536344">
        <w:rPr>
          <w:rFonts w:ascii="Times New Roman" w:hAnsi="Times New Roman"/>
          <w:color w:val="000000" w:themeColor="text1"/>
          <w:sz w:val="16"/>
          <w:szCs w:val="16"/>
        </w:rPr>
        <w:softHyphen/>
        <w:t>рытом положении - удерживались пружинами.</w:t>
      </w:r>
    </w:p>
    <w:p w14:paraId="4651C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 огнем крыльевых пу</w:t>
      </w:r>
      <w:r w:rsidRPr="00536344">
        <w:rPr>
          <w:rFonts w:ascii="Times New Roman" w:hAnsi="Times New Roman"/>
          <w:color w:val="000000" w:themeColor="text1"/>
          <w:sz w:val="16"/>
          <w:szCs w:val="16"/>
        </w:rPr>
        <w:softHyphen/>
        <w:t>леметов и пушек электрическое, осуществлялось с помощью двух кнопок на ручке управления само</w:t>
      </w:r>
      <w:r w:rsidRPr="00536344">
        <w:rPr>
          <w:rFonts w:ascii="Times New Roman" w:hAnsi="Times New Roman"/>
          <w:color w:val="000000" w:themeColor="text1"/>
          <w:sz w:val="16"/>
          <w:szCs w:val="16"/>
        </w:rPr>
        <w:softHyphen/>
        <w:t>летом: правая кнопка - для стрель</w:t>
      </w:r>
      <w:r w:rsidRPr="00536344">
        <w:rPr>
          <w:rFonts w:ascii="Times New Roman" w:hAnsi="Times New Roman"/>
          <w:color w:val="000000" w:themeColor="text1"/>
          <w:sz w:val="16"/>
          <w:szCs w:val="16"/>
        </w:rPr>
        <w:softHyphen/>
        <w:t>бы из пушек, левая - из пулеме</w:t>
      </w:r>
      <w:r w:rsidRPr="00536344">
        <w:rPr>
          <w:rFonts w:ascii="Times New Roman" w:hAnsi="Times New Roman"/>
          <w:color w:val="000000" w:themeColor="text1"/>
          <w:sz w:val="16"/>
          <w:szCs w:val="16"/>
        </w:rPr>
        <w:softHyphen/>
        <w:t>тов.</w:t>
      </w:r>
    </w:p>
    <w:p w14:paraId="4A817A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Стрельбой из пушек управля</w:t>
      </w:r>
      <w:r w:rsidRPr="00536344">
        <w:rPr>
          <w:rFonts w:ascii="Times New Roman" w:hAnsi="Times New Roman"/>
          <w:color w:val="000000" w:themeColor="text1"/>
          <w:sz w:val="16"/>
          <w:szCs w:val="16"/>
        </w:rPr>
        <w:softHyphen/>
        <w:t>ли при помощи пневмоэлектроспус-ка ПЭС-1, а из пулеметов - элект</w:t>
      </w:r>
      <w:r w:rsidRPr="00536344">
        <w:rPr>
          <w:rFonts w:ascii="Times New Roman" w:hAnsi="Times New Roman"/>
          <w:color w:val="000000" w:themeColor="text1"/>
          <w:sz w:val="16"/>
          <w:szCs w:val="16"/>
        </w:rPr>
        <w:softHyphen/>
        <w:t>роспуска М-10, установленного не</w:t>
      </w:r>
      <w:r w:rsidRPr="00536344">
        <w:rPr>
          <w:rFonts w:ascii="Times New Roman" w:hAnsi="Times New Roman"/>
          <w:color w:val="000000" w:themeColor="text1"/>
          <w:sz w:val="16"/>
          <w:szCs w:val="16"/>
        </w:rPr>
        <w:softHyphen/>
        <w:t>посредственно на пулемете. На пу</w:t>
      </w:r>
      <w:r w:rsidRPr="00536344">
        <w:rPr>
          <w:rFonts w:ascii="Times New Roman" w:hAnsi="Times New Roman"/>
          <w:color w:val="000000" w:themeColor="text1"/>
          <w:sz w:val="16"/>
          <w:szCs w:val="16"/>
        </w:rPr>
        <w:softHyphen/>
        <w:t>леметах дополнительно за крючок спуска закреплялся трос с кольцом</w:t>
      </w:r>
    </w:p>
    <w:p w14:paraId="6436D0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ручного спуска пулемета. Этим тросом пользовались при зарядке пулемета на земле.</w:t>
      </w:r>
    </w:p>
    <w:p w14:paraId="25E105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Прицеливание при стрельбе из пушек и пулеметов осуществлялось при помощи коллиматорного при</w:t>
      </w:r>
      <w:r w:rsidRPr="00536344">
        <w:rPr>
          <w:rFonts w:ascii="Times New Roman" w:hAnsi="Times New Roman"/>
          <w:color w:val="000000" w:themeColor="text1"/>
          <w:sz w:val="16"/>
          <w:szCs w:val="16"/>
        </w:rPr>
        <w:softHyphen/>
        <w:t>цела ПБП-16. Прицел устанавли</w:t>
      </w:r>
      <w:r w:rsidRPr="00536344">
        <w:rPr>
          <w:rFonts w:ascii="Times New Roman" w:hAnsi="Times New Roman"/>
          <w:color w:val="000000" w:themeColor="text1"/>
          <w:sz w:val="16"/>
          <w:szCs w:val="16"/>
        </w:rPr>
        <w:softHyphen/>
        <w:t>вался на легкосъемном кронштей</w:t>
      </w:r>
      <w:r w:rsidRPr="00536344">
        <w:rPr>
          <w:rFonts w:ascii="Times New Roman" w:hAnsi="Times New Roman"/>
          <w:color w:val="000000" w:themeColor="text1"/>
          <w:sz w:val="16"/>
          <w:szCs w:val="16"/>
        </w:rPr>
        <w:softHyphen/>
        <w:t>не и в аварийной ситуации легко снимался во избежание ушиба лет</w:t>
      </w:r>
      <w:r w:rsidRPr="00536344">
        <w:rPr>
          <w:rFonts w:ascii="Times New Roman" w:hAnsi="Times New Roman"/>
          <w:color w:val="000000" w:themeColor="text1"/>
          <w:sz w:val="16"/>
          <w:szCs w:val="16"/>
        </w:rPr>
        <w:softHyphen/>
        <w:t>чика при посадке с убранным шас</w:t>
      </w:r>
      <w:r w:rsidRPr="00536344">
        <w:rPr>
          <w:rFonts w:ascii="Times New Roman" w:hAnsi="Times New Roman"/>
          <w:color w:val="000000" w:themeColor="text1"/>
          <w:sz w:val="16"/>
          <w:szCs w:val="16"/>
        </w:rPr>
        <w:softHyphen/>
        <w:t>си.</w:t>
      </w:r>
    </w:p>
    <w:p w14:paraId="449E5F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Пулемет УБК на установке ВУ-8 питался из съемных магазинных коробок (150 патронов в трех ма</w:t>
      </w:r>
      <w:r w:rsidRPr="00536344">
        <w:rPr>
          <w:rFonts w:ascii="Times New Roman" w:hAnsi="Times New Roman"/>
          <w:color w:val="000000" w:themeColor="text1"/>
          <w:sz w:val="16"/>
          <w:szCs w:val="16"/>
        </w:rPr>
        <w:softHyphen/>
        <w:t>газинах, по 50 штук в каждом). Стреляные гильзы и звенья направ</w:t>
      </w:r>
      <w:r w:rsidRPr="00536344">
        <w:rPr>
          <w:rFonts w:ascii="Times New Roman" w:hAnsi="Times New Roman"/>
          <w:color w:val="000000" w:themeColor="text1"/>
          <w:sz w:val="16"/>
          <w:szCs w:val="16"/>
        </w:rPr>
        <w:softHyphen/>
        <w:t>лялись по брезентовому рукаву под установку на пол кабины. ВУ-8 обеспечивала следующие углы об</w:t>
      </w:r>
      <w:r w:rsidRPr="00536344">
        <w:rPr>
          <w:rFonts w:ascii="Times New Roman" w:hAnsi="Times New Roman"/>
          <w:color w:val="000000" w:themeColor="text1"/>
          <w:sz w:val="16"/>
          <w:szCs w:val="16"/>
        </w:rPr>
        <w:softHyphen/>
        <w:t>стрела задней полусферы: вверх -48°, вниз - 13°, вправо от стрелка - 60° и влево - 50°. Прицеливание производилось при помощи прице</w:t>
      </w:r>
      <w:r w:rsidRPr="00536344">
        <w:rPr>
          <w:rFonts w:ascii="Times New Roman" w:hAnsi="Times New Roman"/>
          <w:color w:val="000000" w:themeColor="text1"/>
          <w:sz w:val="16"/>
          <w:szCs w:val="16"/>
        </w:rPr>
        <w:softHyphen/>
        <w:t>ла РМП-5 с коллиматором К8-Т с электроподсветом. Перезарядка УБК пневматическая. Воздух для пе</w:t>
      </w:r>
      <w:r w:rsidRPr="00536344">
        <w:rPr>
          <w:rFonts w:ascii="Times New Roman" w:hAnsi="Times New Roman"/>
          <w:color w:val="000000" w:themeColor="text1"/>
          <w:sz w:val="16"/>
          <w:szCs w:val="16"/>
        </w:rPr>
        <w:softHyphen/>
        <w:t>резарядки подавался от общей пневмосистемы самолета. Гашетка перезарядки устанавливалась на подвижной каретке установки ВУ-8, спуск механический.</w:t>
      </w:r>
    </w:p>
    <w:p w14:paraId="0AC22E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Осколочные и зажигательные бомбы калибром от 1 до 25 кг включительно и ампулы АЖ-2 заг</w:t>
      </w:r>
      <w:r w:rsidRPr="00536344">
        <w:rPr>
          <w:rFonts w:ascii="Times New Roman" w:hAnsi="Times New Roman"/>
          <w:color w:val="000000" w:themeColor="text1"/>
          <w:sz w:val="16"/>
          <w:szCs w:val="16"/>
        </w:rPr>
        <w:softHyphen/>
        <w:t>ружались в четыре бомбоотсека, образованных стенками нервюр центроплана, как в бункер, и за</w:t>
      </w:r>
      <w:r w:rsidRPr="00536344">
        <w:rPr>
          <w:rFonts w:ascii="Times New Roman" w:hAnsi="Times New Roman"/>
          <w:color w:val="000000" w:themeColor="text1"/>
          <w:sz w:val="16"/>
          <w:szCs w:val="16"/>
        </w:rPr>
        <w:softHyphen/>
        <w:t>пирались специальными замочными тягами. Бомбы укладывались непос</w:t>
      </w:r>
      <w:r w:rsidRPr="00536344">
        <w:rPr>
          <w:rFonts w:ascii="Times New Roman" w:hAnsi="Times New Roman"/>
          <w:color w:val="000000" w:themeColor="text1"/>
          <w:sz w:val="16"/>
          <w:szCs w:val="16"/>
        </w:rPr>
        <w:softHyphen/>
        <w:t>редственно на нижние створки лю</w:t>
      </w:r>
      <w:r w:rsidRPr="00536344">
        <w:rPr>
          <w:rFonts w:ascii="Times New Roman" w:hAnsi="Times New Roman"/>
          <w:color w:val="000000" w:themeColor="text1"/>
          <w:sz w:val="16"/>
          <w:szCs w:val="16"/>
        </w:rPr>
        <w:softHyphen/>
        <w:t>ков горизонтально.</w:t>
      </w:r>
    </w:p>
    <w:p w14:paraId="568D39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Авиабомбы калибра 50 и 100 кг подвешивались внутри бомбоотсе-ков на замках Дер-21. Створки бомболюков удерживались цепны</w:t>
      </w:r>
      <w:r w:rsidRPr="00536344">
        <w:rPr>
          <w:rFonts w:ascii="Times New Roman" w:hAnsi="Times New Roman"/>
          <w:color w:val="000000" w:themeColor="text1"/>
          <w:sz w:val="16"/>
          <w:szCs w:val="16"/>
        </w:rPr>
        <w:softHyphen/>
        <w:t>ми тягами, соединенными с Дер-21. При их открывании происходил сброс бомб. После сбрасывания створки люков закрывались штур</w:t>
      </w:r>
      <w:r w:rsidRPr="00536344">
        <w:rPr>
          <w:rFonts w:ascii="Times New Roman" w:hAnsi="Times New Roman"/>
          <w:color w:val="000000" w:themeColor="text1"/>
          <w:sz w:val="16"/>
          <w:szCs w:val="16"/>
        </w:rPr>
        <w:softHyphen/>
        <w:t>валом при помощи троса. Управ</w:t>
      </w:r>
      <w:r w:rsidRPr="00536344">
        <w:rPr>
          <w:rFonts w:ascii="Times New Roman" w:hAnsi="Times New Roman"/>
          <w:color w:val="000000" w:themeColor="text1"/>
          <w:sz w:val="16"/>
          <w:szCs w:val="16"/>
        </w:rPr>
        <w:softHyphen/>
        <w:t>ление замками электрическое и ме</w:t>
      </w:r>
      <w:r w:rsidRPr="00536344">
        <w:rPr>
          <w:rFonts w:ascii="Times New Roman" w:hAnsi="Times New Roman"/>
          <w:color w:val="000000" w:themeColor="text1"/>
          <w:sz w:val="16"/>
          <w:szCs w:val="16"/>
        </w:rPr>
        <w:softHyphen/>
        <w:t>ханическое, точно такое же, как и при загрузке бомбоотсеков мелки</w:t>
      </w:r>
      <w:r w:rsidRPr="00536344">
        <w:rPr>
          <w:rFonts w:ascii="Times New Roman" w:hAnsi="Times New Roman"/>
          <w:color w:val="000000" w:themeColor="text1"/>
          <w:sz w:val="16"/>
          <w:szCs w:val="16"/>
        </w:rPr>
        <w:softHyphen/>
        <w:t>ми бомбами.</w:t>
      </w:r>
    </w:p>
    <w:p w14:paraId="02F1C2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два наружных замка МДЗ-40, расположенных на нервюрах центроплана, подвешивались бом</w:t>
      </w:r>
      <w:r w:rsidRPr="00536344">
        <w:rPr>
          <w:rFonts w:ascii="Times New Roman" w:hAnsi="Times New Roman"/>
          <w:color w:val="000000" w:themeColor="text1"/>
          <w:sz w:val="16"/>
          <w:szCs w:val="16"/>
        </w:rPr>
        <w:softHyphen/>
        <w:t>бы калибром от 100 до 250 кг ти</w:t>
      </w:r>
      <w:r w:rsidRPr="00536344">
        <w:rPr>
          <w:rFonts w:ascii="Times New Roman" w:hAnsi="Times New Roman"/>
          <w:color w:val="000000" w:themeColor="text1"/>
          <w:sz w:val="16"/>
          <w:szCs w:val="16"/>
        </w:rPr>
        <w:softHyphen/>
        <w:t>пов ФАБ-100, ФАБ-250, БРАБ-220, ХАБ-100, ВАП-250 и УХАП-250 на</w:t>
      </w:r>
    </w:p>
    <w:p w14:paraId="0FB052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тросовых поясах.</w:t>
      </w:r>
    </w:p>
    <w:p w14:paraId="7A49EC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 бомбодержателями - электрическое с механическим дублированием. Сбрасывание авиабомб осуществлялось с помо</w:t>
      </w:r>
      <w:r w:rsidRPr="00536344">
        <w:rPr>
          <w:rFonts w:ascii="Times New Roman" w:hAnsi="Times New Roman"/>
          <w:color w:val="000000" w:themeColor="text1"/>
          <w:sz w:val="16"/>
          <w:szCs w:val="16"/>
        </w:rPr>
        <w:softHyphen/>
        <w:t>щью боевой кнопки, расположен</w:t>
      </w:r>
      <w:r w:rsidRPr="00536344">
        <w:rPr>
          <w:rFonts w:ascii="Times New Roman" w:hAnsi="Times New Roman"/>
          <w:color w:val="000000" w:themeColor="text1"/>
          <w:sz w:val="16"/>
          <w:szCs w:val="16"/>
        </w:rPr>
        <w:softHyphen/>
        <w:t>ной на ручке управления самоле</w:t>
      </w:r>
      <w:r w:rsidRPr="00536344">
        <w:rPr>
          <w:rFonts w:ascii="Times New Roman" w:hAnsi="Times New Roman"/>
          <w:color w:val="000000" w:themeColor="text1"/>
          <w:sz w:val="16"/>
          <w:szCs w:val="16"/>
        </w:rPr>
        <w:softHyphen/>
        <w:t>том, электробомбосбрасывателя ЭСБР-ЗП и временного механизма штурмовика ВМШ-2. Временной механизм позволял сбрасывать бомбы с горизонтального полета в том случае, когда цель закрывалась капотом мотора. Снятие механиз</w:t>
      </w:r>
      <w:r w:rsidRPr="00536344">
        <w:rPr>
          <w:rFonts w:ascii="Times New Roman" w:hAnsi="Times New Roman"/>
          <w:color w:val="000000" w:themeColor="text1"/>
          <w:sz w:val="16"/>
          <w:szCs w:val="16"/>
        </w:rPr>
        <w:softHyphen/>
        <w:t>мов сбрасывания с предохраните</w:t>
      </w:r>
      <w:r w:rsidRPr="00536344">
        <w:rPr>
          <w:rFonts w:ascii="Times New Roman" w:hAnsi="Times New Roman"/>
          <w:color w:val="000000" w:themeColor="text1"/>
          <w:sz w:val="16"/>
          <w:szCs w:val="16"/>
        </w:rPr>
        <w:softHyphen/>
        <w:t>ля и дублирование электрического сбрасывания производилось с по</w:t>
      </w:r>
      <w:r w:rsidRPr="00536344">
        <w:rPr>
          <w:rFonts w:ascii="Times New Roman" w:hAnsi="Times New Roman"/>
          <w:color w:val="000000" w:themeColor="text1"/>
          <w:sz w:val="16"/>
          <w:szCs w:val="16"/>
        </w:rPr>
        <w:softHyphen/>
        <w:t>мощью аварийного сбрасывателя АСШ-141.</w:t>
      </w:r>
    </w:p>
    <w:p w14:paraId="00FE6D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самолете имелась сигнали</w:t>
      </w:r>
      <w:r w:rsidRPr="00536344">
        <w:rPr>
          <w:rFonts w:ascii="Times New Roman" w:hAnsi="Times New Roman"/>
          <w:color w:val="000000" w:themeColor="text1"/>
          <w:sz w:val="16"/>
          <w:szCs w:val="16"/>
        </w:rPr>
        <w:softHyphen/>
        <w:t>зация о наличии бомб на замках Дер-21 и МДЗ-40, а также об от</w:t>
      </w:r>
      <w:r w:rsidRPr="00536344">
        <w:rPr>
          <w:rFonts w:ascii="Times New Roman" w:hAnsi="Times New Roman"/>
          <w:color w:val="000000" w:themeColor="text1"/>
          <w:sz w:val="16"/>
          <w:szCs w:val="16"/>
        </w:rPr>
        <w:softHyphen/>
        <w:t>крытом положении створок бомбо</w:t>
      </w:r>
      <w:r w:rsidRPr="00536344">
        <w:rPr>
          <w:rFonts w:ascii="Times New Roman" w:hAnsi="Times New Roman"/>
          <w:color w:val="000000" w:themeColor="text1"/>
          <w:sz w:val="16"/>
          <w:szCs w:val="16"/>
        </w:rPr>
        <w:softHyphen/>
        <w:t>люков.</w:t>
      </w:r>
    </w:p>
    <w:p w14:paraId="3BA88D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предохранения от сброса внутренних авиабомб на не сбро</w:t>
      </w:r>
      <w:r w:rsidRPr="00536344">
        <w:rPr>
          <w:rFonts w:ascii="Times New Roman" w:hAnsi="Times New Roman"/>
          <w:color w:val="000000" w:themeColor="text1"/>
          <w:sz w:val="16"/>
          <w:szCs w:val="16"/>
        </w:rPr>
        <w:softHyphen/>
        <w:t>шенные наружные бомбы установ</w:t>
      </w:r>
      <w:r w:rsidRPr="00536344">
        <w:rPr>
          <w:rFonts w:ascii="Times New Roman" w:hAnsi="Times New Roman"/>
          <w:color w:val="000000" w:themeColor="text1"/>
          <w:sz w:val="16"/>
          <w:szCs w:val="16"/>
        </w:rPr>
        <w:softHyphen/>
        <w:t>ки снабжены электроблокировкой. Для проверки исправности элект</w:t>
      </w:r>
      <w:r w:rsidRPr="00536344">
        <w:rPr>
          <w:rFonts w:ascii="Times New Roman" w:hAnsi="Times New Roman"/>
          <w:color w:val="000000" w:themeColor="text1"/>
          <w:sz w:val="16"/>
          <w:szCs w:val="16"/>
        </w:rPr>
        <w:softHyphen/>
        <w:t>ропроводки бомбардировочных ус</w:t>
      </w:r>
      <w:r w:rsidRPr="00536344">
        <w:rPr>
          <w:rFonts w:ascii="Times New Roman" w:hAnsi="Times New Roman"/>
          <w:color w:val="000000" w:themeColor="text1"/>
          <w:sz w:val="16"/>
          <w:szCs w:val="16"/>
        </w:rPr>
        <w:softHyphen/>
        <w:t>тановок, в кабине летчика установ</w:t>
      </w:r>
      <w:r w:rsidRPr="00536344">
        <w:rPr>
          <w:rFonts w:ascii="Times New Roman" w:hAnsi="Times New Roman"/>
          <w:color w:val="000000" w:themeColor="text1"/>
          <w:sz w:val="16"/>
          <w:szCs w:val="16"/>
        </w:rPr>
        <w:softHyphen/>
        <w:t>лена контрольная лампочка.</w:t>
      </w:r>
    </w:p>
    <w:p w14:paraId="4C49C5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Ракетное вооружение на само</w:t>
      </w:r>
      <w:r w:rsidRPr="00536344">
        <w:rPr>
          <w:rFonts w:ascii="Times New Roman" w:hAnsi="Times New Roman"/>
          <w:color w:val="000000" w:themeColor="text1"/>
          <w:sz w:val="16"/>
          <w:szCs w:val="16"/>
        </w:rPr>
        <w:softHyphen/>
        <w:t>лете не устанавливалось. На са</w:t>
      </w:r>
      <w:r w:rsidRPr="00536344">
        <w:rPr>
          <w:rFonts w:ascii="Times New Roman" w:hAnsi="Times New Roman"/>
          <w:color w:val="000000" w:themeColor="text1"/>
          <w:sz w:val="16"/>
          <w:szCs w:val="16"/>
        </w:rPr>
        <w:softHyphen/>
        <w:t>молете отсутствовала электропро</w:t>
      </w:r>
      <w:r w:rsidRPr="00536344">
        <w:rPr>
          <w:rFonts w:ascii="Times New Roman" w:hAnsi="Times New Roman"/>
          <w:color w:val="000000" w:themeColor="text1"/>
          <w:sz w:val="16"/>
          <w:szCs w:val="16"/>
        </w:rPr>
        <w:softHyphen/>
        <w:t>водка управления РО и соответ</w:t>
      </w:r>
      <w:r w:rsidRPr="00536344">
        <w:rPr>
          <w:rFonts w:ascii="Times New Roman" w:hAnsi="Times New Roman"/>
          <w:color w:val="000000" w:themeColor="text1"/>
          <w:sz w:val="16"/>
          <w:szCs w:val="16"/>
        </w:rPr>
        <w:softHyphen/>
        <w:t>ствующая боевая кнопка на ручке управления.</w:t>
      </w:r>
    </w:p>
    <w:p w14:paraId="4533BF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Прицеливание при бомбомета</w:t>
      </w:r>
      <w:r w:rsidRPr="00536344">
        <w:rPr>
          <w:rFonts w:ascii="Times New Roman" w:hAnsi="Times New Roman"/>
          <w:color w:val="000000" w:themeColor="text1"/>
          <w:sz w:val="16"/>
          <w:szCs w:val="16"/>
        </w:rPr>
        <w:softHyphen/>
        <w:t>нии летчиком осуществлялось с по</w:t>
      </w:r>
      <w:r w:rsidRPr="00536344">
        <w:rPr>
          <w:rFonts w:ascii="Times New Roman" w:hAnsi="Times New Roman"/>
          <w:color w:val="000000" w:themeColor="text1"/>
          <w:sz w:val="16"/>
          <w:szCs w:val="16"/>
        </w:rPr>
        <w:softHyphen/>
        <w:t>мощью прицельных линий и штырей на капоте и перекрестий на пере</w:t>
      </w:r>
      <w:r w:rsidRPr="00536344">
        <w:rPr>
          <w:rFonts w:ascii="Times New Roman" w:hAnsi="Times New Roman"/>
          <w:color w:val="000000" w:themeColor="text1"/>
          <w:sz w:val="16"/>
          <w:szCs w:val="16"/>
        </w:rPr>
        <w:softHyphen/>
        <w:t>днем стекле фонаря. Для бомбо</w:t>
      </w:r>
      <w:r w:rsidRPr="00536344">
        <w:rPr>
          <w:rFonts w:ascii="Times New Roman" w:hAnsi="Times New Roman"/>
          <w:color w:val="000000" w:themeColor="text1"/>
          <w:sz w:val="16"/>
          <w:szCs w:val="16"/>
        </w:rPr>
        <w:softHyphen/>
        <w:t>метания с горизонтального полета в кабине штурмана устанавливал</w:t>
      </w:r>
      <w:r w:rsidRPr="00536344">
        <w:rPr>
          <w:rFonts w:ascii="Times New Roman" w:hAnsi="Times New Roman"/>
          <w:color w:val="000000" w:themeColor="text1"/>
          <w:sz w:val="16"/>
          <w:szCs w:val="16"/>
        </w:rPr>
        <w:softHyphen/>
        <w:t>ся бомбардировочный прицел ОПБ-1р. Примерно по середине крышки люка кабины штурмана-стрелка имелся вырез под установ</w:t>
      </w:r>
      <w:r w:rsidRPr="00536344">
        <w:rPr>
          <w:rFonts w:ascii="Times New Roman" w:hAnsi="Times New Roman"/>
          <w:color w:val="000000" w:themeColor="text1"/>
          <w:sz w:val="16"/>
          <w:szCs w:val="16"/>
        </w:rPr>
        <w:softHyphen/>
        <w:t>ку пятки прицела.</w:t>
      </w:r>
    </w:p>
    <w:p w14:paraId="6D3BC6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фиксирования результатов стрельбы в левом обтекателе шас</w:t>
      </w:r>
      <w:r w:rsidRPr="00536344">
        <w:rPr>
          <w:rFonts w:ascii="Times New Roman" w:hAnsi="Times New Roman"/>
          <w:color w:val="000000" w:themeColor="text1"/>
          <w:sz w:val="16"/>
          <w:szCs w:val="16"/>
        </w:rPr>
        <w:softHyphen/>
        <w:t>си устанавливался фотокинопуле-мет ПАУ-22, синхронно связанный с работой стрелково-пушечного во</w:t>
      </w:r>
      <w:r w:rsidRPr="00536344">
        <w:rPr>
          <w:rFonts w:ascii="Times New Roman" w:hAnsi="Times New Roman"/>
          <w:color w:val="000000" w:themeColor="text1"/>
          <w:sz w:val="16"/>
          <w:szCs w:val="16"/>
        </w:rPr>
        <w:softHyphen/>
        <w:t>оружения. В правом обтекателе шасси располагался киноаппарат КС-5, предназначенный для съем</w:t>
      </w:r>
      <w:r w:rsidRPr="00536344">
        <w:rPr>
          <w:rFonts w:ascii="Times New Roman" w:hAnsi="Times New Roman"/>
          <w:color w:val="000000" w:themeColor="text1"/>
          <w:sz w:val="16"/>
          <w:szCs w:val="16"/>
        </w:rPr>
        <w:softHyphen/>
        <w:t>ки результатов штурмового нале</w:t>
      </w:r>
      <w:r w:rsidRPr="00536344">
        <w:rPr>
          <w:rFonts w:ascii="Times New Roman" w:hAnsi="Times New Roman"/>
          <w:color w:val="000000" w:themeColor="text1"/>
          <w:sz w:val="16"/>
          <w:szCs w:val="16"/>
        </w:rPr>
        <w:softHyphen/>
        <w:t>та и разведки с малых высот (11439).</w:t>
      </w:r>
    </w:p>
    <w:p w14:paraId="292F59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Летно-технические характеристики штурмовиков ВВС КА</w:t>
      </w:r>
    </w:p>
    <w:tbl>
      <w:tblPr>
        <w:tblW w:w="0" w:type="auto"/>
        <w:tblInd w:w="40" w:type="dxa"/>
        <w:tblLayout w:type="fixed"/>
        <w:tblCellMar>
          <w:left w:w="40" w:type="dxa"/>
          <w:right w:w="40" w:type="dxa"/>
        </w:tblCellMar>
        <w:tblLook w:val="0000" w:firstRow="0" w:lastRow="0" w:firstColumn="0" w:lastColumn="0" w:noHBand="0" w:noVBand="0"/>
      </w:tblPr>
      <w:tblGrid>
        <w:gridCol w:w="2977"/>
        <w:gridCol w:w="1024"/>
        <w:gridCol w:w="1152"/>
        <w:gridCol w:w="1108"/>
        <w:gridCol w:w="1133"/>
        <w:gridCol w:w="1193"/>
        <w:gridCol w:w="1164"/>
        <w:gridCol w:w="1164"/>
      </w:tblGrid>
      <w:tr w:rsidR="008A5C22" w:rsidRPr="00536344" w14:paraId="0BF12ED7" w14:textId="77777777" w:rsidTr="00D21494">
        <w:trPr>
          <w:trHeight w:val="682"/>
        </w:trPr>
        <w:tc>
          <w:tcPr>
            <w:tcW w:w="2977" w:type="dxa"/>
            <w:tcBorders>
              <w:top w:val="single" w:sz="6" w:space="0" w:color="auto"/>
              <w:left w:val="single" w:sz="6" w:space="0" w:color="auto"/>
              <w:bottom w:val="single" w:sz="6" w:space="0" w:color="auto"/>
              <w:right w:val="single" w:sz="6" w:space="0" w:color="auto"/>
            </w:tcBorders>
          </w:tcPr>
          <w:p w14:paraId="189723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 ра метр</w:t>
            </w:r>
          </w:p>
          <w:p w14:paraId="7943DD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3B9C67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БШ-М-71 эскизный проект 09.42 г.</w:t>
            </w:r>
          </w:p>
          <w:p w14:paraId="7A35CD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D14A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Ил-АМ-42 экз.№1 опытный з-д №240 ГИ, 03.44 г.</w:t>
            </w:r>
          </w:p>
          <w:p w14:paraId="1B9801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1718B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Су-6 опытный з-п №289 ГИ 04.44 г.</w:t>
            </w:r>
          </w:p>
          <w:p w14:paraId="6BFD3A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CC271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Су-6 опытный з-д №289 ГИ 04.44 г.</w:t>
            </w:r>
          </w:p>
          <w:p w14:paraId="7A9A27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6E2C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Ил- 10 опытный з-д №18/№240 ГИ, 05.44 г.</w:t>
            </w:r>
          </w:p>
          <w:p w14:paraId="44CB7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C3CB9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Ип-8 № 1 опытный з-д №240 ГИ, 05.45 г.</w:t>
            </w:r>
          </w:p>
          <w:p w14:paraId="50B0E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D3667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Ил-2 сер. №11039 з-д № 1 КИ, 05.44 г.</w:t>
            </w:r>
          </w:p>
          <w:p w14:paraId="1B2F98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76CFDE"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3E9EA2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членов экипажа</w:t>
            </w:r>
          </w:p>
          <w:p w14:paraId="66C0A1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070ABA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1B44D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CFFE7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0590F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3A8E1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0CDD1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2D849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E8916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4C29A7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519E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CE5A8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18F92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BEA73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C617F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69AFE5"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40114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мотора</w:t>
            </w:r>
          </w:p>
          <w:p w14:paraId="71D7CC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ECB14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М-71</w:t>
            </w:r>
          </w:p>
          <w:p w14:paraId="4FDFFE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F2C8A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АМ-42</w:t>
            </w:r>
          </w:p>
          <w:p w14:paraId="4AC25E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DBAB1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АМ-42</w:t>
            </w:r>
          </w:p>
          <w:p w14:paraId="1E3CAC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8A51F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АМ-42</w:t>
            </w:r>
          </w:p>
          <w:p w14:paraId="11A3EE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58F86C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АМ-42</w:t>
            </w:r>
          </w:p>
          <w:p w14:paraId="4D6009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8496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АМ-42</w:t>
            </w:r>
          </w:p>
          <w:p w14:paraId="3388BF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02A07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АМ-386</w:t>
            </w:r>
          </w:p>
          <w:p w14:paraId="07763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E4CC98" w14:textId="77777777" w:rsidTr="00D21494">
        <w:trPr>
          <w:trHeight w:val="355"/>
        </w:trPr>
        <w:tc>
          <w:tcPr>
            <w:tcW w:w="2977" w:type="dxa"/>
            <w:tcBorders>
              <w:top w:val="single" w:sz="6" w:space="0" w:color="auto"/>
              <w:left w:val="single" w:sz="6" w:space="0" w:color="auto"/>
              <w:bottom w:val="single" w:sz="6" w:space="0" w:color="auto"/>
              <w:right w:val="single" w:sz="6" w:space="0" w:color="auto"/>
            </w:tcBorders>
          </w:tcPr>
          <w:p w14:paraId="3A8DDC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Мощности</w:t>
            </w:r>
          </w:p>
          <w:p w14:paraId="6F6335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взлет/ном уземли, л. с.</w:t>
            </w:r>
          </w:p>
          <w:p w14:paraId="4BFB7E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номинал, на высоте, л.с./м</w:t>
            </w:r>
          </w:p>
          <w:p w14:paraId="0A1D9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2C02DE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1986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2000/1600 1800/2000</w:t>
            </w:r>
          </w:p>
          <w:p w14:paraId="3F4BB7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6C0E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F947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2000/1750 1770/1600</w:t>
            </w:r>
          </w:p>
          <w:p w14:paraId="36433F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4CDDC5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EE9E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2000/1750 1770/1600</w:t>
            </w:r>
          </w:p>
          <w:p w14:paraId="473568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6E3A6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0F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2000/1750 1770/1600</w:t>
            </w:r>
          </w:p>
          <w:p w14:paraId="77F42B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6D2728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5B6A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2000/1750 1770/1600</w:t>
            </w:r>
          </w:p>
          <w:p w14:paraId="580C5B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D1F6F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00B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2000/1750 1770/1600</w:t>
            </w:r>
          </w:p>
          <w:p w14:paraId="399220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3600A6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FD4A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1720/1500 1575/750</w:t>
            </w:r>
          </w:p>
          <w:p w14:paraId="7D13DB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5A16EE"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4D89E4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салолета. м</w:t>
            </w:r>
          </w:p>
          <w:p w14:paraId="3E0336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C55DB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11.56</w:t>
            </w:r>
          </w:p>
          <w:p w14:paraId="24D098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17C27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12.91</w:t>
            </w:r>
          </w:p>
          <w:p w14:paraId="430E44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563C2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2F228A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B28FC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4E5DB3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7BAF34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11.12</w:t>
            </w:r>
          </w:p>
          <w:p w14:paraId="0B6C3F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2BB79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12.93</w:t>
            </w:r>
          </w:p>
          <w:p w14:paraId="7D40D5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3B4E8B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w:t>
            </w:r>
          </w:p>
          <w:p w14:paraId="4F3FD8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F96868"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1E2E8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Размах крыла, м</w:t>
            </w:r>
          </w:p>
          <w:p w14:paraId="79DF0E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D4C36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15.20</w:t>
            </w:r>
          </w:p>
          <w:p w14:paraId="6FD93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B8849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w:t>
            </w:r>
          </w:p>
          <w:p w14:paraId="368003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809F3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p w14:paraId="60DC32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A7930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p w14:paraId="164E5F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57B76F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w:t>
            </w:r>
          </w:p>
          <w:p w14:paraId="333369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6633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w:t>
            </w:r>
          </w:p>
          <w:p w14:paraId="36DD68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6F042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w:t>
            </w:r>
          </w:p>
          <w:p w14:paraId="2A438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15C100"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2A2763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Плошадь крыла. м2</w:t>
            </w:r>
          </w:p>
          <w:p w14:paraId="442AB4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35523D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42.00</w:t>
            </w:r>
          </w:p>
          <w:p w14:paraId="2F071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D2934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3902</w:t>
            </w:r>
          </w:p>
          <w:p w14:paraId="70DD27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F31C1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w:t>
            </w:r>
          </w:p>
          <w:p w14:paraId="62E2AA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CAC5E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28.6</w:t>
            </w:r>
          </w:p>
          <w:p w14:paraId="6BA50C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5EFDA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4DB011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69162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39.02</w:t>
            </w:r>
          </w:p>
          <w:p w14:paraId="428AAA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CAC7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38.5</w:t>
            </w:r>
          </w:p>
          <w:p w14:paraId="606A24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74C079" w14:textId="77777777" w:rsidTr="00D21494">
        <w:trPr>
          <w:trHeight w:val="365"/>
        </w:trPr>
        <w:tc>
          <w:tcPr>
            <w:tcW w:w="2977" w:type="dxa"/>
            <w:tcBorders>
              <w:top w:val="single" w:sz="6" w:space="0" w:color="auto"/>
              <w:left w:val="single" w:sz="6" w:space="0" w:color="auto"/>
              <w:bottom w:val="single" w:sz="6" w:space="0" w:color="auto"/>
              <w:right w:val="single" w:sz="6" w:space="0" w:color="auto"/>
            </w:tcBorders>
          </w:tcPr>
          <w:p w14:paraId="549A01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пустого самолета, кг</w:t>
            </w:r>
          </w:p>
          <w:p w14:paraId="332936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металлической брони, кг</w:t>
            </w:r>
          </w:p>
          <w:p w14:paraId="4F0BC1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112F1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5330</w:t>
            </w:r>
          </w:p>
          <w:p w14:paraId="1ECA96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1462</w:t>
            </w:r>
          </w:p>
          <w:p w14:paraId="5D072C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738A8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5265</w:t>
            </w:r>
          </w:p>
          <w:p w14:paraId="53A150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1236</w:t>
            </w:r>
          </w:p>
          <w:p w14:paraId="6E9A64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3FBD0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4370</w:t>
            </w:r>
          </w:p>
          <w:p w14:paraId="5E80A9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895</w:t>
            </w:r>
          </w:p>
          <w:p w14:paraId="08FD1A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0DEE1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4366</w:t>
            </w:r>
          </w:p>
          <w:p w14:paraId="317A59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895</w:t>
            </w:r>
          </w:p>
          <w:p w14:paraId="3DB734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86F41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4680</w:t>
            </w:r>
          </w:p>
          <w:p w14:paraId="1F3F1A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1010</w:t>
            </w:r>
          </w:p>
          <w:p w14:paraId="52F997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C2F03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5110</w:t>
            </w:r>
          </w:p>
          <w:p w14:paraId="42AEA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1120</w:t>
            </w:r>
          </w:p>
          <w:p w14:paraId="428A7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4FE4A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4510</w:t>
            </w:r>
          </w:p>
          <w:p w14:paraId="3A7E2C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957</w:t>
            </w:r>
          </w:p>
          <w:p w14:paraId="1573B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B3C62E" w14:textId="77777777" w:rsidTr="00D21494">
        <w:trPr>
          <w:trHeight w:val="1776"/>
        </w:trPr>
        <w:tc>
          <w:tcPr>
            <w:tcW w:w="2977" w:type="dxa"/>
            <w:tcBorders>
              <w:top w:val="single" w:sz="6" w:space="0" w:color="auto"/>
              <w:left w:val="single" w:sz="6" w:space="0" w:color="auto"/>
              <w:bottom w:val="single" w:sz="6" w:space="0" w:color="auto"/>
              <w:right w:val="single" w:sz="6" w:space="0" w:color="auto"/>
            </w:tcBorders>
          </w:tcPr>
          <w:p w14:paraId="2408A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Вес нормальной нагрузки, кг</w:t>
            </w:r>
          </w:p>
          <w:p w14:paraId="7C16C9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экипаж</w:t>
            </w:r>
          </w:p>
          <w:p w14:paraId="114D91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горючее</w:t>
            </w:r>
          </w:p>
          <w:p w14:paraId="67D832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масло</w:t>
            </w:r>
          </w:p>
          <w:p w14:paraId="6C13DC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съемное оборудование и вооружение</w:t>
            </w:r>
          </w:p>
          <w:p w14:paraId="510FAC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боевая нагрузка, втом числе:</w:t>
            </w:r>
          </w:p>
          <w:p w14:paraId="615564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СПВ с боекомплектом</w:t>
            </w:r>
          </w:p>
          <w:p w14:paraId="23EA2E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бомбы</w:t>
            </w:r>
          </w:p>
          <w:p w14:paraId="6A0741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ракетное оружие</w:t>
            </w:r>
          </w:p>
          <w:p w14:paraId="336CFE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авиагранаты АГ-2</w:t>
            </w:r>
          </w:p>
          <w:p w14:paraId="7773E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34FCCE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1970</w:t>
            </w:r>
          </w:p>
          <w:p w14:paraId="618CA3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6B5DF3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w:t>
            </w:r>
          </w:p>
          <w:p w14:paraId="0E585D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6F0214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3DE86E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1050</w:t>
            </w:r>
          </w:p>
          <w:p w14:paraId="18EFB7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w:t>
            </w:r>
          </w:p>
          <w:p w14:paraId="3F7164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p w14:paraId="7C28B6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0E0A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1995</w:t>
            </w:r>
          </w:p>
          <w:p w14:paraId="0551D6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w:t>
            </w:r>
          </w:p>
          <w:p w14:paraId="2FA61F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670</w:t>
            </w:r>
          </w:p>
          <w:p w14:paraId="1315BA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4398A7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524DE6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1020</w:t>
            </w:r>
          </w:p>
          <w:p w14:paraId="118362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w:t>
            </w:r>
          </w:p>
          <w:p w14:paraId="785743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46C77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E0797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1330</w:t>
            </w:r>
          </w:p>
          <w:p w14:paraId="345B27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27FC99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w:t>
            </w:r>
          </w:p>
          <w:p w14:paraId="20972E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62DE37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01FEC4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998</w:t>
            </w:r>
          </w:p>
          <w:p w14:paraId="25B5E0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593</w:t>
            </w:r>
          </w:p>
          <w:p w14:paraId="4D7A29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p w14:paraId="628DF8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B7BCA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1834</w:t>
            </w:r>
          </w:p>
          <w:p w14:paraId="5702A5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1B8929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560</w:t>
            </w:r>
          </w:p>
          <w:p w14:paraId="77FDFA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657034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1C9BCF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1002</w:t>
            </w:r>
          </w:p>
          <w:p w14:paraId="206F4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w:t>
            </w:r>
          </w:p>
          <w:p w14:paraId="6946A8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56CA17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21FB5A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1655</w:t>
            </w:r>
          </w:p>
          <w:p w14:paraId="42D68C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3BC820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530</w:t>
            </w:r>
          </w:p>
          <w:p w14:paraId="079D1E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31A9AE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559A8B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p w14:paraId="24EC4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430</w:t>
            </w:r>
          </w:p>
          <w:p w14:paraId="1797F8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p w14:paraId="3C1B76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CE9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2CF51A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20E4D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w:t>
            </w:r>
          </w:p>
          <w:p w14:paraId="09C1CB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6AB261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830</w:t>
            </w:r>
          </w:p>
          <w:p w14:paraId="584274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p w14:paraId="0872F2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3CDA63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1340</w:t>
            </w:r>
          </w:p>
          <w:p w14:paraId="211E0C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w:t>
            </w:r>
          </w:p>
          <w:p w14:paraId="18C50A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5A38BA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7D3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578048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F7288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1757</w:t>
            </w:r>
          </w:p>
          <w:p w14:paraId="17DBE4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69EBFF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w:t>
            </w:r>
          </w:p>
          <w:p w14:paraId="1DC0F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w:t>
            </w:r>
          </w:p>
          <w:p w14:paraId="0F1198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310ED7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847</w:t>
            </w:r>
          </w:p>
          <w:p w14:paraId="216052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w:t>
            </w:r>
          </w:p>
          <w:p w14:paraId="073B6B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p w14:paraId="0D97A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0CFF00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33A7FF5"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64C699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кс, кг</w:t>
            </w:r>
          </w:p>
          <w:p w14:paraId="31F3B0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6CB8D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7300</w:t>
            </w:r>
          </w:p>
          <w:p w14:paraId="09773E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E9BB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7260</w:t>
            </w:r>
          </w:p>
          <w:p w14:paraId="7630F4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4F1EF4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6200</w:t>
            </w:r>
          </w:p>
          <w:p w14:paraId="718B8F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1FA46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6200</w:t>
            </w:r>
          </w:p>
          <w:p w14:paraId="4967B4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2A769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6335</w:t>
            </w:r>
          </w:p>
          <w:p w14:paraId="23830C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582C4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7610</w:t>
            </w:r>
          </w:p>
          <w:p w14:paraId="34B423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DBE73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6267</w:t>
            </w:r>
          </w:p>
          <w:p w14:paraId="0E6928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1D06EA"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264BD0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Нагрузка на крыло кг/м</w:t>
            </w:r>
          </w:p>
          <w:p w14:paraId="4580A6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377BD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173.82</w:t>
            </w:r>
          </w:p>
          <w:p w14:paraId="53B80F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73583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186.06</w:t>
            </w:r>
          </w:p>
          <w:p w14:paraId="3AFDB0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15A82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216,78</w:t>
            </w:r>
          </w:p>
          <w:p w14:paraId="785068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FC585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216,73</w:t>
            </w:r>
          </w:p>
          <w:p w14:paraId="17AD2B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697A1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211.17</w:t>
            </w:r>
          </w:p>
          <w:p w14:paraId="0B7A45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CCE7A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195.03</w:t>
            </w:r>
          </w:p>
          <w:p w14:paraId="4830C7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12723A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162.78</w:t>
            </w:r>
          </w:p>
          <w:p w14:paraId="432F50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077CBD"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399EFC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Нагрузка на мощность, кг/ лс .</w:t>
            </w:r>
          </w:p>
          <w:p w14:paraId="234D5F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6A4C53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3.65</w:t>
            </w:r>
          </w:p>
          <w:p w14:paraId="0D2B23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AF9BC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3,63</w:t>
            </w:r>
          </w:p>
          <w:p w14:paraId="69CAC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23BACB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501286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1B313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7DF12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28B463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3.17</w:t>
            </w:r>
          </w:p>
          <w:p w14:paraId="2B5DD5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9C31F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3.31</w:t>
            </w:r>
          </w:p>
          <w:p w14:paraId="5DA9B6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2D0F0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3.64</w:t>
            </w:r>
          </w:p>
          <w:p w14:paraId="34B84A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0B64FA"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43490F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Массовая отдача (вес нагрузки /к полетному ге су), %</w:t>
            </w:r>
          </w:p>
          <w:p w14:paraId="64E21F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51CDBD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26.99</w:t>
            </w:r>
          </w:p>
          <w:p w14:paraId="5CE3A6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489E8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27.48</w:t>
            </w:r>
          </w:p>
          <w:p w14:paraId="59BC0A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DF638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29.52</w:t>
            </w:r>
          </w:p>
          <w:p w14:paraId="09D326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4676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29.58</w:t>
            </w:r>
          </w:p>
          <w:p w14:paraId="0D6936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18626F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26.12</w:t>
            </w:r>
          </w:p>
          <w:p w14:paraId="136E6B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E319C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32.85</w:t>
            </w:r>
          </w:p>
          <w:p w14:paraId="20407C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500AF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28.04</w:t>
            </w:r>
          </w:p>
          <w:p w14:paraId="664FD7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26ECD6"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702DA0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брони /к полетному весу %</w:t>
            </w:r>
          </w:p>
          <w:p w14:paraId="2185DF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27D856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20,03</w:t>
            </w:r>
          </w:p>
          <w:p w14:paraId="316800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DF4EC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17,02</w:t>
            </w:r>
          </w:p>
          <w:p w14:paraId="382103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5867C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14.44</w:t>
            </w:r>
          </w:p>
          <w:p w14:paraId="736ABF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14882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14.44</w:t>
            </w:r>
          </w:p>
          <w:p w14:paraId="35C53D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6ACDAA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15.94</w:t>
            </w:r>
          </w:p>
          <w:p w14:paraId="6F0986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B763B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14.72</w:t>
            </w:r>
          </w:p>
          <w:p w14:paraId="61CD7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2FFDE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15.27</w:t>
            </w:r>
          </w:p>
          <w:p w14:paraId="4CFF81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D2506F" w14:textId="77777777" w:rsidTr="00D21494">
        <w:trPr>
          <w:trHeight w:val="710"/>
        </w:trPr>
        <w:tc>
          <w:tcPr>
            <w:tcW w:w="2977" w:type="dxa"/>
            <w:tcBorders>
              <w:top w:val="single" w:sz="6" w:space="0" w:color="auto"/>
              <w:left w:val="single" w:sz="6" w:space="0" w:color="auto"/>
              <w:bottom w:val="single" w:sz="6" w:space="0" w:color="auto"/>
              <w:right w:val="single" w:sz="6" w:space="0" w:color="auto"/>
            </w:tcBorders>
          </w:tcPr>
          <w:p w14:paraId="4D587B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Максимальная скорость, км/ч </w:t>
            </w:r>
          </w:p>
          <w:p w14:paraId="56879C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земли</w:t>
            </w:r>
          </w:p>
          <w:p w14:paraId="2B98F5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высоте/м</w:t>
            </w:r>
          </w:p>
          <w:p w14:paraId="26137E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 5000 м</w:t>
            </w:r>
          </w:p>
          <w:p w14:paraId="54E8AE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D80C7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84D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 4713/2250 500</w:t>
            </w:r>
          </w:p>
          <w:p w14:paraId="1289B5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80BA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2125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428</w:t>
            </w:r>
          </w:p>
          <w:p w14:paraId="4CB7F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472/250</w:t>
            </w:r>
          </w:p>
          <w:p w14:paraId="4990E7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5719D9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B8D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w:t>
            </w:r>
          </w:p>
          <w:p w14:paraId="6F5CC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519/2000</w:t>
            </w:r>
          </w:p>
          <w:p w14:paraId="552C87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85995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B6E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492</w:t>
            </w:r>
          </w:p>
          <w:p w14:paraId="77F156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521/1860</w:t>
            </w:r>
          </w:p>
          <w:p w14:paraId="009C9C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1337DD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44F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507</w:t>
            </w:r>
          </w:p>
          <w:p w14:paraId="2E69D2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551/2800</w:t>
            </w:r>
          </w:p>
          <w:p w14:paraId="2CAAAA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518</w:t>
            </w:r>
          </w:p>
          <w:p w14:paraId="2A4FB8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F7511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2A2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461</w:t>
            </w:r>
          </w:p>
          <w:p w14:paraId="068B7E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509/2800</w:t>
            </w:r>
          </w:p>
          <w:p w14:paraId="308DA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4980D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3E9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w:t>
            </w:r>
          </w:p>
          <w:p w14:paraId="34AD32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405/1250</w:t>
            </w:r>
          </w:p>
          <w:p w14:paraId="73699D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385</w:t>
            </w:r>
          </w:p>
          <w:p w14:paraId="35BB77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6D7B79"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6664AD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Посадочная с ызрость /посадочный вес, км/ч/ кг</w:t>
            </w:r>
          </w:p>
          <w:p w14:paraId="3F4FE0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65CF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p w14:paraId="66AD25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B7996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136/5900</w:t>
            </w:r>
          </w:p>
          <w:p w14:paraId="228DDA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7014B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C7FC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E329D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138*/5340</w:t>
            </w:r>
          </w:p>
          <w:p w14:paraId="56C96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7B6A0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148/5380</w:t>
            </w:r>
          </w:p>
          <w:p w14:paraId="044624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11F85F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138/5970</w:t>
            </w:r>
          </w:p>
          <w:p w14:paraId="007C31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378D06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133/5462</w:t>
            </w:r>
          </w:p>
          <w:p w14:paraId="382F5F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79BE04" w14:textId="77777777" w:rsidTr="00D21494">
        <w:trPr>
          <w:trHeight w:val="720"/>
        </w:trPr>
        <w:tc>
          <w:tcPr>
            <w:tcW w:w="2977" w:type="dxa"/>
            <w:tcBorders>
              <w:top w:val="single" w:sz="6" w:space="0" w:color="auto"/>
              <w:left w:val="single" w:sz="6" w:space="0" w:color="auto"/>
              <w:bottom w:val="single" w:sz="6" w:space="0" w:color="auto"/>
              <w:right w:val="single" w:sz="6" w:space="0" w:color="auto"/>
            </w:tcBorders>
          </w:tcPr>
          <w:p w14:paraId="5F2689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набора высоты, мин.</w:t>
            </w:r>
          </w:p>
          <w:p w14:paraId="64711F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1000м</w:t>
            </w:r>
          </w:p>
          <w:p w14:paraId="62D0C7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 м</w:t>
            </w:r>
          </w:p>
          <w:p w14:paraId="7E8E37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 м</w:t>
            </w:r>
          </w:p>
          <w:p w14:paraId="30E69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A1553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791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51C84A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84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w:t>
            </w:r>
          </w:p>
          <w:p w14:paraId="02DF7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B02E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FB7B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40BD56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3AB33D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w:t>
            </w:r>
          </w:p>
          <w:p w14:paraId="093F04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518D0C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2A0B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071846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49599B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DAB7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3D2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7620A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405D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p w14:paraId="6B3F6D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7B5E9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1437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00ABF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p w14:paraId="5F2351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w:t>
            </w:r>
          </w:p>
          <w:p w14:paraId="68EDD3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6DDD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437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417B0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p w14:paraId="280CB3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A3BF8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C26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70FDC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524D88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B60532"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707B3F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полета на высоте, ки/м</w:t>
            </w:r>
          </w:p>
          <w:p w14:paraId="432F88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190C2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760/500</w:t>
            </w:r>
          </w:p>
          <w:p w14:paraId="798DA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9E83E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980/500</w:t>
            </w:r>
          </w:p>
          <w:p w14:paraId="6DA391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70E4F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819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68DAB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790/1000</w:t>
            </w:r>
          </w:p>
          <w:p w14:paraId="2403D0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4174DE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800/500</w:t>
            </w:r>
          </w:p>
          <w:p w14:paraId="3B9968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73933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1140/500</w:t>
            </w:r>
          </w:p>
          <w:p w14:paraId="386972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0505E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3A0A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8F4803"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70F239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разбега при взлете, м</w:t>
            </w:r>
          </w:p>
          <w:p w14:paraId="178301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7D800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540</w:t>
            </w:r>
          </w:p>
          <w:p w14:paraId="548EDC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79B38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435*</w:t>
            </w:r>
          </w:p>
          <w:p w14:paraId="68D294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71A77A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0F67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6F07E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540</w:t>
            </w:r>
          </w:p>
          <w:p w14:paraId="53429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DF34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475*</w:t>
            </w:r>
          </w:p>
          <w:p w14:paraId="3977D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684AE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520*</w:t>
            </w:r>
          </w:p>
          <w:p w14:paraId="6B162B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C9CF8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358</w:t>
            </w:r>
          </w:p>
          <w:p w14:paraId="3CFEC9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504841"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34CA4C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пробега при посадке. м</w:t>
            </w:r>
          </w:p>
          <w:p w14:paraId="4FE465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0828B4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AC46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8233B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465*</w:t>
            </w:r>
          </w:p>
          <w:p w14:paraId="1AB7DB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A7A80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w:t>
            </w:r>
          </w:p>
          <w:p w14:paraId="689074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8D06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660</w:t>
            </w:r>
          </w:p>
          <w:p w14:paraId="3D7D6C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FAB6B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460*</w:t>
            </w:r>
          </w:p>
          <w:p w14:paraId="3E39FC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195A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595*</w:t>
            </w:r>
          </w:p>
          <w:p w14:paraId="75EEA4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F205E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440</w:t>
            </w:r>
          </w:p>
          <w:p w14:paraId="77D83A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20EEB2" w14:textId="77777777" w:rsidTr="00D21494">
        <w:trPr>
          <w:trHeight w:val="883"/>
        </w:trPr>
        <w:tc>
          <w:tcPr>
            <w:tcW w:w="2977" w:type="dxa"/>
            <w:tcBorders>
              <w:top w:val="single" w:sz="6" w:space="0" w:color="auto"/>
              <w:left w:val="single" w:sz="6" w:space="0" w:color="auto"/>
              <w:bottom w:val="single" w:sz="6" w:space="0" w:color="auto"/>
              <w:right w:val="single" w:sz="6" w:space="0" w:color="auto"/>
            </w:tcBorders>
          </w:tcPr>
          <w:p w14:paraId="4BF0C9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Наступательное вооружение бомбовое: нормальное/максимальное, кг</w:t>
            </w:r>
          </w:p>
          <w:p w14:paraId="6F5D86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пушечное: числохкалибр. мм / боезапас, шт. с тселковое : числохкалибр, мм / бое запас, шт. ракетное: числохкалибр. мм</w:t>
            </w:r>
          </w:p>
          <w:p w14:paraId="71F474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4A37B2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 1000 2x37, НС-37/80 4x7,62. Ж АС /1600</w:t>
            </w:r>
          </w:p>
          <w:p w14:paraId="55D6D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E1921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 / 1000 2x23, ВЯ-23 / 300 2x7,62, ШК АС /1500</w:t>
            </w:r>
          </w:p>
          <w:p w14:paraId="151AC8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F884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 2x37, НС-37 /90 2x7,62, ШК АС/ 1400 бхРО-ШРО-82:.</w:t>
            </w:r>
          </w:p>
          <w:p w14:paraId="6ACB0C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AB5F0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 / — 2x23, ВЯ-23 / 240 2x7,62, ШК АС /1400 6хРЭ-132(РО-82')</w:t>
            </w:r>
          </w:p>
          <w:p w14:paraId="00CDDB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746216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 600 2x23, ЕЯ-23 / 300 2x7,62, ШКАС / 1500</w:t>
            </w:r>
          </w:p>
          <w:p w14:paraId="720403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1F0A4D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 2x23, НС-23/300 2x7,62, ШКАС / 1500</w:t>
            </w:r>
          </w:p>
          <w:p w14:paraId="6946A1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5A8FF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 600 2х23,ЕЯ/300 2х7,62,ШКАС/1500 4хРО-32</w:t>
            </w:r>
          </w:p>
          <w:p w14:paraId="4F53D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13347F" w14:textId="77777777" w:rsidTr="00D21494">
        <w:trPr>
          <w:trHeight w:val="710"/>
        </w:trPr>
        <w:tc>
          <w:tcPr>
            <w:tcW w:w="2977" w:type="dxa"/>
            <w:tcBorders>
              <w:top w:val="single" w:sz="6" w:space="0" w:color="auto"/>
              <w:left w:val="single" w:sz="6" w:space="0" w:color="auto"/>
              <w:bottom w:val="single" w:sz="6" w:space="0" w:color="auto"/>
              <w:right w:val="single" w:sz="6" w:space="0" w:color="auto"/>
            </w:tcBorders>
          </w:tcPr>
          <w:p w14:paraId="30720B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Оборонительное вооружение числохкалибр, мм / боезапас, шт углы обстрела: вправо/влево/вверх/вниз с бортов, град авиаграната АГ-2 шт.</w:t>
            </w:r>
          </w:p>
          <w:p w14:paraId="222F98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700C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1х12,7,УБТ/300 110/110/50/15</w:t>
            </w:r>
          </w:p>
          <w:p w14:paraId="139D9A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0439C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ВУ-8,1х12,7,УБК/150 60/50/48/13</w:t>
            </w:r>
          </w:p>
          <w:p w14:paraId="5CE3B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27589F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БЛУБ1х12,7,УБТ/19б 30/30/45/1</w:t>
            </w:r>
          </w:p>
          <w:p w14:paraId="0DF4CB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333F1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БЛУБ,1х12,7,УБТ/196 30/30/45/1</w:t>
            </w:r>
          </w:p>
          <w:p w14:paraId="7AB5F6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1C7D7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ВУ-7, 1x20, Ш-20 / 150 55/50/4)/ 15 10</w:t>
            </w:r>
          </w:p>
          <w:p w14:paraId="5AB573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E1AF6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ВУ-9,1х20,КГ-20/150 45/55/40/1 1 10</w:t>
            </w:r>
          </w:p>
          <w:p w14:paraId="6B73DE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71FF3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1х12,7,УБТЛ50 43/43/22/11</w:t>
            </w:r>
          </w:p>
          <w:p w14:paraId="7FBC90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A500E8" w14:textId="77777777" w:rsidTr="00D21494">
        <w:trPr>
          <w:trHeight w:val="394"/>
        </w:trPr>
        <w:tc>
          <w:tcPr>
            <w:tcW w:w="2977" w:type="dxa"/>
            <w:tcBorders>
              <w:top w:val="single" w:sz="6" w:space="0" w:color="auto"/>
              <w:left w:val="single" w:sz="6" w:space="0" w:color="auto"/>
              <w:bottom w:val="single" w:sz="6" w:space="0" w:color="auto"/>
              <w:right w:val="single" w:sz="6" w:space="0" w:color="auto"/>
            </w:tcBorders>
          </w:tcPr>
          <w:p w14:paraId="7BD1A5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Секундный залп наступательного стрелково-пушечного вооружения, кг/с</w:t>
            </w:r>
          </w:p>
          <w:p w14:paraId="34D690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267F94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6,5*5</w:t>
            </w:r>
          </w:p>
          <w:p w14:paraId="077A3A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7328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4,626</w:t>
            </w:r>
          </w:p>
          <w:p w14:paraId="69C19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43F60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6,846</w:t>
            </w:r>
          </w:p>
          <w:p w14:paraId="508E4C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E13F5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4,626</w:t>
            </w:r>
          </w:p>
          <w:p w14:paraId="5EB97E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D37D7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4,626</w:t>
            </w:r>
          </w:p>
          <w:p w14:paraId="324AE7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EB267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p w14:paraId="1D3C08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3168D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4,626</w:t>
            </w:r>
          </w:p>
          <w:p w14:paraId="333F04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C2073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w:t>
      </w:r>
      <w:r w:rsidRPr="00536344">
        <w:rPr>
          <w:rFonts w:ascii="Times New Roman" w:hAnsi="Times New Roman"/>
          <w:color w:val="000000" w:themeColor="text1"/>
          <w:sz w:val="16"/>
          <w:szCs w:val="16"/>
        </w:rPr>
        <w:t>с выпущенными щитками (11439)</w:t>
      </w:r>
    </w:p>
    <w:p w14:paraId="440106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5A0E34" w14:textId="77777777" w:rsidR="00DE78AB" w:rsidRPr="00536344" w:rsidRDefault="00DE78AB" w:rsidP="00536344">
      <w:pPr>
        <w:spacing w:after="0" w:line="240" w:lineRule="auto"/>
        <w:jc w:val="both"/>
        <w:rPr>
          <w:rStyle w:val="107"/>
          <w:rFonts w:eastAsiaTheme="minorHAnsi"/>
          <w:color w:val="000000" w:themeColor="text1"/>
          <w:sz w:val="16"/>
          <w:szCs w:val="16"/>
        </w:rPr>
      </w:pPr>
      <w:r w:rsidRPr="00536344">
        <w:rPr>
          <w:rStyle w:val="107"/>
          <w:rFonts w:eastAsiaTheme="minorHAnsi"/>
          <w:color w:val="000000" w:themeColor="text1"/>
          <w:sz w:val="16"/>
          <w:szCs w:val="16"/>
        </w:rPr>
        <w:t>22 июля 1945 года Акт по испытаниям Ил-8 был подписан начальником 1 -го управления ГК НИИ ВВС генералом Сафроновым.</w:t>
      </w:r>
    </w:p>
    <w:p w14:paraId="77DFE73C"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заключении отчета самолет рекомендовался «к внедрению в серийное производство в качестве штурмовика-бомбардировщика». Однако окончательное решение о целесообразности постановки Ил-8 на вооружение ВВС КА предлагалось принять после доработки самолета по замечаниям ГК НИИ ВВС и повторных государственных испытаний.</w:t>
      </w:r>
    </w:p>
    <w:p w14:paraId="63B6DCDC"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Судя по переписке, главный инженер ВВС генерал-полковник А. К. Репин, получив акт по государственным испытаниям Ил-8 № 1, очень осторожно подошел к принятию решения по нему. Прежде чем подписать акт, он решил опереться на коллегиальное мнение специалистов других военных организаций.</w:t>
      </w:r>
    </w:p>
    <w:p w14:paraId="7943CBB2"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частности, помимо стандартного списка рассылки, акт был выслан для заключения начальнику Управления штурманской службы штаба ВВС КА генерал-майору Ищенко, начальнику Главного управления формирования и обучения генерал -полковнику А. В. Никитину, начальнику Главного управления боевой подготовки фронтовой авиации генерал-лейтенанту Н А. Журавлеву.</w:t>
      </w:r>
    </w:p>
    <w:p w14:paraId="38EA5B75"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Как и ожидалось, все без исключения ответы были отрицательными. Например, генерал Ищенко со всей прямотой указывал: «Ознакомившись с ТТД Ил-8 по результатам испытаний, считаю доводку и запуск самолета в серию нецелесообразным по следующим причинам: 1. Меткое бомбометание летчиком с данного самолета не обеспечено вследствие неудовлетворительного качества прицельного устройства. 2. Крайне ограниченный обзор из второй кабины почти исключает возможность бомбометания штурманом даже при установке на самолет хорошего бомбардировочного прицела/.../. 3. Ограниченный обзор из передней и задней кабин крайне затрудняет использование самолета в качестве разведчика и корректировщика. 4. Самолет не может быть использован для полетов на полный радиус, вследствие трудности ведения ориентировки летчиком без наличия на борту штурмана».</w:t>
      </w:r>
    </w:p>
    <w:p w14:paraId="11C371A5"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Генерал-полковник Никитин был более дипломатичен. В своем заключении от 3 августа он писал: «Ознакомившись с данными самолета Ил-8, я считал бы целесообразным продолжить строить Ил-10, как тип самолета этого класса с лучшими качествами по сравнению с Ил-8».</w:t>
      </w:r>
    </w:p>
    <w:p w14:paraId="11EB8E20"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«Главный боевик» ВВС КА генерал-лейтенант Журавлев в своем заключении от 4 августа отмечал: «1. Этот самолет в качестве разведчика-корректировщика использовать трудно, потому что обзор у него мал, а фотоустановка к тому же забрызгивается маслом. 2. В качестве бомбардировщика его использовать трудно, так как не имеет хорошего прицела. 3. В качестве штурмовика нет преимуществ по сравнению с Ил-10, а Ил-16 уступает во всех отношениях. Вывод: Запуск в серийное производство Ил-8 нецелесообразен».</w:t>
      </w:r>
    </w:p>
    <w:p w14:paraId="14B82A88"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конечном итоге в аппарате главного инженера ВВС было подготовлено отрицательное заключение по испытаниям самолета Ил-8 № 1, которое затем ушло в адрес командующего ВВС КА.</w:t>
      </w:r>
    </w:p>
    <w:p w14:paraId="78447320"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 xml:space="preserve">В сопроводительном письме заместитель главного инженера ВВС генерал-лейтенант А. А. Лапин писал: «Преимущество же самолета Ил-8 в бомбовой нагрузке и дальности полета не могут окупить меньшие максимальные скорости и худшие взлетно-посадочные свойства по сравнению с самолетом Ил-10 при практически равной их бронезащите. Кроме того, считаю, что вводить на вооружение ВВС КА большую разнотипность штурмовиков (Ил-2, Ил-10, Ил-16) - нецелесообразно. </w:t>
      </w:r>
      <w:r w:rsidRPr="00536344">
        <w:rPr>
          <w:rStyle w:val="107"/>
          <w:rFonts w:eastAsiaTheme="minorHAnsi"/>
          <w:color w:val="000000" w:themeColor="text1"/>
          <w:sz w:val="16"/>
          <w:szCs w:val="16"/>
        </w:rPr>
        <w:lastRenderedPageBreak/>
        <w:t>Прошу Вас отчет утвердить со следующим замечанием: - при наличии в серийном производстве Ил-10, обладающего лучшими скоростями, взлетно-посадочными свойствами и практически равной бронезащитой, - продолжать работы по дальнейшей доводке самолета Ил-8 нецелесообразно» (17490).</w:t>
      </w:r>
    </w:p>
    <w:p w14:paraId="75019D04" w14:textId="77777777" w:rsidR="00DE78AB" w:rsidRPr="00536344" w:rsidRDefault="00DE78AB" w:rsidP="00536344">
      <w:pPr>
        <w:spacing w:after="0" w:line="240" w:lineRule="auto"/>
        <w:jc w:val="both"/>
        <w:rPr>
          <w:rFonts w:ascii="Times New Roman" w:hAnsi="Times New Roman"/>
          <w:color w:val="000000" w:themeColor="text1"/>
          <w:sz w:val="16"/>
          <w:szCs w:val="16"/>
        </w:rPr>
      </w:pPr>
    </w:p>
    <w:p w14:paraId="59F18F2C" w14:textId="77777777" w:rsidR="00C956A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230E7A68" w14:textId="77777777" w:rsidR="00C956A1" w:rsidRPr="00536344" w:rsidRDefault="00C956A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D7A9F13" w14:textId="77777777" w:rsidR="00C956A1" w:rsidRPr="00536344" w:rsidRDefault="00C956A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июля в 1945 году "Правда" сообщает, что закончено разминирование Сталинграда и районов области. 4 тысячи бойцов и инструкторов Осавиахима в течение двух лет обезвредили свыше миллиона взрывоопасных предметов, оставленных немцами на площади свыше 36 тысяч квадратных метров (14960).</w:t>
      </w:r>
    </w:p>
    <w:p w14:paraId="64359E0D" w14:textId="77777777" w:rsidR="00C956A1" w:rsidRPr="00536344" w:rsidRDefault="00C956A1" w:rsidP="00536344">
      <w:pPr>
        <w:spacing w:after="0" w:line="240" w:lineRule="auto"/>
        <w:jc w:val="both"/>
        <w:rPr>
          <w:rFonts w:ascii="Times New Roman" w:hAnsi="Times New Roman"/>
          <w:color w:val="000000" w:themeColor="text1"/>
          <w:sz w:val="16"/>
          <w:szCs w:val="16"/>
        </w:rPr>
      </w:pPr>
    </w:p>
    <w:p w14:paraId="77FD463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A7AAE1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75EF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июля 1945 головной с-т был передан по распоряжению ПГУ в ЛИИ для проведения испытаний. В процессе испытаний в ЛИИ на самолете в его винтомоторной группе был обнаружен ряд принципиальных конструктивных дефектов (помпаж нагнетателя Э-100, пульсация давления бензина, сложность управления В.М.Г., вызывающая потребность в автоматах и др.). ЛИИ собственными силами, с участием ЦИАМ, проводила доводку с-та, производя над ним различного рода эксперименты. Заводу N 301 ЛИИ отказалась давать какие-либо официальные рекомендации для внедрения в серию. В процессе испытаний в ЛИИ вышел из строя мотор ВК 105ПВ, который был заменен другим экземпляром (по устному заявлению работников ЛИИ, вышел из строя нагнетатель мотора). Отчета об испытаниях головной машины завод 301 от ЛИИ не получал, так как испытания этой машины так и не были закончены (2074,121).</w:t>
      </w:r>
    </w:p>
    <w:p w14:paraId="4A69CD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FEF0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и первой половине августа 1945 ввиду краткости сроков завод N 301 вел работы по переоборудованию самолетов под высотный вариант широким фронтом и не ожидая результатов испытаний в ЛИИ головной машины все остальные 29 экземпляров высотных самолетов Як были запущены в работу и десять из них были закончены производством и облетаны в ЛИС"е завода до высоты 8000 м. Военная приемка отказалась оформить эти самолеты из-за отсутствия результатов испытаний, а также и техусловий на этот тип машин (последние завод N 115 отказался дать до окончания испытаний в ЛИИ). Кроме этих десяти машин нами были закончены сборкой два самолета, но облета они пройти не успели. остальные 17 самолетов были подготовлены к сборке (переделаны передние части фюзеляжей, удлинены крылья, изготовлены все необходимые для монтажа детали). Дальнейшие работы по этим машина были прекращены из-за отсутствия высотных моторов ВК105ПВ, производство которых было прекращено в Горьком (2074,121).</w:t>
      </w:r>
    </w:p>
    <w:p w14:paraId="6A6DFD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AEA0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июля 1945 г. НКБ направил в комиссию Шахурина (создана вы начале июля 1945) проект постановления, в котором предусматривалось создание, кроме ГЦКБ-1 по РС с дальностью 20-30 км., еще 2-х проектно-конструкторских организаций: ГЦКБ-2 при заводе № 67 /«Мостяжарт»/ для разработки РС с твердым топливом и ЖРД на дальность 100 км. и ГЦКБ-3 при заводе № 70 для разработки жидкостных снарядов дальнего действия /по типу Фау-2/. Завод № 70 НКБ это бывший завод Михельсона, который с начала 1-й Мировой войны подключили к изготовлению боеприпасов, и где было покушение на Ленина 30.08.18 г. Для испытания РС НКБ предложил создать полигон на побережье Каспийского моря в 80-90 км. от Махачкалы. Место для полигона выбрал П.Н.Горемыкин 1-й замнаркома и будущий нарком НКБ. Это место, наверное, было лучше Капустина Яра и Байконура, не говоря уже про Плисецк. В комитет Шахурина НКБ предложил следующее распределение работ: НКАП – авиационная реактивная авиация и крылатые ракеты типа Фау-1; НКБ – все типы РС; НКВ – пусковые установки для РС (12297).</w:t>
      </w:r>
    </w:p>
    <w:p w14:paraId="7E5ABD11"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7A144004" w14:textId="77777777" w:rsidR="00E456ED" w:rsidRPr="00536344" w:rsidRDefault="00E456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июля 1945 г. НКБ направил в комиссию (была сформирована в начале июля 19</w:t>
      </w:r>
      <w:smartTag w:uri="urn:schemas-microsoft-com:office:smarttags" w:element="metricconverter">
        <w:smartTagPr>
          <w:attr w:name="ProductID" w:val="45 г"/>
        </w:smartTagPr>
        <w:r w:rsidRPr="00536344">
          <w:rPr>
            <w:rFonts w:ascii="Times New Roman" w:hAnsi="Times New Roman"/>
            <w:color w:val="000000" w:themeColor="text1"/>
            <w:sz w:val="16"/>
            <w:szCs w:val="16"/>
          </w:rPr>
          <w:t>45 г</w:t>
        </w:r>
      </w:smartTag>
      <w:r w:rsidRPr="00536344">
        <w:rPr>
          <w:rFonts w:ascii="Times New Roman" w:hAnsi="Times New Roman"/>
          <w:color w:val="000000" w:themeColor="text1"/>
          <w:sz w:val="16"/>
          <w:szCs w:val="16"/>
        </w:rPr>
        <w:t>. по поручению Особого комитета ГКО во главе с Шахуриным по выработки предложений по организации работ по ракетной технике) проект постановления, в котором предусматривалось создание, кроме ГЦКБ-1 по РС с дальностью 20-</w:t>
      </w:r>
      <w:smartTag w:uri="urn:schemas-microsoft-com:office:smarttags" w:element="metricconverter">
        <w:smartTagPr>
          <w:attr w:name="ProductID" w:val="30 км"/>
        </w:smartTagPr>
        <w:r w:rsidRPr="00536344">
          <w:rPr>
            <w:rFonts w:ascii="Times New Roman" w:hAnsi="Times New Roman"/>
            <w:color w:val="000000" w:themeColor="text1"/>
            <w:sz w:val="16"/>
            <w:szCs w:val="16"/>
          </w:rPr>
          <w:t>30 км</w:t>
        </w:r>
      </w:smartTag>
      <w:r w:rsidRPr="00536344">
        <w:rPr>
          <w:rFonts w:ascii="Times New Roman" w:hAnsi="Times New Roman"/>
          <w:color w:val="000000" w:themeColor="text1"/>
          <w:sz w:val="16"/>
          <w:szCs w:val="16"/>
        </w:rPr>
        <w:t xml:space="preserve">., еще 2-х проектно-конструкторских организаций: ГЦКБ-2 при заводе № 67 («Мостяжарт») для разработки РС с твердым топливом и ЖРД на дальность </w:t>
      </w:r>
      <w:smartTag w:uri="urn:schemas-microsoft-com:office:smarttags" w:element="metricconverter">
        <w:smartTagPr>
          <w:attr w:name="ProductID" w:val="100 км"/>
        </w:smartTagPr>
        <w:r w:rsidRPr="00536344">
          <w:rPr>
            <w:rFonts w:ascii="Times New Roman" w:hAnsi="Times New Roman"/>
            <w:color w:val="000000" w:themeColor="text1"/>
            <w:sz w:val="16"/>
            <w:szCs w:val="16"/>
          </w:rPr>
          <w:t>100 км</w:t>
        </w:r>
      </w:smartTag>
      <w:r w:rsidRPr="00536344">
        <w:rPr>
          <w:rFonts w:ascii="Times New Roman" w:hAnsi="Times New Roman"/>
          <w:color w:val="000000" w:themeColor="text1"/>
          <w:sz w:val="16"/>
          <w:szCs w:val="16"/>
        </w:rPr>
        <w:t>. и ГЦКБ-3 при заводе № 70 для разработки жидкостных снарядов дальнего действия (по типу Фау-2). Для испытания РС НКБ предложил создать полигон на побережье Каспийского моря в 80-</w:t>
      </w:r>
      <w:smartTag w:uri="urn:schemas-microsoft-com:office:smarttags" w:element="metricconverter">
        <w:smartTagPr>
          <w:attr w:name="ProductID" w:val="90 км"/>
        </w:smartTagPr>
        <w:r w:rsidRPr="00536344">
          <w:rPr>
            <w:rFonts w:ascii="Times New Roman" w:hAnsi="Times New Roman"/>
            <w:color w:val="000000" w:themeColor="text1"/>
            <w:sz w:val="16"/>
            <w:szCs w:val="16"/>
          </w:rPr>
          <w:t>90 км</w:t>
        </w:r>
      </w:smartTag>
      <w:r w:rsidRPr="00536344">
        <w:rPr>
          <w:rFonts w:ascii="Times New Roman" w:hAnsi="Times New Roman"/>
          <w:color w:val="000000" w:themeColor="text1"/>
          <w:sz w:val="16"/>
          <w:szCs w:val="16"/>
        </w:rPr>
        <w:t>. от Махачкалы. Место для полигона выбрал П.Н.Горемыкин 1-й замнаркома и будущий нарком НКБ. Это место, наверное, было лучше Капустина Яра и Байконура, не говоря уже про Плисецк. В комитет Шахурина НКБ предложил следующее распределение работ: НКАП – авиационная реактивная авиация и крылатые ракеты типа Фау-1; НКБ – все типы РС; НКВ – пусковые установки для РС (19590).</w:t>
      </w:r>
    </w:p>
    <w:p w14:paraId="75E8C99E" w14:textId="77777777" w:rsidR="00E456ED" w:rsidRPr="00536344" w:rsidRDefault="00E456ED" w:rsidP="00536344">
      <w:pPr>
        <w:spacing w:after="0" w:line="240" w:lineRule="auto"/>
        <w:jc w:val="both"/>
        <w:rPr>
          <w:rFonts w:ascii="Times New Roman" w:hAnsi="Times New Roman"/>
          <w:color w:val="000000" w:themeColor="text1"/>
          <w:sz w:val="16"/>
          <w:szCs w:val="16"/>
        </w:rPr>
      </w:pPr>
    </w:p>
    <w:p w14:paraId="7E8BAF7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FD6D52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BAFA52" w14:textId="77777777" w:rsidR="00DB5DED" w:rsidRPr="00536344" w:rsidRDefault="00DB5DED"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23 июля 1945 в адрес начальника ГБТУ КА генерал-лейтенанта Вершинина было направлено письмо от начальника НИИБТ Полигона генерал-майора Романова. В своём письме начальник полигона просил Вершинина отдать распоряжение бронетанковым и механизированным войскам (БТ и МВ) Дальневосточного фронта о передаче в музей 9 танков, включая и «Т-38 с пушкой «ШВАК». Как можно заметить, никаких индексов вроде Т-38Ш в отношении этой машины не использовалось. Так этот танк оказался в фондах музея при НИИБТ Полигоне, а позже (в 1965 году) его передали в Музей Советской Армии, ныне Центральный музей Вооружённых Сил РФ (17660).</w:t>
      </w:r>
    </w:p>
    <w:p w14:paraId="432229DA" w14:textId="77777777" w:rsidR="00DB5DED" w:rsidRPr="00536344" w:rsidRDefault="00DB5DED" w:rsidP="00536344">
      <w:pPr>
        <w:spacing w:after="0" w:line="240" w:lineRule="auto"/>
        <w:jc w:val="both"/>
        <w:rPr>
          <w:rFonts w:ascii="Times New Roman" w:hAnsi="Times New Roman"/>
          <w:color w:val="000000" w:themeColor="text1"/>
          <w:sz w:val="16"/>
          <w:szCs w:val="16"/>
        </w:rPr>
      </w:pPr>
    </w:p>
    <w:p w14:paraId="10AC79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июля 1945 вышло Постановление ГКО № 9549 О плане ремонта тракторов (арттягачей) для Красной Армии и Военно-Морского Флота на III квартал 1945 г. РГАНИР, Фонд ГКО, д. 443, лл. 53-55, 56-83 (11012).</w:t>
      </w:r>
    </w:p>
    <w:p w14:paraId="43AB93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362D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июля 1945 вышло Постановление ГКО № 9550 Об обеспечении рабочей силой и улучшении материально-бытовых условий работников заполярных никелевых комбинатов "Печенганикель" и "Североникель" Наркомцветмета. РГАНИР, Фонд ГКО, д. 443, лл. 84-92 (11012).</w:t>
      </w:r>
    </w:p>
    <w:p w14:paraId="416BFE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08C0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июля 1945 вышло Постановление ГКО № 9551 О плане судоподъема и подводно-технических работ Наркомвоенморфлота на III кв. 1945 года. РГАНИР, Фонд ГКО, д. 443, лл. 93-97, 98-112 (11012).</w:t>
      </w:r>
    </w:p>
    <w:p w14:paraId="55DB00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B3D2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июля 1945 вышло Постановление ГКО № 9553 О мерах по обеспечению вывоза оборудования из Германии. РГАНИР, Фонд ГКО, д. 443, лл. 115-121 (11012).</w:t>
      </w:r>
    </w:p>
    <w:p w14:paraId="068CBF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A593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июля 1945 вышло Постановление ГКО № 9554 О плане ремонта боевых и вспомогательных кораблей и береговых установок Военно-Морского Флота на третий квартал 1945 года. РГАНИР, Фонд ГКО, д. 443, лл. 122-126, 127-153 (11012).</w:t>
      </w:r>
    </w:p>
    <w:p w14:paraId="4B1E32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76DCC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4AFFC91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D2E75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июля 1945 вышло Постановление ГКО № 9552 [О передаче НКВД СССР дома отдыха "Синоп" НКздрава Абхазской АССР, санатория "Агудзеры" ВЦСПС и прилегающих участков на территории Абхазской АССР.] (7361, 113-114).</w:t>
      </w:r>
    </w:p>
    <w:p w14:paraId="230239A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B240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Внешняяполитика:</w:t>
      </w:r>
    </w:p>
    <w:p w14:paraId="5451B7E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E09A5FC" w14:textId="77777777" w:rsidR="00E456ED" w:rsidRPr="00536344" w:rsidRDefault="00E456ED"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23 июля 1945 на неофициальной встрече с Молотовым госсекретарь США Дж. Бирнс предложил перейти к зональному принципу взимания репараций: каждая страна удовлетворяет свои репарационные претензии за счет своей зоны оккупации. Зональный принцип получения репараций был невыгоден СССР. Зоны оккупации были определены в сентябре 1944 г. в Лондоне на заседании Европейской консультативной комиссии. По словам К.И. Коваля, советская зона «располагала крайне плохими экономическими предпосылками для обеспечения жизненного уровня населения и самостоятельного существования. Она не имела, кроме бурого угля и калийных полей, никаких экономических ресурсов и фактически лишена тяжелой промышленности и её инфраструктуры». Вся территория Восточной Германии была ареной ожесточенных боев и имела большие разрушения [13. С. 192]. 24 июля в Экономической комиссии эксперты обсуждали эту проблему. Майский, ссылаясь на оценки академика Е. Варги, выступил против предложения Бирнса, доказывая, что лишь 30% движимого имущества Германии находится в советской зоне. Он направляет специальную записку Молотову, в которой утверждает, что зональный принцип получения репараций, по крайней мере, не может быть распространен на ежегодные товарные поставки в счет репараций «ввиду относительной бедности нашей зоны». Товарные поставки в счет репараций необходимо проводить «не по зонам, а во всегерманском масштабе» [5. Т. 2. С. 187]. Никаких последствий все это не имело. 27 июля на совещании министров иностранных дел Бирнс заявил, что США отвергают сумму репараций в 20 млрд долл., ссылаясь на большие разрушения в Германии в ходе войны. Молотов, заявив, что «считает работу Комиссии по репарациям неудовлетворительной», согласился на сокращение суммы репараций. «Мы не настаиваем на ялтинских цифрах» [16. С. 207–211]. 29 июля состоялась встреча Молотова с президентом Трумэном (Сталин был болен). Обсуждался вопрос о возможности получения СССР репараций из западных зон. Молотов ещё раз заверил американцев, что советская сторона отказывается от цифр, указанных в ялтинских решениях. Трумэн, на которого произвели некоторое впечатление </w:t>
      </w:r>
      <w:r w:rsidRPr="00536344">
        <w:rPr>
          <w:rFonts w:ascii="Times New Roman" w:hAnsi="Times New Roman"/>
          <w:color w:val="000000" w:themeColor="text1"/>
          <w:sz w:val="16"/>
          <w:szCs w:val="16"/>
        </w:rPr>
        <w:lastRenderedPageBreak/>
        <w:t>аргументы о «бедности» советской зоны, согласился на то, чтобы СССР получил 25% предназначенного для репараций промышленного оборудования из Рурской области [16. С</w:t>
      </w:r>
      <w:r w:rsidRPr="00536344">
        <w:rPr>
          <w:rFonts w:ascii="Times New Roman" w:hAnsi="Times New Roman"/>
          <w:color w:val="000000" w:themeColor="text1"/>
          <w:sz w:val="16"/>
          <w:szCs w:val="16"/>
          <w:lang w:val="en-US"/>
        </w:rPr>
        <w:t>. 141–142]. (19851).</w:t>
      </w:r>
    </w:p>
    <w:p w14:paraId="333198CD" w14:textId="77777777" w:rsidR="00E456ED" w:rsidRPr="00536344" w:rsidRDefault="00E456ED" w:rsidP="00536344">
      <w:pPr>
        <w:spacing w:after="0" w:line="240" w:lineRule="auto"/>
        <w:jc w:val="both"/>
        <w:rPr>
          <w:rFonts w:ascii="Times New Roman" w:hAnsi="Times New Roman"/>
          <w:color w:val="000000" w:themeColor="text1"/>
          <w:sz w:val="16"/>
          <w:szCs w:val="16"/>
          <w:lang w:val="en-US"/>
        </w:rPr>
      </w:pPr>
    </w:p>
    <w:p w14:paraId="10BFCB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23, 1945 - Stimson, in Potsdam for meeting between Truman and Stalin, receives current target list. In order of choice it is: Hiroshima, Kokura, and Niigata. He also receives an estimate of atomic bomb availability: Fat Man should be ready for use on August 6, second Fat Man-type by August 24, 3 should be available in September, and more each month - reaching 7 or more in December (1039).</w:t>
      </w:r>
    </w:p>
    <w:p w14:paraId="28F4EE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76AE7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июля 1945 во время Потсдамской конференции в время встречи Г.Трумэна и И.В.С. Стимсон получил список японских целей - Hiroshima, Kokura, and Niigata. Согласно докладу Толстяк будет готов 6 августа, а второй - 24 августа и еще 3 в сентябре 1945, а потом до 7 в месяц в декабре 1945 (1039).</w:t>
      </w:r>
    </w:p>
    <w:p w14:paraId="3B4852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9DCEA7" w14:textId="77777777" w:rsidR="00417ACB"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10DB563" w14:textId="77777777" w:rsidR="00417ACB" w:rsidRPr="00536344" w:rsidRDefault="00417AC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F44CD7" w14:textId="77777777" w:rsidR="00417ACB" w:rsidRPr="00536344" w:rsidRDefault="00417AC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июля в 1945 году (23 июля - 17 августа) во Франции состоялся судебный процесс над бывшим главой государства Ф.Петэном. Маршал был приговорен к смертной казни, однако, Шарль де Голль помиловал Ф.Петэна (14961).</w:t>
      </w:r>
    </w:p>
    <w:p w14:paraId="28349E96" w14:textId="77777777" w:rsidR="00417ACB" w:rsidRPr="00536344" w:rsidRDefault="00417ACB" w:rsidP="00536344">
      <w:pPr>
        <w:spacing w:after="0" w:line="240" w:lineRule="auto"/>
        <w:jc w:val="both"/>
        <w:rPr>
          <w:rFonts w:ascii="Times New Roman" w:hAnsi="Times New Roman"/>
          <w:color w:val="000000" w:themeColor="text1"/>
          <w:sz w:val="16"/>
          <w:szCs w:val="16"/>
        </w:rPr>
      </w:pPr>
    </w:p>
    <w:p w14:paraId="42704CC1"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23 июля 1945 японские подводные лодки I-400 и I-401 покидают Японию, чтобы нанести внезапный воздушный удар по американским кораблям на атолле Улити, используя шесть гидросамолетов самолетов Aichi M6A, окрашенных в американскую маркировку. Две подводные лодки прервут миссию и сбросят самолеты за борт 16 августа , когда они узнают о капитуляции Японии (20371).</w:t>
      </w:r>
    </w:p>
    <w:p w14:paraId="693D5164" w14:textId="77777777" w:rsidR="00BC08CF" w:rsidRPr="00536344" w:rsidRDefault="00BC08CF" w:rsidP="00536344">
      <w:pPr>
        <w:spacing w:after="0" w:line="240" w:lineRule="auto"/>
        <w:jc w:val="both"/>
        <w:rPr>
          <w:rFonts w:ascii="Times New Roman" w:hAnsi="Times New Roman"/>
          <w:color w:val="0070C0"/>
          <w:sz w:val="16"/>
          <w:szCs w:val="16"/>
        </w:rPr>
      </w:pPr>
    </w:p>
    <w:p w14:paraId="05B4A91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EC7FE4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7377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года А. Яковлев писал письмо N Н-32/3172 гл. инженеру ВВС генерал-полковнику ИАС Репину А.К.</w:t>
      </w:r>
    </w:p>
    <w:p w14:paraId="3DC63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N 4/01639</w:t>
      </w:r>
    </w:p>
    <w:p w14:paraId="787A02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обучения стрельбе по реальным воздушным целям, могут быть использованы в качестве самолетов мишеней, самолеты Ил-2.</w:t>
      </w:r>
    </w:p>
    <w:p w14:paraId="7BAF2F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случае заказа этих самолетов-мишеней, прошу выслать на них тактико-технические требования ВВС для рассмотрения (1879).</w:t>
      </w:r>
    </w:p>
    <w:p w14:paraId="0AAEF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520C60"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из ГК НИИ ВВС на имя начальника ГУЗ ВВС КА генерал-лейтенанта Н.П. Селезнева ушло письмо, в котором отме</w:t>
      </w:r>
      <w:r w:rsidRPr="00536344">
        <w:rPr>
          <w:rFonts w:ascii="Times New Roman" w:hAnsi="Times New Roman"/>
          <w:color w:val="000000" w:themeColor="text1"/>
          <w:sz w:val="16"/>
          <w:szCs w:val="16"/>
        </w:rPr>
        <w:softHyphen/>
        <w:t>чалось, что указаний о замене стали АБ-2 го</w:t>
      </w:r>
      <w:r w:rsidRPr="00536344">
        <w:rPr>
          <w:rFonts w:ascii="Times New Roman" w:hAnsi="Times New Roman"/>
          <w:color w:val="000000" w:themeColor="text1"/>
          <w:sz w:val="16"/>
          <w:szCs w:val="16"/>
        </w:rPr>
        <w:softHyphen/>
        <w:t>могенной сталью ХД для всех заводов ГК НИИ ВВС КА не давал. Отдел ГК НИИ ВВС письмом от 22 февраля 1945 г.</w:t>
      </w:r>
      <w:r w:rsidRPr="00536344">
        <w:rPr>
          <w:rStyle w:val="aff6"/>
          <w:rFonts w:ascii="Times New Roman" w:hAnsi="Times New Roman" w:cs="Times New Roman"/>
          <w:i w:val="0"/>
          <w:color w:val="000000" w:themeColor="text1"/>
        </w:rPr>
        <w:t xml:space="preserve"> «временно разрешил только заводу №125 НКАП и только впредь до освоения в производстве стали марки АБ-3 изготовлять бронедетали толщиной 8 и 15 мм гомогенной брони ХД».</w:t>
      </w:r>
      <w:r w:rsidRPr="00536344">
        <w:rPr>
          <w:rFonts w:ascii="Times New Roman" w:hAnsi="Times New Roman"/>
          <w:color w:val="000000" w:themeColor="text1"/>
          <w:sz w:val="16"/>
          <w:szCs w:val="16"/>
        </w:rPr>
        <w:t xml:space="preserve"> Сталь АБ-3 к тому мо</w:t>
      </w:r>
      <w:r w:rsidRPr="00536344">
        <w:rPr>
          <w:rFonts w:ascii="Times New Roman" w:hAnsi="Times New Roman"/>
          <w:color w:val="000000" w:themeColor="text1"/>
          <w:sz w:val="16"/>
          <w:szCs w:val="16"/>
        </w:rPr>
        <w:softHyphen/>
        <w:t>менту уже была запущена в валовое производ</w:t>
      </w:r>
      <w:r w:rsidRPr="00536344">
        <w:rPr>
          <w:rFonts w:ascii="Times New Roman" w:hAnsi="Times New Roman"/>
          <w:color w:val="000000" w:themeColor="text1"/>
          <w:sz w:val="16"/>
          <w:szCs w:val="16"/>
        </w:rPr>
        <w:softHyphen/>
        <w:t>ство и удовлетворяла требованиям ВВС КА как заменитель АБ-2.</w:t>
      </w:r>
    </w:p>
    <w:p w14:paraId="67B1C30C"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эти обстоятельства, Лагутин просил Селезнева отменить решение стар</w:t>
      </w:r>
      <w:r w:rsidRPr="00536344">
        <w:rPr>
          <w:rFonts w:ascii="Times New Roman" w:hAnsi="Times New Roman"/>
          <w:color w:val="000000" w:themeColor="text1"/>
          <w:sz w:val="16"/>
          <w:szCs w:val="16"/>
        </w:rPr>
        <w:softHyphen/>
        <w:t>шего военпреда на заводе №207 инженер-ка- питана Близнюка о запрещении изготовления бронедеталей толщиной 8 и 15 мм из стали АБ-2. Применение стали марки ХД для изго</w:t>
      </w:r>
      <w:r w:rsidRPr="00536344">
        <w:rPr>
          <w:rFonts w:ascii="Times New Roman" w:hAnsi="Times New Roman"/>
          <w:color w:val="000000" w:themeColor="text1"/>
          <w:sz w:val="16"/>
          <w:szCs w:val="16"/>
        </w:rPr>
        <w:softHyphen/>
        <w:t>товления этих бронедеталей требовалось за</w:t>
      </w:r>
      <w:r w:rsidRPr="00536344">
        <w:rPr>
          <w:rFonts w:ascii="Times New Roman" w:hAnsi="Times New Roman"/>
          <w:color w:val="000000" w:themeColor="text1"/>
          <w:sz w:val="16"/>
          <w:szCs w:val="16"/>
        </w:rPr>
        <w:softHyphen/>
        <w:t>претить, поскольку последняя обладала пони</w:t>
      </w:r>
      <w:r w:rsidRPr="00536344">
        <w:rPr>
          <w:rFonts w:ascii="Times New Roman" w:hAnsi="Times New Roman"/>
          <w:color w:val="000000" w:themeColor="text1"/>
          <w:sz w:val="16"/>
          <w:szCs w:val="16"/>
        </w:rPr>
        <w:softHyphen/>
        <w:t>женной пулестойкостью по сравнению с АБ-2 и АБ-3. Впредь все гомогенные бронедетали должны были изготавливаться только из апро</w:t>
      </w:r>
      <w:r w:rsidRPr="00536344">
        <w:rPr>
          <w:rFonts w:ascii="Times New Roman" w:hAnsi="Times New Roman"/>
          <w:color w:val="000000" w:themeColor="text1"/>
          <w:sz w:val="16"/>
          <w:szCs w:val="16"/>
        </w:rPr>
        <w:softHyphen/>
        <w:t>бированных сталей АБ-2 и АБ-3.</w:t>
      </w:r>
    </w:p>
    <w:p w14:paraId="29948D16"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Казалось бы, инцидент был исчерпан. Но как показали дальнейшие события, вопрос о целесообразности замены стали марок АБ-2 и АБ-3 сталью ХД был вновь поставлен на по</w:t>
      </w:r>
      <w:r w:rsidRPr="00536344">
        <w:rPr>
          <w:rFonts w:ascii="Times New Roman" w:hAnsi="Times New Roman"/>
          <w:color w:val="000000" w:themeColor="text1"/>
          <w:sz w:val="16"/>
          <w:szCs w:val="16"/>
        </w:rPr>
        <w:softHyphen/>
        <w:t>вестку дня (17479).</w:t>
      </w:r>
    </w:p>
    <w:p w14:paraId="42F543C8" w14:textId="77777777" w:rsidR="00A561BF" w:rsidRPr="00536344" w:rsidRDefault="00A561BF" w:rsidP="00536344">
      <w:pPr>
        <w:spacing w:after="0" w:line="240" w:lineRule="auto"/>
        <w:jc w:val="both"/>
        <w:rPr>
          <w:rFonts w:ascii="Times New Roman" w:hAnsi="Times New Roman"/>
          <w:color w:val="000000" w:themeColor="text1"/>
          <w:sz w:val="16"/>
          <w:szCs w:val="16"/>
        </w:rPr>
      </w:pPr>
    </w:p>
    <w:p w14:paraId="563631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г. филиал Завода № 1 в г. Куйбышеве, образованный в 1941 г. на базе бывшей мебельной фабрики, По приказу № 306с/203пс передан в ведение Наркомлеса (11982).</w:t>
      </w:r>
    </w:p>
    <w:p w14:paraId="781EF0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0064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г. завод (Завод № 162 НКАП, НКлеса , Петроградская авиационная фабрика Ф. Мельцера, Мебельный завод им. Халтурина, Мебельный завод № 4 ПО «Ленмебельдревпром», ОАО «Экспериментальный мебельный комбинат «Интурист» ПО «Ленпроектмебель» /г. Петроград,  г. Ленинград ул. Карповка, 27 (1942 г.)/ 197022  г. Санкт-Петербург наб. р. Карповка, 27/) с 1.07.1945 г. передан в НКлеса. Личный состав и оборудование переведены на завод № 383 НКАП. Далее завод № 162 Министерства бумажной и деревообрабатывающей промышленности выпускал в/винты для По-2 (1955 г.). Затем переименован в мебельный завод № 4 (далее- ОАО «Экспериментальный мебельный комбинат «Интурист»),</w:t>
      </w:r>
    </w:p>
    <w:p w14:paraId="681EB9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(1890 г.)- 200 чел.</w:t>
      </w:r>
    </w:p>
    <w:p w14:paraId="7DBDB2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(01-08.1940 г.-; 07.1945 г.)- С.И. Ведехин, (1942 г.)- Бондарев. Гендиректор (2003 г.)- В. Г. Кремов (12082).</w:t>
      </w:r>
    </w:p>
    <w:p w14:paraId="7182CD2D" w14:textId="77777777" w:rsidR="00417ACB" w:rsidRPr="00536344" w:rsidRDefault="00417ACB" w:rsidP="00536344">
      <w:pPr>
        <w:autoSpaceDE w:val="0"/>
        <w:autoSpaceDN w:val="0"/>
        <w:adjustRightInd w:val="0"/>
        <w:spacing w:after="0" w:line="240" w:lineRule="auto"/>
        <w:jc w:val="both"/>
        <w:rPr>
          <w:rFonts w:ascii="Times New Roman" w:hAnsi="Times New Roman"/>
          <w:color w:val="000000" w:themeColor="text1"/>
          <w:sz w:val="16"/>
          <w:szCs w:val="16"/>
        </w:rPr>
      </w:pPr>
    </w:p>
    <w:p w14:paraId="420626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г. по приказу № 306с/203пс завод № 307 (ГС Завод № 307 НКАП /г. Ржев Калининской обл.;  г. Саратов/) переведен с площадки мебельной фабрики, возвращенной в НКлеса (далее это- ЗАО «Мебельная фабрика № 2»), на площадку Саратовского филиала завода № 292 НКАП.</w:t>
      </w:r>
    </w:p>
    <w:p w14:paraId="010FCA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площадку эвакуированного завода во Ржеве по приказу № 297с от 12.07.1945 г. перебазирован завод № 493 НКАП.</w:t>
      </w:r>
    </w:p>
    <w:p w14:paraId="55DF4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09.1944 г. на завод № 307 НКАП с завода № 266 НКАП передано производство системы освещения «Заря» и запчастей по заказам ГАУ и НКВМФ.</w:t>
      </w:r>
    </w:p>
    <w:p w14:paraId="730256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завод № 307 передан из авиапрома в НКМС.</w:t>
      </w:r>
    </w:p>
    <w:p w14:paraId="3BB2F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(-08.1941; 01.1942 г.-)- С.А. Глинкин, (01.1943 г.)- Иванов, (08.1944 г.)- Рогозин.</w:t>
      </w:r>
    </w:p>
    <w:p w14:paraId="5C698C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Филиал Завода № 307 НКАП /г. Уфа/</w:t>
      </w:r>
    </w:p>
    <w:p w14:paraId="5851CE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102с от 6.02.1942 г. на площадке складов Башсоюза организован филиал завода № 307 2ГУ НКАП для производства прокладок. Завод пущен 1.01.1942 г., сформирован к 03.1942 г. Необходимое оборудование и кадры были направлены с заводов № 307 и № 26 НКАП.</w:t>
      </w:r>
    </w:p>
    <w:p w14:paraId="55766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51с от 28.01.1943 г. в связи с возросшим объемом производства прокладок для авиамоторов филиал завода № 307 был преобразован в самостоятельный ГС завод № 85 НКАП.</w:t>
      </w:r>
    </w:p>
    <w:p w14:paraId="39C519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(-08.1942-01.1943 г.-)- С.А. Глинкин (11982).</w:t>
      </w:r>
    </w:p>
    <w:p w14:paraId="597294D5" w14:textId="77777777" w:rsidR="00417ACB" w:rsidRPr="00536344" w:rsidRDefault="00417ACB" w:rsidP="00536344">
      <w:pPr>
        <w:autoSpaceDE w:val="0"/>
        <w:autoSpaceDN w:val="0"/>
        <w:adjustRightInd w:val="0"/>
        <w:spacing w:after="0" w:line="240" w:lineRule="auto"/>
        <w:jc w:val="both"/>
        <w:rPr>
          <w:rFonts w:ascii="Times New Roman" w:hAnsi="Times New Roman"/>
          <w:color w:val="000000" w:themeColor="text1"/>
          <w:sz w:val="16"/>
          <w:szCs w:val="16"/>
        </w:rPr>
      </w:pPr>
    </w:p>
    <w:p w14:paraId="1BC4A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г. по приказу № 306с/ 203пс заводу № 463 (Завод № 463 НКАП, МАП /г. Рязань/) передан личный состав и оборудование ликвидированного завода № 471 НКАП. С 1943 г.- подготова производства планера Г-11 (Гр-29).</w:t>
      </w:r>
    </w:p>
    <w:p w14:paraId="6193E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310с от 17.05.1947 г. вновь оговорена организация при заводе ОКБ по десантным планерам. Грибовский назначен директором завода. Тем же приказом завод оставлен в 11 ГУ, а ОКБ-463 подчинено 7ГУ. Вело сопровождение серии планеров Г-9, Г-11.</w:t>
      </w:r>
    </w:p>
    <w:p w14:paraId="035F3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1948 г. планерное производство прекращено. Строился По-2 и его модификация «аэропыла»- </w:t>
      </w:r>
      <w:r w:rsidRPr="00536344">
        <w:rPr>
          <w:rFonts w:ascii="Times New Roman" w:hAnsi="Times New Roman"/>
          <w:color w:val="000000" w:themeColor="text1"/>
          <w:sz w:val="16"/>
          <w:szCs w:val="16"/>
          <w:lang w:val="en-US"/>
        </w:rPr>
        <w:t>AIL</w:t>
      </w:r>
    </w:p>
    <w:p w14:paraId="763C9D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440с от 21.06.1948 г. ОКБ-463 реорганизовано с 1.07.1948 г. в Серийное КБ завода № 463 МАП.</w:t>
      </w:r>
    </w:p>
    <w:p w14:paraId="0E77B2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Еще в начале 1945 г. на заводе приступили к организации производства опознавательной аппаратуры. С 1951 г. завод полностью переведен на выпуск радиоаппаратуры, для чего с 1.09.1950 г. передан из 11ГУ в 17ГУ МАП.</w:t>
      </w:r>
    </w:p>
    <w:p w14:paraId="20F5AB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проведена реконструкция. Начато серийное производство РЛ-оборудования и БРЛС для Ил-28.</w:t>
      </w:r>
    </w:p>
    <w:p w14:paraId="0BC722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середине 1950-х  г. при заводе № 463 образовался филиал ОКБ-339 МАП для решения вопросов, связанных с серийным производством БРЛС. С 08.1957 г. при реорганизации аппарата МАП (передачи серийных заводов в СНХ) филиал ОКБ-339 на заводе № 463 передан во вновь образованное 4ГУ МАП.</w:t>
      </w:r>
    </w:p>
    <w:p w14:paraId="7177D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СССР № 713-342 от 26.06.1957 г. завод передан в ведение Рязанского СНХ РСФСР, с 1965 г. снова в МАП.</w:t>
      </w:r>
    </w:p>
    <w:p w14:paraId="1D0DA7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Далее, вероятно, завод имел наименование «п/я 141» и в 1963 г. был переименован в завод «Красное знамя».</w:t>
      </w:r>
    </w:p>
    <w:p w14:paraId="2FD8D7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(08.1942 г.)- П.А. Букреев, (01.1943 г.)- П.В. Рычков, (12.1943; 06.1946 г.)- И.И. Девяткин, (02.1945 г.)- И.И. Копошилко, (05.1947 г.-)- В.К. Грибовский, (1951-52 г.)- А.Н. Голенищев, (1953-65 г.)- К.А. Машевский.</w:t>
      </w:r>
    </w:p>
    <w:p w14:paraId="2CBDB9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(12.1943 г.-)- В.К. Грибовский {7.09.1899-77}.</w:t>
      </w:r>
    </w:p>
    <w:p w14:paraId="0588FA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производства (-1965 г.)- В.Д. Мельничук.</w:t>
      </w:r>
    </w:p>
    <w:p w14:paraId="72ED23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цехов: Н.И. Вахромов, В.Д. Мельничук.</w:t>
      </w:r>
    </w:p>
    <w:p w14:paraId="0E7600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планеры: Г-9, А-7 (ВОВ), Г-11 (1943-45; 1946-48), Г-31 (1948); самолет По-2А (1946-49); крылья, в/винты; катапультные кресла, наземное оборудование для МиГ-15; прицельная станция бомбометания и навигации ПСБН-М для Ил-28 (1951); РЛС: РП-6 «Сокол» для Як-25М (1954-), «Эмблема» для Ил-18 (1956-), РЛ прицел РП-11 «Орел» для Су-11, Су-15, Як-28П (1959-).</w:t>
      </w:r>
    </w:p>
    <w:p w14:paraId="5FFCC1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ПО «Красное знамя» МРП, п/я 141, АООТ, ОАО «Завод «Красное знамя» /390043  г. Рязань пр. Шабулина, 2А тел. 93-85-17/</w:t>
      </w:r>
    </w:p>
    <w:p w14:paraId="7E9DF7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был в 1951 г. В конце 1950-х  г. освоен выпуск РЛ прицелов бомбометания для Ил-28.</w:t>
      </w:r>
    </w:p>
    <w:p w14:paraId="0D1EE0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1963 г. предприятие «п/я 141» переименовано в завод «Красное знамя». В 1965 г. по приказу МРП из состава завода выделен самостоятельный ГРПЗ с производством авиационного РЭО.</w:t>
      </w:r>
    </w:p>
    <w:p w14:paraId="74A669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1960-е  г. выпускалась РЭА для РН «Союз», «Протон». С конца 1960-х  г. - наземная аппаратура ЗРК СНР- 75РД, затем - бортовая аппаратура для С-200, С-300П, бортовые вычислительные комплексы для ракет морского базирования.</w:t>
      </w:r>
    </w:p>
    <w:p w14:paraId="2F22FD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1973 г. на базе завода «Красное знамя» создано ПО, в которое также вошло РКБ «Глобус».</w:t>
      </w:r>
    </w:p>
    <w:p w14:paraId="6C6E7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1994 г. ПО «Красное знамя» преобразовано в АООТ «Завод «Красное знамя», с 1997 г.- ОАО.</w:t>
      </w:r>
    </w:p>
    <w:p w14:paraId="657F37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5C8174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предприятия (2004 г.): СКБ; промышленная испытательная лаборатория; (2008 г.) НПЦ. Имелись производства: точная механообработка, слесарно-каркасное и штамповочное, сварочное, термообработка, волноводов, гальваническое, электроэлементов и моточных узлов, инструментальное, двухслойных и многослойных печатных плат, сборочное радиоэлектронных изделий, лакокрасочных покрытий рабочих фотошаблонов для изготовления печатных плат, тонкопленочные технологии, настроечно-регулировочные работы и испытания РЭА.</w:t>
      </w:r>
    </w:p>
    <w:p w14:paraId="6D58AF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(1965-77 г.)- К.А. Машевский. Гендиректор (1994-96 г.)- С.Я. Выренков, (1996-2000 г.)- В.Ф. Шумилин, (2000-07 г.-)- А.И. Мороз.</w:t>
      </w:r>
    </w:p>
    <w:p w14:paraId="7E482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по производству- П.П. Писчиков; по реконструкции и техническому перевооружению производства, эксплуатации основных фондов и оборудования- А.И. Мороз; по производству ТНП- В.Ф. Шумилин.</w:t>
      </w:r>
    </w:p>
    <w:p w14:paraId="318BB6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производства- И.А. Худыш. Коммерческий директор (2004 г.)- А.С. Евтюхин. Технический директор (2004 г.)- Д.Н. Адамов.</w:t>
      </w:r>
    </w:p>
    <w:p w14:paraId="57D792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(-1973 г.)- И.А. Худыш, (-1989 г.)- С.Я. Выренков, (-1996 г.)- В.Ф. Шумилин, (-2000 г.)- А.И. Мороз, (-2002 г.)- Д.А. Белых.</w:t>
      </w:r>
    </w:p>
    <w:p w14:paraId="040D59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инженера- Д.А. Белых.</w:t>
      </w:r>
    </w:p>
    <w:p w14:paraId="0F24AE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контролер- С.Я. Выренков.</w:t>
      </w:r>
    </w:p>
    <w:p w14:paraId="0D5114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отделений: спецтехники- А.Н. Большаков.</w:t>
      </w:r>
    </w:p>
    <w:p w14:paraId="7A7F07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цехов: Д.А. Белых, (1982 г.-)- П.П. Писчиков, (-1997 г.)- Б.В. Сорокин, И.А. Худыш, В.Ф. Шумилин.</w:t>
      </w:r>
    </w:p>
    <w:p w14:paraId="76511E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цеха: С.Я. Выренков, Б.В. Сорокин, В.Ф. Шумилин.</w:t>
      </w:r>
    </w:p>
    <w:p w14:paraId="20FDF8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(-1997 г.)- А.Н. Большаков, С.Я. Выренков, (1991 г.-)- А.И. Мороз, П.П. Писчиков.</w:t>
      </w:r>
    </w:p>
    <w:p w14:paraId="4A40E9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отдела: Д.А. Белых.</w:t>
      </w:r>
    </w:p>
    <w:p w14:paraId="373DB0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Начальники секторов: (2000-е)-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JI</w:t>
      </w:r>
      <w:r w:rsidRPr="00536344">
        <w:rPr>
          <w:rFonts w:ascii="Times New Roman" w:hAnsi="Times New Roman"/>
          <w:color w:val="000000" w:themeColor="text1"/>
          <w:sz w:val="16"/>
          <w:szCs w:val="16"/>
        </w:rPr>
        <w:t>. Колесников.</w:t>
      </w:r>
    </w:p>
    <w:p w14:paraId="54AABE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лабораторий: радиоизмерительной- И.А. Худыш.</w:t>
      </w:r>
    </w:p>
    <w:p w14:paraId="3568A2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бюро: КРТБ- А.Н. Большаков.</w:t>
      </w:r>
      <w:r w:rsidRPr="00536344">
        <w:rPr>
          <w:rFonts w:ascii="Times New Roman" w:hAnsi="Times New Roman"/>
          <w:color w:val="000000" w:themeColor="text1"/>
          <w:sz w:val="16"/>
          <w:szCs w:val="16"/>
          <w:vertAlign w:val="superscript"/>
        </w:rPr>
        <w:t>130</w:t>
      </w:r>
    </w:p>
    <w:p w14:paraId="0A39E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 телевизоры:</w:t>
      </w:r>
      <w:r w:rsidRPr="00536344">
        <w:rPr>
          <w:rFonts w:ascii="Times New Roman" w:hAnsi="Times New Roman"/>
          <w:color w:val="000000" w:themeColor="text1"/>
          <w:sz w:val="16"/>
          <w:szCs w:val="16"/>
        </w:rPr>
        <w:t xml:space="preserve"> «Юность Р-603», «Сапфир-401, -402, -412, -455, 23ТБ-307, 23ТБ-311, 23ТБ-406, 23ТБ-431, 37ТЦ-4324, 37ТЦ-5211, 37ТЦ-6211, 37ТЦ-7311»; антенна СТВ-30; (2004 г.): система автоматизированного ведения пригородного электропоезда САВПЭ-М1; автоматизированная система прецизионного контроля печатных плат АСПК-ПП; извещатели: пожарный оптико-электронный ИП 212-49 (ДИП-49), охранный поверхностный вибрационный «Грань-2М», охранный объемный «Сапфир-ИК», прибор объемно-контрольныйпожарный ППКП-019-20/60-3; сигнализатор уровня жидкости СУЖ-П-И, информационно- измерительная система ИИС-2М, оптоволоконный сигнализатор горения СГ-02; горелки: дизельные РУСНИТ- 50100, газовые, автоматизированные электрокотлы РУСНИТ; светомузыкальный бокал </w:t>
      </w:r>
      <w:r w:rsidRPr="00536344">
        <w:rPr>
          <w:rFonts w:ascii="Times New Roman" w:hAnsi="Times New Roman"/>
          <w:color w:val="000000" w:themeColor="text1"/>
          <w:sz w:val="16"/>
          <w:szCs w:val="16"/>
          <w:lang w:val="en-US"/>
        </w:rPr>
        <w:t>cMB</w:t>
      </w:r>
      <w:r w:rsidRPr="00536344">
        <w:rPr>
          <w:rFonts w:ascii="Times New Roman" w:hAnsi="Times New Roman"/>
          <w:color w:val="000000" w:themeColor="text1"/>
          <w:sz w:val="16"/>
          <w:szCs w:val="16"/>
        </w:rPr>
        <w:t>-3.</w:t>
      </w:r>
      <w:r w:rsidRPr="00536344">
        <w:rPr>
          <w:rFonts w:ascii="Times New Roman" w:hAnsi="Times New Roman"/>
          <w:color w:val="000000" w:themeColor="text1"/>
          <w:sz w:val="16"/>
          <w:szCs w:val="16"/>
          <w:vertAlign w:val="superscript"/>
          <w:lang w:val="en-US"/>
        </w:rPr>
        <w:t>wwwkrasn</w:t>
      </w:r>
      <w:r w:rsidRPr="00536344">
        <w:rPr>
          <w:rFonts w:ascii="Times New Roman" w:hAnsi="Times New Roman"/>
          <w:color w:val="000000" w:themeColor="text1"/>
          <w:sz w:val="16"/>
          <w:szCs w:val="16"/>
          <w:vertAlign w:val="superscript"/>
        </w:rPr>
        <w:t>0</w:t>
      </w:r>
      <w:r w:rsidRPr="00536344">
        <w:rPr>
          <w:rFonts w:ascii="Times New Roman" w:hAnsi="Times New Roman"/>
          <w:color w:val="000000" w:themeColor="text1"/>
          <w:sz w:val="16"/>
          <w:szCs w:val="16"/>
          <w:vertAlign w:val="superscript"/>
          <w:lang w:val="en-US"/>
        </w:rPr>
        <w:t>yeznamyara</w:t>
      </w:r>
    </w:p>
    <w:p w14:paraId="69777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Рязанское КБ (РКБ) «Глобус», ФГУП «РКБ «Глобус» /390013  г. Рязань ул. Высоковольтная, 6 тел. 75-32-08/</w:t>
      </w:r>
    </w:p>
    <w:p w14:paraId="27C14B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по приказу МАП № 642 от 27.09.1955 г. для разработки первых отечественных автономных систем автоматизированного контроля.</w:t>
      </w:r>
    </w:p>
    <w:p w14:paraId="3D6920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1973 г. РКБ «Глобус» вошло в состав ПО «Красное знамя» (с самостоятельным балансом). В 1982 г. РКБ вышло из состава ПО.</w:t>
      </w:r>
    </w:p>
    <w:p w14:paraId="04FE2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45EDD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(2005 г.): автоматизированные контрольно-испытательные передвижные станции (АКИПС) для ТО изделий при эксплуатации в жестких условиях; автоматизированные контрольно-испытательные стационарные станции (АКИС); автоматизированная контрольно-измерительная аппаратура (АКИА).</w:t>
      </w:r>
    </w:p>
    <w:p w14:paraId="66547C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РКБ (2005 г.): научно-исследовательские подразделения, ОП, испытательная база, управленческие и обслуживающие подразделения.</w:t>
      </w:r>
    </w:p>
    <w:p w14:paraId="52435A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(1989-2006 г.-)- Н.Н. Пономарев.</w:t>
      </w:r>
    </w:p>
    <w:p w14:paraId="7D06C2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(2004 г.)- Н.Н. Пономарев.</w:t>
      </w:r>
    </w:p>
    <w:p w14:paraId="076B13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конструкторов: (-1970 г.)- А.Н. Осокин.</w:t>
      </w:r>
    </w:p>
    <w:p w14:paraId="31D6F8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автоматизированные системы ТО и контроля: 5К13, 5К43, 9В91, 9В95, 9В91М, 9В95М, 9В930, 9В97, 9В98, 70К6, 80К6,22Д6,23Д6,24Д6, Л088, «ОКА»; экспортные «ОКА-Э-1», «ОКА-190», АКИС 9В930М-1.</w:t>
      </w:r>
      <w:r w:rsidRPr="00536344">
        <w:rPr>
          <w:rFonts w:ascii="Times New Roman" w:hAnsi="Times New Roman"/>
          <w:color w:val="000000" w:themeColor="text1"/>
          <w:sz w:val="16"/>
          <w:szCs w:val="16"/>
          <w:vertAlign w:val="superscript"/>
        </w:rPr>
        <w:t xml:space="preserve">101 </w:t>
      </w:r>
      <w:r w:rsidRPr="00536344">
        <w:rPr>
          <w:rFonts w:ascii="Times New Roman" w:hAnsi="Times New Roman"/>
          <w:color w:val="000000" w:themeColor="text1"/>
          <w:sz w:val="16"/>
          <w:szCs w:val="16"/>
        </w:rPr>
        <w:t>Рязанский государственный приборный завод, ПО «Радиоприбор», ФГУП «Государственный Рязанский приборный завод» (ГРПЗ) ФАП /г. Рязань а/я 159/</w:t>
      </w:r>
    </w:p>
    <w:p w14:paraId="1F0358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/390000  г. Рязань ул. (Каляева) Семинарская, 32 тел. (0912) 77-23-27,21-61-47/</w:t>
      </w:r>
    </w:p>
    <w:p w14:paraId="5E685B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1965 г. из состава завода «Красное знамя» выделился самостоятельный Рязанский государственный приборный завод для производства авиационного РЭО. В 1979 г. действовало ПО «Радиоприбор».</w:t>
      </w:r>
    </w:p>
    <w:p w14:paraId="648D43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1970-е  г. проведена реконструкция завода.</w:t>
      </w:r>
    </w:p>
    <w:p w14:paraId="1A75D5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1990-е  г. велась разработка перспективных РЛПК совместно с НИИП им. Тихомирова. Подготовлено производство ФАР для РЛПК легких истребителей «Оса».</w:t>
      </w:r>
    </w:p>
    <w:p w14:paraId="358D00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1993 г. завод преобразован в ГП, далее - ФГУП ГРПЗ. В 1996 г. ГРПЗ вошёл в ВПК «МАЛО». По Указу Президента РФ № 1009 от 4.08.2004 г. вошло в перечень стратегических оборонных предприятий.</w:t>
      </w:r>
    </w:p>
    <w:p w14:paraId="7D691A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1997 г. освоен выпуск медицинской техники.</w:t>
      </w:r>
    </w:p>
    <w:p w14:paraId="443045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Имеет филиал (2002 г.)- Касимовский приборный завод.</w:t>
      </w:r>
    </w:p>
    <w:p w14:paraId="0AFA0C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Направления деятельности (2003 г.): РЭО для военной и гражданской авиации; системы управления вооружением, включая РЛС, антенные системы с электронным управлением лучом; изделия связи, телеметрии, точной механики, медицинской техники; (2005 г.): разработка многофункциональной системы обработки видеоизображений «Охотник» для оптико-электронной станции сопровождения целей; (2006 г.): лазерно-лучевые системы наведения (ЛЛСН) управляемого оружия.</w:t>
      </w:r>
    </w:p>
    <w:p w14:paraId="35BE3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2006 г. передана документация и велась подготовка к выпуску РЛ системы управления «Ирбис-Э» для Су-35.</w:t>
      </w:r>
    </w:p>
    <w:p w14:paraId="5DF216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(1965-79 г.)- В.Д. Мельничук. Гендиректор (1979-85 г.)- А.И. Канащенков, (1985-94 г.)- А.Н. Червяков, (1994-2007 г.-)- А.Н. Червяков.</w:t>
      </w:r>
    </w:p>
    <w:p w14:paraId="2B4D7A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гендиректора (1994-2007 г.-)- Ю.И. Зеленюк. Зам. директора: по производству (-1988 г.)- Ю.И. Зеленюк; по общим вопросам и капстроительству (-1991 г.)- А.И. Мороз.</w:t>
      </w:r>
    </w:p>
    <w:p w14:paraId="56562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по производству и сбыту (2002 г.)- А. Г. Копнов;</w:t>
      </w:r>
      <w:r w:rsidRPr="00536344">
        <w:rPr>
          <w:rFonts w:ascii="Times New Roman" w:hAnsi="Times New Roman"/>
          <w:color w:val="000000" w:themeColor="text1"/>
          <w:sz w:val="16"/>
          <w:szCs w:val="16"/>
          <w:vertAlign w:val="superscript"/>
        </w:rPr>
        <w:t>69</w:t>
      </w:r>
      <w:r w:rsidRPr="00536344">
        <w:rPr>
          <w:rFonts w:ascii="Times New Roman" w:hAnsi="Times New Roman"/>
          <w:color w:val="000000" w:themeColor="text1"/>
          <w:sz w:val="16"/>
          <w:szCs w:val="16"/>
        </w:rPr>
        <w:t xml:space="preserve"> технический (1994-2007 г.-)- Ю.И. Зеленюк; Научно-конструкторского центра (НКЦ) (-2003-06 г.-)- Л. Костяшкин; Научно-технического центра (НТЦ) (-2003- 06 г.-)-  Г. Колодько; центра видеотехнологий (2007 г.)- Л. Костяшкин. Начальник производственного комплекса (2007 г.)- Ю. Клищенко.</w:t>
      </w:r>
    </w:p>
    <w:p w14:paraId="42955D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Управляющий по коммерции (2001 г.)- В.В. Поспелов.</w:t>
      </w:r>
    </w:p>
    <w:p w14:paraId="772341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технического директора по ИАСУ (2007 г.)- А. Бурмакин.</w:t>
      </w:r>
    </w:p>
    <w:p w14:paraId="1EA46F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(1965-71 г.)- С.Я. Гутник, (1971-88 г.)- Н.И. Вахромов. (1988-94 г.)- Ю.И. Зеленюк.</w:t>
      </w:r>
    </w:p>
    <w:p w14:paraId="25676A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инженера- А.Н. Червяков.</w:t>
      </w:r>
    </w:p>
    <w:p w14:paraId="0B7778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технолог- А.Н. Червяков, (2007 г.)- М. Грибков. Гл. контролер (-1965 г.)- С .Я. Гутник, (-1971 г.)- Н.И. Вахромов.</w:t>
      </w:r>
    </w:p>
    <w:p w14:paraId="01487A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контролера- С.Я. Гутник.</w:t>
      </w:r>
    </w:p>
    <w:p w14:paraId="548327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направления (2006 г.)- В. Семенков, (2006 г.)- В. Лебедев, (2007 г.)- Ю. Романов; НКЦ (-2003- 07 г.-)- Л. Костяшкин.</w:t>
      </w:r>
    </w:p>
    <w:p w14:paraId="4681B5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направления (2006 г.)- С. Стрепетов.</w:t>
      </w:r>
    </w:p>
    <w:p w14:paraId="79263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управлений: А.И. Мороз.</w:t>
      </w:r>
    </w:p>
    <w:p w14:paraId="4A0A9A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цехов: Ю.И. Зеленюк, А.И. Мороз, А.Н. Червяков. Начальник КБ- С.Я. Гутник. Начальник ЭРМ, ЭРБ- С .Я. Гутник.</w:t>
      </w:r>
    </w:p>
    <w:p w14:paraId="13E73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цеха: Ю.И. Зеленюк, А.И. Мороз. Зам. начальника ОКБ- А.Н. Червяков. Зам. начальника НТЦ (2003 г.)- Е. Шершнев.</w:t>
      </w:r>
    </w:p>
    <w:p w14:paraId="28EE64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групп: Ю.И. Зеленюк.</w:t>
      </w:r>
      <w:r w:rsidRPr="00536344">
        <w:rPr>
          <w:rFonts w:ascii="Times New Roman" w:hAnsi="Times New Roman"/>
          <w:color w:val="000000" w:themeColor="text1"/>
          <w:sz w:val="16"/>
          <w:szCs w:val="16"/>
          <w:vertAlign w:val="superscript"/>
        </w:rPr>
        <w:t>130</w:t>
      </w:r>
    </w:p>
    <w:p w14:paraId="5C9BA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 РЛС:</w:t>
      </w:r>
      <w:r w:rsidRPr="00536344">
        <w:rPr>
          <w:rFonts w:ascii="Times New Roman" w:hAnsi="Times New Roman"/>
          <w:color w:val="000000" w:themeColor="text1"/>
          <w:sz w:val="16"/>
          <w:szCs w:val="16"/>
        </w:rPr>
        <w:t xml:space="preserve"> «Эмблема» для Ил-18 (1956-90-е), «изд. 323» для МиГ-23 (1969-), «Жук» для МиГ-29; РЛ прицел РП-11 «Орел» доя Су-11, Су-15, Як-28П (1959-);</w:t>
      </w:r>
      <w:r w:rsidRPr="00536344">
        <w:rPr>
          <w:rFonts w:ascii="Times New Roman" w:hAnsi="Times New Roman"/>
          <w:iCs/>
          <w:color w:val="000000" w:themeColor="text1"/>
          <w:sz w:val="16"/>
          <w:szCs w:val="16"/>
        </w:rPr>
        <w:t xml:space="preserve"> РЛПК:</w:t>
      </w:r>
      <w:r w:rsidRPr="00536344">
        <w:rPr>
          <w:rFonts w:ascii="Times New Roman" w:hAnsi="Times New Roman"/>
          <w:color w:val="000000" w:themeColor="text1"/>
          <w:sz w:val="16"/>
          <w:szCs w:val="16"/>
        </w:rPr>
        <w:t xml:space="preserve"> Н001, Н003, Н008, Н019 для МиГ-29, Ш-101 для Су-27 и Су-30, Н025Э для Ми-28НЭ (2005); навигационные РЛС РПСН-2, РПСН-3, КПЗ-А для Ил-18, Ан-24, Ан-26, Ил-76 и др.; системы управления для БР «СОБ», «ДРОБ»; БЦВМ «Багет-54» для РЛПК «Оса» (2003); ГН для авиаторпед «Щука»; бортовые радиотехнические системы ближней навигации для пассажирских и транспортных самолетов РСБН-85; ответчики госопознавания для всех отечественных ЛА: СРО, интегрированный 4280Э (2005); СУО для МиГ-29 и Су-27, РЛСУ «Барс» для Су-30МКИ, «Барс-29» для модернизации МиГ-29, РЛПК «Оса», РЭС «Адъютант», бортовая вычислительная машина «Соло-54»; выходные усилители мощности СВЧ-передатчико'в ЖР-2, КВУМ-716, Н11-2-01ИР (2005), модуль комплексированияи улучшения видеоизображений для танкового прибора наблюдения ТВН-10 (2007); изделия связи, телеметрии (2004 г.); система обработки информации (СОИ) «Охотник»; учебно-действующий стенд Н-19Э для обучения летно-технического персонала (2002); оптическая система телекоммуникаций «Мост», цифровые АТС «Протон- ССС», ЭАТС «Элком», РРЛ «Перевал», многоканальная система передачи ОК-420А, радиостанции «Заря» (2002), аппаратура для систем телемеханики (КП-</w:t>
      </w:r>
      <w:r w:rsidRPr="00536344">
        <w:rPr>
          <w:rFonts w:ascii="Times New Roman" w:hAnsi="Times New Roman"/>
          <w:color w:val="000000" w:themeColor="text1"/>
          <w:sz w:val="16"/>
          <w:szCs w:val="16"/>
        </w:rPr>
        <w:lastRenderedPageBreak/>
        <w:t xml:space="preserve">Р, БРУ, М/ДК, «Гамма-КП», модем М50/200-Р), сварочные аппараты «Форсаж», печатные платы, медицинская техника (прибор измерения вну триглазного давления ИГД-02, ТГДц-01, электрокардиограф «Лекард»), сигнализатор «Метан», счетчики электроэнергии СЭТ-1, СЭТ-3, «Гамма» (2005); магнитофоны: «Русь-205, -207С, -309, М-309, М-310, П-310С», «Вымпел М-401», «Юниор», «Юниор-М»; магнитолы: «Русь-211С, РМ-212С»; «Русь </w:t>
      </w:r>
      <w:r w:rsidRPr="00536344">
        <w:rPr>
          <w:rFonts w:ascii="Times New Roman" w:hAnsi="Times New Roman"/>
          <w:color w:val="000000" w:themeColor="text1"/>
          <w:sz w:val="16"/>
          <w:szCs w:val="16"/>
          <w:lang w:val="en-US"/>
        </w:rPr>
        <w:t>Bn</w:t>
      </w:r>
      <w:r w:rsidRPr="00536344">
        <w:rPr>
          <w:rFonts w:ascii="Times New Roman" w:hAnsi="Times New Roman"/>
          <w:color w:val="000000" w:themeColor="text1"/>
          <w:sz w:val="16"/>
          <w:szCs w:val="16"/>
        </w:rPr>
        <w:t>-201».</w:t>
      </w:r>
      <w:r w:rsidRPr="00536344">
        <w:rPr>
          <w:rFonts w:ascii="Times New Roman" w:hAnsi="Times New Roman"/>
          <w:color w:val="000000" w:themeColor="text1"/>
          <w:sz w:val="16"/>
          <w:szCs w:val="16"/>
          <w:vertAlign w:val="superscript"/>
          <w:lang w:val="en-US"/>
        </w:rPr>
        <w:t>wwgrpzru</w:t>
      </w:r>
      <w:r w:rsidRPr="00536344">
        <w:rPr>
          <w:rFonts w:ascii="Times New Roman" w:hAnsi="Times New Roman"/>
          <w:color w:val="000000" w:themeColor="text1"/>
          <w:sz w:val="16"/>
          <w:szCs w:val="16"/>
        </w:rPr>
        <w:t>'</w:t>
      </w:r>
    </w:p>
    <w:p w14:paraId="595A8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Касимовский приборный завод, Государственный Касимовский приборный завод</w:t>
      </w:r>
    </w:p>
    <w:p w14:paraId="015D7F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/391300 (391330)  г. Касимов Рязанской обл. ул. Индустриальная, 3/</w:t>
      </w:r>
    </w:p>
    <w:p w14:paraId="7AE6F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Касимовский приборный завод образован в 1971 г. как филиал ГРПЗ (и был им на 2002 г.).</w:t>
      </w:r>
    </w:p>
    <w:p w14:paraId="091EBC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магнитофоны: «Вымпел М-401, М-411С», «Юниор-М»; магнитола «Вымпел РМ-421» (11982).</w:t>
      </w:r>
    </w:p>
    <w:p w14:paraId="7B4241A2" w14:textId="77777777" w:rsidR="00417ACB" w:rsidRPr="00536344" w:rsidRDefault="00417ACB" w:rsidP="00536344">
      <w:pPr>
        <w:autoSpaceDE w:val="0"/>
        <w:autoSpaceDN w:val="0"/>
        <w:adjustRightInd w:val="0"/>
        <w:spacing w:after="0" w:line="240" w:lineRule="auto"/>
        <w:jc w:val="both"/>
        <w:rPr>
          <w:rFonts w:ascii="Times New Roman" w:hAnsi="Times New Roman"/>
          <w:color w:val="000000" w:themeColor="text1"/>
          <w:sz w:val="16"/>
          <w:szCs w:val="16"/>
        </w:rPr>
      </w:pPr>
    </w:p>
    <w:p w14:paraId="37DCE1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г. по приказу № 306с/ 203пс личный состав и оборудование ликвидированного завода (ГС Завод № 471 НКАП /г. Шумерля Чувашской АССР/) переданы заводу № 463 НКАП, площадка передана в НКлеса, и на ней организован Комбинат автомобильных фургонов.</w:t>
      </w:r>
    </w:p>
    <w:p w14:paraId="2FD262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(конец 1941 г.)- Егоров, (05.1942 г.)- В.К. Грибовский, (08.1943 г.)- И.Н. Мартынов, (-12.1943- 08.1944 г.-)- П.Н. Голубков, (07.1945 г.)- Шаройко.</w:t>
      </w:r>
    </w:p>
    <w:p w14:paraId="351FB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(05.1942 г.)- В.К. Грибовский.</w:t>
      </w:r>
    </w:p>
    <w:p w14:paraId="1C1A5D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КБ (11.1941 г.-)-  Г.Ф. Грошев.</w:t>
      </w:r>
    </w:p>
    <w:p w14:paraId="3A8C5A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планер Г-11 (1941-42-)- 138; самолеты: Як-6 (1942-43)- 82, У-2 (1943-45)- 1127; кузова- фургоны: «Волга», «Двина» (ВОВ).</w:t>
      </w:r>
    </w:p>
    <w:p w14:paraId="35857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 гл. конструктора В.К. Грибовского при заводе № 471 НКАП</w:t>
      </w:r>
    </w:p>
    <w:p w14:paraId="5C696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приказам № 995сс от 18.09.1941 г. и № 1050сс от 8.10.1941 г. на площадку завода № 471 переведена основная часть ОКБ-28 11ГУ НКАП гл. конструктора В.К. Грибовского и вошла в состав завода. Работы по сопровождению серии десантного планера Гр-29 (Г-11).</w:t>
      </w:r>
    </w:p>
    <w:p w14:paraId="53D21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1942 г., после прекращения выпуска Г-11, ОКБ было ликвидировано. Личный состав ОКБ-28 перевели в подчинение завода № 471, а Грибовский убыл в распоряжение НКАП. Затем часть коллектива ОКБ с техдокументацией переведена на вновь образованный завод № 463 в Рязань. По приказу № 730с от 4.12.1943 г. остатки ОКБ В.К. Грибовского переведены с завода № 471 на завод № 463 во вновь организованное КБ по десантным планерам. Грибовский назначен гл. конструктором завода № 463.</w:t>
      </w:r>
    </w:p>
    <w:p w14:paraId="3ED952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ОАО «Комбинат автомобильных фургонов» /Чувашия 429120  г. Шумерля ул. Ленина, 21А тел. 5-23-93/</w:t>
      </w:r>
    </w:p>
    <w:p w14:paraId="324FA1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Комбинат создан после войны на площадке ликвидированного завода № 471 НКАП.</w:t>
      </w:r>
    </w:p>
    <w:p w14:paraId="33ECA2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Освоено производство мебели, кузовов-фургонов на автомобильном и прицепном шасси для армии. В 1950-е  г. комбинат разрабатывал и выпускал унифицированные кузова для размещения пунктов управления огнем, стартовых комплексов ракетных войск (11982).</w:t>
      </w:r>
    </w:p>
    <w:p w14:paraId="181D2F30" w14:textId="77777777" w:rsidR="00417ACB" w:rsidRPr="00536344" w:rsidRDefault="00417AC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2A80BC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3D85B6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E3792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года вышел Приказ НКБ № 276</w:t>
      </w:r>
    </w:p>
    <w:p w14:paraId="4500E90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ГКО от 13 июля 1945 года за № 9521:</w:t>
      </w:r>
    </w:p>
    <w:p w14:paraId="4EF98B4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Организовать НИИ по гильзовой промышленности с опытным заводом для практической отработки опытных партий орудийных гильз на базе завода № 147 (НИИ-147 НКБ). 5 Гл. Управление (5702, 25).</w:t>
      </w:r>
    </w:p>
    <w:p w14:paraId="566066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4DE7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г. по приказу НКБ образован НИИ-147 для работ в области артиллерийских гильз (созданы стальные гильзы, сборные из полиэтилена).</w:t>
      </w:r>
    </w:p>
    <w:p w14:paraId="06B468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Освоена новая технология изготовления гильз - вытягивание. Большой вклад в эти работы внесли: А.Н. Ганичев, В.Н. Рогожин, В.Н. Марьин, П.А. Демьянов, Г.П. Зацаринный, О.С. Волошин, В.М. Кореньков, Б.А. Панков и др. Работы по РСЗО начаты с 1957 г.(59 г.) под руководством гл. конструкторов А.Н. Ганичева и А.И. Яскина. Основные участники работ по РСЗО: В.Н. Рогожин, В.Н. Маркин и др.</w:t>
      </w:r>
    </w:p>
    <w:p w14:paraId="522B84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1957 г. сюда из НИИ-642 переданы работы по реактивным снарядам. Разработка систем залпового огня начата по приказу ГКОТ от 24.02.1959 г. 30.05.1960 г. вышло Постановление СМ № 578-236 о создании РСЗО «Град». Постановлением СМ от 28.03.1963 г. она принята на вооружение.</w:t>
      </w:r>
    </w:p>
    <w:p w14:paraId="6A937C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теме «Инкубатор» созданы РС 9М27К2 и 9М27К3 для РСЗО «Ураган» для дистанционного минирования; Постановлением СМ № 662-205 от 18.07.1980 г. они приняты на вооружение. По теме «Абрикос» создан зажигательный РС 9М27С. Постановлением СМ № 622-205 от 1.06.1983 г. он принят на вооружение. По теме «Попрыгунья»- кассетный РС 9М27К1, по теме «Абзац»- агитационный 9М27Д.</w:t>
      </w:r>
    </w:p>
    <w:p w14:paraId="371194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Постановлением СМ № 1316-323 от 19.11.1987 г. на вооружение принята РСЗО «Смерч».</w:t>
      </w:r>
    </w:p>
    <w:p w14:paraId="38729E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Головное предприятие по разработке РСЗО, комплексов противолодочной и противоторпедной защиты кораблей. </w:t>
      </w:r>
    </w:p>
    <w:p w14:paraId="20449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03.1966 г. - Тульский государственный НИИ точного машиностроения (ТУЛГОСНИИТОЧМАШ). В 05.1977 г. переименован в НПО «Сплав», с 1992 г. - ГНПП "Сплав". По Указу Президента РФ № 1009 от 4.08.2004 г. вошло в перечень стратегических оборонных предприятий.</w:t>
      </w:r>
    </w:p>
    <w:p w14:paraId="02073F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состав ГНПП «Сплав» входят (2002 г.): НИИ, вычислительный центр, лабораторно-испытательная база, опытный завод.69 </w:t>
      </w:r>
    </w:p>
    <w:p w14:paraId="6B0AD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Директор (1945 г.-)- Л. Христофоров, В.Н.Марьин. Гендиректор (1963-85 г.)- В. Рогожин, (-1999-2005 г.-)- Н.А. Макаровец. </w:t>
      </w:r>
    </w:p>
    <w:p w14:paraId="18DAA0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гендиректора по научной работе (2002 г.)- Г.А. Денежкин. Зам. Гендиректора: по научной работе технологического направления (2002 г.)- Р.А. Кобылин; по коммерческим вопросам (2002 г.)- В.И. Трегубов.</w:t>
      </w:r>
    </w:p>
    <w:p w14:paraId="165EE6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(1945-83 г.)- А.Н. Ганичев, (-1999-2002 г.-)- Г.А. Денежкин.</w:t>
      </w:r>
    </w:p>
    <w:p w14:paraId="51C149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А.И. Яскин.</w:t>
      </w:r>
    </w:p>
    <w:p w14:paraId="7F2DD6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опытного завода (2002 г.)- Ю.С. Французов.</w:t>
      </w:r>
    </w:p>
    <w:p w14:paraId="1C8996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Работали: (2005 г.)- К.А. Гаськов, (2005 г.)- С.Н. Евсеев, (2005 г.)- А.Б. Кузнецов, (2005 г.)- Е.К. Павлов, (2005 г.)- А.Б. Панков, (2005 г.)- В.И. Поляков, (2005 г.)- Л.П. Ружникова, (2005 г.)- Е.А. Самохин, (2005 г.)- Д.В. Сопиков.</w:t>
      </w:r>
    </w:p>
    <w:p w14:paraId="654E76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НУР: М-21-ОФ (9М22), 9М23 «Лейка», 9М22У (М-210Ф), 9М53Ф, 9М43, 9М28К, 9М519, 9М218, 9М217 для РСЗО «Град»; 9М27, 9М59 (1989) для «Ураган»; 9М55, 9М528 для «Смерч»; РСЗО: «Град» БМ-21 (9К51, пнв в 1963 г.), «Град-П» (1965 г., экспортный- «Партизан»), «Град-В» (1967 г.), «Град-1» (1976 г.), корабельная «Град-М» А-215 (пнв в 1978 г.); «Прима» 9К59 (пнв в 1988 г.); «Ураган» БМ-27 (9К57, пнв в 1975 г.); «Смерч» 9К58 (пнв в 1987 г.); «Удав-1М» РКПТЗ-1 (пнв в 1980-е г.); «Дамба» БМ-21ПД (ПРС-60, пнв в 1980-е);58 «Дождь»; РПК-8 (против ПЛ); корабельная А-22 «Огонь»; баллоны высокого давления, огнетушители, гибкие печатные кабели (2005).</w:t>
      </w:r>
    </w:p>
    <w:p w14:paraId="0E297B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НИИ-147 НКБ, ГКОТ, ТУЛГОСНИИТОЧМАШ, НПО, ГНПП "Сплав", ФГУП «ГНПП «Сплав» Росбоеприпаса</w:t>
      </w:r>
    </w:p>
    <w:p w14:paraId="68849F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300004 г. Тула, Щегловская засека, 33 тел. 46-46-86 www.splav.org (10776).</w:t>
      </w:r>
    </w:p>
    <w:p w14:paraId="42ED67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ADCB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г. приказом НКБ в соответствии с распоряжением ГКО № 9521 от 13.07.1945 г. на базе завода № 147 в Туле организован НИИ-147 НКБ с опытным заводом для усовершенствования существующих и разработки новых конструкций артиллерийских гильз.</w:t>
      </w:r>
    </w:p>
    <w:p w14:paraId="2E5A6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ГКО № 6217 от 18.07.1944 г. на заводе организован временный склад для импортных порохов.</w:t>
      </w:r>
    </w:p>
    <w:p w14:paraId="5D86AB21" w14:textId="77777777" w:rsidR="00417ACB" w:rsidRPr="00536344" w:rsidRDefault="00417ACB"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НИИ-147 НКБ, ГКОТ, ТУЛГОСНИИТОЧМАШ, НПО, ГНПП «Сплав», ФГУП «ГНПП «Сплав» Росбоеприпаса, ФАП /300004  г. Тула Щегловская засека, 33 тел. 46-45-86/</w:t>
      </w:r>
    </w:p>
    <w:p w14:paraId="125FEA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НИИ-147 с опытным заводом образован на базе завода № 147 НКБ в соответствии с распоряжением ГКО № 9521 от 13.07.1945 г. и по приказу НКБ от 24.07.1945 г. для практической отработки экспериментальных партий артиллерийских гильз и создания новых конструкций гильз.</w:t>
      </w:r>
    </w:p>
    <w:p w14:paraId="04A0FA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Освоена новая технология изготовления гильз - вытягивание. В 1946 г. начались работы по созданию стальных артиллерийских гильз, разработана специальная малоуглеродистая нестареющая сталь. В 1952 г. разработана новая марка латуни ЛК 75-05. Созданы пластмассовые гильзы (сборные из полиэтилена). До 2005 г. создано 79 образцов артиллерийских гильз.</w:t>
      </w:r>
    </w:p>
    <w:p w14:paraId="2EA7E4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1957 г. сюда из НИИ-642 переданы работы по реактивным снарядам, начата разработка ракетного двигателя для ПТУР. В 1958 г. институту поручена модернизация противоградового комплекса ПГИ, разработанного в МИТе.</w:t>
      </w:r>
    </w:p>
    <w:p w14:paraId="79F6FF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систем залпового огня (РСЗО) начата в 1958 г. (передана из СКБ-203). Приказом ГКОТ от 24.02.1959 г. работам придан официальный статус (на конкурсной основе одновременно с НИИ-24). 30.05.1960 г. вышло Постановление СМ № 578-236 о создании 122-мм РСЗО «Град». НИИ-147 определен головным по системе в целом и по реактивному снаряду. Пост. СМ № 371-130 от 28.03.1963 г. она пнв.</w:t>
      </w:r>
    </w:p>
    <w:p w14:paraId="13B510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1970 г. начата разработка 220-мм РСЗО «Ураган». По теме «Инкубатор» созданы </w:t>
      </w:r>
      <w:r w:rsidRPr="00536344">
        <w:rPr>
          <w:rFonts w:ascii="Times New Roman" w:hAnsi="Times New Roman"/>
          <w:color w:val="000000" w:themeColor="text1"/>
          <w:sz w:val="16"/>
          <w:szCs w:val="16"/>
          <w:lang w:val="en-US"/>
        </w:rPr>
        <w:t>PC</w:t>
      </w:r>
      <w:r w:rsidRPr="00536344">
        <w:rPr>
          <w:rFonts w:ascii="Times New Roman" w:hAnsi="Times New Roman"/>
          <w:color w:val="000000" w:themeColor="text1"/>
          <w:sz w:val="16"/>
          <w:szCs w:val="16"/>
        </w:rPr>
        <w:t xml:space="preserve"> 9М27К2 и 9М27КЗ для РСЗО «Ураган» для дистанционного минирования; пост. СМ № 662-205 от 18.07.1980 г. они приняты на вооружение. По теме «Абрикос» создан зажигательный </w:t>
      </w:r>
      <w:r w:rsidRPr="00536344">
        <w:rPr>
          <w:rFonts w:ascii="Times New Roman" w:hAnsi="Times New Roman"/>
          <w:color w:val="000000" w:themeColor="text1"/>
          <w:sz w:val="16"/>
          <w:szCs w:val="16"/>
          <w:lang w:val="en-US"/>
        </w:rPr>
        <w:t>PC</w:t>
      </w:r>
      <w:r w:rsidRPr="00536344">
        <w:rPr>
          <w:rFonts w:ascii="Times New Roman" w:hAnsi="Times New Roman"/>
          <w:color w:val="000000" w:themeColor="text1"/>
          <w:sz w:val="16"/>
          <w:szCs w:val="16"/>
        </w:rPr>
        <w:t xml:space="preserve"> 9М27С. Пост. СМ № 622-205 от 1.06.1983 г. он принят на вооружение. По теме «Попрыгунья»- кассетный </w:t>
      </w:r>
      <w:r w:rsidRPr="00536344">
        <w:rPr>
          <w:rFonts w:ascii="Times New Roman" w:hAnsi="Times New Roman"/>
          <w:color w:val="000000" w:themeColor="text1"/>
          <w:sz w:val="16"/>
          <w:szCs w:val="16"/>
          <w:lang w:val="en-US"/>
        </w:rPr>
        <w:t>PC</w:t>
      </w:r>
      <w:r w:rsidRPr="00536344">
        <w:rPr>
          <w:rFonts w:ascii="Times New Roman" w:hAnsi="Times New Roman"/>
          <w:color w:val="000000" w:themeColor="text1"/>
          <w:sz w:val="16"/>
          <w:szCs w:val="16"/>
        </w:rPr>
        <w:t xml:space="preserve"> 9М27К1, по теме «Абзац»- агитационный 9М27Д.</w:t>
      </w:r>
    </w:p>
    <w:p w14:paraId="244F2B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начале 1980-х  г. начата разработка РСЗО «Смерч», в которой впервые в мире применен </w:t>
      </w:r>
      <w:r w:rsidRPr="00536344">
        <w:rPr>
          <w:rFonts w:ascii="Times New Roman" w:hAnsi="Times New Roman"/>
          <w:color w:val="000000" w:themeColor="text1"/>
          <w:sz w:val="16"/>
          <w:szCs w:val="16"/>
          <w:lang w:val="en-US"/>
        </w:rPr>
        <w:t>PC</w:t>
      </w:r>
      <w:r w:rsidRPr="00536344">
        <w:rPr>
          <w:rFonts w:ascii="Times New Roman" w:hAnsi="Times New Roman"/>
          <w:color w:val="000000" w:themeColor="text1"/>
          <w:sz w:val="16"/>
          <w:szCs w:val="16"/>
        </w:rPr>
        <w:t xml:space="preserve"> с корректируемой траекторией, пост. СМ№ 1316-323 от 19.11.1987 г. она принята на вооружение.</w:t>
      </w:r>
    </w:p>
    <w:p w14:paraId="0C3CF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1999 г. начались НИОКР по созданию средств вооружения для ВВС. Решением МЭ и МО от 1.07.1999 г. предприятие определено головным по разработке РСЗО, неуправляемого авиационного вооружения, комплексов противолодочной и противоторпедной защиты кораблей.</w:t>
      </w:r>
    </w:p>
    <w:p w14:paraId="19996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 03.1966 г. - Тульский государственный НИИ точного машиностроения (ТулГосНИИТОЧМАШ). В 05.1977 г. переименован в НПО «Сплав», с 1992 г. - ГНПП «Сплав». По Указу Президента РФ № 1009 от 4.08.2004 г. вошло в перечень стратегических оборонных предприятий.</w:t>
      </w:r>
    </w:p>
    <w:p w14:paraId="2E3673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 ГНПП «Сплав» входят (2002 г.): НИИ, вычислительный центр, лабораторно-испытательная база, опытный завод.</w:t>
      </w:r>
      <w:r w:rsidRPr="00536344">
        <w:rPr>
          <w:rFonts w:ascii="Times New Roman" w:hAnsi="Times New Roman"/>
          <w:color w:val="000000" w:themeColor="text1"/>
          <w:sz w:val="16"/>
          <w:szCs w:val="16"/>
          <w:vertAlign w:val="superscript"/>
        </w:rPr>
        <w:t>69</w:t>
      </w:r>
    </w:p>
    <w:p w14:paraId="7A0C1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(1945 г.-)- Л.П. Христофоров, В.Н. Марьин. Гендиректор (1963-85 г.)- В. Рогожин, (-1996-2006 г.-)- Н.А. Макаровец.</w:t>
      </w:r>
    </w:p>
    <w:p w14:paraId="3C8D04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гендиректора по научной работе (-1983 г.)- А.Н. Ганичев, (1983-2003 г.-)-  Г.А. Денежкин. Зам. директора по научной работе (1971 г.)- А.Н. Ганичев. Зам. Гендиректора: по научной работе технологического направления (2002 г.)- Р.А. Кобылин; по коммерческим вопросам (-2002-07 г.-)- В.И. Трегубов; (2006 г.)- В. Семилет.</w:t>
      </w:r>
    </w:p>
    <w:p w14:paraId="08FB01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(1959-83 г.)- А.Н. Ганичев , (1983-2006 г.-)-  Г.А. Денежкин.</w:t>
      </w:r>
    </w:p>
    <w:p w14:paraId="207B32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(2006 г.)- В. Семилет.</w:t>
      </w:r>
    </w:p>
    <w:p w14:paraId="31472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(1945 г.-)- А.Н. Ганичев («Град»), (2003 г.)-  Г.А. Денежкин.</w:t>
      </w:r>
    </w:p>
    <w:p w14:paraId="120330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отделения (2002 г.)- Б. Романовцев.</w:t>
      </w:r>
    </w:p>
    <w:p w14:paraId="1F5E5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опытного завода (2002 г.)- Ю.С. Французов.</w:t>
      </w:r>
    </w:p>
    <w:p w14:paraId="005379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(2003 г.)- А. Вербовенко, (2006 г.)- Б. Авотынь.</w:t>
      </w:r>
    </w:p>
    <w:p w14:paraId="1D766D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отдела: НИО (2005 г.)- Б. Авотынь.</w:t>
      </w:r>
    </w:p>
    <w:p w14:paraId="634BD2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секторов: рекламно-аналитического (2003 г.)-  Г. Иванюк.</w:t>
      </w:r>
    </w:p>
    <w:p w14:paraId="6EE7BF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НУР: М-21-ОФ (9М22), 9М23 «Лейка», 9М22У (М-210Ф), 9М28 для «Град-1», 9М28К, 9М43, 9М53 для «Прима», 9М53Ф, 9М519, 9М218, 9М217 для РСЗО «Град»; 9М27, 9М59 (1989) для «Ураган»; 9М55, 9М528 для «Смерч»; «Мотив-ЗМ» (1994); РСЗО: «Град» БМ-21 (9К51, пнв 28.03.1963 г.), переносная «Град-П» с ПУ 9П132 «Партизан» (1965), «Град-В» (1967), «Град-1» (пнв в 1976 г.), корабельная «Град-М» А-215 (пнв в 1978 г.); «Прима» 9К51, 9К59 (пнв в 1988 г.); «Ураган» БМ-27 (9К57, пнв в 1975 г.); «Смерч» 9К58 (пнв в 1987 г.); корабельные: противоторпедная «Удав-1М» РКПТЗ-1 (пнв в 1986 г.), противолодочная «Запад» РГЖ-8 с реактивной бомбометной установкой РБУ-6000 (пнв в 1991 г.), А-22 «Огонь»; противодиверсионные: «Дамба» БМ-21ПД (ДП-62, ПРС-60, 1976),</w:t>
      </w:r>
      <w:r w:rsidRPr="00536344">
        <w:rPr>
          <w:rFonts w:ascii="Times New Roman" w:hAnsi="Times New Roman"/>
          <w:color w:val="000000" w:themeColor="text1"/>
          <w:sz w:val="16"/>
          <w:szCs w:val="16"/>
          <w:vertAlign w:val="superscript"/>
        </w:rPr>
        <w:t>58</w:t>
      </w:r>
      <w:r w:rsidRPr="00536344">
        <w:rPr>
          <w:rFonts w:ascii="Times New Roman" w:hAnsi="Times New Roman"/>
          <w:color w:val="000000" w:themeColor="text1"/>
          <w:sz w:val="16"/>
          <w:szCs w:val="16"/>
        </w:rPr>
        <w:t xml:space="preserve"> «Дождь» (пнв в 1982 г.); тяжелая огнеметная система ТОС-1 (пнв в 1995 г.); авиационная ПУ РБУ-6000 (2000-е); баллоны высокого давления, огнетушители, гибкие печатные кабели (2005) (11982).</w:t>
      </w:r>
    </w:p>
    <w:p w14:paraId="4BBA4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C7F5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г. по приказу № 306с/ 203пс на завод № 383 (ГС Завод № 383 НКАП, Завод «Вперед», Московский машиностроительный завод (ММЗ) «Вперед», ЗАО, ОАО «ММЗ «Вперед» /г. Москва;  г. Йошкар-Ола;  г. Москва пр-д Энтузиастов, 1 (1942,47 г.)/ /111024  г. Москва пр-д Энтузиастов, 15 тел. 673-44-27/) переведены личный состав и оборудование завода № 162 НКАП, переданного в НКлеса.</w:t>
      </w:r>
    </w:p>
    <w:p w14:paraId="462103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заводу поставлено 193 трофейных металлорежущих станка.</w:t>
      </w:r>
    </w:p>
    <w:p w14:paraId="7BA003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15.03.1953 г. передан из 14ГУ во 2ГУ. В соответствии с пост. СМ СССР № 713-342 от 26.06.1957 г. передан в ведение СНХ РСФСР.</w:t>
      </w:r>
    </w:p>
    <w:p w14:paraId="44B2F0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(2005 г.): лопастей и' рулевых винтов из композиционных материалов для вертолетов; воздушных винтов; агрегатов воздушной системы для ВСУ типа «ТА»; (2006 г.) кроме того: производство ветроэнергетических комплексов.</w:t>
      </w:r>
    </w:p>
    <w:p w14:paraId="1FC74E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 По Указу Президента от 29.11.2004 г. исключен из списка стратегических предприятий. В 12.2004 г. завод вошел во вновь образованную Корпорацию «Вертолеты Миля». В 2006 г. имел форму ОАО. В 05.2005 г. вошел в состав холдинга «Оборонпром».</w:t>
      </w:r>
    </w:p>
    <w:p w14:paraId="3C28B1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(09.1942 г.)- Каневуский, (-09.1943-03.1944 г.-)- И.А. Шадский, (03.1946 г.)- В.П. Горин. Гендиректор (-1997-2002 г.-&gt;  Г.П. Алещенко,</w:t>
      </w:r>
      <w:r w:rsidRPr="00536344">
        <w:rPr>
          <w:rFonts w:ascii="Times New Roman" w:hAnsi="Times New Roman"/>
          <w:color w:val="000000" w:themeColor="text1"/>
          <w:sz w:val="16"/>
          <w:szCs w:val="16"/>
          <w:vertAlign w:val="superscript"/>
        </w:rPr>
        <w:t>69</w:t>
      </w:r>
      <w:r w:rsidRPr="00536344">
        <w:rPr>
          <w:rFonts w:ascii="Times New Roman" w:hAnsi="Times New Roman"/>
          <w:color w:val="000000" w:themeColor="text1"/>
          <w:sz w:val="16"/>
          <w:szCs w:val="16"/>
        </w:rPr>
        <w:t xml:space="preserve"> (2005 г.)- В.М. Рыбаулин, (2006 г.)- Д.Е. Пальцев.</w:t>
      </w:r>
    </w:p>
    <w:p w14:paraId="0026A1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(2005 г.)- Д.Е. Пальцев; по ВЭС (2002 г.)- В.М. Лебедев; по строительству (2003 г.)- В.М. Лебедев.</w:t>
      </w:r>
    </w:p>
    <w:p w14:paraId="6520C6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(1947 г.-)-  Г.И. Кузьмин.</w:t>
      </w:r>
    </w:p>
    <w:p w14:paraId="35790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в/винты: В-8, В-530ТА-Д35 и </w:t>
      </w:r>
      <w:r w:rsidRPr="00536344">
        <w:rPr>
          <w:rFonts w:ascii="Times New Roman" w:hAnsi="Times New Roman"/>
          <w:color w:val="000000" w:themeColor="text1"/>
          <w:sz w:val="16"/>
          <w:szCs w:val="16"/>
          <w:lang w:val="en-US"/>
        </w:rPr>
        <w:t>MTV</w:t>
      </w:r>
      <w:r w:rsidRPr="00536344">
        <w:rPr>
          <w:rFonts w:ascii="Times New Roman" w:hAnsi="Times New Roman"/>
          <w:color w:val="000000" w:themeColor="text1"/>
          <w:sz w:val="16"/>
          <w:szCs w:val="16"/>
        </w:rPr>
        <w:t>-9 для Як-18, Як-50, Як-52, Як-54, Як-55, Су-26, Су-29, Су- 31 (2005); НВ для Ми-1, Ми-4, Ми-6, Ми-10; РВ: 8-3904-000, 246-3901-000, 246-3904-000 для Ми-8 (-2005-09-), Ми-14, Ми-24, Ми-26, «286-1» для Ми-28 (-2005-06-); ветроэнергетическая установка ВЭУ-18, автономные мобильные ветроэнергетические комплексы «ЖАВОРОНОК» и «ФОРВАРД» (2005); нагнетатель высоковязких материалов НВМ-500, электронасосные агрегаты (2005).</w:t>
      </w:r>
      <w:r w:rsidRPr="00536344">
        <w:rPr>
          <w:rFonts w:ascii="Times New Roman" w:hAnsi="Times New Roman"/>
          <w:color w:val="000000" w:themeColor="text1"/>
          <w:sz w:val="16"/>
          <w:szCs w:val="16"/>
          <w:vertAlign w:val="superscript"/>
        </w:rPr>
        <w:t>101</w:t>
      </w:r>
    </w:p>
    <w:p w14:paraId="7F7B3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 завода № 383 НКАП, ГС ОКБ-383 МАП, ГКАТ, Агрегатное КБ (АКБ) «Кристалл», А-5283, ОАО «ОКБ «Кристалл» /111024  г. Москва пр. Энтузиастов, 15 тел. 273-25-33/</w:t>
      </w:r>
    </w:p>
    <w:p w14:paraId="34CFAC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 при заводе № 383 образовано по приказу № 774с от 15.10.1942 г. для развития работ по деревянным ВИШ.</w:t>
      </w:r>
    </w:p>
    <w:p w14:paraId="1E1E1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522с от 31.08.1943 г. переведен и влит в состав ОКБ-383 личный состав (6 чел.) ликвидированного ОКБ-167 НКАП.</w:t>
      </w:r>
    </w:p>
    <w:p w14:paraId="0285B4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Из-за плохой организации и постановки работ (до 1946 г. не было сдано в эксплуатацию ни одного винта) Гришин был снят с должности и гл. конструктором назначен  Г.И. Кузьмин.</w:t>
      </w:r>
    </w:p>
    <w:p w14:paraId="5E7510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КБ поставлено 20 трофейных металлорежущих станков.</w:t>
      </w:r>
    </w:p>
    <w:p w14:paraId="4C0439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войны профиль ОКБ изменился: началась разработка топливных агрегатов для РД. Однако, есть упоминание о разработке винтов (1953 г.). В 08.1957 г. ОКБ завода выделено в самостоятельное ГС ОКБ-383 - в ведении ЗГУ МАП.</w:t>
      </w:r>
    </w:p>
    <w:p w14:paraId="591F1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Принимало участие в программе создания ОК «Буран».</w:t>
      </w:r>
    </w:p>
    <w:p w14:paraId="17BAD5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(1990-е  г.): разработка: турбонасосов для ВСУ; насосов: для систем дозаправки в воздухе, баковых электроприводных, струйных, топливных для двигателей, для САУ ТРД, герметичных с магнитными муфтами; аварийных ветродвигателей для гидросистем, воздушных центробежных компрессоров для бытовых систем Ту- 204 и Ил-96; криогенные насосы для сжиженных газов. Кроме того (2002 г.): гидролопаточные привод- генераторы, турбоприводные агрегаты.</w:t>
      </w:r>
    </w:p>
    <w:p w14:paraId="759882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Имело наименование «п/я А-5283». В 03.1995 г. преобразовано в ОАО «ОКБ «Кристалл». В 2000 г. ОКБ получило государственную аккредитацию как научная организация. Головной разработчик (2005 г.) сложных авиационных агрегатов.</w:t>
      </w:r>
    </w:p>
    <w:p w14:paraId="76CE16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B3C82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(10.1942-03.1946 г.)- А.В. Гришин. Директор (1990-е)- Е.П. Жуков. Гендиректор (1999-2007 г.-)- В.П. Родионов.</w:t>
      </w:r>
    </w:p>
    <w:p w14:paraId="3B68CE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(10.1942-03.1946 г.)- А.В. Гришин, (03.1946-47 г.-)-  Г.И. Кузьмин, (1949-68 г.)-  Г.М. Заславский, (1968-78 г.)- В.А. Орлов, (1979-99 г.)- Е.П. Жуков. Ген. Конструктор (1999-2005 г.-&gt; В.П. Родионов.</w:t>
      </w:r>
      <w:r w:rsidRPr="00536344">
        <w:rPr>
          <w:rFonts w:ascii="Times New Roman" w:hAnsi="Times New Roman"/>
          <w:color w:val="000000" w:themeColor="text1"/>
          <w:sz w:val="16"/>
          <w:szCs w:val="16"/>
          <w:vertAlign w:val="superscript"/>
        </w:rPr>
        <w:t>101</w:t>
      </w:r>
      <w:r w:rsidRPr="00536344">
        <w:rPr>
          <w:rFonts w:ascii="Times New Roman" w:hAnsi="Times New Roman"/>
          <w:color w:val="000000" w:themeColor="text1"/>
          <w:sz w:val="16"/>
          <w:szCs w:val="16"/>
        </w:rPr>
        <w:t xml:space="preserve"> Гл. конструктор (2007 г.)- В.П. Родионов.</w:t>
      </w:r>
    </w:p>
    <w:p w14:paraId="3EB7EA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топливные насосы: для РД-012, ТНГА для СПВРД ракеты П-700 (проект); турбонасосный агрегат ТНА-150; аварийная гидростанция ВД-004В (2002) (11982).</w:t>
      </w:r>
    </w:p>
    <w:p w14:paraId="309FB0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494E4F" w14:textId="77777777" w:rsidR="00E456ED" w:rsidRPr="00536344" w:rsidRDefault="00E456E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24 июля 1945 года начались заводские испытания Уралмаш-1 пробегом. Во время них машины должны были пройти 300 км до деревни Огнёво и обратно. Впрочем, СУ-102 довольно быстро покинула пробег: на 58-м километре пути сломалась коробка передач, после чего машину сняли с испытаний. СУ-101 прошла пробег в период с 24 по 27 июля, преодолев 210 км по шоссе и 92 км по тяжёлому просёлку. В ходе определения максимальной скорости машина разогналась до 53,8 км/ч. Для СУ-102 максимальная скорость составила 48,2 км/ч, при этом наблюдались проблемы с пальцами траков. Средняя скорость чистого движения СУ-101 составила 18,5 км/ч, а средний расход топлива — 198-219 л на 100 км. При этом температура воды составила 112 градусов, а масла — 108 градусов. Впрочем, более интересными оказались показания температуры внутри отделения управления. При открытом люке механика-водителя она составила 33 градуса, а вот в закрытом положении повышалась до 66 градусов. Впрочем, надо учитывать тот факт, что с самого начала СУ-101 имела больше проблем с перегревом.</w:t>
      </w:r>
    </w:p>
    <w:p w14:paraId="0C4E23C4" w14:textId="77777777" w:rsidR="00E456ED" w:rsidRPr="00536344" w:rsidRDefault="00E456E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Помимо пробеговых испытаний, были проведены тесты на преодоление брода, а также косогоров и подъёмов. СУ-101 легко преодолела брод глубиной 0,9 м, подъём под углом 23 градуса, а также крен той же крутизны. Более серьёзных препятствий попросту не нашли, причём испытатели указывали, что у СУ-101 явно есть запас по мощности. Удачно прошли и испытания радиостанции. Впрочем, полная программа специспытаний не была выполнена, поскольку на 255-м километре пробега вышло из строя уплотнение диффузора (19525).</w:t>
      </w:r>
    </w:p>
    <w:p w14:paraId="2CBEBB72" w14:textId="77777777" w:rsidR="00E456ED" w:rsidRPr="00536344" w:rsidRDefault="00E456ED" w:rsidP="00536344">
      <w:pPr>
        <w:pStyle w:val="ae"/>
        <w:shd w:val="clear" w:color="auto" w:fill="FFFFFF"/>
        <w:spacing w:before="0" w:after="0"/>
        <w:jc w:val="both"/>
        <w:textAlignment w:val="baseline"/>
        <w:rPr>
          <w:color w:val="000000" w:themeColor="text1"/>
          <w:sz w:val="16"/>
          <w:szCs w:val="16"/>
        </w:rPr>
      </w:pPr>
    </w:p>
    <w:p w14:paraId="2C29C275" w14:textId="66B1F171"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Внешняя</w:t>
      </w:r>
      <w:r w:rsidR="00BC08CF" w:rsidRPr="00536344">
        <w:rPr>
          <w:rFonts w:ascii="Times New Roman" w:hAnsi="Times New Roman"/>
          <w:i/>
          <w:iCs/>
          <w:color w:val="000000" w:themeColor="text1"/>
          <w:sz w:val="16"/>
          <w:szCs w:val="16"/>
        </w:rPr>
        <w:t xml:space="preserve"> </w:t>
      </w:r>
      <w:r w:rsidRPr="00536344">
        <w:rPr>
          <w:rFonts w:ascii="Times New Roman" w:hAnsi="Times New Roman"/>
          <w:i/>
          <w:iCs/>
          <w:color w:val="000000" w:themeColor="text1"/>
          <w:sz w:val="16"/>
          <w:szCs w:val="16"/>
        </w:rPr>
        <w:t>политика</w:t>
      </w:r>
      <w:r w:rsidRPr="00536344">
        <w:rPr>
          <w:rFonts w:ascii="Times New Roman" w:hAnsi="Times New Roman"/>
          <w:i/>
          <w:iCs/>
          <w:color w:val="000000" w:themeColor="text1"/>
          <w:sz w:val="16"/>
          <w:szCs w:val="16"/>
          <w:lang w:val="en-US"/>
        </w:rPr>
        <w:t>:</w:t>
      </w:r>
    </w:p>
    <w:p w14:paraId="5915C54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33D95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24, 1945 - Truman discloses the existence of the atomic bomb to Stalin (who had already been informed about it by his spies) (1039).</w:t>
      </w:r>
    </w:p>
    <w:p w14:paraId="5C9C1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6C76CA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Г.Трумэн раскрыл И.В.С. секрет атомной бомбы (1039).</w:t>
      </w:r>
    </w:p>
    <w:p w14:paraId="24517C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3113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Tuesday 24, July 1945 Truman decides that the atomic bomb will be used against Japan (1063).</w:t>
      </w:r>
    </w:p>
    <w:p w14:paraId="26C0B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B24C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в разговоре со Сталиным Трумэн походя упомянул, что у США появилось новое оружие необычайной разрушительной силы. Сталин сказал, что рад это слышать и надеется, что ему найдется применение в войне против Японии. К тому времени Сталин давно знал об американском атомном проекте и торопил свой, подкрепляя советских ученых добычей советской разведки (3871).</w:t>
      </w:r>
    </w:p>
    <w:p w14:paraId="5CD46E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96009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президент США Г. Трумэн на Потсдамской конференции объявил Сталину о создании атомной бомбы, одновременно отдав приказ о боевом применении бомбы против Японии (4962).</w:t>
      </w:r>
    </w:p>
    <w:p w14:paraId="01A15FF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EA9E82"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24 июля </w:t>
      </w:r>
      <w:r w:rsidRPr="00536344">
        <w:rPr>
          <w:rStyle w:val="highlight"/>
          <w:rFonts w:ascii="Times New Roman" w:hAnsi="Times New Roman"/>
          <w:color w:val="000000" w:themeColor="text1"/>
          <w:sz w:val="16"/>
          <w:szCs w:val="16"/>
        </w:rPr>
        <w:t> 1945 </w:t>
      </w:r>
      <w:r w:rsidRPr="00536344">
        <w:rPr>
          <w:rFonts w:ascii="Times New Roman" w:hAnsi="Times New Roman"/>
          <w:color w:val="000000" w:themeColor="text1"/>
          <w:sz w:val="16"/>
          <w:szCs w:val="16"/>
        </w:rPr>
        <w:t> г., на проходившей тогда Потсдамской (Берлинской) конференции, созванной для определения устройства послевоенной Европы, американский президент Г. Трумэн решил сообщить об этом событии И. В. Сталину, естественно рассчитывая таким образом добиться уступок на переговорах. Сталин сделал вид, что его это совершенно не волнует.</w:t>
      </w:r>
    </w:p>
    <w:p w14:paraId="11CFA1AB" w14:textId="77777777" w:rsidR="00181F6F" w:rsidRPr="00536344" w:rsidRDefault="00181F6F" w:rsidP="00536344">
      <w:pPr>
        <w:spacing w:after="0" w:line="240" w:lineRule="auto"/>
        <w:jc w:val="both"/>
        <w:rPr>
          <w:rStyle w:val="body21"/>
          <w:rFonts w:ascii="Times New Roman" w:hAnsi="Times New Roman" w:cs="Times New Roman"/>
          <w:color w:val="000000" w:themeColor="text1"/>
          <w:sz w:val="16"/>
          <w:szCs w:val="16"/>
        </w:rPr>
      </w:pPr>
      <w:r w:rsidRPr="00536344">
        <w:rPr>
          <w:rFonts w:ascii="Times New Roman" w:hAnsi="Times New Roman"/>
          <w:color w:val="000000" w:themeColor="text1"/>
          <w:sz w:val="16"/>
          <w:szCs w:val="16"/>
        </w:rPr>
        <w:t xml:space="preserve">Это событие премьер-министр Великобритании У. Черчилль описывал так: </w:t>
      </w:r>
      <w:r w:rsidRPr="00536344">
        <w:rPr>
          <w:rStyle w:val="body21"/>
          <w:rFonts w:ascii="Times New Roman" w:hAnsi="Times New Roman" w:cs="Times New Roman"/>
          <w:color w:val="000000" w:themeColor="text1"/>
          <w:sz w:val="16"/>
          <w:szCs w:val="16"/>
        </w:rPr>
        <w:t>«Мы стояли по двое и по трое, прежде чем разойтись». Трумэн подошел к Сталину, и они говорили вдвоем с участием переводчиков. «Я был, возможно, в пяти ярдах и следил с пристальным интересом за этим важным разговором. Я знал, что собирается сказать президент. Было чрезвычайно важно узнать, какое впечатление это произведет на Сталина. Я вижу эту сценку, словно она была вчера! Казалось, что он в восторге. Новая бомба! Исключительной силы! Возможно, это решающее обстоятельство во всей войне с Японией! Что за везение!» Чуть позднее, ожидая автомобиль, Черчилль подошел к Трумэну: «Как все прошло?» — спросил я. «Он не задал ни одного вопроса», — ответил президент. В свете этого я считал, что Сталин не знает об огромном исследовательском процессе».</w:t>
      </w:r>
    </w:p>
    <w:p w14:paraId="6579E430"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Сталин, разумеется, знал о работах по созданию атомной бомбы. В тот же день И. В. Курчатову — научному руководителю советских ядерных исследований — был отправлен приказ ускорить работу по исследованиям в области ядерных реакций (17449).</w:t>
      </w:r>
    </w:p>
    <w:p w14:paraId="1033FD70" w14:textId="77777777" w:rsidR="00181F6F" w:rsidRPr="00536344" w:rsidRDefault="00181F6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58E7460" w14:textId="77777777" w:rsidR="00417ACB" w:rsidRPr="00536344" w:rsidRDefault="00417AC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в 1945 году во время Потсдамской конференции союзников президент США Гарри Трумэн сообщает И.В.Сталину о наличии у США оружия огромной разрушительной силы. Уинстон Черчилль специально задерживается в дверях, чтобы увидеть, какой будет реакция советского лидера, но тот и бровью не ведет, просто благодарит за информацию. Лидеры Америки и Англии решают, что Сталин просто не понял сути сказанного ему. Сталин же сразу же отправляет телеграмму Курчатову с требованием ускорить работы над созданием ядерного оружия, а информацию о ходе работ американцев он получает чуть позже американского президента благодаря советской разведке, если верить воспоминаниям генерал-лейтенанта НКВД П.А.Судоплатова (14962).</w:t>
      </w:r>
    </w:p>
    <w:p w14:paraId="351353AD" w14:textId="77777777" w:rsidR="00417ACB" w:rsidRPr="00536344" w:rsidRDefault="00417ACB" w:rsidP="00536344">
      <w:pPr>
        <w:spacing w:after="0" w:line="240" w:lineRule="auto"/>
        <w:jc w:val="both"/>
        <w:rPr>
          <w:rFonts w:ascii="Times New Roman" w:hAnsi="Times New Roman"/>
          <w:color w:val="000000" w:themeColor="text1"/>
          <w:sz w:val="16"/>
          <w:szCs w:val="16"/>
        </w:rPr>
      </w:pPr>
    </w:p>
    <w:p w14:paraId="417DF4A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81F9E9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1393E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в районе Шанхая американской авиацией уничтожено 13 японских кораблей (4962).</w:t>
      </w:r>
    </w:p>
    <w:p w14:paraId="5A1D82E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3368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июля 1945 Г.Трумэн принял решение о применении атомной бомбы против Японии (1063).</w:t>
      </w:r>
    </w:p>
    <w:p w14:paraId="04448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8860D4"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24 июля 1945 авианосцы оперативной группы 38 совершили 1747 самолето-вылетов при отсутствие воздушного сопротивления, поразив цели во Внутреннем море Японии в один из самых тяжелых дней авианосных ударов во Второй мировой войны. В Куре, Япония, они потопили линкор «Хьюга», тяжелые крейсеры «Тон» и « Аоба», устаревший линкор « Сетцу» и броненосный крейсер «Иватэ», серьезно повредили авианосец « Амаги» и повредили авианосец « Кайё» . Кроме того, 570 B-29 ВВС США сбрасывают 3445 тонн (3 125 метрических тонн / тонну) бомб на Осаку и Нагою, Япония (20371).</w:t>
      </w:r>
    </w:p>
    <w:p w14:paraId="31F78A9F" w14:textId="77777777" w:rsidR="00BC08CF" w:rsidRPr="00536344" w:rsidRDefault="00BC08CF" w:rsidP="00536344">
      <w:pPr>
        <w:spacing w:after="0" w:line="240" w:lineRule="auto"/>
        <w:jc w:val="both"/>
        <w:rPr>
          <w:rFonts w:ascii="Times New Roman" w:hAnsi="Times New Roman"/>
          <w:color w:val="0070C0"/>
          <w:sz w:val="16"/>
          <w:szCs w:val="16"/>
        </w:rPr>
      </w:pPr>
    </w:p>
    <w:p w14:paraId="008DB4EE"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24–26 июля 1945 - Самолеты авианосцев 21-й британской авианосной эскадрильи наносят удары по японским аэродромам и судам на севере Малайи (20371).</w:t>
      </w:r>
    </w:p>
    <w:p w14:paraId="5762C6A8" w14:textId="77777777" w:rsidR="00BC08CF" w:rsidRPr="00536344" w:rsidRDefault="00BC08CF" w:rsidP="00536344">
      <w:pPr>
        <w:spacing w:after="0" w:line="240" w:lineRule="auto"/>
        <w:jc w:val="both"/>
        <w:rPr>
          <w:rFonts w:ascii="Times New Roman" w:hAnsi="Times New Roman"/>
          <w:color w:val="0070C0"/>
          <w:sz w:val="16"/>
          <w:szCs w:val="16"/>
        </w:rPr>
      </w:pPr>
    </w:p>
    <w:p w14:paraId="55380CC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24FCEB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AB93B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года закончились летные испытания самолета ДВБ-102, которые проходили с мая 1944-го. Несмотря на то, что двигатель М-71Ф, развивавший взлетную мощность 2250 л.с., прошел 50-часовые стендовые испытания, его надежность оставляла желать лучшего. В итоге почти четырехлетней работы на ДВБ-102 получили мак</w:t>
      </w:r>
      <w:r w:rsidRPr="00536344">
        <w:rPr>
          <w:rFonts w:ascii="Times New Roman" w:hAnsi="Times New Roman"/>
          <w:color w:val="000000" w:themeColor="text1"/>
          <w:sz w:val="16"/>
          <w:szCs w:val="16"/>
        </w:rPr>
        <w:softHyphen/>
        <w:t>симальную скорость 570 км/ч, практический потолок 10 750 метров и дальность 3740 км. К этому времени пол</w:t>
      </w:r>
      <w:r w:rsidRPr="00536344">
        <w:rPr>
          <w:rFonts w:ascii="Times New Roman" w:hAnsi="Times New Roman"/>
          <w:color w:val="000000" w:themeColor="text1"/>
          <w:sz w:val="16"/>
          <w:szCs w:val="16"/>
        </w:rPr>
        <w:softHyphen/>
        <w:t>ным ходом шли работы по четырехмоторным дальним бом</w:t>
      </w:r>
      <w:r w:rsidRPr="00536344">
        <w:rPr>
          <w:rFonts w:ascii="Times New Roman" w:hAnsi="Times New Roman"/>
          <w:color w:val="000000" w:themeColor="text1"/>
          <w:sz w:val="16"/>
          <w:szCs w:val="16"/>
        </w:rPr>
        <w:softHyphen/>
        <w:t>бардировщикам «64» Туполева и ДВБ-202/302 Мясищевас двигателями жидкостного охлаждения АМ-43 ТК и АМ-46ТК, расчетные параметры которых превосходили ДВБ-102 и наиболее полно отвечали требованиям ВВС конца 1940-х годов. Параллельно с доводками первой опытной машины в 1941 году велись работы по проектированию и постройке дублера, первоначально рассчитывавшегося под двигатель МБ-100. Однако после эвакуации завода № 156 в соответ</w:t>
      </w:r>
      <w:r w:rsidRPr="00536344">
        <w:rPr>
          <w:rFonts w:ascii="Times New Roman" w:hAnsi="Times New Roman"/>
          <w:color w:val="000000" w:themeColor="text1"/>
          <w:sz w:val="16"/>
          <w:szCs w:val="16"/>
        </w:rPr>
        <w:softHyphen/>
        <w:t>ствии с июньским 1942 года приказом НКАП работы по дуб</w:t>
      </w:r>
      <w:r w:rsidRPr="00536344">
        <w:rPr>
          <w:rFonts w:ascii="Times New Roman" w:hAnsi="Times New Roman"/>
          <w:color w:val="000000" w:themeColor="text1"/>
          <w:sz w:val="16"/>
          <w:szCs w:val="16"/>
        </w:rPr>
        <w:softHyphen/>
        <w:t>леру временно прекратились. Уже в Москве его пытались приспособить под двигатели АМ-46ТК, но в окончательном виде построили с двигателями М-71Ф с учетом установки АШ-72. Вследствие возможного выхода из строя потом его законсервировали вместе с другими самолетами на аэродро</w:t>
      </w:r>
      <w:r w:rsidRPr="00536344">
        <w:rPr>
          <w:rFonts w:ascii="Times New Roman" w:hAnsi="Times New Roman"/>
          <w:color w:val="000000" w:themeColor="text1"/>
          <w:sz w:val="16"/>
          <w:szCs w:val="16"/>
        </w:rPr>
        <w:softHyphen/>
        <w:t>ме имени Фрунзе, а после списали (10745,238).</w:t>
      </w:r>
    </w:p>
    <w:p w14:paraId="1F252B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ЛЕТНЫЕ И ТЕХНИЧЕСКИЕ ХАРАКТЕРИСТИКИ ДВБ-102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8A5C22" w:rsidRPr="00536344" w14:paraId="3F78C64F" w14:textId="77777777" w:rsidTr="00D21494">
        <w:trPr>
          <w:trHeight w:val="197"/>
        </w:trPr>
        <w:tc>
          <w:tcPr>
            <w:tcW w:w="2558" w:type="dxa"/>
            <w:tcBorders>
              <w:top w:val="single" w:sz="12" w:space="0" w:color="auto"/>
            </w:tcBorders>
            <w:shd w:val="clear" w:color="auto" w:fill="FFFFFF"/>
          </w:tcPr>
          <w:p w14:paraId="700F2D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shd w:val="clear" w:color="auto" w:fill="FFFFFF"/>
          </w:tcPr>
          <w:p w14:paraId="1155084C"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536344">
              <w:rPr>
                <w:rFonts w:ascii="Times New Roman" w:hAnsi="Times New Roman"/>
                <w:noProof/>
                <w:color w:val="000000" w:themeColor="text1"/>
                <w:sz w:val="16"/>
                <w:szCs w:val="16"/>
                <w:lang w:val="en-US"/>
              </w:rPr>
              <w:t>Проект</w:t>
            </w:r>
          </w:p>
        </w:tc>
        <w:tc>
          <w:tcPr>
            <w:tcW w:w="1910" w:type="dxa"/>
            <w:tcBorders>
              <w:top w:val="single" w:sz="12" w:space="0" w:color="auto"/>
            </w:tcBorders>
            <w:shd w:val="clear" w:color="auto" w:fill="FFFFFF"/>
          </w:tcPr>
          <w:p w14:paraId="062C0AA1"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536344">
              <w:rPr>
                <w:rFonts w:ascii="Times New Roman" w:hAnsi="Times New Roman"/>
                <w:noProof/>
                <w:color w:val="000000" w:themeColor="text1"/>
                <w:sz w:val="16"/>
                <w:szCs w:val="16"/>
                <w:lang w:val="en-US"/>
              </w:rPr>
              <w:t>ДВБ-102</w:t>
            </w:r>
          </w:p>
        </w:tc>
        <w:tc>
          <w:tcPr>
            <w:tcW w:w="1027" w:type="dxa"/>
            <w:tcBorders>
              <w:top w:val="single" w:sz="12" w:space="0" w:color="auto"/>
            </w:tcBorders>
            <w:shd w:val="clear" w:color="auto" w:fill="FFFFFF"/>
          </w:tcPr>
          <w:p w14:paraId="62A06CBF"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536344">
              <w:rPr>
                <w:rFonts w:ascii="Times New Roman" w:hAnsi="Times New Roman"/>
                <w:noProof/>
                <w:color w:val="000000" w:themeColor="text1"/>
                <w:sz w:val="16"/>
                <w:szCs w:val="16"/>
                <w:lang w:val="en-US"/>
              </w:rPr>
              <w:t>ДВБ-102</w:t>
            </w:r>
          </w:p>
        </w:tc>
      </w:tr>
      <w:tr w:rsidR="008A5C22" w:rsidRPr="00536344" w14:paraId="27B1EA5F" w14:textId="77777777" w:rsidTr="00D21494">
        <w:trPr>
          <w:trHeight w:val="173"/>
        </w:trPr>
        <w:tc>
          <w:tcPr>
            <w:tcW w:w="2558" w:type="dxa"/>
            <w:shd w:val="clear" w:color="auto" w:fill="FFFFFF"/>
          </w:tcPr>
          <w:p w14:paraId="175CA6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0" w:type="dxa"/>
            <w:shd w:val="clear" w:color="auto" w:fill="FFFFFF"/>
          </w:tcPr>
          <w:p w14:paraId="5862F8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1940 г.</w:t>
            </w:r>
          </w:p>
        </w:tc>
        <w:tc>
          <w:tcPr>
            <w:tcW w:w="1910" w:type="dxa"/>
            <w:shd w:val="clear" w:color="auto" w:fill="FFFFFF"/>
          </w:tcPr>
          <w:p w14:paraId="67E383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2хМ-120ТК</w:t>
            </w:r>
          </w:p>
        </w:tc>
        <w:tc>
          <w:tcPr>
            <w:tcW w:w="1027" w:type="dxa"/>
            <w:shd w:val="clear" w:color="auto" w:fill="FFFFFF"/>
          </w:tcPr>
          <w:p w14:paraId="1E4A69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2хМ-71 ТК-3</w:t>
            </w:r>
          </w:p>
        </w:tc>
      </w:tr>
      <w:tr w:rsidR="008A5C22" w:rsidRPr="00536344" w14:paraId="7356F32C" w14:textId="77777777" w:rsidTr="00D21494">
        <w:trPr>
          <w:trHeight w:val="178"/>
        </w:trPr>
        <w:tc>
          <w:tcPr>
            <w:tcW w:w="2558" w:type="dxa"/>
            <w:shd w:val="clear" w:color="auto" w:fill="FFFFFF"/>
          </w:tcPr>
          <w:p w14:paraId="6F78FE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Размах крыла (м)</w:t>
            </w:r>
          </w:p>
        </w:tc>
        <w:tc>
          <w:tcPr>
            <w:tcW w:w="950" w:type="dxa"/>
            <w:shd w:val="clear" w:color="auto" w:fill="FFFFFF"/>
          </w:tcPr>
          <w:p w14:paraId="0FB9F3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25,16</w:t>
            </w:r>
          </w:p>
        </w:tc>
        <w:tc>
          <w:tcPr>
            <w:tcW w:w="1910" w:type="dxa"/>
            <w:shd w:val="clear" w:color="auto" w:fill="FFFFFF"/>
          </w:tcPr>
          <w:p w14:paraId="6BC457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25,168</w:t>
            </w:r>
          </w:p>
        </w:tc>
        <w:tc>
          <w:tcPr>
            <w:tcW w:w="1027" w:type="dxa"/>
            <w:shd w:val="clear" w:color="auto" w:fill="FFFFFF"/>
          </w:tcPr>
          <w:p w14:paraId="66695E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25,22</w:t>
            </w:r>
          </w:p>
        </w:tc>
      </w:tr>
      <w:tr w:rsidR="008A5C22" w:rsidRPr="00536344" w14:paraId="6CF64072" w14:textId="77777777" w:rsidTr="00D21494">
        <w:trPr>
          <w:trHeight w:val="163"/>
        </w:trPr>
        <w:tc>
          <w:tcPr>
            <w:tcW w:w="2558" w:type="dxa"/>
            <w:shd w:val="clear" w:color="auto" w:fill="FFFFFF"/>
          </w:tcPr>
          <w:p w14:paraId="69BBDE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(м)</w:t>
            </w:r>
          </w:p>
        </w:tc>
        <w:tc>
          <w:tcPr>
            <w:tcW w:w="950" w:type="dxa"/>
            <w:shd w:val="clear" w:color="auto" w:fill="FFFFFF"/>
          </w:tcPr>
          <w:p w14:paraId="675FA6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18,90</w:t>
            </w:r>
          </w:p>
        </w:tc>
        <w:tc>
          <w:tcPr>
            <w:tcW w:w="1910" w:type="dxa"/>
            <w:shd w:val="clear" w:color="auto" w:fill="FFFFFF"/>
          </w:tcPr>
          <w:p w14:paraId="5B92E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18,90</w:t>
            </w:r>
          </w:p>
        </w:tc>
        <w:tc>
          <w:tcPr>
            <w:tcW w:w="1027" w:type="dxa"/>
            <w:shd w:val="clear" w:color="auto" w:fill="FFFFFF"/>
          </w:tcPr>
          <w:p w14:paraId="2DD55A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20,30</w:t>
            </w:r>
          </w:p>
        </w:tc>
      </w:tr>
      <w:tr w:rsidR="008A5C22" w:rsidRPr="00536344" w14:paraId="072A038B" w14:textId="77777777" w:rsidTr="00D21494">
        <w:trPr>
          <w:trHeight w:val="178"/>
        </w:trPr>
        <w:tc>
          <w:tcPr>
            <w:tcW w:w="2558" w:type="dxa"/>
            <w:shd w:val="clear" w:color="auto" w:fill="FFFFFF"/>
          </w:tcPr>
          <w:p w14:paraId="3E1334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крыла (м</w:t>
            </w:r>
            <w:r w:rsidRPr="00536344">
              <w:rPr>
                <w:rFonts w:ascii="Times New Roman" w:hAnsi="Times New Roman"/>
                <w:color w:val="000000" w:themeColor="text1"/>
                <w:sz w:val="16"/>
                <w:szCs w:val="16"/>
                <w:vertAlign w:val="superscript"/>
              </w:rPr>
              <w:t>г</w:t>
            </w:r>
            <w:r w:rsidRPr="00536344">
              <w:rPr>
                <w:rFonts w:ascii="Times New Roman" w:hAnsi="Times New Roman"/>
                <w:color w:val="000000" w:themeColor="text1"/>
                <w:sz w:val="16"/>
                <w:szCs w:val="16"/>
              </w:rPr>
              <w:t>)</w:t>
            </w:r>
          </w:p>
        </w:tc>
        <w:tc>
          <w:tcPr>
            <w:tcW w:w="950" w:type="dxa"/>
            <w:shd w:val="clear" w:color="auto" w:fill="FFFFFF"/>
          </w:tcPr>
          <w:p w14:paraId="01D799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78,0</w:t>
            </w:r>
          </w:p>
        </w:tc>
        <w:tc>
          <w:tcPr>
            <w:tcW w:w="1910" w:type="dxa"/>
            <w:shd w:val="clear" w:color="auto" w:fill="FFFFFF"/>
          </w:tcPr>
          <w:p w14:paraId="47174B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78,34</w:t>
            </w:r>
          </w:p>
        </w:tc>
        <w:tc>
          <w:tcPr>
            <w:tcW w:w="1027" w:type="dxa"/>
            <w:shd w:val="clear" w:color="auto" w:fill="FFFFFF"/>
          </w:tcPr>
          <w:p w14:paraId="63C7E8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78,8</w:t>
            </w:r>
          </w:p>
        </w:tc>
      </w:tr>
      <w:tr w:rsidR="008A5C22" w:rsidRPr="00536344" w14:paraId="422D0D9C" w14:textId="77777777" w:rsidTr="00D21494">
        <w:trPr>
          <w:trHeight w:val="173"/>
        </w:trPr>
        <w:tc>
          <w:tcPr>
            <w:tcW w:w="2558" w:type="dxa"/>
            <w:shd w:val="clear" w:color="auto" w:fill="FFFFFF"/>
          </w:tcPr>
          <w:p w14:paraId="71D691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пустого (кг)</w:t>
            </w:r>
          </w:p>
        </w:tc>
        <w:tc>
          <w:tcPr>
            <w:tcW w:w="950" w:type="dxa"/>
            <w:shd w:val="clear" w:color="auto" w:fill="FFFFFF"/>
          </w:tcPr>
          <w:p w14:paraId="4F89C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10392</w:t>
            </w:r>
          </w:p>
        </w:tc>
        <w:tc>
          <w:tcPr>
            <w:tcW w:w="1910" w:type="dxa"/>
            <w:shd w:val="clear" w:color="auto" w:fill="FFFFFF"/>
          </w:tcPr>
          <w:p w14:paraId="7299AD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11873</w:t>
            </w:r>
          </w:p>
        </w:tc>
        <w:tc>
          <w:tcPr>
            <w:tcW w:w="1027" w:type="dxa"/>
            <w:shd w:val="clear" w:color="auto" w:fill="FFFFFF"/>
          </w:tcPr>
          <w:p w14:paraId="0CA8C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F9B53C" w14:textId="77777777" w:rsidTr="00D21494">
        <w:trPr>
          <w:trHeight w:val="158"/>
        </w:trPr>
        <w:tc>
          <w:tcPr>
            <w:tcW w:w="2558" w:type="dxa"/>
            <w:shd w:val="clear" w:color="auto" w:fill="FFFFFF"/>
          </w:tcPr>
          <w:p w14:paraId="556FF4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Взлетный вес (кг)</w:t>
            </w:r>
          </w:p>
        </w:tc>
        <w:tc>
          <w:tcPr>
            <w:tcW w:w="950" w:type="dxa"/>
            <w:shd w:val="clear" w:color="auto" w:fill="FFFFFF"/>
          </w:tcPr>
          <w:p w14:paraId="42F1D9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14705</w:t>
            </w:r>
          </w:p>
        </w:tc>
        <w:tc>
          <w:tcPr>
            <w:tcW w:w="1910" w:type="dxa"/>
            <w:shd w:val="clear" w:color="auto" w:fill="FFFFFF"/>
          </w:tcPr>
          <w:p w14:paraId="532C5A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15183</w:t>
            </w:r>
          </w:p>
        </w:tc>
        <w:tc>
          <w:tcPr>
            <w:tcW w:w="1027" w:type="dxa"/>
            <w:shd w:val="clear" w:color="auto" w:fill="FFFFFF"/>
          </w:tcPr>
          <w:p w14:paraId="67AA8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15500</w:t>
            </w:r>
          </w:p>
        </w:tc>
      </w:tr>
      <w:tr w:rsidR="008A5C22" w:rsidRPr="00536344" w14:paraId="1D419AF9" w14:textId="77777777" w:rsidTr="00D21494">
        <w:trPr>
          <w:trHeight w:val="168"/>
        </w:trPr>
        <w:tc>
          <w:tcPr>
            <w:tcW w:w="2558" w:type="dxa"/>
            <w:shd w:val="clear" w:color="auto" w:fill="FFFFFF"/>
          </w:tcPr>
          <w:p w14:paraId="6DAA6D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Взлетный вес макс, (кг)</w:t>
            </w:r>
          </w:p>
        </w:tc>
        <w:tc>
          <w:tcPr>
            <w:tcW w:w="950" w:type="dxa"/>
            <w:shd w:val="clear" w:color="auto" w:fill="FFFFFF"/>
          </w:tcPr>
          <w:p w14:paraId="3E3C81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15245</w:t>
            </w:r>
          </w:p>
        </w:tc>
        <w:tc>
          <w:tcPr>
            <w:tcW w:w="1910" w:type="dxa"/>
            <w:shd w:val="clear" w:color="auto" w:fill="FFFFFF"/>
          </w:tcPr>
          <w:p w14:paraId="32324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18500</w:t>
            </w:r>
          </w:p>
        </w:tc>
        <w:tc>
          <w:tcPr>
            <w:tcW w:w="1027" w:type="dxa"/>
            <w:shd w:val="clear" w:color="auto" w:fill="FFFFFF"/>
          </w:tcPr>
          <w:p w14:paraId="4EFEB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17800</w:t>
            </w:r>
          </w:p>
        </w:tc>
      </w:tr>
      <w:tr w:rsidR="008A5C22" w:rsidRPr="00536344" w14:paraId="60BE9545" w14:textId="77777777" w:rsidTr="00D21494">
        <w:trPr>
          <w:trHeight w:val="178"/>
        </w:trPr>
        <w:tc>
          <w:tcPr>
            <w:tcW w:w="2558" w:type="dxa"/>
            <w:shd w:val="clear" w:color="auto" w:fill="FFFFFF"/>
          </w:tcPr>
          <w:p w14:paraId="78E2F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Нагрузка на крыло (кг/м</w:t>
            </w:r>
            <w:r w:rsidRPr="00536344">
              <w:rPr>
                <w:rFonts w:ascii="Times New Roman" w:hAnsi="Times New Roman"/>
                <w:color w:val="000000" w:themeColor="text1"/>
                <w:sz w:val="16"/>
                <w:szCs w:val="16"/>
                <w:vertAlign w:val="superscript"/>
              </w:rPr>
              <w:t>г</w:t>
            </w:r>
            <w:r w:rsidRPr="00536344">
              <w:rPr>
                <w:rFonts w:ascii="Times New Roman" w:hAnsi="Times New Roman"/>
                <w:color w:val="000000" w:themeColor="text1"/>
                <w:sz w:val="16"/>
                <w:szCs w:val="16"/>
              </w:rPr>
              <w:t>)</w:t>
            </w:r>
          </w:p>
        </w:tc>
        <w:tc>
          <w:tcPr>
            <w:tcW w:w="950" w:type="dxa"/>
            <w:shd w:val="clear" w:color="auto" w:fill="FFFFFF"/>
          </w:tcPr>
          <w:p w14:paraId="35A887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188,5 *</w:t>
            </w:r>
          </w:p>
        </w:tc>
        <w:tc>
          <w:tcPr>
            <w:tcW w:w="1910" w:type="dxa"/>
            <w:shd w:val="clear" w:color="auto" w:fill="FFFFFF"/>
          </w:tcPr>
          <w:p w14:paraId="1D6345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193,8</w:t>
            </w:r>
          </w:p>
        </w:tc>
        <w:tc>
          <w:tcPr>
            <w:tcW w:w="1027" w:type="dxa"/>
            <w:shd w:val="clear" w:color="auto" w:fill="FFFFFF"/>
          </w:tcPr>
          <w:p w14:paraId="0480EA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225,8</w:t>
            </w:r>
          </w:p>
        </w:tc>
      </w:tr>
      <w:tr w:rsidR="008A5C22" w:rsidRPr="00536344" w14:paraId="25ED3C90" w14:textId="77777777" w:rsidTr="00D21494">
        <w:trPr>
          <w:trHeight w:val="173"/>
        </w:trPr>
        <w:tc>
          <w:tcPr>
            <w:tcW w:w="2558" w:type="dxa"/>
            <w:shd w:val="clear" w:color="auto" w:fill="FFFFFF"/>
          </w:tcPr>
          <w:p w14:paraId="0A715D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макс. Н=0 (км/ч)</w:t>
            </w:r>
          </w:p>
        </w:tc>
        <w:tc>
          <w:tcPr>
            <w:tcW w:w="950" w:type="dxa"/>
            <w:shd w:val="clear" w:color="auto" w:fill="FFFFFF"/>
          </w:tcPr>
          <w:p w14:paraId="3A17CF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486</w:t>
            </w:r>
          </w:p>
        </w:tc>
        <w:tc>
          <w:tcPr>
            <w:tcW w:w="1910" w:type="dxa"/>
            <w:shd w:val="clear" w:color="auto" w:fill="FFFFFF"/>
          </w:tcPr>
          <w:p w14:paraId="3E736D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456</w:t>
            </w:r>
          </w:p>
        </w:tc>
        <w:tc>
          <w:tcPr>
            <w:tcW w:w="1027" w:type="dxa"/>
            <w:shd w:val="clear" w:color="auto" w:fill="FFFFFF"/>
          </w:tcPr>
          <w:p w14:paraId="6D3504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440</w:t>
            </w:r>
          </w:p>
        </w:tc>
      </w:tr>
      <w:tr w:rsidR="008A5C22" w:rsidRPr="00536344" w14:paraId="196A47B3" w14:textId="77777777" w:rsidTr="00D21494">
        <w:trPr>
          <w:trHeight w:val="173"/>
        </w:trPr>
        <w:tc>
          <w:tcPr>
            <w:tcW w:w="2558" w:type="dxa"/>
            <w:shd w:val="clear" w:color="auto" w:fill="FFFFFF"/>
          </w:tcPr>
          <w:p w14:paraId="193925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макс, (км/ч)</w:t>
            </w:r>
          </w:p>
        </w:tc>
        <w:tc>
          <w:tcPr>
            <w:tcW w:w="950" w:type="dxa"/>
            <w:shd w:val="clear" w:color="auto" w:fill="FFFFFF"/>
          </w:tcPr>
          <w:p w14:paraId="405F5F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tc>
        <w:tc>
          <w:tcPr>
            <w:tcW w:w="1910" w:type="dxa"/>
            <w:shd w:val="clear" w:color="auto" w:fill="FFFFFF"/>
          </w:tcPr>
          <w:p w14:paraId="25E0D6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w:t>
            </w:r>
          </w:p>
        </w:tc>
        <w:tc>
          <w:tcPr>
            <w:tcW w:w="1027" w:type="dxa"/>
            <w:shd w:val="clear" w:color="auto" w:fill="FFFFFF"/>
          </w:tcPr>
          <w:p w14:paraId="3D985E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w:t>
            </w:r>
          </w:p>
        </w:tc>
      </w:tr>
      <w:tr w:rsidR="008A5C22" w:rsidRPr="00536344" w14:paraId="1C8B6E95" w14:textId="77777777" w:rsidTr="00D21494">
        <w:trPr>
          <w:trHeight w:val="158"/>
        </w:trPr>
        <w:tc>
          <w:tcPr>
            <w:tcW w:w="2558" w:type="dxa"/>
            <w:shd w:val="clear" w:color="auto" w:fill="FFFFFF"/>
          </w:tcPr>
          <w:p w14:paraId="1D4D4C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 (м)</w:t>
            </w:r>
          </w:p>
        </w:tc>
        <w:tc>
          <w:tcPr>
            <w:tcW w:w="950" w:type="dxa"/>
            <w:shd w:val="clear" w:color="auto" w:fill="FFFFFF"/>
          </w:tcPr>
          <w:p w14:paraId="398D3B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10000</w:t>
            </w:r>
          </w:p>
        </w:tc>
        <w:tc>
          <w:tcPr>
            <w:tcW w:w="1910" w:type="dxa"/>
            <w:shd w:val="clear" w:color="auto" w:fill="FFFFFF"/>
          </w:tcPr>
          <w:p w14:paraId="7A2D8C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6000</w:t>
            </w:r>
          </w:p>
        </w:tc>
        <w:tc>
          <w:tcPr>
            <w:tcW w:w="1027" w:type="dxa"/>
            <w:shd w:val="clear" w:color="auto" w:fill="FFFFFF"/>
          </w:tcPr>
          <w:p w14:paraId="40807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8500</w:t>
            </w:r>
          </w:p>
        </w:tc>
      </w:tr>
      <w:tr w:rsidR="008A5C22" w:rsidRPr="00536344" w14:paraId="7C954291" w14:textId="77777777" w:rsidTr="00D21494">
        <w:trPr>
          <w:trHeight w:val="178"/>
        </w:trPr>
        <w:tc>
          <w:tcPr>
            <w:tcW w:w="2558" w:type="dxa"/>
            <w:shd w:val="clear" w:color="auto" w:fill="FFFFFF"/>
          </w:tcPr>
          <w:p w14:paraId="2C1E14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Посадочная скорость (км/ч)</w:t>
            </w:r>
          </w:p>
        </w:tc>
        <w:tc>
          <w:tcPr>
            <w:tcW w:w="950" w:type="dxa"/>
            <w:shd w:val="clear" w:color="auto" w:fill="FFFFFF"/>
          </w:tcPr>
          <w:p w14:paraId="18F26E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tc>
        <w:tc>
          <w:tcPr>
            <w:tcW w:w="1910" w:type="dxa"/>
            <w:shd w:val="clear" w:color="auto" w:fill="FFFFFF"/>
          </w:tcPr>
          <w:p w14:paraId="277EC7E2"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536344">
              <w:rPr>
                <w:rFonts w:ascii="Times New Roman" w:hAnsi="Times New Roman"/>
                <w:noProof/>
                <w:color w:val="000000" w:themeColor="text1"/>
                <w:sz w:val="16"/>
                <w:szCs w:val="16"/>
                <w:lang w:val="en-US"/>
              </w:rPr>
              <w:t>-</w:t>
            </w:r>
          </w:p>
        </w:tc>
        <w:tc>
          <w:tcPr>
            <w:tcW w:w="1027" w:type="dxa"/>
            <w:shd w:val="clear" w:color="auto" w:fill="FFFFFF"/>
          </w:tcPr>
          <w:p w14:paraId="45C6F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w:t>
            </w:r>
          </w:p>
        </w:tc>
      </w:tr>
      <w:tr w:rsidR="008A5C22" w:rsidRPr="00536344" w14:paraId="094453B7" w14:textId="77777777" w:rsidTr="00D21494">
        <w:trPr>
          <w:trHeight w:val="163"/>
        </w:trPr>
        <w:tc>
          <w:tcPr>
            <w:tcW w:w="2558" w:type="dxa"/>
            <w:shd w:val="clear" w:color="auto" w:fill="FFFFFF"/>
          </w:tcPr>
          <w:p w14:paraId="0527B6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набора 6000 м (мин)</w:t>
            </w:r>
          </w:p>
        </w:tc>
        <w:tc>
          <w:tcPr>
            <w:tcW w:w="950" w:type="dxa"/>
            <w:shd w:val="clear" w:color="auto" w:fill="FFFFFF"/>
          </w:tcPr>
          <w:p w14:paraId="5F922A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 **</w:t>
            </w:r>
          </w:p>
        </w:tc>
        <w:tc>
          <w:tcPr>
            <w:tcW w:w="1910" w:type="dxa"/>
            <w:shd w:val="clear" w:color="auto" w:fill="FFFFFF"/>
          </w:tcPr>
          <w:p w14:paraId="057AA8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c>
          <w:tcPr>
            <w:tcW w:w="1027" w:type="dxa"/>
            <w:shd w:val="clear" w:color="auto" w:fill="FFFFFF"/>
          </w:tcPr>
          <w:p w14:paraId="4D8BDA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r>
      <w:tr w:rsidR="008A5C22" w:rsidRPr="00536344" w14:paraId="7A92B6F1" w14:textId="77777777" w:rsidTr="00D21494">
        <w:trPr>
          <w:trHeight w:val="168"/>
        </w:trPr>
        <w:tc>
          <w:tcPr>
            <w:tcW w:w="2558" w:type="dxa"/>
            <w:shd w:val="clear" w:color="auto" w:fill="FFFFFF"/>
          </w:tcPr>
          <w:p w14:paraId="1D4C3C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полета с бомбовой</w:t>
            </w:r>
          </w:p>
        </w:tc>
        <w:tc>
          <w:tcPr>
            <w:tcW w:w="950" w:type="dxa"/>
            <w:shd w:val="clear" w:color="auto" w:fill="FFFFFF"/>
          </w:tcPr>
          <w:p w14:paraId="10BE48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10" w:type="dxa"/>
            <w:shd w:val="clear" w:color="auto" w:fill="FFFFFF"/>
          </w:tcPr>
          <w:p w14:paraId="6EF10F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shd w:val="clear" w:color="auto" w:fill="FFFFFF"/>
          </w:tcPr>
          <w:p w14:paraId="30E5CA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AE5EEA" w14:textId="77777777" w:rsidTr="00D21494">
        <w:trPr>
          <w:trHeight w:val="178"/>
        </w:trPr>
        <w:tc>
          <w:tcPr>
            <w:tcW w:w="2558" w:type="dxa"/>
            <w:shd w:val="clear" w:color="auto" w:fill="FFFFFF"/>
          </w:tcPr>
          <w:p w14:paraId="69814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нагрузкой 1000 кг(км)</w:t>
            </w:r>
          </w:p>
        </w:tc>
        <w:tc>
          <w:tcPr>
            <w:tcW w:w="950" w:type="dxa"/>
            <w:shd w:val="clear" w:color="auto" w:fill="FFFFFF"/>
          </w:tcPr>
          <w:p w14:paraId="1E9344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3850</w:t>
            </w:r>
          </w:p>
        </w:tc>
        <w:tc>
          <w:tcPr>
            <w:tcW w:w="1910" w:type="dxa"/>
            <w:shd w:val="clear" w:color="auto" w:fill="FFFFFF"/>
          </w:tcPr>
          <w:p w14:paraId="12C2C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3440</w:t>
            </w:r>
          </w:p>
        </w:tc>
        <w:tc>
          <w:tcPr>
            <w:tcW w:w="1027" w:type="dxa"/>
            <w:shd w:val="clear" w:color="auto" w:fill="FFFFFF"/>
          </w:tcPr>
          <w:p w14:paraId="54C9BE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3470</w:t>
            </w:r>
          </w:p>
        </w:tc>
      </w:tr>
      <w:tr w:rsidR="008A5C22" w:rsidRPr="00536344" w14:paraId="291C0B3E" w14:textId="77777777" w:rsidTr="00D21494">
        <w:trPr>
          <w:trHeight w:val="178"/>
        </w:trPr>
        <w:tc>
          <w:tcPr>
            <w:tcW w:w="2558" w:type="dxa"/>
            <w:tcBorders>
              <w:bottom w:val="single" w:sz="12" w:space="0" w:color="auto"/>
            </w:tcBorders>
            <w:shd w:val="clear" w:color="auto" w:fill="FFFFFF"/>
          </w:tcPr>
          <w:p w14:paraId="6E7C28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(м)</w:t>
            </w:r>
          </w:p>
        </w:tc>
        <w:tc>
          <w:tcPr>
            <w:tcW w:w="950" w:type="dxa"/>
            <w:tcBorders>
              <w:bottom w:val="single" w:sz="12" w:space="0" w:color="auto"/>
            </w:tcBorders>
            <w:shd w:val="clear" w:color="auto" w:fill="FFFFFF"/>
          </w:tcPr>
          <w:p w14:paraId="2C2B7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11000</w:t>
            </w:r>
          </w:p>
        </w:tc>
        <w:tc>
          <w:tcPr>
            <w:tcW w:w="1910" w:type="dxa"/>
            <w:tcBorders>
              <w:bottom w:val="single" w:sz="12" w:space="0" w:color="auto"/>
            </w:tcBorders>
            <w:shd w:val="clear" w:color="auto" w:fill="FFFFFF"/>
          </w:tcPr>
          <w:p w14:paraId="1B7FB1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10500</w:t>
            </w:r>
          </w:p>
        </w:tc>
        <w:tc>
          <w:tcPr>
            <w:tcW w:w="1027" w:type="dxa"/>
            <w:tcBorders>
              <w:bottom w:val="single" w:sz="12" w:space="0" w:color="auto"/>
            </w:tcBorders>
            <w:shd w:val="clear" w:color="auto" w:fill="FFFFFF"/>
          </w:tcPr>
          <w:p w14:paraId="0CD6D7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10750***</w:t>
            </w:r>
          </w:p>
        </w:tc>
      </w:tr>
    </w:tbl>
    <w:p w14:paraId="33E820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 нормальным взлетным весом</w:t>
      </w:r>
    </w:p>
    <w:p w14:paraId="6B3CD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**расчетное значение для высоты 5000 м</w:t>
      </w:r>
    </w:p>
    <w:p w14:paraId="18F67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***достигну потолок (11941).</w:t>
      </w:r>
    </w:p>
    <w:p w14:paraId="438E9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3BE6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на Ла-7Р-2 поставили новый двигатель РД-1ХЗ, полученный из ОКБ-16 11 июля 1945 и до 16 сентября 1945 проходили заводские испытания (2234,11).</w:t>
      </w:r>
    </w:p>
    <w:p w14:paraId="0204AC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4D6755" w14:textId="77777777" w:rsidR="00417ACB" w:rsidRPr="00536344" w:rsidRDefault="00417AC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в 1945 году на «Ла-7Р-2» установили двигатель «РД-1ХЗ» новой модификации. Двигатель оборудовали специальными пусковыми и сливными клапанами, ввели последовательное включение форсунок обоих компонентов топлива, существенно повышающее эффективность зажигательного факела и делающее запуск двигателя плавным, без удара. На этом самолете в период по 16 сентября 1945 г. было совершено 14 полетов. Из 49 пусков двигателя 8 произвели в воздухе, а 5 из них использовали для снятия площадок. За это время сменили четыре камеры двигателя и два насоса. «РД-1ХЗ» отказывал 23 раза, однако на долю зажигания пришлось только два отказа.Несмотря на все трудности, испытания все же удалось довести до конца. На «Ла-7Р» была получена максимальная скорость полета 795 км/ч на высоте 6300 метров</w:t>
      </w:r>
    </w:p>
    <w:p w14:paraId="1C81D178" w14:textId="77777777" w:rsidR="00417ACB" w:rsidRPr="00536344" w:rsidRDefault="00417ACB" w:rsidP="00536344">
      <w:pPr>
        <w:spacing w:after="0" w:line="240" w:lineRule="auto"/>
        <w:jc w:val="both"/>
        <w:rPr>
          <w:rFonts w:ascii="Times New Roman" w:hAnsi="Times New Roman"/>
          <w:color w:val="000000" w:themeColor="text1"/>
          <w:sz w:val="16"/>
          <w:szCs w:val="16"/>
        </w:rPr>
      </w:pPr>
    </w:p>
    <w:p w14:paraId="3B4DAB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Средней Азии в Голодной степи между Ташкентом и Сыр-Дарьей в зоне шириной 50 км и длинной 270 км с Севера на Юр от Арыси до Джезказгана закончились испытания нашего V-1 Х-10 В.Н.Челомея, которые шли с 20 марта 1945. Пускали с 3 П-8, дооборудованных на 51 заводе. Получилось не более 30% успешных из 63 пусков (1087,30). Бросали с 2000 м и до выхода на горизонтальный полет снаряд терял 100-200 м. Из 22 сброшенных нормально в самостоятельный полет перешли 6. На втором этапе - 12, на третьем из 4 - 3 и сила взрыва была эквивалентна ФАБ-2000. Из 18 пущенных для определения точности до цели долетело 6 и 5 попали в квадрат 20х20 км за 170 км. Из 66 в самостоятельный полет перешло 44 и в 24 случаях были выполнены требования по дальности и в 20 - по курсу (1800,4).</w:t>
      </w:r>
    </w:p>
    <w:p w14:paraId="2DC479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65C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г. завершились летные испытанияю Из 66 самолетов-снарядов в самостоятельный полет перешли 44 КР 10Х.</w:t>
      </w:r>
    </w:p>
    <w:p w14:paraId="0D6FD5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24 случаях были выполнены требования по дальности, в 20 случаях – по курсу.</w:t>
      </w:r>
    </w:p>
    <w:p w14:paraId="166546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анализа причин неудачных испытаний на завод № 51 прибыли три генерала: В.Ф. Болховитинов, С.А. Лавочкин и Н.А. Жемчужин. Как оказалось, многие неудачные полеты были вызваны плохой работой автомата регулятора подачи топлива, о котором шла речь выше (11686).</w:t>
      </w:r>
    </w:p>
    <w:p w14:paraId="465F06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9022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июля 1945 в Джизаке летные испытания проходила и телеуправляемая бомба с автопилотом ОКБ-1 на базе 10Х, без двигателя, но с вертикальными шайбами на оперении (1800,4).</w:t>
      </w:r>
    </w:p>
    <w:p w14:paraId="228726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E056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в Джизаке начались испытания еще одного советского управляемого оружия. Это была телеуправляемая планирующая бомба, разработанная на базе КР 10Х. Она предназначалась для поражения крупных промышленных объектов и береговых сооружений, имевших сильную объектовую ПВО. Телеуправляемая планирующая бомба получалась следующим образом: с самолетаснаряда снимались двигатель с автоматикой и часть агрегатов автопилота. Топливо не заправлялось, а вес боевой части увеличивался.</w:t>
      </w:r>
    </w:p>
    <w:p w14:paraId="7A59EE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Были проведены конструктивные доработки для сохранения статической устойчивости летательного аппарата относительно трех осей. После ликвидации экспедиции в Джизаке испытания планирующей бомбы прекратились, и к ней больше не возвращались (11686).</w:t>
      </w:r>
    </w:p>
    <w:p w14:paraId="672FE8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046B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был подписан:</w:t>
      </w:r>
    </w:p>
    <w:p w14:paraId="28AD4B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1B381B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Протокол заседания комиссии по реактивной технике от 25.07.45 г. о задачах работы комиссии, постановление комиссии (5274).</w:t>
      </w:r>
    </w:p>
    <w:p w14:paraId="52893D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1C03D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BCBAB9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F8296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г. был организован НИИ № 147 (ныне) ГНПП "Сплав". В 1966 году был переименован в Тульский Государственный научно-исследовательский институт точного машиностроения (ТУЛГОСНИИТОЧМАШ). С 1992 года институт называется Государственное научно-производственное предприятие "Сплав". Широкую известность "Сплаву" принесли работы в области создания реактивных систем залпового огня (РСЗО). Знаменитая "Катюша" была первым поколением РСЗО. В 50-е годы в СССР было создано второе поколение. Это системы БМ-14-17, БМ-24, БМД-20 и другие, обеспечившие повышение дальности, точности, мощи и снижение рассеивания - в 3-4 раза. Позже на предприятии под руководством главного конструктора А.Н. Ганичева совместно с другими организациями была разработана система "Град" (БМ-21). Сегодня она состоит на вооружении более чем 50 стран мира. Здесь же родились различные варианты системы "Град", а также системы "Ураган" и "Смерч" (6395).</w:t>
      </w:r>
    </w:p>
    <w:p w14:paraId="0FC5198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1C8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г. была подготовлена ДОКЛАДНАЯ ЗАПИСКА НАЧАЛЬНИКА УСА НАЧАЛЬНИКУ ГБТУ КА О ПЕРСПЕКТИВАХ РАЗВИТИЯ САМОХОДНОЙ АРТИЛЛЕРИИ КРАСНОЙ АРМИИ</w:t>
      </w:r>
    </w:p>
    <w:p w14:paraId="033442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процессе Великой Отечественной войны возникла и получила широкое развитие самоходная артиллерия Красной Армии.</w:t>
      </w:r>
    </w:p>
    <w:p w14:paraId="06E205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Опытные работы по созданию самоходной артиллерии велись и до Отечественной войны, но в тот период спроектированные и изготовленные опытные образцы не получили признания и создан</w:t>
      </w:r>
      <w:r w:rsidRPr="00536344">
        <w:rPr>
          <w:rFonts w:ascii="Times New Roman" w:hAnsi="Times New Roman"/>
          <w:color w:val="000000" w:themeColor="text1"/>
          <w:sz w:val="16"/>
          <w:szCs w:val="16"/>
        </w:rPr>
        <w:softHyphen/>
        <w:t>ные образцы ее не имели дальнейшего развития.</w:t>
      </w:r>
    </w:p>
    <w:p w14:paraId="27F26B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в период ожесточенных боев на полях сражений появилась необходимость иметь на воо</w:t>
      </w:r>
      <w:r w:rsidRPr="00536344">
        <w:rPr>
          <w:rFonts w:ascii="Times New Roman" w:hAnsi="Times New Roman"/>
          <w:color w:val="000000" w:themeColor="text1"/>
          <w:sz w:val="16"/>
          <w:szCs w:val="16"/>
        </w:rPr>
        <w:softHyphen/>
        <w:t>ружении Красной Армии самоходную артиллерию.</w:t>
      </w:r>
    </w:p>
    <w:p w14:paraId="1A0AB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Основное назначение самоходной артиллерии: предполагалось действовать в составе танковых соединений, поддерживая их в борьбе против танков противника.</w:t>
      </w:r>
    </w:p>
    <w:p w14:paraId="289667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 в ходе Отечественной войны самоходная артиллерия нашла более широкое применение, чем это предполагалось ранее — она не только действовала в составе танковых соединений, но и оказы</w:t>
      </w:r>
      <w:r w:rsidRPr="00536344">
        <w:rPr>
          <w:rFonts w:ascii="Times New Roman" w:hAnsi="Times New Roman"/>
          <w:color w:val="000000" w:themeColor="text1"/>
          <w:sz w:val="16"/>
          <w:szCs w:val="16"/>
        </w:rPr>
        <w:softHyphen/>
        <w:t>вала серьезную помощь стрелковым и кавалерийским соединениям во всех видах боя.</w:t>
      </w:r>
    </w:p>
    <w:p w14:paraId="2CFB12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Самоходная артиллерия Красной Армии в ходе Отечественной войны беспрерывно совершенс</w:t>
      </w:r>
      <w:r w:rsidRPr="00536344">
        <w:rPr>
          <w:rFonts w:ascii="Times New Roman" w:hAnsi="Times New Roman"/>
          <w:color w:val="000000" w:themeColor="text1"/>
          <w:sz w:val="16"/>
          <w:szCs w:val="16"/>
        </w:rPr>
        <w:softHyphen/>
        <w:t>твовалась и модернизировалась как по линии усиления пушечного вооружения, так и по линии усиления бронезащиты и улучшения конструкции других агрегатов артсамоходов, что позволило сохранить боевое и техническое превосходство над бронетанковыми силами противника, несмотря на появление новых мощных образцов танков и артсамоходов в составе немецкой армии.</w:t>
      </w:r>
    </w:p>
    <w:p w14:paraId="36F82B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самоходная артиллерия Красной Армии к концу Отечественной войны стала более совершенной и завоевала себе заслуженное место среди других активных родов войск Красной Армии и практически ни одна операция не проходила без ее участия.</w:t>
      </w:r>
    </w:p>
    <w:p w14:paraId="699F4F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 вооружение самоходной артиллерии было главным образом пушечное, а опыт боев показы</w:t>
      </w:r>
      <w:r w:rsidRPr="00536344">
        <w:rPr>
          <w:rFonts w:ascii="Times New Roman" w:hAnsi="Times New Roman"/>
          <w:color w:val="000000" w:themeColor="text1"/>
          <w:sz w:val="16"/>
          <w:szCs w:val="16"/>
        </w:rPr>
        <w:softHyphen/>
        <w:t>вает, что для борьбы с различными целями на поле боя необходимо иметь на вооружении самоходной артиллерии различное вооружение: пушечное и гаубичное.</w:t>
      </w:r>
    </w:p>
    <w:p w14:paraId="1FCA6F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Основное назначение самоходной артиллерии с пушечным вооружением — борьба с танками противника и с гаубичным вооружением — борьба с целями, скрытыми в складках местности.</w:t>
      </w:r>
    </w:p>
    <w:p w14:paraId="342CD5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Опытом Великой Отечественной войны определяются перспективы развития самоходной артил</w:t>
      </w:r>
      <w:r w:rsidRPr="00536344">
        <w:rPr>
          <w:rFonts w:ascii="Times New Roman" w:hAnsi="Times New Roman"/>
          <w:color w:val="000000" w:themeColor="text1"/>
          <w:sz w:val="16"/>
          <w:szCs w:val="16"/>
        </w:rPr>
        <w:softHyphen/>
        <w:t>лерии, в результате которого она найдет более широкое применение в боях при поддержке и сопро</w:t>
      </w:r>
      <w:r w:rsidRPr="00536344">
        <w:rPr>
          <w:rFonts w:ascii="Times New Roman" w:hAnsi="Times New Roman"/>
          <w:color w:val="000000" w:themeColor="text1"/>
          <w:sz w:val="16"/>
          <w:szCs w:val="16"/>
        </w:rPr>
        <w:softHyphen/>
        <w:t>вождении всех активных родов войск, чем это было до настоящего времени.</w:t>
      </w:r>
    </w:p>
    <w:p w14:paraId="36FE49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разнообразие задач, выполняемых самоходной артиллерией в прошедших боях Отечественной войны, особенно на ее последнем этапе, можно сделать вывод, что наряду с танками должна получить дальнейшее развитие и самоходная артиллерия.</w:t>
      </w:r>
    </w:p>
    <w:p w14:paraId="544360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Широкие возможности для установки мощного вооружения, хорошая скорострельность, высо</w:t>
      </w:r>
      <w:r w:rsidRPr="00536344">
        <w:rPr>
          <w:rFonts w:ascii="Times New Roman" w:hAnsi="Times New Roman"/>
          <w:color w:val="000000" w:themeColor="text1"/>
          <w:sz w:val="16"/>
          <w:szCs w:val="16"/>
        </w:rPr>
        <w:softHyphen/>
        <w:t>кая проходимость и маневренность при высоких темпах развития современных боевых операций, сделали самоходную артиллерию незаменимым средством сопровождения и поддержки всех актив</w:t>
      </w:r>
      <w:r w:rsidRPr="00536344">
        <w:rPr>
          <w:rFonts w:ascii="Times New Roman" w:hAnsi="Times New Roman"/>
          <w:color w:val="000000" w:themeColor="text1"/>
          <w:sz w:val="16"/>
          <w:szCs w:val="16"/>
        </w:rPr>
        <w:softHyphen/>
        <w:t>ных родов войск, во всех видах боя.</w:t>
      </w:r>
    </w:p>
    <w:p w14:paraId="37E4EC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Исходя из изложенного, можно предположить, что развитие самоходной артиллерии должно идти в следующих основных направлениях:</w:t>
      </w:r>
    </w:p>
    <w:p w14:paraId="644E7F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Самоходная артиллерия штурмового типа</w:t>
      </w:r>
    </w:p>
    <w:p w14:paraId="328B33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Полностью забронированная, причем броневая защита лобовой части корпуса и боевого отделе</w:t>
      </w:r>
      <w:r w:rsidRPr="00536344">
        <w:rPr>
          <w:rFonts w:ascii="Times New Roman" w:hAnsi="Times New Roman"/>
          <w:color w:val="000000" w:themeColor="text1"/>
          <w:sz w:val="16"/>
          <w:szCs w:val="16"/>
        </w:rPr>
        <w:softHyphen/>
        <w:t>ния не должна поражаться современной противотанковой артиллерией.</w:t>
      </w:r>
    </w:p>
    <w:p w14:paraId="21331C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пушка с большой начальной скоростью и хорошим бронебойным снарядом, спо</w:t>
      </w:r>
      <w:r w:rsidRPr="00536344">
        <w:rPr>
          <w:rFonts w:ascii="Times New Roman" w:hAnsi="Times New Roman"/>
          <w:color w:val="000000" w:themeColor="text1"/>
          <w:sz w:val="16"/>
          <w:szCs w:val="16"/>
        </w:rPr>
        <w:softHyphen/>
        <w:t>собная вести борьбу с современными танками, при прорыве укрепленных полос с долговременными оборонительными сооружениями, прямой наводкой.</w:t>
      </w:r>
    </w:p>
    <w:p w14:paraId="40E571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Гаубичная самоходная артиллерия</w:t>
      </w:r>
    </w:p>
    <w:p w14:paraId="3D447F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Полуоткрытого типа, с легкой бронировкой для защиты расчета от пулевых и осколочных пора</w:t>
      </w:r>
      <w:r w:rsidRPr="00536344">
        <w:rPr>
          <w:rFonts w:ascii="Times New Roman" w:hAnsi="Times New Roman"/>
          <w:color w:val="000000" w:themeColor="text1"/>
          <w:sz w:val="16"/>
          <w:szCs w:val="16"/>
        </w:rPr>
        <w:softHyphen/>
        <w:t>жений.</w:t>
      </w:r>
    </w:p>
    <w:p w14:paraId="07D2DE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Этого типа самоходная артиллерия должна быть вооружена гаубицами с мощным осколочно-фугасным снарядом.</w:t>
      </w:r>
    </w:p>
    <w:p w14:paraId="3F9D28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Орудие самоходной артустановки должно обладать углами наведения такими же, как имеет гау</w:t>
      </w:r>
      <w:r w:rsidRPr="00536344">
        <w:rPr>
          <w:rFonts w:ascii="Times New Roman" w:hAnsi="Times New Roman"/>
          <w:color w:val="000000" w:themeColor="text1"/>
          <w:sz w:val="16"/>
          <w:szCs w:val="16"/>
        </w:rPr>
        <w:softHyphen/>
        <w:t>бичная наземная артиллерия.</w:t>
      </w:r>
    </w:p>
    <w:p w14:paraId="0B2310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Основное назначение самоходной артиллерии данного типа вести борьбу с целями, скрыты</w:t>
      </w:r>
      <w:r w:rsidRPr="00536344">
        <w:rPr>
          <w:rFonts w:ascii="Times New Roman" w:hAnsi="Times New Roman"/>
          <w:color w:val="000000" w:themeColor="text1"/>
          <w:sz w:val="16"/>
          <w:szCs w:val="16"/>
        </w:rPr>
        <w:softHyphen/>
        <w:t>ми в складках местности, с закрытых позиций, поддерживать огнем и гусеницами войска во всех видах боя.</w:t>
      </w:r>
    </w:p>
    <w:p w14:paraId="5B2A50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Зенитная самоходная артиллерия</w:t>
      </w:r>
    </w:p>
    <w:p w14:paraId="0152CF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защиты войск от авиации противника в бою и на марше должна быть создана зенитная само</w:t>
      </w:r>
      <w:r w:rsidRPr="00536344">
        <w:rPr>
          <w:rFonts w:ascii="Times New Roman" w:hAnsi="Times New Roman"/>
          <w:color w:val="000000" w:themeColor="text1"/>
          <w:sz w:val="16"/>
          <w:szCs w:val="16"/>
        </w:rPr>
        <w:softHyphen/>
        <w:t>ходная артиллерия, вооруженная спаренными или счетверенными пушками.</w:t>
      </w:r>
    </w:p>
    <w:p w14:paraId="60F5E6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Массовое применение танков на поле боя и необходимость борьбы с ними дает основание пола</w:t>
      </w:r>
      <w:r w:rsidRPr="00536344">
        <w:rPr>
          <w:rFonts w:ascii="Times New Roman" w:hAnsi="Times New Roman"/>
          <w:color w:val="000000" w:themeColor="text1"/>
          <w:sz w:val="16"/>
          <w:szCs w:val="16"/>
        </w:rPr>
        <w:softHyphen/>
        <w:t>гать, что целесообразно иметь на вооружении Красной Армии штурмовые самоходные артустанов</w:t>
      </w:r>
      <w:r w:rsidRPr="00536344">
        <w:rPr>
          <w:rFonts w:ascii="Times New Roman" w:hAnsi="Times New Roman"/>
          <w:color w:val="000000" w:themeColor="text1"/>
          <w:sz w:val="16"/>
          <w:szCs w:val="16"/>
        </w:rPr>
        <w:softHyphen/>
        <w:t>ки, вооруженных пушками, как противотанковые в два раза больше, чем гаубичных самоходных артустановок, т.е. в пропорции 2:1.</w:t>
      </w:r>
    </w:p>
    <w:p w14:paraId="54AA06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 дает возможность вести эффективно борьбу с танками противника.</w:t>
      </w:r>
    </w:p>
    <w:p w14:paraId="19D92A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Развитие самоходной артиллерии по типам должно идти в следующем направлении:</w:t>
      </w:r>
    </w:p>
    <w:p w14:paraId="3B4E1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Штурмовая самоходная артустановка СУ-100</w:t>
      </w:r>
    </w:p>
    <w:p w14:paraId="3D9DEE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100-мм пушка с начальной скоростью 900 м/с, пулемет, спаренный с пушкой.</w:t>
      </w:r>
    </w:p>
    <w:p w14:paraId="6ECFF5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Самоходная артустановка должна быть полностью забронированной, причем броневая защита лобовой части корпуса и боевого отделения не должна поражаться из 75-мм пушки с начальной ско</w:t>
      </w:r>
      <w:r w:rsidRPr="00536344">
        <w:rPr>
          <w:rFonts w:ascii="Times New Roman" w:hAnsi="Times New Roman"/>
          <w:color w:val="000000" w:themeColor="text1"/>
          <w:sz w:val="16"/>
          <w:szCs w:val="16"/>
        </w:rPr>
        <w:softHyphen/>
        <w:t>ростью снаряда 1000 м/с со всех возможных дистанций.</w:t>
      </w:r>
    </w:p>
    <w:p w14:paraId="3B047B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самоходной артустановки — не более 25 тонн.</w:t>
      </w:r>
    </w:p>
    <w:p w14:paraId="35FA1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Основное назначение штурмового артсамохода:</w:t>
      </w:r>
    </w:p>
    <w:p w14:paraId="5647BA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Совместные действия со стрелковыми и кавалерийскими частями во всех видах боя.</w:t>
      </w:r>
    </w:p>
    <w:p w14:paraId="18C26A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Подавление и уничтожение различных целей, встречающихся на поле боя, мешающих про</w:t>
      </w:r>
      <w:r w:rsidRPr="00536344">
        <w:rPr>
          <w:rFonts w:ascii="Times New Roman" w:hAnsi="Times New Roman"/>
          <w:color w:val="000000" w:themeColor="text1"/>
          <w:sz w:val="16"/>
          <w:szCs w:val="16"/>
        </w:rPr>
        <w:softHyphen/>
        <w:t>движению наступающим войскам.</w:t>
      </w:r>
    </w:p>
    <w:p w14:paraId="75692F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Противотанковая борьба.</w:t>
      </w:r>
    </w:p>
    <w:p w14:paraId="5F5245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Гаубичная самоходная артустановка СУ-122</w:t>
      </w:r>
    </w:p>
    <w:p w14:paraId="7235EE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122-мм гаубица, с углами наведения орудия такими, какие имеет 122-мм полевая гаубица.</w:t>
      </w:r>
    </w:p>
    <w:p w14:paraId="1A06B6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Броневая защита — предохраняющая расчет орудия от пулевых и осколочных поражений.</w:t>
      </w:r>
    </w:p>
    <w:p w14:paraId="0EA101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не более 20 тонн.</w:t>
      </w:r>
    </w:p>
    <w:p w14:paraId="51B779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Основное назначение гаубичного артсамохода:</w:t>
      </w:r>
    </w:p>
    <w:p w14:paraId="06B4C0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Огневая борьба с противником с закрытых позиций.</w:t>
      </w:r>
    </w:p>
    <w:p w14:paraId="5F3ABC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Разрушение полевых укреплений противника, скрытых в складках местности.</w:t>
      </w:r>
    </w:p>
    <w:p w14:paraId="6B69DB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Контрбатарейная борьба.</w:t>
      </w:r>
    </w:p>
    <w:p w14:paraId="5703FA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Сопровождение и поддержка войск огнем и гусеницами во всех видах боя.</w:t>
      </w:r>
    </w:p>
    <w:p w14:paraId="4EAAF6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Штурмовая самоходная артустановка СУ-122БМ</w:t>
      </w:r>
    </w:p>
    <w:p w14:paraId="0FC509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122-мм пушка большой мощности, с начальной скоростью 1000 м/с, пулеметы, спаренные с пушкой.</w:t>
      </w:r>
    </w:p>
    <w:p w14:paraId="151CCD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Самоходная артустановка должна быть полностью забронированной, причем броневая защита лобовой части корпуса и боевого отделения не должна поражаться из 100-мм пушки бронебойным снарядом с начальной скоростью снаряда 1000 м/с.</w:t>
      </w:r>
    </w:p>
    <w:p w14:paraId="0D06A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самоходной артустановки — не более 40 тонн. Основное назначение:</w:t>
      </w:r>
    </w:p>
    <w:p w14:paraId="530B66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Борьба с тяжелыми танками противника на дистанции 2000-2500 м.</w:t>
      </w:r>
    </w:p>
    <w:p w14:paraId="7754E7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Разрушение мощных долговременных укреплений противника прямой наводкой.</w:t>
      </w:r>
    </w:p>
    <w:p w14:paraId="0F3515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Гаубичная самоходная артустановка СУ-152</w:t>
      </w:r>
    </w:p>
    <w:p w14:paraId="029796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152-мм гаубица или 152-мм пушка-гаубица, с углами наведения орудия такими, какие имеют наземные гаубицы этого типа.</w:t>
      </w:r>
    </w:p>
    <w:p w14:paraId="0C7EC8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Броневая защита — предохраняющая расчет орудия от пулевых и осколочных поражений.</w:t>
      </w:r>
    </w:p>
    <w:p w14:paraId="76EBED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до 35 тонн.</w:t>
      </w:r>
    </w:p>
    <w:p w14:paraId="540E88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Основное назначение гаубичного артсамохода:</w:t>
      </w:r>
    </w:p>
    <w:p w14:paraId="4C878E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Огневая борьба с противником с закрытых позиций.</w:t>
      </w:r>
    </w:p>
    <w:p w14:paraId="0775B4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Разрушение укреплений противника, скрытых в складках местности.</w:t>
      </w:r>
    </w:p>
    <w:p w14:paraId="49A44D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Контрбатарейная борьба.</w:t>
      </w:r>
    </w:p>
    <w:p w14:paraId="3F2B8A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Сопровождение и поддержка войск огнем и гусеницами во всех видах боя.</w:t>
      </w:r>
    </w:p>
    <w:p w14:paraId="047836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Тяжелая штурмовая самоходная артустановка СУ-152БМ</w:t>
      </w:r>
    </w:p>
    <w:p w14:paraId="12C74C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152-мм пушка большой мощности, с начальной скоростью 900 м/с; пулеметы, спаренные с пушкой; зенитный крупнокалиберный пулемет.</w:t>
      </w:r>
    </w:p>
    <w:p w14:paraId="02C573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Самоходная артустановка должна быть полностью забронированной, причем броневая защита должна быть особо мощной и не должна поражаться бронебойными снарядами из современной про</w:t>
      </w:r>
      <w:r w:rsidRPr="00536344">
        <w:rPr>
          <w:rFonts w:ascii="Times New Roman" w:hAnsi="Times New Roman"/>
          <w:color w:val="000000" w:themeColor="text1"/>
          <w:sz w:val="16"/>
          <w:szCs w:val="16"/>
        </w:rPr>
        <w:softHyphen/>
        <w:t>тивотанковой артиллерии со всех возможных дистанций.</w:t>
      </w:r>
    </w:p>
    <w:p w14:paraId="6BF04C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до 60 тонн.</w:t>
      </w:r>
    </w:p>
    <w:p w14:paraId="7CA4A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Основное назначение:</w:t>
      </w:r>
    </w:p>
    <w:p w14:paraId="54022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Борьба с тяжелыми танками противника.</w:t>
      </w:r>
    </w:p>
    <w:p w14:paraId="70C998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Разрушение особо мощных укреплений противника прямой наводкой при прорыве укреплен</w:t>
      </w:r>
      <w:r w:rsidRPr="00536344">
        <w:rPr>
          <w:rFonts w:ascii="Times New Roman" w:hAnsi="Times New Roman"/>
          <w:color w:val="000000" w:themeColor="text1"/>
          <w:sz w:val="16"/>
          <w:szCs w:val="16"/>
        </w:rPr>
        <w:softHyphen/>
        <w:t>ных районов.</w:t>
      </w:r>
    </w:p>
    <w:p w14:paraId="00F15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Гаубичная самоходная артустановка большой мощности СУ-203 полуоткрытого типа</w:t>
      </w:r>
    </w:p>
    <w:p w14:paraId="46546B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203-мм гаубица с углами наведения такими, какие имеет 203-мм полевая гаубица. Броневая защита — предохраняющая расчет орудия от пулевых и осколочных поражений. Основное назначение:</w:t>
      </w:r>
    </w:p>
    <w:p w14:paraId="2F9CBE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Артиллерийский резерв Главного командования.</w:t>
      </w:r>
    </w:p>
    <w:p w14:paraId="2B3E56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Поддержка войск огнем и гусеницами, прорывающих мощные укрепленные районы.</w:t>
      </w:r>
    </w:p>
    <w:p w14:paraId="117E2A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Разрушение особо мощных оборонительных сооружений, скрытых в складках местности.</w:t>
      </w:r>
    </w:p>
    <w:p w14:paraId="302636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Контрбатарейная борьба.</w:t>
      </w:r>
    </w:p>
    <w:p w14:paraId="44FB3C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указанных основных образцов штурмовых и гаубичных самоходных артустановок, необ</w:t>
      </w:r>
      <w:r w:rsidRPr="00536344">
        <w:rPr>
          <w:rFonts w:ascii="Times New Roman" w:hAnsi="Times New Roman"/>
          <w:color w:val="000000" w:themeColor="text1"/>
          <w:sz w:val="16"/>
          <w:szCs w:val="16"/>
        </w:rPr>
        <w:softHyphen/>
        <w:t>ходимо проводить работы по созданию самоходных зенитных артустановок, вооруженных спарен</w:t>
      </w:r>
      <w:r w:rsidRPr="00536344">
        <w:rPr>
          <w:rFonts w:ascii="Times New Roman" w:hAnsi="Times New Roman"/>
          <w:color w:val="000000" w:themeColor="text1"/>
          <w:sz w:val="16"/>
          <w:szCs w:val="16"/>
        </w:rPr>
        <w:softHyphen/>
        <w:t>ными и счетверенными 37-мм пушками и спаренными 57-мм пушками.</w:t>
      </w:r>
    </w:p>
    <w:p w14:paraId="7548A2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порядке модернизации целесообразно провести перевооружение серийного артсамохода СУ-76М на 85-мм пушку с начальной скоростью снаряда 800 м/с.</w:t>
      </w:r>
    </w:p>
    <w:p w14:paraId="7E963C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Опытный образец самоходной артустановки СУ-85Б был изготовлен и успешно прошел ходовые и артиллерийские испытания.</w:t>
      </w:r>
    </w:p>
    <w:p w14:paraId="649784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Переход на серийное производство атрсамохода СУ-85Б не встретит больших трудностей, т.к. он имеет незначительные конструктивные отличия от серийного СУ-76М, а по мощности вооружения он превосходит СУ-76М.</w:t>
      </w:r>
    </w:p>
    <w:p w14:paraId="23D40F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известно, отечественные бронебойные снаряды по своему качеству оказались несколько ниже качества бронебойных снарядов союзных нам армий и армии противника.</w:t>
      </w:r>
    </w:p>
    <w:p w14:paraId="196F2E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 положение подтвердилось испытаниями бронебойных снарядов отечественных, союзных и противника на НИБТ полигоне.</w:t>
      </w:r>
    </w:p>
    <w:p w14:paraId="594A39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целью поднятия качества отечественных бронебойных снарядов ГАУ КА по требованию воен</w:t>
      </w:r>
      <w:r w:rsidRPr="00536344">
        <w:rPr>
          <w:rFonts w:ascii="Times New Roman" w:hAnsi="Times New Roman"/>
          <w:color w:val="000000" w:themeColor="text1"/>
          <w:sz w:val="16"/>
          <w:szCs w:val="16"/>
        </w:rPr>
        <w:softHyphen/>
        <w:t>ного совета БТ и МВ КА поставило вопрос перед НКВ и НКБ об улучшении качества бронебойных снарядов.</w:t>
      </w:r>
    </w:p>
    <w:p w14:paraId="0F8337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 улучшению качества бронебойных снарядов в настоящее время ведутся, которые необходимо продолжить и завершить с тем, чтобы отечественные бронебойные снаряды по своему качеству превосходили качество бронебойных снарядов союзных армий и армии противника.</w:t>
      </w:r>
    </w:p>
    <w:p w14:paraId="37E594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Далее, для улучшения условий ведения огня из самоходных артустановок необходимо вести отработку новых, более совершенных прицелов, приборов наблюдения, дальномеров и т.д.</w:t>
      </w:r>
    </w:p>
    <w:p w14:paraId="7D8555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настоящей докладной записке намечен краткий перечень основных вопросов ближайших перспектив развития самоходной артиллерии Красной Армии, но из которой ясно, что самоходная артиллерия имеет большое будущее.</w:t>
      </w:r>
    </w:p>
    <w:p w14:paraId="7F1F10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этом представляю на Ваше рассмотрение тактико-технические требования на проектирова</w:t>
      </w:r>
      <w:r w:rsidRPr="00536344">
        <w:rPr>
          <w:rFonts w:ascii="Times New Roman" w:hAnsi="Times New Roman"/>
          <w:color w:val="000000" w:themeColor="text1"/>
          <w:sz w:val="16"/>
          <w:szCs w:val="16"/>
        </w:rPr>
        <w:softHyphen/>
        <w:t>ние и изготовление опытных образцов самоходных артустановок, составленные УСА ГБТУ КА.</w:t>
      </w:r>
    </w:p>
    <w:p w14:paraId="65B8A1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УСА ГБТУ КА генерал-майор инженерно-танковой службы Алымов</w:t>
      </w:r>
    </w:p>
    <w:p w14:paraId="77115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11369. Д. 698. Л. 36-41. Подлинник (11420).</w:t>
      </w:r>
    </w:p>
    <w:p w14:paraId="6E371D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6C76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г. вышел ОТЧЕТ ОБ ОРГАНИЗАЦИИ И ПОРЯДКЕ МАТЕРИАЛЬНО-ТЕХНИЧЕСКОГО ОБЕСПЕЧЕНИЯ БТ и МВ ФОРМИРОВАНИЙ В ПЕРИОД ВЕЛИКОЙ ОТЕЧЕСТВЕННОЙ ВОЙНЫ 1941 - 1945 гг. № 80050</w:t>
      </w:r>
    </w:p>
    <w:p w14:paraId="02FACC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Организация и порядок материально-технического обеспечения БТ и МВ формирований в период Отечественной войны 1941-1945 гг.</w:t>
      </w:r>
    </w:p>
    <w:p w14:paraId="6A7FB3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w:t>
      </w:r>
      <w:r w:rsidRPr="00536344">
        <w:rPr>
          <w:rFonts w:ascii="Times New Roman" w:hAnsi="Times New Roman"/>
          <w:color w:val="000000" w:themeColor="text1"/>
          <w:sz w:val="16"/>
          <w:szCs w:val="16"/>
        </w:rPr>
        <w:t>. Штатная организация отдела и ее соответствие в процессе работы</w:t>
      </w:r>
    </w:p>
    <w:p w14:paraId="401FB9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1941-1945 гг.</w:t>
      </w:r>
    </w:p>
    <w:p w14:paraId="1C09F7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1941 года во исполнение приказа народного комиссара обороны СССР №0273 от 10.03.1941 года было создано управление формирования и укомплектования автобронетанковых войск Красной Армии.</w:t>
      </w:r>
    </w:p>
    <w:p w14:paraId="45710D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работы управления (до января 1942 года) материально-техническим обеспечением зани</w:t>
      </w:r>
      <w:r w:rsidRPr="00536344">
        <w:rPr>
          <w:rFonts w:ascii="Times New Roman" w:hAnsi="Times New Roman"/>
          <w:color w:val="000000" w:themeColor="text1"/>
          <w:sz w:val="16"/>
          <w:szCs w:val="16"/>
        </w:rPr>
        <w:softHyphen/>
        <w:t>мался 2-й отдел, в обязанности которого, кроме вопросов непосредственного формирования и укомп</w:t>
      </w:r>
      <w:r w:rsidRPr="00536344">
        <w:rPr>
          <w:rFonts w:ascii="Times New Roman" w:hAnsi="Times New Roman"/>
          <w:color w:val="000000" w:themeColor="text1"/>
          <w:sz w:val="16"/>
          <w:szCs w:val="16"/>
        </w:rPr>
        <w:softHyphen/>
        <w:t>лектования частей личным составом, входили вопросы материально-технического обеспечения.</w:t>
      </w:r>
    </w:p>
    <w:p w14:paraId="1D2C82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январе месяце 1942 года согласно штату №1/207 Б, утвержденному народным комиссаром обо</w:t>
      </w:r>
      <w:r w:rsidRPr="00536344">
        <w:rPr>
          <w:rFonts w:ascii="Times New Roman" w:hAnsi="Times New Roman"/>
          <w:color w:val="000000" w:themeColor="text1"/>
          <w:sz w:val="16"/>
          <w:szCs w:val="16"/>
        </w:rPr>
        <w:softHyphen/>
        <w:t>роны 3.01.1942 года в УФиУ автобронетанковых войск, был создан 5-й отдел — отдел материально-технического обеспечения в составе 6 человек военнослужащих и одного вольнонаемного.</w:t>
      </w:r>
    </w:p>
    <w:p w14:paraId="4FA533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обязанности отдела входило: планирование и укомплектование материальной частью, вооружением, автотранспортом, горюче-смазочными материалами и всеми видами военно-тех</w:t>
      </w:r>
      <w:r w:rsidRPr="00536344">
        <w:rPr>
          <w:rFonts w:ascii="Times New Roman" w:hAnsi="Times New Roman"/>
          <w:color w:val="000000" w:themeColor="text1"/>
          <w:sz w:val="16"/>
          <w:szCs w:val="16"/>
        </w:rPr>
        <w:softHyphen/>
        <w:t>нического и интендантского имущества формируемых и доукомплектовываемых автобронетан</w:t>
      </w:r>
      <w:r w:rsidRPr="00536344">
        <w:rPr>
          <w:rFonts w:ascii="Times New Roman" w:hAnsi="Times New Roman"/>
          <w:color w:val="000000" w:themeColor="text1"/>
          <w:sz w:val="16"/>
          <w:szCs w:val="16"/>
        </w:rPr>
        <w:softHyphen/>
        <w:t>ковых частей.</w:t>
      </w:r>
    </w:p>
    <w:p w14:paraId="0FC8A4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Штат отдела состоял из: начальника отдела и пяти помощников, которые возглавляли автоброне</w:t>
      </w:r>
      <w:r w:rsidRPr="00536344">
        <w:rPr>
          <w:rFonts w:ascii="Times New Roman" w:hAnsi="Times New Roman"/>
          <w:color w:val="000000" w:themeColor="text1"/>
          <w:sz w:val="16"/>
          <w:szCs w:val="16"/>
        </w:rPr>
        <w:softHyphen/>
        <w:t>танковое, артиллерийское, интендантское, военно-техническое и горюче-смазочное снабжение.</w:t>
      </w:r>
    </w:p>
    <w:p w14:paraId="1F4ADF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Такая штатная численность отдела соответствовала работе управления в течение 1942 года.</w:t>
      </w:r>
    </w:p>
    <w:p w14:paraId="16640B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Указанный период работы управления характерен формированием танковых батальонов и тан</w:t>
      </w:r>
      <w:r w:rsidRPr="00536344">
        <w:rPr>
          <w:rFonts w:ascii="Times New Roman" w:hAnsi="Times New Roman"/>
          <w:color w:val="000000" w:themeColor="text1"/>
          <w:sz w:val="16"/>
          <w:szCs w:val="16"/>
        </w:rPr>
        <w:softHyphen/>
        <w:t>ковых бригад.</w:t>
      </w:r>
    </w:p>
    <w:p w14:paraId="17122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1942 году началось формирование танковых и механизированных корпусов, часть которых сводилась в танковые армии. В связи с увеличением объема работы в декабре 1942 года управле</w:t>
      </w:r>
      <w:r w:rsidRPr="00536344">
        <w:rPr>
          <w:rFonts w:ascii="Times New Roman" w:hAnsi="Times New Roman"/>
          <w:color w:val="000000" w:themeColor="text1"/>
          <w:sz w:val="16"/>
          <w:szCs w:val="16"/>
        </w:rPr>
        <w:softHyphen/>
        <w:t>ние формирования и укомплектования БТ и МВ Красной Армии было переведено на новый штат №01/265, который был утвержден народным комиссаром обороны СССР 3.12.1942 года.</w:t>
      </w:r>
    </w:p>
    <w:p w14:paraId="2DD76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новому штату отдел материально-технического обеспечения формируемых и учебных бронетанковых частей и училищ имел 19 человек военнослужащих и 2 человек вольнонаемных.</w:t>
      </w:r>
    </w:p>
    <w:p w14:paraId="3B55B1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задачу 5-го отдела входило:</w:t>
      </w:r>
    </w:p>
    <w:p w14:paraId="617D0D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обеспечение формируемых, доукомплектовываемых частей и соединений, а также учебных, запасных частей и военных училищ всеми видами военно-технического, артиллерийского и интен</w:t>
      </w:r>
      <w:r w:rsidRPr="00536344">
        <w:rPr>
          <w:rFonts w:ascii="Times New Roman" w:hAnsi="Times New Roman"/>
          <w:color w:val="000000" w:themeColor="text1"/>
          <w:sz w:val="16"/>
          <w:szCs w:val="16"/>
        </w:rPr>
        <w:softHyphen/>
        <w:t>дантского имущества;</w:t>
      </w:r>
    </w:p>
    <w:p w14:paraId="156CBB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контроль за реализацией заявок на укомплектование формирований всеми видами имущества, его отгрузкой и доставкой к месту назначения:</w:t>
      </w:r>
    </w:p>
    <w:p w14:paraId="0761C6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созданием на складах танковых лагерей и учебных центров неснижаемых запасов имущества.</w:t>
      </w:r>
    </w:p>
    <w:p w14:paraId="4CFCEB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правильным хранением, эксплуатацией и учетом имущества на складах танковых военных лагерей и учебных центров.</w:t>
      </w:r>
    </w:p>
    <w:p w14:paraId="1DD4A2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ходом погрузки и отправки в действующую армию маршевых рот и батарей из танковых военных лагерей и учебных центров.</w:t>
      </w:r>
    </w:p>
    <w:p w14:paraId="017A83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выполнения перечисленных задач штат отдела состоял из: начальника отдела, его заместите</w:t>
      </w:r>
      <w:r w:rsidRPr="00536344">
        <w:rPr>
          <w:rFonts w:ascii="Times New Roman" w:hAnsi="Times New Roman"/>
          <w:color w:val="000000" w:themeColor="text1"/>
          <w:sz w:val="16"/>
          <w:szCs w:val="16"/>
        </w:rPr>
        <w:softHyphen/>
        <w:t>ля, пяти старших помощников и 12 помощников. Такая штатная численность отдела полностью обеспечивала выполнение задач, поставленных командованием управления в течение периода 1943-1945 гг. Великой Отечественной войны.</w:t>
      </w:r>
    </w:p>
    <w:p w14:paraId="540B5B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Порядок снабжения формируемых частей и соединений боевой материальной частью</w:t>
      </w:r>
    </w:p>
    <w:p w14:paraId="52C861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Боевой материальной частью снабжались части и соединения, находящиеся на формировании в резерве Ставки Верховного Главнокомандования, а также части действующей армии.</w:t>
      </w:r>
    </w:p>
    <w:p w14:paraId="6C6185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Планированием боевых машин занимался 5-й отдел УФиУ с первого дня его организации и до 1944 года; в дальнейшем планирование было возложено на штаб БТ и МВ КА.</w:t>
      </w:r>
    </w:p>
    <w:p w14:paraId="7459FF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указанию командующего БТ и МВ КА составлялись планы отгрузки боевых машин с заводов промышленности в пункты дислокации формируемых частей, а также непосредственно на фронты для пополнения действующих частей и соединений.</w:t>
      </w:r>
    </w:p>
    <w:p w14:paraId="3BA02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течение 1942-1943 годов планы отгрузки боевых машин утверждались лично народным комис</w:t>
      </w:r>
      <w:r w:rsidRPr="00536344">
        <w:rPr>
          <w:rFonts w:ascii="Times New Roman" w:hAnsi="Times New Roman"/>
          <w:color w:val="000000" w:themeColor="text1"/>
          <w:sz w:val="16"/>
          <w:szCs w:val="16"/>
        </w:rPr>
        <w:softHyphen/>
        <w:t>саром обороны СССР т. Сталиным.</w:t>
      </w:r>
    </w:p>
    <w:p w14:paraId="0A2F99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планировании принимали непосредственное участие начальник управления формирования и представители танкового управления ГБТУ КА.</w:t>
      </w:r>
    </w:p>
    <w:p w14:paraId="5F173F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1942-1943 годов обеспечение б/машинами было очень сложным, так как наша танковая промышленность давала недостаточное количество для того, чтобы обеспечить вновь формируемые танковые части и части действующих фронтов. Имели место очень частые переадресовки эшелонов с боевыми машинами, предназначенными для укомплектования частей и соединений, находящихся на формировании, доукомплектовании, непосредственно на фронт.</w:t>
      </w:r>
    </w:p>
    <w:p w14:paraId="19F3EE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Часто боевая обстановка на фронтах заставляла широко производить быстрое маневрирование не толь</w:t>
      </w:r>
      <w:r w:rsidRPr="00536344">
        <w:rPr>
          <w:rFonts w:ascii="Times New Roman" w:hAnsi="Times New Roman"/>
          <w:color w:val="000000" w:themeColor="text1"/>
          <w:sz w:val="16"/>
          <w:szCs w:val="16"/>
        </w:rPr>
        <w:softHyphen/>
        <w:t>ко с эшелонами, с боевыми машинами, идущими с заводов промышленности, а и с материальной частью, находящейся в формируемых частях. Некоторые танковые части в период нахождения на формировании несколько раз укомплектовывались боевой материальной частью, производили сколачивание частей, а затем боевую материальную часть приходилось от них изымать и отправлять маршевыми ротами и батареями.</w:t>
      </w:r>
    </w:p>
    <w:p w14:paraId="3E1465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Например:</w:t>
      </w:r>
    </w:p>
    <w:p w14:paraId="2F943D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54-й отдельный танковый полк отправку производил три раза: 21.07.1943 г., 10.08.1943 года и 11.08.1943 года.</w:t>
      </w:r>
    </w:p>
    <w:p w14:paraId="651A7B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160-й отдельный танковый полк отправку производил два раза: 21.07.1943 года и 25.08.1943 года.</w:t>
      </w:r>
    </w:p>
    <w:p w14:paraId="43F677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Танковые маршевые роты и батареи, которые не проходили боевого сколачивания при заводах, привозились в танковые военные лагеря и учебные бронетанковые центры, где проходили боевое сколачивание, а затем отправлялись в действующую армию или выдавались на укомплектование формируемых частей, находящихся на формировании в данном танковом военном лагере или учеб</w:t>
      </w:r>
      <w:r w:rsidRPr="00536344">
        <w:rPr>
          <w:rFonts w:ascii="Times New Roman" w:hAnsi="Times New Roman"/>
          <w:color w:val="000000" w:themeColor="text1"/>
          <w:sz w:val="16"/>
          <w:szCs w:val="16"/>
        </w:rPr>
        <w:softHyphen/>
        <w:t>ном бронетанковом центре.</w:t>
      </w:r>
    </w:p>
    <w:p w14:paraId="614D87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боевых машин, поступивших с отечественных танковых заводов начиная с конца 1941 года, начали поступать танки от союзников — Англия и США.</w:t>
      </w:r>
    </w:p>
    <w:p w14:paraId="764B3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Основная масса их проходила через Московский (бывший Горьковский) учебный бронетанко</w:t>
      </w:r>
      <w:r w:rsidRPr="00536344">
        <w:rPr>
          <w:rFonts w:ascii="Times New Roman" w:hAnsi="Times New Roman"/>
          <w:color w:val="000000" w:themeColor="text1"/>
          <w:sz w:val="16"/>
          <w:szCs w:val="16"/>
        </w:rPr>
        <w:softHyphen/>
        <w:t>вый центр.</w:t>
      </w:r>
    </w:p>
    <w:p w14:paraId="3EB64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пребывания танков и самоходных установок в танковых военных лагерях и учебных бронетанковых центрах выявлялось значительное количество неисправностей и заводских дефек</w:t>
      </w:r>
      <w:r w:rsidRPr="00536344">
        <w:rPr>
          <w:rFonts w:ascii="Times New Roman" w:hAnsi="Times New Roman"/>
          <w:color w:val="000000" w:themeColor="text1"/>
          <w:sz w:val="16"/>
          <w:szCs w:val="16"/>
        </w:rPr>
        <w:softHyphen/>
        <w:t>тов, которые ремонтными средствами танковых лагерей — центров и представителями (бригадами) Танкопрома быстро устранялись.</w:t>
      </w:r>
    </w:p>
    <w:p w14:paraId="72782F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путем все задания по отгрузке боевых машин выполнялись в срок, полностью по количеству и качеству танков. С момента начала снабжения боевыми машинами штабом БТ и МВ КА последний давал письменные указания УфиУ по распределению боевых машин с заводов промышленности.</w:t>
      </w:r>
    </w:p>
    <w:p w14:paraId="07C2F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укомплектования частей и соединений, находящихся в резерве ставки Верховного Главнокомандования? согласно плангу утвержденным командующим БТ и МВ КА, боевые машины отгружались с заводов промышленности.</w:t>
      </w:r>
    </w:p>
    <w:p w14:paraId="5E707E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Такие планы являлись основными документами укомплектования формируемых частей боевы</w:t>
      </w:r>
      <w:r w:rsidRPr="00536344">
        <w:rPr>
          <w:rFonts w:ascii="Times New Roman" w:hAnsi="Times New Roman"/>
          <w:color w:val="000000" w:themeColor="text1"/>
          <w:sz w:val="16"/>
          <w:szCs w:val="16"/>
        </w:rPr>
        <w:softHyphen/>
        <w:t>ми машинами, а также основанием для отправки танковых маршевых рот и батарей из танковых военных лагерей и учебных бронетанковых центров в действующую армию, для укомплектования танковых и самоходных действующих частей.</w:t>
      </w:r>
    </w:p>
    <w:p w14:paraId="1CBD79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Справка об отправленных танках, бронемашинах и бронетранспортерах фронтам за 1941 год</w:t>
      </w:r>
    </w:p>
    <w:p w14:paraId="2BDFAD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709"/>
        <w:gridCol w:w="1985"/>
        <w:gridCol w:w="1559"/>
      </w:tblGrid>
      <w:tr w:rsidR="008A5C22" w:rsidRPr="00536344" w14:paraId="6EC0F6FA" w14:textId="77777777" w:rsidTr="00D21494">
        <w:trPr>
          <w:trHeight w:val="422"/>
        </w:trPr>
        <w:tc>
          <w:tcPr>
            <w:tcW w:w="709" w:type="dxa"/>
            <w:tcBorders>
              <w:top w:val="single" w:sz="6" w:space="0" w:color="auto"/>
              <w:left w:val="single" w:sz="6" w:space="0" w:color="auto"/>
              <w:bottom w:val="single" w:sz="6" w:space="0" w:color="auto"/>
              <w:right w:val="single" w:sz="6" w:space="0" w:color="auto"/>
            </w:tcBorders>
          </w:tcPr>
          <w:p w14:paraId="3F2189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п/п</w:t>
            </w:r>
          </w:p>
          <w:p w14:paraId="04ABFE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5542EB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Марка машины</w:t>
            </w:r>
          </w:p>
          <w:p w14:paraId="033E33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04372B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w:t>
            </w:r>
          </w:p>
          <w:p w14:paraId="539AA5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05EA8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BCFB4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6A5530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6135F5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КВ</w:t>
            </w:r>
          </w:p>
          <w:p w14:paraId="6E22ED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4CF274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933</w:t>
            </w:r>
          </w:p>
          <w:p w14:paraId="0C6A3F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806C9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5020B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A8CFA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3D7A2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w:t>
            </w:r>
          </w:p>
          <w:p w14:paraId="12FC6B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78A567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1886</w:t>
            </w:r>
          </w:p>
          <w:p w14:paraId="7C8F46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99D553"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1CD1E7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BBA01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69CFC6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Т-60-70</w:t>
            </w:r>
          </w:p>
          <w:p w14:paraId="62FB2D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590B2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1873</w:t>
            </w:r>
          </w:p>
          <w:p w14:paraId="1B147A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0A0F1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799C4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410A58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44ECB9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Т-50</w:t>
            </w:r>
          </w:p>
          <w:p w14:paraId="489396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61109D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p w14:paraId="5573DD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62D2019"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71F239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48E20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0B6FCE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МК-2</w:t>
            </w:r>
          </w:p>
          <w:p w14:paraId="5B61B2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4DFCAF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w:t>
            </w:r>
          </w:p>
          <w:p w14:paraId="71F319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19D89D7"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5C352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7EADA0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65E90F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МК-3-5</w:t>
            </w:r>
          </w:p>
          <w:p w14:paraId="38F791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0C9014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w:t>
            </w:r>
          </w:p>
          <w:p w14:paraId="0E6B33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5B1D8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3BDD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34509A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1346A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МК-1</w:t>
            </w:r>
          </w:p>
          <w:p w14:paraId="182C93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011EBA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w:t>
            </w:r>
          </w:p>
          <w:p w14:paraId="12DF8E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6A3CC41"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3890E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2C0DE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2C315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БА-10</w:t>
            </w:r>
          </w:p>
          <w:p w14:paraId="7BA57A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166836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w:t>
            </w:r>
          </w:p>
          <w:p w14:paraId="36F957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5279EF" w14:textId="77777777" w:rsidTr="00D21494">
        <w:trPr>
          <w:trHeight w:val="259"/>
        </w:trPr>
        <w:tc>
          <w:tcPr>
            <w:tcW w:w="709" w:type="dxa"/>
            <w:tcBorders>
              <w:top w:val="single" w:sz="6" w:space="0" w:color="auto"/>
              <w:left w:val="single" w:sz="6" w:space="0" w:color="auto"/>
              <w:bottom w:val="single" w:sz="6" w:space="0" w:color="auto"/>
              <w:right w:val="single" w:sz="6" w:space="0" w:color="auto"/>
            </w:tcBorders>
          </w:tcPr>
          <w:p w14:paraId="24DF8A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2ECD0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09C66A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БА-20</w:t>
            </w:r>
          </w:p>
          <w:p w14:paraId="1BFEAD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145C76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302</w:t>
            </w:r>
          </w:p>
          <w:p w14:paraId="3A2F0E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91C88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Справка об отправленных танках, бронемашинах и бронетранспортерах фронтам за 1942 год</w:t>
      </w:r>
    </w:p>
    <w:p w14:paraId="269C97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662"/>
        <w:gridCol w:w="2170"/>
        <w:gridCol w:w="1325"/>
        <w:gridCol w:w="2717"/>
        <w:gridCol w:w="2746"/>
      </w:tblGrid>
      <w:tr w:rsidR="008A5C22" w:rsidRPr="00536344" w14:paraId="36DE1165" w14:textId="77777777" w:rsidTr="00D21494">
        <w:trPr>
          <w:trHeight w:val="422"/>
        </w:trPr>
        <w:tc>
          <w:tcPr>
            <w:tcW w:w="662" w:type="dxa"/>
            <w:tcBorders>
              <w:top w:val="single" w:sz="6" w:space="0" w:color="auto"/>
              <w:left w:val="single" w:sz="6" w:space="0" w:color="auto"/>
              <w:bottom w:val="single" w:sz="6" w:space="0" w:color="auto"/>
              <w:right w:val="single" w:sz="6" w:space="0" w:color="auto"/>
            </w:tcBorders>
          </w:tcPr>
          <w:p w14:paraId="60601F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п/п</w:t>
            </w:r>
          </w:p>
          <w:p w14:paraId="62B07A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27470D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Марка машины</w:t>
            </w:r>
          </w:p>
          <w:p w14:paraId="6BD449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A224F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Отправлено с частями</w:t>
            </w:r>
          </w:p>
          <w:p w14:paraId="2144F5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6D939B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Отправлено на пополнение</w:t>
            </w:r>
          </w:p>
          <w:p w14:paraId="52CB74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24941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F53A4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6D29D0"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004E0F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4DBC64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4F6FDC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КВ</w:t>
            </w:r>
          </w:p>
          <w:p w14:paraId="116643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B3F9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1674</w:t>
            </w:r>
          </w:p>
          <w:p w14:paraId="71A788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320C8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811</w:t>
            </w:r>
          </w:p>
          <w:p w14:paraId="5BAC09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20620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2485</w:t>
            </w:r>
          </w:p>
          <w:p w14:paraId="7022E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058FD0"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4E9CE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38AAB2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079F97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w:t>
            </w:r>
          </w:p>
          <w:p w14:paraId="10785C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484D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6931</w:t>
            </w:r>
          </w:p>
          <w:p w14:paraId="2742E6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CA3E3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3668</w:t>
            </w:r>
          </w:p>
          <w:p w14:paraId="464E43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4378F6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10599</w:t>
            </w:r>
          </w:p>
          <w:p w14:paraId="128269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082A86B"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606AE1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F672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2441F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Т-60</w:t>
            </w:r>
          </w:p>
          <w:p w14:paraId="7A7F40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EDD51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2347</w:t>
            </w:r>
          </w:p>
          <w:p w14:paraId="0B94E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6A3BCB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1905</w:t>
            </w:r>
          </w:p>
          <w:p w14:paraId="12FFB8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75BBE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4252</w:t>
            </w:r>
          </w:p>
          <w:p w14:paraId="15A25A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769594"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7F83D5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FB3DD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249A0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Т-70</w:t>
            </w:r>
          </w:p>
          <w:p w14:paraId="4D9118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27667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2940</w:t>
            </w:r>
          </w:p>
          <w:p w14:paraId="237A3C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237010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1088</w:t>
            </w:r>
          </w:p>
          <w:p w14:paraId="1D419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8474D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4028</w:t>
            </w:r>
          </w:p>
          <w:p w14:paraId="62862C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AEE5E2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0553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10289B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00D9DE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МК-2</w:t>
            </w:r>
          </w:p>
          <w:p w14:paraId="4143D5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257EB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w:t>
            </w:r>
          </w:p>
          <w:p w14:paraId="61F6A7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E7CF0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w:t>
            </w:r>
          </w:p>
          <w:p w14:paraId="2A21E7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1BF38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581</w:t>
            </w:r>
          </w:p>
          <w:p w14:paraId="4FE623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D4FC5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359E72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1A94E5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D4452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МК-3</w:t>
            </w:r>
          </w:p>
          <w:p w14:paraId="2129E0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E95D6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593</w:t>
            </w:r>
          </w:p>
          <w:p w14:paraId="3556BE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5BE32E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w:t>
            </w:r>
          </w:p>
          <w:p w14:paraId="3588E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5F7632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770</w:t>
            </w:r>
          </w:p>
          <w:p w14:paraId="546A1C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4574B8"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56E0C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081CDE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68B66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М-3 ср.</w:t>
            </w:r>
          </w:p>
          <w:p w14:paraId="3CE76E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589DA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599</w:t>
            </w:r>
          </w:p>
          <w:p w14:paraId="649D30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7D6D2D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606FE9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405F5C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653</w:t>
            </w:r>
          </w:p>
          <w:p w14:paraId="255A4C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C877C5"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479B6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2F5088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F9994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М-3 лег.</w:t>
            </w:r>
          </w:p>
          <w:p w14:paraId="01ED1D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093E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354</w:t>
            </w:r>
          </w:p>
          <w:p w14:paraId="454CDE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30EFD3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250</w:t>
            </w:r>
          </w:p>
          <w:p w14:paraId="7B9DAE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B41F9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604</w:t>
            </w:r>
          </w:p>
          <w:p w14:paraId="5D025D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4B2F0B"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BA79C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9</w:t>
            </w:r>
          </w:p>
          <w:p w14:paraId="58347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6F8A6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МК-4</w:t>
            </w:r>
          </w:p>
          <w:p w14:paraId="2B0A35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1C34A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7BFF41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0A774B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D8830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0CC62A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2964E8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9D2288"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25879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3A59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47A05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683F65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31BEE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15882</w:t>
            </w:r>
          </w:p>
          <w:p w14:paraId="41A0B6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D8F8A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8132</w:t>
            </w:r>
          </w:p>
          <w:p w14:paraId="16D1F2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0F6245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24014</w:t>
            </w:r>
          </w:p>
          <w:p w14:paraId="480B1E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26E4FB" w14:textId="77777777" w:rsidTr="00D21494">
        <w:trPr>
          <w:trHeight w:val="250"/>
        </w:trPr>
        <w:tc>
          <w:tcPr>
            <w:tcW w:w="662" w:type="dxa"/>
            <w:tcBorders>
              <w:top w:val="single" w:sz="6" w:space="0" w:color="auto"/>
              <w:left w:val="single" w:sz="6" w:space="0" w:color="auto"/>
              <w:bottom w:val="single" w:sz="6" w:space="0" w:color="auto"/>
              <w:right w:val="single" w:sz="6" w:space="0" w:color="auto"/>
            </w:tcBorders>
          </w:tcPr>
          <w:p w14:paraId="4042B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598ED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75D73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Бронемашин</w:t>
            </w:r>
          </w:p>
          <w:p w14:paraId="37256C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1CD3E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1787</w:t>
            </w:r>
          </w:p>
          <w:p w14:paraId="29E10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3930C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w:t>
            </w:r>
          </w:p>
          <w:p w14:paraId="1FD5F7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E7F29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1908</w:t>
            </w:r>
          </w:p>
          <w:p w14:paraId="1F76BC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42B4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Справка об отправленных танках, самоходных арт. установках, бронемашинах и бронетранспортерах фронтам за 1943 год (с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691"/>
        <w:gridCol w:w="29"/>
        <w:gridCol w:w="2150"/>
        <w:gridCol w:w="39"/>
        <w:gridCol w:w="1315"/>
        <w:gridCol w:w="39"/>
        <w:gridCol w:w="2630"/>
        <w:gridCol w:w="39"/>
        <w:gridCol w:w="2640"/>
        <w:gridCol w:w="38"/>
      </w:tblGrid>
      <w:tr w:rsidR="008A5C22" w:rsidRPr="00536344" w14:paraId="552E07DD" w14:textId="77777777" w:rsidTr="00D21494">
        <w:trPr>
          <w:trHeight w:val="422"/>
        </w:trPr>
        <w:tc>
          <w:tcPr>
            <w:tcW w:w="691" w:type="dxa"/>
            <w:tcBorders>
              <w:top w:val="single" w:sz="6" w:space="0" w:color="auto"/>
              <w:left w:val="single" w:sz="6" w:space="0" w:color="auto"/>
              <w:bottom w:val="single" w:sz="6" w:space="0" w:color="auto"/>
              <w:right w:val="single" w:sz="6" w:space="0" w:color="auto"/>
            </w:tcBorders>
          </w:tcPr>
          <w:p w14:paraId="1C379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B1D0D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п/п</w:t>
            </w:r>
          </w:p>
          <w:p w14:paraId="44A0D8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6992AF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Марка машины</w:t>
            </w:r>
          </w:p>
          <w:p w14:paraId="3B65E0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E5080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Отправлено с частями</w:t>
            </w:r>
          </w:p>
          <w:p w14:paraId="014B6B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5743F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Отправлено на пополнение</w:t>
            </w:r>
          </w:p>
          <w:p w14:paraId="17BE17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729630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06DFDD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780736"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1F092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652ABA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33301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КВ</w:t>
            </w:r>
          </w:p>
          <w:p w14:paraId="573464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FFC03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492</w:t>
            </w:r>
          </w:p>
          <w:p w14:paraId="5227E7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5FEE35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458</w:t>
            </w:r>
          </w:p>
          <w:p w14:paraId="508FEE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3CBA7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w:t>
            </w:r>
          </w:p>
          <w:p w14:paraId="58147F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EBAA99"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08B962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B0013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5CECB3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w:t>
            </w:r>
          </w:p>
          <w:p w14:paraId="7FBA0B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F5138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4851</w:t>
            </w:r>
          </w:p>
          <w:p w14:paraId="09FD25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FA5E9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12278</w:t>
            </w:r>
          </w:p>
          <w:p w14:paraId="2B06D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4065B0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17129</w:t>
            </w:r>
          </w:p>
          <w:p w14:paraId="183373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8ECF93"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53FC65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14BBC4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27827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Т-70</w:t>
            </w:r>
          </w:p>
          <w:p w14:paraId="569C08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3AF216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1215</w:t>
            </w:r>
          </w:p>
          <w:p w14:paraId="74579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5E4DE1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2942</w:t>
            </w:r>
          </w:p>
          <w:p w14:paraId="6CBE7B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6289FD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4157</w:t>
            </w:r>
          </w:p>
          <w:p w14:paraId="62D279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0593B5B"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4BE05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68EDB9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2E9F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МК-2</w:t>
            </w:r>
          </w:p>
          <w:p w14:paraId="64F949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A8491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w:t>
            </w:r>
          </w:p>
          <w:p w14:paraId="5AD79D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CC43C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w:t>
            </w:r>
          </w:p>
          <w:p w14:paraId="2F56E9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3455D8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254</w:t>
            </w:r>
          </w:p>
          <w:p w14:paraId="5C6E59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F2E969"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4A46CA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18C722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2A806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МК-3</w:t>
            </w:r>
          </w:p>
          <w:p w14:paraId="1C488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629DB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525</w:t>
            </w:r>
          </w:p>
          <w:p w14:paraId="2ED3A5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086F2C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511</w:t>
            </w:r>
          </w:p>
          <w:p w14:paraId="2BFF89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05593F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1036</w:t>
            </w:r>
          </w:p>
          <w:p w14:paraId="4BD4A6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A5DFD5"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7CF12C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4B515F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BCFBB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М-4А-2</w:t>
            </w:r>
          </w:p>
          <w:p w14:paraId="3B57EC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370843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w:t>
            </w:r>
          </w:p>
          <w:p w14:paraId="53158B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7C8985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p w14:paraId="42C160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0FA095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w:t>
            </w:r>
          </w:p>
          <w:p w14:paraId="1E8B78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6463B5"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188D1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58D1AE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7F1B25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М-3 ср.</w:t>
            </w:r>
          </w:p>
          <w:p w14:paraId="4F7ECD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E941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w:t>
            </w:r>
          </w:p>
          <w:p w14:paraId="226EF0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5095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p w14:paraId="21A6E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1C0164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247</w:t>
            </w:r>
          </w:p>
          <w:p w14:paraId="7C7B40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E67700"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951C7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016C0F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2991A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М-3 лег.</w:t>
            </w:r>
          </w:p>
          <w:p w14:paraId="53DB40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D3D45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w:t>
            </w:r>
          </w:p>
          <w:p w14:paraId="52A260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3A68A1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w:t>
            </w:r>
          </w:p>
          <w:p w14:paraId="5AFDA7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01A4D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307</w:t>
            </w:r>
          </w:p>
          <w:p w14:paraId="1C1216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F7964E"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307024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593512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641D17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МК-4</w:t>
            </w:r>
          </w:p>
          <w:p w14:paraId="4B2816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5BE7A7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w:t>
            </w:r>
          </w:p>
          <w:p w14:paraId="610BC3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B57A1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p w14:paraId="0BDC6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21B3E3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w:t>
            </w:r>
          </w:p>
          <w:p w14:paraId="0D2719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643D81"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484DF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733248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6B0D12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Т-3 -4 трофейные</w:t>
            </w:r>
          </w:p>
          <w:p w14:paraId="6F9E13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E4BF5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324EE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AD66B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w:t>
            </w:r>
          </w:p>
          <w:p w14:paraId="2ED931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D4330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w:t>
            </w:r>
          </w:p>
          <w:p w14:paraId="75AF41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D50A6C"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239855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2469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5DE35F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76E00D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C6923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7688</w:t>
            </w:r>
          </w:p>
          <w:p w14:paraId="388F10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638AB4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16802</w:t>
            </w:r>
          </w:p>
          <w:p w14:paraId="5B4E1E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F0491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24490</w:t>
            </w:r>
          </w:p>
          <w:p w14:paraId="4D55B3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E0970B"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6FDBC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2F44EA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1F337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СУ- 152</w:t>
            </w:r>
          </w:p>
          <w:p w14:paraId="6AAA65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5F628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w:t>
            </w:r>
          </w:p>
          <w:p w14:paraId="6F726B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39A8D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2B2293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687AC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w:t>
            </w:r>
          </w:p>
          <w:p w14:paraId="487CD4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A51BD4"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7E0F7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339756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4FD997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СУ- 122</w:t>
            </w:r>
          </w:p>
          <w:p w14:paraId="69955E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256D7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7898E7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CE42C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789750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FFACF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w:t>
            </w:r>
          </w:p>
          <w:p w14:paraId="33EF83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A8E89B" w14:textId="77777777" w:rsidTr="00D21494">
        <w:trPr>
          <w:trHeight w:val="259"/>
        </w:trPr>
        <w:tc>
          <w:tcPr>
            <w:tcW w:w="691" w:type="dxa"/>
            <w:tcBorders>
              <w:top w:val="single" w:sz="6" w:space="0" w:color="auto"/>
              <w:left w:val="single" w:sz="6" w:space="0" w:color="auto"/>
              <w:bottom w:val="single" w:sz="6" w:space="0" w:color="auto"/>
              <w:right w:val="single" w:sz="6" w:space="0" w:color="auto"/>
            </w:tcBorders>
          </w:tcPr>
          <w:p w14:paraId="072949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55FEBA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28481D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СУ-85</w:t>
            </w:r>
          </w:p>
          <w:p w14:paraId="71A177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5A649B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348</w:t>
            </w:r>
          </w:p>
          <w:p w14:paraId="60B383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61D8C8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w:t>
            </w:r>
          </w:p>
          <w:p w14:paraId="547F9A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3E504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502</w:t>
            </w:r>
          </w:p>
          <w:p w14:paraId="2905DA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F96572" w14:textId="77777777" w:rsidTr="00D21494">
        <w:trPr>
          <w:gridAfter w:val="1"/>
          <w:wAfter w:w="38" w:type="dxa"/>
          <w:trHeight w:val="240"/>
        </w:trPr>
        <w:tc>
          <w:tcPr>
            <w:tcW w:w="720" w:type="dxa"/>
            <w:gridSpan w:val="2"/>
            <w:tcBorders>
              <w:top w:val="single" w:sz="6" w:space="0" w:color="auto"/>
              <w:left w:val="single" w:sz="6" w:space="0" w:color="auto"/>
              <w:bottom w:val="single" w:sz="6" w:space="0" w:color="auto"/>
              <w:right w:val="single" w:sz="6" w:space="0" w:color="auto"/>
            </w:tcBorders>
          </w:tcPr>
          <w:p w14:paraId="4AF06A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042857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AA4B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СУ-76</w:t>
            </w:r>
          </w:p>
          <w:p w14:paraId="3C399E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980FD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768</w:t>
            </w:r>
          </w:p>
          <w:p w14:paraId="347A4E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53260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w:t>
            </w:r>
          </w:p>
          <w:p w14:paraId="749A74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64638A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965</w:t>
            </w:r>
          </w:p>
          <w:p w14:paraId="59BE0C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A65EC0" w14:textId="77777777" w:rsidTr="00D21494">
        <w:trPr>
          <w:gridAfter w:val="1"/>
          <w:wAfter w:w="38" w:type="dxa"/>
          <w:trHeight w:val="240"/>
        </w:trPr>
        <w:tc>
          <w:tcPr>
            <w:tcW w:w="720" w:type="dxa"/>
            <w:gridSpan w:val="2"/>
            <w:tcBorders>
              <w:top w:val="single" w:sz="6" w:space="0" w:color="auto"/>
              <w:left w:val="single" w:sz="6" w:space="0" w:color="auto"/>
              <w:bottom w:val="single" w:sz="6" w:space="0" w:color="auto"/>
              <w:right w:val="single" w:sz="6" w:space="0" w:color="auto"/>
            </w:tcBorders>
          </w:tcPr>
          <w:p w14:paraId="7CB5B8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6F45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1D26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60C54F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C97E9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1560</w:t>
            </w:r>
          </w:p>
          <w:p w14:paraId="3AEC5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8AA4A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629</w:t>
            </w:r>
          </w:p>
          <w:p w14:paraId="57FCE6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1C11DD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2189</w:t>
            </w:r>
          </w:p>
          <w:p w14:paraId="7462F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F68A93" w14:textId="77777777" w:rsidTr="00D21494">
        <w:trPr>
          <w:gridAfter w:val="1"/>
          <w:wAfter w:w="38" w:type="dxa"/>
          <w:trHeight w:val="240"/>
        </w:trPr>
        <w:tc>
          <w:tcPr>
            <w:tcW w:w="720" w:type="dxa"/>
            <w:gridSpan w:val="2"/>
            <w:tcBorders>
              <w:top w:val="single" w:sz="6" w:space="0" w:color="auto"/>
              <w:left w:val="single" w:sz="6" w:space="0" w:color="auto"/>
              <w:bottom w:val="single" w:sz="6" w:space="0" w:color="auto"/>
              <w:right w:val="single" w:sz="6" w:space="0" w:color="auto"/>
            </w:tcBorders>
          </w:tcPr>
          <w:p w14:paraId="138DAD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3D446D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051CFA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Бронемашин</w:t>
            </w:r>
          </w:p>
          <w:p w14:paraId="43C82E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1A37B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1327</w:t>
            </w:r>
          </w:p>
          <w:p w14:paraId="27B89D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708F52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763</w:t>
            </w:r>
          </w:p>
          <w:p w14:paraId="45537A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2E9165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2090</w:t>
            </w:r>
          </w:p>
          <w:p w14:paraId="1AF506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94BDF4" w14:textId="77777777" w:rsidTr="00D21494">
        <w:trPr>
          <w:gridAfter w:val="1"/>
          <w:wAfter w:w="38" w:type="dxa"/>
          <w:trHeight w:val="250"/>
        </w:trPr>
        <w:tc>
          <w:tcPr>
            <w:tcW w:w="720" w:type="dxa"/>
            <w:gridSpan w:val="2"/>
            <w:tcBorders>
              <w:top w:val="single" w:sz="6" w:space="0" w:color="auto"/>
              <w:left w:val="single" w:sz="6" w:space="0" w:color="auto"/>
              <w:bottom w:val="single" w:sz="6" w:space="0" w:color="auto"/>
              <w:right w:val="single" w:sz="6" w:space="0" w:color="auto"/>
            </w:tcBorders>
          </w:tcPr>
          <w:p w14:paraId="412EF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430999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25DC6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Бронетранспортеров</w:t>
            </w:r>
          </w:p>
          <w:p w14:paraId="4286C1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6B8FE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628</w:t>
            </w:r>
          </w:p>
          <w:p w14:paraId="420829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E2071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w:t>
            </w:r>
          </w:p>
          <w:p w14:paraId="4DAC2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5F6456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971</w:t>
            </w:r>
          </w:p>
          <w:p w14:paraId="275FFD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D4812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Справка об отправленных танках, самоходных арт. установках, бронемашинах и бронетранспортерах фронтам за 1944 год (с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730"/>
        <w:gridCol w:w="2189"/>
        <w:gridCol w:w="1354"/>
        <w:gridCol w:w="1651"/>
        <w:gridCol w:w="3686"/>
      </w:tblGrid>
      <w:tr w:rsidR="008A5C22" w:rsidRPr="00536344" w14:paraId="2327F2BF" w14:textId="77777777" w:rsidTr="00D21494">
        <w:trPr>
          <w:trHeight w:val="413"/>
        </w:trPr>
        <w:tc>
          <w:tcPr>
            <w:tcW w:w="730" w:type="dxa"/>
            <w:tcBorders>
              <w:top w:val="single" w:sz="6" w:space="0" w:color="auto"/>
              <w:left w:val="single" w:sz="6" w:space="0" w:color="auto"/>
              <w:bottom w:val="single" w:sz="6" w:space="0" w:color="auto"/>
              <w:right w:val="single" w:sz="6" w:space="0" w:color="auto"/>
            </w:tcBorders>
          </w:tcPr>
          <w:p w14:paraId="00EC69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89F3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п/п</w:t>
            </w:r>
          </w:p>
          <w:p w14:paraId="5ED111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159399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Марка машины</w:t>
            </w:r>
          </w:p>
          <w:p w14:paraId="5A86D9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25C4A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Отправлено с частями</w:t>
            </w:r>
          </w:p>
          <w:p w14:paraId="29A7DE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820E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Отправлено на пополнение</w:t>
            </w:r>
          </w:p>
          <w:p w14:paraId="129720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AB398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66F36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1496B7"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4E9858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457A0C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764D0F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w:t>
            </w:r>
          </w:p>
          <w:p w14:paraId="055C1D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9ED24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1247</w:t>
            </w:r>
          </w:p>
          <w:p w14:paraId="599BBB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676C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543</w:t>
            </w:r>
          </w:p>
          <w:p w14:paraId="54FF3E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F0F41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1790</w:t>
            </w:r>
          </w:p>
          <w:p w14:paraId="675D01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5612CA"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0EE6D5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8A411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59399B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w:t>
            </w:r>
          </w:p>
          <w:p w14:paraId="121A20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F5B98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3584</w:t>
            </w:r>
          </w:p>
          <w:p w14:paraId="47FAD2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C5BB8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10593</w:t>
            </w:r>
          </w:p>
          <w:p w14:paraId="65B7F9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DE092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14177</w:t>
            </w:r>
          </w:p>
          <w:p w14:paraId="0B72DB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E3B4E4C"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111BBC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014C0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725F9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Т-70</w:t>
            </w:r>
          </w:p>
          <w:p w14:paraId="36EAF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ED5EC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w:t>
            </w:r>
          </w:p>
          <w:p w14:paraId="1FD81F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14D46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C8DC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75D89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w:t>
            </w:r>
          </w:p>
          <w:p w14:paraId="1189C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9F6699"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7437B6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185358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507F7C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МК-4</w:t>
            </w:r>
          </w:p>
          <w:p w14:paraId="45D2B6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FAB82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31C2EB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DC1C3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2D6945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3A9A3E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w:t>
            </w:r>
          </w:p>
          <w:p w14:paraId="4A4EE4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C7068C"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312FCC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11BF91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7D3FC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М-4А-2</w:t>
            </w:r>
          </w:p>
          <w:p w14:paraId="13CADE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8BA34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695</w:t>
            </w:r>
          </w:p>
          <w:p w14:paraId="4A751A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97A36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883</w:t>
            </w:r>
          </w:p>
          <w:p w14:paraId="309C97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27757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1578</w:t>
            </w:r>
          </w:p>
          <w:p w14:paraId="375847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1452DE"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7E5304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51E05B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726B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М-9</w:t>
            </w:r>
          </w:p>
          <w:p w14:paraId="149E6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BB08C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w:t>
            </w:r>
          </w:p>
          <w:p w14:paraId="5F09C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6526E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w:t>
            </w:r>
          </w:p>
          <w:p w14:paraId="73595F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6A08A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w:t>
            </w:r>
          </w:p>
          <w:p w14:paraId="17EC73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EE395F0"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7BBF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6059C3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EADA1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М-3</w:t>
            </w:r>
          </w:p>
          <w:p w14:paraId="160C0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6D9D1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w:t>
            </w:r>
          </w:p>
          <w:p w14:paraId="4D5788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20961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w:t>
            </w:r>
          </w:p>
          <w:p w14:paraId="2CECB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F3087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397</w:t>
            </w:r>
          </w:p>
          <w:p w14:paraId="53CCB2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C23C6C"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2BFC1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20E7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65AFA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4B4C63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C8B3E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6158</w:t>
            </w:r>
          </w:p>
          <w:p w14:paraId="14F2E5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567B1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12494</w:t>
            </w:r>
          </w:p>
          <w:p w14:paraId="36148A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D1152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18647</w:t>
            </w:r>
          </w:p>
          <w:p w14:paraId="2CA9D0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8567CF"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7B94A0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0FE006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05BE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ИСУ-152</w:t>
            </w:r>
          </w:p>
          <w:p w14:paraId="01407E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24994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792</w:t>
            </w:r>
          </w:p>
          <w:p w14:paraId="7BD046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028FD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388</w:t>
            </w:r>
          </w:p>
          <w:p w14:paraId="3F998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7EF81B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1180</w:t>
            </w:r>
          </w:p>
          <w:p w14:paraId="0F3B2E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925F02"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54EC65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0BF4A4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4357F6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ИСУ-122</w:t>
            </w:r>
          </w:p>
          <w:p w14:paraId="20A30B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9F0CA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503</w:t>
            </w:r>
          </w:p>
          <w:p w14:paraId="158A66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97961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w:t>
            </w:r>
          </w:p>
          <w:p w14:paraId="408F0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A70F7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775</w:t>
            </w:r>
          </w:p>
          <w:p w14:paraId="6ACA0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E0D851"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0153B5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035D5D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FCC43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СУ- 100</w:t>
            </w:r>
          </w:p>
          <w:p w14:paraId="4A4CBE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7D3760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w:t>
            </w:r>
          </w:p>
          <w:p w14:paraId="5088BF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9200D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DBFF0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77F56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w:t>
            </w:r>
          </w:p>
          <w:p w14:paraId="4B279D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DA63EA"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1D786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545E04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5F207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СУ-85</w:t>
            </w:r>
          </w:p>
          <w:p w14:paraId="211945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18F1A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1025</w:t>
            </w:r>
          </w:p>
          <w:p w14:paraId="4A08DF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18520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979</w:t>
            </w:r>
          </w:p>
          <w:p w14:paraId="7B3084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F67D6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2004</w:t>
            </w:r>
          </w:p>
          <w:p w14:paraId="1DA3AA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C688EEB"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1737CB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52877A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261D1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СУ-76</w:t>
            </w:r>
          </w:p>
          <w:p w14:paraId="6DBBD0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9374B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3221</w:t>
            </w:r>
          </w:p>
          <w:p w14:paraId="396784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3609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3098</w:t>
            </w:r>
          </w:p>
          <w:p w14:paraId="3BBEC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2158B6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6329</w:t>
            </w:r>
          </w:p>
          <w:p w14:paraId="635845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0754EE"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623F9A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102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03C8F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1E49CC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041D8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5719</w:t>
            </w:r>
          </w:p>
          <w:p w14:paraId="491476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10321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4737</w:t>
            </w:r>
          </w:p>
          <w:p w14:paraId="603A60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3A841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10456</w:t>
            </w:r>
          </w:p>
          <w:p w14:paraId="789FA8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6F61E32"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451FD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687D16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1C22D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М-ЗА-1</w:t>
            </w:r>
          </w:p>
          <w:p w14:paraId="316610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38C9A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917</w:t>
            </w:r>
          </w:p>
          <w:p w14:paraId="34031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512D1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906</w:t>
            </w:r>
          </w:p>
          <w:p w14:paraId="6E08B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EE07D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1823</w:t>
            </w:r>
          </w:p>
          <w:p w14:paraId="65436E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45F86A"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0AF15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14</w:t>
            </w:r>
          </w:p>
          <w:p w14:paraId="687F09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C898F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СУ-57</w:t>
            </w:r>
          </w:p>
          <w:p w14:paraId="745FAC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57341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01B5F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E1359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w:t>
            </w:r>
          </w:p>
          <w:p w14:paraId="07568F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1EC2BA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486</w:t>
            </w:r>
          </w:p>
          <w:p w14:paraId="2F6A83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A48721"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2B57D0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62F312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2098A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М-17</w:t>
            </w:r>
          </w:p>
          <w:p w14:paraId="63222F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190F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w:t>
            </w:r>
          </w:p>
          <w:p w14:paraId="20549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95CCD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365</w:t>
            </w:r>
          </w:p>
          <w:p w14:paraId="284B50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6C5537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577</w:t>
            </w:r>
          </w:p>
          <w:p w14:paraId="1C4E51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AF2903"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9E0C1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1E5F9A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54A632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М-15</w:t>
            </w:r>
          </w:p>
          <w:p w14:paraId="06FC83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03FDC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4CECFF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B0B56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CFB02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48954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236F44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FC303A" w14:textId="77777777" w:rsidTr="00D21494">
        <w:trPr>
          <w:trHeight w:val="259"/>
        </w:trPr>
        <w:tc>
          <w:tcPr>
            <w:tcW w:w="730" w:type="dxa"/>
            <w:tcBorders>
              <w:top w:val="single" w:sz="6" w:space="0" w:color="auto"/>
              <w:left w:val="single" w:sz="6" w:space="0" w:color="auto"/>
              <w:bottom w:val="single" w:sz="6" w:space="0" w:color="auto"/>
              <w:right w:val="single" w:sz="6" w:space="0" w:color="auto"/>
            </w:tcBorders>
          </w:tcPr>
          <w:p w14:paraId="20C54F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4C8016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8EC7B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БА-64</w:t>
            </w:r>
          </w:p>
          <w:p w14:paraId="53545E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6BEEC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874</w:t>
            </w:r>
          </w:p>
          <w:p w14:paraId="45914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078C7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1239</w:t>
            </w:r>
          </w:p>
          <w:p w14:paraId="649B41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333D88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2113</w:t>
            </w:r>
          </w:p>
          <w:p w14:paraId="5AB7E5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4D302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Справка об отправленных танках, самоходных арт. установках, бронемашинах и бронетранспортерах фронтам за 4 месяца 1945 года (с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605"/>
        <w:gridCol w:w="115"/>
        <w:gridCol w:w="2064"/>
        <w:gridCol w:w="125"/>
        <w:gridCol w:w="1229"/>
        <w:gridCol w:w="125"/>
        <w:gridCol w:w="1526"/>
        <w:gridCol w:w="125"/>
        <w:gridCol w:w="3648"/>
        <w:gridCol w:w="10"/>
      </w:tblGrid>
      <w:tr w:rsidR="008A5C22" w:rsidRPr="00536344" w14:paraId="2F8B9111" w14:textId="77777777" w:rsidTr="00D21494">
        <w:trPr>
          <w:trHeight w:val="422"/>
        </w:trPr>
        <w:tc>
          <w:tcPr>
            <w:tcW w:w="720" w:type="dxa"/>
            <w:gridSpan w:val="2"/>
            <w:tcBorders>
              <w:top w:val="single" w:sz="6" w:space="0" w:color="auto"/>
              <w:left w:val="single" w:sz="6" w:space="0" w:color="auto"/>
              <w:bottom w:val="single" w:sz="6" w:space="0" w:color="auto"/>
              <w:right w:val="single" w:sz="6" w:space="0" w:color="auto"/>
            </w:tcBorders>
          </w:tcPr>
          <w:p w14:paraId="5E0D21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п/п</w:t>
            </w:r>
          </w:p>
          <w:p w14:paraId="38CB86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72E30E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Марка машины</w:t>
            </w:r>
          </w:p>
          <w:p w14:paraId="0BA099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B278A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Отправлено с частями</w:t>
            </w:r>
          </w:p>
          <w:p w14:paraId="2701DF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0DE93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Отправлено на пополнение</w:t>
            </w:r>
          </w:p>
          <w:p w14:paraId="46BE17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590C7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1E4DF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ADE155"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18490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45AABA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1CCB8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w:t>
            </w:r>
          </w:p>
          <w:p w14:paraId="65C8BD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610B13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262</w:t>
            </w:r>
          </w:p>
          <w:p w14:paraId="00EDFC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50ED9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528</w:t>
            </w:r>
          </w:p>
          <w:p w14:paraId="65B2B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141F00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790</w:t>
            </w:r>
          </w:p>
          <w:p w14:paraId="047445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B7C95B"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58AA85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20D7D5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322C5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w:t>
            </w:r>
          </w:p>
          <w:p w14:paraId="37F269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69BB7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574897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6EFE2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4127</w:t>
            </w:r>
          </w:p>
          <w:p w14:paraId="0BBFDF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5AEEC0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4427</w:t>
            </w:r>
          </w:p>
          <w:p w14:paraId="144E02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B877D9"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18B465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5BA997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416FD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М-4А-2</w:t>
            </w:r>
          </w:p>
          <w:p w14:paraId="511308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6237E3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3254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6D8DD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w:t>
            </w:r>
          </w:p>
          <w:p w14:paraId="08AF7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4EF536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w:t>
            </w:r>
          </w:p>
          <w:p w14:paraId="303866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A7A4F6"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05DAB9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1196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4B78F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511B3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BFFD3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562</w:t>
            </w:r>
          </w:p>
          <w:p w14:paraId="4051D1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DCCD1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5225</w:t>
            </w:r>
          </w:p>
          <w:p w14:paraId="5599CA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80D2F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5787</w:t>
            </w:r>
          </w:p>
          <w:p w14:paraId="7CD558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DBA2FC"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7D7021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51CF49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83C66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ИСУ-152</w:t>
            </w:r>
          </w:p>
          <w:p w14:paraId="6047EB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22078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72AADD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FF1C9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19DB5C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F68A8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352</w:t>
            </w:r>
          </w:p>
          <w:p w14:paraId="3D1662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A3D5F5"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6B086A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CDEF9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511293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ИСУ-122</w:t>
            </w:r>
          </w:p>
          <w:p w14:paraId="50C484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E1F5E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w:t>
            </w:r>
          </w:p>
          <w:p w14:paraId="3473D0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5A13B4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434</w:t>
            </w:r>
          </w:p>
          <w:p w14:paraId="40FF2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17CFE5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539</w:t>
            </w:r>
          </w:p>
          <w:p w14:paraId="1DA72E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D3AB7E"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7553EE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2FFBE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D2AF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СУ- 100</w:t>
            </w:r>
          </w:p>
          <w:p w14:paraId="2393BC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5AE9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357</w:t>
            </w:r>
          </w:p>
          <w:p w14:paraId="456913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6B0B37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454</w:t>
            </w:r>
          </w:p>
          <w:p w14:paraId="285DFC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38BCE3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811</w:t>
            </w:r>
          </w:p>
          <w:p w14:paraId="4175F8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BC71D6"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0466F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7DE830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F9ED4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СУ-85</w:t>
            </w:r>
          </w:p>
          <w:p w14:paraId="1B39D3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48170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44BDD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10C97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B1688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4A7F4A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104E6D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D7F8F0"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7767EE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6925CF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AA5D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СУ-76</w:t>
            </w:r>
          </w:p>
          <w:p w14:paraId="768261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2F13F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256</w:t>
            </w:r>
          </w:p>
          <w:p w14:paraId="7C1C8C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6E47D7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1527</w:t>
            </w:r>
          </w:p>
          <w:p w14:paraId="552E0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61164F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1783</w:t>
            </w:r>
          </w:p>
          <w:p w14:paraId="2FE8D2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45CDFC"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2575CE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7D1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006D7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017A08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1AEB6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802</w:t>
            </w:r>
          </w:p>
          <w:p w14:paraId="66990C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8890E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2725</w:t>
            </w:r>
          </w:p>
          <w:p w14:paraId="5D0074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7581D8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3527</w:t>
            </w:r>
          </w:p>
          <w:p w14:paraId="1169A7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7DDD07"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19FC0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75E851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C91BF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М-ЗА-1</w:t>
            </w:r>
          </w:p>
          <w:p w14:paraId="2E76E0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1962D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w:t>
            </w:r>
          </w:p>
          <w:p w14:paraId="1953F4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4CD4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11A10E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6AC4BC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w:t>
            </w:r>
          </w:p>
          <w:p w14:paraId="188E05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1D8A6D"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46951B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613C97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C860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СУ-57</w:t>
            </w:r>
          </w:p>
          <w:p w14:paraId="6C18D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F2C6E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36A2D7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202028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0CC6FA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48802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77284C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1780A2" w14:textId="77777777" w:rsidTr="00D21494">
        <w:trPr>
          <w:trHeight w:val="259"/>
        </w:trPr>
        <w:tc>
          <w:tcPr>
            <w:tcW w:w="720" w:type="dxa"/>
            <w:gridSpan w:val="2"/>
            <w:tcBorders>
              <w:top w:val="single" w:sz="6" w:space="0" w:color="auto"/>
              <w:left w:val="single" w:sz="6" w:space="0" w:color="auto"/>
              <w:bottom w:val="single" w:sz="6" w:space="0" w:color="auto"/>
              <w:right w:val="single" w:sz="6" w:space="0" w:color="auto"/>
            </w:tcBorders>
          </w:tcPr>
          <w:p w14:paraId="68546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098ADB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2F2329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М-17</w:t>
            </w:r>
          </w:p>
          <w:p w14:paraId="72EB9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530987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2F916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78A90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08D5C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CF268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w:t>
            </w:r>
          </w:p>
          <w:p w14:paraId="4A94A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DC5258" w14:textId="77777777" w:rsidTr="00D21494">
        <w:trPr>
          <w:gridAfter w:val="1"/>
          <w:wAfter w:w="10" w:type="dxa"/>
          <w:trHeight w:val="240"/>
        </w:trPr>
        <w:tc>
          <w:tcPr>
            <w:tcW w:w="605" w:type="dxa"/>
            <w:tcBorders>
              <w:top w:val="single" w:sz="6" w:space="0" w:color="auto"/>
              <w:left w:val="single" w:sz="6" w:space="0" w:color="auto"/>
              <w:bottom w:val="single" w:sz="6" w:space="0" w:color="auto"/>
              <w:right w:val="single" w:sz="6" w:space="0" w:color="auto"/>
            </w:tcBorders>
          </w:tcPr>
          <w:p w14:paraId="31AEB3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1628F7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3CAC37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М-15</w:t>
            </w:r>
          </w:p>
          <w:p w14:paraId="35D649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8DFDF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p w14:paraId="3F9A4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DBDF0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B66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73" w:type="dxa"/>
            <w:gridSpan w:val="2"/>
            <w:tcBorders>
              <w:top w:val="single" w:sz="6" w:space="0" w:color="auto"/>
              <w:left w:val="single" w:sz="6" w:space="0" w:color="auto"/>
              <w:bottom w:val="single" w:sz="6" w:space="0" w:color="auto"/>
              <w:right w:val="single" w:sz="6" w:space="0" w:color="auto"/>
            </w:tcBorders>
          </w:tcPr>
          <w:p w14:paraId="2257E4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p w14:paraId="20F4AE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4E218F" w14:textId="77777777" w:rsidTr="00D21494">
        <w:trPr>
          <w:gridAfter w:val="1"/>
          <w:wAfter w:w="10" w:type="dxa"/>
          <w:trHeight w:val="259"/>
        </w:trPr>
        <w:tc>
          <w:tcPr>
            <w:tcW w:w="605" w:type="dxa"/>
            <w:tcBorders>
              <w:top w:val="single" w:sz="6" w:space="0" w:color="auto"/>
              <w:left w:val="single" w:sz="6" w:space="0" w:color="auto"/>
              <w:bottom w:val="single" w:sz="6" w:space="0" w:color="auto"/>
              <w:right w:val="single" w:sz="6" w:space="0" w:color="auto"/>
            </w:tcBorders>
          </w:tcPr>
          <w:p w14:paraId="504FDD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22F04D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77CE09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Бронемашин</w:t>
            </w:r>
          </w:p>
          <w:p w14:paraId="36478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0250A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580BA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51FD25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793</w:t>
            </w:r>
          </w:p>
          <w:p w14:paraId="778BE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73" w:type="dxa"/>
            <w:gridSpan w:val="2"/>
            <w:tcBorders>
              <w:top w:val="single" w:sz="6" w:space="0" w:color="auto"/>
              <w:left w:val="single" w:sz="6" w:space="0" w:color="auto"/>
              <w:bottom w:val="single" w:sz="6" w:space="0" w:color="auto"/>
              <w:right w:val="single" w:sz="6" w:space="0" w:color="auto"/>
            </w:tcBorders>
          </w:tcPr>
          <w:p w14:paraId="4C5D44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888</w:t>
            </w:r>
          </w:p>
          <w:p w14:paraId="3128F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F6A2E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Укомплектование соединений и частей автомашинами</w:t>
      </w:r>
    </w:p>
    <w:p w14:paraId="3773F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Одной из важнейших задач, возложенных на отдел, было своевременное укомплектование и доукомплектование автомашинами соединений и частей в соответствии с их штатной потреб</w:t>
      </w:r>
      <w:r w:rsidRPr="00536344">
        <w:rPr>
          <w:rFonts w:ascii="Times New Roman" w:hAnsi="Times New Roman"/>
          <w:color w:val="000000" w:themeColor="text1"/>
          <w:sz w:val="16"/>
          <w:szCs w:val="16"/>
        </w:rPr>
        <w:softHyphen/>
        <w:t>ностью и контроль за своевременной доставкой машин в соединения, танковые лагеря и учебные центры.</w:t>
      </w:r>
    </w:p>
    <w:p w14:paraId="7625F2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Порядок укомплектования автомашинами разделяется на два периода — первый до декабря 1942 года, когда автотракторное управление входило в систему БТ и МБ, и второй — с января 1943 года, с момента образования Главного автомобильного управления Красной Армии.</w:t>
      </w:r>
    </w:p>
    <w:p w14:paraId="28DD25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Практическая работа по укомплектованию автомашинами соединений и частей непрерывно совершенствовалась, упрощалась, что повышало качество работы.</w:t>
      </w:r>
    </w:p>
    <w:p w14:paraId="4703FD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F1E88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Укомплектование автомашинами соединений и частей до образований Главного автомобильного управления Красной Армии производилось одновременно с укомплектованием их боевой матери</w:t>
      </w:r>
      <w:r w:rsidRPr="00536344">
        <w:rPr>
          <w:rFonts w:ascii="Times New Roman" w:hAnsi="Times New Roman"/>
          <w:color w:val="000000" w:themeColor="text1"/>
          <w:sz w:val="16"/>
          <w:szCs w:val="16"/>
        </w:rPr>
        <w:softHyphen/>
        <w:t>альной частью по плану, утвержденному командующим БТ и МБ Красной Армии.</w:t>
      </w:r>
    </w:p>
    <w:p w14:paraId="5165B1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Автомашины всех типов поступали от автотракторного управления в соединения и части соглас</w:t>
      </w:r>
      <w:r w:rsidRPr="00536344">
        <w:rPr>
          <w:rFonts w:ascii="Times New Roman" w:hAnsi="Times New Roman"/>
          <w:color w:val="000000" w:themeColor="text1"/>
          <w:sz w:val="16"/>
          <w:szCs w:val="16"/>
        </w:rPr>
        <w:softHyphen/>
        <w:t>но плангу формирования.</w:t>
      </w:r>
    </w:p>
    <w:p w14:paraId="4544CF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образованием Главного автомобильного управления Красной Армии укомплектование авто</w:t>
      </w:r>
      <w:r w:rsidRPr="00536344">
        <w:rPr>
          <w:rFonts w:ascii="Times New Roman" w:hAnsi="Times New Roman"/>
          <w:color w:val="000000" w:themeColor="text1"/>
          <w:sz w:val="16"/>
          <w:szCs w:val="16"/>
        </w:rPr>
        <w:softHyphen/>
        <w:t>транспортом частей и соединении БТ и МБ усложнилось. Распределение автомашин по родам войск Красной Армии было передано начальнику тыла Красной Армии.</w:t>
      </w:r>
    </w:p>
    <w:p w14:paraId="7BD67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получения машин потребовалось составлять ежемесячные заявки и отсылать их в ГАВТУ КА с указанием потребного количества машин, директивы ГШ КА и срока отправки частей в действующую армию. Как правило, представляемые заявки удовлетворялись не более чем на 50% (решение о выдаче машин принимал заместитель начальника тыла Красной Армии генерал-полков</w:t>
      </w:r>
      <w:r w:rsidRPr="00536344">
        <w:rPr>
          <w:rFonts w:ascii="Times New Roman" w:hAnsi="Times New Roman"/>
          <w:color w:val="000000" w:themeColor="text1"/>
          <w:sz w:val="16"/>
          <w:szCs w:val="16"/>
        </w:rPr>
        <w:softHyphen/>
        <w:t>ник т. Белокосков).</w:t>
      </w:r>
    </w:p>
    <w:p w14:paraId="6D4B74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Неполное удовлетворение заявок привело к тому, что доукомплектование автотранспортом кор</w:t>
      </w:r>
      <w:r w:rsidRPr="00536344">
        <w:rPr>
          <w:rFonts w:ascii="Times New Roman" w:hAnsi="Times New Roman"/>
          <w:color w:val="000000" w:themeColor="text1"/>
          <w:sz w:val="16"/>
          <w:szCs w:val="16"/>
        </w:rPr>
        <w:softHyphen/>
        <w:t>пусов и танковых армий вынуждено было доводить с апреля месяца 1943 г. только до 80% от штатного потребного количества.</w:t>
      </w:r>
    </w:p>
    <w:p w14:paraId="02C7DE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Какие машины поступали на укомплектование соединений и частей</w:t>
      </w:r>
    </w:p>
    <w:p w14:paraId="48A049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Укомплектование автомашинами соединений и частей до мая — июня 1942 года производилось машинами отечественного производства, которые поступали непосредственно с заводов и из народ</w:t>
      </w:r>
      <w:r w:rsidRPr="00536344">
        <w:rPr>
          <w:rFonts w:ascii="Times New Roman" w:hAnsi="Times New Roman"/>
          <w:color w:val="000000" w:themeColor="text1"/>
          <w:sz w:val="16"/>
          <w:szCs w:val="16"/>
        </w:rPr>
        <w:softHyphen/>
        <w:t>ного хозяйства.</w:t>
      </w:r>
    </w:p>
    <w:p w14:paraId="482D2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июня 1942 года на укомплектование стали поступать автомашины иностранного (союзного) производства: в начале разведывательные машины Бантам и коммерческие Додж 1,5 тонн, затем автотягачи Студебекер, Джеимси и Шевроле, разведывательные — Виллис, коммерческие Форд-6 и с 1944 года стали поступать автотягачи Додж 3/4 тонн.</w:t>
      </w:r>
    </w:p>
    <w:p w14:paraId="06B02F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1943, 1944 и до мая 1945 гг. укомплектование соединений и частей производилось в основном машинами иностранного (союзного) производства.</w:t>
      </w:r>
    </w:p>
    <w:p w14:paraId="30292A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Спецмашины (бензоцистерны, санитарные, штабные) поступали от ГАВТУ КА.</w:t>
      </w:r>
    </w:p>
    <w:p w14:paraId="365F65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Ремлетучки типа «А» и «Б» поступали от управления ремонта танков Красной Армии (типа «А», частично выделял и ГАВТУ КА) согласно нашим заявкам, в обмен на грузомашины.</w:t>
      </w:r>
    </w:p>
    <w:p w14:paraId="04C44A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Трудности в своевременном и полном укомплектовании автомашинами соединений и частей</w:t>
      </w:r>
    </w:p>
    <w:p w14:paraId="797049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Начиная с 1942 года, резко сократилось поступление автомашин из народного хозяйства и с авто</w:t>
      </w:r>
      <w:r w:rsidRPr="00536344">
        <w:rPr>
          <w:rFonts w:ascii="Times New Roman" w:hAnsi="Times New Roman"/>
          <w:color w:val="000000" w:themeColor="text1"/>
          <w:sz w:val="16"/>
          <w:szCs w:val="16"/>
        </w:rPr>
        <w:softHyphen/>
        <w:t>мобильных заводов, вследствие чего возникли большие трудности в своевременном укомплектовании соединений и частей легковыми, грузовыми (особенно 3,0 тонн) и специальными автомашинами.</w:t>
      </w:r>
    </w:p>
    <w:p w14:paraId="63B4F8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За весь период войны спец. машины (бензоцистерны, санитарные, штабные, ремлетучки типа «Б») явля</w:t>
      </w:r>
      <w:r w:rsidRPr="00536344">
        <w:rPr>
          <w:rFonts w:ascii="Times New Roman" w:hAnsi="Times New Roman"/>
          <w:color w:val="000000" w:themeColor="text1"/>
          <w:sz w:val="16"/>
          <w:szCs w:val="16"/>
        </w:rPr>
        <w:softHyphen/>
        <w:t>лись дефш гитом. Укомплектование ими соединений и частей производилось в зависимости от их наличия.</w:t>
      </w:r>
    </w:p>
    <w:p w14:paraId="30A592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Укомплектование танковых формирований спецмашинами согласно штату было исключением. Спецмашины заменялись грузомашинами.</w:t>
      </w:r>
    </w:p>
    <w:p w14:paraId="5AE03F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Отсутствие какого-либо резерва автомашин в лагерях и центрах не позволило правильно и своевременно укомплектовать соединения и части автомашинами.</w:t>
      </w:r>
    </w:p>
    <w:p w14:paraId="67F9C8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Поступление машин от ГАВТУ КА согласно утвержденному плану для танковых формирований происходило с опозданием. Очень часто части, прошедшие боевое сколачивание и подготовленные к отправке в действующую армию, автотранспорт получали в момент погрузки. Были случаи отправки корпусов без автомашин, которые досылались позднее (в 8 МК, 1 ТК), все это создавало большую напряженность в работе и принуждало к переброске автомашин из одной части в другую.</w:t>
      </w:r>
    </w:p>
    <w:p w14:paraId="7486AE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Низкая квалификация шоферов, частые задержки со своевременным получением бензина и подвижного ж.д. состава для отправки машин, создавали дополнительные трудности в укомплектова</w:t>
      </w:r>
      <w:r w:rsidRPr="00536344">
        <w:rPr>
          <w:rFonts w:ascii="Times New Roman" w:hAnsi="Times New Roman"/>
          <w:color w:val="000000" w:themeColor="text1"/>
          <w:sz w:val="16"/>
          <w:szCs w:val="16"/>
        </w:rPr>
        <w:softHyphen/>
        <w:t>нии соединений и частей в сроки, установленные Генеральным штабом Красной Армии.</w:t>
      </w:r>
    </w:p>
    <w:p w14:paraId="6DCF44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Сколько автомашин поступило на укомплектование БТ и МВ Красной Армии</w:t>
      </w:r>
    </w:p>
    <w:p w14:paraId="4379E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весь период Великой Отечественной войны для укомплектования БТ и МВ Красной АрмиЬ поступило всего 110 968 автомашин.</w:t>
      </w:r>
    </w:p>
    <w:p w14:paraId="36DB1D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Поступление машин по годам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2707"/>
        <w:gridCol w:w="1066"/>
        <w:gridCol w:w="1056"/>
        <w:gridCol w:w="1056"/>
        <w:gridCol w:w="1056"/>
        <w:gridCol w:w="1210"/>
      </w:tblGrid>
      <w:tr w:rsidR="008A5C22" w:rsidRPr="00536344" w14:paraId="559DB168" w14:textId="77777777" w:rsidTr="00D21494">
        <w:trPr>
          <w:trHeight w:val="413"/>
        </w:trPr>
        <w:tc>
          <w:tcPr>
            <w:tcW w:w="2707" w:type="dxa"/>
            <w:tcBorders>
              <w:top w:val="single" w:sz="6" w:space="0" w:color="auto"/>
              <w:left w:val="single" w:sz="6" w:space="0" w:color="auto"/>
              <w:bottom w:val="single" w:sz="6" w:space="0" w:color="auto"/>
              <w:right w:val="single" w:sz="6" w:space="0" w:color="auto"/>
            </w:tcBorders>
          </w:tcPr>
          <w:p w14:paraId="0F0B4F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машин</w:t>
            </w:r>
          </w:p>
          <w:p w14:paraId="3FE833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9FD65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w:t>
            </w:r>
          </w:p>
          <w:p w14:paraId="192CD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8BE1D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p w14:paraId="60824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100E0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p w14:paraId="19A49E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B6435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p w14:paraId="2E7030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10E1E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 до 10.05</w:t>
            </w:r>
          </w:p>
          <w:p w14:paraId="35A9FE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61F965E" w14:textId="77777777" w:rsidTr="00D21494">
        <w:trPr>
          <w:trHeight w:val="230"/>
        </w:trPr>
        <w:tc>
          <w:tcPr>
            <w:tcW w:w="2707" w:type="dxa"/>
            <w:tcBorders>
              <w:top w:val="single" w:sz="6" w:space="0" w:color="auto"/>
              <w:left w:val="single" w:sz="6" w:space="0" w:color="auto"/>
              <w:bottom w:val="single" w:sz="6" w:space="0" w:color="auto"/>
              <w:right w:val="single" w:sz="6" w:space="0" w:color="auto"/>
            </w:tcBorders>
          </w:tcPr>
          <w:p w14:paraId="1DABD7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w:t>
            </w:r>
          </w:p>
          <w:p w14:paraId="647503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8061D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A94B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2BA73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5F7A8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9062E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16923</w:t>
            </w:r>
          </w:p>
          <w:p w14:paraId="0D4041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170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9971</w:t>
            </w:r>
          </w:p>
          <w:p w14:paraId="10AA4A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002BB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2336</w:t>
            </w:r>
          </w:p>
          <w:p w14:paraId="33EEAA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208A63" w14:textId="77777777" w:rsidTr="00D21494">
        <w:trPr>
          <w:trHeight w:val="240"/>
        </w:trPr>
        <w:tc>
          <w:tcPr>
            <w:tcW w:w="2707" w:type="dxa"/>
            <w:tcBorders>
              <w:top w:val="single" w:sz="6" w:space="0" w:color="auto"/>
              <w:left w:val="single" w:sz="6" w:space="0" w:color="auto"/>
              <w:bottom w:val="single" w:sz="6" w:space="0" w:color="auto"/>
              <w:right w:val="single" w:sz="6" w:space="0" w:color="auto"/>
            </w:tcBorders>
          </w:tcPr>
          <w:p w14:paraId="64D879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Тягачи</w:t>
            </w:r>
          </w:p>
          <w:p w14:paraId="5FB261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94227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14916</w:t>
            </w:r>
          </w:p>
          <w:p w14:paraId="59DF5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845ED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30813</w:t>
            </w:r>
          </w:p>
          <w:p w14:paraId="5DC70B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801AD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7849</w:t>
            </w:r>
          </w:p>
          <w:p w14:paraId="336145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5B5F4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16817</w:t>
            </w:r>
          </w:p>
          <w:p w14:paraId="205EDD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2510E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5402</w:t>
            </w:r>
          </w:p>
          <w:p w14:paraId="2AA766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37E0D8" w14:textId="77777777" w:rsidTr="00D21494">
        <w:trPr>
          <w:trHeight w:val="240"/>
        </w:trPr>
        <w:tc>
          <w:tcPr>
            <w:tcW w:w="2707" w:type="dxa"/>
            <w:tcBorders>
              <w:top w:val="single" w:sz="6" w:space="0" w:color="auto"/>
              <w:left w:val="single" w:sz="6" w:space="0" w:color="auto"/>
              <w:bottom w:val="single" w:sz="6" w:space="0" w:color="auto"/>
              <w:right w:val="single" w:sz="6" w:space="0" w:color="auto"/>
            </w:tcBorders>
          </w:tcPr>
          <w:p w14:paraId="4269DA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 (развед.)</w:t>
            </w:r>
          </w:p>
          <w:p w14:paraId="71F8AE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C4256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7F760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844F7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8C4F4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6F6C8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1707</w:t>
            </w:r>
          </w:p>
          <w:p w14:paraId="446396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B83E3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3398</w:t>
            </w:r>
          </w:p>
          <w:p w14:paraId="4DC45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F8CA3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836</w:t>
            </w:r>
          </w:p>
          <w:p w14:paraId="5172CD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F7D853" w14:textId="77777777" w:rsidTr="00D21494">
        <w:trPr>
          <w:trHeight w:val="259"/>
        </w:trPr>
        <w:tc>
          <w:tcPr>
            <w:tcW w:w="2707" w:type="dxa"/>
            <w:tcBorders>
              <w:top w:val="single" w:sz="6" w:space="0" w:color="auto"/>
              <w:left w:val="single" w:sz="6" w:space="0" w:color="auto"/>
              <w:bottom w:val="single" w:sz="6" w:space="0" w:color="auto"/>
              <w:right w:val="single" w:sz="6" w:space="0" w:color="auto"/>
            </w:tcBorders>
          </w:tcPr>
          <w:p w14:paraId="46B98F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57D00E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3DBB8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14916</w:t>
            </w:r>
          </w:p>
          <w:p w14:paraId="7F3886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6825F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30913</w:t>
            </w:r>
          </w:p>
          <w:p w14:paraId="429671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09B06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26479</w:t>
            </w:r>
          </w:p>
          <w:p w14:paraId="764B8C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B5467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30186</w:t>
            </w:r>
          </w:p>
          <w:p w14:paraId="000E08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55FFC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8574</w:t>
            </w:r>
          </w:p>
          <w:p w14:paraId="3E611F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532C3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них:</w:t>
      </w:r>
    </w:p>
    <w:p w14:paraId="377CBC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танковые лагеря и бронетанковые учебные центры для укомплектования соединений и час</w:t>
      </w:r>
      <w:r w:rsidRPr="00536344">
        <w:rPr>
          <w:rFonts w:ascii="Times New Roman" w:hAnsi="Times New Roman"/>
          <w:color w:val="000000" w:themeColor="text1"/>
          <w:sz w:val="16"/>
          <w:szCs w:val="16"/>
        </w:rPr>
        <w:softHyphen/>
        <w:t>тей поступило;</w:t>
      </w:r>
    </w:p>
    <w:p w14:paraId="475CD5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 Московский учебный БТ центр - 19 145;</w:t>
      </w:r>
    </w:p>
    <w:p w14:paraId="4F7119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учебный центр самоходн. артиллерии - 10 057;</w:t>
      </w:r>
    </w:p>
    <w:p w14:paraId="40E10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 Белорусский ТВ лагерь - 43 221;</w:t>
      </w:r>
    </w:p>
    <w:p w14:paraId="13A4C9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В Тульский ТВ лагерь - 16 195;</w:t>
      </w:r>
    </w:p>
    <w:p w14:paraId="33D1DC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В Украинский ТВ лагерь - 12 218.</w:t>
      </w:r>
    </w:p>
    <w:p w14:paraId="1511A1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- 100 836 автомашин.</w:t>
      </w:r>
    </w:p>
    <w:p w14:paraId="607B3D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отдельные корпуса и танковые армии, формируемые вне центров лагерей, поступило -10 132 автомашины.</w:t>
      </w:r>
    </w:p>
    <w:p w14:paraId="72F43E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Укомплектование тракторами и прицепами соединений и частей</w:t>
      </w:r>
    </w:p>
    <w:p w14:paraId="1F0538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Укомплектование тракторами и прицепами соединений и частей производилось только до 1942 года, с 1942 года поступление тракторов и прицепов прекратилось.</w:t>
      </w:r>
    </w:p>
    <w:p w14:paraId="26470E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начала 1944 года стали поступать на укомплектование танковых армий, корпусов, тяжелых и средних танковых полков и полков самоходной артиллерии трактора союзного производства и тягачи Т-34Т и КВТ.</w:t>
      </w:r>
    </w:p>
    <w:p w14:paraId="0F1171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Доукомплектование тракторами и тягачами армий и корпусов с 1944 года производилось до 30% от штатной потребности, танковых, самоходных полков (средних и тяжелых) до 50%.</w:t>
      </w:r>
    </w:p>
    <w:p w14:paraId="2B4B60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Укомплектование соединений и частей мотоциклами</w:t>
      </w:r>
    </w:p>
    <w:p w14:paraId="05D2D5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Укомплектование соединений и частей мотоциклами производилось как отечественными маши</w:t>
      </w:r>
      <w:r w:rsidRPr="00536344">
        <w:rPr>
          <w:rFonts w:ascii="Times New Roman" w:hAnsi="Times New Roman"/>
          <w:color w:val="000000" w:themeColor="text1"/>
          <w:sz w:val="16"/>
          <w:szCs w:val="16"/>
        </w:rPr>
        <w:softHyphen/>
        <w:t>нами, так и машинами иностранного (союзного) производства.</w:t>
      </w:r>
    </w:p>
    <w:p w14:paraId="04674B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период войны на укомплектование соединений и частей поступили мотоциклы следующих марок:</w:t>
      </w:r>
    </w:p>
    <w:p w14:paraId="09C6A2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1941 году поступали Л-300, Иж-8, Иж-9, Иж-12, АМ-600 и М-72, всего за 1941 г. поступило - 4058 машин.</w:t>
      </w:r>
    </w:p>
    <w:p w14:paraId="24539C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1942 году: Иж-8, Иж-9, Иж-12, АМ-600, Индиан, Велосетт, Харлей-Давидсон и М-72, всего поступило за 1942 год — 4381 машина.</w:t>
      </w:r>
    </w:p>
    <w:p w14:paraId="36AF67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 1943 году: Велосетт, Индиан, Харлей-Давидсон и М-72, всего поступило за 1943 год 9179 машин.</w:t>
      </w:r>
    </w:p>
    <w:p w14:paraId="021BD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 1944 и 1945 гг. на укомплектование частей поступали только две марки: М-72 и Харлей-Давидсон.</w:t>
      </w:r>
    </w:p>
    <w:p w14:paraId="00D50E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1944 г. выдано соединениям и частям — 9998 машин, в 1945 г. за период до 9 мая — 3149 машин, всего за весь период войны выдано — 30 765 мотоциклов.</w:t>
      </w:r>
    </w:p>
    <w:p w14:paraId="0889D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Снабжение артвооружением</w:t>
      </w:r>
    </w:p>
    <w:p w14:paraId="2C3FA3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Снабжение бронетанковых и механизированных войск Красной Армии артвооружением, бое</w:t>
      </w:r>
      <w:r w:rsidRPr="00536344">
        <w:rPr>
          <w:rFonts w:ascii="Times New Roman" w:hAnsi="Times New Roman"/>
          <w:color w:val="000000" w:themeColor="text1"/>
          <w:sz w:val="16"/>
          <w:szCs w:val="16"/>
        </w:rPr>
        <w:softHyphen/>
        <w:t>припасами, приборами стрельбы и наблюдения и прочими видами артимущества как вновь форми</w:t>
      </w:r>
      <w:r w:rsidRPr="00536344">
        <w:rPr>
          <w:rFonts w:ascii="Times New Roman" w:hAnsi="Times New Roman"/>
          <w:color w:val="000000" w:themeColor="text1"/>
          <w:sz w:val="16"/>
          <w:szCs w:val="16"/>
        </w:rPr>
        <w:softHyphen/>
        <w:t>руемых, так и выводимых в резерв Ставки Верховного Главнокомандования в период Отечественной войны 1941-1945 годов производилось следующим порядком:</w:t>
      </w:r>
    </w:p>
    <w:p w14:paraId="2062F2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 22 июня 1941 года по 1 января 1942 года снабжение формирований бронетанковых и меха</w:t>
      </w:r>
      <w:r w:rsidRPr="00536344">
        <w:rPr>
          <w:rFonts w:ascii="Times New Roman" w:hAnsi="Times New Roman"/>
          <w:color w:val="000000" w:themeColor="text1"/>
          <w:sz w:val="16"/>
          <w:szCs w:val="16"/>
        </w:rPr>
        <w:softHyphen/>
        <w:t>низировавших войск Красной Армии всеми видами артимущества производилось ГАУ КА через военные округа.</w:t>
      </w:r>
    </w:p>
    <w:p w14:paraId="0EF57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 января 1942 г. все вновь, формируемые, а также и выводимые в резерв Ставки Верховного Главного командования бронетанковые и механизированные соединения и части стали снабжаться артимуществом централизовано. ГАУ КА согласно заявкам УФиУ БТ и МВ КА выделяло артиму-щество, которое в зависимости от дислокации формируемого соединения - части направляло с баз ГАУ КА железнодорожным транспортом или автотранспортом соединения - части.</w:t>
      </w:r>
    </w:p>
    <w:p w14:paraId="7A8C61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дальнейшем при организации танковых лагерей и центров при них был создан резерв всех видов артвооружения и боеприпасов в размере:</w:t>
      </w:r>
    </w:p>
    <w:p w14:paraId="7680B8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танковых лагерях — из расчета на один мех. корпус.</w:t>
      </w:r>
    </w:p>
    <w:p w14:paraId="432787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Московском БТ центре — на 5 танковых бригад.</w:t>
      </w:r>
    </w:p>
    <w:p w14:paraId="5E811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учебном центре самоходной артиллерии на 10 тяж. танков.</w:t>
      </w:r>
    </w:p>
    <w:p w14:paraId="188227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Благодаря этому все формирования и доукомплектования резерва Ставки Верховного Главного командования, проводимые при танковых военных лагерях или центрах, обеспечивались артвоору</w:t>
      </w:r>
      <w:r w:rsidRPr="00536344">
        <w:rPr>
          <w:rFonts w:ascii="Times New Roman" w:hAnsi="Times New Roman"/>
          <w:color w:val="000000" w:themeColor="text1"/>
          <w:sz w:val="16"/>
          <w:szCs w:val="16"/>
        </w:rPr>
        <w:softHyphen/>
        <w:t>жением за счет их переходящего резерва. Соединения и части, формируемые и доукомплектовыва</w:t>
      </w:r>
      <w:r w:rsidRPr="00536344">
        <w:rPr>
          <w:rFonts w:ascii="Times New Roman" w:hAnsi="Times New Roman"/>
          <w:color w:val="000000" w:themeColor="text1"/>
          <w:sz w:val="16"/>
          <w:szCs w:val="16"/>
        </w:rPr>
        <w:softHyphen/>
        <w:t>емые вне лагерей и центров, обеспечивались централизовано, артвооружение отправлялось им с баз ГАУКА.</w:t>
      </w:r>
    </w:p>
    <w:p w14:paraId="5420A9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Особенностью снабжения артвооружением в 1942 году было недостаточное количество стрелко</w:t>
      </w:r>
      <w:r w:rsidRPr="00536344">
        <w:rPr>
          <w:rFonts w:ascii="Times New Roman" w:hAnsi="Times New Roman"/>
          <w:color w:val="000000" w:themeColor="text1"/>
          <w:sz w:val="16"/>
          <w:szCs w:val="16"/>
        </w:rPr>
        <w:softHyphen/>
        <w:t>вого вооружения (винтовок, пулеметов, револьверов и пистолетов ППШ).</w:t>
      </w:r>
    </w:p>
    <w:p w14:paraId="042426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Вновь формируемые и доукомплектовываемые части отправлялись на фронт укомплектован</w:t>
      </w:r>
      <w:r w:rsidRPr="00536344">
        <w:rPr>
          <w:rFonts w:ascii="Times New Roman" w:hAnsi="Times New Roman"/>
          <w:color w:val="000000" w:themeColor="text1"/>
          <w:sz w:val="16"/>
          <w:szCs w:val="16"/>
        </w:rPr>
        <w:softHyphen/>
        <w:t>ными артвооружением на 80-90%, личным оружием (наганами) на 50% к штату, боеприпасами 1:1,5 боекомплекта.</w:t>
      </w:r>
    </w:p>
    <w:p w14:paraId="79F7B6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Недоукомплектование стрелковым вооружением шло за счет тыловых подразделений формиру</w:t>
      </w:r>
      <w:r w:rsidRPr="00536344">
        <w:rPr>
          <w:rFonts w:ascii="Times New Roman" w:hAnsi="Times New Roman"/>
          <w:color w:val="000000" w:themeColor="text1"/>
          <w:sz w:val="16"/>
          <w:szCs w:val="16"/>
        </w:rPr>
        <w:softHyphen/>
        <w:t>емых частей.</w:t>
      </w:r>
    </w:p>
    <w:p w14:paraId="2F15FF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1943 году формируемые и доукомплектовываемые соединения и части вооружение, боеприпа</w:t>
      </w:r>
      <w:r w:rsidRPr="00536344">
        <w:rPr>
          <w:rFonts w:ascii="Times New Roman" w:hAnsi="Times New Roman"/>
          <w:color w:val="000000" w:themeColor="text1"/>
          <w:sz w:val="16"/>
          <w:szCs w:val="16"/>
        </w:rPr>
        <w:softHyphen/>
        <w:t>сы и прочее артимущество получали полностью согласно штату и табельной потребности, а именно: стрелково-минометным вооружением 100%, боеприпасы на стрелково-минометное вооружение 2 боекомплекта, на самоходные установки и танки по 3 боекомплекта.</w:t>
      </w:r>
    </w:p>
    <w:p w14:paraId="79F1C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1943 г. винтовки частично заменялись на автоматические пистолеты (ППШ).</w:t>
      </w:r>
    </w:p>
    <w:p w14:paraId="4BB822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Батареи ПТО танковых и механизированных бригад и корпусов с 45-мм пушек были перевоору</w:t>
      </w:r>
      <w:r w:rsidRPr="00536344">
        <w:rPr>
          <w:rFonts w:ascii="Times New Roman" w:hAnsi="Times New Roman"/>
          <w:color w:val="000000" w:themeColor="text1"/>
          <w:sz w:val="16"/>
          <w:szCs w:val="16"/>
        </w:rPr>
        <w:softHyphen/>
        <w:t>жены на 57-мм пушки ЗИС-2.</w:t>
      </w:r>
    </w:p>
    <w:p w14:paraId="720695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1944 году обеспечение частей артвооружением, боеприпасами и всеми видами имущества про</w:t>
      </w:r>
      <w:r w:rsidRPr="00536344">
        <w:rPr>
          <w:rFonts w:ascii="Times New Roman" w:hAnsi="Times New Roman"/>
          <w:color w:val="000000" w:themeColor="text1"/>
          <w:sz w:val="16"/>
          <w:szCs w:val="16"/>
        </w:rPr>
        <w:softHyphen/>
        <w:t>изводилось без перебоев и полностью, согласно табелям и штатам.</w:t>
      </w:r>
    </w:p>
    <w:p w14:paraId="019FDF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января 1944 года на 5-й отдел УФиУ БТ и МВ КА было возложено снабжение военно-учеб</w:t>
      </w:r>
      <w:r w:rsidRPr="00536344">
        <w:rPr>
          <w:rFonts w:ascii="Times New Roman" w:hAnsi="Times New Roman"/>
          <w:color w:val="000000" w:themeColor="text1"/>
          <w:sz w:val="16"/>
          <w:szCs w:val="16"/>
        </w:rPr>
        <w:softHyphen/>
        <w:t>ных заведений, запасных, учебных бригад и полков боеприпасами для практических стрельб. Планирование боеприпасов согласно планам УВУЗ и УБП производилось поквартально.</w:t>
      </w:r>
    </w:p>
    <w:p w14:paraId="6D52D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Сводная ведомость</w:t>
      </w:r>
    </w:p>
    <w:p w14:paraId="1D8399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выданное артвооружение бронетанковым и механизированным войскам за период Отечественной войны с первого января 1942 г. по первое мая 1945 г.</w:t>
      </w:r>
    </w:p>
    <w:tbl>
      <w:tblPr>
        <w:tblW w:w="0" w:type="auto"/>
        <w:tblInd w:w="40" w:type="dxa"/>
        <w:tblLayout w:type="fixed"/>
        <w:tblCellMar>
          <w:left w:w="40" w:type="dxa"/>
          <w:right w:w="40" w:type="dxa"/>
        </w:tblCellMar>
        <w:tblLook w:val="0000" w:firstRow="0" w:lastRow="0" w:firstColumn="0" w:lastColumn="0" w:noHBand="0" w:noVBand="0"/>
      </w:tblPr>
      <w:tblGrid>
        <w:gridCol w:w="662"/>
        <w:gridCol w:w="3456"/>
        <w:gridCol w:w="893"/>
        <w:gridCol w:w="883"/>
        <w:gridCol w:w="864"/>
        <w:gridCol w:w="864"/>
        <w:gridCol w:w="1987"/>
      </w:tblGrid>
      <w:tr w:rsidR="008A5C22" w:rsidRPr="00536344" w14:paraId="5DE79F57" w14:textId="77777777" w:rsidTr="00D21494">
        <w:trPr>
          <w:trHeight w:val="422"/>
        </w:trPr>
        <w:tc>
          <w:tcPr>
            <w:tcW w:w="662" w:type="dxa"/>
            <w:tcBorders>
              <w:top w:val="single" w:sz="6" w:space="0" w:color="auto"/>
              <w:left w:val="single" w:sz="6" w:space="0" w:color="auto"/>
              <w:bottom w:val="single" w:sz="6" w:space="0" w:color="auto"/>
              <w:right w:val="single" w:sz="6" w:space="0" w:color="auto"/>
            </w:tcBorders>
          </w:tcPr>
          <w:p w14:paraId="5CA8E0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5BD08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п/п</w:t>
            </w:r>
          </w:p>
          <w:p w14:paraId="50068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4880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w:t>
            </w:r>
          </w:p>
          <w:p w14:paraId="12C33D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25DB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p w14:paraId="3273DF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248A2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p w14:paraId="579377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F648C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p w14:paraId="5F5D05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EBAC6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w:t>
            </w:r>
          </w:p>
          <w:p w14:paraId="2E629F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8822E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553B45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B0E357"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9D8AF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28C3A6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74C76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Винтовок и карабинов</w:t>
            </w:r>
          </w:p>
          <w:p w14:paraId="1FFBE3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4DA6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119913</w:t>
            </w:r>
          </w:p>
          <w:p w14:paraId="46FC15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FD8F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107569</w:t>
            </w:r>
          </w:p>
          <w:p w14:paraId="522D5D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175C2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92027</w:t>
            </w:r>
          </w:p>
          <w:p w14:paraId="0DB9F1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1721A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18765</w:t>
            </w:r>
          </w:p>
          <w:p w14:paraId="016810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052D8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338 274</w:t>
            </w:r>
          </w:p>
          <w:p w14:paraId="5550B1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866F1A"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040E32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2FAEBE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DC66E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Револьверов и пистолетов</w:t>
            </w:r>
          </w:p>
          <w:p w14:paraId="209873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8DED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34365</w:t>
            </w:r>
          </w:p>
          <w:p w14:paraId="46D795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792EA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63955</w:t>
            </w:r>
          </w:p>
          <w:p w14:paraId="3A4464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CDF9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60606</w:t>
            </w:r>
          </w:p>
          <w:p w14:paraId="58E1DB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BC19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10095</w:t>
            </w:r>
          </w:p>
          <w:p w14:paraId="7CD96A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3BE92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169021</w:t>
            </w:r>
          </w:p>
          <w:p w14:paraId="7AEE9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799842"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9610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98369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01662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Сигнальных пистолетов</w:t>
            </w:r>
          </w:p>
          <w:p w14:paraId="46C071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D32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16297</w:t>
            </w:r>
          </w:p>
          <w:p w14:paraId="42CAFF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0A5CA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17048</w:t>
            </w:r>
          </w:p>
          <w:p w14:paraId="73692E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538B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18822</w:t>
            </w:r>
          </w:p>
          <w:p w14:paraId="0C1072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E11DD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2158</w:t>
            </w:r>
          </w:p>
          <w:p w14:paraId="3E5EB6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29109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54325</w:t>
            </w:r>
          </w:p>
          <w:p w14:paraId="212BB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45CF02"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44D2ED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6AEE12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4A59F1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ППШ и ППС</w:t>
            </w:r>
          </w:p>
          <w:p w14:paraId="77838A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5E73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47361</w:t>
            </w:r>
          </w:p>
          <w:p w14:paraId="1E72D4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65AE8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95506</w:t>
            </w:r>
          </w:p>
          <w:p w14:paraId="589C5E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E637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76834</w:t>
            </w:r>
          </w:p>
          <w:p w14:paraId="77ECFA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93FC8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11472</w:t>
            </w:r>
          </w:p>
          <w:p w14:paraId="7EFD2E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1E6F7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231 173</w:t>
            </w:r>
          </w:p>
          <w:p w14:paraId="24C3F2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3AEA6E"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6D2325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8707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0E1B84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Ручных пулеметов «ДП»</w:t>
            </w:r>
          </w:p>
          <w:p w14:paraId="50AA1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85828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4926</w:t>
            </w:r>
          </w:p>
          <w:p w14:paraId="591070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6BFFD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7686</w:t>
            </w:r>
          </w:p>
          <w:p w14:paraId="6E5B07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54453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4442</w:t>
            </w:r>
          </w:p>
          <w:p w14:paraId="1931C8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5EF30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753</w:t>
            </w:r>
          </w:p>
          <w:p w14:paraId="642D84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1531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17807</w:t>
            </w:r>
          </w:p>
          <w:p w14:paraId="2B510B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559549"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724069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2C15C6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A7BA0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Станковых пулеметов</w:t>
            </w:r>
          </w:p>
          <w:p w14:paraId="53BF6A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1545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870</w:t>
            </w:r>
          </w:p>
          <w:p w14:paraId="4B36F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5EACF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2979</w:t>
            </w:r>
          </w:p>
          <w:p w14:paraId="6C23B4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0C60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1485</w:t>
            </w:r>
          </w:p>
          <w:p w14:paraId="3722D3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E0920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323</w:t>
            </w:r>
          </w:p>
          <w:p w14:paraId="4F2629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60401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5657</w:t>
            </w:r>
          </w:p>
          <w:p w14:paraId="62B755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66ADC0"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44CE5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34FC84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6858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ПТР</w:t>
            </w:r>
          </w:p>
          <w:p w14:paraId="5B576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28BC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1848</w:t>
            </w:r>
          </w:p>
          <w:p w14:paraId="086375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A8DB7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8012</w:t>
            </w:r>
          </w:p>
          <w:p w14:paraId="59BC22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18102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2753</w:t>
            </w:r>
          </w:p>
          <w:p w14:paraId="6D40C8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95EF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707</w:t>
            </w:r>
          </w:p>
          <w:p w14:paraId="7A9F3D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9F6C5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13320</w:t>
            </w:r>
          </w:p>
          <w:p w14:paraId="1AFD60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94172A"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4F2449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3E2B9B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9F8C6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дшк</w:t>
            </w:r>
          </w:p>
          <w:p w14:paraId="47F26F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AB0D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260</w:t>
            </w:r>
          </w:p>
          <w:p w14:paraId="2E40E1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A129E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1133</w:t>
            </w:r>
          </w:p>
          <w:p w14:paraId="074FD0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C0F15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830</w:t>
            </w:r>
          </w:p>
          <w:p w14:paraId="09C9DC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0286F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81</w:t>
            </w:r>
          </w:p>
          <w:p w14:paraId="4A5AAD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3C15E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2304</w:t>
            </w:r>
          </w:p>
          <w:p w14:paraId="7C5A0C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DC7FF0" w14:textId="77777777" w:rsidTr="00D21494">
        <w:trPr>
          <w:trHeight w:val="250"/>
        </w:trPr>
        <w:tc>
          <w:tcPr>
            <w:tcW w:w="662" w:type="dxa"/>
            <w:tcBorders>
              <w:top w:val="single" w:sz="6" w:space="0" w:color="auto"/>
              <w:left w:val="single" w:sz="6" w:space="0" w:color="auto"/>
              <w:bottom w:val="single" w:sz="6" w:space="0" w:color="auto"/>
              <w:right w:val="single" w:sz="6" w:space="0" w:color="auto"/>
            </w:tcBorders>
          </w:tcPr>
          <w:p w14:paraId="3D4977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9</w:t>
            </w:r>
          </w:p>
          <w:p w14:paraId="466B20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16C1F2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 мм минометов</w:t>
            </w:r>
          </w:p>
          <w:p w14:paraId="2985AB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1AFD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1297</w:t>
            </w:r>
          </w:p>
          <w:p w14:paraId="0E888B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757C8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1883</w:t>
            </w:r>
          </w:p>
          <w:p w14:paraId="6DA657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17EB4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14DBDF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229B7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w:t>
            </w:r>
          </w:p>
          <w:p w14:paraId="2566E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78BCF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4354</w:t>
            </w:r>
          </w:p>
          <w:p w14:paraId="045B05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021556"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5024DB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3117CB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78EF8A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20-мм минометов</w:t>
            </w:r>
          </w:p>
          <w:p w14:paraId="189FE6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604C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0E51FE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9905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529</w:t>
            </w:r>
          </w:p>
          <w:p w14:paraId="5B6AD6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CC1D7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585</w:t>
            </w:r>
          </w:p>
          <w:p w14:paraId="23658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8482B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w:t>
            </w:r>
          </w:p>
          <w:p w14:paraId="53C8A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33309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1273</w:t>
            </w:r>
          </w:p>
          <w:p w14:paraId="67F40F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3BC9CB"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FF934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165445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9FEB3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37-мм зен. пушек</w:t>
            </w:r>
          </w:p>
          <w:p w14:paraId="7B3B38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9F4B3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592</w:t>
            </w:r>
          </w:p>
          <w:p w14:paraId="2B95B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8DB69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045F74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D14EF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w:t>
            </w:r>
          </w:p>
          <w:p w14:paraId="0721C3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5549E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0A59E7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36193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942</w:t>
            </w:r>
          </w:p>
          <w:p w14:paraId="7F7AFC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55F1DE"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0CB947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3B07B2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163F6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45-мм ПТО</w:t>
            </w:r>
          </w:p>
          <w:p w14:paraId="62F799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FBE43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513EC1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882B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733</w:t>
            </w:r>
          </w:p>
          <w:p w14:paraId="55F344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096EC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w:t>
            </w:r>
          </w:p>
          <w:p w14:paraId="68EA0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646C0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34BAD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94620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910</w:t>
            </w:r>
          </w:p>
          <w:p w14:paraId="726705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BB3F3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D2CC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3A3F38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65AA3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37-мм ЗИС-2</w:t>
            </w:r>
          </w:p>
          <w:p w14:paraId="7E2C78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1087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41EBB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160F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w:t>
            </w:r>
          </w:p>
          <w:p w14:paraId="3B64C9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49AA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325 '</w:t>
            </w:r>
          </w:p>
          <w:p w14:paraId="5D16A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97C6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w:t>
            </w:r>
          </w:p>
          <w:p w14:paraId="453A7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F85C6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645</w:t>
            </w:r>
          </w:p>
          <w:p w14:paraId="7A1C96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148A4C"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6B7480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6F73E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4DA578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76-мм ЗИС-3</w:t>
            </w:r>
          </w:p>
          <w:p w14:paraId="6006A6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324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p w14:paraId="768AE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96929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1037</w:t>
            </w:r>
          </w:p>
          <w:p w14:paraId="627169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3DFC9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609</w:t>
            </w:r>
          </w:p>
          <w:p w14:paraId="2B3EC9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2C2B7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w:t>
            </w:r>
          </w:p>
          <w:p w14:paraId="22F4BC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20160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2613</w:t>
            </w:r>
          </w:p>
          <w:p w14:paraId="29D5D3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ABD209"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E0A4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5BDD7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9C767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85-мм зен. пушек</w:t>
            </w:r>
          </w:p>
          <w:p w14:paraId="51DCD8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69A0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F2C1E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A9A1F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w:t>
            </w:r>
          </w:p>
          <w:p w14:paraId="75B8B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A3347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2C5C2B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706D2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BB993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962A4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w:t>
            </w:r>
          </w:p>
          <w:p w14:paraId="085317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281C7B"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38A59D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448BB5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EC15C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122-мм гаубиц</w:t>
            </w:r>
          </w:p>
          <w:p w14:paraId="1B170D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E7A1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D120B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84684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1468E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8C9F1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163FC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99CA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EF789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95715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4CE3ED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B58FF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0D990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558B19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470AB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Больших стериотруб</w:t>
            </w:r>
          </w:p>
          <w:p w14:paraId="01645E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278FE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76B8FC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1AB0E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641</w:t>
            </w:r>
          </w:p>
          <w:p w14:paraId="0A5BDC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334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594</w:t>
            </w:r>
          </w:p>
          <w:p w14:paraId="27CED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4966D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59E3D8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4F26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1353</w:t>
            </w:r>
          </w:p>
          <w:p w14:paraId="326354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5BD416"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B6042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36D8B8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32831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Буссоли БМТ</w:t>
            </w:r>
          </w:p>
          <w:p w14:paraId="27FBDC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457B6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340452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4D78F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1204</w:t>
            </w:r>
          </w:p>
          <w:p w14:paraId="7CB373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B5B18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1076</w:t>
            </w:r>
          </w:p>
          <w:p w14:paraId="40CE9E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1A780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21FA2A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53CA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2492</w:t>
            </w:r>
          </w:p>
          <w:p w14:paraId="5388EF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4BA33C"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8E429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w:t>
            </w:r>
          </w:p>
          <w:p w14:paraId="540EA3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09356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Буссоли облегченные</w:t>
            </w:r>
          </w:p>
          <w:p w14:paraId="3F7CF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886D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623</w:t>
            </w:r>
          </w:p>
          <w:p w14:paraId="07E303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B1B2C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793</w:t>
            </w:r>
          </w:p>
          <w:p w14:paraId="4C92EF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BFA9D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637</w:t>
            </w:r>
          </w:p>
          <w:p w14:paraId="1865D5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5CADA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p w14:paraId="221FD3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3A056E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2124</w:t>
            </w:r>
          </w:p>
          <w:p w14:paraId="7D7576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225DE7"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56C20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6C372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1AC1F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Бинокли</w:t>
            </w:r>
          </w:p>
          <w:p w14:paraId="1DCDE1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E57FB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10868</w:t>
            </w:r>
          </w:p>
          <w:p w14:paraId="104C9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5C9A1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23322</w:t>
            </w:r>
          </w:p>
          <w:p w14:paraId="034EE1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426E4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18069</w:t>
            </w:r>
          </w:p>
          <w:p w14:paraId="63254A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B809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2522</w:t>
            </w:r>
          </w:p>
          <w:p w14:paraId="37440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8E8B1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54771</w:t>
            </w:r>
          </w:p>
          <w:p w14:paraId="21DD05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FD07DE"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3C794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12AAA4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77BF7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Перископ «Разведчик»</w:t>
            </w:r>
          </w:p>
          <w:p w14:paraId="29D7CE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71CD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556</w:t>
            </w:r>
          </w:p>
          <w:p w14:paraId="096E54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8BEFA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4010</w:t>
            </w:r>
          </w:p>
          <w:p w14:paraId="019FA7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4EE97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6674</w:t>
            </w:r>
          </w:p>
          <w:p w14:paraId="302CF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739A7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w:t>
            </w:r>
          </w:p>
          <w:p w14:paraId="09E8FC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A2534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11 595</w:t>
            </w:r>
          </w:p>
          <w:p w14:paraId="104F80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3BF15E" w14:textId="77777777" w:rsidTr="00D21494">
        <w:trPr>
          <w:trHeight w:val="259"/>
        </w:trPr>
        <w:tc>
          <w:tcPr>
            <w:tcW w:w="662" w:type="dxa"/>
            <w:tcBorders>
              <w:top w:val="single" w:sz="6" w:space="0" w:color="auto"/>
              <w:left w:val="single" w:sz="6" w:space="0" w:color="auto"/>
              <w:bottom w:val="single" w:sz="6" w:space="0" w:color="auto"/>
              <w:right w:val="single" w:sz="6" w:space="0" w:color="auto"/>
            </w:tcBorders>
          </w:tcPr>
          <w:p w14:paraId="0A23A8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1501B3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7D5F1E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Компасов «Андриянова»</w:t>
            </w:r>
          </w:p>
          <w:p w14:paraId="4523D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F731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44457</w:t>
            </w:r>
          </w:p>
          <w:p w14:paraId="6B3BC0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E5F77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113145</w:t>
            </w:r>
          </w:p>
          <w:p w14:paraId="5F67D3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D1ED1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80499</w:t>
            </w:r>
          </w:p>
          <w:p w14:paraId="1259EF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F4AD2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12636</w:t>
            </w:r>
          </w:p>
          <w:p w14:paraId="147758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186E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250 737</w:t>
            </w:r>
          </w:p>
          <w:p w14:paraId="6F8E2C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2A781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Сводная ведомость</w:t>
      </w:r>
    </w:p>
    <w:p w14:paraId="4F1F3F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выдачу боеприпасов бронетанковым и механизированным частям за период Отечественной войны с 1943 г. по первое мая 1945 г.</w:t>
      </w:r>
    </w:p>
    <w:tbl>
      <w:tblPr>
        <w:tblW w:w="0" w:type="auto"/>
        <w:tblInd w:w="40" w:type="dxa"/>
        <w:tblLayout w:type="fixed"/>
        <w:tblCellMar>
          <w:left w:w="40" w:type="dxa"/>
          <w:right w:w="40" w:type="dxa"/>
        </w:tblCellMar>
        <w:tblLook w:val="0000" w:firstRow="0" w:lastRow="0" w:firstColumn="0" w:lastColumn="0" w:noHBand="0" w:noVBand="0"/>
      </w:tblPr>
      <w:tblGrid>
        <w:gridCol w:w="426"/>
        <w:gridCol w:w="2409"/>
        <w:gridCol w:w="1134"/>
        <w:gridCol w:w="1134"/>
        <w:gridCol w:w="1134"/>
        <w:gridCol w:w="1276"/>
        <w:gridCol w:w="2127"/>
      </w:tblGrid>
      <w:tr w:rsidR="008A5C22" w:rsidRPr="00536344" w14:paraId="27EADC15" w14:textId="77777777" w:rsidTr="00D21494">
        <w:trPr>
          <w:trHeight w:val="422"/>
        </w:trPr>
        <w:tc>
          <w:tcPr>
            <w:tcW w:w="426" w:type="dxa"/>
            <w:tcBorders>
              <w:top w:val="single" w:sz="6" w:space="0" w:color="auto"/>
              <w:left w:val="single" w:sz="6" w:space="0" w:color="auto"/>
              <w:bottom w:val="single" w:sz="6" w:space="0" w:color="auto"/>
              <w:right w:val="single" w:sz="6" w:space="0" w:color="auto"/>
            </w:tcBorders>
          </w:tcPr>
          <w:p w14:paraId="7CE049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п/п</w:t>
            </w:r>
          </w:p>
          <w:p w14:paraId="438220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22D9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w:t>
            </w:r>
          </w:p>
          <w:p w14:paraId="5B2225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09D6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p w14:paraId="3C71C8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1D87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p w14:paraId="2BD821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D7C40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p w14:paraId="42CB6F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18B90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w:t>
            </w:r>
          </w:p>
          <w:p w14:paraId="322F0C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1F29E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63AABB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F00865"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7809D7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2CA72E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4A73C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Винтовочных патроне!</w:t>
            </w:r>
          </w:p>
          <w:p w14:paraId="3ED90F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833FB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183027500</w:t>
            </w:r>
          </w:p>
          <w:p w14:paraId="6D44A6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DC3F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338 647 400</w:t>
            </w:r>
          </w:p>
          <w:p w14:paraId="61B622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54A6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213319500</w:t>
            </w:r>
          </w:p>
          <w:p w14:paraId="017773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EA6F6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772 433 300</w:t>
            </w:r>
          </w:p>
          <w:p w14:paraId="4644ED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D5080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812137700</w:t>
            </w:r>
          </w:p>
          <w:p w14:paraId="746962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B3ECCD"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587EC6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2943A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BA0EF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Пистол. патрона</w:t>
            </w:r>
            <w:r w:rsidRPr="00536344">
              <w:rPr>
                <w:rFonts w:ascii="Times New Roman" w:hAnsi="Times New Roman"/>
                <w:color w:val="000000" w:themeColor="text1"/>
                <w:sz w:val="16"/>
                <w:szCs w:val="16"/>
                <w:vertAlign w:val="superscript"/>
              </w:rPr>
              <w:t>1</w:t>
            </w:r>
          </w:p>
          <w:p w14:paraId="480CA1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78F16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3 086 840</w:t>
            </w:r>
          </w:p>
          <w:p w14:paraId="3750DC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4219B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101 315050</w:t>
            </w:r>
          </w:p>
          <w:p w14:paraId="0860B3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CC2E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72560110</w:t>
            </w:r>
          </w:p>
          <w:p w14:paraId="342D2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4210C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24 806 700</w:t>
            </w:r>
          </w:p>
          <w:p w14:paraId="42DC6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DB23B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229 545 700</w:t>
            </w:r>
          </w:p>
          <w:p w14:paraId="59B159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87199D"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28902A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DB562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29C8E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Рев. патрон]й</w:t>
            </w:r>
          </w:p>
          <w:p w14:paraId="7B06E1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129C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1 149260</w:t>
            </w:r>
          </w:p>
          <w:p w14:paraId="2F19C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3643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2 366 800</w:t>
            </w:r>
          </w:p>
          <w:p w14:paraId="5ED37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1CCF5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1 423 200</w:t>
            </w:r>
          </w:p>
          <w:p w14:paraId="5F0584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71C8B9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555000</w:t>
            </w:r>
          </w:p>
          <w:p w14:paraId="3C883C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18B90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5 494 260</w:t>
            </w:r>
          </w:p>
          <w:p w14:paraId="72387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8619DC" w14:textId="77777777" w:rsidTr="00D21494">
        <w:trPr>
          <w:trHeight w:val="269"/>
        </w:trPr>
        <w:tc>
          <w:tcPr>
            <w:tcW w:w="426" w:type="dxa"/>
            <w:tcBorders>
              <w:top w:val="single" w:sz="6" w:space="0" w:color="auto"/>
              <w:left w:val="single" w:sz="6" w:space="0" w:color="auto"/>
              <w:bottom w:val="single" w:sz="6" w:space="0" w:color="auto"/>
              <w:right w:val="single" w:sz="6" w:space="0" w:color="auto"/>
            </w:tcBorders>
          </w:tcPr>
          <w:p w14:paraId="08EE9E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454E5D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A6631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Патрон)с1 к ДШК</w:t>
            </w:r>
          </w:p>
          <w:p w14:paraId="6D9601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EC752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423 500</w:t>
            </w:r>
          </w:p>
          <w:p w14:paraId="2FAB1F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F062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51 42 000</w:t>
            </w:r>
          </w:p>
          <w:p w14:paraId="6AF05C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22251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5433500</w:t>
            </w:r>
          </w:p>
          <w:p w14:paraId="199393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D816B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2 597 900</w:t>
            </w:r>
          </w:p>
          <w:p w14:paraId="790045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A6E3F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13596900</w:t>
            </w:r>
          </w:p>
          <w:p w14:paraId="127E97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6CCEC9"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3C9ACE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19DF03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B8A33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Патрон к ПТР</w:t>
            </w:r>
          </w:p>
          <w:p w14:paraId="1FD5B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2D89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239400</w:t>
            </w:r>
          </w:p>
          <w:p w14:paraId="41F28C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1014E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1 898 140</w:t>
            </w:r>
          </w:p>
          <w:p w14:paraId="7A265F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D3533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977000</w:t>
            </w:r>
          </w:p>
          <w:p w14:paraId="6D1035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21D12D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225400</w:t>
            </w:r>
          </w:p>
          <w:p w14:paraId="70D18D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3236F0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3339940</w:t>
            </w:r>
          </w:p>
          <w:p w14:paraId="00B69B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8AE584"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0145FE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753C19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DA02E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Сигнальных патрон</w:t>
            </w:r>
          </w:p>
          <w:p w14:paraId="251AEF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514F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789 730</w:t>
            </w:r>
          </w:p>
          <w:p w14:paraId="6B6DD2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399F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2 030 080</w:t>
            </w:r>
          </w:p>
          <w:p w14:paraId="10A431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60A8B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1462500</w:t>
            </w:r>
          </w:p>
          <w:p w14:paraId="5D90F5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D33A2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780200</w:t>
            </w:r>
          </w:p>
          <w:p w14:paraId="60F5A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4A3A76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5062510</w:t>
            </w:r>
          </w:p>
          <w:p w14:paraId="3FE75A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FA10F8"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5093B5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4D9B1A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2548A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Ручных гранат</w:t>
            </w:r>
          </w:p>
          <w:p w14:paraId="105031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86C4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1654450</w:t>
            </w:r>
          </w:p>
          <w:p w14:paraId="2033F2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3FA1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3 202 260</w:t>
            </w:r>
          </w:p>
          <w:p w14:paraId="2B702C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6075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2711400</w:t>
            </w:r>
          </w:p>
          <w:p w14:paraId="54959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A49F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1 059 900</w:t>
            </w:r>
          </w:p>
          <w:p w14:paraId="51FDB6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0D468E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8628010</w:t>
            </w:r>
          </w:p>
          <w:p w14:paraId="66C23F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321CE0"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869D0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1E7E6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36D71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Противотанковых гранат</w:t>
            </w:r>
          </w:p>
          <w:p w14:paraId="48953E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09CFF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3204</w:t>
            </w:r>
          </w:p>
          <w:p w14:paraId="420CD5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1798E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450990</w:t>
            </w:r>
          </w:p>
          <w:p w14:paraId="2F4EE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241BF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291 000</w:t>
            </w:r>
          </w:p>
          <w:p w14:paraId="2F5847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8B3CF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72900</w:t>
            </w:r>
          </w:p>
          <w:p w14:paraId="553C3E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032478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846930</w:t>
            </w:r>
          </w:p>
          <w:p w14:paraId="291C49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7205F6"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68A8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4CC117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6A3C2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37-мм выстрелов</w:t>
            </w:r>
          </w:p>
          <w:p w14:paraId="736FC4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BF48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91600</w:t>
            </w:r>
          </w:p>
          <w:p w14:paraId="4258FD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AF46D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238900</w:t>
            </w:r>
          </w:p>
          <w:p w14:paraId="3E14DC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4ED4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240200</w:t>
            </w:r>
          </w:p>
          <w:p w14:paraId="082BE7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74ABB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43300</w:t>
            </w:r>
          </w:p>
          <w:p w14:paraId="29081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35F584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614000</w:t>
            </w:r>
          </w:p>
          <w:p w14:paraId="26F267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32C843"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7D5B74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387FED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ECF5A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45-мм выстрелов</w:t>
            </w:r>
          </w:p>
          <w:p w14:paraId="13E1E5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C3FF0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1 333 600</w:t>
            </w:r>
          </w:p>
          <w:p w14:paraId="1BFDFC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9CA53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1 797 070</w:t>
            </w:r>
          </w:p>
          <w:p w14:paraId="61E843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6C6E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147460</w:t>
            </w:r>
          </w:p>
          <w:p w14:paraId="28D01F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358D6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2323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2C3A0F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3278130</w:t>
            </w:r>
          </w:p>
          <w:p w14:paraId="4A62A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368E2F3"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83995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642AE2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C3547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57-мм выстрелов</w:t>
            </w:r>
          </w:p>
          <w:p w14:paraId="02FE11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FF6B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CC72E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5F0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22350</w:t>
            </w:r>
          </w:p>
          <w:p w14:paraId="2804C6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4DEE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245870</w:t>
            </w:r>
          </w:p>
          <w:p w14:paraId="7AC41C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0922F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46500</w:t>
            </w:r>
          </w:p>
          <w:p w14:paraId="133ED1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6BE528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314720</w:t>
            </w:r>
          </w:p>
          <w:p w14:paraId="513D30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604BEC"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59D74C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33A4B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0B537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76-мм выстрелов</w:t>
            </w:r>
          </w:p>
          <w:p w14:paraId="532E82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6232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2 824 980</w:t>
            </w:r>
          </w:p>
          <w:p w14:paraId="642D39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606B5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5861 140</w:t>
            </w:r>
          </w:p>
          <w:p w14:paraId="3A61C4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3C71E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2 491 470</w:t>
            </w:r>
          </w:p>
          <w:p w14:paraId="18E5FE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A635C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412600</w:t>
            </w:r>
          </w:p>
          <w:p w14:paraId="60E884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533A1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11 590190</w:t>
            </w:r>
          </w:p>
          <w:p w14:paraId="76219B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811605"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34D61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0A9A5B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EC0CB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85-мм выстрелов</w:t>
            </w:r>
          </w:p>
          <w:p w14:paraId="2545E3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52951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D22A3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F727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105450</w:t>
            </w:r>
          </w:p>
          <w:p w14:paraId="28A0AA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6BCDF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2132000</w:t>
            </w:r>
          </w:p>
          <w:p w14:paraId="06DF0A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35AF4C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1 360 000</w:t>
            </w:r>
          </w:p>
          <w:p w14:paraId="210FAF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1CA71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3 597 450</w:t>
            </w:r>
          </w:p>
          <w:p w14:paraId="7E618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824E9B"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3936B0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02196F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4C807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100-мм выстрелов</w:t>
            </w:r>
          </w:p>
          <w:p w14:paraId="28D73E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8CBD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65B4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73F4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2054D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0701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65600</w:t>
            </w:r>
          </w:p>
          <w:p w14:paraId="56649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C37C2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116000</w:t>
            </w:r>
          </w:p>
          <w:p w14:paraId="322B62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4560A0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181 600</w:t>
            </w:r>
          </w:p>
          <w:p w14:paraId="26FCE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7BB48F"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780E77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5E134E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5A6D0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122-мм выстрелов</w:t>
            </w:r>
          </w:p>
          <w:p w14:paraId="0BAC9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8CF1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815C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84F9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20780</w:t>
            </w:r>
          </w:p>
          <w:p w14:paraId="295C2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A4CF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338400</w:t>
            </w:r>
          </w:p>
          <w:p w14:paraId="23C7F8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989B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182500</w:t>
            </w:r>
          </w:p>
          <w:p w14:paraId="43BE2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1078E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541 680</w:t>
            </w:r>
          </w:p>
          <w:p w14:paraId="49E6FC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0F319B"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4DCAA5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722D6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204C0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152-мм выстрелов</w:t>
            </w:r>
          </w:p>
          <w:p w14:paraId="1B4E84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E3DF4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9E41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ED21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6D207C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2615A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68200</w:t>
            </w:r>
          </w:p>
          <w:p w14:paraId="3BD810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AF04C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36800</w:t>
            </w:r>
          </w:p>
          <w:p w14:paraId="1FC254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D20D6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105600</w:t>
            </w:r>
          </w:p>
          <w:p w14:paraId="6FC015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3763DD"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5CEEC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5026E4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F0C37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82-мм мин</w:t>
            </w:r>
          </w:p>
          <w:p w14:paraId="12C8D9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4836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35700</w:t>
            </w:r>
          </w:p>
          <w:p w14:paraId="736E2B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74BA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836 470</w:t>
            </w:r>
          </w:p>
          <w:p w14:paraId="6D1CF0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4F8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395610</w:t>
            </w:r>
          </w:p>
          <w:p w14:paraId="28E0CA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2D50F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76700</w:t>
            </w:r>
          </w:p>
          <w:p w14:paraId="52D0F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3652CF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1344480</w:t>
            </w:r>
          </w:p>
          <w:p w14:paraId="21E18E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15C15C" w14:textId="77777777" w:rsidTr="00D21494">
        <w:trPr>
          <w:trHeight w:val="259"/>
        </w:trPr>
        <w:tc>
          <w:tcPr>
            <w:tcW w:w="426" w:type="dxa"/>
            <w:tcBorders>
              <w:top w:val="single" w:sz="6" w:space="0" w:color="auto"/>
              <w:left w:val="single" w:sz="6" w:space="0" w:color="auto"/>
              <w:bottom w:val="single" w:sz="6" w:space="0" w:color="auto"/>
              <w:right w:val="single" w:sz="6" w:space="0" w:color="auto"/>
            </w:tcBorders>
          </w:tcPr>
          <w:p w14:paraId="18FEFA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08EE9B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44DE4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 мм мин</w:t>
            </w:r>
          </w:p>
          <w:p w14:paraId="1E7267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F054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960</w:t>
            </w:r>
          </w:p>
          <w:p w14:paraId="0FD820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170FA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38100</w:t>
            </w:r>
          </w:p>
          <w:p w14:paraId="165164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B97FB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144360</w:t>
            </w:r>
          </w:p>
          <w:p w14:paraId="20A20A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36C8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33200</w:t>
            </w:r>
          </w:p>
          <w:p w14:paraId="74B91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B2E4D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316620</w:t>
            </w:r>
          </w:p>
          <w:p w14:paraId="3A698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3A7E9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Сводная ведомость на выданные боеприпасы на практические стрельбы для военно-учебных заведений, учебных запасных танковых бригад и полков с января 1944 г. по июнь 1945 г.</w:t>
      </w:r>
    </w:p>
    <w:tbl>
      <w:tblPr>
        <w:tblW w:w="0" w:type="auto"/>
        <w:tblInd w:w="40" w:type="dxa"/>
        <w:tblLayout w:type="fixed"/>
        <w:tblCellMar>
          <w:left w:w="40" w:type="dxa"/>
          <w:right w:w="40" w:type="dxa"/>
        </w:tblCellMar>
        <w:tblLook w:val="0000" w:firstRow="0" w:lastRow="0" w:firstColumn="0" w:lastColumn="0" w:noHBand="0" w:noVBand="0"/>
      </w:tblPr>
      <w:tblGrid>
        <w:gridCol w:w="662"/>
        <w:gridCol w:w="2602"/>
        <w:gridCol w:w="1306"/>
        <w:gridCol w:w="1306"/>
        <w:gridCol w:w="1949"/>
      </w:tblGrid>
      <w:tr w:rsidR="008A5C22" w:rsidRPr="00536344" w14:paraId="2D9BC3BC" w14:textId="77777777" w:rsidTr="00D21494">
        <w:trPr>
          <w:trHeight w:val="413"/>
        </w:trPr>
        <w:tc>
          <w:tcPr>
            <w:tcW w:w="662" w:type="dxa"/>
            <w:tcBorders>
              <w:top w:val="single" w:sz="6" w:space="0" w:color="auto"/>
              <w:left w:val="single" w:sz="6" w:space="0" w:color="auto"/>
              <w:bottom w:val="single" w:sz="6" w:space="0" w:color="auto"/>
              <w:right w:val="single" w:sz="6" w:space="0" w:color="auto"/>
            </w:tcBorders>
          </w:tcPr>
          <w:p w14:paraId="7BB774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п/п</w:t>
            </w:r>
          </w:p>
          <w:p w14:paraId="480CA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27AEC8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w:t>
            </w:r>
          </w:p>
          <w:p w14:paraId="775126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F4CAA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p w14:paraId="3B48FA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9B2DF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w:t>
            </w:r>
          </w:p>
          <w:p w14:paraId="5E35FA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57DB1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0C016C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620BAB3"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4BB0CA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5865D8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63B80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Винтовочных патронов</w:t>
            </w:r>
          </w:p>
          <w:p w14:paraId="43CDC4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E57E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19031 457</w:t>
            </w:r>
          </w:p>
          <w:p w14:paraId="4A36E0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641AB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9605436</w:t>
            </w:r>
          </w:p>
          <w:p w14:paraId="104EF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0D83E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28 636 893</w:t>
            </w:r>
          </w:p>
          <w:p w14:paraId="42E4FF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173967"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0A74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BA7D6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70D7D6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Патрон^ ТТ и ППШ</w:t>
            </w:r>
          </w:p>
          <w:p w14:paraId="233F4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ED386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4 237 328</w:t>
            </w:r>
          </w:p>
          <w:p w14:paraId="23E97F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FDFCD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1 515553</w:t>
            </w:r>
          </w:p>
          <w:p w14:paraId="57CD11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712B03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5752881</w:t>
            </w:r>
          </w:p>
          <w:p w14:paraId="1A1F98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E7EB2C"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1B01F2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4C0A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F2AF7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Рев. Патронов</w:t>
            </w:r>
          </w:p>
          <w:p w14:paraId="0E7393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2DD5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1 006 414</w:t>
            </w:r>
          </w:p>
          <w:p w14:paraId="0111C7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22AA4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598468</w:t>
            </w:r>
          </w:p>
          <w:p w14:paraId="58F370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0E3EA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1 604 882</w:t>
            </w:r>
          </w:p>
          <w:p w14:paraId="156B13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CAB799"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735D7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57A454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642C1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Патронов к ДШК</w:t>
            </w:r>
          </w:p>
          <w:p w14:paraId="5A014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E96ED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w:t>
            </w:r>
          </w:p>
          <w:p w14:paraId="7F198A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1E8A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115305</w:t>
            </w:r>
          </w:p>
          <w:p w14:paraId="26001D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6D78E6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115305</w:t>
            </w:r>
          </w:p>
          <w:p w14:paraId="521F96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1ECAB8"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BF23F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5</w:t>
            </w:r>
          </w:p>
          <w:p w14:paraId="377AD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7FEE4D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Патронов к ПТР</w:t>
            </w:r>
          </w:p>
          <w:p w14:paraId="7430AF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AD52D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24751</w:t>
            </w:r>
          </w:p>
          <w:p w14:paraId="2F4171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CAF48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2637</w:t>
            </w:r>
          </w:p>
          <w:p w14:paraId="6B7E56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68C3CF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27388</w:t>
            </w:r>
          </w:p>
          <w:p w14:paraId="3B0AB7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B4E17D"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2953B4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0B4A4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3C9EE9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Ручных гранат</w:t>
            </w:r>
          </w:p>
          <w:p w14:paraId="376196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5E55E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211 804</w:t>
            </w:r>
          </w:p>
          <w:p w14:paraId="3B7663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CFB1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147 170</w:t>
            </w:r>
          </w:p>
          <w:p w14:paraId="05E86B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06BD2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358 974</w:t>
            </w:r>
          </w:p>
          <w:p w14:paraId="0374CB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1B9A5D"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603B57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5FA6C9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1C826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Сигнальных патронов</w:t>
            </w:r>
          </w:p>
          <w:p w14:paraId="51B356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7F94D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15455</w:t>
            </w:r>
          </w:p>
          <w:p w14:paraId="6223B4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C65C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104427</w:t>
            </w:r>
          </w:p>
          <w:p w14:paraId="6AC755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7C36D1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119882</w:t>
            </w:r>
          </w:p>
          <w:p w14:paraId="5E1065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E42479"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5BFDBD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304A58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2F2BD9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76-мм выстрелов</w:t>
            </w:r>
          </w:p>
          <w:p w14:paraId="4040D9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2E7D8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519523</w:t>
            </w:r>
          </w:p>
          <w:p w14:paraId="63631F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CB69D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139 371</w:t>
            </w:r>
          </w:p>
          <w:p w14:paraId="34D0C7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871D2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658894</w:t>
            </w:r>
          </w:p>
          <w:p w14:paraId="519CFE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0CA7A3"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6157EA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04D3F6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2AFD0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85-мм выстрелов</w:t>
            </w:r>
          </w:p>
          <w:p w14:paraId="3DD1D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613D8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461098</w:t>
            </w:r>
          </w:p>
          <w:p w14:paraId="326906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21EC6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292774</w:t>
            </w:r>
          </w:p>
          <w:p w14:paraId="71BA1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0A0C7D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753 872</w:t>
            </w:r>
          </w:p>
          <w:p w14:paraId="1C42E3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8EF89C"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987EA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6E2D22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49017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100-мм выстрелов</w:t>
            </w:r>
          </w:p>
          <w:p w14:paraId="36E0B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4DE40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9720</w:t>
            </w:r>
          </w:p>
          <w:p w14:paraId="3D6C09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4BFCB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40730</w:t>
            </w:r>
          </w:p>
          <w:p w14:paraId="7CEC98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1B92E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50450</w:t>
            </w:r>
          </w:p>
          <w:p w14:paraId="6E66CB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41D648"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FE46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19548E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BE27C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122-мм выстрелов</w:t>
            </w:r>
          </w:p>
          <w:p w14:paraId="1ADAA3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0CCEB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87949</w:t>
            </w:r>
          </w:p>
          <w:p w14:paraId="60668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82002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88535</w:t>
            </w:r>
          </w:p>
          <w:p w14:paraId="5EFFFF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1DF29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176484</w:t>
            </w:r>
          </w:p>
          <w:p w14:paraId="7F5D09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E95BAF2" w14:textId="77777777" w:rsidTr="00D21494">
        <w:trPr>
          <w:trHeight w:val="259"/>
        </w:trPr>
        <w:tc>
          <w:tcPr>
            <w:tcW w:w="662" w:type="dxa"/>
            <w:tcBorders>
              <w:top w:val="single" w:sz="6" w:space="0" w:color="auto"/>
              <w:left w:val="single" w:sz="6" w:space="0" w:color="auto"/>
              <w:bottom w:val="single" w:sz="6" w:space="0" w:color="auto"/>
              <w:right w:val="single" w:sz="6" w:space="0" w:color="auto"/>
            </w:tcBorders>
          </w:tcPr>
          <w:p w14:paraId="0BC641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4FDBFC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4578B7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152-мм выстрелов</w:t>
            </w:r>
          </w:p>
          <w:p w14:paraId="433346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12FD6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27930</w:t>
            </w:r>
          </w:p>
          <w:p w14:paraId="43561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89B8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22260</w:t>
            </w:r>
          </w:p>
          <w:p w14:paraId="61BECD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6FD45C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50191</w:t>
            </w:r>
          </w:p>
          <w:p w14:paraId="40E6BA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131C6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Трудности укомплектования артвооружением и боеприпасами были следующие:</w:t>
      </w:r>
    </w:p>
    <w:p w14:paraId="6D8BC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Вследствие коротких сроков доукомплектования по директивам ГШ КА танковых армий, кор</w:t>
      </w:r>
      <w:r w:rsidRPr="00536344">
        <w:rPr>
          <w:rFonts w:ascii="Times New Roman" w:hAnsi="Times New Roman"/>
          <w:color w:val="000000" w:themeColor="text1"/>
          <w:sz w:val="16"/>
          <w:szCs w:val="16"/>
        </w:rPr>
        <w:softHyphen/>
        <w:t>пусов, были случаи несвоевременной доставки артвооружения (5-я танковая армия, 24-й танковый корпус), которым прибыло оружие и боеприпасы за день до вступления в бой.</w:t>
      </w:r>
    </w:p>
    <w:p w14:paraId="26DB75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Причины:</w:t>
      </w:r>
    </w:p>
    <w:p w14:paraId="4C35F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Удаление пунктов формирования от основных баз снабжения.</w:t>
      </w:r>
    </w:p>
    <w:p w14:paraId="4E6A4A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Задержки по вине жел. дор. транспорта (в особенности конец 1943 г. и 1944 г.).</w:t>
      </w:r>
    </w:p>
    <w:p w14:paraId="5EA8E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При выходе в резерв Ставки Верховного Главного Командования, танковые армии и кор</w:t>
      </w:r>
      <w:r w:rsidRPr="00536344">
        <w:rPr>
          <w:rFonts w:ascii="Times New Roman" w:hAnsi="Times New Roman"/>
          <w:color w:val="000000" w:themeColor="text1"/>
          <w:sz w:val="16"/>
          <w:szCs w:val="16"/>
        </w:rPr>
        <w:softHyphen/>
        <w:t>пуса в большинстве своем прибывали без аттестатов на артимущество. Это затрудняло своевре</w:t>
      </w:r>
      <w:r w:rsidRPr="00536344">
        <w:rPr>
          <w:rFonts w:ascii="Times New Roman" w:hAnsi="Times New Roman"/>
          <w:color w:val="000000" w:themeColor="text1"/>
          <w:sz w:val="16"/>
          <w:szCs w:val="16"/>
        </w:rPr>
        <w:softHyphen/>
        <w:t>менно получать для них артимущество, так как ГАУ КА неоднократно давало указание фронтам, армиям и корпусам, что без предъявления аттестатов артвооружение отпускать не будет.</w:t>
      </w:r>
    </w:p>
    <w:p w14:paraId="11B035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Самоходные артустановки СУ-100 прибывали с завода укомплектованными 100-мм выстрела</w:t>
      </w:r>
      <w:r w:rsidRPr="00536344">
        <w:rPr>
          <w:rFonts w:ascii="Times New Roman" w:hAnsi="Times New Roman"/>
          <w:color w:val="000000" w:themeColor="text1"/>
          <w:sz w:val="16"/>
          <w:szCs w:val="16"/>
        </w:rPr>
        <w:softHyphen/>
        <w:t>ми с уменьшенным зарядом, непригодными для стрельбы из СУ.</w:t>
      </w:r>
    </w:p>
    <w:p w14:paraId="2FFA2E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Лагеря и центры 100-мм выстрелов с полным зарядом в резерве не имели, поэтому замене умень</w:t>
      </w:r>
      <w:r w:rsidRPr="00536344">
        <w:rPr>
          <w:rFonts w:ascii="Times New Roman" w:hAnsi="Times New Roman"/>
          <w:color w:val="000000" w:themeColor="text1"/>
          <w:sz w:val="16"/>
          <w:szCs w:val="16"/>
        </w:rPr>
        <w:softHyphen/>
        <w:t>шенных выстрелов на полные производилась с задержкой по мере их получения от ГАУ КА.</w:t>
      </w:r>
    </w:p>
    <w:p w14:paraId="2BD223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Вывод:</w:t>
      </w:r>
    </w:p>
    <w:p w14:paraId="37B3F3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Несмотря на имеющиеся недостатки в снабжении, в основном бронетанковые и механизиро</w:t>
      </w:r>
      <w:r w:rsidRPr="00536344">
        <w:rPr>
          <w:rFonts w:ascii="Times New Roman" w:hAnsi="Times New Roman"/>
          <w:color w:val="000000" w:themeColor="text1"/>
          <w:sz w:val="16"/>
          <w:szCs w:val="16"/>
        </w:rPr>
        <w:softHyphen/>
        <w:t>ванные части и соединения артимуществом укомплектовывались полностью согласно штату и в срок указанный в директивах ГШ КА.</w:t>
      </w:r>
    </w:p>
    <w:p w14:paraId="0D8F27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Снабжение формируемых частей интендантским имуществом, продовольствием и знаменами</w:t>
      </w:r>
    </w:p>
    <w:p w14:paraId="47FC25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сформировании отдела первоочередной задачей интендантской группы было установить порядок обеспечения формируемых танковых частей и соединений вещевым, обозно-хозяйствен-ным имуществом и продовольствием.</w:t>
      </w:r>
    </w:p>
    <w:p w14:paraId="2F4A21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бесперебойного и своевременного обеспечения формирований интендантским имущес</w:t>
      </w:r>
      <w:r w:rsidRPr="00536344">
        <w:rPr>
          <w:rFonts w:ascii="Times New Roman" w:hAnsi="Times New Roman"/>
          <w:color w:val="000000" w:themeColor="text1"/>
          <w:sz w:val="16"/>
          <w:szCs w:val="16"/>
        </w:rPr>
        <w:softHyphen/>
        <w:t>твом перед главным интендантом Красной Армии был поставлен вопрос о создании запасов имущес</w:t>
      </w:r>
      <w:r w:rsidRPr="00536344">
        <w:rPr>
          <w:rFonts w:ascii="Times New Roman" w:hAnsi="Times New Roman"/>
          <w:color w:val="000000" w:themeColor="text1"/>
          <w:sz w:val="16"/>
          <w:szCs w:val="16"/>
        </w:rPr>
        <w:softHyphen/>
        <w:t>тва при существующих в тот период АБТ центрах, которые довольствовались в округах.</w:t>
      </w:r>
    </w:p>
    <w:p w14:paraId="49FF3C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Наше ходатайство было удовлетворено и все формирования стали обеспечиваться интендант</w:t>
      </w:r>
      <w:r w:rsidRPr="00536344">
        <w:rPr>
          <w:rFonts w:ascii="Times New Roman" w:hAnsi="Times New Roman"/>
          <w:color w:val="000000" w:themeColor="text1"/>
          <w:sz w:val="16"/>
          <w:szCs w:val="16"/>
        </w:rPr>
        <w:softHyphen/>
        <w:t>ским имуществом через АБТ центры (Сталинградский АБТ центр с декабря 1942 года).</w:t>
      </w:r>
    </w:p>
    <w:p w14:paraId="5FB311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АБТ центры отчитывались за расход имущества перед округами.</w:t>
      </w:r>
    </w:p>
    <w:p w14:paraId="73AB00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Впоследствии в связи с увеличением количества формирований и укрепление таковых по наше</w:t>
      </w:r>
      <w:r w:rsidRPr="00536344">
        <w:rPr>
          <w:rFonts w:ascii="Times New Roman" w:hAnsi="Times New Roman"/>
          <w:color w:val="000000" w:themeColor="text1"/>
          <w:sz w:val="16"/>
          <w:szCs w:val="16"/>
        </w:rPr>
        <w:softHyphen/>
        <w:t>му представлению главный интендант Красной Армии разрешил Московский и Горьковский АБТ центры, а затем и Тульский ТВ лагерь перевести на централизованное снабжение интендантским имуществом непосредственно через УВС и УОХС ГИУ КА.</w:t>
      </w:r>
    </w:p>
    <w:p w14:paraId="022DC7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Назначение имущества АБТ центрам и лагерям для обеспечения формирований планировалось 5-м отделом УФиУ подачей ежемесячных заявок главному интенданту Красной Армии.</w:t>
      </w:r>
    </w:p>
    <w:p w14:paraId="313BAB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Танковые армии и корпуса, формируемые и доукомплектовываемые вне лагерей при фронтах или округах, интендантским имуществом обеспечивались централизованно.</w:t>
      </w:r>
    </w:p>
    <w:p w14:paraId="59320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лучшего использования вещ. имущества в начале 1943 года при всех АБТ центрах и танковых лагерях были организованы склады по приему от формируемых частей имущества б/у, которое после обработки и отбора передавалось учебным танковым частям на обеспечение личного состава.</w:t>
      </w:r>
    </w:p>
    <w:p w14:paraId="6F5CC6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период с 1942 года по май 1945 года танковым соединениям и частям, формируемым и доуком</w:t>
      </w:r>
      <w:r w:rsidRPr="00536344">
        <w:rPr>
          <w:rFonts w:ascii="Times New Roman" w:hAnsi="Times New Roman"/>
          <w:color w:val="000000" w:themeColor="text1"/>
          <w:sz w:val="16"/>
          <w:szCs w:val="16"/>
        </w:rPr>
        <w:softHyphen/>
        <w:t>плектовываемым при танковых военных лагерях и центрах, а также и вне их было выдано: обмунди</w:t>
      </w:r>
      <w:r w:rsidRPr="00536344">
        <w:rPr>
          <w:rFonts w:ascii="Times New Roman" w:hAnsi="Times New Roman"/>
          <w:color w:val="000000" w:themeColor="text1"/>
          <w:sz w:val="16"/>
          <w:szCs w:val="16"/>
        </w:rPr>
        <w:softHyphen/>
        <w:t>рование (в комплектах), автокухонь, термосов и хлебопечей (с полным комплектом оборудования) следующее количество:</w:t>
      </w:r>
    </w:p>
    <w:tbl>
      <w:tblPr>
        <w:tblW w:w="0" w:type="auto"/>
        <w:tblInd w:w="40" w:type="dxa"/>
        <w:tblLayout w:type="fixed"/>
        <w:tblCellMar>
          <w:left w:w="40" w:type="dxa"/>
          <w:right w:w="40" w:type="dxa"/>
        </w:tblCellMar>
        <w:tblLook w:val="0000" w:firstRow="0" w:lastRow="0" w:firstColumn="0" w:lastColumn="0" w:noHBand="0" w:noVBand="0"/>
      </w:tblPr>
      <w:tblGrid>
        <w:gridCol w:w="2170"/>
        <w:gridCol w:w="970"/>
        <w:gridCol w:w="960"/>
        <w:gridCol w:w="960"/>
        <w:gridCol w:w="960"/>
        <w:gridCol w:w="3571"/>
      </w:tblGrid>
      <w:tr w:rsidR="008A5C22" w:rsidRPr="00536344" w14:paraId="7965021B" w14:textId="77777777" w:rsidTr="00D21494">
        <w:trPr>
          <w:trHeight w:val="250"/>
        </w:trPr>
        <w:tc>
          <w:tcPr>
            <w:tcW w:w="2170" w:type="dxa"/>
            <w:tcBorders>
              <w:top w:val="single" w:sz="6" w:space="0" w:color="auto"/>
              <w:left w:val="single" w:sz="6" w:space="0" w:color="auto"/>
              <w:bottom w:val="single" w:sz="6" w:space="0" w:color="auto"/>
              <w:right w:val="single" w:sz="6" w:space="0" w:color="auto"/>
            </w:tcBorders>
          </w:tcPr>
          <w:p w14:paraId="5533EF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имущества</w:t>
            </w:r>
          </w:p>
          <w:p w14:paraId="4465AD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B9CA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71AC46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124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4DB07A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5EBB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7B5689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F7F6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w:t>
            </w:r>
          </w:p>
          <w:p w14:paraId="60BDBB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69D5F4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выдано за период Отечественной войны</w:t>
            </w:r>
          </w:p>
          <w:p w14:paraId="501965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48DA6C" w14:textId="77777777" w:rsidTr="00D21494">
        <w:trPr>
          <w:trHeight w:val="230"/>
        </w:trPr>
        <w:tc>
          <w:tcPr>
            <w:tcW w:w="2170" w:type="dxa"/>
            <w:tcBorders>
              <w:top w:val="single" w:sz="6" w:space="0" w:color="auto"/>
              <w:left w:val="single" w:sz="6" w:space="0" w:color="auto"/>
              <w:bottom w:val="single" w:sz="6" w:space="0" w:color="auto"/>
              <w:right w:val="single" w:sz="6" w:space="0" w:color="auto"/>
            </w:tcBorders>
          </w:tcPr>
          <w:p w14:paraId="330EC2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Обмундирование</w:t>
            </w:r>
          </w:p>
          <w:p w14:paraId="584AF8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3715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462819</w:t>
            </w:r>
          </w:p>
          <w:p w14:paraId="0F3272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54C9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376 728</w:t>
            </w:r>
          </w:p>
          <w:p w14:paraId="58BE4B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618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356880</w:t>
            </w:r>
          </w:p>
          <w:p w14:paraId="140506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D136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117563</w:t>
            </w:r>
          </w:p>
          <w:p w14:paraId="3825F4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231129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 ЗЭОкомпл.</w:t>
            </w:r>
          </w:p>
          <w:p w14:paraId="6468B7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915B2D" w14:textId="77777777" w:rsidTr="00D21494">
        <w:trPr>
          <w:trHeight w:val="240"/>
        </w:trPr>
        <w:tc>
          <w:tcPr>
            <w:tcW w:w="2170" w:type="dxa"/>
            <w:tcBorders>
              <w:top w:val="single" w:sz="6" w:space="0" w:color="auto"/>
              <w:left w:val="single" w:sz="6" w:space="0" w:color="auto"/>
              <w:bottom w:val="single" w:sz="6" w:space="0" w:color="auto"/>
              <w:right w:val="single" w:sz="6" w:space="0" w:color="auto"/>
            </w:tcBorders>
          </w:tcPr>
          <w:p w14:paraId="25F032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Автокухонь</w:t>
            </w:r>
          </w:p>
          <w:p w14:paraId="0AC3E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C826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2992</w:t>
            </w:r>
          </w:p>
          <w:p w14:paraId="51814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6F5E8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1985</w:t>
            </w:r>
          </w:p>
          <w:p w14:paraId="02EBC2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996AA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996</w:t>
            </w:r>
          </w:p>
          <w:p w14:paraId="14262E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C11E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615</w:t>
            </w:r>
          </w:p>
          <w:p w14:paraId="66B1AD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494C84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 88 штук</w:t>
            </w:r>
          </w:p>
          <w:p w14:paraId="177DC8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0DE2AD" w14:textId="77777777" w:rsidTr="00D21494">
        <w:trPr>
          <w:trHeight w:val="240"/>
        </w:trPr>
        <w:tc>
          <w:tcPr>
            <w:tcW w:w="2170" w:type="dxa"/>
            <w:tcBorders>
              <w:top w:val="single" w:sz="6" w:space="0" w:color="auto"/>
              <w:left w:val="single" w:sz="6" w:space="0" w:color="auto"/>
              <w:bottom w:val="single" w:sz="6" w:space="0" w:color="auto"/>
              <w:right w:val="single" w:sz="6" w:space="0" w:color="auto"/>
            </w:tcBorders>
          </w:tcPr>
          <w:p w14:paraId="1663A0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Термосов 12 литр.</w:t>
            </w:r>
          </w:p>
          <w:p w14:paraId="0714B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1CDB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5886</w:t>
            </w:r>
          </w:p>
          <w:p w14:paraId="0B116D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AA14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3970</w:t>
            </w:r>
          </w:p>
          <w:p w14:paraId="35DDF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0334E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1992</w:t>
            </w:r>
          </w:p>
          <w:p w14:paraId="6B5143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7886B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1230</w:t>
            </w:r>
          </w:p>
          <w:p w14:paraId="378D2D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3E11B4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13 078 штук</w:t>
            </w:r>
          </w:p>
          <w:p w14:paraId="485403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CF57560" w14:textId="77777777" w:rsidTr="00D21494">
        <w:trPr>
          <w:trHeight w:val="230"/>
        </w:trPr>
        <w:tc>
          <w:tcPr>
            <w:tcW w:w="2170" w:type="dxa"/>
            <w:tcBorders>
              <w:top w:val="single" w:sz="6" w:space="0" w:color="auto"/>
              <w:left w:val="single" w:sz="6" w:space="0" w:color="auto"/>
              <w:bottom w:val="single" w:sz="6" w:space="0" w:color="auto"/>
              <w:right w:val="single" w:sz="6" w:space="0" w:color="auto"/>
            </w:tcBorders>
          </w:tcPr>
          <w:p w14:paraId="61BDEF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Хлебопечи ПХП-2</w:t>
            </w:r>
          </w:p>
          <w:p w14:paraId="4EA07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1EA1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384</w:t>
            </w:r>
          </w:p>
          <w:p w14:paraId="1B1AC7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D67D0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256</w:t>
            </w:r>
          </w:p>
          <w:p w14:paraId="42AA7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19318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31EC4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59EE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B1DEA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15AABA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640 штук</w:t>
            </w:r>
          </w:p>
          <w:p w14:paraId="51D46A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9EAF12" w14:textId="77777777" w:rsidTr="00D21494">
        <w:trPr>
          <w:trHeight w:val="259"/>
        </w:trPr>
        <w:tc>
          <w:tcPr>
            <w:tcW w:w="2170" w:type="dxa"/>
            <w:tcBorders>
              <w:top w:val="single" w:sz="6" w:space="0" w:color="auto"/>
              <w:left w:val="single" w:sz="6" w:space="0" w:color="auto"/>
              <w:bottom w:val="single" w:sz="6" w:space="0" w:color="auto"/>
              <w:right w:val="single" w:sz="6" w:space="0" w:color="auto"/>
            </w:tcBorders>
          </w:tcPr>
          <w:p w14:paraId="4FA4B8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Хлебопечи КПН-1</w:t>
            </w:r>
          </w:p>
          <w:p w14:paraId="7D59CF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728D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AA92B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F891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8F937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E4FF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7B31A7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AE84C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7CC910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4885E2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 шт., из них: 38 шт.КПН-3</w:t>
            </w:r>
          </w:p>
          <w:p w14:paraId="534A83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EAF44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Обеспечение формируемых танковых соединений и частей продовольствием</w:t>
      </w:r>
    </w:p>
    <w:p w14:paraId="44DF9E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формируемые и доукомплектовываемые соединения и части при лагерях и центрах обеспе</w:t>
      </w:r>
      <w:r w:rsidRPr="00536344">
        <w:rPr>
          <w:rFonts w:ascii="Times New Roman" w:hAnsi="Times New Roman"/>
          <w:color w:val="000000" w:themeColor="text1"/>
          <w:sz w:val="16"/>
          <w:szCs w:val="16"/>
        </w:rPr>
        <w:softHyphen/>
        <w:t>чивались продовольствием текущего довольствия через танковые военные лагеря и центры, а соеди</w:t>
      </w:r>
      <w:r w:rsidRPr="00536344">
        <w:rPr>
          <w:rFonts w:ascii="Times New Roman" w:hAnsi="Times New Roman"/>
          <w:color w:val="000000" w:themeColor="text1"/>
          <w:sz w:val="16"/>
          <w:szCs w:val="16"/>
        </w:rPr>
        <w:softHyphen/>
        <w:t>нения, доукомплектовываемые вне лагерей, обеспечивались продовольствием текущего довольствия централизованным порядком.</w:t>
      </w:r>
    </w:p>
    <w:p w14:paraId="51C102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все танковые соединения и части, формируемые и доукомплектовываемые при лагерях и центрах, а также и вне их, при убытии в действующую армию обеспечивались продоволь</w:t>
      </w:r>
      <w:r w:rsidRPr="00536344">
        <w:rPr>
          <w:rFonts w:ascii="Times New Roman" w:hAnsi="Times New Roman"/>
          <w:color w:val="000000" w:themeColor="text1"/>
          <w:sz w:val="16"/>
          <w:szCs w:val="16"/>
        </w:rPr>
        <w:softHyphen/>
        <w:t>ствием на путь следования (возимый запас) в размере 10 суточных дач, и в исключительных случаях по 30 сутодач.</w:t>
      </w:r>
    </w:p>
    <w:p w14:paraId="7498CE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период с 1942 года по май 1945 года было выдано продовольствия на путь следования следую</w:t>
      </w:r>
      <w:r w:rsidRPr="00536344">
        <w:rPr>
          <w:rFonts w:ascii="Times New Roman" w:hAnsi="Times New Roman"/>
          <w:color w:val="000000" w:themeColor="text1"/>
          <w:sz w:val="16"/>
          <w:szCs w:val="16"/>
        </w:rPr>
        <w:softHyphen/>
        <w:t>щее количество:</w:t>
      </w:r>
    </w:p>
    <w:tbl>
      <w:tblPr>
        <w:tblW w:w="0" w:type="auto"/>
        <w:tblInd w:w="40" w:type="dxa"/>
        <w:tblLayout w:type="fixed"/>
        <w:tblCellMar>
          <w:left w:w="40" w:type="dxa"/>
          <w:right w:w="40" w:type="dxa"/>
        </w:tblCellMar>
        <w:tblLook w:val="0000" w:firstRow="0" w:lastRow="0" w:firstColumn="0" w:lastColumn="0" w:noHBand="0" w:noVBand="0"/>
      </w:tblPr>
      <w:tblGrid>
        <w:gridCol w:w="893"/>
        <w:gridCol w:w="1498"/>
        <w:gridCol w:w="1507"/>
        <w:gridCol w:w="1507"/>
        <w:gridCol w:w="1507"/>
        <w:gridCol w:w="2698"/>
      </w:tblGrid>
      <w:tr w:rsidR="008A5C22" w:rsidRPr="00536344" w14:paraId="69BB48C3" w14:textId="77777777" w:rsidTr="00D21494">
        <w:trPr>
          <w:trHeight w:val="586"/>
        </w:trPr>
        <w:tc>
          <w:tcPr>
            <w:tcW w:w="893" w:type="dxa"/>
            <w:tcBorders>
              <w:top w:val="single" w:sz="6" w:space="0" w:color="auto"/>
              <w:left w:val="single" w:sz="6" w:space="0" w:color="auto"/>
              <w:bottom w:val="single" w:sz="6" w:space="0" w:color="auto"/>
              <w:right w:val="single" w:sz="6" w:space="0" w:color="auto"/>
            </w:tcBorders>
          </w:tcPr>
          <w:p w14:paraId="2538DC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6B31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847B7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человек, обеспеченных продовольствием</w:t>
            </w:r>
          </w:p>
          <w:p w14:paraId="525DF3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94C15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Кол-во суточных дач на 1 человека</w:t>
            </w:r>
          </w:p>
          <w:p w14:paraId="76F066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F965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1 суточной дачи в граммах</w:t>
            </w:r>
          </w:p>
          <w:p w14:paraId="4488A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8EFEE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продуктов в тоннах</w:t>
            </w:r>
          </w:p>
          <w:p w14:paraId="37A2EA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0017E4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Кол-во подвижн. состава, потребо</w:t>
            </w:r>
            <w:r w:rsidRPr="00536344">
              <w:rPr>
                <w:rFonts w:ascii="Times New Roman" w:hAnsi="Times New Roman"/>
                <w:color w:val="000000" w:themeColor="text1"/>
                <w:sz w:val="16"/>
                <w:szCs w:val="16"/>
              </w:rPr>
              <w:softHyphen/>
              <w:t>вавшегося для перевозки продо</w:t>
            </w:r>
            <w:r w:rsidRPr="00536344">
              <w:rPr>
                <w:rFonts w:ascii="Times New Roman" w:hAnsi="Times New Roman"/>
                <w:color w:val="000000" w:themeColor="text1"/>
                <w:sz w:val="16"/>
                <w:szCs w:val="16"/>
              </w:rPr>
              <w:softHyphen/>
              <w:t>вольствия</w:t>
            </w:r>
          </w:p>
          <w:p w14:paraId="2FAF0E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0E17BB" w14:textId="77777777" w:rsidTr="00D21494">
        <w:trPr>
          <w:trHeight w:val="240"/>
        </w:trPr>
        <w:tc>
          <w:tcPr>
            <w:tcW w:w="893" w:type="dxa"/>
            <w:tcBorders>
              <w:top w:val="single" w:sz="6" w:space="0" w:color="auto"/>
              <w:left w:val="single" w:sz="6" w:space="0" w:color="auto"/>
              <w:bottom w:val="single" w:sz="6" w:space="0" w:color="auto"/>
              <w:right w:val="single" w:sz="6" w:space="0" w:color="auto"/>
            </w:tcBorders>
          </w:tcPr>
          <w:p w14:paraId="50E35D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p w14:paraId="3D7C1B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D2EC5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541216</w:t>
            </w:r>
          </w:p>
          <w:p w14:paraId="664BBE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2D70D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0F3B8B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A752A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2250</w:t>
            </w:r>
          </w:p>
          <w:p w14:paraId="7BEA2C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1AFC4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12178</w:t>
            </w:r>
          </w:p>
          <w:p w14:paraId="2F237F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7FD7DC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1218 вагонов</w:t>
            </w:r>
          </w:p>
          <w:p w14:paraId="1725B7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67ABF9" w14:textId="77777777" w:rsidTr="00D21494">
        <w:trPr>
          <w:trHeight w:val="230"/>
        </w:trPr>
        <w:tc>
          <w:tcPr>
            <w:tcW w:w="893" w:type="dxa"/>
            <w:tcBorders>
              <w:top w:val="single" w:sz="6" w:space="0" w:color="auto"/>
              <w:left w:val="single" w:sz="6" w:space="0" w:color="auto"/>
              <w:bottom w:val="single" w:sz="6" w:space="0" w:color="auto"/>
              <w:right w:val="single" w:sz="6" w:space="0" w:color="auto"/>
            </w:tcBorders>
          </w:tcPr>
          <w:p w14:paraId="40B114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p w14:paraId="646BB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28C82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610478</w:t>
            </w:r>
          </w:p>
          <w:p w14:paraId="336BF9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05D0E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1D0D39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F551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2250</w:t>
            </w:r>
          </w:p>
          <w:p w14:paraId="1E52ED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E7F18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13738</w:t>
            </w:r>
          </w:p>
          <w:p w14:paraId="1CD270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502FA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1374 вагонов</w:t>
            </w:r>
          </w:p>
          <w:p w14:paraId="503272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2F89EA" w14:textId="77777777" w:rsidTr="00D21494">
        <w:trPr>
          <w:trHeight w:val="240"/>
        </w:trPr>
        <w:tc>
          <w:tcPr>
            <w:tcW w:w="893" w:type="dxa"/>
            <w:tcBorders>
              <w:top w:val="single" w:sz="6" w:space="0" w:color="auto"/>
              <w:left w:val="single" w:sz="6" w:space="0" w:color="auto"/>
              <w:bottom w:val="single" w:sz="6" w:space="0" w:color="auto"/>
              <w:right w:val="single" w:sz="6" w:space="0" w:color="auto"/>
            </w:tcBorders>
          </w:tcPr>
          <w:p w14:paraId="363D52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p w14:paraId="69A489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83F9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301 581</w:t>
            </w:r>
          </w:p>
          <w:p w14:paraId="69BB74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76740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2F1C57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D4DC4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2250</w:t>
            </w:r>
          </w:p>
          <w:p w14:paraId="5B7BC7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6A9C9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13536</w:t>
            </w:r>
          </w:p>
          <w:p w14:paraId="2A9927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509FC2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1354 вагона</w:t>
            </w:r>
          </w:p>
          <w:p w14:paraId="1BFCD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2F6918" w14:textId="77777777" w:rsidTr="00D21494">
        <w:trPr>
          <w:trHeight w:val="240"/>
        </w:trPr>
        <w:tc>
          <w:tcPr>
            <w:tcW w:w="893" w:type="dxa"/>
            <w:tcBorders>
              <w:top w:val="single" w:sz="6" w:space="0" w:color="auto"/>
              <w:left w:val="single" w:sz="6" w:space="0" w:color="auto"/>
              <w:bottom w:val="single" w:sz="6" w:space="0" w:color="auto"/>
              <w:right w:val="single" w:sz="6" w:space="0" w:color="auto"/>
            </w:tcBorders>
          </w:tcPr>
          <w:p w14:paraId="10CAAE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w:t>
            </w:r>
          </w:p>
          <w:p w14:paraId="4A86CC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05F4F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127129</w:t>
            </w:r>
          </w:p>
          <w:p w14:paraId="5383FE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9BAD4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5F721A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75E40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2250</w:t>
            </w:r>
          </w:p>
          <w:p w14:paraId="35EC07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AFACE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2860</w:t>
            </w:r>
          </w:p>
          <w:p w14:paraId="42D2AA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26EB66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286 вагонов</w:t>
            </w:r>
          </w:p>
          <w:p w14:paraId="2FCFBA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B1DA32" w14:textId="77777777" w:rsidTr="00D21494">
        <w:trPr>
          <w:trHeight w:val="259"/>
        </w:trPr>
        <w:tc>
          <w:tcPr>
            <w:tcW w:w="893" w:type="dxa"/>
            <w:tcBorders>
              <w:top w:val="single" w:sz="6" w:space="0" w:color="auto"/>
              <w:left w:val="single" w:sz="6" w:space="0" w:color="auto"/>
              <w:bottom w:val="single" w:sz="6" w:space="0" w:color="auto"/>
              <w:right w:val="single" w:sz="6" w:space="0" w:color="auto"/>
            </w:tcBorders>
          </w:tcPr>
          <w:p w14:paraId="68DFAF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686970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0162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1880404</w:t>
            </w:r>
          </w:p>
          <w:p w14:paraId="5C656B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9CA27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B46F6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C5B3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26398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1D393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42312</w:t>
            </w:r>
          </w:p>
          <w:p w14:paraId="0CDC07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7019D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4232 вагона</w:t>
            </w:r>
          </w:p>
          <w:p w14:paraId="2A6C52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A0C61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целях бесперебойного обеспечения формируемых и доукомплектовываемых соединений и частей при Белорусском танковом военном лагере, Московском учебном бронетанковом центре и учебном центре самоходной артиллерии были созданы переходящие запасы продовольствия. При срочных отправках частей на фронт, при отсутствии продовольствия на складах НКО, части обеспе</w:t>
      </w:r>
      <w:r w:rsidRPr="00536344">
        <w:rPr>
          <w:rFonts w:ascii="Times New Roman" w:hAnsi="Times New Roman"/>
          <w:color w:val="000000" w:themeColor="text1"/>
          <w:sz w:val="16"/>
          <w:szCs w:val="16"/>
        </w:rPr>
        <w:softHyphen/>
        <w:t>чивались продуктами со складов лагерей или центров.</w:t>
      </w:r>
    </w:p>
    <w:p w14:paraId="480400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Обеспечение маршевых подразделений, отправленных учебными танковыми частями интендант</w:t>
      </w:r>
      <w:r w:rsidRPr="00536344">
        <w:rPr>
          <w:rFonts w:ascii="Times New Roman" w:hAnsi="Times New Roman"/>
          <w:color w:val="000000" w:themeColor="text1"/>
          <w:sz w:val="16"/>
          <w:szCs w:val="16"/>
        </w:rPr>
        <w:softHyphen/>
        <w:t>ским имуществом и продовольствием</w:t>
      </w:r>
    </w:p>
    <w:p w14:paraId="5C80DD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конца 1942 года 5-й отдел УФиУ начал планировать обмундирование и продовольствие для обеспечения маршевых подразделений, отправляемых на фронт.</w:t>
      </w:r>
    </w:p>
    <w:p w14:paraId="56CD17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Главным интендантом КА согласно нашим ежемесячным заявкам учебным частям на количество отправляемых маршевых подразделений выдавалось имущество через округа.</w:t>
      </w:r>
    </w:p>
    <w:p w14:paraId="1516A7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период войны было получено до миллиона комплектов обмундирования, при месячной потребности в 25 — 30 тысяч комплектов.</w:t>
      </w:r>
    </w:p>
    <w:p w14:paraId="212F5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Маршевые подразделения, отправляемые в действующую армию, обеспечивались продовольс</w:t>
      </w:r>
      <w:r w:rsidRPr="00536344">
        <w:rPr>
          <w:rFonts w:ascii="Times New Roman" w:hAnsi="Times New Roman"/>
          <w:color w:val="000000" w:themeColor="text1"/>
          <w:sz w:val="16"/>
          <w:szCs w:val="16"/>
        </w:rPr>
        <w:softHyphen/>
        <w:t>твием на путь следования в размере 10 суточных дач на 1 человека.</w:t>
      </w:r>
    </w:p>
    <w:p w14:paraId="31791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период войны было выдано до 10 000 000 суточных дач, что составляет 9220 тонн. Для перевозки указанного продовольствия потребовалось 922 вагона.</w:t>
      </w:r>
    </w:p>
    <w:p w14:paraId="0D53A2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лучшего обеспечения путевым запасом продовольствия танковых экипажей отправляе</w:t>
      </w:r>
      <w:r w:rsidRPr="00536344">
        <w:rPr>
          <w:rFonts w:ascii="Times New Roman" w:hAnsi="Times New Roman"/>
          <w:color w:val="000000" w:themeColor="text1"/>
          <w:sz w:val="16"/>
          <w:szCs w:val="16"/>
        </w:rPr>
        <w:softHyphen/>
        <w:t>мых маршевых подразделений на фронт по нашему ходатайству в 1944 г. был выработан усиленный сухой паек, которого получено и выдано отправляемым экипажам 116 000 пайков, по 5 суточных дач на каждого человека в экипаже. Указанный паек был приготовлен в специальной укупорке, приспо</w:t>
      </w:r>
      <w:r w:rsidRPr="00536344">
        <w:rPr>
          <w:rFonts w:ascii="Times New Roman" w:hAnsi="Times New Roman"/>
          <w:color w:val="000000" w:themeColor="text1"/>
          <w:sz w:val="16"/>
          <w:szCs w:val="16"/>
        </w:rPr>
        <w:softHyphen/>
        <w:t>собленной для нахождения в танке.</w:t>
      </w:r>
    </w:p>
    <w:p w14:paraId="5C7A86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Обеспечение танковых корпусов и армий</w:t>
      </w:r>
    </w:p>
    <w:p w14:paraId="6389DE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Танковые армии и корпуса резерва Ставки Верховного Главнокомандования, как правило, интендантским, обозно-хозяйственным имуществом обеспечивались в централизованном порядке, в редких случаях за счет ресурсов фронтов.</w:t>
      </w:r>
    </w:p>
    <w:p w14:paraId="3B38A5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Доставка имущества соединениям производилась по железной дороге в период 1942-1943 годов, для этих целей использовался автотранспорт, который поступал на укомплектование соединений из центра.</w:t>
      </w:r>
    </w:p>
    <w:p w14:paraId="073A7C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для армий и корпусов РСВГК были проведены следующие мероприятия:</w:t>
      </w:r>
    </w:p>
    <w:p w14:paraId="69C07F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1943 году по нашему ходатайству из фондов ГОКО были отпущены 20 корпусам РСВГК това</w:t>
      </w:r>
      <w:r w:rsidRPr="00536344">
        <w:rPr>
          <w:rFonts w:ascii="Times New Roman" w:hAnsi="Times New Roman"/>
          <w:color w:val="000000" w:themeColor="text1"/>
          <w:sz w:val="16"/>
          <w:szCs w:val="16"/>
        </w:rPr>
        <w:softHyphen/>
        <w:t>ры ширпотреба на сумму до 1 миллиона рублей каждому корпусу. Товары соединениям отправлялись из Москвы.</w:t>
      </w:r>
    </w:p>
    <w:p w14:paraId="18E27B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Для переработки зерна все корпуса были обеспечены походными мельницами.</w:t>
      </w:r>
    </w:p>
    <w:p w14:paraId="43AAEA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Для обеспечения офицерского состава корпусов и армий было получено и роздано: 1100 руч</w:t>
      </w:r>
      <w:r w:rsidRPr="00536344">
        <w:rPr>
          <w:rFonts w:ascii="Times New Roman" w:hAnsi="Times New Roman"/>
          <w:color w:val="000000" w:themeColor="text1"/>
          <w:sz w:val="16"/>
          <w:szCs w:val="16"/>
        </w:rPr>
        <w:softHyphen/>
        <w:t>ных часов, из них: 250 штук бесплатных.</w:t>
      </w:r>
    </w:p>
    <w:p w14:paraId="0F044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На обеспечение корпусов и армий по ходатайству командующего БТ и МВ КА решением ГОКО выделено 25 пишущих машинок.</w:t>
      </w:r>
    </w:p>
    <w:p w14:paraId="328418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 целях лучшего обеспечения личного состава хлебом в армиях и корпусах напольные печи были заменены печами КПН-3, 20 танковым и механизированным корпусам были направлены специ</w:t>
      </w:r>
      <w:r w:rsidRPr="00536344">
        <w:rPr>
          <w:rFonts w:ascii="Times New Roman" w:hAnsi="Times New Roman"/>
          <w:color w:val="000000" w:themeColor="text1"/>
          <w:sz w:val="16"/>
          <w:szCs w:val="16"/>
        </w:rPr>
        <w:softHyphen/>
        <w:t>ально сформированные подвижные хлебозаводы.</w:t>
      </w:r>
    </w:p>
    <w:p w14:paraId="10B65D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Обеспечение платными пайками и другими видами интендантского имущества УВУЗОВ</w:t>
      </w:r>
    </w:p>
    <w:p w14:paraId="3F2E23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 учебных танковых частей</w:t>
      </w:r>
    </w:p>
    <w:p w14:paraId="680D7A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Начиная с 1942 года платные пайки для довольствия офицерского состава отпускались не полно</w:t>
      </w:r>
      <w:r w:rsidRPr="00536344">
        <w:rPr>
          <w:rFonts w:ascii="Times New Roman" w:hAnsi="Times New Roman"/>
          <w:color w:val="000000" w:themeColor="text1"/>
          <w:sz w:val="16"/>
          <w:szCs w:val="16"/>
        </w:rPr>
        <w:softHyphen/>
        <w:t>стью.</w:t>
      </w:r>
    </w:p>
    <w:p w14:paraId="682CA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Вопрос неоднократно ставился перед наркомом обороны, в 1943 году был разрешен отпуск 100% платных пайков для всего офицерского состава УВУЗов и учебных частей.</w:t>
      </w:r>
    </w:p>
    <w:p w14:paraId="147208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Довольствие учебных танковых частей по норме №3 приказа НКО №312 - 1941 года производи</w:t>
      </w:r>
      <w:r w:rsidRPr="00536344">
        <w:rPr>
          <w:rFonts w:ascii="Times New Roman" w:hAnsi="Times New Roman"/>
          <w:color w:val="000000" w:themeColor="text1"/>
          <w:sz w:val="16"/>
          <w:szCs w:val="16"/>
        </w:rPr>
        <w:softHyphen/>
        <w:t>лось до 1943 года.</w:t>
      </w:r>
    </w:p>
    <w:p w14:paraId="75AE95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1943 года по нашему представлению нарком обороны разрешил перевести личный состав учебных танковых частей на довольствие по норме №2 приказа НКО №312 - 1941 года.</w:t>
      </w:r>
    </w:p>
    <w:p w14:paraId="45A692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Всеми видами имущества танковые училища и учебные части обеспечиваются через округа. В централизованном порядке училищам выданы термоса, 300 комплектов офицерского снаряже</w:t>
      </w:r>
      <w:r w:rsidRPr="00536344">
        <w:rPr>
          <w:rFonts w:ascii="Times New Roman" w:hAnsi="Times New Roman"/>
          <w:color w:val="000000" w:themeColor="text1"/>
          <w:sz w:val="16"/>
          <w:szCs w:val="16"/>
        </w:rPr>
        <w:softHyphen/>
        <w:t>ния, 50 штук часов, учебным частям для ремонта обуви кожи подошвенной 1000 кг, резины подош</w:t>
      </w:r>
      <w:r w:rsidRPr="00536344">
        <w:rPr>
          <w:rFonts w:ascii="Times New Roman" w:hAnsi="Times New Roman"/>
          <w:color w:val="000000" w:themeColor="text1"/>
          <w:sz w:val="16"/>
          <w:szCs w:val="16"/>
        </w:rPr>
        <w:softHyphen/>
        <w:t>венной 2000 кг, гвоздей 520 кг, юфт 10000 дц., пластрезины — 5000 кг, кроме того, Соликамскому, Харьковскому, Сивашскому, Таманскому, Сталинградскому училищам и другим учебным танковым частям оказана помощь в части получения дефицитных стройматериалов, электроламп и пр.</w:t>
      </w:r>
    </w:p>
    <w:p w14:paraId="224352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Снабжение формируемых танковых соединений и частей прочими видами имущества</w:t>
      </w:r>
    </w:p>
    <w:p w14:paraId="0BC92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Гвардейскими и красными знаменами.</w:t>
      </w:r>
    </w:p>
    <w:p w14:paraId="3FB9DA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Еще до издания приказа зам. НКО №296 от 9.10.1943 года с положением о порядке вручения зна</w:t>
      </w:r>
      <w:r w:rsidRPr="00536344">
        <w:rPr>
          <w:rFonts w:ascii="Times New Roman" w:hAnsi="Times New Roman"/>
          <w:color w:val="000000" w:themeColor="text1"/>
          <w:sz w:val="16"/>
          <w:szCs w:val="16"/>
        </w:rPr>
        <w:softHyphen/>
        <w:t>мен 5-й отдел занялся обеспечением только формируемых танковых соединений, а в последствии и ранее сформированных, но находящихся в действующей армии.</w:t>
      </w:r>
    </w:p>
    <w:p w14:paraId="581204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5-м отделом было изготовлено и вручено частям и соединениям за период Отечественной войны следующее количество знамен;</w:t>
      </w:r>
    </w:p>
    <w:tbl>
      <w:tblPr>
        <w:tblW w:w="0" w:type="auto"/>
        <w:tblInd w:w="40" w:type="dxa"/>
        <w:tblLayout w:type="fixed"/>
        <w:tblCellMar>
          <w:left w:w="40" w:type="dxa"/>
          <w:right w:w="40" w:type="dxa"/>
        </w:tblCellMar>
        <w:tblLook w:val="0000" w:firstRow="0" w:lastRow="0" w:firstColumn="0" w:lastColumn="0" w:noHBand="0" w:noVBand="0"/>
      </w:tblPr>
      <w:tblGrid>
        <w:gridCol w:w="528"/>
        <w:gridCol w:w="3754"/>
        <w:gridCol w:w="1402"/>
        <w:gridCol w:w="1402"/>
        <w:gridCol w:w="1526"/>
      </w:tblGrid>
      <w:tr w:rsidR="008A5C22" w:rsidRPr="00536344" w14:paraId="41E9497E" w14:textId="77777777" w:rsidTr="00D21494">
        <w:trPr>
          <w:trHeight w:val="586"/>
        </w:trPr>
        <w:tc>
          <w:tcPr>
            <w:tcW w:w="528" w:type="dxa"/>
            <w:tcBorders>
              <w:top w:val="single" w:sz="6" w:space="0" w:color="auto"/>
              <w:left w:val="single" w:sz="6" w:space="0" w:color="auto"/>
              <w:bottom w:val="single" w:sz="6" w:space="0" w:color="auto"/>
              <w:right w:val="single" w:sz="6" w:space="0" w:color="auto"/>
            </w:tcBorders>
          </w:tcPr>
          <w:p w14:paraId="463A19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DE71B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п/п</w:t>
            </w:r>
          </w:p>
          <w:p w14:paraId="66044A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4DB7BA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соединений</w:t>
            </w:r>
          </w:p>
          <w:p w14:paraId="1C6E20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7D9D6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1942 -1943 год</w:t>
            </w:r>
          </w:p>
          <w:p w14:paraId="0AFA82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78033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1944 -1945 год</w:t>
            </w:r>
          </w:p>
          <w:p w14:paraId="1C4F03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E39C3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91912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D6DAC0"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2DB54F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1FAFFF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3DE443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Танковым армиям</w:t>
            </w:r>
          </w:p>
          <w:p w14:paraId="79068E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B921E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F9D4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07CE5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6285BC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F93D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26F15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793EEE"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5792B2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31C815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63FADD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Танковым и механизированным корпусам</w:t>
            </w:r>
          </w:p>
          <w:p w14:paraId="2A0AB6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803D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460F1D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CDBEF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2C7703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CDACD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20FA7C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2B7B81" w14:textId="77777777" w:rsidTr="00D21494">
        <w:trPr>
          <w:trHeight w:val="230"/>
        </w:trPr>
        <w:tc>
          <w:tcPr>
            <w:tcW w:w="528" w:type="dxa"/>
            <w:tcBorders>
              <w:top w:val="single" w:sz="6" w:space="0" w:color="auto"/>
              <w:left w:val="single" w:sz="6" w:space="0" w:color="auto"/>
              <w:bottom w:val="single" w:sz="6" w:space="0" w:color="auto"/>
              <w:right w:val="single" w:sz="6" w:space="0" w:color="auto"/>
            </w:tcBorders>
          </w:tcPr>
          <w:p w14:paraId="7A6FFF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5B2AF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231229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Танковым и механизированным бригадам</w:t>
            </w:r>
          </w:p>
          <w:p w14:paraId="0ADB4A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9C17D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w:t>
            </w:r>
          </w:p>
          <w:p w14:paraId="2EF580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B569B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w:t>
            </w:r>
          </w:p>
          <w:p w14:paraId="6492CD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EE165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w:t>
            </w:r>
          </w:p>
          <w:p w14:paraId="580022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1DFD8D"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572DB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1043F1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199E35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Танковым полкам</w:t>
            </w:r>
          </w:p>
          <w:p w14:paraId="6571BF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7C86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p w14:paraId="3F6FBA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C49E5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p w14:paraId="79E8B4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F6EE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w:t>
            </w:r>
          </w:p>
          <w:p w14:paraId="0C5676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72B1CF"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5594E9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CD5A1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3AB232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Самоходным артполкам</w:t>
            </w:r>
          </w:p>
          <w:p w14:paraId="615A8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85CA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w:t>
            </w:r>
          </w:p>
          <w:p w14:paraId="45C620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CDB1F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w:t>
            </w:r>
          </w:p>
          <w:p w14:paraId="5D48F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4025F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283</w:t>
            </w:r>
          </w:p>
          <w:p w14:paraId="7A09E3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61397F"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131C3E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3D9B2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052317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Учебным танковым частям</w:t>
            </w:r>
          </w:p>
          <w:p w14:paraId="2E4D9A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21CEC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5AA4E3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2A79B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30C24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3F058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267A9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D377CF" w14:textId="77777777" w:rsidTr="00D21494">
        <w:trPr>
          <w:trHeight w:val="230"/>
        </w:trPr>
        <w:tc>
          <w:tcPr>
            <w:tcW w:w="528" w:type="dxa"/>
            <w:tcBorders>
              <w:top w:val="single" w:sz="6" w:space="0" w:color="auto"/>
              <w:left w:val="single" w:sz="6" w:space="0" w:color="auto"/>
              <w:bottom w:val="single" w:sz="6" w:space="0" w:color="auto"/>
              <w:right w:val="single" w:sz="6" w:space="0" w:color="auto"/>
            </w:tcBorders>
          </w:tcPr>
          <w:p w14:paraId="77E79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0AB485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4A66CC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Другим частям</w:t>
            </w:r>
          </w:p>
          <w:p w14:paraId="64AFA0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0AD90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w:t>
            </w:r>
          </w:p>
          <w:p w14:paraId="5D8CEF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2CD68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219</w:t>
            </w:r>
          </w:p>
          <w:p w14:paraId="1D2377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49EA1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408</w:t>
            </w:r>
          </w:p>
          <w:p w14:paraId="04AB90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EF1132" w14:textId="77777777" w:rsidTr="00D21494">
        <w:trPr>
          <w:trHeight w:val="259"/>
        </w:trPr>
        <w:tc>
          <w:tcPr>
            <w:tcW w:w="528" w:type="dxa"/>
            <w:tcBorders>
              <w:top w:val="single" w:sz="6" w:space="0" w:color="auto"/>
              <w:left w:val="single" w:sz="6" w:space="0" w:color="auto"/>
              <w:bottom w:val="single" w:sz="6" w:space="0" w:color="auto"/>
              <w:right w:val="single" w:sz="6" w:space="0" w:color="auto"/>
            </w:tcBorders>
          </w:tcPr>
          <w:p w14:paraId="7FA81C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6BDE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183A82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17AEA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215B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567</w:t>
            </w:r>
          </w:p>
          <w:p w14:paraId="350E53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1AE20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604</w:t>
            </w:r>
          </w:p>
          <w:p w14:paraId="102DD8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9D799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1171</w:t>
            </w:r>
          </w:p>
          <w:p w14:paraId="6F37A6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27386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Политпросветимуществом и канцелярскими принадлежностями.</w:t>
      </w:r>
    </w:p>
    <w:p w14:paraId="450D05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Снабжение Политпросветимуществом и канц. принадлежностями формирований производи</w:t>
      </w:r>
      <w:r w:rsidRPr="00536344">
        <w:rPr>
          <w:rFonts w:ascii="Times New Roman" w:hAnsi="Times New Roman"/>
          <w:color w:val="000000" w:themeColor="text1"/>
          <w:sz w:val="16"/>
          <w:szCs w:val="16"/>
        </w:rPr>
        <w:softHyphen/>
        <w:t>лось через танковые военные лагеря и центры, а корпуса и армии, доукомплектовываемые вне лаге</w:t>
      </w:r>
      <w:r w:rsidRPr="00536344">
        <w:rPr>
          <w:rFonts w:ascii="Times New Roman" w:hAnsi="Times New Roman"/>
          <w:color w:val="000000" w:themeColor="text1"/>
          <w:sz w:val="16"/>
          <w:szCs w:val="16"/>
        </w:rPr>
        <w:softHyphen/>
        <w:t>рей, обеспечивались централизованным порядком.</w:t>
      </w:r>
    </w:p>
    <w:p w14:paraId="1F9F78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Сигнальными флажками.</w:t>
      </w:r>
    </w:p>
    <w:p w14:paraId="43EAC1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Обеспечение танковых экипажей, отправляемых учебными частями и лагерями, сигнальными флажками производилось через УВС ГИУ Красной Армии, которое согласно нашим заявкам отпус</w:t>
      </w:r>
      <w:r w:rsidRPr="00536344">
        <w:rPr>
          <w:rFonts w:ascii="Times New Roman" w:hAnsi="Times New Roman"/>
          <w:color w:val="000000" w:themeColor="text1"/>
          <w:sz w:val="16"/>
          <w:szCs w:val="16"/>
        </w:rPr>
        <w:softHyphen/>
        <w:t>кало ежеквартально по 3000 метров мануфактуры.</w:t>
      </w:r>
    </w:p>
    <w:p w14:paraId="201D2B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период войны на изготовление флажков было получено до 30 000 метров мануфактуры.</w:t>
      </w:r>
    </w:p>
    <w:p w14:paraId="1A0B9E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Обеспечение спецодеждой.</w:t>
      </w:r>
    </w:p>
    <w:p w14:paraId="4ACC5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централизованном порядке через УВС ГИУ КА было получено 1000 костюмов кожаных на меху импортных, которые согласно плану командующего БТ и МВ КА розданы командованию БТ и МВ фронтов, армий, корпусов и прочих частей.</w:t>
      </w:r>
    </w:p>
    <w:p w14:paraId="1C8CF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целях защиты и сбережения личного состава танковых экипажей от ожогов было истребо</w:t>
      </w:r>
      <w:r w:rsidRPr="00536344">
        <w:rPr>
          <w:rFonts w:ascii="Times New Roman" w:hAnsi="Times New Roman"/>
          <w:color w:val="000000" w:themeColor="text1"/>
          <w:sz w:val="16"/>
          <w:szCs w:val="16"/>
        </w:rPr>
        <w:softHyphen/>
        <w:t>вано от Главного химического управления и выдано 18 620 костюмов «ТОЗ».</w:t>
      </w:r>
    </w:p>
    <w:p w14:paraId="66B298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Костюмы «ТОЗ» выдавались в первую очередь огнеметным танковым частям и крупным соеди</w:t>
      </w:r>
      <w:r w:rsidRPr="00536344">
        <w:rPr>
          <w:rFonts w:ascii="Times New Roman" w:hAnsi="Times New Roman"/>
          <w:color w:val="000000" w:themeColor="text1"/>
          <w:sz w:val="16"/>
          <w:szCs w:val="16"/>
        </w:rPr>
        <w:softHyphen/>
        <w:t>нениям.</w:t>
      </w:r>
    </w:p>
    <w:p w14:paraId="6C9CA2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интендантского, обозно-хозяйственного имущества и продовольствия, прошедшего</w:t>
      </w:r>
    </w:p>
    <w:p w14:paraId="5013D5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через лагеря и центры за период войны</w:t>
      </w:r>
    </w:p>
    <w:tbl>
      <w:tblPr>
        <w:tblW w:w="0" w:type="auto"/>
        <w:tblInd w:w="40" w:type="dxa"/>
        <w:tblLayout w:type="fixed"/>
        <w:tblCellMar>
          <w:left w:w="40" w:type="dxa"/>
          <w:right w:w="40" w:type="dxa"/>
        </w:tblCellMar>
        <w:tblLook w:val="0000" w:firstRow="0" w:lastRow="0" w:firstColumn="0" w:lastColumn="0" w:noHBand="0" w:noVBand="0"/>
      </w:tblPr>
      <w:tblGrid>
        <w:gridCol w:w="518"/>
        <w:gridCol w:w="3043"/>
        <w:gridCol w:w="1046"/>
        <w:gridCol w:w="1267"/>
        <w:gridCol w:w="1037"/>
        <w:gridCol w:w="1046"/>
        <w:gridCol w:w="854"/>
        <w:gridCol w:w="797"/>
      </w:tblGrid>
      <w:tr w:rsidR="008A5C22" w:rsidRPr="00536344" w14:paraId="7A498E97" w14:textId="77777777" w:rsidTr="00D21494">
        <w:trPr>
          <w:trHeight w:val="758"/>
        </w:trPr>
        <w:tc>
          <w:tcPr>
            <w:tcW w:w="518" w:type="dxa"/>
            <w:tcBorders>
              <w:top w:val="single" w:sz="6" w:space="0" w:color="auto"/>
              <w:left w:val="single" w:sz="6" w:space="0" w:color="auto"/>
              <w:bottom w:val="single" w:sz="6" w:space="0" w:color="auto"/>
              <w:right w:val="single" w:sz="6" w:space="0" w:color="auto"/>
            </w:tcBorders>
          </w:tcPr>
          <w:p w14:paraId="23EED1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BF433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п/п</w:t>
            </w:r>
          </w:p>
          <w:p w14:paraId="02635A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8A589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имущества</w:t>
            </w:r>
          </w:p>
          <w:p w14:paraId="41AA0F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41E2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Учебный центр самоходной артиллерии</w:t>
            </w:r>
          </w:p>
          <w:p w14:paraId="030012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4D426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Московский учебный бронетанковый центр</w:t>
            </w:r>
          </w:p>
          <w:p w14:paraId="49DBAB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B4CBF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Украинский танковый военный лагерь</w:t>
            </w:r>
          </w:p>
          <w:p w14:paraId="1A500D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2B58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Белорусский танковый военный лагерь</w:t>
            </w:r>
          </w:p>
          <w:p w14:paraId="75E5C4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AC18A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Тульский танковый военный лагерь</w:t>
            </w:r>
          </w:p>
          <w:p w14:paraId="3DEA28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B2F59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428EC5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EA22B8" w14:textId="77777777" w:rsidTr="00D21494">
        <w:trPr>
          <w:trHeight w:val="230"/>
        </w:trPr>
        <w:tc>
          <w:tcPr>
            <w:tcW w:w="518" w:type="dxa"/>
            <w:tcBorders>
              <w:top w:val="single" w:sz="6" w:space="0" w:color="auto"/>
              <w:left w:val="single" w:sz="6" w:space="0" w:color="auto"/>
              <w:bottom w:val="single" w:sz="6" w:space="0" w:color="auto"/>
              <w:right w:val="single" w:sz="6" w:space="0" w:color="auto"/>
            </w:tcBorders>
          </w:tcPr>
          <w:p w14:paraId="72F038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04C209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22E3A7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Шинелей суконных (штук)</w:t>
            </w:r>
          </w:p>
          <w:p w14:paraId="12AFD5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E9F35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54900</w:t>
            </w:r>
          </w:p>
          <w:p w14:paraId="3CE35F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9C8B6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98810</w:t>
            </w:r>
          </w:p>
          <w:p w14:paraId="24158B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9A305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36620</w:t>
            </w:r>
          </w:p>
          <w:p w14:paraId="2E0C9C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4EAFB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181 300</w:t>
            </w:r>
          </w:p>
          <w:p w14:paraId="35B35B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CB7AE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64410</w:t>
            </w:r>
          </w:p>
          <w:p w14:paraId="6DBF7B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5FEBF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436040</w:t>
            </w:r>
          </w:p>
          <w:p w14:paraId="790917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7D5EC2"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6D42D6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w:t>
            </w:r>
          </w:p>
          <w:p w14:paraId="382E5D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65D550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Обмундирования летнего (комплект)</w:t>
            </w:r>
          </w:p>
          <w:p w14:paraId="436C89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EE00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84300</w:t>
            </w:r>
          </w:p>
          <w:p w14:paraId="06A4F8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1E7DA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121377</w:t>
            </w:r>
          </w:p>
          <w:p w14:paraId="36B0B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3971A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64587</w:t>
            </w:r>
          </w:p>
          <w:p w14:paraId="46E83E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B7C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315800</w:t>
            </w:r>
          </w:p>
          <w:p w14:paraId="632010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0321B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64410</w:t>
            </w:r>
          </w:p>
          <w:p w14:paraId="7D658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B2E60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650 474</w:t>
            </w:r>
          </w:p>
          <w:p w14:paraId="7D46AD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255D23"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33A8EC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27C40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23CE9B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Обмундирования зимнего (комплект)</w:t>
            </w:r>
          </w:p>
          <w:p w14:paraId="481DB8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325A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51300</w:t>
            </w:r>
          </w:p>
          <w:p w14:paraId="21BD0B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C6BA3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44448</w:t>
            </w:r>
          </w:p>
          <w:p w14:paraId="787B5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0AE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16168</w:t>
            </w:r>
          </w:p>
          <w:p w14:paraId="2CB53C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EB08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107900</w:t>
            </w:r>
          </w:p>
          <w:p w14:paraId="36B6AE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95BDB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46995</w:t>
            </w:r>
          </w:p>
          <w:p w14:paraId="73F3B0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6B5BB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266811</w:t>
            </w:r>
          </w:p>
          <w:p w14:paraId="64F013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66259A"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5972F8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2AA7EF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79066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Обувь кожаная (пар)</w:t>
            </w:r>
          </w:p>
          <w:p w14:paraId="49B330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5CA7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72200</w:t>
            </w:r>
          </w:p>
          <w:p w14:paraId="4F81FB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88F1D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86054</w:t>
            </w:r>
          </w:p>
          <w:p w14:paraId="35757E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78F85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52239</w:t>
            </w:r>
          </w:p>
          <w:p w14:paraId="5807FE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BE97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229 650</w:t>
            </w:r>
          </w:p>
          <w:p w14:paraId="3BD784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60A3E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47588</w:t>
            </w:r>
          </w:p>
          <w:p w14:paraId="61FDA0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0D95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487731</w:t>
            </w:r>
          </w:p>
          <w:p w14:paraId="5624E4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161633" w14:textId="77777777" w:rsidTr="00D21494">
        <w:trPr>
          <w:trHeight w:val="230"/>
        </w:trPr>
        <w:tc>
          <w:tcPr>
            <w:tcW w:w="518" w:type="dxa"/>
            <w:tcBorders>
              <w:top w:val="single" w:sz="6" w:space="0" w:color="auto"/>
              <w:left w:val="single" w:sz="6" w:space="0" w:color="auto"/>
              <w:bottom w:val="single" w:sz="6" w:space="0" w:color="auto"/>
              <w:right w:val="single" w:sz="6" w:space="0" w:color="auto"/>
            </w:tcBorders>
          </w:tcPr>
          <w:p w14:paraId="49BD73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0411D2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ABF98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Валенки (пар)</w:t>
            </w:r>
          </w:p>
          <w:p w14:paraId="635C26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13DF6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23900</w:t>
            </w:r>
          </w:p>
          <w:p w14:paraId="2125C1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08885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42718</w:t>
            </w:r>
          </w:p>
          <w:p w14:paraId="506DCA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EF636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14845</w:t>
            </w:r>
          </w:p>
          <w:p w14:paraId="668366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FCA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87100</w:t>
            </w:r>
          </w:p>
          <w:p w14:paraId="4CEC63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3B410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37500</w:t>
            </w:r>
          </w:p>
          <w:p w14:paraId="4DE64D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728F1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206 063</w:t>
            </w:r>
          </w:p>
          <w:p w14:paraId="18B858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D47AFB"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315EA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1736AA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27356A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Кухни на автошасси (штук)</w:t>
            </w:r>
          </w:p>
          <w:p w14:paraId="474176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6BD3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394</w:t>
            </w:r>
          </w:p>
          <w:p w14:paraId="04936A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66028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w:t>
            </w:r>
          </w:p>
          <w:p w14:paraId="51EDCF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B41D5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w:t>
            </w:r>
          </w:p>
          <w:p w14:paraId="17AD72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0ACF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762</w:t>
            </w:r>
          </w:p>
          <w:p w14:paraId="5DC1A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F622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427</w:t>
            </w:r>
          </w:p>
          <w:p w14:paraId="22A0A7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8521A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2168</w:t>
            </w:r>
          </w:p>
          <w:p w14:paraId="50DCB3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91C131"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1B7ED0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6B208F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5B253F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Продовольствия (тонн)</w:t>
            </w:r>
          </w:p>
          <w:p w14:paraId="3EF2B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75E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10665</w:t>
            </w:r>
          </w:p>
          <w:p w14:paraId="23EEBC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8C2FA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30598</w:t>
            </w:r>
          </w:p>
          <w:p w14:paraId="0B0F2C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01A43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9633</w:t>
            </w:r>
          </w:p>
          <w:p w14:paraId="6AACE9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67562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5234</w:t>
            </w:r>
          </w:p>
          <w:p w14:paraId="6061EC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7AF5E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29231</w:t>
            </w:r>
          </w:p>
          <w:p w14:paraId="0DBFDB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462E8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85361</w:t>
            </w:r>
          </w:p>
          <w:p w14:paraId="3176E0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4D2BA7" w14:textId="77777777" w:rsidTr="00D21494">
        <w:trPr>
          <w:trHeight w:val="259"/>
        </w:trPr>
        <w:tc>
          <w:tcPr>
            <w:tcW w:w="518" w:type="dxa"/>
            <w:tcBorders>
              <w:top w:val="single" w:sz="6" w:space="0" w:color="auto"/>
              <w:left w:val="single" w:sz="6" w:space="0" w:color="auto"/>
              <w:bottom w:val="single" w:sz="6" w:space="0" w:color="auto"/>
              <w:right w:val="single" w:sz="6" w:space="0" w:color="auto"/>
            </w:tcBorders>
          </w:tcPr>
          <w:p w14:paraId="4AAD36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7205A5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5DA787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Сформировано единиц</w:t>
            </w:r>
          </w:p>
          <w:p w14:paraId="7EFDC2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8261C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1918</w:t>
            </w:r>
          </w:p>
          <w:p w14:paraId="191369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8BE53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794</w:t>
            </w:r>
          </w:p>
          <w:p w14:paraId="58A3B3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19DA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1109</w:t>
            </w:r>
          </w:p>
          <w:p w14:paraId="49EB2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D3712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675</w:t>
            </w:r>
          </w:p>
          <w:p w14:paraId="24DA75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BE366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1376</w:t>
            </w:r>
          </w:p>
          <w:p w14:paraId="0DE1B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6B58F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5872</w:t>
            </w:r>
          </w:p>
          <w:p w14:paraId="1E61CE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9064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Выводы</w:t>
      </w:r>
    </w:p>
    <w:p w14:paraId="0E64FE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Практика укомплектования танковых и механизированных соединений и частей в период Отечественной войны показала:</w:t>
      </w:r>
    </w:p>
    <w:p w14:paraId="53917D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Порядок обеспечении формирований интендантским имуществом через танковые лагеря и центры себя оправдал полностью, так как формируемые части за короткий срок формирования свое</w:t>
      </w:r>
      <w:r w:rsidRPr="00536344">
        <w:rPr>
          <w:rFonts w:ascii="Times New Roman" w:hAnsi="Times New Roman"/>
          <w:color w:val="000000" w:themeColor="text1"/>
          <w:sz w:val="16"/>
          <w:szCs w:val="16"/>
        </w:rPr>
        <w:softHyphen/>
        <w:t>временно и полностью обеспечивались положенным интендантским имуществом.</w:t>
      </w:r>
    </w:p>
    <w:p w14:paraId="0F8D8F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своевременного и полного обеспечения формирований необходимо иметь переходящий запас вещ. имущества в лагерях 20 — 30 тысяч, а центрах 10— 15 тысяч комплектов. Снабжение лаге</w:t>
      </w:r>
      <w:r w:rsidRPr="00536344">
        <w:rPr>
          <w:rFonts w:ascii="Times New Roman" w:hAnsi="Times New Roman"/>
          <w:color w:val="000000" w:themeColor="text1"/>
          <w:sz w:val="16"/>
          <w:szCs w:val="16"/>
        </w:rPr>
        <w:softHyphen/>
        <w:t>рей и центров должно производиться централизованным порядком через УВС ГИУ КА ввиду того, что округа не могли обеспечить полной потребности лагерей в имуществе, благодаря чему имели место перебои в своевременном и полном обеспечении формирований.</w:t>
      </w:r>
    </w:p>
    <w:p w14:paraId="44C852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Что перебои в обеспечении танковых формирований интендантским имуществом были в период перехода с летнего плана выдачи имущества на зимний и наоборот по причине несвоевре</w:t>
      </w:r>
      <w:r w:rsidRPr="00536344">
        <w:rPr>
          <w:rFonts w:ascii="Times New Roman" w:hAnsi="Times New Roman"/>
          <w:color w:val="000000" w:themeColor="text1"/>
          <w:sz w:val="16"/>
          <w:szCs w:val="16"/>
        </w:rPr>
        <w:softHyphen/>
        <w:t>менного завоза имущества в округа, это также говорит о необходимости иметь при лагерях и центрах резервы.</w:t>
      </w:r>
    </w:p>
    <w:p w14:paraId="542099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Округа не полностью обеспечивали учебные и запасные части спецодеждой (комбинезонами), вследствие чего маршевые подразделения убывали на фронт без комбинезонов, благодаря чему у личного состава обмундирование быстро замасливалось и изнашивалось раньше срока.</w:t>
      </w:r>
    </w:p>
    <w:p w14:paraId="01A6A3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Личный состав учебных и запасных частей в период обучения обеспечивался обмундирова</w:t>
      </w:r>
      <w:r w:rsidRPr="00536344">
        <w:rPr>
          <w:rFonts w:ascii="Times New Roman" w:hAnsi="Times New Roman"/>
          <w:color w:val="000000" w:themeColor="text1"/>
          <w:sz w:val="16"/>
          <w:szCs w:val="16"/>
        </w:rPr>
        <w:softHyphen/>
        <w:t>нием б/у, которое носилось 1—2 месяца, желательно обеспечивать личный состав учебных частей новым обмундированием и обувью.</w:t>
      </w:r>
    </w:p>
    <w:p w14:paraId="70E98D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 целях бесперебойного обеспечения формируемых частей продовольствием (путевым запа</w:t>
      </w:r>
      <w:r w:rsidRPr="00536344">
        <w:rPr>
          <w:rFonts w:ascii="Times New Roman" w:hAnsi="Times New Roman"/>
          <w:color w:val="000000" w:themeColor="text1"/>
          <w:sz w:val="16"/>
          <w:szCs w:val="16"/>
        </w:rPr>
        <w:softHyphen/>
        <w:t>сом) , необходимо иметь запасы продовольствия на 30 — 40 тысяч человек при каждом лагере и цен</w:t>
      </w:r>
      <w:r w:rsidRPr="00536344">
        <w:rPr>
          <w:rFonts w:ascii="Times New Roman" w:hAnsi="Times New Roman"/>
          <w:color w:val="000000" w:themeColor="text1"/>
          <w:sz w:val="16"/>
          <w:szCs w:val="16"/>
        </w:rPr>
        <w:softHyphen/>
        <w:t>тре, а для обеспечения экипажей, отправляемых маршевых подразделений желательно выдавать специальный танковый паек в приспособленной к этой цели укупорке и, кроме того, необходимо выдавать на каждый танк термос на 4 — 5 литров для обеспечения экипажа кипятком.</w:t>
      </w:r>
    </w:p>
    <w:p w14:paraId="4AF8CC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Обеспечение формирований ГСМ</w:t>
      </w:r>
    </w:p>
    <w:p w14:paraId="45CCE2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Одним из основных вопросов материально-технического обеспечения формируемых и доукомп</w:t>
      </w:r>
      <w:r w:rsidRPr="00536344">
        <w:rPr>
          <w:rFonts w:ascii="Times New Roman" w:hAnsi="Times New Roman"/>
          <w:color w:val="000000" w:themeColor="text1"/>
          <w:sz w:val="16"/>
          <w:szCs w:val="16"/>
        </w:rPr>
        <w:softHyphen/>
        <w:t>лектовываемых бронетанковых и механизированных войск КА явился вопрос обеспечения горюче-смазочными материалами, тарой и заправочным инвентарем.</w:t>
      </w:r>
    </w:p>
    <w:p w14:paraId="600B74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второй половины 1943 года танковые лагеря и учебные БТ центры ГСМ обеспечивались непосредственно округами, на территории которых они дислоцировались.</w:t>
      </w:r>
    </w:p>
    <w:p w14:paraId="326E6C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 2-й половины 1943 года лагеря и центры были переведены на централизованное снабжение по заявкам УФиУ БТ и МВ КА.</w:t>
      </w:r>
    </w:p>
    <w:p w14:paraId="513734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Обеспечение тарой и заправочным инвентарем производилось все время централизованно по заявкам УФиУ БТ и МВ КА.</w:t>
      </w:r>
    </w:p>
    <w:p w14:paraId="4DE274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Особенностью обеспечения тарой явилось то, что УСГ КА отпускало ее непосредственно в тех местах, где она имелась в достаточном количестве. Доставку этого имущества к месту потребности УФиУ брало на себя, что вызывало ряд трудностей из-за недостатка подвижного ж. д. состава.</w:t>
      </w:r>
    </w:p>
    <w:p w14:paraId="03A553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Временами по необходимости доставку приходилось делать автотранспортом.</w:t>
      </w:r>
    </w:p>
    <w:p w14:paraId="78786B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Практика в период войны показала, что обеспечение горюче-смазочными материалами лагерей и центров через округа не обеспечивает мобильности и полноты обеспечения, так как округа, сами находясь на «голодной» норме, не в состоянии создать в лагерях и центрах достаточные запасы и своевременно пополнять их.</w:t>
      </w:r>
    </w:p>
    <w:p w14:paraId="3EBC8F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правило, лагеря и учебные центры периодически получали дополнительные количества ГСМ от УСГ КА по ходатайству УФиУ. Оправдали себя введенные в штаты лагерей и центров отделения и скла</w:t>
      </w:r>
      <w:r w:rsidRPr="00536344">
        <w:rPr>
          <w:rFonts w:ascii="Times New Roman" w:hAnsi="Times New Roman"/>
          <w:color w:val="000000" w:themeColor="text1"/>
          <w:sz w:val="16"/>
          <w:szCs w:val="16"/>
        </w:rPr>
        <w:softHyphen/>
        <w:t>ды ГСМ. Отрицательно сказалось отсутствие специального табеля на оборудование этих складов, которые, выполняя большую работу, равную объему склада ГСМ общевойсковой армии, не располагали достаточным количеством штатных емкостей и средств перекачки, что затрудняло прием ГСМ от УСГ Красной Армии.</w:t>
      </w:r>
    </w:p>
    <w:p w14:paraId="62D365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1943 - 1944 гг. большая часть танковых и механизированных корпусов выводилась на доуком</w:t>
      </w:r>
      <w:r w:rsidRPr="00536344">
        <w:rPr>
          <w:rFonts w:ascii="Times New Roman" w:hAnsi="Times New Roman"/>
          <w:color w:val="000000" w:themeColor="text1"/>
          <w:sz w:val="16"/>
          <w:szCs w:val="16"/>
        </w:rPr>
        <w:softHyphen/>
        <w:t>плектование с дислокацией их вне района танковых лагерей или центров. Единой системы их обес</w:t>
      </w:r>
      <w:r w:rsidRPr="00536344">
        <w:rPr>
          <w:rFonts w:ascii="Times New Roman" w:hAnsi="Times New Roman"/>
          <w:color w:val="000000" w:themeColor="text1"/>
          <w:sz w:val="16"/>
          <w:szCs w:val="16"/>
        </w:rPr>
        <w:softHyphen/>
        <w:t>печения не было.</w:t>
      </w:r>
    </w:p>
    <w:p w14:paraId="62F367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Часть корпусов обеспечивалась централизованно или через действующие фронты, или через округа. Корпуса, находящиеся на снабжении ГСМ при округах, постоянно имели перебои, были случаи, когда корпуса к моменту отправки в действующую армию не были в достаточной степени обеспечены округом горючим, что вынуждало к досылке горючего централизованным порядком.</w:t>
      </w:r>
    </w:p>
    <w:p w14:paraId="2ED9FA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1943 года на УФиУ БТ и МВ КА было возложено обеспечение горюче-смазочными материала</w:t>
      </w:r>
      <w:r w:rsidRPr="00536344">
        <w:rPr>
          <w:rFonts w:ascii="Times New Roman" w:hAnsi="Times New Roman"/>
          <w:color w:val="000000" w:themeColor="text1"/>
          <w:sz w:val="16"/>
          <w:szCs w:val="16"/>
        </w:rPr>
        <w:softHyphen/>
        <w:t>ми учебных БТ частей и училищ по централизованному лимиту, выделяемому УСГ КА специально для этих нужд.</w:t>
      </w:r>
    </w:p>
    <w:p w14:paraId="7B784A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Необходимо отметить, что выделяемый лимит не всегда полностью отоваривался округами. Это особенно было заметно в 1944 году во вновь созданных Харьковском и Киевском военных округах.</w:t>
      </w:r>
    </w:p>
    <w:p w14:paraId="50DCF4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текущих и хозяйственных нужд учебным частям и училищам автобензин выделялся округа</w:t>
      </w:r>
      <w:r w:rsidRPr="00536344">
        <w:rPr>
          <w:rFonts w:ascii="Times New Roman" w:hAnsi="Times New Roman"/>
          <w:color w:val="000000" w:themeColor="text1"/>
          <w:sz w:val="16"/>
          <w:szCs w:val="16"/>
        </w:rPr>
        <w:softHyphen/>
        <w:t>ми, как правило, в недостаточном количестве.</w:t>
      </w:r>
    </w:p>
    <w:p w14:paraId="47A821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Вследствие чего постоянным дефицитом являлся автомобильный бензин, так как учебные части и училища на текущие хозяйственные нужды вынуждены были расходовать бензин за счет боевой подготовки, на которую согласно фактическому получению автобензина едва хватало.</w:t>
      </w:r>
    </w:p>
    <w:p w14:paraId="18139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Особенно острое положение по ряду округов со своевременной обеспеченностью горючим учебных частей и училищ создавалось перед открытием навигации, так как запасы в округах исто</w:t>
      </w:r>
      <w:r w:rsidRPr="00536344">
        <w:rPr>
          <w:rFonts w:ascii="Times New Roman" w:hAnsi="Times New Roman"/>
          <w:color w:val="000000" w:themeColor="text1"/>
          <w:sz w:val="16"/>
          <w:szCs w:val="16"/>
        </w:rPr>
        <w:softHyphen/>
        <w:t>щались, подвоз по железной дороге не обеспечивал потребности.</w:t>
      </w:r>
    </w:p>
    <w:p w14:paraId="41AC70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Выводы и предложения</w:t>
      </w:r>
    </w:p>
    <w:p w14:paraId="0F5D12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Танковые лагеря и учебные БТ центры должны находиться на централизованном снабжении.</w:t>
      </w:r>
    </w:p>
    <w:p w14:paraId="009746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штат склада ГСМ лагеря-центра включить табель на оборудование склада, применительно к армейскому — на общую емкость до 1000 тонн.</w:t>
      </w:r>
    </w:p>
    <w:p w14:paraId="467FCF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Корпуса, выводимые на доукомплектование вне районов лагерей - центров, должны находить</w:t>
      </w:r>
      <w:r w:rsidRPr="00536344">
        <w:rPr>
          <w:rFonts w:ascii="Times New Roman" w:hAnsi="Times New Roman"/>
          <w:color w:val="000000" w:themeColor="text1"/>
          <w:sz w:val="16"/>
          <w:szCs w:val="16"/>
        </w:rPr>
        <w:softHyphen/>
        <w:t>ся на централизованном снабжении.</w:t>
      </w:r>
    </w:p>
    <w:p w14:paraId="303F2A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Распределение окружного лимита ГСМ на подготовку кадров танкистов должно производить</w:t>
      </w:r>
      <w:r w:rsidRPr="00536344">
        <w:rPr>
          <w:rFonts w:ascii="Times New Roman" w:hAnsi="Times New Roman"/>
          <w:color w:val="000000" w:themeColor="text1"/>
          <w:sz w:val="16"/>
          <w:szCs w:val="16"/>
        </w:rPr>
        <w:softHyphen/>
        <w:t>ся зам. ком. войсками по БТ и МВ округов, что повысит их ответственность и заботу за подчиненные им части, усилит контроль за расходом ГСМ частями.</w:t>
      </w:r>
    </w:p>
    <w:p w14:paraId="025A3A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Количества горюче-смазочных материалов и имущества, истребованных и израсходованных на обеспечение формирований, доукомплектование и на подготовку кадров БТ и МВ КА за период Отечественной войны с 1942 года по май 1945 года, следующее (данных за 1941 г. нет):</w:t>
      </w:r>
    </w:p>
    <w:tbl>
      <w:tblPr>
        <w:tblW w:w="0" w:type="auto"/>
        <w:tblInd w:w="40" w:type="dxa"/>
        <w:tblLayout w:type="fixed"/>
        <w:tblCellMar>
          <w:left w:w="40" w:type="dxa"/>
          <w:right w:w="40" w:type="dxa"/>
        </w:tblCellMar>
        <w:tblLook w:val="0000" w:firstRow="0" w:lastRow="0" w:firstColumn="0" w:lastColumn="0" w:noHBand="0" w:noVBand="0"/>
      </w:tblPr>
      <w:tblGrid>
        <w:gridCol w:w="2045"/>
        <w:gridCol w:w="883"/>
        <w:gridCol w:w="883"/>
        <w:gridCol w:w="883"/>
        <w:gridCol w:w="883"/>
        <w:gridCol w:w="2026"/>
      </w:tblGrid>
      <w:tr w:rsidR="008A5C22" w:rsidRPr="00536344" w14:paraId="6FC7663D" w14:textId="77777777" w:rsidTr="00D21494">
        <w:trPr>
          <w:trHeight w:val="413"/>
        </w:trPr>
        <w:tc>
          <w:tcPr>
            <w:tcW w:w="2045" w:type="dxa"/>
            <w:tcBorders>
              <w:top w:val="single" w:sz="6" w:space="0" w:color="auto"/>
              <w:left w:val="single" w:sz="6" w:space="0" w:color="auto"/>
              <w:bottom w:val="single" w:sz="6" w:space="0" w:color="auto"/>
              <w:right w:val="single" w:sz="6" w:space="0" w:color="auto"/>
            </w:tcBorders>
          </w:tcPr>
          <w:p w14:paraId="5A94E1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ГСМ и имущества</w:t>
            </w:r>
          </w:p>
          <w:p w14:paraId="1C9DF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222D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5E49DB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2834D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123A45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098F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6744CE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5A132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w:t>
            </w:r>
          </w:p>
          <w:p w14:paraId="241A0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14B6B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401139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A1AF95"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4FAA38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Горючее</w:t>
            </w:r>
          </w:p>
          <w:p w14:paraId="503E01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5C82D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20000</w:t>
            </w:r>
          </w:p>
          <w:p w14:paraId="1B9973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8E5EE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29000</w:t>
            </w:r>
          </w:p>
          <w:p w14:paraId="57F215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D28BF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49700</w:t>
            </w:r>
          </w:p>
          <w:p w14:paraId="1F3D2F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95304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8550</w:t>
            </w:r>
          </w:p>
          <w:p w14:paraId="50D90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31A9DE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107250</w:t>
            </w:r>
          </w:p>
          <w:p w14:paraId="5CC409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AE5CE0"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40D9E0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Масла</w:t>
            </w:r>
          </w:p>
          <w:p w14:paraId="019824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4BEC6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p w14:paraId="65E187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805E7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w:t>
            </w:r>
          </w:p>
          <w:p w14:paraId="35831F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6A2B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4200</w:t>
            </w:r>
          </w:p>
          <w:p w14:paraId="3E1AE6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91A63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920</w:t>
            </w:r>
          </w:p>
          <w:p w14:paraId="7468F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8DD9E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10120</w:t>
            </w:r>
          </w:p>
          <w:p w14:paraId="690757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1BF05D" w14:textId="77777777" w:rsidTr="00D21494">
        <w:trPr>
          <w:trHeight w:val="230"/>
        </w:trPr>
        <w:tc>
          <w:tcPr>
            <w:tcW w:w="2045" w:type="dxa"/>
            <w:tcBorders>
              <w:top w:val="single" w:sz="6" w:space="0" w:color="auto"/>
              <w:left w:val="single" w:sz="6" w:space="0" w:color="auto"/>
              <w:bottom w:val="single" w:sz="6" w:space="0" w:color="auto"/>
              <w:right w:val="single" w:sz="6" w:space="0" w:color="auto"/>
            </w:tcBorders>
          </w:tcPr>
          <w:p w14:paraId="112DE7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Тара</w:t>
            </w:r>
          </w:p>
          <w:p w14:paraId="2904A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3C868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25000</w:t>
            </w:r>
          </w:p>
          <w:p w14:paraId="2A7082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949A6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34900</w:t>
            </w:r>
          </w:p>
          <w:p w14:paraId="5983BC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DD71D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36000</w:t>
            </w:r>
          </w:p>
          <w:p w14:paraId="308854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25ED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22200</w:t>
            </w:r>
          </w:p>
          <w:p w14:paraId="3F0F9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4B421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118100</w:t>
            </w:r>
          </w:p>
          <w:p w14:paraId="1D8039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787B1E" w14:textId="77777777" w:rsidTr="00D21494">
        <w:trPr>
          <w:trHeight w:val="259"/>
        </w:trPr>
        <w:tc>
          <w:tcPr>
            <w:tcW w:w="2045" w:type="dxa"/>
            <w:tcBorders>
              <w:top w:val="single" w:sz="6" w:space="0" w:color="auto"/>
              <w:left w:val="single" w:sz="6" w:space="0" w:color="auto"/>
              <w:bottom w:val="single" w:sz="6" w:space="0" w:color="auto"/>
              <w:right w:val="single" w:sz="6" w:space="0" w:color="auto"/>
            </w:tcBorders>
          </w:tcPr>
          <w:p w14:paraId="59E110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Оборудование</w:t>
            </w:r>
          </w:p>
          <w:p w14:paraId="2A30BA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A6158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40000</w:t>
            </w:r>
          </w:p>
          <w:p w14:paraId="7398C8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74B0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58000</w:t>
            </w:r>
          </w:p>
          <w:p w14:paraId="2424B3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FF96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62100</w:t>
            </w:r>
          </w:p>
          <w:p w14:paraId="1E48D3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ADFC8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13000</w:t>
            </w:r>
          </w:p>
          <w:p w14:paraId="2608B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37A208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173100</w:t>
            </w:r>
          </w:p>
          <w:p w14:paraId="5E20E1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17F2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подготовку кадров БТ и МВ КА с 1943 года по май 1945 года (в тоннах):</w:t>
      </w:r>
    </w:p>
    <w:tbl>
      <w:tblPr>
        <w:tblW w:w="0" w:type="auto"/>
        <w:tblInd w:w="40" w:type="dxa"/>
        <w:tblLayout w:type="fixed"/>
        <w:tblCellMar>
          <w:left w:w="40" w:type="dxa"/>
          <w:right w:w="40" w:type="dxa"/>
        </w:tblCellMar>
        <w:tblLook w:val="0000" w:firstRow="0" w:lastRow="0" w:firstColumn="0" w:lastColumn="0" w:noHBand="0" w:noVBand="0"/>
      </w:tblPr>
      <w:tblGrid>
        <w:gridCol w:w="2045"/>
        <w:gridCol w:w="883"/>
        <w:gridCol w:w="883"/>
        <w:gridCol w:w="1776"/>
        <w:gridCol w:w="2218"/>
      </w:tblGrid>
      <w:tr w:rsidR="008A5C22" w:rsidRPr="00536344" w14:paraId="0C858409" w14:textId="77777777" w:rsidTr="00D21494">
        <w:trPr>
          <w:trHeight w:val="413"/>
        </w:trPr>
        <w:tc>
          <w:tcPr>
            <w:tcW w:w="2045" w:type="dxa"/>
            <w:tcBorders>
              <w:top w:val="single" w:sz="6" w:space="0" w:color="auto"/>
              <w:left w:val="single" w:sz="6" w:space="0" w:color="auto"/>
              <w:bottom w:val="single" w:sz="6" w:space="0" w:color="auto"/>
              <w:right w:val="single" w:sz="6" w:space="0" w:color="auto"/>
            </w:tcBorders>
          </w:tcPr>
          <w:p w14:paraId="34C033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нефтепродукта</w:t>
            </w:r>
          </w:p>
          <w:p w14:paraId="4C951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F1B60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286195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2B3F4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0CB5E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3A77F9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w:t>
            </w:r>
          </w:p>
          <w:p w14:paraId="27B21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755649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0A4B7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046DF6"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7926F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Горючее</w:t>
            </w:r>
          </w:p>
          <w:p w14:paraId="667A26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71FE5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42100</w:t>
            </w:r>
          </w:p>
          <w:p w14:paraId="1DC5A5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2745D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40030</w:t>
            </w:r>
          </w:p>
          <w:p w14:paraId="05391A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AB948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16210</w:t>
            </w:r>
          </w:p>
          <w:p w14:paraId="3129FC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32CF08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98340</w:t>
            </w:r>
          </w:p>
          <w:p w14:paraId="4B74FC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F01FDB" w14:textId="77777777" w:rsidTr="00D21494">
        <w:trPr>
          <w:trHeight w:val="250"/>
        </w:trPr>
        <w:tc>
          <w:tcPr>
            <w:tcW w:w="2045" w:type="dxa"/>
            <w:tcBorders>
              <w:top w:val="single" w:sz="6" w:space="0" w:color="auto"/>
              <w:left w:val="single" w:sz="6" w:space="0" w:color="auto"/>
              <w:bottom w:val="single" w:sz="6" w:space="0" w:color="auto"/>
              <w:right w:val="single" w:sz="6" w:space="0" w:color="auto"/>
            </w:tcBorders>
          </w:tcPr>
          <w:p w14:paraId="5EFB4F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Масла</w:t>
            </w:r>
          </w:p>
          <w:p w14:paraId="6A15B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DC873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3840</w:t>
            </w:r>
          </w:p>
          <w:p w14:paraId="6DF58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E797E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5400</w:t>
            </w:r>
          </w:p>
          <w:p w14:paraId="15F436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54DAA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p w14:paraId="63E5DA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0406E0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11240</w:t>
            </w:r>
          </w:p>
          <w:p w14:paraId="16E64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602C9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на обеспечение формирований, доукомплектования и подготовку кадров БТ и МВ КА (в тоннах):</w:t>
      </w:r>
    </w:p>
    <w:tbl>
      <w:tblPr>
        <w:tblW w:w="0" w:type="auto"/>
        <w:tblInd w:w="40" w:type="dxa"/>
        <w:tblLayout w:type="fixed"/>
        <w:tblCellMar>
          <w:left w:w="40" w:type="dxa"/>
          <w:right w:w="40" w:type="dxa"/>
        </w:tblCellMar>
        <w:tblLook w:val="0000" w:firstRow="0" w:lastRow="0" w:firstColumn="0" w:lastColumn="0" w:noHBand="0" w:noVBand="0"/>
      </w:tblPr>
      <w:tblGrid>
        <w:gridCol w:w="2045"/>
        <w:gridCol w:w="883"/>
        <w:gridCol w:w="883"/>
        <w:gridCol w:w="893"/>
        <w:gridCol w:w="883"/>
        <w:gridCol w:w="2131"/>
      </w:tblGrid>
      <w:tr w:rsidR="008A5C22" w:rsidRPr="00536344" w14:paraId="5C5A6309" w14:textId="77777777" w:rsidTr="00D21494">
        <w:trPr>
          <w:trHeight w:val="422"/>
        </w:trPr>
        <w:tc>
          <w:tcPr>
            <w:tcW w:w="2045" w:type="dxa"/>
            <w:tcBorders>
              <w:top w:val="single" w:sz="6" w:space="0" w:color="auto"/>
              <w:left w:val="single" w:sz="6" w:space="0" w:color="auto"/>
              <w:bottom w:val="single" w:sz="6" w:space="0" w:color="auto"/>
              <w:right w:val="single" w:sz="6" w:space="0" w:color="auto"/>
            </w:tcBorders>
          </w:tcPr>
          <w:p w14:paraId="13EBF1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ГСМ и имущества</w:t>
            </w:r>
          </w:p>
          <w:p w14:paraId="5D897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D65DE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4821DB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5F1AD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3389E3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DD52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04BD41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8502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w:t>
            </w:r>
          </w:p>
          <w:p w14:paraId="68CE9E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59A0DB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0B1FC1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CAE2F8"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129625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Горючее</w:t>
            </w:r>
          </w:p>
          <w:p w14:paraId="25252D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E6239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20000</w:t>
            </w:r>
          </w:p>
          <w:p w14:paraId="394E31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7C8F3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71 100</w:t>
            </w:r>
          </w:p>
          <w:p w14:paraId="432B09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5249B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89730</w:t>
            </w:r>
          </w:p>
          <w:p w14:paraId="4864B7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AE252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24760</w:t>
            </w:r>
          </w:p>
          <w:p w14:paraId="378E32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5303C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205590</w:t>
            </w:r>
          </w:p>
          <w:p w14:paraId="069E7A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91E187" w14:textId="77777777" w:rsidTr="00D21494">
        <w:trPr>
          <w:trHeight w:val="230"/>
        </w:trPr>
        <w:tc>
          <w:tcPr>
            <w:tcW w:w="2045" w:type="dxa"/>
            <w:tcBorders>
              <w:top w:val="single" w:sz="6" w:space="0" w:color="auto"/>
              <w:left w:val="single" w:sz="6" w:space="0" w:color="auto"/>
              <w:bottom w:val="single" w:sz="6" w:space="0" w:color="auto"/>
              <w:right w:val="single" w:sz="6" w:space="0" w:color="auto"/>
            </w:tcBorders>
          </w:tcPr>
          <w:p w14:paraId="6A71E8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Масла</w:t>
            </w:r>
          </w:p>
          <w:p w14:paraId="2F0007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F1BA5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p w14:paraId="52B9B9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A1646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6840</w:t>
            </w:r>
          </w:p>
          <w:p w14:paraId="039E25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511B7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9600</w:t>
            </w:r>
          </w:p>
          <w:p w14:paraId="73AF25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13CB6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2920</w:t>
            </w:r>
          </w:p>
          <w:p w14:paraId="314059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CC426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21360</w:t>
            </w:r>
          </w:p>
          <w:p w14:paraId="5C0179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65FD704"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5A85C4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Тара</w:t>
            </w:r>
          </w:p>
          <w:p w14:paraId="58CC34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CF5BD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25000</w:t>
            </w:r>
          </w:p>
          <w:p w14:paraId="6A6080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32F27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34900</w:t>
            </w:r>
          </w:p>
          <w:p w14:paraId="131630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53F0B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36000</w:t>
            </w:r>
          </w:p>
          <w:p w14:paraId="6EA98C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8AD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22200</w:t>
            </w:r>
          </w:p>
          <w:p w14:paraId="5FBE3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FD831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118100</w:t>
            </w:r>
          </w:p>
          <w:p w14:paraId="43EAEB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12BD291" w14:textId="77777777" w:rsidTr="00D21494">
        <w:trPr>
          <w:trHeight w:val="250"/>
        </w:trPr>
        <w:tc>
          <w:tcPr>
            <w:tcW w:w="2045" w:type="dxa"/>
            <w:tcBorders>
              <w:top w:val="single" w:sz="6" w:space="0" w:color="auto"/>
              <w:left w:val="single" w:sz="6" w:space="0" w:color="auto"/>
              <w:bottom w:val="single" w:sz="6" w:space="0" w:color="auto"/>
              <w:right w:val="single" w:sz="6" w:space="0" w:color="auto"/>
            </w:tcBorders>
          </w:tcPr>
          <w:p w14:paraId="45C86A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Оборудование</w:t>
            </w:r>
          </w:p>
          <w:p w14:paraId="34A6C2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C8E83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40000</w:t>
            </w:r>
          </w:p>
          <w:p w14:paraId="024989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A3DAD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58000</w:t>
            </w:r>
          </w:p>
          <w:p w14:paraId="0B2C74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6FD4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62100</w:t>
            </w:r>
          </w:p>
          <w:p w14:paraId="343738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58E64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13100</w:t>
            </w:r>
          </w:p>
          <w:p w14:paraId="02A83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9625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173 100</w:t>
            </w:r>
          </w:p>
          <w:p w14:paraId="1C6747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39D5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исчислении в нормальных ж.д. цистернах, а по имуществу ГСМ в вагонах составит:</w:t>
      </w:r>
    </w:p>
    <w:p w14:paraId="4AB45F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Нормальных ж.д. цистерн — 22695 шт.,</w:t>
      </w:r>
    </w:p>
    <w:p w14:paraId="04CAA7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Вагонов крытых — 1653 шт.</w:t>
      </w:r>
    </w:p>
    <w:p w14:paraId="6D77E7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или считая по 60 вагонов в эшелоне — 406 ж.д. эшелонов.</w:t>
      </w:r>
    </w:p>
    <w:p w14:paraId="2C077F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Обеспечение бронетанковых и механизированных частей специмуществом связи, инженерным, химическим, медикосанитарным, печатями и штампами</w:t>
      </w:r>
    </w:p>
    <w:p w14:paraId="36A4C7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Укомплектование частей специмуществом производилось двумя способами:</w:t>
      </w:r>
    </w:p>
    <w:p w14:paraId="6A779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Если части формировались или доукомплектовывались в танковых лагерях или центрах, то все виды имущества направлялись лагерям, которые укомплектовывали части до штатной потреб</w:t>
      </w:r>
      <w:r w:rsidRPr="00536344">
        <w:rPr>
          <w:rFonts w:ascii="Times New Roman" w:hAnsi="Times New Roman"/>
          <w:color w:val="000000" w:themeColor="text1"/>
          <w:sz w:val="16"/>
          <w:szCs w:val="16"/>
        </w:rPr>
        <w:softHyphen/>
        <w:t>ности.</w:t>
      </w:r>
    </w:p>
    <w:p w14:paraId="080B5B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Укомплектование частей, выведенных на доукомплектование или вновь формируемых, но не входящих в подчинение лагерей иди центров, производилось централизованно по заявкам УФиУ БТ и МВ КА и все виды имущества направлялись с попутными эшелонами или специальными ж.д. транс</w:t>
      </w:r>
      <w:r w:rsidRPr="00536344">
        <w:rPr>
          <w:rFonts w:ascii="Times New Roman" w:hAnsi="Times New Roman"/>
          <w:color w:val="000000" w:themeColor="text1"/>
          <w:sz w:val="16"/>
          <w:szCs w:val="16"/>
        </w:rPr>
        <w:softHyphen/>
        <w:t>портами непосредственно в адрес части или соединения и по получении от части подтверждения о прибытии имущества последней высылались аттестаты.</w:t>
      </w:r>
    </w:p>
    <w:p w14:paraId="36B97A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конца 1942 года процесс укомплектования частей был следующий: для обеспечения форми</w:t>
      </w:r>
      <w:r w:rsidRPr="00536344">
        <w:rPr>
          <w:rFonts w:ascii="Times New Roman" w:hAnsi="Times New Roman"/>
          <w:color w:val="000000" w:themeColor="text1"/>
          <w:sz w:val="16"/>
          <w:szCs w:val="16"/>
        </w:rPr>
        <w:softHyphen/>
        <w:t>руемых на основе директив ГШ КА танковых частей управление формирования подавало заявки центральным довольствующим управлениям НКО на полную штатную потребность всех видов иму</w:t>
      </w:r>
      <w:r w:rsidRPr="00536344">
        <w:rPr>
          <w:rFonts w:ascii="Times New Roman" w:hAnsi="Times New Roman"/>
          <w:color w:val="000000" w:themeColor="text1"/>
          <w:sz w:val="16"/>
          <w:szCs w:val="16"/>
        </w:rPr>
        <w:softHyphen/>
        <w:t>щества с указанием пункта дислокации частей.</w:t>
      </w:r>
    </w:p>
    <w:p w14:paraId="0494B4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этот период задачей УФиУ являлось проследить, чтобы все имущество со складов ЦУ НКО было отправлено своевременно и полностью, также следить за продвижением ж.д. транспортов, знать время их прибытия в часть, а следовательно, знать укомплектованность частей специмуществом.</w:t>
      </w:r>
    </w:p>
    <w:p w14:paraId="57D23A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Начиная с 1943 года, формирование новых частей уменьшилось и в основном проводилось доукомплектование и переформирование их, за исключением частей самоходной артиллерии, кото</w:t>
      </w:r>
      <w:r w:rsidRPr="00536344">
        <w:rPr>
          <w:rFonts w:ascii="Times New Roman" w:hAnsi="Times New Roman"/>
          <w:color w:val="000000" w:themeColor="text1"/>
          <w:sz w:val="16"/>
          <w:szCs w:val="16"/>
        </w:rPr>
        <w:softHyphen/>
        <w:t>рые формировались вновь при учебном центре самоходной артиллерии.</w:t>
      </w:r>
    </w:p>
    <w:p w14:paraId="3728C9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получении директивы ГШ КА о выводе части или соединения в РСВГК 5-й отдел УФиУ запрашивал у частей сведения по укомплектованности специмуществом с представлением аттеста</w:t>
      </w:r>
      <w:r w:rsidRPr="00536344">
        <w:rPr>
          <w:rFonts w:ascii="Times New Roman" w:hAnsi="Times New Roman"/>
          <w:color w:val="000000" w:themeColor="text1"/>
          <w:sz w:val="16"/>
          <w:szCs w:val="16"/>
        </w:rPr>
        <w:softHyphen/>
        <w:t>тов, по получении которых и производилось укомплектование части специмуществом.</w:t>
      </w:r>
    </w:p>
    <w:p w14:paraId="32B72F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Имущество, как правило, направлялось в части непосредственно ж. д. транспортом, а временами и автомашинами.</w:t>
      </w:r>
    </w:p>
    <w:p w14:paraId="38A816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Удаление фронтов на значительное расстояние от центральных баз снабжения тормозило своевременное обеспечение частей имуществом, ввиду чего управлением формирования при танковых лагерях и центрах был создан переходящий зацас всех видов имущества из расчета на два механизированных корпуса. Имея такие запасы имущества в танковых лагерях, УФиУ могло своевременно обеспечивать части имуществом не только те, которые доукомплектовывались в лагерях, но и те, которые находились на сравнительно большом расстоянии от лагеря и не входили в его подчинение.</w:t>
      </w:r>
    </w:p>
    <w:p w14:paraId="23837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Иногда по указанию УФиУ танковым и механизированным соединениям действующей армии для восполнения боевых потерь отправлялось специмущество из резерва лагерей и центров, что давало возможность в короткие сроки выполнять оперативные задания командующего БТ и МВ КА.</w:t>
      </w:r>
    </w:p>
    <w:p w14:paraId="068E36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Запасы специмущества в танковых лагерях и центрах сыграли большую роль и в обеспечении танковых учебных частей и училищ, которые, как и все тыловые части, должны были обеспечиваться через военные округа, а округа, как правило, ничего им не отпускали, т.к. все имущество расходова</w:t>
      </w:r>
      <w:r w:rsidRPr="00536344">
        <w:rPr>
          <w:rFonts w:ascii="Times New Roman" w:hAnsi="Times New Roman"/>
          <w:color w:val="000000" w:themeColor="text1"/>
          <w:sz w:val="16"/>
          <w:szCs w:val="16"/>
        </w:rPr>
        <w:softHyphen/>
        <w:t>ли на окружные формирования. УФиУ переодически часть специмущества из резерва лагерей и цен</w:t>
      </w:r>
      <w:r w:rsidRPr="00536344">
        <w:rPr>
          <w:rFonts w:ascii="Times New Roman" w:hAnsi="Times New Roman"/>
          <w:color w:val="000000" w:themeColor="text1"/>
          <w:sz w:val="16"/>
          <w:szCs w:val="16"/>
        </w:rPr>
        <w:softHyphen/>
        <w:t>тров выдавало учебным танковым частям и училищам, это дало большую поддержку в обеспечении подготовки танковых кадров. Кроме того, имея запасы спец. имущества, Управление формирования не было в зависимости от других центральных управлений НКО при выполнении оперативных зада</w:t>
      </w:r>
      <w:r w:rsidRPr="00536344">
        <w:rPr>
          <w:rFonts w:ascii="Times New Roman" w:hAnsi="Times New Roman"/>
          <w:color w:val="000000" w:themeColor="text1"/>
          <w:sz w:val="16"/>
          <w:szCs w:val="16"/>
        </w:rPr>
        <w:softHyphen/>
        <w:t>ний командующего БТ и МВ КА.</w:t>
      </w:r>
    </w:p>
    <w:p w14:paraId="18CEF9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Недостатком в работе по обеспечению бронетанковых и механизированных частей и соедине</w:t>
      </w:r>
      <w:r w:rsidRPr="00536344">
        <w:rPr>
          <w:rFonts w:ascii="Times New Roman" w:hAnsi="Times New Roman"/>
          <w:color w:val="000000" w:themeColor="text1"/>
          <w:sz w:val="16"/>
          <w:szCs w:val="16"/>
        </w:rPr>
        <w:softHyphen/>
        <w:t>ний спец. имуществом являлось:</w:t>
      </w:r>
    </w:p>
    <w:p w14:paraId="57537F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 штату этой работой занимался один человек, а должно быть не менее 3-4 человек, т.к. опе</w:t>
      </w:r>
      <w:r w:rsidRPr="00536344">
        <w:rPr>
          <w:rFonts w:ascii="Times New Roman" w:hAnsi="Times New Roman"/>
          <w:color w:val="000000" w:themeColor="text1"/>
          <w:sz w:val="16"/>
          <w:szCs w:val="16"/>
        </w:rPr>
        <w:softHyphen/>
        <w:t>ративность в работе, учет, контроль и изучение опыта от этого страдали.</w:t>
      </w:r>
    </w:p>
    <w:p w14:paraId="394790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связи с созданием при танковых лагерях и центрах складов с большим запасом специмущес</w:t>
      </w:r>
      <w:r w:rsidRPr="00536344">
        <w:rPr>
          <w:rFonts w:ascii="Times New Roman" w:hAnsi="Times New Roman"/>
          <w:color w:val="000000" w:themeColor="text1"/>
          <w:sz w:val="16"/>
          <w:szCs w:val="16"/>
        </w:rPr>
        <w:softHyphen/>
        <w:t>тва, по количеству равным окружным складам, а иногда и больше и создание ремонтных мастерских по ремонту специмущества, штатная численность людей, обслуживающих склады и мастерские, была недостаточной.</w:t>
      </w:r>
    </w:p>
    <w:p w14:paraId="0989FA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Необходимо:</w:t>
      </w:r>
    </w:p>
    <w:p w14:paraId="0D49F9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5-м отделе УФиУ группу по обеспечению специмуществом иметь в составе четырех человек, причем два из них должны быть специалисты — один связист и один медицинский работник.</w:t>
      </w:r>
    </w:p>
    <w:p w14:paraId="69FB08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танковых лагерях и центрах сохранить и на мирное время склады с резервом специмущества и ремонтные мастерские для восстановления поломанного имущества.</w:t>
      </w:r>
    </w:p>
    <w:p w14:paraId="5E86F2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Крупным танковым соединениям необходимо ввести в штат лесопилку, т.к. наведение пере</w:t>
      </w:r>
      <w:r w:rsidRPr="00536344">
        <w:rPr>
          <w:rFonts w:ascii="Times New Roman" w:hAnsi="Times New Roman"/>
          <w:color w:val="000000" w:themeColor="text1"/>
          <w:sz w:val="16"/>
          <w:szCs w:val="16"/>
        </w:rPr>
        <w:softHyphen/>
        <w:t>прав, оборудование КП, ремонт автотранспорта и т.д. без лесоматериалов невозможны.</w:t>
      </w:r>
    </w:p>
    <w:p w14:paraId="7A154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Обеспечение печатями и штампами</w:t>
      </w:r>
    </w:p>
    <w:p w14:paraId="1D3007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формируемые и переформировываемые части и соединения обеспечивались печатями и штампами по действительному названию и по присвоенному номеру полевой почты.</w:t>
      </w:r>
    </w:p>
    <w:p w14:paraId="568D43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УФиУ изготовило печатей и штампов 30 758 единиц.</w:t>
      </w:r>
    </w:p>
    <w:p w14:paraId="045F30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Основным недостатком по обеспечению частей печатями явилось следующее:</w:t>
      </w:r>
    </w:p>
    <w:p w14:paraId="52C4B7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1941 года Центральная типография НКО в период разгара формирования частей была эвакуирована из Москвы, следовательно, вопрос изготовления печатей осложнился. УФиУ вынужде</w:t>
      </w:r>
      <w:r w:rsidRPr="00536344">
        <w:rPr>
          <w:rFonts w:ascii="Times New Roman" w:hAnsi="Times New Roman"/>
          <w:color w:val="000000" w:themeColor="text1"/>
          <w:sz w:val="16"/>
          <w:szCs w:val="16"/>
        </w:rPr>
        <w:softHyphen/>
        <w:t>но было изготовлять печати в мастерских НКВД, что вело к разглашению количества формируемых единиц, хотя и предпринимались меры осторожности тем, что изготовление печатей поручалось одному, наиболее проверенному товарищу, но т.к. это делалось в одном цеху со всеми рабочими, то это грозило разглашением военной тайны.</w:t>
      </w:r>
    </w:p>
    <w:p w14:paraId="5FB6E4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возвращении Центральной типографии НКО в Москву изготовление печатей было передано ей, но типография явно не справлялась со своевременным изготовлением печатей, т.к. у последней не хватало рабочих и сырья, в результате чего изготовление печатей задерживалось на 30 — 40 суток, что болезненно отражалось на жизни частей.</w:t>
      </w:r>
    </w:p>
    <w:p w14:paraId="0663ED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1944 году изготовление печатей ускорилось.</w:t>
      </w:r>
    </w:p>
    <w:p w14:paraId="42954B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Таблица выданного специмущества бронетанковым частям и соединениям за период войны</w:t>
      </w:r>
    </w:p>
    <w:tbl>
      <w:tblPr>
        <w:tblW w:w="0" w:type="auto"/>
        <w:tblInd w:w="40" w:type="dxa"/>
        <w:tblLayout w:type="fixed"/>
        <w:tblCellMar>
          <w:left w:w="40" w:type="dxa"/>
          <w:right w:w="40" w:type="dxa"/>
        </w:tblCellMar>
        <w:tblLook w:val="0000" w:firstRow="0" w:lastRow="0" w:firstColumn="0" w:lastColumn="0" w:noHBand="0" w:noVBand="0"/>
      </w:tblPr>
      <w:tblGrid>
        <w:gridCol w:w="3082"/>
        <w:gridCol w:w="960"/>
        <w:gridCol w:w="970"/>
        <w:gridCol w:w="970"/>
        <w:gridCol w:w="960"/>
        <w:gridCol w:w="970"/>
        <w:gridCol w:w="1738"/>
      </w:tblGrid>
      <w:tr w:rsidR="008A5C22" w:rsidRPr="00536344" w14:paraId="5971A2F0" w14:textId="77777777" w:rsidTr="00D21494">
        <w:trPr>
          <w:trHeight w:val="250"/>
        </w:trPr>
        <w:tc>
          <w:tcPr>
            <w:tcW w:w="3082" w:type="dxa"/>
            <w:tcBorders>
              <w:top w:val="single" w:sz="6" w:space="0" w:color="auto"/>
              <w:left w:val="single" w:sz="6" w:space="0" w:color="auto"/>
              <w:bottom w:val="single" w:sz="6" w:space="0" w:color="auto"/>
              <w:right w:val="single" w:sz="6" w:space="0" w:color="auto"/>
            </w:tcBorders>
          </w:tcPr>
          <w:p w14:paraId="74728B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Имущество связи</w:t>
            </w:r>
          </w:p>
          <w:p w14:paraId="6951A7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C927E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год</w:t>
            </w:r>
          </w:p>
          <w:p w14:paraId="1B1C76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DFE11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06ECF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F7D2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205BC6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C96E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79A9FA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909BE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1 945 год</w:t>
            </w:r>
          </w:p>
          <w:p w14:paraId="55E713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CD1E0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3A9DF9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0A822F"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784B2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Радиостанций РАФ</w:t>
            </w:r>
          </w:p>
          <w:p w14:paraId="38B5F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E3B6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8CADD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B157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237B25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6A29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71C6BC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036E8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058B0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8B21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119E01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5ADA2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2148E8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41AE9D"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F3108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Радиостанций РСБ и РСМК</w:t>
            </w:r>
          </w:p>
          <w:p w14:paraId="17318E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3762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5ED2BA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54E9C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714</w:t>
            </w:r>
          </w:p>
          <w:p w14:paraId="43D728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03017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w:t>
            </w:r>
          </w:p>
          <w:p w14:paraId="3FF745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C2062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378</w:t>
            </w:r>
          </w:p>
          <w:p w14:paraId="518202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A91D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p w14:paraId="09E983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E6DC9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1534</w:t>
            </w:r>
          </w:p>
          <w:p w14:paraId="34DB40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B6275F"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24D4B4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Радиостанций РБ и РБМ п/а</w:t>
            </w:r>
          </w:p>
          <w:p w14:paraId="0F0B0E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414A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01C90C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FEDE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926</w:t>
            </w:r>
          </w:p>
          <w:p w14:paraId="049BCC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13D7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769</w:t>
            </w:r>
          </w:p>
          <w:p w14:paraId="5C33E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84D3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652</w:t>
            </w:r>
          </w:p>
          <w:p w14:paraId="58A2E3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F452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p w14:paraId="67094E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1250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2505</w:t>
            </w:r>
          </w:p>
          <w:p w14:paraId="38A2C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2117DB"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21146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Радиостанций РБ и РБМ</w:t>
            </w:r>
          </w:p>
          <w:p w14:paraId="6BDC81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5675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432</w:t>
            </w:r>
          </w:p>
          <w:p w14:paraId="681B6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E8A5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3411</w:t>
            </w:r>
          </w:p>
          <w:p w14:paraId="1B2C8D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4254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1648</w:t>
            </w:r>
          </w:p>
          <w:p w14:paraId="66A2F6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D909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1709</w:t>
            </w:r>
          </w:p>
          <w:p w14:paraId="655F15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B77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w:t>
            </w:r>
          </w:p>
          <w:p w14:paraId="1965A2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230F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7443</w:t>
            </w:r>
          </w:p>
          <w:p w14:paraId="3B072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DDA67D"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99CDC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Радиостанций 12РП</w:t>
            </w:r>
          </w:p>
          <w:p w14:paraId="31CA3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4BD7B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w:t>
            </w:r>
          </w:p>
          <w:p w14:paraId="64458A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E4F9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256</w:t>
            </w:r>
          </w:p>
          <w:p w14:paraId="1D4236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0337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123</w:t>
            </w:r>
          </w:p>
          <w:p w14:paraId="20AFEF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887DD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269</w:t>
            </w:r>
          </w:p>
          <w:p w14:paraId="2F3D1F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6F51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16C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786A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648</w:t>
            </w:r>
          </w:p>
          <w:p w14:paraId="05A018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48CE0A"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748E6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Радиостанций 13 Р</w:t>
            </w:r>
          </w:p>
          <w:p w14:paraId="42C43A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CF5D7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50A4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6D0D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5852A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0AB8B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0152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61D3D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CF96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D54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8DF6A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DF330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86A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5D5FDA"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6153D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Радиостанций А7 и РБС</w:t>
            </w:r>
          </w:p>
          <w:p w14:paraId="67D34F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09306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w:t>
            </w:r>
          </w:p>
          <w:p w14:paraId="135D65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11205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1191</w:t>
            </w:r>
          </w:p>
          <w:p w14:paraId="2B6112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FFD7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w:t>
            </w:r>
          </w:p>
          <w:p w14:paraId="02E8B7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4E46D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991</w:t>
            </w:r>
          </w:p>
          <w:p w14:paraId="3A3ADA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EEEEF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w:t>
            </w:r>
          </w:p>
          <w:p w14:paraId="2F6C9C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4C85B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3104</w:t>
            </w:r>
          </w:p>
          <w:p w14:paraId="455B23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A053CB"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1D3300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Радиостанций «Север»</w:t>
            </w:r>
          </w:p>
          <w:p w14:paraId="48B13F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2DD61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F40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9E7E2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2FDFA7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2652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032A17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0D85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06A91E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1157E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50B346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8AB8B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w:t>
            </w:r>
          </w:p>
          <w:p w14:paraId="3822F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71861C"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EBB6F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Радиостанций В- 100</w:t>
            </w:r>
          </w:p>
          <w:p w14:paraId="27A063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2533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26C1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CA7C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10C93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A961F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3DED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BCFE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37272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8A09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38ECF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8A9FD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C6AAC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3F6CE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532A3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Радиостанций СПР 284, 299, 399</w:t>
            </w:r>
          </w:p>
          <w:p w14:paraId="72B87D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AB5B9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88838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CFBDD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25665F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373C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428F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783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67371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ADCE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4CD39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01B00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46F7D8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F57BED"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5412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Радиоприемники РУК</w:t>
            </w:r>
          </w:p>
          <w:p w14:paraId="5EB787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CABD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9CF93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B49D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w:t>
            </w:r>
          </w:p>
          <w:p w14:paraId="6BCEC7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6BB20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p w14:paraId="03DB8A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8509D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w:t>
            </w:r>
          </w:p>
          <w:p w14:paraId="67B986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6A2A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2AE6B1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F2440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346</w:t>
            </w:r>
          </w:p>
          <w:p w14:paraId="5CDBBD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923FA1"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8A03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Агрегаты зарядные разн.</w:t>
            </w:r>
          </w:p>
          <w:p w14:paraId="05F975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3060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0E93B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EAE1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351</w:t>
            </w:r>
          </w:p>
          <w:p w14:paraId="777B8D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9FA6F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198</w:t>
            </w:r>
          </w:p>
          <w:p w14:paraId="77A565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2E81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w:t>
            </w:r>
          </w:p>
          <w:p w14:paraId="5628B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4858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5C6FF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E61FA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803</w:t>
            </w:r>
          </w:p>
          <w:p w14:paraId="1FCF52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0F621C"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89FE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Агрегаты СТ-35</w:t>
            </w:r>
          </w:p>
          <w:p w14:paraId="0922C4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5C6B2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B346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B413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416425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0DD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3F44CC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78A1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27E085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6E7D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08C432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9D0A4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w:t>
            </w:r>
          </w:p>
          <w:p w14:paraId="0453B3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BF09C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B337B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Агрегаты «Морзе»</w:t>
            </w:r>
          </w:p>
          <w:p w14:paraId="61223B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543B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F866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706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p w14:paraId="1A3E95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F381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31BABD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F72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p w14:paraId="1C527F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3E410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7F5B92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70FB8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459</w:t>
            </w:r>
          </w:p>
          <w:p w14:paraId="311781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56A26B"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54E6A4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Коммутат. швецарск.</w:t>
            </w:r>
          </w:p>
          <w:p w14:paraId="2F521A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D70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47AB6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C4E3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065EEC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299C7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607B4C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54263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0EF518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B1B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1B0702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704E5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w:t>
            </w:r>
          </w:p>
          <w:p w14:paraId="11EDA8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C09B16"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47A1CC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Коммугат. Р20иПКЗО</w:t>
            </w:r>
          </w:p>
          <w:p w14:paraId="253B67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1104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EDD76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2179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3C4662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3700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202DC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3429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47183D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80BA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412304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762FF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w:t>
            </w:r>
          </w:p>
          <w:p w14:paraId="2BE4E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F21DED"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00A40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Коммутат. КОФ</w:t>
            </w:r>
          </w:p>
          <w:p w14:paraId="045D5B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C803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2E708E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1503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1068</w:t>
            </w:r>
          </w:p>
          <w:p w14:paraId="543060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EEF5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718</w:t>
            </w:r>
          </w:p>
          <w:p w14:paraId="1EABAE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B514D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670</w:t>
            </w:r>
          </w:p>
          <w:p w14:paraId="390F21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7E0F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p w14:paraId="43358F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8BBCA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2602</w:t>
            </w:r>
          </w:p>
          <w:p w14:paraId="575AC9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258BAE"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372F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НомерникиПК10иК-10</w:t>
            </w:r>
          </w:p>
          <w:p w14:paraId="1D7F0F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7F3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195AC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F46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w:t>
            </w:r>
          </w:p>
          <w:p w14:paraId="4C9607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B85C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65B477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5B09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5A95E1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03C3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0280F2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7DB86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w:t>
            </w:r>
          </w:p>
          <w:p w14:paraId="2BB28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F83C83"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476C7C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Телефоны УНА-И</w:t>
            </w:r>
          </w:p>
          <w:p w14:paraId="27ECA4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C6708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7AF35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7B576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1791</w:t>
            </w:r>
          </w:p>
          <w:p w14:paraId="07A15A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070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790</w:t>
            </w:r>
          </w:p>
          <w:p w14:paraId="2D1DE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05C77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1231</w:t>
            </w:r>
          </w:p>
          <w:p w14:paraId="265B24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19A62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w:t>
            </w:r>
          </w:p>
          <w:p w14:paraId="6AC1B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3FEB8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3936</w:t>
            </w:r>
          </w:p>
          <w:p w14:paraId="7DF67B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7E0FDF"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5367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Телефоны УНА-Ф</w:t>
            </w:r>
          </w:p>
          <w:p w14:paraId="65104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D323E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864</w:t>
            </w:r>
          </w:p>
          <w:p w14:paraId="4BA5B3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EE399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12718</w:t>
            </w:r>
          </w:p>
          <w:p w14:paraId="6C8979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1050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8157</w:t>
            </w:r>
          </w:p>
          <w:p w14:paraId="680251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C0CE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8030</w:t>
            </w:r>
          </w:p>
          <w:p w14:paraId="56E72A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4A0F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1245</w:t>
            </w:r>
          </w:p>
          <w:p w14:paraId="1D3D19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BFFFA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31014</w:t>
            </w:r>
          </w:p>
          <w:p w14:paraId="364A6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AEA8E6"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F33C3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Телефоны УНА-ФИ</w:t>
            </w:r>
          </w:p>
          <w:p w14:paraId="5FCD4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0CD7A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5EAD1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C6377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p w14:paraId="6EF232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C96F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1699</w:t>
            </w:r>
          </w:p>
          <w:p w14:paraId="260A2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F92D4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1836</w:t>
            </w:r>
          </w:p>
          <w:p w14:paraId="6EE16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7490F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28EA16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77A1C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3801</w:t>
            </w:r>
          </w:p>
          <w:p w14:paraId="62AA0C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1EA183"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79258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Кабель телефонный</w:t>
            </w:r>
          </w:p>
          <w:p w14:paraId="046B0A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970D2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1152</w:t>
            </w:r>
          </w:p>
          <w:p w14:paraId="185501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021E0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2834</w:t>
            </w:r>
          </w:p>
          <w:p w14:paraId="7EBF52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BC52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13933</w:t>
            </w:r>
          </w:p>
          <w:p w14:paraId="2FA9A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974B2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14361</w:t>
            </w:r>
          </w:p>
          <w:p w14:paraId="2CDE92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1950E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2013</w:t>
            </w:r>
          </w:p>
          <w:p w14:paraId="7E575D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8A782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52293</w:t>
            </w:r>
          </w:p>
          <w:p w14:paraId="4D34FE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5FCD0A"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0326DF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Катушки телефонные</w:t>
            </w:r>
          </w:p>
          <w:p w14:paraId="054CB1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376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1728</w:t>
            </w:r>
          </w:p>
          <w:p w14:paraId="6B3A8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F8FFB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33224</w:t>
            </w:r>
          </w:p>
          <w:p w14:paraId="11ADC2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12D3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16762</w:t>
            </w:r>
          </w:p>
          <w:p w14:paraId="3741D4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82C3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19758</w:t>
            </w:r>
          </w:p>
          <w:p w14:paraId="7A831B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D053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2893</w:t>
            </w:r>
          </w:p>
          <w:p w14:paraId="5D236F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38491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74360</w:t>
            </w:r>
          </w:p>
          <w:p w14:paraId="7FCD70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FFF2D9"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149A3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Элемент ЗС и 2С</w:t>
            </w:r>
          </w:p>
          <w:p w14:paraId="010F0E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B95F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4800</w:t>
            </w:r>
          </w:p>
          <w:p w14:paraId="17932C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410A3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60700</w:t>
            </w:r>
          </w:p>
          <w:p w14:paraId="0D6DFF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F4D4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29876</w:t>
            </w:r>
          </w:p>
          <w:p w14:paraId="7E90B1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FFAC5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37453</w:t>
            </w:r>
          </w:p>
          <w:p w14:paraId="226574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2341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4546</w:t>
            </w:r>
          </w:p>
          <w:p w14:paraId="48A66F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41557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132 820</w:t>
            </w:r>
          </w:p>
          <w:p w14:paraId="31CE2F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04E15D"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F144A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Аккумулятор НКН-22</w:t>
            </w:r>
          </w:p>
          <w:p w14:paraId="78687D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B009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B7AAA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F2D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432</w:t>
            </w:r>
          </w:p>
          <w:p w14:paraId="2EE0AA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F7B4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w:t>
            </w:r>
          </w:p>
          <w:p w14:paraId="68C517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1E6D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w:t>
            </w:r>
          </w:p>
          <w:p w14:paraId="666561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5D23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23878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B6E81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873</w:t>
            </w:r>
          </w:p>
          <w:p w14:paraId="296112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539B89"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324659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Аккумулятор НКН-45</w:t>
            </w:r>
          </w:p>
          <w:p w14:paraId="4FDC6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59020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54152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F59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w:t>
            </w:r>
          </w:p>
          <w:p w14:paraId="3A97F8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2E10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206</w:t>
            </w:r>
          </w:p>
          <w:p w14:paraId="4938EE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8115B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354</w:t>
            </w:r>
          </w:p>
          <w:p w14:paraId="3CEDB5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6477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E2C0B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ACAE4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1112</w:t>
            </w:r>
          </w:p>
          <w:p w14:paraId="54B719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DF6621"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5829F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Сумки №228</w:t>
            </w:r>
          </w:p>
          <w:p w14:paraId="4F2BDF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13BAA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904D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8B49A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239A2B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9124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17231E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61E6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7BE427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AD99A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09018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9AC5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033622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5B665C"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B5DE6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Сумки №257</w:t>
            </w:r>
          </w:p>
          <w:p w14:paraId="0C4F0D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C9FC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p w14:paraId="12F42A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C04C0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1278</w:t>
            </w:r>
          </w:p>
          <w:p w14:paraId="1D4D2E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4F623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542</w:t>
            </w:r>
          </w:p>
          <w:p w14:paraId="61B901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18253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680</w:t>
            </w:r>
          </w:p>
          <w:p w14:paraId="4FBE56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0DC0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w:t>
            </w:r>
          </w:p>
          <w:p w14:paraId="2EA80E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44A1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2889</w:t>
            </w:r>
          </w:p>
          <w:p w14:paraId="63EDF1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407A10"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F72BA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Сумки №259</w:t>
            </w:r>
          </w:p>
          <w:p w14:paraId="4F68B9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9212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1CA92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7075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1709</w:t>
            </w:r>
          </w:p>
          <w:p w14:paraId="3C6649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B1A84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922</w:t>
            </w:r>
          </w:p>
          <w:p w14:paraId="03668A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FD7DB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1497</w:t>
            </w:r>
          </w:p>
          <w:p w14:paraId="6719CC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3BACA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324</w:t>
            </w:r>
          </w:p>
          <w:p w14:paraId="10093F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DE135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4452</w:t>
            </w:r>
          </w:p>
          <w:p w14:paraId="53C77E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511308"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6F9778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Сумки №275</w:t>
            </w:r>
          </w:p>
          <w:p w14:paraId="2109CF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791E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8259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9E0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p w14:paraId="5A06C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B0D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2B12B0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702B3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0D9E7F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9710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0251E0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A218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w:t>
            </w:r>
          </w:p>
          <w:p w14:paraId="138CBD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AF34AA"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653EB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Сумки №285</w:t>
            </w:r>
          </w:p>
          <w:p w14:paraId="6C8FC5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298EC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FAAA1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FFB88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p w14:paraId="1FA21C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2A46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55D094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DD689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w:t>
            </w:r>
          </w:p>
          <w:p w14:paraId="6A60BF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CACEC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31066A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E36D9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567</w:t>
            </w:r>
          </w:p>
          <w:p w14:paraId="7953D8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92617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C841B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Сумки №271</w:t>
            </w:r>
          </w:p>
          <w:p w14:paraId="731CEA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6BA2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73CCD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97A2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319</w:t>
            </w:r>
          </w:p>
          <w:p w14:paraId="7E428F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798B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p w14:paraId="03D856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6A12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w:t>
            </w:r>
          </w:p>
          <w:p w14:paraId="096319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9DB11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p w14:paraId="2446B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7E440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647</w:t>
            </w:r>
          </w:p>
          <w:p w14:paraId="1A807E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14A35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0B175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Сумки униф. инстр.</w:t>
            </w:r>
          </w:p>
          <w:p w14:paraId="12FC8C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DA8A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49EBE7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A200C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546</w:t>
            </w:r>
          </w:p>
          <w:p w14:paraId="3A87C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649C2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421</w:t>
            </w:r>
          </w:p>
          <w:p w14:paraId="56A89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93F6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w:t>
            </w:r>
          </w:p>
          <w:p w14:paraId="7375EA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BA8D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w:t>
            </w:r>
          </w:p>
          <w:p w14:paraId="48C9CC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B94A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1483</w:t>
            </w:r>
          </w:p>
          <w:p w14:paraId="5F6D59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DD31AE"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FCA75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Полотнища №1</w:t>
            </w:r>
          </w:p>
          <w:p w14:paraId="651155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08F0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288</w:t>
            </w:r>
          </w:p>
          <w:p w14:paraId="22F81E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3A5D5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3692</w:t>
            </w:r>
          </w:p>
          <w:p w14:paraId="2C0153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9EBA4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2428</w:t>
            </w:r>
          </w:p>
          <w:p w14:paraId="701CD7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7CBE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2400</w:t>
            </w:r>
          </w:p>
          <w:p w14:paraId="55B654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D8A0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779</w:t>
            </w:r>
          </w:p>
          <w:p w14:paraId="6790CD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919FA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9537</w:t>
            </w:r>
          </w:p>
          <w:p w14:paraId="34AEAA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505FCA"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5FC7B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Полотнища №2</w:t>
            </w:r>
          </w:p>
          <w:p w14:paraId="0C5615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D745C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2027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0A6D8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892</w:t>
            </w:r>
          </w:p>
          <w:p w14:paraId="4BB95C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10F4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61D93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4C7B8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913</w:t>
            </w:r>
          </w:p>
          <w:p w14:paraId="5D00E1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E26B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5A388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648C7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1866</w:t>
            </w:r>
          </w:p>
          <w:p w14:paraId="711A9E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111705"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77792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Полотнища №3</w:t>
            </w:r>
          </w:p>
          <w:p w14:paraId="614CD0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F19E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6B05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EB90E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1002</w:t>
            </w:r>
          </w:p>
          <w:p w14:paraId="7C7FAE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96427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w:t>
            </w:r>
          </w:p>
          <w:p w14:paraId="2244BF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262B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986</w:t>
            </w:r>
          </w:p>
          <w:p w14:paraId="616A9F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804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1E6060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2553B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2161</w:t>
            </w:r>
          </w:p>
          <w:p w14:paraId="4AD15E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6D1BA5"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3AD0A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Флаги сигнальные</w:t>
            </w:r>
          </w:p>
          <w:p w14:paraId="50885C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A4986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1344</w:t>
            </w:r>
          </w:p>
          <w:p w14:paraId="11B52E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ED7E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9543</w:t>
            </w:r>
          </w:p>
          <w:p w14:paraId="6C45C3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B7B31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4629</w:t>
            </w:r>
          </w:p>
          <w:p w14:paraId="5035F8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849C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5175</w:t>
            </w:r>
          </w:p>
          <w:p w14:paraId="1763DA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CA94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1510</w:t>
            </w:r>
          </w:p>
          <w:p w14:paraId="32B262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8180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22202</w:t>
            </w:r>
          </w:p>
          <w:p w14:paraId="031CA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838FA9"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0CA74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Свистки сигнальные</w:t>
            </w:r>
          </w:p>
          <w:p w14:paraId="71DE5F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AF39A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1056</w:t>
            </w:r>
          </w:p>
          <w:p w14:paraId="6E858E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CBAA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3216</w:t>
            </w:r>
          </w:p>
          <w:p w14:paraId="644E21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46BE3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3977</w:t>
            </w:r>
          </w:p>
          <w:p w14:paraId="59F2E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588AE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4809</w:t>
            </w:r>
          </w:p>
          <w:p w14:paraId="77AC94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CF3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1240</w:t>
            </w:r>
          </w:p>
          <w:p w14:paraId="52290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A33F5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19298</w:t>
            </w:r>
          </w:p>
          <w:p w14:paraId="066FE3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FAA77D"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0B2B0B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Волномеры</w:t>
            </w:r>
          </w:p>
          <w:p w14:paraId="0D729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70A5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1F9285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1CEF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739</w:t>
            </w:r>
          </w:p>
          <w:p w14:paraId="1815C6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659C4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331</w:t>
            </w:r>
          </w:p>
          <w:p w14:paraId="0CC49B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D8481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288</w:t>
            </w:r>
          </w:p>
          <w:p w14:paraId="0F5B70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FDE5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p w14:paraId="446A8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62888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1491</w:t>
            </w:r>
          </w:p>
          <w:p w14:paraId="1C01C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F87ED0"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4CF826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Вольтмиллиамперметр</w:t>
            </w:r>
          </w:p>
          <w:p w14:paraId="66F175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82332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5951A7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9BA2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1154</w:t>
            </w:r>
          </w:p>
          <w:p w14:paraId="69A751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E159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w:t>
            </w:r>
          </w:p>
          <w:p w14:paraId="2A3FDB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E313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515</w:t>
            </w:r>
          </w:p>
          <w:p w14:paraId="18745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20CD6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198</w:t>
            </w:r>
          </w:p>
          <w:p w14:paraId="017D2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9F252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2425</w:t>
            </w:r>
          </w:p>
          <w:p w14:paraId="2056E7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958BD8"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825B8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Миллиамперметр</w:t>
            </w:r>
          </w:p>
          <w:p w14:paraId="7A35DF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DB8A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4629A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5D9B9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3CBFE6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8ECA9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A3162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8CB3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77E1F4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6D11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1D40E2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D4992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w:t>
            </w:r>
          </w:p>
          <w:p w14:paraId="6A7917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107B96"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E22C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Вольтметр</w:t>
            </w:r>
          </w:p>
          <w:p w14:paraId="168890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1204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E51A5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D5615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2A86FB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72E4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2DB71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E00F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25BF4E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731B7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0962DA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06BF2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w:t>
            </w:r>
          </w:p>
          <w:p w14:paraId="385013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303A97"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A6227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Омметры</w:t>
            </w:r>
          </w:p>
          <w:p w14:paraId="028787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6FCC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01799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5BEB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655CCD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45757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5CA54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E2B7E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359BE4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88C2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74A406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38D6E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w:t>
            </w:r>
          </w:p>
          <w:p w14:paraId="73D2E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0B0782"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E44BD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Часы</w:t>
            </w:r>
          </w:p>
          <w:p w14:paraId="6E1D06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9357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p w14:paraId="319678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49A01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1173</w:t>
            </w:r>
          </w:p>
          <w:p w14:paraId="5327F4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D4AD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736</w:t>
            </w:r>
          </w:p>
          <w:p w14:paraId="0001A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07B9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541</w:t>
            </w:r>
          </w:p>
          <w:p w14:paraId="527701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934D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400C4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1A326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2746</w:t>
            </w:r>
          </w:p>
          <w:p w14:paraId="5AF813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F49953"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42BFF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Шесты с вилками</w:t>
            </w:r>
          </w:p>
          <w:p w14:paraId="76FCC7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7874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5A2B83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5C69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3759</w:t>
            </w:r>
          </w:p>
          <w:p w14:paraId="3E4802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99BD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1779</w:t>
            </w:r>
          </w:p>
          <w:p w14:paraId="041A9B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BCC82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2076</w:t>
            </w:r>
          </w:p>
          <w:p w14:paraId="3FC2AB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3143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691</w:t>
            </w:r>
          </w:p>
          <w:p w14:paraId="3F019D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C138F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8497</w:t>
            </w:r>
          </w:p>
          <w:p w14:paraId="557E4A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C939FE" w14:textId="77777777" w:rsidTr="00D21494">
        <w:trPr>
          <w:trHeight w:val="250"/>
        </w:trPr>
        <w:tc>
          <w:tcPr>
            <w:tcW w:w="3082" w:type="dxa"/>
            <w:tcBorders>
              <w:top w:val="single" w:sz="6" w:space="0" w:color="auto"/>
              <w:left w:val="single" w:sz="6" w:space="0" w:color="auto"/>
              <w:bottom w:val="single" w:sz="6" w:space="0" w:color="auto"/>
              <w:right w:val="single" w:sz="6" w:space="0" w:color="auto"/>
            </w:tcBorders>
          </w:tcPr>
          <w:p w14:paraId="0AAAF7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Фонари</w:t>
            </w:r>
          </w:p>
          <w:p w14:paraId="5BF6BC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3B8E5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07585A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384B3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3771</w:t>
            </w:r>
          </w:p>
          <w:p w14:paraId="74F7F5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7A52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1779</w:t>
            </w:r>
          </w:p>
          <w:p w14:paraId="4528C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8D1FC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2290</w:t>
            </w:r>
          </w:p>
          <w:p w14:paraId="3AD3D4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9742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726</w:t>
            </w:r>
          </w:p>
          <w:p w14:paraId="24DDBD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9B9C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8758</w:t>
            </w:r>
          </w:p>
          <w:p w14:paraId="16F1F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1C2B8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Справка о количестве выданного инженерного имущества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870"/>
        <w:gridCol w:w="960"/>
        <w:gridCol w:w="970"/>
        <w:gridCol w:w="960"/>
        <w:gridCol w:w="960"/>
        <w:gridCol w:w="960"/>
        <w:gridCol w:w="1997"/>
      </w:tblGrid>
      <w:tr w:rsidR="008A5C22" w:rsidRPr="00536344" w14:paraId="34244908" w14:textId="77777777" w:rsidTr="00D21494">
        <w:trPr>
          <w:trHeight w:val="250"/>
        </w:trPr>
        <w:tc>
          <w:tcPr>
            <w:tcW w:w="2870" w:type="dxa"/>
            <w:tcBorders>
              <w:top w:val="single" w:sz="6" w:space="0" w:color="auto"/>
              <w:left w:val="single" w:sz="6" w:space="0" w:color="auto"/>
              <w:bottom w:val="single" w:sz="6" w:space="0" w:color="auto"/>
              <w:right w:val="single" w:sz="6" w:space="0" w:color="auto"/>
            </w:tcBorders>
          </w:tcPr>
          <w:p w14:paraId="363EA0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Имущество</w:t>
            </w:r>
          </w:p>
          <w:p w14:paraId="1BA397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0815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год</w:t>
            </w:r>
          </w:p>
          <w:p w14:paraId="471F1E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FE8B9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6E2417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A138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38F7FD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D7AD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193351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0CEBA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w:t>
            </w:r>
          </w:p>
          <w:p w14:paraId="75C5F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7B55E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13FB8B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647710"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6F1277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Лодки малые надувные</w:t>
            </w:r>
          </w:p>
          <w:p w14:paraId="32914A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AE5B4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294E4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EC91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604</w:t>
            </w:r>
          </w:p>
          <w:p w14:paraId="2095D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0A8ED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296</w:t>
            </w:r>
          </w:p>
          <w:p w14:paraId="5BAC3B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6D4B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w:t>
            </w:r>
          </w:p>
          <w:p w14:paraId="70F27D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1BB90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33A974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6F44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1254</w:t>
            </w:r>
          </w:p>
          <w:p w14:paraId="6452D9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E16087"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E3877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Костюмы плавательные</w:t>
            </w:r>
          </w:p>
          <w:p w14:paraId="5747B0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438F1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p w14:paraId="47A70F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F1171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1207</w:t>
            </w:r>
          </w:p>
          <w:p w14:paraId="0B4505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1FF2E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590</w:t>
            </w:r>
          </w:p>
          <w:p w14:paraId="65A4F3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1C53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867</w:t>
            </w:r>
          </w:p>
          <w:p w14:paraId="4DB57B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40A0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3859A1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1972B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2346</w:t>
            </w:r>
          </w:p>
          <w:p w14:paraId="7F7D52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9A70A1"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3240C5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освещения</w:t>
            </w:r>
          </w:p>
          <w:p w14:paraId="79F7E4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0EBC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E6C75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D764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843</w:t>
            </w:r>
          </w:p>
          <w:p w14:paraId="4F2770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20C1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457</w:t>
            </w:r>
          </w:p>
          <w:p w14:paraId="7EAED3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3EA6C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391</w:t>
            </w:r>
          </w:p>
          <w:p w14:paraId="234E84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36CE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4F99EB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EECD8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1766</w:t>
            </w:r>
          </w:p>
          <w:p w14:paraId="3F2B6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224C75"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05DFB9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Фонари карман, электрич.</w:t>
            </w:r>
          </w:p>
          <w:p w14:paraId="72DAD0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6FB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5328</w:t>
            </w:r>
          </w:p>
          <w:p w14:paraId="0C56E2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C2C6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50615</w:t>
            </w:r>
          </w:p>
          <w:p w14:paraId="4EEBF7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78CC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19378</w:t>
            </w:r>
          </w:p>
          <w:p w14:paraId="2E4F2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D432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22985</w:t>
            </w:r>
          </w:p>
          <w:p w14:paraId="052AED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EEC2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3230</w:t>
            </w:r>
          </w:p>
          <w:p w14:paraId="14A3B3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729C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101 536</w:t>
            </w:r>
          </w:p>
          <w:p w14:paraId="47F954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AA4813"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15DBEE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Батареи КБС</w:t>
            </w:r>
          </w:p>
          <w:p w14:paraId="314F43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8DB49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10656</w:t>
            </w:r>
          </w:p>
          <w:p w14:paraId="1F9E97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22F7C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101 230</w:t>
            </w:r>
          </w:p>
          <w:p w14:paraId="12BCD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240FD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38271</w:t>
            </w:r>
          </w:p>
          <w:p w14:paraId="424EF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92FB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15424</w:t>
            </w:r>
          </w:p>
          <w:p w14:paraId="23BFE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B2C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6196</w:t>
            </w:r>
          </w:p>
          <w:p w14:paraId="2AA8E3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C1B99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171777</w:t>
            </w:r>
          </w:p>
          <w:p w14:paraId="39CE69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D8EBA3"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259BD4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Ножницы д/резки кол. пров.</w:t>
            </w:r>
          </w:p>
          <w:p w14:paraId="664626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C45B8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1392</w:t>
            </w:r>
          </w:p>
          <w:p w14:paraId="09C2D1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1F38E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26391</w:t>
            </w:r>
          </w:p>
          <w:p w14:paraId="47AADF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13DF8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13103</w:t>
            </w:r>
          </w:p>
          <w:p w14:paraId="4182BD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BC87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15044</w:t>
            </w:r>
          </w:p>
          <w:p w14:paraId="0EA67E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486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2070</w:t>
            </w:r>
          </w:p>
          <w:p w14:paraId="081E3E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B5671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58000</w:t>
            </w:r>
          </w:p>
          <w:p w14:paraId="0E39C8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EA859F"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1D4A8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Замыкатели н/мал. ср.</w:t>
            </w:r>
          </w:p>
          <w:p w14:paraId="065214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5E8E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372A0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F81AF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772</w:t>
            </w:r>
          </w:p>
          <w:p w14:paraId="2D2AE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2163C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424</w:t>
            </w:r>
          </w:p>
          <w:p w14:paraId="0A0BAB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CCF62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386</w:t>
            </w:r>
          </w:p>
          <w:p w14:paraId="3B0AC2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6C60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175085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7176B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1649</w:t>
            </w:r>
          </w:p>
          <w:p w14:paraId="288365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67D77F"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67151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Замыкатели н/мал. бол.</w:t>
            </w:r>
          </w:p>
          <w:p w14:paraId="2E60AA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6B47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7A1A9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FE20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w:t>
            </w:r>
          </w:p>
          <w:p w14:paraId="1CE672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BD6D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p w14:paraId="311968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DDBA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p w14:paraId="735445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2EFC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4423B5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900DA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347</w:t>
            </w:r>
          </w:p>
          <w:p w14:paraId="20B9F7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3179DE"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3FC2EB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Подрывные машинки</w:t>
            </w:r>
          </w:p>
          <w:p w14:paraId="33D7D2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AE32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AD11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6B16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w:t>
            </w:r>
          </w:p>
          <w:p w14:paraId="2E5040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D7E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w:t>
            </w:r>
          </w:p>
          <w:p w14:paraId="10275A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0D649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w:t>
            </w:r>
          </w:p>
          <w:p w14:paraId="47D70B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EDCB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0095D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07702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641</w:t>
            </w:r>
          </w:p>
          <w:p w14:paraId="40B2A3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8D8DD6"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251D04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Миноискатели</w:t>
            </w:r>
          </w:p>
          <w:p w14:paraId="653FAE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05FE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768</w:t>
            </w:r>
          </w:p>
          <w:p w14:paraId="1C144C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BF69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5870</w:t>
            </w:r>
          </w:p>
          <w:p w14:paraId="374243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25A0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2433</w:t>
            </w:r>
          </w:p>
          <w:p w14:paraId="328794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4A10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557</w:t>
            </w:r>
          </w:p>
          <w:p w14:paraId="326E85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4F70D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w:t>
            </w:r>
          </w:p>
          <w:p w14:paraId="24DC0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75E5D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13032</w:t>
            </w:r>
          </w:p>
          <w:p w14:paraId="6A394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D5FF70"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B871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Омметры</w:t>
            </w:r>
          </w:p>
          <w:p w14:paraId="092EC9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01FC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4341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525A1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w:t>
            </w:r>
          </w:p>
          <w:p w14:paraId="1FAC7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5C46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w:t>
            </w:r>
          </w:p>
          <w:p w14:paraId="0D04EB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DDAF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w:t>
            </w:r>
          </w:p>
          <w:p w14:paraId="23A2F8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1D6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097011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B5C07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641</w:t>
            </w:r>
          </w:p>
          <w:p w14:paraId="04A92A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9F6341"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4B563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Пульты д/испытания мин</w:t>
            </w:r>
          </w:p>
          <w:p w14:paraId="6DB40A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F4D9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241F0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6A458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w:t>
            </w:r>
          </w:p>
          <w:p w14:paraId="59F378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6C3E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w:t>
            </w:r>
          </w:p>
          <w:p w14:paraId="0FABA1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5A8F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w:t>
            </w:r>
          </w:p>
          <w:p w14:paraId="1B32BC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7A8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6B8CE1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6A0B4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357</w:t>
            </w:r>
          </w:p>
          <w:p w14:paraId="2E39D4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17A90B"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2CAF9F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Маек, костюмы</w:t>
            </w:r>
          </w:p>
          <w:p w14:paraId="68996B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0C2B4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10560</w:t>
            </w:r>
          </w:p>
          <w:p w14:paraId="28895D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8C973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944</w:t>
            </w:r>
          </w:p>
          <w:p w14:paraId="237205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5818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21412</w:t>
            </w:r>
          </w:p>
          <w:p w14:paraId="16B579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AF2F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25303</w:t>
            </w:r>
          </w:p>
          <w:p w14:paraId="65AD90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87FC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3741</w:t>
            </w:r>
          </w:p>
          <w:p w14:paraId="51E7F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A7010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126960</w:t>
            </w:r>
          </w:p>
          <w:p w14:paraId="482C3C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D8C49E"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ABCFD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Сети маскировочные</w:t>
            </w:r>
          </w:p>
          <w:p w14:paraId="3F5E0C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118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3552</w:t>
            </w:r>
          </w:p>
          <w:p w14:paraId="3A04A6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F815D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342</w:t>
            </w:r>
          </w:p>
          <w:p w14:paraId="00F45C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8C23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18787</w:t>
            </w:r>
          </w:p>
          <w:p w14:paraId="502DC5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F4CF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29695</w:t>
            </w:r>
          </w:p>
          <w:p w14:paraId="78CF75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CACB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3038</w:t>
            </w:r>
          </w:p>
          <w:p w14:paraId="03EE65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BBC15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97414</w:t>
            </w:r>
          </w:p>
          <w:p w14:paraId="2983E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AE6355"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6DFBB8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Сети д/стрелка</w:t>
            </w:r>
          </w:p>
          <w:p w14:paraId="6CF1C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B2C6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960</w:t>
            </w:r>
          </w:p>
          <w:p w14:paraId="6F6BB5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1CEB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w:t>
            </w:r>
          </w:p>
          <w:p w14:paraId="7A8FB8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6AA83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80267</w:t>
            </w:r>
          </w:p>
          <w:p w14:paraId="068C5A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1658D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76162</w:t>
            </w:r>
          </w:p>
          <w:p w14:paraId="3FEC06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CB659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11 895</w:t>
            </w:r>
          </w:p>
          <w:p w14:paraId="5A9432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26FCD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310431</w:t>
            </w:r>
          </w:p>
          <w:p w14:paraId="162F89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C699C6"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152598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Киркомотыги легкие</w:t>
            </w:r>
          </w:p>
          <w:p w14:paraId="5E588A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5D53A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6035DD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7B2F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w:t>
            </w:r>
          </w:p>
          <w:p w14:paraId="49C8EA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BE775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3068</w:t>
            </w:r>
          </w:p>
          <w:p w14:paraId="3991DA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B7568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3459</w:t>
            </w:r>
          </w:p>
          <w:p w14:paraId="5224C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B224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467</w:t>
            </w:r>
          </w:p>
          <w:p w14:paraId="152334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2A6F3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12489</w:t>
            </w:r>
          </w:p>
          <w:p w14:paraId="59DC69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D17D7E"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190643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Кирко-мотыги тяжелые</w:t>
            </w:r>
          </w:p>
          <w:p w14:paraId="20650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E1B8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6C2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9CEC2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612</w:t>
            </w:r>
          </w:p>
          <w:p w14:paraId="3C1979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8564D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6056</w:t>
            </w:r>
          </w:p>
          <w:p w14:paraId="61D614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E068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8597</w:t>
            </w:r>
          </w:p>
          <w:p w14:paraId="7813F9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14B98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940</w:t>
            </w:r>
          </w:p>
          <w:p w14:paraId="3C284B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70EA94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27205</w:t>
            </w:r>
          </w:p>
          <w:p w14:paraId="723F20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9EDB91"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51C83F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Ломы обыкновенные</w:t>
            </w:r>
          </w:p>
          <w:p w14:paraId="0A41FD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0B8D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2880</w:t>
            </w:r>
          </w:p>
          <w:p w14:paraId="6D476D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5239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451</w:t>
            </w:r>
          </w:p>
          <w:p w14:paraId="357A9A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B72E6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12809</w:t>
            </w:r>
          </w:p>
          <w:p w14:paraId="41F3BB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688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21 324</w:t>
            </w:r>
          </w:p>
          <w:p w14:paraId="4A8225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DF784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2075</w:t>
            </w:r>
          </w:p>
          <w:p w14:paraId="1BAC4B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BCE16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70539</w:t>
            </w:r>
          </w:p>
          <w:p w14:paraId="6C433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6D61FB"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0E5A2F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Лопаты малые</w:t>
            </w:r>
          </w:p>
          <w:p w14:paraId="34E8B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F6AB9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18816</w:t>
            </w:r>
          </w:p>
          <w:p w14:paraId="1C5E6E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BF6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617</w:t>
            </w:r>
          </w:p>
          <w:p w14:paraId="621EA2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C5AD9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124455</w:t>
            </w:r>
          </w:p>
          <w:p w14:paraId="545B5A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A685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146617</w:t>
            </w:r>
          </w:p>
          <w:p w14:paraId="424BAA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BD8DB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18996</w:t>
            </w:r>
          </w:p>
          <w:p w14:paraId="79721F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A269C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572501</w:t>
            </w:r>
          </w:p>
          <w:p w14:paraId="266096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AF7D1B"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1954D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Лопаты копальные</w:t>
            </w:r>
          </w:p>
          <w:p w14:paraId="66F49D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14BB2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14544</w:t>
            </w:r>
          </w:p>
          <w:p w14:paraId="601A71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17F31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372</w:t>
            </w:r>
          </w:p>
          <w:p w14:paraId="3798FF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38D47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83938</w:t>
            </w:r>
          </w:p>
          <w:p w14:paraId="5DF460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333B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112797</w:t>
            </w:r>
          </w:p>
          <w:p w14:paraId="71F6C8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38068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13171</w:t>
            </w:r>
          </w:p>
          <w:p w14:paraId="102C9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A6F0E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410322</w:t>
            </w:r>
          </w:p>
          <w:p w14:paraId="317B2E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9BCF2E"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305F59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Пилы поперечные обыкн.</w:t>
            </w:r>
          </w:p>
          <w:p w14:paraId="54F135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4A297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3648</w:t>
            </w:r>
          </w:p>
          <w:p w14:paraId="2CA1F1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BBFC4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514</w:t>
            </w:r>
          </w:p>
          <w:p w14:paraId="66E6C9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C92C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15038</w:t>
            </w:r>
          </w:p>
          <w:p w14:paraId="46B8C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94C2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22646</w:t>
            </w:r>
          </w:p>
          <w:p w14:paraId="1AE7B7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6D7D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2430</w:t>
            </w:r>
          </w:p>
          <w:p w14:paraId="717FBE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CB806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30326</w:t>
            </w:r>
          </w:p>
          <w:p w14:paraId="4AECA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A317F3"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3B681D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Пилы поперечные укороч.</w:t>
            </w:r>
          </w:p>
          <w:p w14:paraId="245033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3D10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w:t>
            </w:r>
          </w:p>
          <w:p w14:paraId="75E1FD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BE98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434</w:t>
            </w:r>
          </w:p>
          <w:p w14:paraId="1FEBB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FDFCD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2224</w:t>
            </w:r>
          </w:p>
          <w:p w14:paraId="37D903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B6725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2369</w:t>
            </w:r>
          </w:p>
          <w:p w14:paraId="5F0C0D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80A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274</w:t>
            </w:r>
          </w:p>
          <w:p w14:paraId="1F590B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619B0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5445</w:t>
            </w:r>
          </w:p>
          <w:p w14:paraId="128836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951138"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21DA77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Пилы поперечные бензомотор.</w:t>
            </w:r>
          </w:p>
          <w:p w14:paraId="552C3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62A5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F62AC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779E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w:t>
            </w:r>
          </w:p>
          <w:p w14:paraId="7B7B90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5360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w:t>
            </w:r>
          </w:p>
          <w:p w14:paraId="6FB482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00D6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w:t>
            </w:r>
          </w:p>
          <w:p w14:paraId="6A34BB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122E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48806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1443E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428</w:t>
            </w:r>
          </w:p>
          <w:p w14:paraId="322842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81A4B9"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6AC27E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Пилы продольные</w:t>
            </w:r>
          </w:p>
          <w:p w14:paraId="42780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391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24632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0F5B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w:t>
            </w:r>
          </w:p>
          <w:p w14:paraId="4A2751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16816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120DB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A33D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w:t>
            </w:r>
          </w:p>
          <w:p w14:paraId="55817F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40E85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1C30B5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3AC5B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206</w:t>
            </w:r>
          </w:p>
          <w:p w14:paraId="562FEC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08A262"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139909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Подпилки трехгранные</w:t>
            </w:r>
          </w:p>
          <w:p w14:paraId="7114FB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09EC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3456</w:t>
            </w:r>
          </w:p>
          <w:p w14:paraId="10B58F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04C1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38149</w:t>
            </w:r>
          </w:p>
          <w:p w14:paraId="22A9E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43AC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17091</w:t>
            </w:r>
          </w:p>
          <w:p w14:paraId="412D22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A0D5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16792</w:t>
            </w:r>
          </w:p>
          <w:p w14:paraId="641D2B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1415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2640</w:t>
            </w:r>
          </w:p>
          <w:p w14:paraId="7383DD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4D0E1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78128</w:t>
            </w:r>
          </w:p>
          <w:p w14:paraId="7C6AB0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FE98C0"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A4A52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Зводки для пил</w:t>
            </w:r>
          </w:p>
          <w:p w14:paraId="1051D4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5966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1008</w:t>
            </w:r>
          </w:p>
          <w:p w14:paraId="36B40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8256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10717</w:t>
            </w:r>
          </w:p>
          <w:p w14:paraId="2A2D15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EB11A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4700</w:t>
            </w:r>
          </w:p>
          <w:p w14:paraId="0B4F6B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0E41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6567</w:t>
            </w:r>
          </w:p>
          <w:p w14:paraId="48E36A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6E41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728</w:t>
            </w:r>
          </w:p>
          <w:p w14:paraId="3BD003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61111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23720</w:t>
            </w:r>
          </w:p>
          <w:p w14:paraId="47EBE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60DFAC"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2536E6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Топоры военные</w:t>
            </w:r>
          </w:p>
          <w:p w14:paraId="462CF4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5A060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3744</w:t>
            </w:r>
          </w:p>
          <w:p w14:paraId="348FD1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5CF6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41590</w:t>
            </w:r>
          </w:p>
          <w:p w14:paraId="6561A9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AEE4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19274</w:t>
            </w:r>
          </w:p>
          <w:p w14:paraId="4677D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0EB2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23689</w:t>
            </w:r>
          </w:p>
          <w:p w14:paraId="71ECCE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BE32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3077</w:t>
            </w:r>
          </w:p>
          <w:p w14:paraId="2F95C3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F6D6F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94974</w:t>
            </w:r>
          </w:p>
          <w:p w14:paraId="444C76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808EFE" w14:textId="77777777" w:rsidTr="00D21494">
        <w:trPr>
          <w:trHeight w:val="250"/>
        </w:trPr>
        <w:tc>
          <w:tcPr>
            <w:tcW w:w="2870" w:type="dxa"/>
            <w:tcBorders>
              <w:top w:val="single" w:sz="6" w:space="0" w:color="auto"/>
              <w:left w:val="single" w:sz="6" w:space="0" w:color="auto"/>
              <w:bottom w:val="single" w:sz="6" w:space="0" w:color="auto"/>
              <w:right w:val="single" w:sz="6" w:space="0" w:color="auto"/>
            </w:tcBorders>
          </w:tcPr>
          <w:p w14:paraId="537197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Топоры плотничные</w:t>
            </w:r>
          </w:p>
          <w:p w14:paraId="47C78D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8CE1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13056</w:t>
            </w:r>
          </w:p>
          <w:p w14:paraId="30B523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02A6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135 626</w:t>
            </w:r>
          </w:p>
          <w:p w14:paraId="67014B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C65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55637</w:t>
            </w:r>
          </w:p>
          <w:p w14:paraId="4E5D1C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1BE3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30094</w:t>
            </w:r>
          </w:p>
          <w:p w14:paraId="7A0590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2776F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9209</w:t>
            </w:r>
          </w:p>
          <w:p w14:paraId="7B0C94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CAFE3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295 332</w:t>
            </w:r>
          </w:p>
          <w:p w14:paraId="72B854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2FA7C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Справка о количестве выданного медико-санитарного имущества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803"/>
        <w:gridCol w:w="58"/>
        <w:gridCol w:w="902"/>
        <w:gridCol w:w="58"/>
        <w:gridCol w:w="902"/>
        <w:gridCol w:w="58"/>
        <w:gridCol w:w="912"/>
        <w:gridCol w:w="58"/>
        <w:gridCol w:w="902"/>
        <w:gridCol w:w="58"/>
        <w:gridCol w:w="902"/>
        <w:gridCol w:w="58"/>
        <w:gridCol w:w="1958"/>
        <w:gridCol w:w="19"/>
      </w:tblGrid>
      <w:tr w:rsidR="008A5C22" w:rsidRPr="00536344" w14:paraId="740410B2" w14:textId="77777777" w:rsidTr="00D21494">
        <w:trPr>
          <w:gridAfter w:val="1"/>
          <w:wAfter w:w="19" w:type="dxa"/>
          <w:trHeight w:val="250"/>
        </w:trPr>
        <w:tc>
          <w:tcPr>
            <w:tcW w:w="2861" w:type="dxa"/>
            <w:gridSpan w:val="2"/>
            <w:tcBorders>
              <w:top w:val="single" w:sz="6" w:space="0" w:color="auto"/>
              <w:left w:val="single" w:sz="6" w:space="0" w:color="auto"/>
              <w:bottom w:val="single" w:sz="6" w:space="0" w:color="auto"/>
              <w:right w:val="single" w:sz="6" w:space="0" w:color="auto"/>
            </w:tcBorders>
          </w:tcPr>
          <w:p w14:paraId="0E932F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Имущество</w:t>
            </w:r>
          </w:p>
          <w:p w14:paraId="3FA15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BF75A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год</w:t>
            </w:r>
          </w:p>
          <w:p w14:paraId="4B6A60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B14FC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7F22C3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3A06F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6CF4D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6DD0F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1 944 год</w:t>
            </w:r>
          </w:p>
          <w:p w14:paraId="69AB90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5DE37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w:t>
            </w:r>
          </w:p>
          <w:p w14:paraId="690BAF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04D74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3683A9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9D1A05"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5B017D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Б1</w:t>
            </w:r>
          </w:p>
          <w:p w14:paraId="633FC1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FDDC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288</w:t>
            </w:r>
          </w:p>
          <w:p w14:paraId="1A9061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00A73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3386</w:t>
            </w:r>
          </w:p>
          <w:p w14:paraId="1BFA25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67361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1376</w:t>
            </w:r>
          </w:p>
          <w:p w14:paraId="736DDC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8A0D5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1761</w:t>
            </w:r>
          </w:p>
          <w:p w14:paraId="2D31B1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682A7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233</w:t>
            </w:r>
          </w:p>
          <w:p w14:paraId="3D7069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C9D03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7044</w:t>
            </w:r>
          </w:p>
          <w:p w14:paraId="4E9405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9A770A"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8FBF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Б2</w:t>
            </w:r>
          </w:p>
          <w:p w14:paraId="250AE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DCF1F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p w14:paraId="7E089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B1314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1758</w:t>
            </w:r>
          </w:p>
          <w:p w14:paraId="160149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4A5EDE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746</w:t>
            </w:r>
          </w:p>
          <w:p w14:paraId="347BCC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C6840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979</w:t>
            </w:r>
          </w:p>
          <w:p w14:paraId="1687C9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24295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w:t>
            </w:r>
          </w:p>
          <w:p w14:paraId="7F7B57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39D900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3847</w:t>
            </w:r>
          </w:p>
          <w:p w14:paraId="54F6F1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CCEC5AD" w14:textId="77777777" w:rsidTr="00D21494">
        <w:trPr>
          <w:gridAfter w:val="1"/>
          <w:wAfter w:w="19" w:type="dxa"/>
          <w:trHeight w:val="230"/>
        </w:trPr>
        <w:tc>
          <w:tcPr>
            <w:tcW w:w="2861" w:type="dxa"/>
            <w:gridSpan w:val="2"/>
            <w:tcBorders>
              <w:top w:val="single" w:sz="6" w:space="0" w:color="auto"/>
              <w:left w:val="single" w:sz="6" w:space="0" w:color="auto"/>
              <w:bottom w:val="single" w:sz="6" w:space="0" w:color="auto"/>
              <w:right w:val="single" w:sz="6" w:space="0" w:color="auto"/>
            </w:tcBorders>
          </w:tcPr>
          <w:p w14:paraId="60D58A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БЗ</w:t>
            </w:r>
          </w:p>
          <w:p w14:paraId="7B2C88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68F07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20AE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E158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732</w:t>
            </w:r>
          </w:p>
          <w:p w14:paraId="081F89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CE3FD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391</w:t>
            </w:r>
          </w:p>
          <w:p w14:paraId="117F56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D1B0D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498</w:t>
            </w:r>
          </w:p>
          <w:p w14:paraId="71F0A7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847E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38AB3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B481A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1783</w:t>
            </w:r>
          </w:p>
          <w:p w14:paraId="383824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D0BB29"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038266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В1</w:t>
            </w:r>
          </w:p>
          <w:p w14:paraId="3CAF72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1C7E3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5C81BA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7EFA5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w:t>
            </w:r>
          </w:p>
          <w:p w14:paraId="3FBD2E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79C37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w:t>
            </w:r>
          </w:p>
          <w:p w14:paraId="1F0F2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27DBD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4CD2F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5598D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678D39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FF22D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509</w:t>
            </w:r>
          </w:p>
          <w:p w14:paraId="78D5D8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334E77"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8A8D9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В2</w:t>
            </w:r>
          </w:p>
          <w:p w14:paraId="30B2B9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38826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944C9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F0392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w:t>
            </w:r>
          </w:p>
          <w:p w14:paraId="57101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E6DD6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76BFAA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1FA55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6BBBFA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577F3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05B8AC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8BFDD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w:t>
            </w:r>
          </w:p>
          <w:p w14:paraId="13A29B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531B36"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2B561F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В4</w:t>
            </w:r>
          </w:p>
          <w:p w14:paraId="220127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15C6B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195AC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600D2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w:t>
            </w:r>
          </w:p>
          <w:p w14:paraId="388FD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23D3D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026354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7B56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464194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CDE64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5AC560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118B2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w:t>
            </w:r>
          </w:p>
          <w:p w14:paraId="0B7D9F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6A3CA4" w14:textId="77777777" w:rsidTr="00D21494">
        <w:trPr>
          <w:gridAfter w:val="1"/>
          <w:wAfter w:w="19" w:type="dxa"/>
          <w:trHeight w:val="230"/>
        </w:trPr>
        <w:tc>
          <w:tcPr>
            <w:tcW w:w="2861" w:type="dxa"/>
            <w:gridSpan w:val="2"/>
            <w:tcBorders>
              <w:top w:val="single" w:sz="6" w:space="0" w:color="auto"/>
              <w:left w:val="single" w:sz="6" w:space="0" w:color="auto"/>
              <w:bottom w:val="single" w:sz="6" w:space="0" w:color="auto"/>
              <w:right w:val="single" w:sz="6" w:space="0" w:color="auto"/>
            </w:tcBorders>
          </w:tcPr>
          <w:p w14:paraId="2847D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В7</w:t>
            </w:r>
          </w:p>
          <w:p w14:paraId="66751A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81F4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58C9B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E3FED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293</w:t>
            </w:r>
          </w:p>
          <w:p w14:paraId="459149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1CECF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w:t>
            </w:r>
          </w:p>
          <w:p w14:paraId="26006A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8FB97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w:t>
            </w:r>
          </w:p>
          <w:p w14:paraId="6702BA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EC12D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03EF3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BB13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694</w:t>
            </w:r>
          </w:p>
          <w:p w14:paraId="27B6B5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9D8377"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31A523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ВБ</w:t>
            </w:r>
          </w:p>
          <w:p w14:paraId="273D1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D89F3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p w14:paraId="605246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F56B0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1316</w:t>
            </w:r>
          </w:p>
          <w:p w14:paraId="4BC96B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93D8F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534</w:t>
            </w:r>
          </w:p>
          <w:p w14:paraId="19B340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CB99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703</w:t>
            </w:r>
          </w:p>
          <w:p w14:paraId="476A56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58C3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w:t>
            </w:r>
          </w:p>
          <w:p w14:paraId="7EB553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D5F95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2876</w:t>
            </w:r>
          </w:p>
          <w:p w14:paraId="2708D3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ADCF89"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DC922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ВБЗ</w:t>
            </w:r>
          </w:p>
          <w:p w14:paraId="58452F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1329E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w:t>
            </w:r>
          </w:p>
          <w:p w14:paraId="3E0189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C177F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119</w:t>
            </w:r>
          </w:p>
          <w:p w14:paraId="0C760F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84FB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47</w:t>
            </w:r>
          </w:p>
          <w:p w14:paraId="1590CD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F2484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69</w:t>
            </w:r>
          </w:p>
          <w:p w14:paraId="66F11A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9B4F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13</w:t>
            </w:r>
          </w:p>
          <w:p w14:paraId="4340EE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D13B2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248</w:t>
            </w:r>
          </w:p>
          <w:p w14:paraId="67C07D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FD93DE" w14:textId="77777777" w:rsidTr="00D21494">
        <w:trPr>
          <w:gridAfter w:val="1"/>
          <w:wAfter w:w="19" w:type="dxa"/>
          <w:trHeight w:val="230"/>
        </w:trPr>
        <w:tc>
          <w:tcPr>
            <w:tcW w:w="2861" w:type="dxa"/>
            <w:gridSpan w:val="2"/>
            <w:tcBorders>
              <w:top w:val="single" w:sz="6" w:space="0" w:color="auto"/>
              <w:left w:val="single" w:sz="6" w:space="0" w:color="auto"/>
              <w:bottom w:val="single" w:sz="6" w:space="0" w:color="auto"/>
              <w:right w:val="single" w:sz="6" w:space="0" w:color="auto"/>
            </w:tcBorders>
          </w:tcPr>
          <w:p w14:paraId="4CFFB4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Комплекты Г8</w:t>
            </w:r>
          </w:p>
          <w:p w14:paraId="08B4D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DF45F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F188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70B4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161BA6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DDCCC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5AAA3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FE68F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5B0961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1FF64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0DBC3F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9CDA7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w:t>
            </w:r>
          </w:p>
          <w:p w14:paraId="319833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103E1A"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391E6C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Г9</w:t>
            </w:r>
          </w:p>
          <w:p w14:paraId="5F3989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D4A51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71E7B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77D4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3BFC90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34B6E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5FCE71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DD92B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5F598C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97E44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4C0620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209B2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w:t>
            </w:r>
          </w:p>
          <w:p w14:paraId="69176F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B72ACE"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12B4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ПО</w:t>
            </w:r>
          </w:p>
          <w:p w14:paraId="553026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3339F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6D42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09D36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w:t>
            </w:r>
          </w:p>
          <w:p w14:paraId="4A431B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B74E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1F8D9C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6BE9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28FD2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3C11E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2B806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8EF4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w:t>
            </w:r>
          </w:p>
          <w:p w14:paraId="2F98D8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313529"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2EF1D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Г13</w:t>
            </w:r>
          </w:p>
          <w:p w14:paraId="0E8791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1E372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B003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4773D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5D86F7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DC3BD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795905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739F2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52AC2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47F05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58158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4E2F24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163</w:t>
            </w:r>
          </w:p>
          <w:p w14:paraId="01972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3BDD01" w14:textId="77777777" w:rsidTr="00D21494">
        <w:trPr>
          <w:gridAfter w:val="1"/>
          <w:wAfter w:w="19" w:type="dxa"/>
          <w:trHeight w:val="250"/>
        </w:trPr>
        <w:tc>
          <w:tcPr>
            <w:tcW w:w="2861" w:type="dxa"/>
            <w:gridSpan w:val="2"/>
            <w:tcBorders>
              <w:top w:val="single" w:sz="6" w:space="0" w:color="auto"/>
              <w:left w:val="single" w:sz="6" w:space="0" w:color="auto"/>
              <w:bottom w:val="single" w:sz="6" w:space="0" w:color="auto"/>
              <w:right w:val="single" w:sz="6" w:space="0" w:color="auto"/>
            </w:tcBorders>
          </w:tcPr>
          <w:p w14:paraId="60D11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Г14</w:t>
            </w:r>
          </w:p>
          <w:p w14:paraId="511D6A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09740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58A66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9975D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w:t>
            </w:r>
          </w:p>
          <w:p w14:paraId="1EEDE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7EF33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1E92A7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B26C6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p w14:paraId="199224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67FF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4687E7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6D2A2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w:t>
            </w:r>
          </w:p>
          <w:p w14:paraId="39BEE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B033CD"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4F9A6A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Г14а</w:t>
            </w:r>
          </w:p>
          <w:p w14:paraId="71EAC8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71BD4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1B373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C56BF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w:t>
            </w:r>
          </w:p>
          <w:p w14:paraId="6701F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2BA12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4771CC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3BF10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p w14:paraId="03F3B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6DB5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18370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1AAD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w:t>
            </w:r>
          </w:p>
          <w:p w14:paraId="612C97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274794"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30BFF7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3-1</w:t>
            </w:r>
          </w:p>
          <w:p w14:paraId="4F877E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BFBF0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B32EE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BFCBD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0A0245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427F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5CE44C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D5D5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4128F6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B7EC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2AD369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0B8FA6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w:t>
            </w:r>
          </w:p>
          <w:p w14:paraId="20F58C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47EAE7"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08F1A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ПФ</w:t>
            </w:r>
          </w:p>
          <w:p w14:paraId="39B76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F2E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p w14:paraId="64149C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5BAB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1780</w:t>
            </w:r>
          </w:p>
          <w:p w14:paraId="66F5BE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C8EB0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685</w:t>
            </w:r>
          </w:p>
          <w:p w14:paraId="091E8F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46AC0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942</w:t>
            </w:r>
          </w:p>
          <w:p w14:paraId="3E5879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32F0F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w:t>
            </w:r>
          </w:p>
          <w:p w14:paraId="1F7EA0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57EB33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3617</w:t>
            </w:r>
          </w:p>
          <w:p w14:paraId="751F13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36C47A"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160B7F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ПР-1</w:t>
            </w:r>
          </w:p>
          <w:p w14:paraId="5230C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7A77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6453C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93311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724</w:t>
            </w:r>
          </w:p>
          <w:p w14:paraId="57370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6259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273</w:t>
            </w:r>
          </w:p>
          <w:p w14:paraId="1B5A12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977D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w:t>
            </w:r>
          </w:p>
          <w:p w14:paraId="3589D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52731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4BB21B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0AE03E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1476</w:t>
            </w:r>
          </w:p>
          <w:p w14:paraId="57D981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7003F8"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61C50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ПР-2</w:t>
            </w:r>
          </w:p>
          <w:p w14:paraId="273F1E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B8CCA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34932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1EA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w:t>
            </w:r>
          </w:p>
          <w:p w14:paraId="162D2F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E7E76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w:t>
            </w:r>
          </w:p>
          <w:p w14:paraId="34838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25A2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w:t>
            </w:r>
          </w:p>
          <w:p w14:paraId="7FCBA5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28B15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6CB7EA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66A6C0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806</w:t>
            </w:r>
          </w:p>
          <w:p w14:paraId="2626B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01E1D1"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5F551A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Кубы перегонные</w:t>
            </w:r>
          </w:p>
          <w:p w14:paraId="5EE5D5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233AA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1499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4068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w:t>
            </w:r>
          </w:p>
          <w:p w14:paraId="69F9D6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0B36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6ECF8E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BA4F6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728CC6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DB264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5FB759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7EE30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w:t>
            </w:r>
          </w:p>
          <w:p w14:paraId="27B9BF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5893A5"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0F40DD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Столы операционные</w:t>
            </w:r>
          </w:p>
          <w:p w14:paraId="46850C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92ACA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9B889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77CB0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w:t>
            </w:r>
          </w:p>
          <w:p w14:paraId="457CB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C20CC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w:t>
            </w:r>
          </w:p>
          <w:p w14:paraId="714E32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FFDF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p w14:paraId="2DFEFD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A4B9D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31DB80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CEC04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367</w:t>
            </w:r>
          </w:p>
          <w:p w14:paraId="1568A3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34DC70"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63251F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Сумки санинструкторов</w:t>
            </w:r>
          </w:p>
          <w:p w14:paraId="222A9D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7E822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624</w:t>
            </w:r>
          </w:p>
          <w:p w14:paraId="7F8AA4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4C46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7625</w:t>
            </w:r>
          </w:p>
          <w:p w14:paraId="7CD604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981B0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3299</w:t>
            </w:r>
          </w:p>
          <w:p w14:paraId="3F652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715C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4738</w:t>
            </w:r>
          </w:p>
          <w:p w14:paraId="0A928E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37B3A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524</w:t>
            </w:r>
          </w:p>
          <w:p w14:paraId="198A0A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5FC5A5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16810</w:t>
            </w:r>
          </w:p>
          <w:p w14:paraId="3C79DD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60421F"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48F97E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Сумки санитаров</w:t>
            </w:r>
          </w:p>
          <w:p w14:paraId="2670BE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E4EC7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w:t>
            </w:r>
          </w:p>
          <w:p w14:paraId="3F47D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11444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7352</w:t>
            </w:r>
          </w:p>
          <w:p w14:paraId="418998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6A082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3307</w:t>
            </w:r>
          </w:p>
          <w:p w14:paraId="66AAA0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ACC6A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4979</w:t>
            </w:r>
          </w:p>
          <w:p w14:paraId="4F318D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B1DCB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520</w:t>
            </w:r>
          </w:p>
          <w:p w14:paraId="012365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5F34B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16638</w:t>
            </w:r>
          </w:p>
          <w:p w14:paraId="21A8A8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98F22E"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DD578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Сумки ПХС</w:t>
            </w:r>
          </w:p>
          <w:p w14:paraId="718DEC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CB200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p w14:paraId="03CA4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256D4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1848</w:t>
            </w:r>
          </w:p>
          <w:p w14:paraId="5814EE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5FC35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860</w:t>
            </w:r>
          </w:p>
          <w:p w14:paraId="27A007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143A4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w:t>
            </w:r>
          </w:p>
          <w:p w14:paraId="5B144C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4D78D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p w14:paraId="4C6858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5A171A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4124</w:t>
            </w:r>
          </w:p>
          <w:p w14:paraId="43508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F481A5"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1D8F7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Аптечки № 1</w:t>
            </w:r>
          </w:p>
          <w:p w14:paraId="23B651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46D06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6144</w:t>
            </w:r>
          </w:p>
          <w:p w14:paraId="058E26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9584C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32494</w:t>
            </w:r>
          </w:p>
          <w:p w14:paraId="0B88EA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E95A6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14357</w:t>
            </w:r>
          </w:p>
          <w:p w14:paraId="6E1697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3C484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14085</w:t>
            </w:r>
          </w:p>
          <w:p w14:paraId="552D9A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17E7F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2387</w:t>
            </w:r>
          </w:p>
          <w:p w14:paraId="7CEDAB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4D0F7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49467</w:t>
            </w:r>
          </w:p>
          <w:p w14:paraId="1FABE8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448EB6"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5F1E5A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Аптечки №2</w:t>
            </w:r>
          </w:p>
          <w:p w14:paraId="2A6FA1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79903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1A71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58F19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11396</w:t>
            </w:r>
          </w:p>
          <w:p w14:paraId="3DDDCA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0B25C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5467</w:t>
            </w:r>
          </w:p>
          <w:p w14:paraId="559FCD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E8F8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7086</w:t>
            </w:r>
          </w:p>
          <w:p w14:paraId="148761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8AB7F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859</w:t>
            </w:r>
          </w:p>
          <w:p w14:paraId="563F1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C7A1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25308</w:t>
            </w:r>
          </w:p>
          <w:p w14:paraId="02C450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3E90EF"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123B7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Индив. перевяз. пакеты</w:t>
            </w:r>
          </w:p>
          <w:p w14:paraId="72337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C91F7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115200</w:t>
            </w:r>
          </w:p>
          <w:p w14:paraId="46DFE0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5C51B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1060550</w:t>
            </w:r>
          </w:p>
          <w:p w14:paraId="45B7F0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C95AB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507900</w:t>
            </w:r>
          </w:p>
          <w:p w14:paraId="54F31E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DD804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636754</w:t>
            </w:r>
          </w:p>
          <w:p w14:paraId="333BF4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E209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78176</w:t>
            </w:r>
          </w:p>
          <w:p w14:paraId="630C25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63FC16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2 398 580</w:t>
            </w:r>
          </w:p>
          <w:p w14:paraId="58EE9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3B92CA"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7F4AF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Индив. противохим. пакеты</w:t>
            </w:r>
          </w:p>
          <w:p w14:paraId="79262C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973B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94944</w:t>
            </w:r>
          </w:p>
          <w:p w14:paraId="6CD718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2D018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935188</w:t>
            </w:r>
          </w:p>
          <w:p w14:paraId="54568A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6FB4E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435338</w:t>
            </w:r>
          </w:p>
          <w:p w14:paraId="421255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46885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553957</w:t>
            </w:r>
          </w:p>
          <w:p w14:paraId="48CB99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5C7B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66854</w:t>
            </w:r>
          </w:p>
          <w:p w14:paraId="1AD6EC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24B5B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2 086 281</w:t>
            </w:r>
          </w:p>
          <w:p w14:paraId="5FF287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B676A7"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667B4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Халаты медицинские</w:t>
            </w:r>
          </w:p>
          <w:p w14:paraId="22A64A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0936D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1536</w:t>
            </w:r>
          </w:p>
          <w:p w14:paraId="12D731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4863B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16542</w:t>
            </w:r>
          </w:p>
          <w:p w14:paraId="0C981C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42906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6641</w:t>
            </w:r>
          </w:p>
          <w:p w14:paraId="382EF3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C4B44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8488</w:t>
            </w:r>
          </w:p>
          <w:p w14:paraId="6E9E43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A0D3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1041</w:t>
            </w:r>
          </w:p>
          <w:p w14:paraId="5CD938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4569C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34548</w:t>
            </w:r>
          </w:p>
          <w:p w14:paraId="59C9E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D5EBB6"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62F2AA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Халаты санитарные</w:t>
            </w:r>
          </w:p>
          <w:p w14:paraId="1286B5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4E614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1152</w:t>
            </w:r>
          </w:p>
          <w:p w14:paraId="199B2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1485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11858</w:t>
            </w:r>
          </w:p>
          <w:p w14:paraId="00184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E4B99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6087</w:t>
            </w:r>
          </w:p>
          <w:p w14:paraId="755A3E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21D8B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6614</w:t>
            </w:r>
          </w:p>
          <w:p w14:paraId="62813C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2F080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737</w:t>
            </w:r>
          </w:p>
          <w:p w14:paraId="2F7E52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C3160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25498</w:t>
            </w:r>
          </w:p>
          <w:p w14:paraId="2D41D6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F6A197"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16C09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Халаты госпитальные</w:t>
            </w:r>
          </w:p>
          <w:p w14:paraId="74F26A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2F519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FED36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A5D48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736</w:t>
            </w:r>
          </w:p>
          <w:p w14:paraId="57A67B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8E479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335</w:t>
            </w:r>
          </w:p>
          <w:p w14:paraId="600ED2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3AE23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438</w:t>
            </w:r>
          </w:p>
          <w:p w14:paraId="3A8996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B6440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601CBF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9F55D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1562</w:t>
            </w:r>
          </w:p>
          <w:p w14:paraId="6515AF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547ED8"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0FA1E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Мешки д/дезинф. вещей</w:t>
            </w:r>
          </w:p>
          <w:p w14:paraId="512456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A0FCA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816</w:t>
            </w:r>
          </w:p>
          <w:p w14:paraId="4AC9F4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0BBB2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9240</w:t>
            </w:r>
          </w:p>
          <w:p w14:paraId="7BB671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136B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3496</w:t>
            </w:r>
          </w:p>
          <w:p w14:paraId="4AF21E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58188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4546</w:t>
            </w:r>
          </w:p>
          <w:p w14:paraId="155F75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A3E47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517</w:t>
            </w:r>
          </w:p>
          <w:p w14:paraId="125066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31746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18615</w:t>
            </w:r>
          </w:p>
          <w:p w14:paraId="59FACB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C4696F"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1592CC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Носилки санитарные</w:t>
            </w:r>
          </w:p>
          <w:p w14:paraId="3BAD05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7A669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1536</w:t>
            </w:r>
          </w:p>
          <w:p w14:paraId="461D03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2140D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13699</w:t>
            </w:r>
          </w:p>
          <w:p w14:paraId="36480C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516FA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5738</w:t>
            </w:r>
          </w:p>
          <w:p w14:paraId="5D8B78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A69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7681</w:t>
            </w:r>
          </w:p>
          <w:p w14:paraId="7513C8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30124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898</w:t>
            </w:r>
          </w:p>
          <w:p w14:paraId="2DDF89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739C39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29552</w:t>
            </w:r>
          </w:p>
          <w:p w14:paraId="4B46DE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FC0272"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20DB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Палатки УСТ-41</w:t>
            </w:r>
          </w:p>
          <w:p w14:paraId="02791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B4FBD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D3023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AC478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p w14:paraId="5E427B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78FCA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235</w:t>
            </w:r>
          </w:p>
          <w:p w14:paraId="22641F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620C7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276</w:t>
            </w:r>
          </w:p>
          <w:p w14:paraId="629FEE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C88E6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1B020E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38F935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1168</w:t>
            </w:r>
          </w:p>
          <w:p w14:paraId="4B957D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963C14"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1EF6A7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Палатки УСБ-41</w:t>
            </w:r>
          </w:p>
          <w:p w14:paraId="778B96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12CB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C89BD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B3BF9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w:t>
            </w:r>
          </w:p>
          <w:p w14:paraId="46CCE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D855C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p w14:paraId="402DA3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1D33E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w:t>
            </w:r>
          </w:p>
          <w:p w14:paraId="101ECA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84679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12B1E4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D901B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559</w:t>
            </w:r>
          </w:p>
          <w:p w14:paraId="2C86E8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1716F4" w14:textId="77777777" w:rsidTr="00D21494">
        <w:trPr>
          <w:trHeight w:val="250"/>
        </w:trPr>
        <w:tc>
          <w:tcPr>
            <w:tcW w:w="2803" w:type="dxa"/>
            <w:tcBorders>
              <w:top w:val="single" w:sz="6" w:space="0" w:color="auto"/>
              <w:left w:val="single" w:sz="6" w:space="0" w:color="auto"/>
              <w:bottom w:val="single" w:sz="6" w:space="0" w:color="auto"/>
              <w:right w:val="single" w:sz="6" w:space="0" w:color="auto"/>
            </w:tcBorders>
          </w:tcPr>
          <w:p w14:paraId="748BA6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Одеяла ватные и мешки спальные</w:t>
            </w:r>
          </w:p>
          <w:p w14:paraId="2C8BEB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ED6A1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1152</w:t>
            </w:r>
          </w:p>
          <w:p w14:paraId="5B03A1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5DBA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12118</w:t>
            </w:r>
          </w:p>
          <w:p w14:paraId="67B9F6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42132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5441</w:t>
            </w:r>
          </w:p>
          <w:p w14:paraId="68A6D9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3FCC7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6826</w:t>
            </w:r>
          </w:p>
          <w:p w14:paraId="738E06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AA488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809</w:t>
            </w:r>
          </w:p>
          <w:p w14:paraId="0522DC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2562A1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26346</w:t>
            </w:r>
          </w:p>
          <w:p w14:paraId="53CDD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2D850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Справка о количестве выданного химического имущества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784"/>
        <w:gridCol w:w="970"/>
        <w:gridCol w:w="960"/>
        <w:gridCol w:w="970"/>
        <w:gridCol w:w="970"/>
        <w:gridCol w:w="960"/>
        <w:gridCol w:w="2026"/>
      </w:tblGrid>
      <w:tr w:rsidR="008A5C22" w:rsidRPr="00536344" w14:paraId="12948FF8" w14:textId="77777777" w:rsidTr="00D21494">
        <w:trPr>
          <w:trHeight w:val="250"/>
        </w:trPr>
        <w:tc>
          <w:tcPr>
            <w:tcW w:w="2784" w:type="dxa"/>
            <w:tcBorders>
              <w:top w:val="single" w:sz="6" w:space="0" w:color="auto"/>
              <w:left w:val="single" w:sz="6" w:space="0" w:color="auto"/>
              <w:bottom w:val="single" w:sz="6" w:space="0" w:color="auto"/>
              <w:right w:val="single" w:sz="6" w:space="0" w:color="auto"/>
            </w:tcBorders>
          </w:tcPr>
          <w:p w14:paraId="3F9AF1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Имущество</w:t>
            </w:r>
          </w:p>
          <w:p w14:paraId="362EDB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9CD4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год</w:t>
            </w:r>
          </w:p>
          <w:p w14:paraId="219209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A72E3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247DA9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D82D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1751CA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7C2A4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413756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2F01D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w:t>
            </w:r>
          </w:p>
          <w:p w14:paraId="50B839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4670A3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6A2B1A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A35CCD"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6863C5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Противогазы</w:t>
            </w:r>
          </w:p>
          <w:p w14:paraId="56A195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FF4B5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64992</w:t>
            </w:r>
          </w:p>
          <w:p w14:paraId="39E2A0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4180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769 052</w:t>
            </w:r>
          </w:p>
          <w:p w14:paraId="59D91B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0D6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402632</w:t>
            </w:r>
          </w:p>
          <w:p w14:paraId="138CB8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9311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465639</w:t>
            </w:r>
          </w:p>
          <w:p w14:paraId="5D22FE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2827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60943</w:t>
            </w:r>
          </w:p>
          <w:p w14:paraId="03196E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01B265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1 763 258</w:t>
            </w:r>
          </w:p>
          <w:p w14:paraId="33F435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F78ED6" w14:textId="77777777" w:rsidTr="00D21494">
        <w:trPr>
          <w:trHeight w:val="230"/>
        </w:trPr>
        <w:tc>
          <w:tcPr>
            <w:tcW w:w="2784" w:type="dxa"/>
            <w:tcBorders>
              <w:top w:val="single" w:sz="6" w:space="0" w:color="auto"/>
              <w:left w:val="single" w:sz="6" w:space="0" w:color="auto"/>
              <w:bottom w:val="single" w:sz="6" w:space="0" w:color="auto"/>
              <w:right w:val="single" w:sz="6" w:space="0" w:color="auto"/>
            </w:tcBorders>
          </w:tcPr>
          <w:p w14:paraId="282C02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Накидки бумажные</w:t>
            </w:r>
          </w:p>
          <w:p w14:paraId="3B57CE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90F8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64992</w:t>
            </w:r>
          </w:p>
          <w:p w14:paraId="7E8F5D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CFB2E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769 052</w:t>
            </w:r>
          </w:p>
          <w:p w14:paraId="2B3236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0604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402632</w:t>
            </w:r>
          </w:p>
          <w:p w14:paraId="485CEA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8A66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465639</w:t>
            </w:r>
          </w:p>
          <w:p w14:paraId="6B97C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022E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60943</w:t>
            </w:r>
          </w:p>
          <w:p w14:paraId="23CCA6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D2CDF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1763258</w:t>
            </w:r>
          </w:p>
          <w:p w14:paraId="3D8F2E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6C394C"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0C2F73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Защита, одежда №1-2</w:t>
            </w:r>
          </w:p>
          <w:p w14:paraId="1365FB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6E4A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43654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35F5C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6553</w:t>
            </w:r>
          </w:p>
          <w:p w14:paraId="6C7A6C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AD6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5156</w:t>
            </w:r>
          </w:p>
          <w:p w14:paraId="29A0C5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C447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5084</w:t>
            </w:r>
          </w:p>
          <w:p w14:paraId="5FF757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E118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756</w:t>
            </w:r>
          </w:p>
          <w:p w14:paraId="0C6990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48C724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17546</w:t>
            </w:r>
          </w:p>
          <w:p w14:paraId="1AE05D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E024F8"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4EDEDC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Защити, одежда №3</w:t>
            </w:r>
          </w:p>
          <w:p w14:paraId="56B51D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4260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1248</w:t>
            </w:r>
          </w:p>
          <w:p w14:paraId="767E13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DCB7E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25584</w:t>
            </w:r>
          </w:p>
          <w:p w14:paraId="62BB81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59D7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13952</w:t>
            </w:r>
          </w:p>
          <w:p w14:paraId="67B206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AFE2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10789</w:t>
            </w:r>
          </w:p>
          <w:p w14:paraId="7D9C69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4873E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2267</w:t>
            </w:r>
          </w:p>
          <w:p w14:paraId="0365F1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8E964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53840</w:t>
            </w:r>
          </w:p>
          <w:p w14:paraId="2CB272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846230" w14:textId="77777777" w:rsidTr="00D21494">
        <w:trPr>
          <w:trHeight w:val="230"/>
        </w:trPr>
        <w:tc>
          <w:tcPr>
            <w:tcW w:w="2784" w:type="dxa"/>
            <w:tcBorders>
              <w:top w:val="single" w:sz="6" w:space="0" w:color="auto"/>
              <w:left w:val="single" w:sz="6" w:space="0" w:color="auto"/>
              <w:bottom w:val="single" w:sz="6" w:space="0" w:color="auto"/>
              <w:right w:val="single" w:sz="6" w:space="0" w:color="auto"/>
            </w:tcBorders>
          </w:tcPr>
          <w:p w14:paraId="35F710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Защити, одежда №4</w:t>
            </w:r>
          </w:p>
          <w:p w14:paraId="6252A9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3E52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3360</w:t>
            </w:r>
          </w:p>
          <w:p w14:paraId="29F748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EA1C4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20889</w:t>
            </w:r>
          </w:p>
          <w:p w14:paraId="6EFC5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07C0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11078</w:t>
            </w:r>
          </w:p>
          <w:p w14:paraId="01661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F9FE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14352</w:t>
            </w:r>
          </w:p>
          <w:p w14:paraId="68A6A4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F4AE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1523</w:t>
            </w:r>
          </w:p>
          <w:p w14:paraId="54E117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A534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51202</w:t>
            </w:r>
          </w:p>
          <w:p w14:paraId="470825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4C3051"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57B79C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Приборы СДР</w:t>
            </w:r>
          </w:p>
          <w:p w14:paraId="39EAD6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12EDC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7DBD6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DA54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2081</w:t>
            </w:r>
          </w:p>
          <w:p w14:paraId="03E001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B135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1479</w:t>
            </w:r>
          </w:p>
          <w:p w14:paraId="005542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F274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767</w:t>
            </w:r>
          </w:p>
          <w:p w14:paraId="2D5F80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3D904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w:t>
            </w:r>
          </w:p>
          <w:p w14:paraId="77823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9C012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4727</w:t>
            </w:r>
          </w:p>
          <w:p w14:paraId="38946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0F2105"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52E670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Ремонт, ящики</w:t>
            </w:r>
          </w:p>
          <w:p w14:paraId="6D67D6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9B43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366A65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ACCB7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1280</w:t>
            </w:r>
          </w:p>
          <w:p w14:paraId="0A996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9CFC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386</w:t>
            </w:r>
          </w:p>
          <w:p w14:paraId="7383A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BFB3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378</w:t>
            </w:r>
          </w:p>
          <w:p w14:paraId="102329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FF24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7D25B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2ABCD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2301</w:t>
            </w:r>
          </w:p>
          <w:p w14:paraId="2983F3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9D8D20"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4D728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Приборы РДП</w:t>
            </w:r>
          </w:p>
          <w:p w14:paraId="3EFC48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F83FD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4800</w:t>
            </w:r>
          </w:p>
          <w:p w14:paraId="358FF9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F6FD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5284</w:t>
            </w:r>
          </w:p>
          <w:p w14:paraId="2FBDFD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A284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2851</w:t>
            </w:r>
          </w:p>
          <w:p w14:paraId="43B142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25365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3298</w:t>
            </w:r>
          </w:p>
          <w:p w14:paraId="546DB6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FF50E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476</w:t>
            </w:r>
          </w:p>
          <w:p w14:paraId="472F2C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7C9E5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16709</w:t>
            </w:r>
          </w:p>
          <w:p w14:paraId="176E1E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E90D8B" w14:textId="77777777" w:rsidTr="00D21494">
        <w:trPr>
          <w:trHeight w:val="230"/>
        </w:trPr>
        <w:tc>
          <w:tcPr>
            <w:tcW w:w="2784" w:type="dxa"/>
            <w:tcBorders>
              <w:top w:val="single" w:sz="6" w:space="0" w:color="auto"/>
              <w:left w:val="single" w:sz="6" w:space="0" w:color="auto"/>
              <w:bottom w:val="single" w:sz="6" w:space="0" w:color="auto"/>
              <w:right w:val="single" w:sz="6" w:space="0" w:color="auto"/>
            </w:tcBorders>
          </w:tcPr>
          <w:p w14:paraId="153BF0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рдг</w:t>
            </w:r>
          </w:p>
          <w:p w14:paraId="37814E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69FAE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0640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5D880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122917</w:t>
            </w:r>
          </w:p>
          <w:p w14:paraId="0DC752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B1C6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109220</w:t>
            </w:r>
          </w:p>
          <w:p w14:paraId="691867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3FD0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108633</w:t>
            </w:r>
          </w:p>
          <w:p w14:paraId="732190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9C0F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15339</w:t>
            </w:r>
          </w:p>
          <w:p w14:paraId="29CC69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21F3DB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356109</w:t>
            </w:r>
          </w:p>
          <w:p w14:paraId="232649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2FA514"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1DB954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Шашки н/д</w:t>
            </w:r>
          </w:p>
          <w:p w14:paraId="69E9C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78AF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84A7D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B144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30473</w:t>
            </w:r>
          </w:p>
          <w:p w14:paraId="57ADEB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24D8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36433</w:t>
            </w:r>
          </w:p>
          <w:p w14:paraId="0E9AF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A491C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22158</w:t>
            </w:r>
          </w:p>
          <w:p w14:paraId="11D591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49B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5101</w:t>
            </w:r>
          </w:p>
          <w:p w14:paraId="2B2DB8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14187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94165</w:t>
            </w:r>
          </w:p>
          <w:p w14:paraId="0A7A7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73E970"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19DCB6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Метеоприборы</w:t>
            </w:r>
          </w:p>
          <w:p w14:paraId="4342C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19BA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D0B9F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2058C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w:t>
            </w:r>
          </w:p>
          <w:p w14:paraId="29E3F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41B5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35DE2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FF4B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p w14:paraId="4DEF08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61CEA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p w14:paraId="7E63BD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3732C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313</w:t>
            </w:r>
          </w:p>
          <w:p w14:paraId="047EAB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F451F3"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1BCF22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ПХЛ</w:t>
            </w:r>
          </w:p>
          <w:p w14:paraId="746BD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3B0A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w:t>
            </w:r>
          </w:p>
          <w:p w14:paraId="3C1D55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C584C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42</w:t>
            </w:r>
          </w:p>
          <w:p w14:paraId="727B9F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9338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20</w:t>
            </w:r>
          </w:p>
          <w:p w14:paraId="29E4DB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BD27B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23</w:t>
            </w:r>
          </w:p>
          <w:p w14:paraId="64C996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AEB2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26</w:t>
            </w:r>
          </w:p>
          <w:p w14:paraId="5CF339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A0238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111</w:t>
            </w:r>
          </w:p>
          <w:p w14:paraId="424EB1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CBFCB7" w14:textId="77777777" w:rsidTr="00D21494">
        <w:trPr>
          <w:trHeight w:val="250"/>
        </w:trPr>
        <w:tc>
          <w:tcPr>
            <w:tcW w:w="2784" w:type="dxa"/>
            <w:tcBorders>
              <w:top w:val="single" w:sz="6" w:space="0" w:color="auto"/>
              <w:left w:val="single" w:sz="6" w:space="0" w:color="auto"/>
              <w:bottom w:val="single" w:sz="6" w:space="0" w:color="auto"/>
              <w:right w:val="single" w:sz="6" w:space="0" w:color="auto"/>
            </w:tcBorders>
          </w:tcPr>
          <w:p w14:paraId="3AF8D0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Чулки защитные</w:t>
            </w:r>
          </w:p>
          <w:p w14:paraId="767546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228E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4D347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86B4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1530</w:t>
            </w:r>
          </w:p>
          <w:p w14:paraId="265FDC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A656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234</w:t>
            </w:r>
          </w:p>
          <w:p w14:paraId="7646B9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577E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419096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2F747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p w14:paraId="4378A5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06816B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2514</w:t>
            </w:r>
          </w:p>
          <w:p w14:paraId="2E128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7AAAF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работе 5-го отдела УФиУ БТ и МВ КА по укомплектованию и обеспечению боевыми и вспомогательными машинами учебных танковых частей и учебных заведений</w:t>
      </w:r>
    </w:p>
    <w:p w14:paraId="3A2361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БТ и МВ КА за период Отечественной войны</w:t>
      </w:r>
    </w:p>
    <w:p w14:paraId="7A551F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Наряду с укомплектованием боевой и вспомогательной частью и всеми видами имущества тан</w:t>
      </w:r>
      <w:r w:rsidRPr="00536344">
        <w:rPr>
          <w:rFonts w:ascii="Times New Roman" w:hAnsi="Times New Roman"/>
          <w:color w:val="000000" w:themeColor="text1"/>
          <w:sz w:val="16"/>
          <w:szCs w:val="16"/>
        </w:rPr>
        <w:softHyphen/>
        <w:t>ковых частей и соединений во время Отечественной войны 5-й отдел УФиУ БТ и МВ КА ведал воп</w:t>
      </w:r>
      <w:r w:rsidRPr="00536344">
        <w:rPr>
          <w:rFonts w:ascii="Times New Roman" w:hAnsi="Times New Roman"/>
          <w:color w:val="000000" w:themeColor="text1"/>
          <w:sz w:val="16"/>
          <w:szCs w:val="16"/>
        </w:rPr>
        <w:softHyphen/>
        <w:t>росами укомплектования материальной частью учебных танковых частей и учебных заведений БТ иМВКА.</w:t>
      </w:r>
    </w:p>
    <w:p w14:paraId="2EB0A9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1944 года вопросами планирования и контроля за выдачей материальной части занимались: а) По учебно-танковым частям — управление боевой подготовки БТ и МВ КА;</w:t>
      </w:r>
    </w:p>
    <w:p w14:paraId="4A6455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 учебным заведениям — управление военно-учебных заведений БТ и МВ КА.</w:t>
      </w:r>
    </w:p>
    <w:p w14:paraId="0629E3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Каждое управление в отдельности для своих подчиненных частей или заведений составляло планы на выдачу танков и самоходных артустановок, исходя из максимальной потребности их в боевой матчасти, без учета возможности на их удовлетворение. Поэтому эти планы месяцами рас</w:t>
      </w:r>
      <w:r w:rsidRPr="00536344">
        <w:rPr>
          <w:rFonts w:ascii="Times New Roman" w:hAnsi="Times New Roman"/>
          <w:color w:val="000000" w:themeColor="text1"/>
          <w:sz w:val="16"/>
          <w:szCs w:val="16"/>
        </w:rPr>
        <w:softHyphen/>
        <w:t>сматривались, уточнялись и как устаревшие зачастую не утверждались. Кроме этого, утвержденные планы своевременно не выполнялись по следующим причинам:</w:t>
      </w:r>
    </w:p>
    <w:p w14:paraId="10183E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неготовности продукции на ремзаводах ГУРТ КА (танки и самоходные установки учебным частям и вузам в основном выделялись из капремонта);</w:t>
      </w:r>
    </w:p>
    <w:p w14:paraId="0D294A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задержки в получении железнодорожного транспорта для перевозки танков и СУ;</w:t>
      </w:r>
    </w:p>
    <w:p w14:paraId="040B32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недостаточного контроля за выдачей машин.</w:t>
      </w:r>
    </w:p>
    <w:p w14:paraId="3C8F38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указанных причин укомплектованность учебных танковых частей и вузов боевой матчастью к концу 1943 года составляла только 50 — 60% от штата.</w:t>
      </w:r>
    </w:p>
    <w:p w14:paraId="5D8643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конца 1943 года все вопросы по укомплектованию материальной частью учебных танковых частей и вузов были переданы в 5-й отдел УФиУ БТ и МВ КА.</w:t>
      </w:r>
    </w:p>
    <w:p w14:paraId="02E948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правильного планирования и выдачи материальной части был заведен точный учет нали</w:t>
      </w:r>
      <w:r w:rsidRPr="00536344">
        <w:rPr>
          <w:rFonts w:ascii="Times New Roman" w:hAnsi="Times New Roman"/>
          <w:color w:val="000000" w:themeColor="text1"/>
          <w:sz w:val="16"/>
          <w:szCs w:val="16"/>
        </w:rPr>
        <w:softHyphen/>
        <w:t>чия и технического состояния боевых машин, мотоциклов и автотранспорта, находящихся в танко</w:t>
      </w:r>
      <w:r w:rsidRPr="00536344">
        <w:rPr>
          <w:rFonts w:ascii="Times New Roman" w:hAnsi="Times New Roman"/>
          <w:color w:val="000000" w:themeColor="text1"/>
          <w:sz w:val="16"/>
          <w:szCs w:val="16"/>
        </w:rPr>
        <w:softHyphen/>
        <w:t>вых, учебных частях в вузах.</w:t>
      </w:r>
    </w:p>
    <w:p w14:paraId="4A8E0E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имеющегося наличия и штатного некомплекта составлялись справки по учебным танковым частям и вузам, по которым с оргплановым отделом штаба БТ и МВ КА согласовывался вопрос о количестве танков и СУ, выделенных для учебных целей.</w:t>
      </w:r>
    </w:p>
    <w:p w14:paraId="46C440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выделенное штатом БТ и МВ КА количество танков и СУ по согласованию с УБП и УВУЗам составлялся план распределения их по учебным частям и вузам.</w:t>
      </w:r>
    </w:p>
    <w:p w14:paraId="71D93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 утверждался командующим БТ и МВ КА (планы докладывал начальник оргпланового отде</w:t>
      </w:r>
      <w:r w:rsidRPr="00536344">
        <w:rPr>
          <w:rFonts w:ascii="Times New Roman" w:hAnsi="Times New Roman"/>
          <w:color w:val="000000" w:themeColor="text1"/>
          <w:sz w:val="16"/>
          <w:szCs w:val="16"/>
        </w:rPr>
        <w:softHyphen/>
        <w:t>ла штаба).</w:t>
      </w:r>
    </w:p>
    <w:p w14:paraId="35A78C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получении утвержденных планов немедленно вызывались приемщики и сопровождаю</w:t>
      </w:r>
      <w:r w:rsidRPr="00536344">
        <w:rPr>
          <w:rFonts w:ascii="Times New Roman" w:hAnsi="Times New Roman"/>
          <w:color w:val="000000" w:themeColor="text1"/>
          <w:sz w:val="16"/>
          <w:szCs w:val="16"/>
        </w:rPr>
        <w:softHyphen/>
        <w:t>щие частей и училищ за получением танков и СУ с заводов. Строгий учет и контроль за свое</w:t>
      </w:r>
      <w:r w:rsidRPr="00536344">
        <w:rPr>
          <w:rFonts w:ascii="Times New Roman" w:hAnsi="Times New Roman"/>
          <w:color w:val="000000" w:themeColor="text1"/>
          <w:sz w:val="16"/>
          <w:szCs w:val="16"/>
        </w:rPr>
        <w:softHyphen/>
        <w:t>временным и полным выполнением планов на получение танков и СУ, а также ряд ходатайств и мероприятий в отношении своевременного выделения и подачи ж/дорожного транспорта на заводы промышленности для отгрузки машин учебным частям и вузам, дал возможность в тече</w:t>
      </w:r>
      <w:r w:rsidRPr="00536344">
        <w:rPr>
          <w:rFonts w:ascii="Times New Roman" w:hAnsi="Times New Roman"/>
          <w:color w:val="000000" w:themeColor="text1"/>
          <w:sz w:val="16"/>
          <w:szCs w:val="16"/>
        </w:rPr>
        <w:softHyphen/>
        <w:t>ние первых 5 месяцев 1944 года доукомплектовать учебные части и вузы до 85 — 90% от штата.</w:t>
      </w:r>
    </w:p>
    <w:p w14:paraId="77C54E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Основным мероприятием в деле укомплектования боемашинами учебных частей и вузов был приказ командующего БТ и МВ КА №0158 от 3 августа 1944 года о порядке возврата из кап. ремонта танков и самоходных установок взамен сданных в капитальный ремонт учебными частями и вузами. Этот приказ дал возможность стабилизировать укомплектованность боевой матчастью учебных час</w:t>
      </w:r>
      <w:r w:rsidRPr="00536344">
        <w:rPr>
          <w:rFonts w:ascii="Times New Roman" w:hAnsi="Times New Roman"/>
          <w:color w:val="000000" w:themeColor="text1"/>
          <w:sz w:val="16"/>
          <w:szCs w:val="16"/>
        </w:rPr>
        <w:softHyphen/>
        <w:t>тей и вузов. Благодаря чему к концу 1944 г. их обеспеченность достигла 100% к штату.</w:t>
      </w:r>
    </w:p>
    <w:p w14:paraId="6760B1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утверждении приказа №0158 штаб БТ и МВ КА проводил через командующего БТ и МВ КА планы на выдачу только новой боевой матчасти вновь формируемым учебным частям и вузам, а также переходящим на другой профиль подготовки танковых специалистов с одной марки машины на другую.</w:t>
      </w:r>
    </w:p>
    <w:p w14:paraId="0396CB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1944 год было выдано следующее количество:</w:t>
      </w:r>
    </w:p>
    <w:tbl>
      <w:tblPr>
        <w:tblW w:w="0" w:type="auto"/>
        <w:tblInd w:w="40" w:type="dxa"/>
        <w:tblLayout w:type="fixed"/>
        <w:tblCellMar>
          <w:left w:w="40" w:type="dxa"/>
          <w:right w:w="40" w:type="dxa"/>
        </w:tblCellMar>
        <w:tblLook w:val="0000" w:firstRow="0" w:lastRow="0" w:firstColumn="0" w:lastColumn="0" w:noHBand="0" w:noVBand="0"/>
      </w:tblPr>
      <w:tblGrid>
        <w:gridCol w:w="2410"/>
        <w:gridCol w:w="893"/>
        <w:gridCol w:w="893"/>
        <w:gridCol w:w="893"/>
        <w:gridCol w:w="893"/>
        <w:gridCol w:w="893"/>
        <w:gridCol w:w="902"/>
        <w:gridCol w:w="893"/>
        <w:gridCol w:w="922"/>
      </w:tblGrid>
      <w:tr w:rsidR="008A5C22" w:rsidRPr="00536344" w14:paraId="7F785125" w14:textId="77777777" w:rsidTr="00D21494">
        <w:trPr>
          <w:trHeight w:val="250"/>
        </w:trPr>
        <w:tc>
          <w:tcPr>
            <w:tcW w:w="2410" w:type="dxa"/>
            <w:tcBorders>
              <w:top w:val="single" w:sz="6" w:space="0" w:color="auto"/>
              <w:left w:val="single" w:sz="6" w:space="0" w:color="auto"/>
              <w:bottom w:val="nil"/>
              <w:right w:val="single" w:sz="6" w:space="0" w:color="auto"/>
            </w:tcBorders>
          </w:tcPr>
          <w:p w14:paraId="4AF6D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1CFC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2" w:type="dxa"/>
            <w:gridSpan w:val="8"/>
            <w:tcBorders>
              <w:top w:val="single" w:sz="6" w:space="0" w:color="auto"/>
              <w:left w:val="single" w:sz="6" w:space="0" w:color="auto"/>
              <w:bottom w:val="single" w:sz="6" w:space="0" w:color="auto"/>
              <w:right w:val="single" w:sz="6" w:space="0" w:color="auto"/>
            </w:tcBorders>
          </w:tcPr>
          <w:p w14:paraId="451029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Танков</w:t>
            </w:r>
          </w:p>
          <w:p w14:paraId="18047E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BB90A28" w14:textId="77777777" w:rsidTr="00D21494">
        <w:trPr>
          <w:trHeight w:val="403"/>
        </w:trPr>
        <w:tc>
          <w:tcPr>
            <w:tcW w:w="2410" w:type="dxa"/>
            <w:tcBorders>
              <w:top w:val="nil"/>
              <w:left w:val="single" w:sz="6" w:space="0" w:color="auto"/>
              <w:bottom w:val="single" w:sz="6" w:space="0" w:color="auto"/>
              <w:right w:val="single" w:sz="6" w:space="0" w:color="auto"/>
            </w:tcBorders>
          </w:tcPr>
          <w:p w14:paraId="45CDFB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415E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C9D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w:t>
            </w:r>
          </w:p>
          <w:p w14:paraId="423E9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5656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 с 85</w:t>
            </w:r>
          </w:p>
          <w:p w14:paraId="0C3223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7D29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 с 76</w:t>
            </w:r>
          </w:p>
          <w:p w14:paraId="2EBA7C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5026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Т-70</w:t>
            </w:r>
          </w:p>
          <w:p w14:paraId="74E277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F042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Т-60</w:t>
            </w:r>
          </w:p>
          <w:p w14:paraId="4CD725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C6E6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М4-А2</w:t>
            </w:r>
          </w:p>
          <w:p w14:paraId="0D85F3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6E8B7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Т-26</w:t>
            </w:r>
          </w:p>
          <w:p w14:paraId="08E5E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73F8A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Разн. иномарки</w:t>
            </w:r>
          </w:p>
          <w:p w14:paraId="5BA749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ACAE15" w14:textId="77777777" w:rsidTr="00D21494">
        <w:trPr>
          <w:trHeight w:val="240"/>
        </w:trPr>
        <w:tc>
          <w:tcPr>
            <w:tcW w:w="2410" w:type="dxa"/>
            <w:tcBorders>
              <w:top w:val="single" w:sz="6" w:space="0" w:color="auto"/>
              <w:left w:val="single" w:sz="6" w:space="0" w:color="auto"/>
              <w:bottom w:val="single" w:sz="6" w:space="0" w:color="auto"/>
              <w:right w:val="single" w:sz="6" w:space="0" w:color="auto"/>
            </w:tcBorders>
          </w:tcPr>
          <w:p w14:paraId="44C76A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Новых машин</w:t>
            </w:r>
          </w:p>
          <w:p w14:paraId="314A1B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316A9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p w14:paraId="177B1C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8F83D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w:t>
            </w:r>
          </w:p>
          <w:p w14:paraId="16626E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944C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DF6A4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9FEDD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183A2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1EDD6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C552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C30B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0A9E2F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19C56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5B1A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B79AD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660890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C320C4" w14:textId="77777777" w:rsidTr="00D21494">
        <w:trPr>
          <w:trHeight w:val="240"/>
        </w:trPr>
        <w:tc>
          <w:tcPr>
            <w:tcW w:w="2410" w:type="dxa"/>
            <w:tcBorders>
              <w:top w:val="single" w:sz="6" w:space="0" w:color="auto"/>
              <w:left w:val="single" w:sz="6" w:space="0" w:color="auto"/>
              <w:bottom w:val="single" w:sz="6" w:space="0" w:color="auto"/>
              <w:right w:val="single" w:sz="6" w:space="0" w:color="auto"/>
            </w:tcBorders>
          </w:tcPr>
          <w:p w14:paraId="089F61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кап. рем.</w:t>
            </w:r>
          </w:p>
          <w:p w14:paraId="657022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9D8C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B8B8E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3E1C2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6DC8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4E6DB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285</w:t>
            </w:r>
          </w:p>
          <w:p w14:paraId="579073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BBD5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394</w:t>
            </w:r>
          </w:p>
          <w:p w14:paraId="0A7B04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C5B53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w:t>
            </w:r>
          </w:p>
          <w:p w14:paraId="46A19D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2E5B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2A8B04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248A4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27E283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7EDBC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365F9A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F81694" w14:textId="77777777" w:rsidTr="00D21494">
        <w:trPr>
          <w:trHeight w:val="240"/>
        </w:trPr>
        <w:tc>
          <w:tcPr>
            <w:tcW w:w="2410" w:type="dxa"/>
            <w:tcBorders>
              <w:top w:val="single" w:sz="6" w:space="0" w:color="auto"/>
              <w:left w:val="single" w:sz="6" w:space="0" w:color="auto"/>
              <w:bottom w:val="single" w:sz="6" w:space="0" w:color="auto"/>
              <w:right w:val="single" w:sz="6" w:space="0" w:color="auto"/>
            </w:tcBorders>
          </w:tcPr>
          <w:p w14:paraId="34CCB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кап. рем. на обмен</w:t>
            </w:r>
          </w:p>
          <w:p w14:paraId="2C3D2B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B678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103B1E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70CE7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552236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941F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234</w:t>
            </w:r>
          </w:p>
          <w:p w14:paraId="7985C4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BD430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349</w:t>
            </w:r>
          </w:p>
          <w:p w14:paraId="365174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DF3E1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w:t>
            </w:r>
          </w:p>
          <w:p w14:paraId="400FD7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D87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1C565D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84BF2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54AA82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C59D7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0DB1FB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8FFF87" w14:textId="77777777" w:rsidTr="00D21494">
        <w:trPr>
          <w:trHeight w:val="250"/>
        </w:trPr>
        <w:tc>
          <w:tcPr>
            <w:tcW w:w="2410" w:type="dxa"/>
            <w:tcBorders>
              <w:top w:val="single" w:sz="6" w:space="0" w:color="auto"/>
              <w:left w:val="single" w:sz="6" w:space="0" w:color="auto"/>
              <w:bottom w:val="single" w:sz="6" w:space="0" w:color="auto"/>
              <w:right w:val="single" w:sz="6" w:space="0" w:color="auto"/>
            </w:tcBorders>
          </w:tcPr>
          <w:p w14:paraId="6B872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39EB4F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4AF9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3E555B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9AF1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391</w:t>
            </w:r>
          </w:p>
          <w:p w14:paraId="3230C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4B58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567</w:t>
            </w:r>
          </w:p>
          <w:p w14:paraId="4C8B07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99D7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743</w:t>
            </w:r>
          </w:p>
          <w:p w14:paraId="04DF1E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EA7A4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w:t>
            </w:r>
          </w:p>
          <w:p w14:paraId="005875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AEC4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p w14:paraId="37C68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778E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w:t>
            </w:r>
          </w:p>
          <w:p w14:paraId="556B8D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A23DE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6D123B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24AC1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E75A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Самоходные установки</w:t>
      </w:r>
    </w:p>
    <w:tbl>
      <w:tblPr>
        <w:tblW w:w="0" w:type="auto"/>
        <w:tblInd w:w="40" w:type="dxa"/>
        <w:tblLayout w:type="fixed"/>
        <w:tblCellMar>
          <w:left w:w="40" w:type="dxa"/>
          <w:right w:w="40" w:type="dxa"/>
        </w:tblCellMar>
        <w:tblLook w:val="0000" w:firstRow="0" w:lastRow="0" w:firstColumn="0" w:lastColumn="0" w:noHBand="0" w:noVBand="0"/>
      </w:tblPr>
      <w:tblGrid>
        <w:gridCol w:w="2371"/>
        <w:gridCol w:w="1056"/>
        <w:gridCol w:w="1066"/>
        <w:gridCol w:w="1066"/>
        <w:gridCol w:w="1066"/>
        <w:gridCol w:w="1066"/>
        <w:gridCol w:w="1181"/>
        <w:gridCol w:w="768"/>
      </w:tblGrid>
      <w:tr w:rsidR="008A5C22" w:rsidRPr="00536344" w14:paraId="075FAB30" w14:textId="77777777" w:rsidTr="00D21494">
        <w:trPr>
          <w:trHeight w:val="413"/>
        </w:trPr>
        <w:tc>
          <w:tcPr>
            <w:tcW w:w="2371" w:type="dxa"/>
            <w:tcBorders>
              <w:top w:val="single" w:sz="6" w:space="0" w:color="auto"/>
              <w:left w:val="single" w:sz="6" w:space="0" w:color="auto"/>
              <w:bottom w:val="single" w:sz="6" w:space="0" w:color="auto"/>
              <w:right w:val="single" w:sz="6" w:space="0" w:color="auto"/>
            </w:tcBorders>
          </w:tcPr>
          <w:p w14:paraId="2E89C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675D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678C9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ИСУ-152</w:t>
            </w:r>
          </w:p>
          <w:p w14:paraId="12CC7A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97255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ИСУ-122</w:t>
            </w:r>
          </w:p>
          <w:p w14:paraId="4239A7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8E001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СУ-85</w:t>
            </w:r>
          </w:p>
          <w:p w14:paraId="04B333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9C6D2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СУ-76</w:t>
            </w:r>
          </w:p>
          <w:p w14:paraId="0B827B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7D465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СУ- 100</w:t>
            </w:r>
          </w:p>
          <w:p w14:paraId="1A386D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1DD9C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Бронетр. МЗ-А1</w:t>
            </w:r>
          </w:p>
          <w:p w14:paraId="2DC6C3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D36F3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кв</w:t>
            </w:r>
          </w:p>
          <w:p w14:paraId="002430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05B24DA"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7C3716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Новых машин</w:t>
            </w:r>
          </w:p>
          <w:p w14:paraId="686CA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B6B55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4FBEBB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32901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p w14:paraId="373D3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1A0F4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56CB46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F6587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w:t>
            </w:r>
          </w:p>
          <w:p w14:paraId="051C12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0F4C6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696F8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7A04D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5BD12C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ACF8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C994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C42253" w14:textId="77777777" w:rsidTr="00D21494">
        <w:trPr>
          <w:trHeight w:val="230"/>
        </w:trPr>
        <w:tc>
          <w:tcPr>
            <w:tcW w:w="2371" w:type="dxa"/>
            <w:tcBorders>
              <w:top w:val="single" w:sz="6" w:space="0" w:color="auto"/>
              <w:left w:val="single" w:sz="6" w:space="0" w:color="auto"/>
              <w:bottom w:val="single" w:sz="6" w:space="0" w:color="auto"/>
              <w:right w:val="single" w:sz="6" w:space="0" w:color="auto"/>
            </w:tcBorders>
          </w:tcPr>
          <w:p w14:paraId="13A166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кап. рем.</w:t>
            </w:r>
          </w:p>
          <w:p w14:paraId="31ED1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F9263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DFCB8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33F86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7079D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26E2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40C595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71442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5F56F0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54FB0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D32BF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ED6F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7B055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DC42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6DEE3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6402B6"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6265B0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Возврат из кап. рем.</w:t>
            </w:r>
          </w:p>
          <w:p w14:paraId="724262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CC64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773412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3C1A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583239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9DC30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2F4E47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9242F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2C4200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1B2A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C4CED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E44D2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013E7F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5B5E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3D83AB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3987FB" w14:textId="77777777" w:rsidTr="00D21494">
        <w:trPr>
          <w:trHeight w:val="259"/>
        </w:trPr>
        <w:tc>
          <w:tcPr>
            <w:tcW w:w="2371" w:type="dxa"/>
            <w:tcBorders>
              <w:top w:val="single" w:sz="6" w:space="0" w:color="auto"/>
              <w:left w:val="single" w:sz="6" w:space="0" w:color="auto"/>
              <w:bottom w:val="single" w:sz="6" w:space="0" w:color="auto"/>
              <w:right w:val="single" w:sz="6" w:space="0" w:color="auto"/>
            </w:tcBorders>
          </w:tcPr>
          <w:p w14:paraId="3AC8F5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4A7A6E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5EAD3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2CB0F9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C600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2BB827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E15C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2AAAA3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F4FC6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w:t>
            </w:r>
          </w:p>
          <w:p w14:paraId="627C75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BA54C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6F662D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DF645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2BE505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C02F5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688FC9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228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 января по 1 июня 1945 г. танковым учебным частям и вузам выдано танков и СУ новых и из капремонта следующее количество:</w:t>
      </w:r>
    </w:p>
    <w:tbl>
      <w:tblPr>
        <w:tblW w:w="0" w:type="auto"/>
        <w:tblInd w:w="40" w:type="dxa"/>
        <w:tblLayout w:type="fixed"/>
        <w:tblCellMar>
          <w:left w:w="40" w:type="dxa"/>
          <w:right w:w="40" w:type="dxa"/>
        </w:tblCellMar>
        <w:tblLook w:val="0000" w:firstRow="0" w:lastRow="0" w:firstColumn="0" w:lastColumn="0" w:noHBand="0" w:noVBand="0"/>
      </w:tblPr>
      <w:tblGrid>
        <w:gridCol w:w="2371"/>
        <w:gridCol w:w="893"/>
        <w:gridCol w:w="173"/>
        <w:gridCol w:w="720"/>
        <w:gridCol w:w="346"/>
        <w:gridCol w:w="547"/>
        <w:gridCol w:w="519"/>
        <w:gridCol w:w="374"/>
        <w:gridCol w:w="692"/>
        <w:gridCol w:w="210"/>
        <w:gridCol w:w="856"/>
        <w:gridCol w:w="37"/>
        <w:gridCol w:w="893"/>
        <w:gridCol w:w="145"/>
        <w:gridCol w:w="883"/>
      </w:tblGrid>
      <w:tr w:rsidR="008A5C22" w:rsidRPr="00536344" w14:paraId="7F58D42A" w14:textId="77777777" w:rsidTr="00D21494">
        <w:trPr>
          <w:trHeight w:val="250"/>
        </w:trPr>
        <w:tc>
          <w:tcPr>
            <w:tcW w:w="2371" w:type="dxa"/>
            <w:tcBorders>
              <w:top w:val="single" w:sz="6" w:space="0" w:color="auto"/>
              <w:left w:val="single" w:sz="6" w:space="0" w:color="auto"/>
              <w:bottom w:val="nil"/>
              <w:right w:val="single" w:sz="6" w:space="0" w:color="auto"/>
            </w:tcBorders>
          </w:tcPr>
          <w:p w14:paraId="0152E1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9CE3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87" w:type="dxa"/>
            <w:gridSpan w:val="14"/>
            <w:tcBorders>
              <w:top w:val="single" w:sz="6" w:space="0" w:color="auto"/>
              <w:left w:val="single" w:sz="6" w:space="0" w:color="auto"/>
              <w:bottom w:val="single" w:sz="6" w:space="0" w:color="auto"/>
              <w:right w:val="single" w:sz="6" w:space="0" w:color="auto"/>
            </w:tcBorders>
          </w:tcPr>
          <w:p w14:paraId="14CEF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Танков</w:t>
            </w:r>
          </w:p>
          <w:p w14:paraId="6348EA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9B5019" w14:textId="77777777" w:rsidTr="00D21494">
        <w:trPr>
          <w:trHeight w:val="403"/>
        </w:trPr>
        <w:tc>
          <w:tcPr>
            <w:tcW w:w="2371" w:type="dxa"/>
            <w:tcBorders>
              <w:top w:val="nil"/>
              <w:left w:val="single" w:sz="6" w:space="0" w:color="auto"/>
              <w:bottom w:val="single" w:sz="6" w:space="0" w:color="auto"/>
              <w:right w:val="single" w:sz="6" w:space="0" w:color="auto"/>
            </w:tcBorders>
          </w:tcPr>
          <w:p w14:paraId="0DD03A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6BD7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C2FC4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Т-44</w:t>
            </w:r>
          </w:p>
          <w:p w14:paraId="3F94EA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4F01C6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w:t>
            </w:r>
          </w:p>
          <w:p w14:paraId="1224E2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2C0FC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w:t>
            </w:r>
          </w:p>
          <w:p w14:paraId="73BA6D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52063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w:t>
            </w:r>
          </w:p>
          <w:p w14:paraId="53F9A3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B10BB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Т-70</w:t>
            </w:r>
          </w:p>
          <w:p w14:paraId="3BE35E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CBA6E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Т-60</w:t>
            </w:r>
          </w:p>
          <w:p w14:paraId="373C11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68355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М4-А2</w:t>
            </w:r>
          </w:p>
          <w:p w14:paraId="477D07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22A702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Разн. иномарки</w:t>
            </w:r>
          </w:p>
          <w:p w14:paraId="7C210A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7D0EA9"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535C9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Новых танков</w:t>
            </w:r>
          </w:p>
          <w:p w14:paraId="2181DD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E0EA2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626D6D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AFB83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3DF556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08101A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CC99F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0DEE03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F17B5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B8DF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F7EAA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596D88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A12A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85C3E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p w14:paraId="25DE87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64FCA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CBCF7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A113DD"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40A820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капремонта</w:t>
            </w:r>
          </w:p>
          <w:p w14:paraId="0CE6E2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09F0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0EECC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24369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5E57F3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6F1F10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D515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2A9F93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F4FA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3F3A1B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334096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4FDC18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9A6D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FFBA7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4C93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58CD01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4BBF29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9189F9" w14:textId="77777777" w:rsidTr="00D21494">
        <w:trPr>
          <w:trHeight w:val="230"/>
        </w:trPr>
        <w:tc>
          <w:tcPr>
            <w:tcW w:w="2371" w:type="dxa"/>
            <w:tcBorders>
              <w:top w:val="single" w:sz="6" w:space="0" w:color="auto"/>
              <w:left w:val="single" w:sz="6" w:space="0" w:color="auto"/>
              <w:bottom w:val="single" w:sz="6" w:space="0" w:color="auto"/>
              <w:right w:val="single" w:sz="6" w:space="0" w:color="auto"/>
            </w:tcBorders>
          </w:tcPr>
          <w:p w14:paraId="618406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Возврат из капремонта</w:t>
            </w:r>
          </w:p>
          <w:p w14:paraId="21043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A7A2D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2352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722062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p w14:paraId="5F5D47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87EE4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57038F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3E9A5C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231</w:t>
            </w:r>
          </w:p>
          <w:p w14:paraId="42DB1E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B40F2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w:t>
            </w:r>
          </w:p>
          <w:p w14:paraId="35A6FE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6286A2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6214D1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3A9B2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3040C5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3FDAE0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4AF17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14E9055" w14:textId="77777777" w:rsidTr="00D21494">
        <w:trPr>
          <w:trHeight w:val="259"/>
        </w:trPr>
        <w:tc>
          <w:tcPr>
            <w:tcW w:w="2371" w:type="dxa"/>
            <w:tcBorders>
              <w:top w:val="single" w:sz="6" w:space="0" w:color="auto"/>
              <w:left w:val="single" w:sz="6" w:space="0" w:color="auto"/>
              <w:bottom w:val="single" w:sz="6" w:space="0" w:color="auto"/>
              <w:right w:val="single" w:sz="6" w:space="0" w:color="auto"/>
            </w:tcBorders>
          </w:tcPr>
          <w:p w14:paraId="0966EF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4CF9E8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A4BF5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F1398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6DC617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p w14:paraId="637191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6DEE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004CCF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DBEB2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231</w:t>
            </w:r>
          </w:p>
          <w:p w14:paraId="37E269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03F4D3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293</w:t>
            </w:r>
          </w:p>
          <w:p w14:paraId="626D08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0BF4B1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45482F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4551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676476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14115D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793E2C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6B40DA3" w14:textId="77777777" w:rsidTr="00D21494">
        <w:trPr>
          <w:trHeight w:val="250"/>
        </w:trPr>
        <w:tc>
          <w:tcPr>
            <w:tcW w:w="2371" w:type="dxa"/>
            <w:tcBorders>
              <w:top w:val="single" w:sz="6" w:space="0" w:color="auto"/>
              <w:left w:val="single" w:sz="6" w:space="0" w:color="auto"/>
              <w:bottom w:val="nil"/>
              <w:right w:val="single" w:sz="6" w:space="0" w:color="auto"/>
            </w:tcBorders>
          </w:tcPr>
          <w:p w14:paraId="1E0400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286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88" w:type="dxa"/>
            <w:gridSpan w:val="14"/>
            <w:tcBorders>
              <w:top w:val="single" w:sz="6" w:space="0" w:color="auto"/>
              <w:left w:val="single" w:sz="6" w:space="0" w:color="auto"/>
              <w:bottom w:val="single" w:sz="6" w:space="0" w:color="auto"/>
              <w:right w:val="single" w:sz="6" w:space="0" w:color="auto"/>
            </w:tcBorders>
          </w:tcPr>
          <w:p w14:paraId="1C7A5A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Самоходные установки</w:t>
            </w:r>
          </w:p>
          <w:p w14:paraId="1CEA61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450EA6" w14:textId="77777777" w:rsidTr="00D21494">
        <w:trPr>
          <w:trHeight w:val="403"/>
        </w:trPr>
        <w:tc>
          <w:tcPr>
            <w:tcW w:w="2371" w:type="dxa"/>
            <w:tcBorders>
              <w:top w:val="nil"/>
              <w:left w:val="single" w:sz="6" w:space="0" w:color="auto"/>
              <w:bottom w:val="single" w:sz="6" w:space="0" w:color="auto"/>
              <w:right w:val="single" w:sz="6" w:space="0" w:color="auto"/>
            </w:tcBorders>
          </w:tcPr>
          <w:p w14:paraId="247C03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A7C4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732732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ИСУ-152</w:t>
            </w:r>
          </w:p>
          <w:p w14:paraId="41C985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6B1F35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ИСУ-122</w:t>
            </w:r>
          </w:p>
          <w:p w14:paraId="274BF8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87F9B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СУ-85</w:t>
            </w:r>
          </w:p>
          <w:p w14:paraId="426CE9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675970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СУ-76</w:t>
            </w:r>
          </w:p>
          <w:p w14:paraId="6D451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DC56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СУ- 12</w:t>
            </w:r>
          </w:p>
          <w:p w14:paraId="689B7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301420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СУ- 100</w:t>
            </w:r>
          </w:p>
          <w:p w14:paraId="0F2D0C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E4E23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Броне-трансп.</w:t>
            </w:r>
          </w:p>
          <w:p w14:paraId="26B776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4513A0"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5F4FE4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Новых СУ</w:t>
            </w:r>
          </w:p>
          <w:p w14:paraId="17100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D3C48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CB74C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4F0600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44D7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1B80F6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D83DD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6E6BF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5D54D2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1A13B3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0DEE6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022C7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7E750B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4BE3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9741B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4ADC7A" w14:textId="77777777" w:rsidTr="00D21494">
        <w:trPr>
          <w:trHeight w:val="230"/>
        </w:trPr>
        <w:tc>
          <w:tcPr>
            <w:tcW w:w="2371" w:type="dxa"/>
            <w:tcBorders>
              <w:top w:val="single" w:sz="6" w:space="0" w:color="auto"/>
              <w:left w:val="single" w:sz="6" w:space="0" w:color="auto"/>
              <w:bottom w:val="single" w:sz="6" w:space="0" w:color="auto"/>
              <w:right w:val="single" w:sz="6" w:space="0" w:color="auto"/>
            </w:tcBorders>
          </w:tcPr>
          <w:p w14:paraId="330EC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кап. рем.</w:t>
            </w:r>
          </w:p>
          <w:p w14:paraId="59802C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5332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366A54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84427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AB0F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126FDA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23E9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44C55D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62A136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DBA19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76E61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7099DC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9AAA2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2D00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6ADA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7CC0D8"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23F8D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Возврат из капремонта</w:t>
            </w:r>
          </w:p>
          <w:p w14:paraId="1CD066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1FC0C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3D6B7D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FB1D4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442C5D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74FBC7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A0FD7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4CD3AF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6FF6D2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6AE48E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5D386F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590BC0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2E19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4B617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28A0B6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3A6333" w14:textId="77777777" w:rsidTr="00D21494">
        <w:trPr>
          <w:trHeight w:val="259"/>
        </w:trPr>
        <w:tc>
          <w:tcPr>
            <w:tcW w:w="2371" w:type="dxa"/>
            <w:tcBorders>
              <w:top w:val="single" w:sz="6" w:space="0" w:color="auto"/>
              <w:left w:val="single" w:sz="6" w:space="0" w:color="auto"/>
              <w:bottom w:val="single" w:sz="6" w:space="0" w:color="auto"/>
              <w:right w:val="single" w:sz="6" w:space="0" w:color="auto"/>
            </w:tcBorders>
          </w:tcPr>
          <w:p w14:paraId="24FEE1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611088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24B05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2325FE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3A0D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4D0518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77888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60F3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03D36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w:t>
            </w:r>
          </w:p>
          <w:p w14:paraId="5763AC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5D7B1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5EBB3C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5015C1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6DBB96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0879F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DEEB2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FC7C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Обеспечение агрегатами, запасными частями и материалами для ремонта боевых и вспомога</w:t>
      </w:r>
      <w:r w:rsidRPr="00536344">
        <w:rPr>
          <w:rFonts w:ascii="Times New Roman" w:hAnsi="Times New Roman"/>
          <w:color w:val="000000" w:themeColor="text1"/>
          <w:sz w:val="16"/>
          <w:szCs w:val="16"/>
        </w:rPr>
        <w:softHyphen/>
        <w:t>тельных машин, учебных танковых частей и учебных заведений производилось через военные окру</w:t>
      </w:r>
      <w:r w:rsidRPr="00536344">
        <w:rPr>
          <w:rFonts w:ascii="Times New Roman" w:hAnsi="Times New Roman"/>
          <w:color w:val="000000" w:themeColor="text1"/>
          <w:sz w:val="16"/>
          <w:szCs w:val="16"/>
        </w:rPr>
        <w:softHyphen/>
        <w:t>га, но так как округам, управлением материально-технического обеспечения ГУРТ КА отпускалось незначительное количество запасных частей и агрегатов, учебные части и училища испытывали исключительно тяжелое положение с производством текущих и средних ремонтов, доходивших до 30 — 50% от наличия материальной части. Поэтому в исключительных случаях 5-му отделу УФиУ при</w:t>
      </w:r>
      <w:r w:rsidRPr="00536344">
        <w:rPr>
          <w:rFonts w:ascii="Times New Roman" w:hAnsi="Times New Roman"/>
          <w:color w:val="000000" w:themeColor="text1"/>
          <w:sz w:val="16"/>
          <w:szCs w:val="16"/>
        </w:rPr>
        <w:softHyphen/>
        <w:t>ходилось неоднократно добиваться выдачи агрегатов и зап. частей непосредственно УМТО ГУРТ КА учебным частям и училищам для быстрейшего восстановления материальной части.</w:t>
      </w:r>
    </w:p>
    <w:p w14:paraId="744ED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Выводы</w:t>
      </w:r>
    </w:p>
    <w:p w14:paraId="105676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Передача вопроса укомплектования материальной частью учебных танковых частей и учеб</w:t>
      </w:r>
      <w:r w:rsidRPr="00536344">
        <w:rPr>
          <w:rFonts w:ascii="Times New Roman" w:hAnsi="Times New Roman"/>
          <w:color w:val="000000" w:themeColor="text1"/>
          <w:sz w:val="16"/>
          <w:szCs w:val="16"/>
        </w:rPr>
        <w:softHyphen/>
        <w:t>ных заведений БТ и МВ КА 5-му отделу УФиУ БТ и МВ КА в смысле более оперативного учета и доукомплектования была положительной.</w:t>
      </w:r>
    </w:p>
    <w:p w14:paraId="60164A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дальнейшем (как в мирное, так и военное время) эти функции целесообразно передать в оргплановый отдел штаба БТ и МВ КА, что даст большую оперативность в укомплектовании учебных частей и училищ материальной частью, так как орготдел штаба будет чувствовать ответственность за укомплектованность и ликвидируется промежуточная инстанция (5-й отдел УФиУ БТ и МВ КА) между штабом БТ и МВ КА и управлениями боевой подготовки и вузам.</w:t>
      </w:r>
    </w:p>
    <w:p w14:paraId="523FF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 целях правильной эксплуатации боевых и вспомогательных машин и своевременного восста</w:t>
      </w:r>
      <w:r w:rsidRPr="00536344">
        <w:rPr>
          <w:rFonts w:ascii="Times New Roman" w:hAnsi="Times New Roman"/>
          <w:color w:val="000000" w:themeColor="text1"/>
          <w:sz w:val="16"/>
          <w:szCs w:val="16"/>
        </w:rPr>
        <w:softHyphen/>
        <w:t>новления их танковые учебные части и вузы снабжать запасными частями и агрегатами необходимо централизованно, через управление материально-технического обеспечения ГУРТ КА по заявкам учебных частей и учебных заведений.</w:t>
      </w:r>
    </w:p>
    <w:p w14:paraId="7A6231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работе ремсредств танковых военных лагерей, Московского бронетанкового центра и учебного центра самоходной артиллерии БТ и МВ КА за период Отечественной войны 1941-1945 гг. и о порядке обеспече</w:t>
      </w:r>
      <w:r w:rsidRPr="00536344">
        <w:rPr>
          <w:rFonts w:ascii="Times New Roman" w:hAnsi="Times New Roman"/>
          <w:color w:val="000000" w:themeColor="text1"/>
          <w:sz w:val="16"/>
          <w:szCs w:val="16"/>
        </w:rPr>
        <w:softHyphen/>
        <w:t>ния танковых лагерей и центров материалами и запчастями, необходимыми для ремонта машин</w:t>
      </w:r>
    </w:p>
    <w:p w14:paraId="24143E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w:t>
      </w:r>
      <w:r w:rsidRPr="00536344">
        <w:rPr>
          <w:rFonts w:ascii="Times New Roman" w:hAnsi="Times New Roman"/>
          <w:color w:val="000000" w:themeColor="text1"/>
          <w:sz w:val="16"/>
          <w:szCs w:val="16"/>
        </w:rPr>
        <w:t>. Работа ремсредств</w:t>
      </w:r>
    </w:p>
    <w:p w14:paraId="379E33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Все ремонтные средства сформированы в основном в 1942-1943 гг. и приданы лагерям и цен</w:t>
      </w:r>
      <w:r w:rsidRPr="00536344">
        <w:rPr>
          <w:rFonts w:ascii="Times New Roman" w:hAnsi="Times New Roman"/>
          <w:color w:val="000000" w:themeColor="text1"/>
          <w:sz w:val="16"/>
          <w:szCs w:val="16"/>
        </w:rPr>
        <w:softHyphen/>
        <w:t>трам как подвижные ремонтные базы, производительность которых по ремонту машин вследствие отсутствия необходимого оборудования была незначительна.</w:t>
      </w:r>
    </w:p>
    <w:p w14:paraId="4B3BAA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1944 года: 182 ОТРБ Московского БТ центра, 143 и 10 ПТРБ Тульского танкового лагеря и 265 ПТРВ учебного центра самоходной артиллерии были переведены на стационарную работу и при увеличении оборудования производительность этих ремсредств по ремонту машин и агрегатов увеличилась на 50%.</w:t>
      </w:r>
    </w:p>
    <w:p w14:paraId="4B1AE7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 ПТРБ Белорусского ТВЛ и 147 ПТРБ Украинского ТВЛ на стационарные условия работы не переводились по той причине, что эти лагеря часто меняли место дислокации.</w:t>
      </w:r>
    </w:p>
    <w:p w14:paraId="621EB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начале 1944 года в танковых лагерях и центрах БТ и МВ КА были организованы СПАМы куда отбира</w:t>
      </w:r>
      <w:r w:rsidRPr="00536344">
        <w:rPr>
          <w:rFonts w:ascii="Times New Roman" w:hAnsi="Times New Roman"/>
          <w:color w:val="000000" w:themeColor="text1"/>
          <w:sz w:val="16"/>
          <w:szCs w:val="16"/>
        </w:rPr>
        <w:softHyphen/>
        <w:t>лись от частей, выводимых на укомплектование, все машины, требовавшие капремонта, которые на СПАМе дефектировались и совершенно негодные отправлялись на ремзаводы ГАВТУ КА, а остальные ремонтирова</w:t>
      </w:r>
      <w:r w:rsidRPr="00536344">
        <w:rPr>
          <w:rFonts w:ascii="Times New Roman" w:hAnsi="Times New Roman"/>
          <w:color w:val="000000" w:themeColor="text1"/>
          <w:sz w:val="16"/>
          <w:szCs w:val="16"/>
        </w:rPr>
        <w:softHyphen/>
        <w:t>лись ремсредствами лагерей и выдавались формируемым частям на штатное укомплектование.</w:t>
      </w:r>
    </w:p>
    <w:p w14:paraId="4FDF3C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Танки и самоходные установки частей укомплектования, требовавшие капремонта, отгружа</w:t>
      </w:r>
      <w:r w:rsidRPr="00536344">
        <w:rPr>
          <w:rFonts w:ascii="Times New Roman" w:hAnsi="Times New Roman"/>
          <w:color w:val="000000" w:themeColor="text1"/>
          <w:sz w:val="16"/>
          <w:szCs w:val="16"/>
        </w:rPr>
        <w:softHyphen/>
        <w:t>лись на ремзаводы ГУРТ КА, а машины, требовавшие среднего ремонта по естественному износу и рекламированные машины ремонтировались на месте в частях выездными рембригадами лагерей (центров) и рембригадами ГУРТ и ГБТУ КА.</w:t>
      </w:r>
    </w:p>
    <w:p w14:paraId="42154A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Ремсредствами танковых военных лагерей, Московского БТ центра и учебного центра само</w:t>
      </w:r>
      <w:r w:rsidRPr="00536344">
        <w:rPr>
          <w:rFonts w:ascii="Times New Roman" w:hAnsi="Times New Roman"/>
          <w:color w:val="000000" w:themeColor="text1"/>
          <w:sz w:val="16"/>
          <w:szCs w:val="16"/>
        </w:rPr>
        <w:softHyphen/>
        <w:t>ходной артиллерии за период с 1 июля 1941 г. по 1 мая 1945 г. отремонтировано:</w:t>
      </w:r>
    </w:p>
    <w:tbl>
      <w:tblPr>
        <w:tblW w:w="0" w:type="auto"/>
        <w:tblInd w:w="40" w:type="dxa"/>
        <w:tblLayout w:type="fixed"/>
        <w:tblCellMar>
          <w:left w:w="40" w:type="dxa"/>
          <w:right w:w="40" w:type="dxa"/>
        </w:tblCellMar>
        <w:tblLook w:val="0000" w:firstRow="0" w:lastRow="0" w:firstColumn="0" w:lastColumn="0" w:noHBand="0" w:noVBand="0"/>
      </w:tblPr>
      <w:tblGrid>
        <w:gridCol w:w="3149"/>
        <w:gridCol w:w="1978"/>
        <w:gridCol w:w="2045"/>
        <w:gridCol w:w="2477"/>
      </w:tblGrid>
      <w:tr w:rsidR="008A5C22" w:rsidRPr="00536344" w14:paraId="78380BE6" w14:textId="77777777" w:rsidTr="00D21494">
        <w:trPr>
          <w:trHeight w:val="240"/>
        </w:trPr>
        <w:tc>
          <w:tcPr>
            <w:tcW w:w="3149" w:type="dxa"/>
            <w:tcBorders>
              <w:top w:val="single" w:sz="6" w:space="0" w:color="auto"/>
              <w:left w:val="single" w:sz="6" w:space="0" w:color="auto"/>
              <w:bottom w:val="single" w:sz="6" w:space="0" w:color="auto"/>
              <w:right w:val="single" w:sz="6" w:space="0" w:color="auto"/>
            </w:tcBorders>
          </w:tcPr>
          <w:p w14:paraId="45E6E8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823B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D4150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Текущий</w:t>
            </w:r>
          </w:p>
          <w:p w14:paraId="1DC7BB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25EAA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Средний</w:t>
            </w:r>
          </w:p>
          <w:p w14:paraId="54BAEC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221003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Капремонт</w:t>
            </w:r>
          </w:p>
          <w:p w14:paraId="5B6622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6D76FF" w14:textId="77777777" w:rsidTr="00D21494">
        <w:trPr>
          <w:trHeight w:val="240"/>
        </w:trPr>
        <w:tc>
          <w:tcPr>
            <w:tcW w:w="3149" w:type="dxa"/>
            <w:tcBorders>
              <w:top w:val="single" w:sz="6" w:space="0" w:color="auto"/>
              <w:left w:val="single" w:sz="6" w:space="0" w:color="auto"/>
              <w:bottom w:val="single" w:sz="6" w:space="0" w:color="auto"/>
              <w:right w:val="single" w:sz="6" w:space="0" w:color="auto"/>
            </w:tcBorders>
          </w:tcPr>
          <w:p w14:paraId="192D74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 Боевых машин</w:t>
            </w:r>
          </w:p>
          <w:p w14:paraId="7FD8A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56B32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3061*</w:t>
            </w:r>
          </w:p>
          <w:p w14:paraId="6C8067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505FC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1981</w:t>
            </w:r>
          </w:p>
          <w:p w14:paraId="21B018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7BA65C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p w14:paraId="38395B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9A1D1C" w14:textId="77777777" w:rsidTr="00D21494">
        <w:trPr>
          <w:trHeight w:val="240"/>
        </w:trPr>
        <w:tc>
          <w:tcPr>
            <w:tcW w:w="3149" w:type="dxa"/>
            <w:tcBorders>
              <w:top w:val="single" w:sz="6" w:space="0" w:color="auto"/>
              <w:left w:val="single" w:sz="6" w:space="0" w:color="auto"/>
              <w:bottom w:val="single" w:sz="6" w:space="0" w:color="auto"/>
              <w:right w:val="single" w:sz="6" w:space="0" w:color="auto"/>
            </w:tcBorders>
          </w:tcPr>
          <w:p w14:paraId="017ACD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Автомашин (разных)</w:t>
            </w:r>
          </w:p>
          <w:p w14:paraId="5F2DA8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5B04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1673*</w:t>
            </w:r>
          </w:p>
          <w:p w14:paraId="0693B6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6BCA8F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6675</w:t>
            </w:r>
          </w:p>
          <w:p w14:paraId="54F6A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148CB1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1478</w:t>
            </w:r>
          </w:p>
          <w:p w14:paraId="747AF1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2254F5" w14:textId="77777777" w:rsidTr="00D21494">
        <w:trPr>
          <w:trHeight w:val="259"/>
        </w:trPr>
        <w:tc>
          <w:tcPr>
            <w:tcW w:w="3149" w:type="dxa"/>
            <w:tcBorders>
              <w:top w:val="single" w:sz="6" w:space="0" w:color="auto"/>
              <w:left w:val="single" w:sz="6" w:space="0" w:color="auto"/>
              <w:bottom w:val="single" w:sz="6" w:space="0" w:color="auto"/>
              <w:right w:val="single" w:sz="6" w:space="0" w:color="auto"/>
            </w:tcBorders>
          </w:tcPr>
          <w:p w14:paraId="525B8F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 отремонтировано</w:t>
            </w:r>
          </w:p>
          <w:p w14:paraId="1D9BAF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8A227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4734</w:t>
            </w:r>
          </w:p>
          <w:p w14:paraId="7FCB4D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356EE9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8656</w:t>
            </w:r>
          </w:p>
          <w:p w14:paraId="7B1385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36F62D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w:t>
            </w:r>
          </w:p>
          <w:p w14:paraId="1D4661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021F4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в переводе на средний ремонт отремонтировано:</w:t>
      </w:r>
    </w:p>
    <w:p w14:paraId="21BDEB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Боевых машин всех типов — 3145.</w:t>
      </w:r>
    </w:p>
    <w:p w14:paraId="0DF62D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Автомашин всех марок — 10 049.</w:t>
      </w:r>
    </w:p>
    <w:p w14:paraId="382AED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 в переводе на средний ремонт — 13 194 машины.</w:t>
      </w:r>
    </w:p>
    <w:p w14:paraId="61E3D7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 в переводе на средний ремонт расчет производился в нижеследующем:</w:t>
      </w:r>
    </w:p>
    <w:p w14:paraId="7CDC8A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 боевым машинам: три текущих ремонта за один средний ремонт, один капремонт за два средних.</w:t>
      </w:r>
    </w:p>
    <w:p w14:paraId="33C6CF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По автомашинам: четыре текущих ремонта за один средний ремонт, один капремонт за два средних.</w:t>
      </w:r>
    </w:p>
    <w:p w14:paraId="6D14C9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текущие ремонты не учтены полностью в лагерях.</w:t>
      </w:r>
    </w:p>
    <w:p w14:paraId="51949A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II</w:t>
      </w:r>
      <w:r w:rsidRPr="00536344">
        <w:rPr>
          <w:rFonts w:ascii="Times New Roman" w:hAnsi="Times New Roman"/>
          <w:color w:val="000000" w:themeColor="text1"/>
          <w:sz w:val="16"/>
          <w:szCs w:val="16"/>
        </w:rPr>
        <w:t>. Порядок снабжения запчастями и материалами</w:t>
      </w:r>
    </w:p>
    <w:p w14:paraId="4CEEE9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Танковые и механизированные соединения РСВГК за весь период Отечественной войны запчастями, авторезиной и материалами обеспечивались ГАВТУ КА и ГУРТ КА через управление формирования и укомплектования БТ и МВ Красной Армии по заявкам соединений.</w:t>
      </w:r>
    </w:p>
    <w:p w14:paraId="0486D2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Танковые военные лагеря, Московский БТ центр, учебный центр самоходной артиллерии до 1 марта 1944 года запчастями и материалами по автомашинам и танкам, а также авторезиной обеспечива</w:t>
      </w:r>
      <w:r w:rsidRPr="00536344">
        <w:rPr>
          <w:rFonts w:ascii="Times New Roman" w:hAnsi="Times New Roman"/>
          <w:color w:val="000000" w:themeColor="text1"/>
          <w:sz w:val="16"/>
          <w:szCs w:val="16"/>
        </w:rPr>
        <w:softHyphen/>
        <w:t>лись ГАВТУ КА, ГУРТ КА и автоуправлениями военных округов через УФиУ БТ и МВ КА по их заявкам.</w:t>
      </w:r>
    </w:p>
    <w:p w14:paraId="435038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На основании приказа начальника тыла Красной Армии №050 от 3 марта 1944 года танковые военные лагеря, Московский БТ центр и учебный центр самоходной артиллерии, начиная с 1 марта 1944 года и по 1 мая 1945 года, автомобильными запчастями, авторезиной и материалами обеспечивались через ГАВТУ КА централизованно по объединенным заявкам Главного управления формиро</w:t>
      </w:r>
      <w:r w:rsidRPr="00536344">
        <w:rPr>
          <w:rFonts w:ascii="Times New Roman" w:hAnsi="Times New Roman"/>
          <w:color w:val="000000" w:themeColor="text1"/>
          <w:sz w:val="16"/>
          <w:szCs w:val="16"/>
        </w:rPr>
        <w:softHyphen/>
        <w:t>вания и боевой подготовки БТ и МВ КА на каждый квартал.</w:t>
      </w:r>
    </w:p>
    <w:p w14:paraId="7796CF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Основанием для составления объединенных заявок на квартал были: план ремонта машин в тан</w:t>
      </w:r>
      <w:r w:rsidRPr="00536344">
        <w:rPr>
          <w:rFonts w:ascii="Times New Roman" w:hAnsi="Times New Roman"/>
          <w:color w:val="000000" w:themeColor="text1"/>
          <w:sz w:val="16"/>
          <w:szCs w:val="16"/>
        </w:rPr>
        <w:softHyphen/>
        <w:t>ковых лагерях и центрах на каждый квартал, а также план укомплектования частей и соединений.</w:t>
      </w:r>
    </w:p>
    <w:p w14:paraId="6F9868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III</w:t>
      </w:r>
      <w:r w:rsidRPr="00536344">
        <w:rPr>
          <w:rFonts w:ascii="Times New Roman" w:hAnsi="Times New Roman"/>
          <w:color w:val="000000" w:themeColor="text1"/>
          <w:sz w:val="16"/>
          <w:szCs w:val="16"/>
        </w:rPr>
        <w:t>. Основные причины, которые влияли на своевременное и качественное обеспечение танковых военных лагерей и центров запчастями и материалами за весь период Отечественной войны</w:t>
      </w:r>
    </w:p>
    <w:p w14:paraId="44E1F9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Отрицательной стороной децентрализованного снабжения до 1 марта 1944 года являлось то, что ГАВТУ КА не включало в квартальный план снабжения автоимуществом танковые лагеря и БТ центры, а следовательно, отдельные заявки поступавшие в ГАВТУ КА от последних удовлетворялись не полностью и не качественно, в результате чего ремонтные средства в танковых лагерях и центрах из-за отсутствия запчастей и материалов бездействовала, а машины, требовавшие среднего и капре</w:t>
      </w:r>
      <w:r w:rsidRPr="00536344">
        <w:rPr>
          <w:rFonts w:ascii="Times New Roman" w:hAnsi="Times New Roman"/>
          <w:color w:val="000000" w:themeColor="text1"/>
          <w:sz w:val="16"/>
          <w:szCs w:val="16"/>
        </w:rPr>
        <w:softHyphen/>
        <w:t>монта, отправлялись последними на ремонтные заводы.</w:t>
      </w:r>
    </w:p>
    <w:p w14:paraId="2C275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результате централизованного снабжения танковые военные лагеря, Московский БТ центр и учеб</w:t>
      </w:r>
      <w:r w:rsidRPr="00536344">
        <w:rPr>
          <w:rFonts w:ascii="Times New Roman" w:hAnsi="Times New Roman"/>
          <w:color w:val="000000" w:themeColor="text1"/>
          <w:sz w:val="16"/>
          <w:szCs w:val="16"/>
        </w:rPr>
        <w:softHyphen/>
        <w:t>ный центр самоходной артиллерии автоимуществом ГАВТУ КА обеспечивались в следующем порядке:</w:t>
      </w:r>
    </w:p>
    <w:p w14:paraId="7CD4D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Запчастями и материалами по импортным автомашинам ТВЛ и БТ центры обеспечивались полностью согласно объединенным квартальным заявкам, но автоимущество АВТУ КА выдавалось в большинстве случаев с отдаленных складов, что представляло трудности в транспортировке его к месту назначения. Кроме этого, имелись случаи нарушения стандарта в запчастях по автомашинам: Студебекер, Форд-6 и Додж-202, что приводило к затовариванию складов, а следовательно, переот</w:t>
      </w:r>
      <w:r w:rsidRPr="00536344">
        <w:rPr>
          <w:rFonts w:ascii="Times New Roman" w:hAnsi="Times New Roman"/>
          <w:color w:val="000000" w:themeColor="text1"/>
          <w:sz w:val="16"/>
          <w:szCs w:val="16"/>
        </w:rPr>
        <w:softHyphen/>
        <w:t>правке этого имущества с одного танкового лагеря в другой и даже на склад ГАВТУ КА для обмена.</w:t>
      </w:r>
    </w:p>
    <w:p w14:paraId="0CE064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Запчастями по автомашинам ЗИС-5, ГАЗ-АА и М-1 танковые лагеря и центры ГАВТУ КА обес</w:t>
      </w:r>
      <w:r w:rsidRPr="00536344">
        <w:rPr>
          <w:rFonts w:ascii="Times New Roman" w:hAnsi="Times New Roman"/>
          <w:color w:val="000000" w:themeColor="text1"/>
          <w:sz w:val="16"/>
          <w:szCs w:val="16"/>
        </w:rPr>
        <w:softHyphen/>
        <w:t>печивались на 20 — 30% от их потребности и это приводило к тому, что отечественные автомашины в танковых лагерях и центрах не ремонтировались, а отправлялись последними на ремзаводы.</w:t>
      </w:r>
    </w:p>
    <w:p w14:paraId="178B0C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Запчасти по ЗИС-5 и ГАЗ-АА ремонтным управлением ГАВТУ КА выдавались УФиУ БТ и МВ КА с г. Миаса, с военного склада №60 г. Киева, с Московского завода им. Сталина и с Горьковского авто</w:t>
      </w:r>
      <w:r w:rsidRPr="00536344">
        <w:rPr>
          <w:rFonts w:ascii="Times New Roman" w:hAnsi="Times New Roman"/>
          <w:color w:val="000000" w:themeColor="text1"/>
          <w:sz w:val="16"/>
          <w:szCs w:val="16"/>
        </w:rPr>
        <w:softHyphen/>
        <w:t>завода им. Молотова.</w:t>
      </w:r>
    </w:p>
    <w:p w14:paraId="4C672D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Запчасти по М-1 выдавались с 511 склада г. Москвы.</w:t>
      </w:r>
    </w:p>
    <w:p w14:paraId="2D475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Авторезиной и резиноасбестовыми изделиями военные лагеря и БТ центры, начиная с 1 марта 1944 года по 1 мая 1945 г., управлением снабжений ГАВТУ КА обеспечивались на 80 — 90% от действительной потребности, но трудности в своевременной доставке ее адресату заключались в том, что авторезина в большинстве случаев выдавалась УФиУ с Ярославского завода, а на </w:t>
      </w:r>
      <w:r w:rsidRPr="00536344">
        <w:rPr>
          <w:rFonts w:ascii="Times New Roman" w:hAnsi="Times New Roman"/>
          <w:color w:val="000000" w:themeColor="text1"/>
          <w:sz w:val="16"/>
          <w:szCs w:val="16"/>
          <w:lang w:val="en-US"/>
        </w:rPr>
        <w:t>III</w:t>
      </w:r>
      <w:r w:rsidRPr="00536344">
        <w:rPr>
          <w:rFonts w:ascii="Times New Roman" w:hAnsi="Times New Roman"/>
          <w:color w:val="000000" w:themeColor="text1"/>
          <w:sz w:val="16"/>
          <w:szCs w:val="16"/>
        </w:rPr>
        <w:t xml:space="preserve"> квартал 1944 г. 5000 комплектов авто</w:t>
      </w:r>
      <w:r w:rsidRPr="00536344">
        <w:rPr>
          <w:rFonts w:ascii="Times New Roman" w:hAnsi="Times New Roman"/>
          <w:color w:val="000000" w:themeColor="text1"/>
          <w:sz w:val="16"/>
          <w:szCs w:val="16"/>
        </w:rPr>
        <w:softHyphen/>
        <w:t>резины были выданы с Владивостока, которая в ж. д. транспортах прибыла в Москву 14 декабря 1944 г.</w:t>
      </w:r>
    </w:p>
    <w:p w14:paraId="24A5A0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г) Объединенные квартальные заявки УФиУ и индивидуальные заявки частей и соединений на материалы, инструмент и принадлежности ремонтным управлением ГАВТУ КА и управлением МТО ГУРТ КА за весь период удовлетворялись на 20 — 30% и это приводило к тому, что автомашины и танки, проходившие ремонт в ТВЛ и БТ центрах выдавались на укомплектование частей без инс</w:t>
      </w:r>
      <w:r w:rsidRPr="00536344">
        <w:rPr>
          <w:rFonts w:ascii="Times New Roman" w:hAnsi="Times New Roman"/>
          <w:color w:val="000000" w:themeColor="text1"/>
          <w:sz w:val="16"/>
          <w:szCs w:val="16"/>
        </w:rPr>
        <w:softHyphen/>
        <w:t>трумента и принадлежностей.</w:t>
      </w:r>
    </w:p>
    <w:p w14:paraId="010C1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Затруднений в обеспечении танковых лагерей и БТ центров запчастями по танкам и бронема</w:t>
      </w:r>
      <w:r w:rsidRPr="00536344">
        <w:rPr>
          <w:rFonts w:ascii="Times New Roman" w:hAnsi="Times New Roman"/>
          <w:color w:val="000000" w:themeColor="text1"/>
          <w:sz w:val="16"/>
          <w:szCs w:val="16"/>
        </w:rPr>
        <w:softHyphen/>
        <w:t>шинам, если не учитывать трудности по их транспортировке к месту назначения, за весь период по линии УМТО ГУРТ КА не было.</w:t>
      </w:r>
    </w:p>
    <w:p w14:paraId="470E90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сведения о работе ремонтных средств танковых военных лагерей и БТ центров за период Отечественной войны.</w:t>
      </w:r>
    </w:p>
    <w:p w14:paraId="14CC83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5 отдела УФиУ БТ и МВ КА инженер-подполковник Заварцев</w:t>
      </w:r>
    </w:p>
    <w:p w14:paraId="04E5A0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Заместитель начальника 5 отдела УФиУ БТ и МВ КА</w:t>
      </w:r>
    </w:p>
    <w:p w14:paraId="783ECD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инженер-майор Берман</w:t>
      </w:r>
    </w:p>
    <w:p w14:paraId="1C7155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11373. Д. 153. Л. 1-67. Подлинник (11420).</w:t>
      </w:r>
    </w:p>
    <w:p w14:paraId="42E8F8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9E5F69"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1CBF3828"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EDA177E" w14:textId="77777777" w:rsidR="00E456ED" w:rsidRPr="00536344" w:rsidRDefault="00E456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Начальник Инженерного отдела штаба МПВО Москвы Ю. Ю. Каммерер записывает: "Многие горячие головы считали: раз война окончилась, значит, на следующий день будет распущена армия, отменят карточки, и сразу наступит благодать. Первый послевоенный месяц разочаровал многих, ибо, кроме снятия светомаскировки, все осталось без перемен: те же 550 грамм хлеба на рабочую карточку, та же продолжительность рабочего дня, та же мобилизация на трудовой фронт, те же строгие порядки, та же работа".</w:t>
      </w:r>
    </w:p>
    <w:p w14:paraId="3FC4291F" w14:textId="77777777" w:rsidR="00E456ED" w:rsidRPr="00536344" w:rsidRDefault="00E456ED" w:rsidP="00536344">
      <w:pPr>
        <w:spacing w:after="0" w:line="240" w:lineRule="auto"/>
        <w:jc w:val="both"/>
        <w:rPr>
          <w:rFonts w:ascii="Times New Roman" w:hAnsi="Times New Roman"/>
          <w:color w:val="000000" w:themeColor="text1"/>
          <w:sz w:val="16"/>
          <w:szCs w:val="16"/>
        </w:rPr>
      </w:pPr>
    </w:p>
    <w:p w14:paraId="636A56E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019521E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418A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вышло Постановление ГКО № 9555 Об экономической миссии при Временном польском правительстве. РГАНИР, Фонд ГКО, д. 443, лл. 154 (11012).</w:t>
      </w:r>
    </w:p>
    <w:p w14:paraId="5A6C5C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22787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77385C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5DF1CD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Уинстон Черчилль вернулся в Лондон с Потсдамской конференции, чтобы узнать о своем поражении на выборах (4962).</w:t>
      </w:r>
    </w:p>
    <w:p w14:paraId="6B63761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B663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25 июля 1945 Черчиль вместе с Иденом отбыл в Лондон, где на следующий день подал в отставку после объявленных результатов выборов: консервативная партия проиграла. Новый премьер-министр Клемент Эттли с новым министром иностранных дел Бевином прибыли в Потсдам. ТеперьСталинсовсехсторонбылокруженнезнакомцами</w:t>
      </w:r>
      <w:r w:rsidRPr="00536344">
        <w:rPr>
          <w:rFonts w:ascii="Times New Roman" w:hAnsi="Times New Roman"/>
          <w:color w:val="000000" w:themeColor="text1"/>
          <w:sz w:val="16"/>
          <w:szCs w:val="16"/>
          <w:lang w:val="en-US"/>
        </w:rPr>
        <w:t xml:space="preserve"> (3871).</w:t>
      </w:r>
    </w:p>
    <w:p w14:paraId="2D200E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1D4AE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Wednesday 25, July 1945 At Potsdam, Germany, Allied leaders issue a statement calling on Japan to surrender or be destroyed (1063).</w:t>
      </w:r>
    </w:p>
    <w:p w14:paraId="17260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296DD2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союзники на Потсдамской конференции призвали Японию сдаться или она будет уничтожена (1063).</w:t>
      </w:r>
    </w:p>
    <w:p w14:paraId="7528B8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34F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July 25 1945. War Department relays Truman's order to drop "special bomb." </w:t>
      </w:r>
      <w:r w:rsidRPr="00536344">
        <w:rPr>
          <w:rFonts w:ascii="Times New Roman" w:hAnsi="Times New Roman"/>
          <w:color w:val="000000" w:themeColor="text1"/>
          <w:sz w:val="16"/>
          <w:szCs w:val="16"/>
        </w:rPr>
        <w:t>(1287).</w:t>
      </w:r>
    </w:p>
    <w:p w14:paraId="29FD83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AB88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военное министерство США передало приказ Г.Трумэна о применении атомной бомбы (1287).</w:t>
      </w:r>
    </w:p>
    <w:p w14:paraId="3892A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EF0D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июля 1945 упрощенный штцрмовик ТаГо был облетан, при этом выявилось много проблем, которые необходимо было решить для того, чтобы самолет смог выполнять простейшие полеты. Однако вскоре цех, где находился единственный прототип самолета ТаГо, был разрушен. Проект был предложен группой молодых японских офицеров во главе с капитаном Мидзуяма Ясиюки в качестве одного из средств отражения американского вторжения на Японские острова предложила проект. Предполагалось, что этот самолет можно будет построить в любой кустарной мастерской из доступных материалов. В самолете были складные крылья, и он мог быть укрыт в кустах, пещерах, в туннелях, в любых помещениях. При необходимости самолет быстро готовился к взлету, а затем пикировал на цель со 100-килограммовой бомбой, подвешенной к фюзеляжу (11686).</w:t>
      </w:r>
    </w:p>
    <w:p w14:paraId="06E796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78AF1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9E1B31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29F3F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1945 А.И.Ш. писал письмо в ГКО Г.М.М. N Н-22/3219:</w:t>
      </w:r>
    </w:p>
    <w:p w14:paraId="3246D3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Вашими указаниями докладываю об использовании новой германской техники в АП..." - взяли 2 некомплектных Арадо Ар-234, 2 некомплектных Мессершмитт Ме-262, 4 для сборки одного Хейнкель Хе-162 и 7, из которых можно собрать 3 Мессершмитт Ме-163, 19 конд. ЮМО-004, 1 конд. БМВ-003, 1 конд. Хейнкель s8a и т.п. (1875,198).</w:t>
      </w:r>
    </w:p>
    <w:p w14:paraId="6223F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1945 А.И.Ш. писал письмо в ГКО Г.М.М. N Н-22/3219:</w:t>
      </w:r>
    </w:p>
    <w:p w14:paraId="1851D7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Вашими указаниями докладываю об использовании новой германской техники в АП..." - взяли 2 некомплектных Арадо Ар-234, 2 некомплектных Мессершмитт Ме-262, 4 для сборки одного Хейнкель Хе-162 и 7, из которых можно собрать 3 Мессершмитт Ме-163, 19 конд. ЮМО-004, 1 конд. БМВ-003, 1 конд. Хейнкель s8a и т.п. (1875,198).</w:t>
      </w:r>
    </w:p>
    <w:p w14:paraId="16C885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Вашим указанием докладываю об исполь</w:t>
      </w:r>
      <w:r w:rsidRPr="00536344">
        <w:rPr>
          <w:rFonts w:ascii="Times New Roman" w:hAnsi="Times New Roman"/>
          <w:color w:val="000000" w:themeColor="text1"/>
          <w:sz w:val="16"/>
          <w:szCs w:val="16"/>
        </w:rPr>
        <w:softHyphen/>
        <w:t>зовании новой германской техники в авиационной промышленности СССР.</w:t>
      </w:r>
    </w:p>
    <w:p w14:paraId="25B3D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территории Германии и Австрии, занятой Красной Армией, Наркоматом Авиационной Промышленности получено больше коли</w:t>
      </w:r>
      <w:r w:rsidRPr="00536344">
        <w:rPr>
          <w:rFonts w:ascii="Times New Roman" w:hAnsi="Times New Roman"/>
          <w:color w:val="000000" w:themeColor="text1"/>
          <w:sz w:val="16"/>
          <w:szCs w:val="16"/>
        </w:rPr>
        <w:softHyphen/>
        <w:t>чество научных трудов -немецких авиационных институтов, тех</w:t>
      </w:r>
      <w:r w:rsidRPr="00536344">
        <w:rPr>
          <w:rFonts w:ascii="Times New Roman" w:hAnsi="Times New Roman"/>
          <w:color w:val="000000" w:themeColor="text1"/>
          <w:sz w:val="16"/>
          <w:szCs w:val="16"/>
        </w:rPr>
        <w:softHyphen/>
        <w:t>ническая документация, образцы новой техники, а также отдельный установки и предметы лабораторного оборудования; касающиеся самолёто и моторостроения, реактивной техники и авиационных материалов.</w:t>
      </w:r>
    </w:p>
    <w:p w14:paraId="7FF4BD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Техническая документация, литература и научно—исследо</w:t>
      </w:r>
      <w:r w:rsidRPr="00536344">
        <w:rPr>
          <w:rFonts w:ascii="Times New Roman" w:hAnsi="Times New Roman"/>
          <w:color w:val="000000" w:themeColor="text1"/>
          <w:sz w:val="16"/>
          <w:szCs w:val="16"/>
        </w:rPr>
        <w:softHyphen/>
        <w:t>вательские работы в основном уже доставлены в Советский Союз и находятся в разработке.</w:t>
      </w:r>
    </w:p>
    <w:p w14:paraId="6B113C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Образцы новойтехники, представляющие наибольший ннтере (самолеты, моторы, реактивные двигатели) также получены из Германии и изучаются в наших научно-исследовательских организациях, а частично уже используются промышленностью.</w:t>
      </w:r>
    </w:p>
    <w:p w14:paraId="0F3A94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Лабораторное оборудование и испытательные установки на</w:t>
      </w:r>
      <w:r w:rsidRPr="00536344">
        <w:rPr>
          <w:rFonts w:ascii="Times New Roman" w:hAnsi="Times New Roman"/>
          <w:color w:val="000000" w:themeColor="text1"/>
          <w:sz w:val="16"/>
          <w:szCs w:val="16"/>
        </w:rPr>
        <w:softHyphen/>
        <w:t xml:space="preserve">ходятся в состоянии демонтажа в различных институтах и на заводах Германин. Весьма ценное лабораторное оборудование основногогерманского авиапионного института </w:t>
      </w:r>
      <w:r w:rsidRPr="00536344">
        <w:rPr>
          <w:rFonts w:ascii="Times New Roman" w:hAnsi="Times New Roman"/>
          <w:color w:val="000000" w:themeColor="text1"/>
          <w:sz w:val="16"/>
          <w:szCs w:val="16"/>
          <w:lang w:val="en-US"/>
        </w:rPr>
        <w:t>DVL</w:t>
      </w:r>
      <w:r w:rsidRPr="00536344">
        <w:rPr>
          <w:rFonts w:ascii="Times New Roman" w:hAnsi="Times New Roman"/>
          <w:color w:val="000000" w:themeColor="text1"/>
          <w:sz w:val="16"/>
          <w:szCs w:val="16"/>
        </w:rPr>
        <w:t>(Берлин) за</w:t>
      </w:r>
      <w:r w:rsidRPr="00536344">
        <w:rPr>
          <w:rFonts w:ascii="Times New Roman" w:hAnsi="Times New Roman"/>
          <w:color w:val="000000" w:themeColor="text1"/>
          <w:sz w:val="16"/>
          <w:szCs w:val="16"/>
        </w:rPr>
        <w:softHyphen/>
        <w:t>кончено демонтажем, упаковано и подготовлено к отправке в СССР.</w:t>
      </w:r>
    </w:p>
    <w:p w14:paraId="554D6C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НАУЧНЫЕ ТРУДЫ И ТЕХНИЧЕСКАЯ ДОКУМЕНТАЦИЯ.</w:t>
      </w:r>
    </w:p>
    <w:p w14:paraId="1636AE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настоящему времени институтами НКАП получено около 4000 названий научных отчётов, трудов, сборников научно-технических статей и монографий авиационных немецких институтов и опытных организаций. Кроме того, получены конструктивнве и рабочие чертежи в количестве свыше 100.000 штук по немецким опытным и серийным самолётам а двигателям.</w:t>
      </w:r>
    </w:p>
    <w:p w14:paraId="4ADF88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Среди полученной технической документации имеется около 700 наименований секретных материалов, имеющих больную ценность, в том числе: материалы по повым опытным и экспериментальным самолетам, главным образом реактивных, чертежи, схемы по новым самолетам, данные расчетов и аэродинамических исследований по ним, работы по аэродинамике высоких скоростей, перспективный анализ скоростной авиации, а также работы по реактивным двитателям и газоввм турбинам.</w:t>
      </w:r>
    </w:p>
    <w:p w14:paraId="7C8F76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Особую ценность представляют:</w:t>
      </w:r>
    </w:p>
    <w:p w14:paraId="26CDE3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Работа докторов Буземан и Цобеля по вопросу о путях увеличения скоростей самолетов.</w:t>
      </w:r>
    </w:p>
    <w:p w14:paraId="43A537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Сравнелае 6 реактивных истребителей основных немецких фирм, спроектированных на скорость 1000 км/час.</w:t>
      </w:r>
    </w:p>
    <w:p w14:paraId="3454A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Анализ развития английской, американской и немецкой авиации, составленный командованием немецких ВВС</w:t>
      </w:r>
    </w:p>
    <w:p w14:paraId="2F37CF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Перспективный план развития немецкого авиамоторостроения на ближайшие 5 лет</w:t>
      </w:r>
    </w:p>
    <w:p w14:paraId="0B1914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Расчеты па прочность высокоскоростных реактивных самолетов фирмы Хейнкель.</w:t>
      </w:r>
    </w:p>
    <w:p w14:paraId="5C330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Материалы по доводке газотурбинных двигателей</w:t>
      </w:r>
    </w:p>
    <w:p w14:paraId="2BEE30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Исследования высокопрочных алюминиевых сплавов для самолетостроения</w:t>
      </w:r>
    </w:p>
    <w:p w14:paraId="6BD411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Комплекту годовых отчетов по НИР основных организаций Германии (</w:t>
      </w:r>
      <w:r w:rsidRPr="00536344">
        <w:rPr>
          <w:rFonts w:ascii="Times New Roman" w:hAnsi="Times New Roman"/>
          <w:color w:val="000000" w:themeColor="text1"/>
          <w:sz w:val="16"/>
          <w:szCs w:val="16"/>
          <w:lang w:val="en-US"/>
        </w:rPr>
        <w:t>DVL</w:t>
      </w:r>
      <w:r w:rsidRPr="00536344">
        <w:rPr>
          <w:rFonts w:ascii="Times New Roman" w:hAnsi="Times New Roman"/>
          <w:color w:val="000000" w:themeColor="text1"/>
          <w:sz w:val="16"/>
          <w:szCs w:val="16"/>
        </w:rPr>
        <w:t>, Геттингенский и Брауншвейгский институты, Германская академия авиационных наук), дающие полное представление о путях развития немецкой авиационной науки и ряд других работ большого научно-технического и принципиального значения</w:t>
      </w:r>
    </w:p>
    <w:p w14:paraId="41B7F4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Вся техническая документация просмотрена ведущими научными работниками институтов НКАП и по ней составлены описи. Наиболее ценные материалы в количестве около 80 наименований переводятся и подгототавливаются к печати. Всего намечено к пере</w:t>
      </w:r>
      <w:r w:rsidRPr="00536344">
        <w:rPr>
          <w:rFonts w:ascii="Times New Roman" w:hAnsi="Times New Roman"/>
          <w:color w:val="000000" w:themeColor="text1"/>
          <w:sz w:val="16"/>
          <w:szCs w:val="16"/>
        </w:rPr>
        <w:softHyphen/>
        <w:t>воду свыше 300 работ.</w:t>
      </w:r>
    </w:p>
    <w:p w14:paraId="49249D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Составляется 30 обзоров, охватывающих свыше 600 наиболее ценных научных. работ. По остальным материалам составляются аннотации, которые будут разосланы заинтересованным организациям для ознакомления и использования их в практической рабо</w:t>
      </w:r>
      <w:r w:rsidRPr="00536344">
        <w:rPr>
          <w:rFonts w:ascii="Times New Roman" w:hAnsi="Times New Roman"/>
          <w:color w:val="000000" w:themeColor="text1"/>
          <w:sz w:val="16"/>
          <w:szCs w:val="16"/>
        </w:rPr>
        <w:softHyphen/>
        <w:t>те.</w:t>
      </w:r>
    </w:p>
    <w:p w14:paraId="1CC185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мере проработки получаемых материалов будут выпускать</w:t>
      </w:r>
      <w:r w:rsidRPr="00536344">
        <w:rPr>
          <w:rFonts w:ascii="Times New Roman" w:hAnsi="Times New Roman"/>
          <w:color w:val="000000" w:themeColor="text1"/>
          <w:sz w:val="16"/>
          <w:szCs w:val="16"/>
        </w:rPr>
        <w:softHyphen/>
        <w:t>ся бюллетени для ознакомления научных в инженерно-технических работников авиационной промышленности с научными работами германских институтов и заводов.</w:t>
      </w:r>
    </w:p>
    <w:p w14:paraId="472E84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выполнения всей работе по изучению и освоению научно-технической документации потребуется 6-8 месяцев.</w:t>
      </w:r>
    </w:p>
    <w:p w14:paraId="5E9E78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Чертежи самолетов и авиадвигателей, полученные из Германии и Австрии, сортируются и подготовляется для ознакомления с ними заинтересованных КБ.</w:t>
      </w:r>
    </w:p>
    <w:p w14:paraId="0075F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Комплекты чертежей реактивных двигателей ЮМО-004 и БМВ-003 переданы моторостроительным заводам №№ 26 ви16 для серийного производства.</w:t>
      </w:r>
    </w:p>
    <w:p w14:paraId="47BEA5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наиболее интересным проектам самолетов и двигателей составляются альбомн общих видов в схем.</w:t>
      </w:r>
    </w:p>
    <w:p w14:paraId="77DE00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 ОБРАЗЦЫ НОВОЙ АВИАЦИОННОЙ ТЕХНИКИМ</w:t>
      </w:r>
    </w:p>
    <w:p w14:paraId="1AC50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настоящий момент доставлено в Москву и изучаются следующие образцы германской авиационной техники:</w:t>
      </w:r>
    </w:p>
    <w:p w14:paraId="131646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835"/>
        <w:gridCol w:w="1568"/>
        <w:gridCol w:w="841"/>
        <w:gridCol w:w="851"/>
        <w:gridCol w:w="3544"/>
        <w:gridCol w:w="1036"/>
      </w:tblGrid>
      <w:tr w:rsidR="008A5C22" w:rsidRPr="00536344" w14:paraId="1F1393AD" w14:textId="77777777" w:rsidTr="00D21494">
        <w:tc>
          <w:tcPr>
            <w:tcW w:w="534" w:type="dxa"/>
            <w:tcBorders>
              <w:top w:val="single" w:sz="12" w:space="0" w:color="auto"/>
            </w:tcBorders>
          </w:tcPr>
          <w:p w14:paraId="588F45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п/п</w:t>
            </w:r>
          </w:p>
        </w:tc>
        <w:tc>
          <w:tcPr>
            <w:tcW w:w="2835" w:type="dxa"/>
            <w:tcBorders>
              <w:top w:val="single" w:sz="12" w:space="0" w:color="auto"/>
            </w:tcBorders>
          </w:tcPr>
          <w:p w14:paraId="0B5EA4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фирмы и назначение с-та</w:t>
            </w:r>
          </w:p>
        </w:tc>
        <w:tc>
          <w:tcPr>
            <w:tcW w:w="1568" w:type="dxa"/>
            <w:tcBorders>
              <w:top w:val="single" w:sz="12" w:space="0" w:color="auto"/>
            </w:tcBorders>
          </w:tcPr>
          <w:p w14:paraId="48D3B6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Двигатели, шт., тип/марка</w:t>
            </w:r>
          </w:p>
        </w:tc>
        <w:tc>
          <w:tcPr>
            <w:tcW w:w="841" w:type="dxa"/>
            <w:tcBorders>
              <w:top w:val="single" w:sz="12" w:space="0" w:color="auto"/>
            </w:tcBorders>
          </w:tcPr>
          <w:p w14:paraId="7D1155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макс.</w:t>
            </w:r>
          </w:p>
        </w:tc>
        <w:tc>
          <w:tcPr>
            <w:tcW w:w="851" w:type="dxa"/>
            <w:tcBorders>
              <w:top w:val="single" w:sz="12" w:space="0" w:color="auto"/>
            </w:tcBorders>
          </w:tcPr>
          <w:p w14:paraId="1CF93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w:t>
            </w:r>
          </w:p>
        </w:tc>
        <w:tc>
          <w:tcPr>
            <w:tcW w:w="3544" w:type="dxa"/>
            <w:tcBorders>
              <w:top w:val="single" w:sz="12" w:space="0" w:color="auto"/>
            </w:tcBorders>
          </w:tcPr>
          <w:p w14:paraId="1EE1BB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Состояние и возможность использования</w:t>
            </w:r>
          </w:p>
        </w:tc>
        <w:tc>
          <w:tcPr>
            <w:tcW w:w="1036" w:type="dxa"/>
            <w:tcBorders>
              <w:top w:val="single" w:sz="12" w:space="0" w:color="auto"/>
            </w:tcBorders>
          </w:tcPr>
          <w:p w14:paraId="54ECE4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Кому передано</w:t>
            </w:r>
          </w:p>
        </w:tc>
      </w:tr>
      <w:tr w:rsidR="008A5C22" w:rsidRPr="00536344" w14:paraId="0445D37A" w14:textId="77777777" w:rsidTr="00D21494">
        <w:tc>
          <w:tcPr>
            <w:tcW w:w="534" w:type="dxa"/>
          </w:tcPr>
          <w:p w14:paraId="4D151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2835" w:type="dxa"/>
          </w:tcPr>
          <w:p w14:paraId="3CC395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Ар-234, Арадо, истребитель</w:t>
            </w:r>
          </w:p>
        </w:tc>
        <w:tc>
          <w:tcPr>
            <w:tcW w:w="1568" w:type="dxa"/>
          </w:tcPr>
          <w:p w14:paraId="365BC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2хВРД/БМВ-003</w:t>
            </w:r>
          </w:p>
        </w:tc>
        <w:tc>
          <w:tcPr>
            <w:tcW w:w="841" w:type="dxa"/>
          </w:tcPr>
          <w:p w14:paraId="7A7BAC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tc>
        <w:tc>
          <w:tcPr>
            <w:tcW w:w="851" w:type="dxa"/>
          </w:tcPr>
          <w:p w14:paraId="758696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3544" w:type="dxa"/>
          </w:tcPr>
          <w:p w14:paraId="4752F3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Некомплектен</w:t>
            </w:r>
          </w:p>
        </w:tc>
        <w:tc>
          <w:tcPr>
            <w:tcW w:w="1036" w:type="dxa"/>
          </w:tcPr>
          <w:p w14:paraId="544C0A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ЛИИ</w:t>
            </w:r>
          </w:p>
        </w:tc>
      </w:tr>
      <w:tr w:rsidR="008A5C22" w:rsidRPr="00536344" w14:paraId="6DF724C2" w14:textId="77777777" w:rsidTr="00D21494">
        <w:tc>
          <w:tcPr>
            <w:tcW w:w="534" w:type="dxa"/>
          </w:tcPr>
          <w:p w14:paraId="05CEB3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2835" w:type="dxa"/>
          </w:tcPr>
          <w:p w14:paraId="65D1E0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Ме-262, Мессершмидт, истребитель</w:t>
            </w:r>
          </w:p>
        </w:tc>
        <w:tc>
          <w:tcPr>
            <w:tcW w:w="1568" w:type="dxa"/>
          </w:tcPr>
          <w:p w14:paraId="3FA07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 ВРД/ЮМО-004</w:t>
            </w:r>
          </w:p>
        </w:tc>
        <w:tc>
          <w:tcPr>
            <w:tcW w:w="841" w:type="dxa"/>
          </w:tcPr>
          <w:p w14:paraId="09E897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w:t>
            </w:r>
          </w:p>
        </w:tc>
        <w:tc>
          <w:tcPr>
            <w:tcW w:w="851" w:type="dxa"/>
          </w:tcPr>
          <w:p w14:paraId="3B056C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3544" w:type="dxa"/>
          </w:tcPr>
          <w:p w14:paraId="5A258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Некомплектен</w:t>
            </w:r>
          </w:p>
        </w:tc>
        <w:tc>
          <w:tcPr>
            <w:tcW w:w="1036" w:type="dxa"/>
          </w:tcPr>
          <w:p w14:paraId="6D9451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ЛИИ</w:t>
            </w:r>
          </w:p>
        </w:tc>
      </w:tr>
      <w:tr w:rsidR="008A5C22" w:rsidRPr="00536344" w14:paraId="60E20AB6" w14:textId="77777777" w:rsidTr="00D21494">
        <w:tc>
          <w:tcPr>
            <w:tcW w:w="534" w:type="dxa"/>
          </w:tcPr>
          <w:p w14:paraId="3D4A25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2835" w:type="dxa"/>
          </w:tcPr>
          <w:p w14:paraId="60813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Хе-162, Хейнкель, истребитель</w:t>
            </w:r>
          </w:p>
        </w:tc>
        <w:tc>
          <w:tcPr>
            <w:tcW w:w="1568" w:type="dxa"/>
          </w:tcPr>
          <w:p w14:paraId="57EFFB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1хВРД/БМВ-003 </w:t>
            </w:r>
          </w:p>
        </w:tc>
        <w:tc>
          <w:tcPr>
            <w:tcW w:w="841" w:type="dxa"/>
          </w:tcPr>
          <w:p w14:paraId="2C9212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840</w:t>
            </w:r>
          </w:p>
        </w:tc>
        <w:tc>
          <w:tcPr>
            <w:tcW w:w="851" w:type="dxa"/>
          </w:tcPr>
          <w:p w14:paraId="7AE961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3544" w:type="dxa"/>
          </w:tcPr>
          <w:p w14:paraId="665129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4-х с-тов в заводских условиях можно собрать только одну машину</w:t>
            </w:r>
          </w:p>
        </w:tc>
        <w:tc>
          <w:tcPr>
            <w:tcW w:w="1036" w:type="dxa"/>
          </w:tcPr>
          <w:p w14:paraId="52AB6F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НИИ-1 - 3,</w:t>
            </w:r>
          </w:p>
          <w:p w14:paraId="15D329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з-д 165 - 1</w:t>
            </w:r>
          </w:p>
        </w:tc>
      </w:tr>
      <w:tr w:rsidR="008A5C22" w:rsidRPr="00536344" w14:paraId="4EF64846" w14:textId="77777777" w:rsidTr="00D21494">
        <w:tc>
          <w:tcPr>
            <w:tcW w:w="534" w:type="dxa"/>
            <w:tcBorders>
              <w:bottom w:val="single" w:sz="12" w:space="0" w:color="auto"/>
            </w:tcBorders>
          </w:tcPr>
          <w:p w14:paraId="5AC1C4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2835" w:type="dxa"/>
            <w:tcBorders>
              <w:bottom w:val="single" w:sz="12" w:space="0" w:color="auto"/>
            </w:tcBorders>
          </w:tcPr>
          <w:p w14:paraId="568E01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Ме-163, Мессершмидт, истребитель</w:t>
            </w:r>
          </w:p>
        </w:tc>
        <w:tc>
          <w:tcPr>
            <w:tcW w:w="1568" w:type="dxa"/>
            <w:tcBorders>
              <w:bottom w:val="single" w:sz="12" w:space="0" w:color="auto"/>
            </w:tcBorders>
          </w:tcPr>
          <w:p w14:paraId="20ECB6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1хАРД/Вальтер</w:t>
            </w:r>
          </w:p>
        </w:tc>
        <w:tc>
          <w:tcPr>
            <w:tcW w:w="841" w:type="dxa"/>
            <w:tcBorders>
              <w:bottom w:val="single" w:sz="12" w:space="0" w:color="auto"/>
            </w:tcBorders>
          </w:tcPr>
          <w:p w14:paraId="34118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w:t>
            </w:r>
          </w:p>
        </w:tc>
        <w:tc>
          <w:tcPr>
            <w:tcW w:w="851" w:type="dxa"/>
            <w:tcBorders>
              <w:bottom w:val="single" w:sz="12" w:space="0" w:color="auto"/>
            </w:tcBorders>
          </w:tcPr>
          <w:p w14:paraId="1EE5A0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3544" w:type="dxa"/>
            <w:tcBorders>
              <w:bottom w:val="single" w:sz="12" w:space="0" w:color="auto"/>
            </w:tcBorders>
          </w:tcPr>
          <w:p w14:paraId="6A4805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всех можно собрать 3 с-та</w:t>
            </w:r>
          </w:p>
        </w:tc>
        <w:tc>
          <w:tcPr>
            <w:tcW w:w="1036" w:type="dxa"/>
            <w:tcBorders>
              <w:bottom w:val="single" w:sz="12" w:space="0" w:color="auto"/>
            </w:tcBorders>
          </w:tcPr>
          <w:p w14:paraId="67F8CD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ЛИИ</w:t>
            </w:r>
          </w:p>
        </w:tc>
      </w:tr>
    </w:tbl>
    <w:p w14:paraId="593F7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835"/>
        <w:gridCol w:w="1568"/>
        <w:gridCol w:w="1692"/>
      </w:tblGrid>
      <w:tr w:rsidR="008A5C22" w:rsidRPr="00536344" w14:paraId="6B0D9632" w14:textId="77777777" w:rsidTr="00D21494">
        <w:tc>
          <w:tcPr>
            <w:tcW w:w="534" w:type="dxa"/>
            <w:tcBorders>
              <w:top w:val="single" w:sz="12" w:space="0" w:color="auto"/>
            </w:tcBorders>
          </w:tcPr>
          <w:p w14:paraId="7410AB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п/п</w:t>
            </w:r>
          </w:p>
        </w:tc>
        <w:tc>
          <w:tcPr>
            <w:tcW w:w="2835" w:type="dxa"/>
            <w:tcBorders>
              <w:top w:val="single" w:sz="12" w:space="0" w:color="auto"/>
            </w:tcBorders>
          </w:tcPr>
          <w:p w14:paraId="3E807C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фирма</w:t>
            </w:r>
          </w:p>
        </w:tc>
        <w:tc>
          <w:tcPr>
            <w:tcW w:w="1568" w:type="dxa"/>
            <w:tcBorders>
              <w:top w:val="single" w:sz="12" w:space="0" w:color="auto"/>
            </w:tcBorders>
          </w:tcPr>
          <w:p w14:paraId="623531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w:t>
            </w:r>
          </w:p>
        </w:tc>
        <w:tc>
          <w:tcPr>
            <w:tcW w:w="1692" w:type="dxa"/>
            <w:tcBorders>
              <w:top w:val="single" w:sz="12" w:space="0" w:color="auto"/>
            </w:tcBorders>
          </w:tcPr>
          <w:p w14:paraId="2DA9ED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Состояние</w:t>
            </w:r>
          </w:p>
        </w:tc>
      </w:tr>
      <w:tr w:rsidR="008A5C22" w:rsidRPr="00536344" w14:paraId="7F0A6C2E" w14:textId="77777777" w:rsidTr="00D21494">
        <w:tc>
          <w:tcPr>
            <w:tcW w:w="534" w:type="dxa"/>
          </w:tcPr>
          <w:p w14:paraId="0347E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787BF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w:t>
            </w:r>
          </w:p>
        </w:tc>
        <w:tc>
          <w:tcPr>
            <w:tcW w:w="1568" w:type="dxa"/>
          </w:tcPr>
          <w:p w14:paraId="46F609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92" w:type="dxa"/>
          </w:tcPr>
          <w:p w14:paraId="67DC07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EED3D0" w14:textId="77777777" w:rsidTr="00D21494">
        <w:tc>
          <w:tcPr>
            <w:tcW w:w="534" w:type="dxa"/>
          </w:tcPr>
          <w:p w14:paraId="4DE50F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2835" w:type="dxa"/>
          </w:tcPr>
          <w:p w14:paraId="679D20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Газотурбинный реактивный двигатель ЮМО-004, тягя 900 кг</w:t>
            </w:r>
          </w:p>
        </w:tc>
        <w:tc>
          <w:tcPr>
            <w:tcW w:w="1568" w:type="dxa"/>
          </w:tcPr>
          <w:p w14:paraId="11EAB7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tc>
        <w:tc>
          <w:tcPr>
            <w:tcW w:w="1692" w:type="dxa"/>
          </w:tcPr>
          <w:p w14:paraId="748AAB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Кондиционных - 19</w:t>
            </w:r>
          </w:p>
        </w:tc>
      </w:tr>
      <w:tr w:rsidR="008A5C22" w:rsidRPr="00536344" w14:paraId="1EB32058" w14:textId="77777777" w:rsidTr="00D21494">
        <w:tc>
          <w:tcPr>
            <w:tcW w:w="534" w:type="dxa"/>
          </w:tcPr>
          <w:p w14:paraId="13408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2835" w:type="dxa"/>
          </w:tcPr>
          <w:p w14:paraId="2D6E7E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Газотурбинный реактивный двигатель БМВ-003, тягя 800 кг</w:t>
            </w:r>
          </w:p>
        </w:tc>
        <w:tc>
          <w:tcPr>
            <w:tcW w:w="1568" w:type="dxa"/>
          </w:tcPr>
          <w:p w14:paraId="0302D4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1692" w:type="dxa"/>
          </w:tcPr>
          <w:p w14:paraId="1E96EA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Кондиционный - 1</w:t>
            </w:r>
          </w:p>
        </w:tc>
      </w:tr>
      <w:tr w:rsidR="008A5C22" w:rsidRPr="00536344" w14:paraId="6A752FBD" w14:textId="77777777" w:rsidTr="00D21494">
        <w:tc>
          <w:tcPr>
            <w:tcW w:w="534" w:type="dxa"/>
          </w:tcPr>
          <w:p w14:paraId="58EC86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2835" w:type="dxa"/>
          </w:tcPr>
          <w:p w14:paraId="04FFB8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Реактивный двигатель Хейнкель 8а с стягой 550 кг</w:t>
            </w:r>
          </w:p>
        </w:tc>
        <w:tc>
          <w:tcPr>
            <w:tcW w:w="1568" w:type="dxa"/>
          </w:tcPr>
          <w:p w14:paraId="6147F2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692" w:type="dxa"/>
          </w:tcPr>
          <w:p w14:paraId="202946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Кондиционный - 1</w:t>
            </w:r>
          </w:p>
        </w:tc>
      </w:tr>
      <w:tr w:rsidR="008A5C22" w:rsidRPr="00536344" w14:paraId="168AF136" w14:textId="77777777" w:rsidTr="00D21494">
        <w:tc>
          <w:tcPr>
            <w:tcW w:w="534" w:type="dxa"/>
          </w:tcPr>
          <w:p w14:paraId="2CB56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2835" w:type="dxa"/>
          </w:tcPr>
          <w:p w14:paraId="45AD05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Жидкостный реактивный двигатель БМВ-3395 на 1200 кг тяги (вспомогательный стартовый)</w:t>
            </w:r>
          </w:p>
        </w:tc>
        <w:tc>
          <w:tcPr>
            <w:tcW w:w="1568" w:type="dxa"/>
          </w:tcPr>
          <w:p w14:paraId="19B836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1692" w:type="dxa"/>
          </w:tcPr>
          <w:p w14:paraId="4B04E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EB28BB" w14:textId="77777777" w:rsidTr="00D21494">
        <w:tc>
          <w:tcPr>
            <w:tcW w:w="534" w:type="dxa"/>
          </w:tcPr>
          <w:p w14:paraId="6B5468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2835" w:type="dxa"/>
          </w:tcPr>
          <w:p w14:paraId="204845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Жидкостный реактивный двигатель БМВ-3390 на 2400 кг тяги для Ме-163</w:t>
            </w:r>
          </w:p>
        </w:tc>
        <w:tc>
          <w:tcPr>
            <w:tcW w:w="1568" w:type="dxa"/>
          </w:tcPr>
          <w:p w14:paraId="0F9C17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1692" w:type="dxa"/>
          </w:tcPr>
          <w:p w14:paraId="7239A1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Имеется только одна камера двигателя</w:t>
            </w:r>
          </w:p>
        </w:tc>
      </w:tr>
      <w:tr w:rsidR="008A5C22" w:rsidRPr="00536344" w14:paraId="5AB6B41A" w14:textId="77777777" w:rsidTr="00D21494">
        <w:tc>
          <w:tcPr>
            <w:tcW w:w="534" w:type="dxa"/>
          </w:tcPr>
          <w:p w14:paraId="03864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5287D3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Поршневые</w:t>
            </w:r>
          </w:p>
        </w:tc>
        <w:tc>
          <w:tcPr>
            <w:tcW w:w="1568" w:type="dxa"/>
          </w:tcPr>
          <w:p w14:paraId="3FD50D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92" w:type="dxa"/>
          </w:tcPr>
          <w:p w14:paraId="6B814E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3AA0F0" w14:textId="77777777" w:rsidTr="00D21494">
        <w:tc>
          <w:tcPr>
            <w:tcW w:w="534" w:type="dxa"/>
          </w:tcPr>
          <w:p w14:paraId="2E282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2835" w:type="dxa"/>
          </w:tcPr>
          <w:p w14:paraId="551236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Звездообразный жидкостный 24 цилиндровый ХМО-222 с взлнтной мощностью 2500 л.с.</w:t>
            </w:r>
          </w:p>
        </w:tc>
        <w:tc>
          <w:tcPr>
            <w:tcW w:w="1568" w:type="dxa"/>
          </w:tcPr>
          <w:p w14:paraId="36CF9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692" w:type="dxa"/>
          </w:tcPr>
          <w:p w14:paraId="550F97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08079E" w14:textId="77777777" w:rsidTr="00D21494">
        <w:tc>
          <w:tcPr>
            <w:tcW w:w="534" w:type="dxa"/>
          </w:tcPr>
          <w:p w14:paraId="2E3CEF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2835" w:type="dxa"/>
          </w:tcPr>
          <w:p w14:paraId="72CC4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Спаренный двигатель Даймлер-Бенц ДБ-606 с взлетной мощностью 3300 л.ч.</w:t>
            </w:r>
          </w:p>
        </w:tc>
        <w:tc>
          <w:tcPr>
            <w:tcW w:w="1568" w:type="dxa"/>
          </w:tcPr>
          <w:p w14:paraId="22B8C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692" w:type="dxa"/>
          </w:tcPr>
          <w:p w14:paraId="24F7B5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D1B245" w14:textId="77777777" w:rsidTr="00D21494">
        <w:tc>
          <w:tcPr>
            <w:tcW w:w="534" w:type="dxa"/>
            <w:tcBorders>
              <w:bottom w:val="single" w:sz="12" w:space="0" w:color="auto"/>
            </w:tcBorders>
          </w:tcPr>
          <w:p w14:paraId="25192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tc>
        <w:tc>
          <w:tcPr>
            <w:tcW w:w="2835" w:type="dxa"/>
            <w:tcBorders>
              <w:bottom w:val="single" w:sz="12" w:space="0" w:color="auto"/>
            </w:tcBorders>
          </w:tcPr>
          <w:p w14:paraId="50A0A0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Бесклапанный 12 цилиндровый Двймлер Бенц взлетной мощностью 1900 л.с.</w:t>
            </w:r>
          </w:p>
        </w:tc>
        <w:tc>
          <w:tcPr>
            <w:tcW w:w="1568" w:type="dxa"/>
            <w:tcBorders>
              <w:bottom w:val="single" w:sz="12" w:space="0" w:color="auto"/>
            </w:tcBorders>
          </w:tcPr>
          <w:p w14:paraId="3D27A8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92" w:type="dxa"/>
            <w:tcBorders>
              <w:bottom w:val="single" w:sz="12" w:space="0" w:color="auto"/>
            </w:tcBorders>
          </w:tcPr>
          <w:p w14:paraId="35865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13B0EE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 самолетов и двигателей приведены по данным немецких фирм</w:t>
      </w:r>
    </w:p>
    <w:p w14:paraId="05B906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самолеты приводятся в лётное состояние для проведения лётных испытаний в ЛИИ и исследований в аэродинамических трубах ЦАГИ.</w:t>
      </w:r>
    </w:p>
    <w:p w14:paraId="262FAA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тем, что большинство реактивных самолётов сильно повреждена и некомплекта, к их восстапоздению привлекается серийные самолётостроительные заводы (№№ 381, 82).</w:t>
      </w:r>
    </w:p>
    <w:p w14:paraId="0DAC87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двигатели (газотурбинные) испытаниы в НИИ-1 и ЦИАМ, где и продолжается их изучение. По этим двигателям институты НКАП составляют подробные списания и альбомы.</w:t>
      </w:r>
    </w:p>
    <w:p w14:paraId="2EC5F1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заводах №№ 26 и 16 организуется производство малых серий двигателей ЮМО-004 и БМВ-003. В 1945 году завод № 26 должен выпустить 100 двигателей ЮМО-004 и завод № 16 - 30 двигателей типа БМВ-003.</w:t>
      </w:r>
    </w:p>
    <w:p w14:paraId="7ACB34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Параллельно с производством малых серий газотурбинных двигателей ЮМО-004 и БМВ-003 производится проектирование и постройка новых образцоз самолётов под эти двпгатели. Одномоторный самолет с двигателем ЮМО-004 проектирует и строит тов. Яковлев, одномоторный и двухмоторный самолёты - тов. Лавочкии и самолет с двигателями БМВ-003 - тов. Микоян. Расчётная скорость этих санолётов находится в пределах 800-900 км/час.</w:t>
      </w:r>
    </w:p>
    <w:p w14:paraId="60A4D1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Поршневые двигатели новых схем, полученные из Германии, представляют собой новые многоцилиндровые моторы (24 цилиндра большой мощности - 2500 и 3800 л.с.). Два таких двигателя передаются в ЦИАМ для изучения конструкции, составления подробных описаний и ознакомления наших конструкторов, работающих над аналогичными схемами (т. т. Добынин, Колосов).</w:t>
      </w:r>
    </w:p>
    <w:p w14:paraId="2DFB07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ознакомления специалистов НКАП с немецкой авиационно-реактивной техникой, в ближайшее время в Бюро Новой Техники (БНТ) НКАП будет организована постоянная выставка имеющихся у нас образцов.</w:t>
      </w:r>
    </w:p>
    <w:p w14:paraId="125C39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 Оборудование лабораторий и испытательных станций</w:t>
      </w:r>
    </w:p>
    <w:p w14:paraId="770F43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большого количества лабораторного и испытательного оборудорания, демонтированного и подготовленного к отправке в СССР, лишь незначительное количество прибыло к настоящему времени в Москву, в том числе: стенды для испытания мощных поршневых двигателей (до 5000 л.с.) и реактивных двигателей, прибор Теплера для скоростной аэродинамической-трубы, несколь</w:t>
      </w:r>
      <w:r w:rsidRPr="00536344">
        <w:rPr>
          <w:rFonts w:ascii="Times New Roman" w:hAnsi="Times New Roman"/>
          <w:color w:val="000000" w:themeColor="text1"/>
          <w:sz w:val="16"/>
          <w:szCs w:val="16"/>
        </w:rPr>
        <w:softHyphen/>
        <w:t>ко десятков приборов для лабораторий прочности, специальные динамические весы для исследования газовых турбин, нес</w:t>
      </w:r>
      <w:r w:rsidRPr="00536344">
        <w:rPr>
          <w:rFonts w:ascii="Times New Roman" w:hAnsi="Times New Roman"/>
          <w:color w:val="000000" w:themeColor="text1"/>
          <w:sz w:val="16"/>
          <w:szCs w:val="16"/>
        </w:rPr>
        <w:softHyphen/>
        <w:t>колько осциллограйов, микроскопы, а также ряд других мелких приборов, доставленных из Берлина самолётами.</w:t>
      </w:r>
    </w:p>
    <w:p w14:paraId="1FA9AB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Основное капитальное оборудование германских институтов и лабораторий демонтировано, упаковано и ждет отправки в СССР. К числу этого оборудования, представлящего дла нас исключительно большой интерес, относятся:</w:t>
      </w:r>
    </w:p>
    <w:p w14:paraId="4B1205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скоростная аэродинамическая труба </w:t>
      </w:r>
      <w:r w:rsidRPr="00536344">
        <w:rPr>
          <w:rFonts w:ascii="Times New Roman" w:hAnsi="Times New Roman"/>
          <w:color w:val="000000" w:themeColor="text1"/>
          <w:sz w:val="16"/>
          <w:szCs w:val="16"/>
          <w:lang w:val="en-US"/>
        </w:rPr>
        <w:t>DVL</w:t>
      </w:r>
      <w:r w:rsidRPr="00536344">
        <w:rPr>
          <w:rFonts w:ascii="Times New Roman" w:hAnsi="Times New Roman"/>
          <w:color w:val="000000" w:themeColor="text1"/>
          <w:sz w:val="16"/>
          <w:szCs w:val="16"/>
        </w:rPr>
        <w:t xml:space="preserve"> со скоростью потока близкой к скорости звука,</w:t>
      </w:r>
    </w:p>
    <w:p w14:paraId="0D670C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-средняя аэродинамическая труба </w:t>
      </w:r>
      <w:r w:rsidRPr="00536344">
        <w:rPr>
          <w:rFonts w:ascii="Times New Roman" w:hAnsi="Times New Roman"/>
          <w:color w:val="000000" w:themeColor="text1"/>
          <w:sz w:val="16"/>
          <w:szCs w:val="16"/>
          <w:lang w:val="en-US"/>
        </w:rPr>
        <w:t>DVL</w:t>
      </w:r>
      <w:r w:rsidRPr="00536344">
        <w:rPr>
          <w:rFonts w:ascii="Times New Roman" w:hAnsi="Times New Roman"/>
          <w:color w:val="000000" w:themeColor="text1"/>
          <w:sz w:val="16"/>
          <w:szCs w:val="16"/>
        </w:rPr>
        <w:t xml:space="preserve"> с сечением рабочей! части 2,15 х 3,0 мт.</w:t>
      </w:r>
    </w:p>
    <w:p w14:paraId="454626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малая аэродинамическая труба </w:t>
      </w:r>
      <w:r w:rsidRPr="00536344">
        <w:rPr>
          <w:rFonts w:ascii="Times New Roman" w:hAnsi="Times New Roman"/>
          <w:color w:val="000000" w:themeColor="text1"/>
          <w:sz w:val="16"/>
          <w:szCs w:val="16"/>
          <w:lang w:val="en-US"/>
        </w:rPr>
        <w:t>DVL</w:t>
      </w:r>
      <w:r w:rsidRPr="00536344">
        <w:rPr>
          <w:rFonts w:ascii="Times New Roman" w:hAnsi="Times New Roman"/>
          <w:color w:val="000000" w:themeColor="text1"/>
          <w:sz w:val="16"/>
          <w:szCs w:val="16"/>
        </w:rPr>
        <w:t xml:space="preserve"> с диаметром свободной струи 1,2 м</w:t>
      </w:r>
    </w:p>
    <w:p w14:paraId="2F38B1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штопорная труба,</w:t>
      </w:r>
    </w:p>
    <w:p w14:paraId="2D0C4D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высотная установка для испытания моторов мощностью до 2500 л. с. на высоте 12000 м</w:t>
      </w:r>
    </w:p>
    <w:p w14:paraId="4BFB20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высотная установка для испытания моторов мощностью до 2500 л. с. на высоте 6000 м и мощностью до 1300 л.с. на соте 12000 м</w:t>
      </w:r>
    </w:p>
    <w:p w14:paraId="7C141F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высотная установка Борзиг для•испытания моторов мошностью до 2500 л.с. на зксоте 12000 м</w:t>
      </w:r>
    </w:p>
    <w:p w14:paraId="2AFD6B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испытательный стенд с обдувом для испытания моторов мощностью до 4000 л.с.</w:t>
      </w:r>
    </w:p>
    <w:p w14:paraId="570379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18 одноцилиндровых установок</w:t>
      </w:r>
    </w:p>
    <w:p w14:paraId="3B5FAD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6 специальных установок для исследоаания газовыз турбин и компрессоров.</w:t>
      </w:r>
    </w:p>
    <w:p w14:paraId="6090D9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перечисленного, основного капитального оборудования, к отправке подготовлено большое количество более мелкого оборудования</w:t>
      </w:r>
    </w:p>
    <w:p w14:paraId="2FE3A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Особый интерес представляет скоростная труба Юнкерса в Дессау для испытания моделей на сверхзвуковых скоростях и две высотные установки для испытания моторов и реактивных двигате</w:t>
      </w:r>
      <w:r w:rsidRPr="00536344">
        <w:rPr>
          <w:rFonts w:ascii="Times New Roman" w:hAnsi="Times New Roman"/>
          <w:color w:val="000000" w:themeColor="text1"/>
          <w:sz w:val="16"/>
          <w:szCs w:val="16"/>
        </w:rPr>
        <w:softHyphen/>
        <w:t>лей, которые в данное время силами немецких специалистов при</w:t>
      </w:r>
      <w:r w:rsidRPr="00536344">
        <w:rPr>
          <w:rFonts w:ascii="Times New Roman" w:hAnsi="Times New Roman"/>
          <w:color w:val="000000" w:themeColor="text1"/>
          <w:sz w:val="16"/>
          <w:szCs w:val="16"/>
        </w:rPr>
        <w:softHyphen/>
        <w:t>водятся в рабочее состояние и будут нам сданы на ходу.</w:t>
      </w:r>
    </w:p>
    <w:p w14:paraId="4C662F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Испытательно-лабораторное оборудование, как прибывшее, так и подготовленное к отправке изГермании, распределено по предметному признаку между научно— исследовательвкими институ</w:t>
      </w:r>
      <w:r w:rsidRPr="00536344">
        <w:rPr>
          <w:rFonts w:ascii="Times New Roman" w:hAnsi="Times New Roman"/>
          <w:color w:val="000000" w:themeColor="text1"/>
          <w:sz w:val="16"/>
          <w:szCs w:val="16"/>
        </w:rPr>
        <w:softHyphen/>
        <w:t xml:space="preserve">тами и ОКБ НКАП, где в настоящее вреня приступили к проектиророванию лабораторий под прибывающее оборудование. Аэродинашгческая и прочностная часть </w:t>
      </w:r>
      <w:r w:rsidRPr="00536344">
        <w:rPr>
          <w:rFonts w:ascii="Times New Roman" w:hAnsi="Times New Roman"/>
          <w:color w:val="000000" w:themeColor="text1"/>
          <w:sz w:val="16"/>
          <w:szCs w:val="16"/>
          <w:lang w:val="en-US"/>
        </w:rPr>
        <w:t>DVL</w:t>
      </w:r>
      <w:r w:rsidRPr="00536344">
        <w:rPr>
          <w:rFonts w:ascii="Times New Roman" w:hAnsi="Times New Roman"/>
          <w:color w:val="000000" w:themeColor="text1"/>
          <w:sz w:val="16"/>
          <w:szCs w:val="16"/>
        </w:rPr>
        <w:t xml:space="preserve"> передайся ЦАГИ, касающееся моторостроения - ЦИАИ и оборудование в области материаловедения - ВИАМ. По одной высотной установке передается ОКБ т. Микулина, т Швецова и т. Климова, установка завода Борзиг передаётся ЦИАМ.</w:t>
      </w:r>
    </w:p>
    <w:p w14:paraId="07415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Оборудование Всегерманского института испытания материа</w:t>
      </w:r>
      <w:r w:rsidRPr="00536344">
        <w:rPr>
          <w:rFonts w:ascii="Times New Roman" w:hAnsi="Times New Roman"/>
          <w:color w:val="000000" w:themeColor="text1"/>
          <w:sz w:val="16"/>
          <w:szCs w:val="16"/>
        </w:rPr>
        <w:softHyphen/>
        <w:t>лов в Далеме передаётся ВИАМ.</w:t>
      </w:r>
    </w:p>
    <w:p w14:paraId="70F291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Стендн для испытания мощных моторов и реактивных двига</w:t>
      </w:r>
      <w:r w:rsidRPr="00536344">
        <w:rPr>
          <w:rFonts w:ascii="Times New Roman" w:hAnsi="Times New Roman"/>
          <w:color w:val="000000" w:themeColor="text1"/>
          <w:sz w:val="16"/>
          <w:szCs w:val="16"/>
        </w:rPr>
        <w:softHyphen/>
        <w:t>телей распределяются между моторостроительными заводами и институтами НКАП (ЦИАМ, ЛИИ, ОКБ ГК тт. Климова, Швецова, Чаромского, Колосова), для которых эти стенды крайне необходимы.</w:t>
      </w:r>
    </w:p>
    <w:p w14:paraId="24C97F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Все основное количество этого ценнейшего, крайне необходимого для нашей промышленности, оборудования лежит на территории </w:t>
      </w:r>
      <w:r w:rsidRPr="00536344">
        <w:rPr>
          <w:rFonts w:ascii="Times New Roman" w:hAnsi="Times New Roman"/>
          <w:color w:val="000000" w:themeColor="text1"/>
          <w:sz w:val="16"/>
          <w:szCs w:val="16"/>
          <w:lang w:val="en-US"/>
        </w:rPr>
        <w:t>DVL</w:t>
      </w:r>
      <w:r w:rsidRPr="00536344">
        <w:rPr>
          <w:rFonts w:ascii="Times New Roman" w:hAnsi="Times New Roman"/>
          <w:color w:val="000000" w:themeColor="text1"/>
          <w:sz w:val="16"/>
          <w:szCs w:val="16"/>
        </w:rPr>
        <w:t xml:space="preserve"> в демонтированном и упакованном виде и не отправляется в Москву из-за отсутствия вагонов.</w:t>
      </w:r>
    </w:p>
    <w:p w14:paraId="612338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1У. Использование ациационных специалистов Германии</w:t>
      </w:r>
    </w:p>
    <w:p w14:paraId="1F36A6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наиболее известных руководящих учёнвх и специалистов германских авиационных научно-исследовательских организаций, количество которнх по приблизительному подсчёту составляет 200-250 человек, зарегистрировало на оккупированной нами тер</w:t>
      </w:r>
      <w:r w:rsidRPr="00536344">
        <w:rPr>
          <w:rFonts w:ascii="Times New Roman" w:hAnsi="Times New Roman"/>
          <w:color w:val="000000" w:themeColor="text1"/>
          <w:sz w:val="16"/>
          <w:szCs w:val="16"/>
        </w:rPr>
        <w:softHyphen/>
        <w:t>ритории и используатся нашими специалистами на месте в процес</w:t>
      </w:r>
      <w:r w:rsidRPr="00536344">
        <w:rPr>
          <w:rFonts w:ascii="Times New Roman" w:hAnsi="Times New Roman"/>
          <w:color w:val="000000" w:themeColor="text1"/>
          <w:sz w:val="16"/>
          <w:szCs w:val="16"/>
        </w:rPr>
        <w:softHyphen/>
        <w:t>се изучения новой немецкой техники и документации, 17 человек.</w:t>
      </w:r>
    </w:p>
    <w:p w14:paraId="0E9783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Наиболее ценными специалистами являются:</w:t>
      </w:r>
    </w:p>
    <w:p w14:paraId="65A69F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Кароссели, докьтор, инженер</w:t>
      </w:r>
      <w:r w:rsidRPr="00536344">
        <w:rPr>
          <w:rFonts w:ascii="Times New Roman" w:hAnsi="Times New Roman"/>
          <w:color w:val="000000" w:themeColor="text1"/>
          <w:sz w:val="16"/>
          <w:szCs w:val="16"/>
        </w:rPr>
        <w:tab/>
        <w:t xml:space="preserve"> - - специалист в области моторостроения,</w:t>
      </w:r>
    </w:p>
    <w:p w14:paraId="444FBA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Фон-дер Нюль, профессор, доктор, инженер</w:t>
      </w:r>
      <w:r w:rsidRPr="00536344">
        <w:rPr>
          <w:rFonts w:ascii="Times New Roman" w:hAnsi="Times New Roman"/>
          <w:color w:val="000000" w:themeColor="text1"/>
          <w:sz w:val="16"/>
          <w:szCs w:val="16"/>
        </w:rPr>
        <w:tab/>
        <w:t xml:space="preserve"> - специалист по высотности, компрессорам и газовым турбинам</w:t>
      </w:r>
    </w:p>
    <w:p w14:paraId="41BF0C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Шмидт, доктор</w:t>
      </w:r>
      <w:r w:rsidRPr="00536344">
        <w:rPr>
          <w:rFonts w:ascii="Times New Roman" w:hAnsi="Times New Roman"/>
          <w:color w:val="000000" w:themeColor="text1"/>
          <w:sz w:val="16"/>
          <w:szCs w:val="16"/>
        </w:rPr>
        <w:tab/>
        <w:t xml:space="preserve"> - специалист-по реактивным двигателям,</w:t>
      </w:r>
    </w:p>
    <w:p w14:paraId="595B71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Ланге, профессор</w:t>
      </w:r>
      <w:r w:rsidRPr="00536344">
        <w:rPr>
          <w:rFonts w:ascii="Times New Roman" w:hAnsi="Times New Roman"/>
          <w:color w:val="000000" w:themeColor="text1"/>
          <w:sz w:val="16"/>
          <w:szCs w:val="16"/>
        </w:rPr>
        <w:tab/>
        <w:t xml:space="preserve"> - специалист в области аэродинамики,</w:t>
      </w:r>
    </w:p>
    <w:p w14:paraId="241BA2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Тайхман, профессор</w:t>
      </w:r>
      <w:r w:rsidRPr="00536344">
        <w:rPr>
          <w:rFonts w:ascii="Times New Roman" w:hAnsi="Times New Roman"/>
          <w:color w:val="000000" w:themeColor="text1"/>
          <w:sz w:val="16"/>
          <w:szCs w:val="16"/>
        </w:rPr>
        <w:tab/>
        <w:t xml:space="preserve"> специалист по прочности самолётов</w:t>
      </w:r>
    </w:p>
    <w:p w14:paraId="533296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Зибель, профессор, доктор</w:t>
      </w:r>
      <w:r w:rsidRPr="00536344">
        <w:rPr>
          <w:rFonts w:ascii="Times New Roman" w:hAnsi="Times New Roman"/>
          <w:color w:val="000000" w:themeColor="text1"/>
          <w:sz w:val="16"/>
          <w:szCs w:val="16"/>
        </w:rPr>
        <w:tab/>
        <w:t xml:space="preserve"> - специалист по прочности авиаматериалов</w:t>
      </w:r>
    </w:p>
    <w:p w14:paraId="56BEA6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Шкор, доктор</w:t>
      </w:r>
      <w:r w:rsidRPr="00536344">
        <w:rPr>
          <w:rFonts w:ascii="Times New Roman" w:hAnsi="Times New Roman"/>
          <w:color w:val="000000" w:themeColor="text1"/>
          <w:sz w:val="16"/>
          <w:szCs w:val="16"/>
        </w:rPr>
        <w:tab/>
        <w:t xml:space="preserve"> - специалист по вопросам коррозии металлов.</w:t>
      </w:r>
    </w:p>
    <w:p w14:paraId="6AF34D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до 70 специалистов, по имеющимся сведениям, находилось к моменту оккупации Красной Армией Германии на занятой нами территории, но местопребывание их в данное вре</w:t>
      </w:r>
      <w:r w:rsidRPr="00536344">
        <w:rPr>
          <w:rFonts w:ascii="Times New Roman" w:hAnsi="Times New Roman"/>
          <w:color w:val="000000" w:themeColor="text1"/>
          <w:sz w:val="16"/>
          <w:szCs w:val="16"/>
        </w:rPr>
        <w:softHyphen/>
        <w:t>мя не установлено.</w:t>
      </w:r>
    </w:p>
    <w:p w14:paraId="12FAB3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Наиболее многочисленная группа находится на тетриории, оккупированной союзниками и среди них корифеи германской авиационной науки:</w:t>
      </w:r>
    </w:p>
    <w:p w14:paraId="36BEDC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Прандтль, профессор - аэродинаника</w:t>
      </w:r>
    </w:p>
    <w:p w14:paraId="531881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Бетц, профессор — аэродинамика</w:t>
      </w:r>
    </w:p>
    <w:p w14:paraId="6E2906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Вуземан, профессор — аэродинаиик</w:t>
      </w:r>
    </w:p>
    <w:p w14:paraId="36FBF9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Франц, доктор инженер</w:t>
      </w:r>
      <w:r w:rsidRPr="00536344">
        <w:rPr>
          <w:rFonts w:ascii="Times New Roman" w:hAnsi="Times New Roman"/>
          <w:color w:val="000000" w:themeColor="text1"/>
          <w:sz w:val="16"/>
          <w:szCs w:val="16"/>
        </w:rPr>
        <w:tab/>
        <w:t>конструктор реактивных двигателей</w:t>
      </w:r>
    </w:p>
    <w:p w14:paraId="7BA76A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Браун</w:t>
      </w:r>
      <w:r w:rsidRPr="00536344">
        <w:rPr>
          <w:rFonts w:ascii="Times New Roman" w:hAnsi="Times New Roman"/>
          <w:color w:val="000000" w:themeColor="text1"/>
          <w:sz w:val="16"/>
          <w:szCs w:val="16"/>
        </w:rPr>
        <w:tab/>
        <w:t>конструктор Фау-2</w:t>
      </w:r>
    </w:p>
    <w:p w14:paraId="60A996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Танк, профессор, доктор </w:t>
      </w:r>
      <w:r w:rsidRPr="00536344">
        <w:rPr>
          <w:rFonts w:ascii="Times New Roman" w:hAnsi="Times New Roman"/>
          <w:color w:val="000000" w:themeColor="text1"/>
          <w:sz w:val="16"/>
          <w:szCs w:val="16"/>
        </w:rPr>
        <w:tab/>
        <w:t>конструктор с-тов</w:t>
      </w:r>
    </w:p>
    <w:p w14:paraId="64F170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Хейнкель, профессор доктор</w:t>
      </w:r>
      <w:r w:rsidRPr="00536344">
        <w:rPr>
          <w:rFonts w:ascii="Times New Roman" w:hAnsi="Times New Roman"/>
          <w:color w:val="000000" w:themeColor="text1"/>
          <w:sz w:val="16"/>
          <w:szCs w:val="16"/>
        </w:rPr>
        <w:tab/>
        <w:t>конструктор самолётов</w:t>
      </w:r>
    </w:p>
    <w:p w14:paraId="1D7558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Массершидт, профессор, доктор</w:t>
      </w:r>
      <w:r w:rsidRPr="00536344">
        <w:rPr>
          <w:rFonts w:ascii="Times New Roman" w:hAnsi="Times New Roman"/>
          <w:color w:val="000000" w:themeColor="text1"/>
          <w:sz w:val="16"/>
          <w:szCs w:val="16"/>
        </w:rPr>
        <w:tab/>
        <w:t>конструктор самолетов</w:t>
      </w:r>
    </w:p>
    <w:p w14:paraId="39E277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Местонахождение остальных немецких учёных не установлено*</w:t>
      </w:r>
    </w:p>
    <w:p w14:paraId="401EF5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территории, занятой Красной Армией, находится значи</w:t>
      </w:r>
      <w:r w:rsidRPr="00536344">
        <w:rPr>
          <w:rFonts w:ascii="Times New Roman" w:hAnsi="Times New Roman"/>
          <w:color w:val="000000" w:themeColor="text1"/>
          <w:sz w:val="16"/>
          <w:szCs w:val="16"/>
        </w:rPr>
        <w:softHyphen/>
        <w:t>тельное число руководящих работников германской авиационной промышленности, но количество их и местопребывание требует уточнения. Однако, можно считать, что основной контингент тех</w:t>
      </w:r>
      <w:r w:rsidRPr="00536344">
        <w:rPr>
          <w:rFonts w:ascii="Times New Roman" w:hAnsi="Times New Roman"/>
          <w:color w:val="000000" w:themeColor="text1"/>
          <w:sz w:val="16"/>
          <w:szCs w:val="16"/>
        </w:rPr>
        <w:softHyphen/>
        <w:t>нических работников заводов находится на территории,- занятой союзниками, вместе с перешедшими туда руководителями основных немецких фирм - Хейнкелем, Мессершмидтом, Танком, Дорнье в другими.</w:t>
      </w:r>
    </w:p>
    <w:p w14:paraId="7EB7FB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Находящиеся в нашем распоряжении 17 немецких учёных и спепиалистов были опрошены нашими представителями и дали ценный материал по многим вопросам новой немецкой техники. Эти люди привлекаются также в помощь нашим работникам при подбо</w:t>
      </w:r>
      <w:r w:rsidRPr="00536344">
        <w:rPr>
          <w:rFonts w:ascii="Times New Roman" w:hAnsi="Times New Roman"/>
          <w:color w:val="000000" w:themeColor="text1"/>
          <w:sz w:val="16"/>
          <w:szCs w:val="16"/>
        </w:rPr>
        <w:softHyphen/>
        <w:t>ре документации, демонтаже оборудования и составлении принципиальных схем сложных установок. Немецкие специалистыв, доб</w:t>
      </w:r>
      <w:r w:rsidRPr="00536344">
        <w:rPr>
          <w:rFonts w:ascii="Times New Roman" w:hAnsi="Times New Roman"/>
          <w:color w:val="000000" w:themeColor="text1"/>
          <w:sz w:val="16"/>
          <w:szCs w:val="16"/>
        </w:rPr>
        <w:softHyphen/>
        <w:t>росовестно выполняющие наши задання, обеспечиваотся заработной платой и дополнительным питанием.</w:t>
      </w:r>
    </w:p>
    <w:p w14:paraId="732BD9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Предложения по использованию новой Германской техники</w:t>
      </w:r>
    </w:p>
    <w:p w14:paraId="7456C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Составить описии аннотации всех полученных научных трудов и технической документации.</w:t>
      </w:r>
    </w:p>
    <w:p w14:paraId="4121F3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Составить переводы, рефераты в обзоры наиболее важных научных трудов</w:t>
      </w:r>
    </w:p>
    <w:p w14:paraId="4E97F6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Выпустить бюллетени аннотаций в целях широкого ознакомления научных и инженерно-технических работников авиационной промышленности с работми германских институтов в заводов</w:t>
      </w:r>
    </w:p>
    <w:p w14:paraId="36CB50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Издать переводы, рефераты и обзоры наиболее важных научных работ германских институтов и заводов (до 300 наименований).</w:t>
      </w:r>
    </w:p>
    <w:p w14:paraId="30E29E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Систематизировать и подобрать полученные чертежи самолетов и двигателей и ознакомить с ними заинтересованные кон</w:t>
      </w:r>
      <w:r w:rsidRPr="00536344">
        <w:rPr>
          <w:rFonts w:ascii="Times New Roman" w:hAnsi="Times New Roman"/>
          <w:color w:val="000000" w:themeColor="text1"/>
          <w:sz w:val="16"/>
          <w:szCs w:val="16"/>
        </w:rPr>
        <w:softHyphen/>
        <w:t>структорские бюро НКАП.</w:t>
      </w:r>
    </w:p>
    <w:p w14:paraId="00F290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Составить альбомы общих видов и схем по наиболее ин</w:t>
      </w:r>
      <w:r w:rsidRPr="00536344">
        <w:rPr>
          <w:rFonts w:ascii="Times New Roman" w:hAnsi="Times New Roman"/>
          <w:color w:val="000000" w:themeColor="text1"/>
          <w:sz w:val="16"/>
          <w:szCs w:val="16"/>
        </w:rPr>
        <w:softHyphen/>
        <w:t>тересным образцам и проектам новвх немецких самолетов в дви</w:t>
      </w:r>
      <w:r w:rsidRPr="00536344">
        <w:rPr>
          <w:rFonts w:ascii="Times New Roman" w:hAnsi="Times New Roman"/>
          <w:color w:val="000000" w:themeColor="text1"/>
          <w:sz w:val="16"/>
          <w:szCs w:val="16"/>
        </w:rPr>
        <w:softHyphen/>
        <w:t>гателей.</w:t>
      </w:r>
    </w:p>
    <w:p w14:paraId="748E7A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В целях наиболее полного и быстрейшего использования материалов научно-исследовательских институтов в опытных ор</w:t>
      </w:r>
      <w:r w:rsidRPr="00536344">
        <w:rPr>
          <w:rFonts w:ascii="Times New Roman" w:hAnsi="Times New Roman"/>
          <w:color w:val="000000" w:themeColor="text1"/>
          <w:sz w:val="16"/>
          <w:szCs w:val="16"/>
        </w:rPr>
        <w:softHyphen/>
        <w:t>ганизаций Германии в нашей авиационной промышленности, необ</w:t>
      </w:r>
      <w:r w:rsidRPr="00536344">
        <w:rPr>
          <w:rFonts w:ascii="Times New Roman" w:hAnsi="Times New Roman"/>
          <w:color w:val="000000" w:themeColor="text1"/>
          <w:sz w:val="16"/>
          <w:szCs w:val="16"/>
        </w:rPr>
        <w:softHyphen/>
        <w:t>ходимо обеспечить быстрое издание их переводов, для чего в помощь издательским организациям НКАП привлечь ОГИЗ для их выпуска в объеме 400 печатных листов. Отделу печати ЦК ВГП(б) выделить для НКАП и ОГИЗ потребное количество бумаги.</w:t>
      </w:r>
    </w:p>
    <w:p w14:paraId="190335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Немецкие газотурбиннне двигатели БМВ-003 и ЮМО-004 - как наиболее отработанные и доведеные в лётной эксплоатации, использовать в качестве образцов для серийного произзодства в нашей авиационной промышленности на заводах №№З 16 и 26.</w:t>
      </w:r>
    </w:p>
    <w:p w14:paraId="2B32D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Спроектировать под эти двигатели самолёты одномоторной и дзухмоторной схем, поручив эту работу основным конструкторским бюро - т. т. Яковлева, Лавочкина и Микояна.</w:t>
      </w:r>
    </w:p>
    <w:p w14:paraId="5861A9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Привести в лётное состояние реактивные самолётн Ар-234, Ме-262, Ме-133 и Не-162 для проведения лётнях вепнтаний в ЛИИ и исследования их особенностей в аэродинашгческих трубах ЦАГИ.</w:t>
      </w:r>
    </w:p>
    <w:p w14:paraId="35BCBF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теи, что большинство полученных реактивных самолетов сильно повреждено, привлечь к их восстановлению серийные самолётостроительные заводы №№ 381 и 82</w:t>
      </w:r>
    </w:p>
    <w:p w14:paraId="250670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ЦИАМ и НИИ-1 детально изучить реактивные немецкие двигатели м составить их подробное описания в алъбомы.</w:t>
      </w:r>
    </w:p>
    <w:p w14:paraId="031432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Передать ЦИАМ полученные из Германии многоцилиндровые поршневые двигатели (24 цилиндра) больной мощности - 2500 и 3800 л.с. для изучения конструкции, составления подробнейших опи</w:t>
      </w:r>
      <w:r w:rsidRPr="00536344">
        <w:rPr>
          <w:rFonts w:ascii="Times New Roman" w:hAnsi="Times New Roman"/>
          <w:color w:val="000000" w:themeColor="text1"/>
          <w:sz w:val="16"/>
          <w:szCs w:val="16"/>
        </w:rPr>
        <w:softHyphen/>
        <w:t>саний и ознакомления наших конструкторов, работащих над аналогичными схемами (т.т. Добрынин, Колосов),</w:t>
      </w:r>
    </w:p>
    <w:p w14:paraId="38EC0D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Для ознакомления специалистов НКАП с немецкой реактивной авиационной техникой организовать в Бюро Новой Техни</w:t>
      </w:r>
      <w:r w:rsidRPr="00536344">
        <w:rPr>
          <w:rFonts w:ascii="Times New Roman" w:hAnsi="Times New Roman"/>
          <w:color w:val="000000" w:themeColor="text1"/>
          <w:sz w:val="16"/>
          <w:szCs w:val="16"/>
        </w:rPr>
        <w:softHyphen/>
        <w:t>ки НКАП постоянную выставку имеющихся у нас образцоы.</w:t>
      </w:r>
    </w:p>
    <w:p w14:paraId="52D0A2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Ускорить вывозку в Москву оборудования авиационного института, которое находится в демонтированном и упакованном виде</w:t>
      </w:r>
    </w:p>
    <w:p w14:paraId="28EC91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Для обеспечения всесторонних испытаний новых ддвигателей, передать по одной высотной установке ОКБ тов. Климова, Швецова, Микулина</w:t>
      </w:r>
    </w:p>
    <w:p w14:paraId="168DC3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Стенды для испытания мощных моторов и реактивных двигателей передать моторостронтельным заводам и институтам НКАП, ЦИАМ, ЛИИ, ОКБ гл.конструкторов т.т. Климова, Швецоза, Микулина, Чаромского и Колосова.</w:t>
      </w:r>
    </w:p>
    <w:p w14:paraId="579BA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Для быстрейшего ввода в эпсплоатацию новых аэродинамических труб, высотных установок, испытательных станций для реактивных двигателей, газовых турбин и.компрессоров, а аткже специальных лабораторий по прочности, авиаматериалам и др. немедленно приступить к постройке зданий и сооружений для размещения поступившего оборудования. Это строительство обеспе</w:t>
      </w:r>
      <w:r w:rsidRPr="00536344">
        <w:rPr>
          <w:rFonts w:ascii="Times New Roman" w:hAnsi="Times New Roman"/>
          <w:color w:val="000000" w:themeColor="text1"/>
          <w:sz w:val="16"/>
          <w:szCs w:val="16"/>
        </w:rPr>
        <w:softHyphen/>
        <w:t>чить стройматериалами и рабсилой вне всякой очереди.</w:t>
      </w:r>
    </w:p>
    <w:p w14:paraId="0A25B4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Предоставить специалистам Наркомавиапрома возможность ознакомиться с гаучно-исследовательскими авиационными институтами, хаходящимися Брауншвейге, Мюнхене, Штутгарте и в Дюсельдорфе.</w:t>
      </w:r>
    </w:p>
    <w:p w14:paraId="637E7A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Желательно получить в порядке репараций оборудова</w:t>
      </w:r>
      <w:r w:rsidRPr="00536344">
        <w:rPr>
          <w:rFonts w:ascii="Times New Roman" w:hAnsi="Times New Roman"/>
          <w:color w:val="000000" w:themeColor="text1"/>
          <w:sz w:val="16"/>
          <w:szCs w:val="16"/>
        </w:rPr>
        <w:softHyphen/>
        <w:t>ние авиационных институтов, находящихся в Брауншвейге и Мюнхене, а также Кайзер Вильгельм института в Дюсельдорфе.</w:t>
      </w:r>
    </w:p>
    <w:p w14:paraId="062935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Оборудование этих институтов представляет для нашей промышленности большой интерес благодаря наличию в Браушвейге четырех скоростных труб и в Мюнхене - высотной установки для испытания реактивных двигателей, по мощности превышающей в несколько раз аналогичные установки Борзига, </w:t>
      </w:r>
      <w:r w:rsidRPr="00536344">
        <w:rPr>
          <w:rFonts w:ascii="Times New Roman" w:hAnsi="Times New Roman"/>
          <w:color w:val="000000" w:themeColor="text1"/>
          <w:sz w:val="16"/>
          <w:szCs w:val="16"/>
          <w:lang w:val="en-US"/>
        </w:rPr>
        <w:t>DVL</w:t>
      </w:r>
      <w:r w:rsidRPr="00536344">
        <w:rPr>
          <w:rFonts w:ascii="Times New Roman" w:hAnsi="Times New Roman"/>
          <w:color w:val="000000" w:themeColor="text1"/>
          <w:sz w:val="16"/>
          <w:szCs w:val="16"/>
        </w:rPr>
        <w:t xml:space="preserve"> и Юнкерса в Дессау.</w:t>
      </w:r>
    </w:p>
    <w:p w14:paraId="75EF8E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В целях систематического и планомерного использования немецких ученых и наиболее крупных заводских специалистов, организовать в Германия - в Берлине а Дессау - группы немецких специлистов под руководством соответствующих инсти</w:t>
      </w:r>
      <w:r w:rsidRPr="00536344">
        <w:rPr>
          <w:rFonts w:ascii="Times New Roman" w:hAnsi="Times New Roman"/>
          <w:color w:val="000000" w:themeColor="text1"/>
          <w:sz w:val="16"/>
          <w:szCs w:val="16"/>
        </w:rPr>
        <w:softHyphen/>
        <w:t>тутов Наркомавиапрома. Основной целью организации таких групп является наиболее полное использоваше накопленных этими специалистами знаний и опыта в интересах авиационной промышленности СССР.</w:t>
      </w:r>
    </w:p>
    <w:p w14:paraId="02383E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участия в работе этих групп привлечь а первую оче</w:t>
      </w:r>
      <w:r w:rsidRPr="00536344">
        <w:rPr>
          <w:rFonts w:ascii="Times New Roman" w:hAnsi="Times New Roman"/>
          <w:color w:val="000000" w:themeColor="text1"/>
          <w:sz w:val="16"/>
          <w:szCs w:val="16"/>
        </w:rPr>
        <w:softHyphen/>
        <w:t>редь специалистов, находящихся в Берлине и Дессау, а также принять энергичные меры к выявлению и всех других специалистов, находащихмя на территории, занятой КА. Использовать их для выполнения заданий НКАП, обеспечив соответствующей заработной платой и питанием (1875,198).</w:t>
      </w:r>
    </w:p>
    <w:p w14:paraId="42AF3B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81CBE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977C40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A8A82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1945 года вышел приказ № 315с НКВ</w:t>
      </w:r>
    </w:p>
    <w:p w14:paraId="4B477E9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СНК от 18 июля 1945 года за № 10888-рс:</w:t>
      </w:r>
    </w:p>
    <w:p w14:paraId="10D0371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Директорам заводов №№ 71, 74, 524, 622 Медведеву, Иванову, Маркелову, Сысоеву:</w:t>
      </w:r>
    </w:p>
    <w:p w14:paraId="1EDECEE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Освободить в III квартале 1945 года все здания занимаемые заводом № 279 НКАП в Ижевске, передав их организациям на балансе которых они числятся.</w:t>
      </w:r>
    </w:p>
    <w:p w14:paraId="64B3D0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Перевести личный состав, оборудование ……… завода № 279 на заводы №№ 87, 149, 230 и 448 НКАП (6444, 174).</w:t>
      </w:r>
    </w:p>
    <w:p w14:paraId="6157751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50EC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1945 на мариупольском заводе “Азовсталь” восстановлена первая домна (4962).</w:t>
      </w:r>
    </w:p>
    <w:p w14:paraId="55851DC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3E601"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522BB397"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95922D" w14:textId="77777777" w:rsidR="00E456ED" w:rsidRPr="00536344" w:rsidRDefault="00E456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1945. В Государственном литературном музее открылась Всесоюзная выставка к столетию со дня смерти М. Ю. Лермонтова.</w:t>
      </w:r>
    </w:p>
    <w:p w14:paraId="1215BEE3" w14:textId="77777777" w:rsidR="00E456ED" w:rsidRPr="00536344" w:rsidRDefault="00E456ED" w:rsidP="00536344">
      <w:pPr>
        <w:spacing w:after="0" w:line="240" w:lineRule="auto"/>
        <w:jc w:val="both"/>
        <w:rPr>
          <w:rFonts w:ascii="Times New Roman" w:hAnsi="Times New Roman"/>
          <w:color w:val="000000" w:themeColor="text1"/>
          <w:sz w:val="16"/>
          <w:szCs w:val="16"/>
        </w:rPr>
      </w:pPr>
    </w:p>
    <w:p w14:paraId="6748CBB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6EBC806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097B7FA" w14:textId="77777777" w:rsidR="003012B6" w:rsidRPr="00536344" w:rsidRDefault="003012B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в 1945 году на Потсдамской конференции от имени глав правительств США, Великобритании и Китая публикуется декларация с требованием безоговорочной капитуляции Японии. Отказ Японии должен повлечь "полное уничтожение японских вооруженных сил и полное опустошение японской территории". После отклонения 28 июля этих требований японским правительством 8 августа к декларации присоединится СССР и объявит Японии войну. 14 августа Япония примет условия декларации. 2 сентября 1945 будет подписан акт о капитуляции Японии (14964).</w:t>
      </w:r>
    </w:p>
    <w:p w14:paraId="6779DEB0" w14:textId="77777777" w:rsidR="003012B6" w:rsidRPr="00536344" w:rsidRDefault="003012B6" w:rsidP="00536344">
      <w:pPr>
        <w:spacing w:after="0" w:line="240" w:lineRule="auto"/>
        <w:jc w:val="both"/>
        <w:rPr>
          <w:rFonts w:ascii="Times New Roman" w:hAnsi="Times New Roman"/>
          <w:color w:val="000000" w:themeColor="text1"/>
          <w:sz w:val="16"/>
          <w:szCs w:val="16"/>
        </w:rPr>
      </w:pPr>
    </w:p>
    <w:p w14:paraId="49610338" w14:textId="77777777" w:rsidR="003012B6" w:rsidRPr="00536344" w:rsidRDefault="003012B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1945 руководители США, Великобритании и Китая, собравшиеся в Потсдаме, опубликовали декларацию, в которой содержалось требование безоговорочной капитуляции Японии и определялись принципы согласованной политики трех держав в отношении Японии после завершения военных действий. Три державы заявили, что "японский суверенитет будет ограничен островами Хонсю, Хоккайдо, Кюсю, Сикоку и теми менее крупными островами, которые мы укажем". Провозглашалось намерение добиться преобразования политической системы в Японии, чтобы устранить власть и влияние милитаристов и не допустить возрождение тех отраслей промышленности, которые могут позволить Японии снова вооружиться. Признавалась необходимость взыскания с Японии репараций и выдвигалось требование обеспечить условия для демократизации страны, обеспечения свободы слова, религиозных убеждений и защиты прав человека. Союзники обещали вывести свои войска из Японии после того, как будет создано ответственное и мирно настроенное правительство на основе свободного волеизлияния японского народа. Потсдамская декларация фактически была развернутым ультиматумом Японии, хотя и не содержала типичного для ультиматумов указания на срок, в течение которого она должна быть принята.</w:t>
      </w:r>
    </w:p>
    <w:p w14:paraId="29C549CC" w14:textId="77777777" w:rsidR="003012B6" w:rsidRPr="00536344" w:rsidRDefault="003012B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Правительство Японии официально никак не прореагировало на Потсдамскую декларацию трех держав (3871).</w:t>
      </w:r>
    </w:p>
    <w:p w14:paraId="10ACD168" w14:textId="77777777" w:rsidR="003012B6" w:rsidRPr="00536344" w:rsidRDefault="003012B6" w:rsidP="00536344">
      <w:pPr>
        <w:autoSpaceDE w:val="0"/>
        <w:autoSpaceDN w:val="0"/>
        <w:adjustRightInd w:val="0"/>
        <w:spacing w:after="0" w:line="240" w:lineRule="auto"/>
        <w:jc w:val="both"/>
        <w:rPr>
          <w:rFonts w:ascii="Times New Roman" w:hAnsi="Times New Roman"/>
          <w:color w:val="000000" w:themeColor="text1"/>
          <w:sz w:val="16"/>
          <w:szCs w:val="16"/>
        </w:rPr>
      </w:pPr>
    </w:p>
    <w:p w14:paraId="50EA42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26 1945. Potsdam Proclamation (1287).</w:t>
      </w:r>
    </w:p>
    <w:p w14:paraId="4601F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594E2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The Potsdam Proclamation, issued July 26 by the heads of government of the US, UK, and China,[46] warned of "utter devastation of Japanese homeland" unless Japan surrendered unconditionally. "We shall brook no delay," it said. The same day, the cruiser Indianapolis delivered the U-235 core of the "Little Boy" bomb to Tinian (1287).</w:t>
      </w:r>
    </w:p>
    <w:p w14:paraId="4BD49B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366772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1945 была принята Потсдамская декларация, предполагающая объявление войны Японии (324,74;1287).</w:t>
      </w:r>
    </w:p>
    <w:p w14:paraId="399AFE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338DB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1945 лидеры правительств США, Британии и Китая потребовали от Японии безоговорочной капитуляции (4962).</w:t>
      </w:r>
    </w:p>
    <w:p w14:paraId="76D06C5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D9F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26 1945 Atlee succeeds Churchill as British Prime Minister (1050).</w:t>
      </w:r>
    </w:p>
    <w:p w14:paraId="2A1F67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1E564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1945 Этли принял пост Премьер Министра Англии (1050). Конференция продолжилась уже без Черчиля 28 июля (3481).</w:t>
      </w:r>
    </w:p>
    <w:p w14:paraId="2857D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DA3CCB" w14:textId="77777777" w:rsidR="003012B6" w:rsidRPr="00536344" w:rsidRDefault="003012B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в 1945 году на самой конференции делается двухдневный перерыв в связи с проведением в Великобритании парламентских выборов. Черчилль покидает встречу глав стран-победительниц, чтобы узнать, что возглавляемая им консервативная партия потерпела сокрушительное поражение: вместо бывших ранее в палате общин 250 представителей партии в новый состав прошли лишь 64 человека. Лидер победившей на выборах лейбористской партии Клемент Эттли становится новым премьер-министром страны, и 28 июля конференция продолжит свою работу уже в новом составе. В советской прессе результаты выборов получат следующую оценку: несмотря на личный авторитет и заслуги У. Черчилля, его партия не смогла смыть с себя позор мюнхенской сделки. Английский народ понимал, что именно от этой партии исходят попытки сорвать международное сотрудничество и прежде всего с Советским Союзом. Все это свидетельствовало о значительном сдвиге влево, происшедшем в народных массах страны (14964).</w:t>
      </w:r>
    </w:p>
    <w:p w14:paraId="0E5B078C" w14:textId="77777777" w:rsidR="003012B6" w:rsidRPr="00536344" w:rsidRDefault="003012B6" w:rsidP="00536344">
      <w:pPr>
        <w:spacing w:after="0" w:line="240" w:lineRule="auto"/>
        <w:jc w:val="both"/>
        <w:rPr>
          <w:rFonts w:ascii="Times New Roman" w:hAnsi="Times New Roman"/>
          <w:color w:val="000000" w:themeColor="text1"/>
          <w:sz w:val="16"/>
          <w:szCs w:val="16"/>
        </w:rPr>
      </w:pPr>
    </w:p>
    <w:p w14:paraId="553D4A7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За</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рубежом</w:t>
      </w:r>
      <w:r w:rsidRPr="00536344">
        <w:rPr>
          <w:rFonts w:ascii="Times New Roman" w:hAnsi="Times New Roman"/>
          <w:i/>
          <w:iCs/>
          <w:color w:val="000000" w:themeColor="text1"/>
          <w:sz w:val="16"/>
          <w:szCs w:val="16"/>
          <w:lang w:val="en-US"/>
        </w:rPr>
        <w:t>:</w:t>
      </w:r>
    </w:p>
    <w:p w14:paraId="2B5FAC4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061C85D"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26 1945. Cruiser Indianapolis delivers U-235 core of "Little Boy" bomb to Tinian (1287).</w:t>
      </w:r>
    </w:p>
    <w:p w14:paraId="125048B7"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2D025F69"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1945 крейсер Индианаполис привез на Тиниан уран для первой атомной бомбы Little Boy, а остальные компоненты привезли С-54 (1051,31;1287).</w:t>
      </w:r>
    </w:p>
    <w:p w14:paraId="4F130B32"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rPr>
      </w:pPr>
    </w:p>
    <w:p w14:paraId="28A16504" w14:textId="77777777" w:rsidR="00B36569" w:rsidRPr="00536344" w:rsidRDefault="00B3656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в 1945 году на парламентских выборах в Великобритании с подавляющим преимуществом побеждает Лейбористская партия, получившая 393 места против 199 мест у консерваторов, 12 мест у либералов и 11 мест у национал-либералов. Остальные партии вместе завоевали 25 мест (14964).</w:t>
      </w:r>
    </w:p>
    <w:p w14:paraId="52AD1ADA" w14:textId="77777777" w:rsidR="00B36569" w:rsidRPr="00536344" w:rsidRDefault="00B36569" w:rsidP="00536344">
      <w:pPr>
        <w:spacing w:after="0" w:line="240" w:lineRule="auto"/>
        <w:jc w:val="both"/>
        <w:rPr>
          <w:rFonts w:ascii="Times New Roman" w:hAnsi="Times New Roman"/>
          <w:color w:val="000000" w:themeColor="text1"/>
          <w:sz w:val="16"/>
          <w:szCs w:val="16"/>
        </w:rPr>
      </w:pPr>
    </w:p>
    <w:p w14:paraId="55EBF336" w14:textId="77777777" w:rsidR="00B36569" w:rsidRPr="00536344" w:rsidRDefault="00B3656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июля в 1945 году в советской оккупационной зоне Германии закрываются все банки. Населению приказывают сдать золото, серебро, иностранную валюту, драгоценности. Начинается демонтаж промышленных предприятий и железных дорог для вывоза в СССР в счет репараций (14964).</w:t>
      </w:r>
    </w:p>
    <w:p w14:paraId="57DE4C89" w14:textId="77777777" w:rsidR="00B36569" w:rsidRPr="00536344" w:rsidRDefault="00B36569" w:rsidP="00536344">
      <w:pPr>
        <w:spacing w:after="0" w:line="240" w:lineRule="auto"/>
        <w:jc w:val="both"/>
        <w:rPr>
          <w:rFonts w:ascii="Times New Roman" w:hAnsi="Times New Roman"/>
          <w:color w:val="000000" w:themeColor="text1"/>
          <w:sz w:val="16"/>
          <w:szCs w:val="16"/>
        </w:rPr>
      </w:pPr>
    </w:p>
    <w:p w14:paraId="062B0F8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CFF1C6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1F2B4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июля 1945 приводятся данные по проверке на заводе № 22. «Качество внешней отделки не улучшилось.(...) Плазово-шаблонный метод в упадке.(...) Сильный износ.(..) Хранение и наблюдение за шаблонами неудовлетворительны. В таком же состоянии стапеля.</w:t>
      </w:r>
    </w:p>
    <w:p w14:paraId="76F8F0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ЛИС тоже наблюдается беспорядок, увеличивается число повторных облетов» (12049).</w:t>
      </w:r>
    </w:p>
    <w:p w14:paraId="472030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E7C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июля 1945 А.С.Я. писал ГИ ВВС КА Репину письмо N Н-32/3172:</w:t>
      </w:r>
    </w:p>
    <w:p w14:paraId="2E85B1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обучения стрельбе по реальным воздушным целям, могут быть использованы в качестве самолетов мишеней самолеты Ил-2.</w:t>
      </w:r>
    </w:p>
    <w:p w14:paraId="59E96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случае заказа этих самолетов мишеней, прошу выслать на них ТТТ ВВС для рассмотрения." (1915,199).</w:t>
      </w:r>
    </w:p>
    <w:p w14:paraId="699F0D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DA5E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июля 1945 вышел приказ НКАП N 311сс:</w:t>
      </w:r>
    </w:p>
    <w:p w14:paraId="755D02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всесторонней проверки летно-эксплуатационных качеств самолета И-250 ГК А.И.М.:</w:t>
      </w:r>
    </w:p>
    <w:p w14:paraId="0C267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Директору завода 381 Журавлеву построить 10 самолетов И-250, обеспечив выпуск: в сентябре - 2, в октябре - 3, в декабре - 5." (1906,4).</w:t>
      </w:r>
    </w:p>
    <w:p w14:paraId="3B2475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CEAE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июля 1945 г. в соответствии с приказом НКАП № 311 директору завода № 381 В.И. Журавлеву предписывалось обеспечить постройку 10 экземпляров истребителя И-250. Причем уже в сентябре должны были быть готовы две первые машины, в октябре – три и в декабре – пять. ОКБ-155 надлежало до 30 июля передать заводу № 381 всю техническую документацию, плазы, шаблоны и необходимую оснастку, а также выделить на период освоения самолетов И-250 ведущих конструкторов и мастеров. В августе на завод были командированы ведущий инженер А.А. Андреев, его заместитель П.Н. Семенов, конструктор группы шасси Е.В. Хандомирова, конструктор винтомоторной группы Л.Ф. Назаров и конструктор плазового отделения И. Баранов.</w:t>
      </w:r>
    </w:p>
    <w:p w14:paraId="141B2D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Всех соисполнителей обязали к 15 августа начать поставку заводу № 381 требуемых для выпуска И-250 комплектующих (моторы ВК-107А – завод № 26, компрессоры с приводами – завод № 466, три форсуночные камеры и техдокументацию для их выпуска – ЦИАМ, винты АВ-10П-60 – завод № 150, радиаторы – завод № 124, другие готовые изделия – 12-е ГУ НКАП). Начальника ЦИАМ В.И. Поликовского еще в апреле обязали передать к 1 мая заводу № 466 десять комплектов необходимой техдокументации и один собранный ВРДК в качестве эталона для производства.</w:t>
      </w:r>
    </w:p>
    <w:p w14:paraId="71BE6C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Стоит отметить, что, помимо выпуска И-250, заводу приказом НКАП № 331 от 10/11 августа 1945 г. предписывалось построить еще и опытную серию из пяти истребителей Ла-150 с двигателями Jumo-004. Причем первый самолет должен был быть готов к 1 ноября, два в ноябре и два в декабре.</w:t>
      </w:r>
    </w:p>
    <w:p w14:paraId="314959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 выполнению этих заданий коллектив завода № 381 приступил сразу. Серийно-конструкторский отдел (СКО), начиная с июля, полностью переключился на выпуск чертежей по новым самолетам. Началось изготовление отдельных деталей и агрегатов. Однако новые самолеты оказались гораздо сложнее в производстве, чем Ла-7. Например, допустимое отклонение от теоретического обвода крыла у И-250 составляло всего 0,5 мм. С выполнением этого и других требований возникли трудности в связи с отсутствием достаточного количества квалифицированных рабочих, оборудования, материалов и т.д. В сочетании с большим количеством конструктивных изменений и отсутствием некоторых комплектующих это не позволило выпустить в намеченные сроки ни И-250, ни Ла-150. Руководство завода было вынуждено обратиться к заместителю наркома авиапромышленности П.А. Воронину с просьбой о пересмотре сроков выпуска опытных самолетов. Руководство НКАП удовлетворило просьбу и утвердило новый план выпуска на 1946 год – по одному экземпляру И-250 и Ла-150 (12207).</w:t>
      </w:r>
    </w:p>
    <w:p w14:paraId="65FC3116"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16F3F6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июля 1945 г. в соответствии с приказом НКАП №311 одновременно с летными испытаниями второго опытного экземпляра от на заводе №381 начали подготовку к выпуску опытной серии самолетов И-250 (6000).</w:t>
      </w:r>
    </w:p>
    <w:p w14:paraId="28500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24635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2F02FC8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09DD82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июля 1945 русский писатель А. Солженицын осужден на восемь лет исправительно-трудовых лагерей за антисоветскую пропаганду (4962).</w:t>
      </w:r>
    </w:p>
    <w:p w14:paraId="627A0A3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E7973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5A1A0C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4A2C7BD"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июля в 1945 году в советской оккупационной зоне Германии закрыты все банки, а населению приказано сдать оккупационным властям золото и иностранную валюту (14965).</w:t>
      </w:r>
    </w:p>
    <w:p w14:paraId="23D593C0"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5391EA6A"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июля в 1945 году Клемент Эттли формирует новое британское правительство с Эрнестом Бевином в качестве министра иностранных дел и Хью Дальтоном на посту министра финансов (14965).</w:t>
      </w:r>
    </w:p>
    <w:p w14:paraId="1FDAD128"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2896AD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июля 1945 на парламентских выборах в Великобритании победили лейбористы. У.Ч. подал в отставку и новым главой правительства стал Клемент Этли (3186).</w:t>
      </w:r>
    </w:p>
    <w:p w14:paraId="378C88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561E3C" w14:textId="77777777" w:rsidR="00E42AC1" w:rsidRPr="00536344" w:rsidRDefault="00E42AC1"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27 июля в 1945 году ультиматум Японии союзниками. Союзники предложили Японии подписать Потстдамскую Декларациюокапитуляции</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ОтказЯпонии</w:t>
      </w:r>
      <w:r w:rsidRPr="00536344">
        <w:rPr>
          <w:rFonts w:ascii="Times New Roman" w:hAnsi="Times New Roman"/>
          <w:color w:val="000000" w:themeColor="text1"/>
          <w:sz w:val="16"/>
          <w:szCs w:val="16"/>
          <w:lang w:val="en-US"/>
        </w:rPr>
        <w:t xml:space="preserve"> (14965).</w:t>
      </w:r>
    </w:p>
    <w:p w14:paraId="73D2ADF9" w14:textId="77777777" w:rsidR="00E42AC1" w:rsidRPr="00536344" w:rsidRDefault="00E42AC1" w:rsidP="00536344">
      <w:pPr>
        <w:spacing w:after="0" w:line="240" w:lineRule="auto"/>
        <w:jc w:val="both"/>
        <w:rPr>
          <w:rFonts w:ascii="Times New Roman" w:hAnsi="Times New Roman"/>
          <w:color w:val="000000" w:themeColor="text1"/>
          <w:sz w:val="16"/>
          <w:szCs w:val="16"/>
          <w:lang w:val="en-US"/>
        </w:rPr>
      </w:pPr>
    </w:p>
    <w:p w14:paraId="746922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Friday 27, July 1945 The Allies drop leaflets on Japan's larger cities, urging surrender (1063).</w:t>
      </w:r>
    </w:p>
    <w:p w14:paraId="006D55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51C2652"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27 июля 1945 года из Куре вы</w:t>
      </w:r>
      <w:r w:rsidRPr="00536344">
        <w:rPr>
          <w:rFonts w:ascii="Times New Roman" w:hAnsi="Times New Roman"/>
          <w:color w:val="0070C0"/>
          <w:sz w:val="16"/>
          <w:szCs w:val="16"/>
        </w:rPr>
        <w:softHyphen/>
        <w:t>шли основные ударные силы — подлодки 1-400 и 1-401, имея на борту по три бомбардировщика “Сейран”, направились к атоллу Трук для уничтожения американских авианосцев.</w:t>
      </w:r>
    </w:p>
    <w:p w14:paraId="33F6FA05"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Для обеспечения операции “Хикари” 3 июля лодки были 1-13 и 1-14 отправлены к атоллу Трук (еще удерживаемому японскими войсками), чтобы доставить туда разобранные разведывательные самолеты C6N1 “Сайюн”, которые должны были уточнить дислока</w:t>
      </w:r>
      <w:r w:rsidRPr="00536344">
        <w:rPr>
          <w:rFonts w:ascii="Times New Roman" w:hAnsi="Times New Roman"/>
          <w:color w:val="0070C0"/>
          <w:sz w:val="16"/>
          <w:szCs w:val="16"/>
        </w:rPr>
        <w:softHyphen/>
        <w:t>цию американских авианосцев. Однако 16 июля 1-13 была потоп</w:t>
      </w:r>
      <w:r w:rsidRPr="00536344">
        <w:rPr>
          <w:rFonts w:ascii="Times New Roman" w:hAnsi="Times New Roman"/>
          <w:color w:val="0070C0"/>
          <w:sz w:val="16"/>
          <w:szCs w:val="16"/>
        </w:rPr>
        <w:softHyphen/>
        <w:t>лена самолетами с американского эскортного авианосца Anzio в 500 милях к востоку от Йокосуки.</w:t>
      </w:r>
    </w:p>
    <w:p w14:paraId="24E270AD"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Атака американ</w:t>
      </w:r>
      <w:r w:rsidRPr="00536344">
        <w:rPr>
          <w:rFonts w:ascii="Times New Roman" w:hAnsi="Times New Roman"/>
          <w:color w:val="0070C0"/>
          <w:sz w:val="16"/>
          <w:szCs w:val="16"/>
        </w:rPr>
        <w:softHyphen/>
        <w:t>ских авианосцев была назначена на 17 августа, но 15 августа по радио было объявлено о капи</w:t>
      </w:r>
      <w:r w:rsidRPr="00536344">
        <w:rPr>
          <w:rFonts w:ascii="Times New Roman" w:hAnsi="Times New Roman"/>
          <w:color w:val="0070C0"/>
          <w:sz w:val="16"/>
          <w:szCs w:val="16"/>
        </w:rPr>
        <w:softHyphen/>
        <w:t>туляции Японии, а подлодкам был передан приказ — следо</w:t>
      </w:r>
      <w:r w:rsidRPr="00536344">
        <w:rPr>
          <w:rFonts w:ascii="Times New Roman" w:hAnsi="Times New Roman"/>
          <w:color w:val="0070C0"/>
          <w:sz w:val="16"/>
          <w:szCs w:val="16"/>
        </w:rPr>
        <w:softHyphen/>
        <w:t>вать надводным ходом в бли</w:t>
      </w:r>
      <w:r w:rsidRPr="00536344">
        <w:rPr>
          <w:rFonts w:ascii="Times New Roman" w:hAnsi="Times New Roman"/>
          <w:color w:val="0070C0"/>
          <w:sz w:val="16"/>
          <w:szCs w:val="16"/>
        </w:rPr>
        <w:softHyphen/>
        <w:t>жайший японский порт, подняв черные флаги (сигнал о сдаче в плен, белые флаги совпадали по цвету с национальным флагом Японии), всю документацию и вооружение, включая самолеты приказывалось уничтожить (22807).</w:t>
      </w:r>
    </w:p>
    <w:p w14:paraId="1E09750A" w14:textId="77777777" w:rsidR="00BC08CF" w:rsidRPr="00536344" w:rsidRDefault="00BC08CF" w:rsidP="00536344">
      <w:pPr>
        <w:pStyle w:val="article-renderblock"/>
        <w:shd w:val="clear" w:color="auto" w:fill="FFFFFF"/>
        <w:spacing w:before="0" w:beforeAutospacing="0" w:after="0" w:afterAutospacing="0"/>
        <w:jc w:val="both"/>
        <w:rPr>
          <w:color w:val="0070C0"/>
          <w:sz w:val="16"/>
          <w:szCs w:val="16"/>
        </w:rPr>
      </w:pPr>
    </w:p>
    <w:p w14:paraId="7D80AD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июля 1945 союзники разбрасывали над основными японскими городами листовки, требующие капитуляции (1063).</w:t>
      </w:r>
    </w:p>
    <w:p w14:paraId="4C872B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995F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июля 1945 США отбили Гуам у японцев (3481).</w:t>
      </w:r>
    </w:p>
    <w:p w14:paraId="2EE1F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D5A9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июля 1945 США была образована компартия США (3481).</w:t>
      </w:r>
    </w:p>
    <w:p w14:paraId="1BCC36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52C1D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5E1F3B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84FCB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г. вышло ПРИКАЗАНИЕ КОМАНДУЮЩЕГО БТ и МВ КА КОМАНДУЮЩИМ БТ и МВ ФРОНТОВ И ГРУПП ВОЙСК О МЕРОПРИЯТИЯХ ПО ПРЕДУПРЕЖДЕНИЮ РАЗРУШЕНИЯ РЕЗИНОВЫХ БАНДАЖЕЙ ОПОРНЫХ КАТКОВ ТАНКОВ</w:t>
      </w:r>
    </w:p>
    <w:p w14:paraId="2844E8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последнее время имеют место случаи массового разрушения резиновых бандажей опорных катков танков М4-А2. Основными причинами разрушения резиновых бандажей опорных катков являются:</w:t>
      </w:r>
    </w:p>
    <w:p w14:paraId="76A91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Продолжительное движение танков на повышенных скоростях при высокой температуре окружающего воздуха.</w:t>
      </w:r>
    </w:p>
    <w:p w14:paraId="4F0700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Нарушение при организации и проведении маршей положений Боевого устава бронетанко</w:t>
      </w:r>
      <w:r w:rsidRPr="00536344">
        <w:rPr>
          <w:rFonts w:ascii="Times New Roman" w:hAnsi="Times New Roman"/>
          <w:color w:val="000000" w:themeColor="text1"/>
          <w:sz w:val="16"/>
          <w:szCs w:val="16"/>
        </w:rPr>
        <w:softHyphen/>
        <w:t>вых и механизированных войск Красной Армии, часть 2, §189, 190, 195, требующих совершать фор</w:t>
      </w:r>
      <w:r w:rsidRPr="00536344">
        <w:rPr>
          <w:rFonts w:ascii="Times New Roman" w:hAnsi="Times New Roman"/>
          <w:color w:val="000000" w:themeColor="text1"/>
          <w:sz w:val="16"/>
          <w:szCs w:val="16"/>
        </w:rPr>
        <w:softHyphen/>
        <w:t>сированный суточный переход танковых колонн до 120—150 километров за 12—14 часов со средней скоростью марша по хорошим дорогам 12 — 15 километров в час.</w:t>
      </w:r>
    </w:p>
    <w:p w14:paraId="5AB159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предупреждения в дальнейшем случаев разрушения резиновых бандажей катков танков М4-А2, Т-34 и других танков и самоходных установок ПРИКАЗЫВАЮ:</w:t>
      </w:r>
    </w:p>
    <w:p w14:paraId="60D25B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Марши танковых и механизированных частей и соединений совершать со средней скоростью 12—15 км/ч в строгом соответствии с Боевым уставом бронетанковых и механизированных войск Красной Армии, часть 2, §189, 190, 195 и инструкцией командующего БТ и МВ КА от 13 марта 1943 г.</w:t>
      </w:r>
    </w:p>
    <w:p w14:paraId="0108E3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Категорически запретить при совершении маршей погрузку на танки людей, дополнительных комплектов боеприпасов, бочек с горючим и других грузов, не предусмотренных укладкой №267.</w:t>
      </w:r>
    </w:p>
    <w:p w14:paraId="4D18B6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Командующий БТ и МВ КА маршал бронетанковых войск Я. Федоренко</w:t>
      </w:r>
    </w:p>
    <w:p w14:paraId="4822C8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7976B5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11362. Д. 139. Л. 1. Подлинник (11420).</w:t>
      </w:r>
    </w:p>
    <w:p w14:paraId="5A145B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0246EB"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г. вто</w:t>
      </w:r>
      <w:r w:rsidRPr="00536344">
        <w:rPr>
          <w:rFonts w:ascii="Times New Roman" w:hAnsi="Times New Roman"/>
          <w:color w:val="000000" w:themeColor="text1"/>
          <w:sz w:val="16"/>
          <w:szCs w:val="16"/>
        </w:rPr>
        <w:softHyphen/>
        <w:t>рой опытный образец Т-54, который отличался от предыдущей машины только ус</w:t>
      </w:r>
      <w:r w:rsidRPr="00536344">
        <w:rPr>
          <w:rFonts w:ascii="Times New Roman" w:hAnsi="Times New Roman"/>
          <w:color w:val="000000" w:themeColor="text1"/>
          <w:sz w:val="16"/>
          <w:szCs w:val="16"/>
        </w:rPr>
        <w:softHyphen/>
        <w:t>тановкой пятискоростной коробки передач с синхронизаторами и планетарных механиз</w:t>
      </w:r>
      <w:r w:rsidRPr="00536344">
        <w:rPr>
          <w:rFonts w:ascii="Times New Roman" w:hAnsi="Times New Roman"/>
          <w:color w:val="000000" w:themeColor="text1"/>
          <w:sz w:val="16"/>
          <w:szCs w:val="16"/>
        </w:rPr>
        <w:softHyphen/>
        <w:t>мов поворота, был от</w:t>
      </w:r>
      <w:r w:rsidRPr="00536344">
        <w:rPr>
          <w:rFonts w:ascii="Times New Roman" w:hAnsi="Times New Roman"/>
          <w:color w:val="000000" w:themeColor="text1"/>
          <w:sz w:val="16"/>
          <w:szCs w:val="16"/>
        </w:rPr>
        <w:softHyphen/>
        <w:t>правлен без установки пушки на ходовые испытания, которые продолжались до 4 ноября 1945 г. За это время танк про</w:t>
      </w:r>
      <w:r w:rsidRPr="00536344">
        <w:rPr>
          <w:rFonts w:ascii="Times New Roman" w:hAnsi="Times New Roman"/>
          <w:color w:val="000000" w:themeColor="text1"/>
          <w:sz w:val="16"/>
          <w:szCs w:val="16"/>
        </w:rPr>
        <w:softHyphen/>
        <w:t>шел 1513 км. Во время испытаний было обнаружено большое количество дефектов и поломок ме</w:t>
      </w:r>
      <w:r w:rsidRPr="00536344">
        <w:rPr>
          <w:rFonts w:ascii="Times New Roman" w:hAnsi="Times New Roman"/>
          <w:color w:val="000000" w:themeColor="text1"/>
          <w:sz w:val="16"/>
          <w:szCs w:val="16"/>
        </w:rPr>
        <w:softHyphen/>
        <w:t>ханизмов танка Т-54. Планетарные механиз</w:t>
      </w:r>
      <w:r w:rsidRPr="00536344">
        <w:rPr>
          <w:rFonts w:ascii="Times New Roman" w:hAnsi="Times New Roman"/>
          <w:color w:val="000000" w:themeColor="text1"/>
          <w:sz w:val="16"/>
          <w:szCs w:val="16"/>
        </w:rPr>
        <w:softHyphen/>
        <w:t>мы поворота по своей конструкции были ана</w:t>
      </w:r>
      <w:r w:rsidRPr="00536344">
        <w:rPr>
          <w:rFonts w:ascii="Times New Roman" w:hAnsi="Times New Roman"/>
          <w:color w:val="000000" w:themeColor="text1"/>
          <w:sz w:val="16"/>
          <w:szCs w:val="16"/>
        </w:rPr>
        <w:softHyphen/>
        <w:t>логичны механизмам поворота тяжелого тан</w:t>
      </w:r>
      <w:r w:rsidRPr="00536344">
        <w:rPr>
          <w:rFonts w:ascii="Times New Roman" w:hAnsi="Times New Roman"/>
          <w:color w:val="000000" w:themeColor="text1"/>
          <w:sz w:val="16"/>
          <w:szCs w:val="16"/>
        </w:rPr>
        <w:softHyphen/>
        <w:t>ка ИС и при проведении испытаний работа</w:t>
      </w:r>
      <w:r w:rsidRPr="00536344">
        <w:rPr>
          <w:rFonts w:ascii="Times New Roman" w:hAnsi="Times New Roman"/>
          <w:color w:val="000000" w:themeColor="text1"/>
          <w:sz w:val="16"/>
          <w:szCs w:val="16"/>
        </w:rPr>
        <w:softHyphen/>
        <w:t>ли без дефектов. Синхронизаторы коробки передач ожидаемого эффекта не дали, так как время переключения передач составля</w:t>
      </w:r>
      <w:r w:rsidRPr="00536344">
        <w:rPr>
          <w:rFonts w:ascii="Times New Roman" w:hAnsi="Times New Roman"/>
          <w:color w:val="000000" w:themeColor="text1"/>
          <w:sz w:val="16"/>
          <w:szCs w:val="16"/>
        </w:rPr>
        <w:softHyphen/>
        <w:t>ло 5 с. По результатам заводских ходовых испытаний в конструкцию танка было вне</w:t>
      </w:r>
      <w:r w:rsidRPr="00536344">
        <w:rPr>
          <w:rFonts w:ascii="Times New Roman" w:hAnsi="Times New Roman"/>
          <w:color w:val="000000" w:themeColor="text1"/>
          <w:sz w:val="16"/>
          <w:szCs w:val="16"/>
        </w:rPr>
        <w:softHyphen/>
        <w:t>сено еще 98 изменений (11468).</w:t>
      </w:r>
    </w:p>
    <w:p w14:paraId="246785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76A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9556 О советской заявке в ЮНРРА. РГАНИР, Фонд ГКО, д. 443, лл. 155, 156-157 (11012).</w:t>
      </w:r>
    </w:p>
    <w:p w14:paraId="0C20A1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D4E8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9557 О вывозе оборудования металлургического завода "Шмидт и К'" в г. Кремс и железного рудника концерна "Герман Геринг" в г. Айзенерц (Австрия) для Наркомчермета. РГАНИР, Фонд ГКО, д. 443, лл. 158-159 (11012).</w:t>
      </w:r>
    </w:p>
    <w:p w14:paraId="34E7B7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7413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9558 О вывозе оборудования металлургического завода концерна "Герман Геринг" в г. Юденбург для НКчермета. РГАНИР, Фонд ГКО, д. 443, лл. 160 (11012).</w:t>
      </w:r>
    </w:p>
    <w:p w14:paraId="5812A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C457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9559 О вывозе оборудования с завода "Беллер" в г. Капфенберг (Австрия) для Наркомчермета. РГАНИР, Фонд ГКО, д. 443, лл. 161 (11012).</w:t>
      </w:r>
    </w:p>
    <w:p w14:paraId="505BD6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44C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9560 О вывозе оборудования с металлургических заводов "Донавитц" в г. Лербен и "Беллер" в г. Санкт-Марайн на предприятия НКчермета. РГАНИР, Фонд ГКО, д. 443, лл. 162-163 (11012).</w:t>
      </w:r>
    </w:p>
    <w:p w14:paraId="608C9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4FF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28 июля 1945 вышло Постановление ГКО № 9561 О вывозе оборудования с завода "Фельтон Гельоме" в г. Брук (Австрия). РГАНИР, Фонд ГКО, д. 443, лл. 164-165 (11012).</w:t>
      </w:r>
    </w:p>
    <w:p w14:paraId="728999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DD00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9562 О вывозе оборудования с завода "Мартин Миллер" в г. Трансмауэр для Наркомчермета и ГУГВФ. РГАНИР, Фонд ГКО, д. 443, лл. 166 (11012).</w:t>
      </w:r>
    </w:p>
    <w:p w14:paraId="707636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04C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9563 О вывозе нефтяного оборудования из района нефтепромыслов Уистердорф (Австрия). РГАНИР, Фонд ГКО, д. 443, лл. 167 (11012).</w:t>
      </w:r>
    </w:p>
    <w:p w14:paraId="0BE9AD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A5A7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9564 О вывозе оборудования и материалов с нефтепромыслов района Цисрерсдорф (Австрия). РГАНИР, Фонд ГКО, д. 443, лл. 168-169 (11012).</w:t>
      </w:r>
    </w:p>
    <w:p w14:paraId="5406EA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505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9565 О вывозе оборудования, установок по получению синтетических смазочных масел и бензина с химического комбината "Моосбирбаум" (Австрия). РГАНИР, Фонд ГКО, д. 443, лл. 170 (11012).</w:t>
      </w:r>
    </w:p>
    <w:p w14:paraId="2E63B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8EE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9566 О вывозе оборудования немецкого завода твердых сплавов "Боллер" в г. Вайдхофен и завода по электролизу алюминия фирмы "Бернард Бергхауз" в поселке Берг (район г. Вена) для Наркомцветмета и Наркомстроя. РГАНИР, Фонд ГКО, д. 443, лл. 171-172 (11012).</w:t>
      </w:r>
    </w:p>
    <w:p w14:paraId="5CCF68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ED2B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9567 О вывозе оборудования завода "Металл-Варен-фабрик" Артура Круппа в г. Амштеттен для Наркомцветмета. РГАНИР, Фонд ГКО, д. 443, лл. 173-174 (11012).</w:t>
      </w:r>
    </w:p>
    <w:p w14:paraId="74B326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CABC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9568 О вывозе оборудования с немецкого завода проката цветных металлов фирмы "Берндорф Метальварен Артур Крупп" в местечке Берндорф (Австрия) для Наркомцветмета. РГАНИР, Фонд ГКО, д. 443, лл. 175 (11012).</w:t>
      </w:r>
    </w:p>
    <w:p w14:paraId="57B1EF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47A5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9569 О вывозе оборудования завода по производству гидротурбин и редукторов фирмы "Фойт" в г. Санкт-Пельтен (Австрия). РГАНИР, Фонд ГКО, д. 443, лл. 176-177 (11012).</w:t>
      </w:r>
    </w:p>
    <w:p w14:paraId="37A3A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F2DC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9570 О вывозе оборудования на заводы Наркомтяжмаша. РГАНИР, Фонд ГКО, д. 443, лл. 178-179 (11012).</w:t>
      </w:r>
    </w:p>
    <w:p w14:paraId="4EF62A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BED8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9571 О вывозе оборудования на заводы Наркомсредмаша. РГАНИР, Фонд ГКО, д. 443, лл. 180-181, 182 (11012).</w:t>
      </w:r>
    </w:p>
    <w:p w14:paraId="38856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6491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9572 О вывозе оборудования с немецкого завода фирмы "Минимот" в г. Вена на завод № 122 Наркомавиапрома. РГАНИР, Фонд ГКО, д. 443, лл. 183 (11012).</w:t>
      </w:r>
    </w:p>
    <w:p w14:paraId="5D3CD3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8DBE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9573 О вывозе оборудования, инструмента и материалов из г. г. Вена, Гмюнд, Грац, Тондорф, Градкорн и Пекгау (Австрия) для Наркомавиапрома. РГАНИР, Фонд ГКО, д. 443, лл. 184-185 (11012).</w:t>
      </w:r>
    </w:p>
    <w:p w14:paraId="35C627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D61C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9574 О вывозе оборудования на заводы Наркомата станкостроения. РГАНИР, Фонд ГКО, д. 443, лл. 186-187 (11012).</w:t>
      </w:r>
    </w:p>
    <w:p w14:paraId="6A1CF2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870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9575 О вывозе оборудования с немецких заводов, расположенных в г. г. Ной-Ленгбах и Корнейбург, на предприятия Наркомсудпрома. РГАНИР, Фонд ГКО, д. 443, лл. 188-189 (11012).</w:t>
      </w:r>
    </w:p>
    <w:p w14:paraId="1D4614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8614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9576 О вывозе оборудования с танкового завода "Нибелунгенверке" фирмы "Штойер" в г. Санкт-Пельтен. РГАНИР, Фонд ГКО, д. 443, лл. 190-191 (11012).</w:t>
      </w:r>
    </w:p>
    <w:p w14:paraId="46D16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3A78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9577 О вывозе оборудования по производству бронекорпусов танков и коленчатых валов для танковых моторов с завода фирмы "Беллер" в г. Брук (район Капфенберга). РГАНИР, Фонд ГКО, д. 443, лл. 192-193 (11012).</w:t>
      </w:r>
    </w:p>
    <w:p w14:paraId="3D2AE9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3C8B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9578 О вывозе оборудования с завода танковых деталей фирмы "Штейер-Даймлер-Пух" в г. Грац. РГАНИР, Фонд ГКО, д. 443, лл. 194-195 (11012).</w:t>
      </w:r>
    </w:p>
    <w:p w14:paraId="57B88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FB4B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9579 О частичном вывозе оборудования с немецких электротехнических заводов в г. г. Кремс и Брук на предприятия Наркомэлектропрома. РГАНИР, Фонд ГКО, д. 443, лл. 196-197 (11012).</w:t>
      </w:r>
    </w:p>
    <w:p w14:paraId="0C98ED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E830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9580 О вывозе оборудования с завода по производству арматуры для изделий из пластмасс фирмы "Бидерман и Черников" в населенном пункте Висе (район г. Грац - Австрия). РГАНИР, Фонд ГКО, д. 443, лл. 198 (11012).</w:t>
      </w:r>
    </w:p>
    <w:p w14:paraId="23A087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7C64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9581 О вывозе оборудования с немецкого завода фирмы "Фон Вахтман" в г. Вена. РГАНИР, Фонд ГКО, д. 443, лл. 199 (11012).</w:t>
      </w:r>
    </w:p>
    <w:p w14:paraId="1F17BD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BDD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9582 О вывозе оборудования с немецкого завода металлоконструкций в г. Вена. РГАНИР, Фонд ГКО, д. 443, лл. 200 (11012).</w:t>
      </w:r>
    </w:p>
    <w:p w14:paraId="4A0D83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7BD6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9583 О вывозе оборудования, рельс и других материалов верхнего строения пути с предприятий Австрии. РГАНИР, Фонд ГКО, д. 443, лл. 201-202 (11012).</w:t>
      </w:r>
    </w:p>
    <w:p w14:paraId="40D305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93A5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9584 О вывозе оборудования завода фирмы "Клингерит" в районе г. Медлинга и завода фирмы "Беллер и К'" в районе г. Брук на заводы Наркомвооружения. РГАНИР, Фонд ГКО, д. 443, лл. 203 (11012).</w:t>
      </w:r>
    </w:p>
    <w:p w14:paraId="0D46D9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0E0C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9586 О вывозе оборудования по производству ведущих поясков снарядов из железного порошка с заводов в мест. Миттердорф и г. Книттельфельд (Австрия). РГАНИР, Фонд ГКО, д. 444, лл. 1-2 (11012).</w:t>
      </w:r>
    </w:p>
    <w:p w14:paraId="1FFB74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AFC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9587 О вывозе оборудования завода по производству корпусов снарядов фирмы "Полтен Сталь Индустрия" в г. Роттенмане. РГАНИР, Фонд ГКО, д. 444, лл. 3 (11012).</w:t>
      </w:r>
    </w:p>
    <w:p w14:paraId="4EAEBD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A1A7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9588 О вывозе оборудования порохового завода фирмы "Шпернгштофверке" в г. Блюмау. РГАНИР, Фонд ГКО, д. 444, лл. 4 (11012).</w:t>
      </w:r>
    </w:p>
    <w:p w14:paraId="749C8E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1616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9589 О вывозе оборудования с авторемонтного завода "Мерседес-Бенц" в г. Вена. РГАНИР, Фонд ГКО, д. 444, лл. 5 (11012).</w:t>
      </w:r>
    </w:p>
    <w:p w14:paraId="2B72FD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810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9590 О вывозе оборудования по производству пулеметов завода "Штеерверке" в г. Гемберг. РГАНИР, Фонд ГКО, д. 444, лл. 6 (11012).</w:t>
      </w:r>
    </w:p>
    <w:p w14:paraId="7332E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7657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28 июля 1945 вышло Постановление ГКО № 9591 О вывозе оборудования механического завода фирмы "Штеер Даймлер Пух" в г. Лейбниц для Главкислорода при СНК СССР. РГАНИР, Фонд ГКО, д. 444, лл. 7 (11012).</w:t>
      </w:r>
    </w:p>
    <w:p w14:paraId="1100F9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65D3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9592 О вывозе оборудования на предприятия НКтекстиля СССР. РГАНИР, Фонд ГКО, д. 444, лл. 8 (11012).</w:t>
      </w:r>
    </w:p>
    <w:p w14:paraId="765DA3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6133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9593 О вывозе оборудования с немецкого завода авиационной фанеры фирмы "Винер-Гольцверке" в г. Вена - на Парфинский фанерный завод Наркомлеса СССР. РГАНИР, Фонд ГКО, д. 444, лл. 9-10 (11012).</w:t>
      </w:r>
    </w:p>
    <w:p w14:paraId="090B55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ECEE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9594 О вывозе оборудования на предприятия Наркомлегпрома. РГАНИР, Фонд ГКО, д. 444, лл. 11-12 (11012).</w:t>
      </w:r>
    </w:p>
    <w:p w14:paraId="2691C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1F30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9595 О демонтаже и вывозе концентрического кабеля на базы Наркомсвязи в г. г. Москва и Ленинград . РГАНИР, Фонд ГКО, д. 444, лл. 13-14 (11012).</w:t>
      </w:r>
    </w:p>
    <w:p w14:paraId="41A1C0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5ED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9597 О вывозе оборудования с немецкого танкоремонтного завода и мастерских танкового училища в г. Вена. РГАНИР, Фонд ГКО, д. 444, лл. 16 (11012).</w:t>
      </w:r>
    </w:p>
    <w:p w14:paraId="52647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6A2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9598 О вывозе оборудования лаборатории немецкой фирмы "Сименс-Гальске" в г. Вена. РГАНИР, Фонд ГКО, д. 444, лл. 17 (11012).</w:t>
      </w:r>
    </w:p>
    <w:p w14:paraId="6E0E01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54A6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9599 О вывозе оборудования с немецких предприятий, расположенных на территории Чехословакии. РГАНИР, Фонд ГКО, д. 444, лл. 18-21, 22-29 (11012).</w:t>
      </w:r>
    </w:p>
    <w:p w14:paraId="0C766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011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9600 О вывозе оборудования и материалов с немецких авиационных заводов и складов на предприятия Наркомавиапрома. РГАНИР, Фонд ГКО, д. 444, лл. 30-32 (11012).</w:t>
      </w:r>
    </w:p>
    <w:p w14:paraId="640E61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BA39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9601 О вывозе оборудования с электрических предприятий Германии на предприятия Наркомэлектропрома. РГАНИР, Фонд ГКО, д. 444, лл. 33-34 (11012).</w:t>
      </w:r>
    </w:p>
    <w:p w14:paraId="013702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5DE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9602 О вывозе оборудования на заводы Наркомтяжмаша. РГАНИР, Фонд ГКО, д. 444, лл. 35-36, 37 (11012).</w:t>
      </w:r>
    </w:p>
    <w:p w14:paraId="4BAC76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37AF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9603 О вывозе одного турбогенератора мощностью 2000 киловатт и 402 станков для Наркомата электростанций. РГАНИР, Фонд ГКО, д. 444, лл. 38-39 (11012).</w:t>
      </w:r>
    </w:p>
    <w:p w14:paraId="1D5853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751F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9604 О вывозе оборудования с немецких заводов и мастерских на предприятия НКПС. РГАНИР, Фонд ГКО, д. 444, лл. 40-42 (11012).</w:t>
      </w:r>
    </w:p>
    <w:p w14:paraId="084E54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0C5B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9605 О вывозе оборудования на заводы Наркомстанкостроения. РГАНИР, Фонд ГКО, д. 444, лл. 43-45, 46 (11012).</w:t>
      </w:r>
    </w:p>
    <w:p w14:paraId="35244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6B1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9606 О вывозе трофейного имущества из Германии. РГАНИР, Фонд ГКО, д. 444, лл. 47, 48 (11012).</w:t>
      </w:r>
    </w:p>
    <w:p w14:paraId="44014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070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9607 О вывозе оборудования с немецких предприятий для укомплектования строительных заводов, работающих по восстановлению г. Сталинграда. РГАНИР, Фонд ГКО, д. 444, лл. 49-52, 53-59 (11012).</w:t>
      </w:r>
    </w:p>
    <w:p w14:paraId="0685E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9688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9608 О вывозе станочного оборудования с немецких предприятий в Германии для укомплектования завода "Ростсельмаш". РГАНИР, Фонд ГКО, д. 444, лл. 60-61 (11012).</w:t>
      </w:r>
    </w:p>
    <w:p w14:paraId="7EF985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7104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9609 О вывозе оборудования для расширения производства протезно-ортопедических изделий и восстановления протезной промышленности Наркомсобеса РСФСР. РГАНИР, Фонд ГКО, д. 444, лл. 62-63, 64 (11012).</w:t>
      </w:r>
    </w:p>
    <w:p w14:paraId="1BCF53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CDA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9610 О вывозе оборудования асбестового завода "Юрид" фирмы "Кирхбаше-Верке" в г. Косвиг (район г. Дрезден). РГАНИР, Фонд ГКО, д. 444, лл. 65-66 (11012).</w:t>
      </w:r>
    </w:p>
    <w:p w14:paraId="1B308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DE8E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9611 О вывозе оборудования с немецких заводов в г. г. Альбек, Штральзунд, Узедом и Гриммен (Западная Померания) на предприятия Наркомречфлота. РГАНИР, Фонд ГКО, д. 444, лл. 67-68 (11012).</w:t>
      </w:r>
    </w:p>
    <w:p w14:paraId="2B0F3D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AC55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9612 О вывозе оборудования с немецкого завода "Георг Кирстен" в г. Зебниц и морских хронометров из г. Гайзинг на предприятия Наркомморфлота. РГАНИР, Фонд ГКО, д. 444, лл. 69-70 (11012).</w:t>
      </w:r>
    </w:p>
    <w:p w14:paraId="284D66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6CFE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9613 О вывозе оборудования немецких предприятий для Наркомстроя. РГАНИР, Фонд ГКО, д. 444, лл. 71-72 (11012).</w:t>
      </w:r>
    </w:p>
    <w:p w14:paraId="3C59DD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A104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9614 О вывозе оборудования заводов по обработке цветных металлов в г. г. Ауэ и Ольбернгау (Саксония) для Наркомцветмета. РГАНИР, Фонд ГКО, д. 444, лл. 73-74 (11012).</w:t>
      </w:r>
    </w:p>
    <w:p w14:paraId="624242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FA55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9615 О вывозе оборудования с завода чулочных машин немецкой фирмы "Машиненфабрик Айнзидель" в районе г. Хемниц на завод № 744 Наркомата минометного вооружения г. Пенза. РГАНИР, Фонд ГКО, д. 444, лл. 75 (11012).</w:t>
      </w:r>
    </w:p>
    <w:p w14:paraId="789C4D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691D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9616 О вывозе строительного оборудования из г. г. Росток, Бютцев и Лаутер на предприятия Наркомстроя. РГАНИР, Фонд ГКО, д. 444, лл. 76-77 (11012).</w:t>
      </w:r>
    </w:p>
    <w:p w14:paraId="1EA85C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E1E7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9617 О вывозе промышленного и строительного оборудования из Германии для восстановления народного хозяйства Белорусской ССР. РГАНИР, Фонд ГКО, д. 444, лл. 78-85 (11012).</w:t>
      </w:r>
    </w:p>
    <w:p w14:paraId="64857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01B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9618 О вывозе оборудования для восстановления местной промышленности Молдавской ССР. РГАНИР, Фонд ГКО, д. 444, лл. 86-88 (11012).</w:t>
      </w:r>
    </w:p>
    <w:p w14:paraId="30FDD5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EE04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9619 О вывозе оборудования для восстановления местной промышленности Украинской ССР. РГАНИР, Фонд ГКО, д. 444, лл. 89-91, 92 (11012).</w:t>
      </w:r>
    </w:p>
    <w:p w14:paraId="0A3F0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3FB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9620 О вывозе оборудования с немецких заводов для укомплектования МТМ и МТС Воронежской области. РГАНИР, Фонд ГКО, д. 444, лл. 93-95 (11012).</w:t>
      </w:r>
    </w:p>
    <w:p w14:paraId="3979F5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DAA4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9621 О вывозе оборудования с немецких заводов для укомплектования МТМ и МТС Курской области. РГАНИР, Фонд ГКО, д. 444, лл. 96-98 (11012).</w:t>
      </w:r>
    </w:p>
    <w:p w14:paraId="5CF36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31D4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28 июля 1945 вышло Постановление ГКО № 9622 О вывозе оборудования с немецких заводов фирмы "Мезко" в г. Мейсен на завод № 252 НКСП в г. Серпухов. РГАНИР, Фонд ГКО, д. 444, лл. 99 (11012).</w:t>
      </w:r>
    </w:p>
    <w:p w14:paraId="6FAE2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8CCB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9623 О вывозе оборудования с немецких заводов специального машиностроения и санитарно-технического оборудования на предприятия Наркомстройматериалов СССР. РГАНИР, Фонд ГКО, д. 444, лл. 100-102, 103 (11012).</w:t>
      </w:r>
    </w:p>
    <w:p w14:paraId="3F6A28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AC4A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9624 О вывозе оборудования немецких заводов по производству счетно-печатных машин, прессов для бумажной промышленности и пожарных насосов. РГАНИР, Фонд ГКО, д. 444, лл. 104-106 (11012).</w:t>
      </w:r>
    </w:p>
    <w:p w14:paraId="7AACC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6169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9625 О вывозе оборудования для восстановления производства деревянных строительных деталей и картона на предприятиях Наркомстройматериалов СССР. РГАНИР, Фонд ГКО, д. 444, лл. 107-108 (11012).</w:t>
      </w:r>
    </w:p>
    <w:p w14:paraId="7E1D1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2CFD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9626 О вывозе оборудования для восстановления производства стекла, кровельных и облицовочных материалов. РГАНИР, Фонд ГКО, д. 444, лл. 109-111, 112 (11012).</w:t>
      </w:r>
    </w:p>
    <w:p w14:paraId="24FD6C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261D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9627 О вывозе оборудования немецких заводов по производству текстильных трикотажных и вязально-чулочных машин. РГАНИР, Фонд ГКО, д. 444, лл. 113-115 (11012).</w:t>
      </w:r>
    </w:p>
    <w:p w14:paraId="363B84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4B5B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9628 О вывозе оборудования с немецких заводов в г. г. Хемниц, Глахау и Лимбах на предприятия Наркомугля. РГАНИР, Фонд ГКО, д. 444, лл. 116-117 (11012).</w:t>
      </w:r>
    </w:p>
    <w:p w14:paraId="79FCD9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31C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9629 О вывозе оборудования с двух механических заводов в г. г. Цербст и Эберсвальде для Главгазтоппрома при СНК СССР. РГАНИР, Фонд ГКО, д. 444, лл. 118-119 (11012).</w:t>
      </w:r>
    </w:p>
    <w:p w14:paraId="33F5B9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D3F8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9630 О вывозе деревообрабатывающего оборудования на предприятия Наркомлеса СССР. РГАНИР, Фонд ГКО, д. 444, лл. 120-121 (11012).</w:t>
      </w:r>
    </w:p>
    <w:p w14:paraId="030355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F02E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9631 О вывозе оборудования сульфитноспиртовых заводов в г. г. Гредиц, Гейденау и Пирна на предприятия Главлесоспирта при СНК СССР. РГАНИР, Фонд ГКО, д. 444, лл. 122-123 (11012).</w:t>
      </w:r>
    </w:p>
    <w:p w14:paraId="6632F0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3DB5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9632 О вывозе оборудования с немецких предприятий Померании и Мекленбурга на стройки и в лагеря НКВРГАНИР, Фонд ГКО, д. РГАНИР, Фонд ГКО, д. 444, лл. 124-127 (11012).</w:t>
      </w:r>
    </w:p>
    <w:p w14:paraId="196BA2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4775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9633 О вывозе оборудования с центральной артиллерийской базы немецкой армии "Херес Уницион Ансталь" в районе г. Риза на базу № 46 Главного артиллерийского управления Красной Армии. РГАНИР, Фонд ГКО, д. 444, лл. 128 (11012).</w:t>
      </w:r>
    </w:p>
    <w:p w14:paraId="3D7A5D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531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9634 О вывозе полиграфического оборудования из Германии. РГАНИР, Фонд ГКО, д. 444, лл. 129-130 (11012).</w:t>
      </w:r>
    </w:p>
    <w:p w14:paraId="00BE12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E3BC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9635 О вывозе оборудования с пилонасечного завода в г. Гроссенхайн. РГАНИР, Фонд ГКО, д. 444, лл. 131 (11012).</w:t>
      </w:r>
    </w:p>
    <w:p w14:paraId="39B14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145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9636 О вывозе оборудования с немецких предприятий в г. Берлин на предприятия Главвоенпромстроя при СНК СССР. РГАНИР, Фонд ГКО, д. 444, лл. 132-133 (11012).</w:t>
      </w:r>
    </w:p>
    <w:p w14:paraId="085AF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D19D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9637 О вывозе разборных железоконструкций цехов немецкого завода фирмы "Юлиус-Пинч" в г. Фюрстенвальде на завод № 182 Наркомсудпрома. РГАНИР, Фонд ГКО, д. 444, лл. 134 (11012).</w:t>
      </w:r>
    </w:p>
    <w:p w14:paraId="3B85F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4D40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9638 О вывозе оборудования немецких заводов по производству запасных частей к сельхозмашинам, приборов и различной арматуры. РГАНИР, Фонд ГКО, д. 444, лл. 135-136 (11012).</w:t>
      </w:r>
    </w:p>
    <w:p w14:paraId="37B4E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A4AE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9639 О вывозе оборудования с завода текстильных машин фирмы "Хемнитцер Штрикмашиненфабрик НЦ" в г. Хемниц на Каменский завод НКминвооружения. РГАНИР, Фонд ГКО, д. 444, лл. 137 (11012).</w:t>
      </w:r>
    </w:p>
    <w:p w14:paraId="15D218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0106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9640 О вывозе оборудования с завода швейных машин немецкой фирмы "Карл Барт" в г. Радеберг на базу Наркомминвооружения в г. Подольск. РГАНИР, Фонд ГКО, д. 444, лл. 138 (11012).</w:t>
      </w:r>
    </w:p>
    <w:p w14:paraId="1A5A16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1659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9641 О вывозе оборудования на заводы Наркомпищепрома СССР. РГАНИР, Фонд ГКО, д. 444, лл. 139-140, 141 (11012).</w:t>
      </w:r>
    </w:p>
    <w:p w14:paraId="2D6B88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72C1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9642 О вывозе оборудования для Наркомсредмаша. РГАНИР, Фонд ГКО, д. 444, лл. 142-144 (11012).</w:t>
      </w:r>
    </w:p>
    <w:p w14:paraId="7A7BED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54F1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9643 О вывозе оборудования на заводы Наркомата станкостроения. РГАНИР, Фонд ГКО, д. 444, лл. 145-146, 147 (11012).</w:t>
      </w:r>
    </w:p>
    <w:p w14:paraId="78BF77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50E3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9644 О вывозе железных конструкций зданий и сооружений германских станкостроительных заводов фирм "Герберт Линдер" и "Хассе и Вреде" в г. Берлин на заводы Наркомата станкостроения. РГАНИР, Фонд ГКО, д. 444, лл. 148-149 (11012).</w:t>
      </w:r>
    </w:p>
    <w:p w14:paraId="0E43AC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2D0D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9645 О вывозе из Германии станков для заводов Наркомата электростанций по ремонту энергетического оборудования и производству запасных частей. РГАНИР, Фонд ГКО, д. 444, лл. 150-152 (11012).</w:t>
      </w:r>
    </w:p>
    <w:p w14:paraId="3C621A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9FA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9646 О выделении строительных механизмов, транспортных средств и другого оборудования для строительства Мингечаурского гидроузла и ирригационных сооружений Кура-Араксинской низменности. РГАНИР, Фонд ГКО, д. 444, лл. 153-154, 155-158 (11012).</w:t>
      </w:r>
    </w:p>
    <w:p w14:paraId="78ED8A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EDD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9647 О передаче Сталиногорской ГРЭС четырех котлов высокого давления, вывозимых с электростанции "Чорневиц". РГАНИР, Фонд ГКО, д. 444, лл. 159-160 (11012).</w:t>
      </w:r>
    </w:p>
    <w:p w14:paraId="7F18E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B173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9648 О выделении Наркому электростанций строительного и монтажного оборудования. РГАНИР, Фонд ГКО, д. 444, лл. 161-162 (11012).</w:t>
      </w:r>
    </w:p>
    <w:p w14:paraId="04B2B4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C3FA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9649 О восстановлении пищевых предприятий в Восточной Пруссии Наркомпищепромом СССР. РГАНИР, Фонд ГКО, д. 444, лл. 163, 164-165 (11012).</w:t>
      </w:r>
    </w:p>
    <w:p w14:paraId="375EA2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9071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9650 О вывозе оборудования с немецких заводов в г. г. Берлин и Вердер на предприятия НКПС. РГАНИР, Фонд ГКО, д. 444, лл. 166-167 (11012).</w:t>
      </w:r>
    </w:p>
    <w:p w14:paraId="74581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8E78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9651 О частичном изменении постановления ГОКО № 8637сс от 16 мая 1945 г. "О разборке узкоколейных железнодорожных линий на территории Померании и Силезии". РГАНИР, Фонд ГКО, д. 444, лл. 168-170, 171-172 (11012).</w:t>
      </w:r>
    </w:p>
    <w:p w14:paraId="01BFA0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815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28 июля 1945 вышло Постановление ГКО № 9652 О вывозе оборудования с филиала завода концерна "Авто Унион Мительдойче Моторенверке" в г. Вальдхейм. РГАНИР, Фонд ГКО, д. 444, лл. 173-174 (11012).</w:t>
      </w:r>
    </w:p>
    <w:p w14:paraId="0F0A3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BF7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9653 О вывозе оборудования по производству швейных, трикотажных и текстильных машин с трех немецких заводов в г. г. Лимбах, Нойвершниц и Хемниц. РГАНИР, Фонд ГКО, д. 444, лл. 175-176 (11012).</w:t>
      </w:r>
    </w:p>
    <w:p w14:paraId="6DADB6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3F35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9654 О вывозе оборудования лесопильного завода в г. Бранденбург на предприятия Наркомхимпрома. РГАНИР, Фонд ГКО, д. 444, лл. 177 (11012).</w:t>
      </w:r>
    </w:p>
    <w:p w14:paraId="6001AE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9641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9655 О вывозе оборудования четырех мастерских из г. г. Рослау, Бург и Ратенов на базы Наркомвоенморфлота. РГАНИР, Фонд ГКО, д. 444, лл. 178-179 (11012).</w:t>
      </w:r>
    </w:p>
    <w:p w14:paraId="0E53A1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5662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марта 1945 вышло Постановление ГКО № 9656 О вывозе оборудования мастерской цветного литья в г. Рослау. РГАНИР, Фонд ГКО, д. 444, лл. 180 (11012).</w:t>
      </w:r>
    </w:p>
    <w:p w14:paraId="420E1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EB5C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г. вышло Постановление ГКО № 9657 «О вывозе немецких морских мин со станции Капфенберг» (Д. 521. Л. 199).</w:t>
      </w:r>
    </w:p>
    <w:p w14:paraId="0A497E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9773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г. вышло Постановление ГКО № 9658 «О вывозе морских торпед со станции Гросс-Беерен в район г. Тельтов» (Д. 521. Л. 201).</w:t>
      </w:r>
    </w:p>
    <w:p w14:paraId="0D28D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D32A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9659 О вывозе оборудования с немецких предприятий Померании в лагере и колонии НКВД Московской области. РГАНИР, Фонд ГКО, д. 444, лл. 183-184 (11012).</w:t>
      </w:r>
    </w:p>
    <w:p w14:paraId="2A1B95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4772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9660 О вывозе оборудования и материалов с немецкого завода "Бармаг" в г. Либау для Наркомавиапрома. РГАНИР, Фонд ГКО, д. 444, лл. 185 (11012).</w:t>
      </w:r>
    </w:p>
    <w:p w14:paraId="73099A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6C57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9661 О вывозе оборудования с авиасборочного завода немца Бахман в районе г. Рыбниц для ВВС Красной Армии. РГАНИР, Фонд ГКО, д. 444, лл. 186 (11012).</w:t>
      </w:r>
    </w:p>
    <w:p w14:paraId="21727C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0F65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9662 О вывозе оборудования лесопильного завода и деревообделочной мастерской в г. г. Верльзее и Бад-Фрайенвальде для ВВС Красной Армии. РГАНИР, Фонд ГКО, д. 444, лл. 187 (11012).</w:t>
      </w:r>
    </w:p>
    <w:p w14:paraId="29C55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A168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9663 О вывозе оборудования с немецких предприятий для Наркомстроя. РГАНИР, Фонд ГКО, д. 444, лл. 188-190 (11012).</w:t>
      </w:r>
    </w:p>
    <w:p w14:paraId="782459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916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9664 О вывозе оборудования немецких машиностроительных заводов, чугунолитейного завода, завода цветного литья, механических мастерских и типографии на предприятия Наркомстройматериалов СССР. РГАНИР, Фонд ГКО, д. 444, лл. 191-193, 194-195 (11012).</w:t>
      </w:r>
    </w:p>
    <w:p w14:paraId="556B27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D061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9665 О вывозе оборудования заводов железобетонных и керамических изделий и гранитообрабатывающего комбината на предприятия Наркомстройматериалов СССР. РГАНИР, Фонд ГКО, д. 444, лл. 196-197, 198 (11012).</w:t>
      </w:r>
    </w:p>
    <w:p w14:paraId="772B48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7E51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9666 О вывозе оборудования лесопильных деревообрабатывающих заводов и картонной фабрики на предприятия Наркомстройматериалов СССР. РГАНИР, Фонд ГКО, д. 444, лл. 199-210, 202-203 (11012).</w:t>
      </w:r>
    </w:p>
    <w:p w14:paraId="5300EE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D713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9667 О вывозе оборудования на заводы Наркомстройматериалов РСФСР. РГАНИР, Фонд ГКО, д. 444, лл. 204-205 (11012).</w:t>
      </w:r>
    </w:p>
    <w:p w14:paraId="070B89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B7EC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9668 О вывозе оборудования с гидролизного завода в г. Гиршберг и с механического завода в г. Дрезден на предприятия Главлесоспирта при СНК СССР. РГАНИР, Фонд ГКО, д. 444, лл. 206-207 (11012).</w:t>
      </w:r>
    </w:p>
    <w:p w14:paraId="0AEA2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FEC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9669 О вывозе на Борисовский фанерно-спичечный комбинат Наркомлеса Белорусской ССР оборудования немецкой спичечной фабрики. РГАНИР, Фонд ГКО, д. 444, лл. 208 (11012).</w:t>
      </w:r>
    </w:p>
    <w:p w14:paraId="70419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D93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9670 О вывозе металлообрабатывающего оборудования и двух кислородных установок для Наркомгражданстроя РСФСР. РГАНИР, Фонд ГКО, д. 444, лл. 209-210 (11012).</w:t>
      </w:r>
    </w:p>
    <w:p w14:paraId="6C3B48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6BD0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9671 О вывозе деревообделочного оборудования немецких фабрик на Коростеньский домостроительный комбинат Наркомата жилищно-гражданского строительства УССР. РГАНИР, Фонд ГКО, д. 444, лл. 211-212 (11012).</w:t>
      </w:r>
    </w:p>
    <w:p w14:paraId="7826C5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7E2C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9672 О вывозе оборудования с немецких заводов для укомплектования предприятий Наркомсовхозов СССР. РГАНИР, Фонд ГКО, д. 444, лл. 213-215 (11012).</w:t>
      </w:r>
    </w:p>
    <w:p w14:paraId="3D755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9554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9673 О вывозе оборудования с четырех предприятий в городах Дюрстенвальде, Ленцен, Нойштрелиц (провинция Мекленбург) и Берлин. РГАНИР, Фонд ГКО, д. 444, лл. 216-217 (11012).</w:t>
      </w:r>
    </w:p>
    <w:p w14:paraId="73E76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EAB4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9674 О вывозе полиграфического оборудования из типографий Германии. РГАНИР, Фонд ГКО, д. 444, лл. 218-219 (11012).</w:t>
      </w:r>
    </w:p>
    <w:p w14:paraId="3A0D6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935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9675 О вывозе оборудования завода водопроводной арматуры фирмы "Крюгер и компания" в г. Берлин, район Кепеник. РГАНИР, Фонд ГКО, д. 444, лл. 220 (11012).</w:t>
      </w:r>
    </w:p>
    <w:p w14:paraId="64B3E3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3DD4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9676 О вывозе оборудования с двух немецких складов в районе гор. Херцфельде (Германия) на предприятия Наркомместпрома РСФСР. РГАНИР, Фонд ГКО, д. 444, лл. 221-222 (11012).</w:t>
      </w:r>
    </w:p>
    <w:p w14:paraId="3312B9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6AA4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9677 О вывозе бумаги, картона и целлюлозы с немецких предприятий бумажной промышленности на базы Главного управления государственных материальных резервов при СНК СССР и Главбумсбыта Наркомбумпрома. РГАНИР, Фонд ГКО, д. 444, лл. 223 (11012).</w:t>
      </w:r>
    </w:p>
    <w:p w14:paraId="463B5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6AD9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9678 О вывозе оборудования двух зерновых элеваторов, находящихся в г. г. Фюрстенберг и Ратенов, на восстанавливаемые базы ГУГМР при СНК СССР. РГАНИР, Фонд ГКО, д. 444, лл. 224 (11012).</w:t>
      </w:r>
    </w:p>
    <w:p w14:paraId="1429F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2E1C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9679 О вывозе станочного оборудования с немецких предприятий в г. г. Нойштерлиц Геринг и Мальхов и строймеханизмов и материалов с трофейных складов 1, 2-го Белорусских и 4-го Украинского фронтов. РГАНИР, Фонд ГКО, д. 444, лл. 225, 226 (11012).</w:t>
      </w:r>
    </w:p>
    <w:p w14:paraId="4602E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8510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9680 О вывозе оборудования с немецких предприятий в г. г. Фюрстенберг, Нейштадт, Цюлов, Штабенхаген, Ангергемюнде , Францбург, Ревель, Росток и Любц для Наркомчермета. РГАНИР, Фонд ГКО, д. 444, лл. 227-229 (11012).</w:t>
      </w:r>
    </w:p>
    <w:p w14:paraId="46C79B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9F80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9681 О вывозе оборудования из Германии для укомплектования предприятий местной промышленности Тувинской области. РГАНИР, Фонд ГКО, д. 444, лл. 230-232 (11012).</w:t>
      </w:r>
    </w:p>
    <w:p w14:paraId="6C0C8A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2D8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28 июля 1945 вышло Постановление ГКО № 9682 О вывозе оборудования с завода по производству граммофонных пластинок на Московскую фабрику звукозаписи Всесоюзного радиокомитета. РГАНИР, Фонд ГКО, д. 444, лл. 233-234 (11012).</w:t>
      </w:r>
    </w:p>
    <w:p w14:paraId="44B3D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D2FF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9683 О вывозе 500 бензораздаточных колонок из г. Берлин на Особую базу № 1. РГАНИР, Фонд ГКО, д. 444, лл. 235 (11012).</w:t>
      </w:r>
    </w:p>
    <w:p w14:paraId="339439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7034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9684 Об организации особого монтажного управления Наркомугля по демонтажу оборудования немецких предприятий для Наркомугля. РГАНИР, Фонд ГКО, д. 444, лл. 236-238 (11012).</w:t>
      </w:r>
    </w:p>
    <w:p w14:paraId="63AC5B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50FF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9685 О сохранении 100% заработной платы за работниками, командируемыми для демонтажа и вывоза оборудования с немецких предприятий. РГАНИР, Фонд ГКО, д. 444, лл. 239 (11012).</w:t>
      </w:r>
    </w:p>
    <w:p w14:paraId="4C566E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E4408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9685 О сохранении 100% заработной платы за работниками, командируемыми для демонтажа и вывоза оборудования с немецких предприятий. (7362, 239).</w:t>
      </w:r>
    </w:p>
    <w:p w14:paraId="118B4C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03F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9686 О дополнительной передаче Польской республике немецкого портового оборудования из числа, захваченного Красной Армией в качестве трофеев. РГАНИР, Фонд ГКО, д. 444, лл. 240 (11012).</w:t>
      </w:r>
    </w:p>
    <w:p w14:paraId="3BE8BE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D028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9687 О частичном изменении постановлений ГОКО № 7688сс от 6 марта 1945 года и № 8986сс от 8 июня 1945 г. "О разборке железнодорожных линий на территории Германии". РГАНИР, Фонд ГКО, д. 444, лл. 241 (11012).</w:t>
      </w:r>
    </w:p>
    <w:p w14:paraId="4EB47B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EE74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вышло Постановление ГКО № 9688 Об отмене демонтажа электростанции мощностью 2500 киловатт в городе Шнайдемюль. РГАНИР, Фонд ГКО, д. 444, лл. 242 (11012).</w:t>
      </w:r>
    </w:p>
    <w:p w14:paraId="62F3B1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0EF4D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28 июля 1945 г.</w:t>
      </w:r>
    </w:p>
    <w:p w14:paraId="43D39AE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Сообщение главнокомандующего группой советских оккупационных войск в Германии Г. К. Жукова И. В. Сталину о вывозе союзниками оборудования и других ценностей с заводов советской зоны оккупации</w:t>
      </w:r>
    </w:p>
    <w:p w14:paraId="27EA254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28 июля 1945 г.*</w:t>
      </w:r>
    </w:p>
    <w:p w14:paraId="5CA4BF5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Докладываю, что американцы и англичане при отходе из советской зоны оккупации, т. е. с территории Саксонии, Тюрингии, Саксонской провинции, Мекленбургской провинции, вывезли следующее оборудование, ценности и специалистов.</w:t>
      </w:r>
    </w:p>
    <w:p w14:paraId="374DC02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Морслебен — близ г. Хэльмштедта — провинция Саксония.</w:t>
      </w:r>
    </w:p>
    <w:p w14:paraId="3CD0831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соляных шахтах с завода авиааппаратуры фирмы «Аскания Верке» вывезено в Брауншвейг:</w:t>
      </w:r>
    </w:p>
    <w:p w14:paraId="2640C4D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200 шт. универсальных металлорежущих станков;</w:t>
      </w:r>
    </w:p>
    <w:p w14:paraId="1DCB751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Вся техническая документация;</w:t>
      </w:r>
    </w:p>
    <w:p w14:paraId="2158EF0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Вся оптика из лаборатории.</w:t>
      </w:r>
    </w:p>
    <w:p w14:paraId="6BD6549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w:t>
      </w:r>
      <w:r w:rsidRPr="00536344">
        <w:rPr>
          <w:rFonts w:ascii="Times New Roman" w:hAnsi="Times New Roman"/>
          <w:color w:val="0070C0"/>
          <w:sz w:val="16"/>
          <w:szCs w:val="16"/>
        </w:rPr>
        <w:tab/>
        <w:t>Хадметслебен — близ г. Ошерслебена (Саксония).</w:t>
      </w:r>
    </w:p>
    <w:p w14:paraId="1878843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Подземный завод в соляных шахтах фирмы «Юнкере»: выведена из строя вся оптика и изъяты объективы из микроскопов и фотоаппаратов для микросъемки.</w:t>
      </w:r>
    </w:p>
    <w:p w14:paraId="62751DF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Унзебург — близ г. Штасфурта.</w:t>
      </w:r>
    </w:p>
    <w:p w14:paraId="420AE9A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подземного завода на соляных шахтах фирмы БМВ вывезено:</w:t>
      </w:r>
    </w:p>
    <w:p w14:paraId="37B2F84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а) Вся техническая документация на новые двигатели и турбину 0018;</w:t>
      </w:r>
    </w:p>
    <w:p w14:paraId="67EC57C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б) Увезен главный конструктор реактивной (новой) турбины 0018 и группа специалистов с семьями.</w:t>
      </w:r>
    </w:p>
    <w:p w14:paraId="70F00A7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Шенебек.</w:t>
      </w:r>
    </w:p>
    <w:p w14:paraId="43CD5DC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фирмы «Юнкере» по производству самолетов Хе-162 вывезено:</w:t>
      </w:r>
    </w:p>
    <w:p w14:paraId="3893752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а) 50 турбин фирмы БМВ, снятых с готовых самолетов Хе-162;</w:t>
      </w:r>
    </w:p>
    <w:p w14:paraId="0C016B0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6) Главный инженер завода и группа специалистов с семьями.</w:t>
      </w:r>
    </w:p>
    <w:p w14:paraId="2D739E9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Беендорф — близ г. Хельмштедта.</w:t>
      </w:r>
    </w:p>
    <w:p w14:paraId="4797154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фирмы «Сименс», размещенного в соляных копях шахты «Мария», по производству авиаприборов и автопилотов для самолетов ФАУ-1 и 2 вывезено:</w:t>
      </w:r>
    </w:p>
    <w:p w14:paraId="0A179D7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Вся техническая документация;</w:t>
      </w:r>
    </w:p>
    <w:p w14:paraId="47005D7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Вся оптика и лаборатория;</w:t>
      </w:r>
    </w:p>
    <w:p w14:paraId="740F189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Главный инженер завода и группа специалистов с семьями.</w:t>
      </w:r>
    </w:p>
    <w:p w14:paraId="022E473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Тартун — близ г. Шенебек.</w:t>
      </w:r>
    </w:p>
    <w:p w14:paraId="446E1EC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Из подземного завода фирмы «Юнкере» по производству самолетов вывезено:</w:t>
      </w:r>
    </w:p>
    <w:p w14:paraId="4FA0B64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Техническая документация и чертежи;</w:t>
      </w:r>
    </w:p>
    <w:p w14:paraId="637DB2C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Главный инженер завода и группа конструкторов и технологов с семьями.</w:t>
      </w:r>
    </w:p>
    <w:p w14:paraId="68409F8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Штасфурт.</w:t>
      </w:r>
    </w:p>
    <w:p w14:paraId="1236294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Из соляной шахты Берлепш вывезено:</w:t>
      </w:r>
    </w:p>
    <w:p w14:paraId="42DAA46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Геодезические прецизионные приборы и инструменты — 10 шт.</w:t>
      </w:r>
    </w:p>
    <w:p w14:paraId="58E280F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Из шахт «Людвиг-I» и «Людвиг-II» рудника «Людвиг» с подземных интендантских складов германского военного ведомства вывезено:</w:t>
      </w:r>
    </w:p>
    <w:p w14:paraId="047AC41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Более 100 вагонов амуниции и мануфактуры, в том числе мануфактура морозовских фабрик.</w:t>
      </w:r>
    </w:p>
    <w:p w14:paraId="74C0CAC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Клейнванцлебен — западнее г. Магдебург.</w:t>
      </w:r>
    </w:p>
    <w:p w14:paraId="2330A8F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Из института свеклосахарного производства (научно-исследовательский институт имел мировое значение) в апреле вывезено:</w:t>
      </w:r>
    </w:p>
    <w:p w14:paraId="1CCDB4E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Все основное лабораторное оборудование и все научно-исследовательские труды;</w:t>
      </w:r>
    </w:p>
    <w:p w14:paraId="1AA2318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Два доктора биологических наук с семьями.</w:t>
      </w:r>
    </w:p>
    <w:p w14:paraId="5B53BF1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Мерзебург.</w:t>
      </w:r>
    </w:p>
    <w:p w14:paraId="36D5EF0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«Лейна», производящего синтетический бензин, углерод и аммиак, увезено:</w:t>
      </w:r>
    </w:p>
    <w:p w14:paraId="483ECE8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Чемодан платины (находившийся на заводском складе);</w:t>
      </w:r>
    </w:p>
    <w:p w14:paraId="2C870B9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28 инженеров.</w:t>
      </w:r>
    </w:p>
    <w:p w14:paraId="53D41F7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Американцы разрешили Круппу вывезти завод. Командир 129-го стрелкового корпуса оборудование задержал, а весь основной технический состав увезен.</w:t>
      </w:r>
    </w:p>
    <w:p w14:paraId="0BC88F0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Галле.</w:t>
      </w:r>
    </w:p>
    <w:p w14:paraId="28247F4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Из химико-физического института увезены 24 ученых-исследователя, в том числе крупнейший ученый-физиолог, лауреат Нобелевской премии, профессор, доктор Эмиль Абдергальден;</w:t>
      </w:r>
    </w:p>
    <w:p w14:paraId="1B3377F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Увезена лаборатория института.</w:t>
      </w:r>
    </w:p>
    <w:p w14:paraId="208D5EC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«Зибель» увезены:</w:t>
      </w:r>
    </w:p>
    <w:p w14:paraId="6A78AB7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Чертежи проектов новых скоростных самолетов;</w:t>
      </w:r>
    </w:p>
    <w:p w14:paraId="3255D0A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Главный конструктор завода.</w:t>
      </w:r>
    </w:p>
    <w:p w14:paraId="2132CF9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Шкопау.</w:t>
      </w:r>
    </w:p>
    <w:p w14:paraId="3552B8C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«Буна» вывезено 1400 т готовой продукции резины и 40 кг платины.</w:t>
      </w:r>
    </w:p>
    <w:p w14:paraId="4187C43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Одновременно с материальными ценностями увезены 26 руководящих инженеров-химиков, в том числе изобретатели и исследователи с их семьями и вещами. Многие инженеры протестовали против этого, но их насильно заставили выехать.</w:t>
      </w:r>
    </w:p>
    <w:p w14:paraId="107E8F7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Берка (Саксония).</w:t>
      </w:r>
    </w:p>
    <w:p w14:paraId="62520E1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Со складов медикаментов вывезено до 100 г золота.</w:t>
      </w:r>
    </w:p>
    <w:p w14:paraId="00F33DA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Нидерзаксверфен (Саксония).</w:t>
      </w:r>
    </w:p>
    <w:p w14:paraId="0E9028F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Частично вывезен завод, производящий ФАУ-1 и ФАУ-2.</w:t>
      </w:r>
    </w:p>
    <w:p w14:paraId="4B7FB57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Ильфельд (Саксония).</w:t>
      </w:r>
    </w:p>
    <w:p w14:paraId="7D625F2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Частично вывезено оборудование завода, производившего фаустпатроны.</w:t>
      </w:r>
    </w:p>
    <w:p w14:paraId="41E8478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lastRenderedPageBreak/>
        <w:t>г. Лангензальца (Саксония).</w:t>
      </w:r>
    </w:p>
    <w:p w14:paraId="070E196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Вывезены рабочие заводов Круппа и «Юнкере».</w:t>
      </w:r>
    </w:p>
    <w:p w14:paraId="42F095A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Частично увезены станки завода — учебного комбината по производству самолетов Ю-88.</w:t>
      </w:r>
    </w:p>
    <w:p w14:paraId="22AAD5D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Йена.</w:t>
      </w:r>
    </w:p>
    <w:p w14:paraId="0EDAFB6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«Цейсе» вывезено:</w:t>
      </w:r>
    </w:p>
    <w:p w14:paraId="01EAF41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Центральная оптическая проверочная лаборатория;</w:t>
      </w:r>
    </w:p>
    <w:p w14:paraId="2DA2B1C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Репродукционная лаборатория;</w:t>
      </w:r>
    </w:p>
    <w:p w14:paraId="558B0B9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Физическая лаборатория;</w:t>
      </w:r>
    </w:p>
    <w:p w14:paraId="5247963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Электротехническая лаборатория;</w:t>
      </w:r>
    </w:p>
    <w:p w14:paraId="1F5A7BF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Дальномерная лаборатория;</w:t>
      </w:r>
    </w:p>
    <w:p w14:paraId="6D52B79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Кристаллографическая лаборатория;</w:t>
      </w:r>
    </w:p>
    <w:p w14:paraId="1959847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Металлографическая лаборатория;</w:t>
      </w:r>
    </w:p>
    <w:p w14:paraId="1A3C22C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Микроскопическая лаборатория;</w:t>
      </w:r>
    </w:p>
    <w:p w14:paraId="100DDED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Медицинская лаборатория;</w:t>
      </w:r>
    </w:p>
    <w:p w14:paraId="7F2AB5B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Геодезическая лаборатория;</w:t>
      </w:r>
    </w:p>
    <w:p w14:paraId="2489547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Готовых оптико-механических приборов на 12 млн. рейхсмарок;</w:t>
      </w:r>
    </w:p>
    <w:p w14:paraId="437A3B2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Все оригиналы чертежей на все виды оптико-механической продукции;</w:t>
      </w:r>
    </w:p>
    <w:p w14:paraId="433C7D3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77 основных специалистов, в том числе главный инженер завода, три профессора, 35 докторов технических наук.</w:t>
      </w:r>
    </w:p>
    <w:p w14:paraId="029D9C3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оптического завода фирмы «Шотт» вывезено:</w:t>
      </w:r>
    </w:p>
    <w:p w14:paraId="737E20D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Оптико-проверочная лаборатория;</w:t>
      </w:r>
    </w:p>
    <w:p w14:paraId="48BF1A3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Физическая лаборатория;</w:t>
      </w:r>
    </w:p>
    <w:p w14:paraId="665EC59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Дальномерная лаборатория;</w:t>
      </w:r>
    </w:p>
    <w:p w14:paraId="5CCE2DF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Кристаллографическая лаборатория;</w:t>
      </w:r>
    </w:p>
    <w:p w14:paraId="6CC6DC0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Микроскопическая лаборатория;</w:t>
      </w:r>
    </w:p>
    <w:p w14:paraId="23F3332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Геодезическая лаборатория;</w:t>
      </w:r>
    </w:p>
    <w:p w14:paraId="43FE7E3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Готовой продукции на 3 млн. рейхсмарок;</w:t>
      </w:r>
    </w:p>
    <w:p w14:paraId="153DDBE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Все виды чертежей на все виды оптической продукции;</w:t>
      </w:r>
    </w:p>
    <w:p w14:paraId="0129FC6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50 основных специалистов, в том числе главный инженер завода доктор технических наук Бергер.</w:t>
      </w:r>
    </w:p>
    <w:p w14:paraId="42C563F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Вейда.</w:t>
      </w:r>
    </w:p>
    <w:p w14:paraId="299A004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Из Берлинского физико-технического института вывезено:</w:t>
      </w:r>
    </w:p>
    <w:p w14:paraId="1409BCE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Все запасы радия и полония;</w:t>
      </w:r>
    </w:p>
    <w:p w14:paraId="549F945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Два комплекта кварцевых часов;</w:t>
      </w:r>
    </w:p>
    <w:p w14:paraId="090BE6C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Ряд эталонов и измерительных приборов (магнитроны, вакуум-насосы, электромагниты и т. п.);</w:t>
      </w:r>
    </w:p>
    <w:p w14:paraId="28A1AAE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Новейшая техническая литература;</w:t>
      </w:r>
    </w:p>
    <w:p w14:paraId="5D26196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Чертежи приборов новых конструкций;</w:t>
      </w:r>
    </w:p>
    <w:p w14:paraId="19A8D10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Протоколы физических наблюдений;</w:t>
      </w:r>
    </w:p>
    <w:p w14:paraId="7C676F6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13 специалистов высокочастотной лаборатории, в том числе доктор Шайбе, руководитель лаборатории, и президент института доктор Меллер.</w:t>
      </w:r>
    </w:p>
    <w:p w14:paraId="272A94C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Эйзенах.</w:t>
      </w:r>
    </w:p>
    <w:p w14:paraId="279B14A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Из Баварского моторостроительного завода вывезено:</w:t>
      </w:r>
    </w:p>
    <w:p w14:paraId="0374FE0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Оборудование на 302000 рейхсмарок;</w:t>
      </w:r>
    </w:p>
    <w:p w14:paraId="3A42097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Инженеры и конструкторы завода.</w:t>
      </w:r>
    </w:p>
    <w:p w14:paraId="1271F98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Гера.</w:t>
      </w:r>
    </w:p>
    <w:p w14:paraId="397EFEC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электротехнической фирмы «Сименс — Хальске» вывезено:</w:t>
      </w:r>
    </w:p>
    <w:p w14:paraId="5800AB0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Ценнейшее оборудование и готовая продукция, как, например, новейшая конструкция сигнально-переговорочной системы для железных дорог;</w:t>
      </w:r>
    </w:p>
    <w:p w14:paraId="2CADEEC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Весь руководящий технический состав, в том числе директор Кейзер и главный инженер Петц.</w:t>
      </w:r>
    </w:p>
    <w:p w14:paraId="27AD395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Из «Калифон-Фабрик» вывезено:</w:t>
      </w:r>
    </w:p>
    <w:p w14:paraId="3B7D35D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Все химики и директор завода.</w:t>
      </w:r>
    </w:p>
    <w:p w14:paraId="4D87494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Эгельн.</w:t>
      </w:r>
    </w:p>
    <w:p w14:paraId="5A13104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самолетостроительного завода «Юнкере» вывезен главный инженер с чертежами.</w:t>
      </w:r>
    </w:p>
    <w:p w14:paraId="2863FAF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Бад-Бланкенбург.</w:t>
      </w:r>
    </w:p>
    <w:p w14:paraId="1EA0802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Вывезена часть радиолаборатории фирмы «Телефункен».</w:t>
      </w:r>
    </w:p>
    <w:p w14:paraId="0E61DDA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радиозавода вывезено 20 специалистов в области военной радиотехники.</w:t>
      </w:r>
    </w:p>
    <w:p w14:paraId="5B81C01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Лейпциг.</w:t>
      </w:r>
    </w:p>
    <w:p w14:paraId="1BB3EDF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фирмы «Лейс Шопер» вывезено:</w:t>
      </w:r>
    </w:p>
    <w:p w14:paraId="60BC862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Чертежи неконтактного комбинированного взрывателя;</w:t>
      </w:r>
    </w:p>
    <w:p w14:paraId="3B7452B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Три специалиста.</w:t>
      </w:r>
    </w:p>
    <w:p w14:paraId="78957B8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изготовляющего гирокомпасы для подлодок фирмы «Шитцше», вывезены чертежи и два специалиста,</w:t>
      </w:r>
    </w:p>
    <w:p w14:paraId="19B02C4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Цвиккау.</w:t>
      </w:r>
    </w:p>
    <w:p w14:paraId="16A06C6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«Хорх», объединение «Аутоунион А. Г.», вывезено:</w:t>
      </w:r>
    </w:p>
    <w:p w14:paraId="236B6A8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Чертежи электроторпед;</w:t>
      </w:r>
    </w:p>
    <w:p w14:paraId="6AE1D4D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Главный конструктор по торпедному производству,</w:t>
      </w:r>
    </w:p>
    <w:p w14:paraId="74AE3CB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Вердау.</w:t>
      </w:r>
    </w:p>
    <w:p w14:paraId="5B5C8D8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а) С завода фирмы «Шварцкопф» по производству главных машин и приборов управления для торпед вывезены три специалиста </w:t>
      </w:r>
    </w:p>
    <w:p w14:paraId="08AD50E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 чертежи.</w:t>
      </w:r>
    </w:p>
    <w:p w14:paraId="7C065D6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б) С завода морских приборов фирмы «Сименс» вывезены три специалиста и чертежи.</w:t>
      </w:r>
    </w:p>
    <w:p w14:paraId="1B391E7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Биттерфельд.</w:t>
      </w:r>
    </w:p>
    <w:p w14:paraId="7951A48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немецкой фирмы «ИГ Фарбениндустри» вывезено:</w:t>
      </w:r>
    </w:p>
    <w:p w14:paraId="4C22845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25 специалистов;</w:t>
      </w:r>
    </w:p>
    <w:p w14:paraId="633C1CF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Рецептура, отчеты научно-исследовательских работ, чертежи, патенты по производству хлора, едкого натрия, едкого калия, водорода, хлорбензола, треххлористого железа и проч.</w:t>
      </w:r>
    </w:p>
    <w:p w14:paraId="14308A1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Бернбург.</w:t>
      </w:r>
    </w:p>
    <w:p w14:paraId="252DB9E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немецкой фирмы «Дойче Сольне Верке» вывезено:</w:t>
      </w:r>
    </w:p>
    <w:p w14:paraId="66423CF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10 специалистов;</w:t>
      </w:r>
    </w:p>
    <w:p w14:paraId="162AC73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Рецептура;</w:t>
      </w:r>
    </w:p>
    <w:p w14:paraId="0228AAB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Отчеты научно-исследовательских работ;</w:t>
      </w:r>
    </w:p>
    <w:p w14:paraId="6D2A41B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Чертежи;</w:t>
      </w:r>
    </w:p>
    <w:p w14:paraId="0927E06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Патенты по производству кальцинированной соды, едкого натра, бикарбоната, хлористого кальция и цемента.</w:t>
      </w:r>
    </w:p>
    <w:p w14:paraId="59D88E9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Плауэн.</w:t>
      </w:r>
    </w:p>
    <w:p w14:paraId="63E2C8B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фирмы «Горн» вывезено:</w:t>
      </w:r>
    </w:p>
    <w:p w14:paraId="0E39EA9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Вся техническая документация;</w:t>
      </w:r>
    </w:p>
    <w:p w14:paraId="5EEA91B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Образцы и изделия по автоматическому управлению самолетов и самолетов-снарядов;</w:t>
      </w:r>
    </w:p>
    <w:p w14:paraId="67E48C3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Главный конструктор доктор Эдхард Горн и его два помощника;</w:t>
      </w:r>
    </w:p>
    <w:p w14:paraId="45E4146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Много документов, чертежей были взорваны и сожжены,</w:t>
      </w:r>
    </w:p>
    <w:p w14:paraId="59EFF8B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Калау (Тюрингия).</w:t>
      </w:r>
    </w:p>
    <w:p w14:paraId="6624F53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С завода фирмы «Густлоф Верке Реймаг» вывезено:</w:t>
      </w:r>
    </w:p>
    <w:p w14:paraId="32DF56E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lastRenderedPageBreak/>
        <w:t>—</w:t>
      </w:r>
      <w:r w:rsidRPr="00536344">
        <w:rPr>
          <w:rFonts w:ascii="Times New Roman" w:hAnsi="Times New Roman"/>
          <w:color w:val="0070C0"/>
          <w:sz w:val="16"/>
          <w:szCs w:val="16"/>
        </w:rPr>
        <w:tab/>
        <w:t>Оригиналы чертежей Ме-262, самолетных реактивных двигателей и турбин;</w:t>
      </w:r>
    </w:p>
    <w:p w14:paraId="3D15D0A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Все копии документов и опытные образцы сожжены.</w:t>
      </w:r>
    </w:p>
    <w:p w14:paraId="08F296B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Дер. Мольсдорф (Тюрингия).</w:t>
      </w:r>
    </w:p>
    <w:p w14:paraId="5D8CFAF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Научно-исследовательская лаборатория фирмы «Сименс» Шуккерт» по применению токов высокой частоты и ультрафиолетовых лучей для склейки древесины, сушки ее, повышению витаминозности продуктов, катализатора химических процессов, изменения атомного строения ряда растворов и другие.</w:t>
      </w:r>
    </w:p>
    <w:p w14:paraId="0483D13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Все отчеты по законченным работам и находящимся в процессе исследования, а также научно-исследовательские работники в количестве 4-х человек и обслуживающий технический персонал с наиболее ценными приборами вывезены.</w:t>
      </w:r>
    </w:p>
    <w:p w14:paraId="4FFCC58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Зуль.</w:t>
      </w:r>
    </w:p>
    <w:p w14:paraId="2F33850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артиллерийско-стрелкового завода «Густлав», при котором находилось центральное конструкторское бюро по стрелковому и мелкокалиберному артпроизводству и крупнейшая лаборатория, вывезены:</w:t>
      </w:r>
    </w:p>
    <w:p w14:paraId="6682DFA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Все до одного конструкторы;</w:t>
      </w:r>
    </w:p>
    <w:p w14:paraId="45CA73B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Все инженеры, работавшие непосредственно в цехах;</w:t>
      </w:r>
    </w:p>
    <w:p w14:paraId="02C604D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Специалисты с чертежами и технической документацией.</w:t>
      </w:r>
    </w:p>
    <w:p w14:paraId="01B5031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Меркерс (близ г. Гота).</w:t>
      </w:r>
    </w:p>
    <w:p w14:paraId="1843CE9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рудники Кайзероде и Гроссгерцен в свое время из Берлина были вывезены золото и другие ценности Германского государственного банка, картины и другие предметы искусства государственных музеев Берлина, акты и инструменты дирекции Кенигсбергских каналов.</w:t>
      </w:r>
    </w:p>
    <w:p w14:paraId="7C5A3E4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 показаниям директора акционерного общества Кайзероде и главного инженера рудника, из рудника вывезены все эти ценности, в том числе:</w:t>
      </w:r>
    </w:p>
    <w:p w14:paraId="2D14664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Золото Германского банка — более 100 т;</w:t>
      </w:r>
    </w:p>
    <w:p w14:paraId="02A3BD6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Бумажной валюты около 4-х вагонов;</w:t>
      </w:r>
    </w:p>
    <w:p w14:paraId="5EA6FB6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Все картины и другие ценности берлинских музеев;</w:t>
      </w:r>
    </w:p>
    <w:p w14:paraId="470875F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Акты и инструменты дирекции Кенигсбергских каналов.</w:t>
      </w:r>
    </w:p>
    <w:p w14:paraId="2AA26EC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Вертенроде (Гарц).</w:t>
      </w:r>
    </w:p>
    <w:p w14:paraId="347FBCC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 имеющимся данным, в руднике калийной соли в Вертенроде должны быть укрыты ценнейшие картины (в количестве 250 экз.), пластика (4 предмета), ценнейшие гобелены (48 шт.) и 3 ящика с так называемыми коронными сокровищами Прусского королевского дворца (короны, мечи, скипетры и т. п.).</w:t>
      </w:r>
    </w:p>
    <w:p w14:paraId="2379EFE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Опросом местных жителей установлено, что укрытые в Вертенроде культурные ценности были оттуда вывезены американцами около 18.4 1945 г.</w:t>
      </w:r>
    </w:p>
    <w:p w14:paraId="17F4D04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 предварительным данным комиссии, изучающей заводы синтетического горючего в районе Магдебурга, Хемница, Лейна (заводы «Треглиц», «Шварцхайде», «Руланд»), вывезены директора, химики, механики и техническая документация.</w:t>
      </w:r>
    </w:p>
    <w:p w14:paraId="25E5F99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целом по провинции Тюрингия вывезено до 80% всех военных ачей, все золото, серебро, находящиеся в банках.</w:t>
      </w:r>
    </w:p>
    <w:p w14:paraId="02A52DF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Кроме того, англичанами:</w:t>
      </w:r>
    </w:p>
    <w:p w14:paraId="15E105D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Бойценбург.</w:t>
      </w:r>
    </w:p>
    <w:p w14:paraId="74AAE4C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Частично вывезено оборудование авиамоторного завода «Дорнье».</w:t>
      </w:r>
    </w:p>
    <w:p w14:paraId="5B17699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Вывезена готовая продукция с завода моторных лодок и самоходных барж,</w:t>
      </w:r>
    </w:p>
    <w:p w14:paraId="2C3A311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Виттенбург.</w:t>
      </w:r>
    </w:p>
    <w:p w14:paraId="4F7A803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Демонтировано, упаковано и подготовлено к погрузке, но не вывезено оборудование филиала авиазавода «Дорнье».</w:t>
      </w:r>
    </w:p>
    <w:p w14:paraId="2995D30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Магдебург.</w:t>
      </w:r>
    </w:p>
    <w:p w14:paraId="73CCFEC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Вывезено с моторостроительного завода «Юнкере»:</w:t>
      </w:r>
    </w:p>
    <w:p w14:paraId="1A57906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Реактивных турбин 004 в сборе—17 шт.</w:t>
      </w:r>
    </w:p>
    <w:p w14:paraId="2C4AC2F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Специалисты немцы с семьями — 6 чел.</w:t>
      </w:r>
    </w:p>
    <w:p w14:paraId="4B263C8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Часть чертежей по турбинам.</w:t>
      </w:r>
    </w:p>
    <w:p w14:paraId="14EC9C6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Хальберштадт (провинция Саксония).</w:t>
      </w:r>
    </w:p>
    <w:p w14:paraId="5438C5F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«Малахит» по производству моторов БМВ вывезено:</w:t>
      </w:r>
    </w:p>
    <w:p w14:paraId="210FE84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Модель новой реактивной турбины 004;</w:t>
      </w:r>
    </w:p>
    <w:p w14:paraId="7A4DD6A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Чертежи на нее;</w:t>
      </w:r>
    </w:p>
    <w:p w14:paraId="1731E5F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Специалисты — конструкторы и технологи — 6 чел.</w:t>
      </w:r>
    </w:p>
    <w:p w14:paraId="704F3DD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Вернигероде.</w:t>
      </w:r>
    </w:p>
    <w:p w14:paraId="2B03710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завода авиалитья фирмы «Раутенбах» вывезено:</w:t>
      </w:r>
    </w:p>
    <w:p w14:paraId="3E13641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Рентгеновских аппаратов для проверки литья — 7шт.</w:t>
      </w:r>
    </w:p>
    <w:p w14:paraId="08F4BF8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Прецизионных станков (из них 1 СИП) — 2 шт.</w:t>
      </w:r>
    </w:p>
    <w:p w14:paraId="30651FD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Все чертежи на изделия;</w:t>
      </w:r>
    </w:p>
    <w:p w14:paraId="328488D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Оборудование металлографических и механических лабораторий.</w:t>
      </w:r>
    </w:p>
    <w:p w14:paraId="2181E63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филиала завода фирмы «Юнкере» вывезено:</w:t>
      </w:r>
    </w:p>
    <w:p w14:paraId="0F68899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Все чертежи на турбину 004 и мотор,</w:t>
      </w:r>
    </w:p>
    <w:p w14:paraId="3874457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Кенигсхютте (близ г. Эльбингероде).</w:t>
      </w:r>
    </w:p>
    <w:p w14:paraId="5F9ADD7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Вывезены отдельные детали и оборудование Киевской киностудии:</w:t>
      </w:r>
    </w:p>
    <w:p w14:paraId="532F379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Киноаппаратов — 3 шт.</w:t>
      </w:r>
    </w:p>
    <w:p w14:paraId="55752E8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t>
      </w:r>
      <w:r w:rsidRPr="00536344">
        <w:rPr>
          <w:rFonts w:ascii="Times New Roman" w:hAnsi="Times New Roman"/>
          <w:color w:val="0070C0"/>
          <w:sz w:val="16"/>
          <w:szCs w:val="16"/>
        </w:rPr>
        <w:tab/>
        <w:t>Детали киноустановок,</w:t>
      </w:r>
    </w:p>
    <w:p w14:paraId="0B87604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Остервик.</w:t>
      </w:r>
    </w:p>
    <w:p w14:paraId="6385CFE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Из швейной фабрики братьев «Асмоле — Галле» вывезено все оборудование фабрики,</w:t>
      </w:r>
    </w:p>
    <w:p w14:paraId="1F857C4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Зальцведель.</w:t>
      </w:r>
    </w:p>
    <w:p w14:paraId="5EFE765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аэродрома вывезено около 200000 т бензина и оборудование мастерских аэродрома,</w:t>
      </w:r>
    </w:p>
    <w:p w14:paraId="630E64F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Ошерслебен.</w:t>
      </w:r>
    </w:p>
    <w:p w14:paraId="3A44E3A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Вывезено: часть оборудования, чертежи всех видов продукции, руководящий и технический персонал авиазавода «Юнкере», производившего турбинные истребители.</w:t>
      </w:r>
    </w:p>
    <w:p w14:paraId="7FDF2C4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Выявление вывезенного оборудования и ценностей нами продолжается.</w:t>
      </w:r>
    </w:p>
    <w:p w14:paraId="2FB3789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Печат. по арх. (21033).</w:t>
      </w:r>
    </w:p>
    <w:p w14:paraId="1326F595" w14:textId="77777777" w:rsidR="00EF1EF3" w:rsidRPr="00536344" w:rsidRDefault="00EF1EF3" w:rsidP="00536344">
      <w:pPr>
        <w:spacing w:after="0" w:line="240" w:lineRule="auto"/>
        <w:jc w:val="both"/>
        <w:rPr>
          <w:rFonts w:ascii="Times New Roman" w:hAnsi="Times New Roman"/>
          <w:color w:val="0070C0"/>
          <w:sz w:val="16"/>
          <w:szCs w:val="16"/>
        </w:rPr>
      </w:pPr>
    </w:p>
    <w:p w14:paraId="39E4334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028FFFC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953B4ED"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после назначения Этли и отставке У.Черчиля с поста Премьер Министра Англии (1050) продолжилась Потсдамская конференция (3481).</w:t>
      </w:r>
    </w:p>
    <w:p w14:paraId="4B50E72E"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rPr>
      </w:pPr>
    </w:p>
    <w:p w14:paraId="79C19C96"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в 1945 году вместо проигравшего выборы Уинстона Черчилля британскую делегацию на Потсдамской конференции возглавляет новый премьер-министр Клемент Эттли (14966).</w:t>
      </w:r>
    </w:p>
    <w:p w14:paraId="13A10E45"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24AD3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On July 28 1945, Prime Minister Suzuki declared the Potsdam Proclamation a "thing of no great value" and said, "We will simply mokusatsu it." Literally, mokusatsu means "kill with silence." Meanings include "to ignore" and "to remain in a wise and masterly inactivity." Suzuki said later the meaning he intended was "no comment." The Allies took the statement as rejection of the Potsdam Proclamation (1287).</w:t>
      </w:r>
    </w:p>
    <w:p w14:paraId="241360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65C54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Премьер Министр Японии Сузуки объявил Потсдамскую декларацию ничего не стоящей бумажкой (1287).</w:t>
      </w:r>
    </w:p>
    <w:p w14:paraId="6F3091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5B23A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0474004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3AB319" w14:textId="77777777" w:rsidR="00E42AC1" w:rsidRPr="00536344" w:rsidRDefault="00E42AC1"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бомбардировщик Б-25 врезался в 79-й этаж Эмпайр Стейт Билдинг, в результате чего погибли 14 человек (4962).</w:t>
      </w:r>
    </w:p>
    <w:p w14:paraId="73F5BF17" w14:textId="77777777" w:rsidR="00E42AC1" w:rsidRPr="00536344" w:rsidRDefault="00E42AC1"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B0BCAF"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В-25 врезался в Empire State Building в Нью Йорке.</w:t>
      </w:r>
    </w:p>
    <w:p w14:paraId="58434BA2" w14:textId="77777777" w:rsidR="00E42AC1" w:rsidRPr="00536344" w:rsidRDefault="00E42AC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8B95953"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28 июля в 1945 году 9:49. Нью Йорк, штат Нью Йорк, США. Бомбардировщик ВВС США «USAAC B-25» в густом тумане врезается в 79-й этаж небоскреба Эмпайр Стейт Билдинг. Погибают все 3 человека на борту и 11 человек на земле. Пилот, подполковник Уильям Франклин Смит мл., потерял ориентировку при попытке зайти на посадку в аэропорт Ньюарк. Смиту было указано, что он должен три часа ждать разрешения на посадку в Ньюарк. В нетерпении скорее посадить машину, тот сказал, что якобы имеет служебные дела в аэропорту Ла Гардиа, а затем вернется в Ньюарк как только получит разрешение. 12-тонная машина пробивает 20-футовую дыру в фасаде здания. Из пробитых баков вытекает топливо, которое поджигает два этажа; при этом сгорают десять человек. Один из двигателей выпадает через южный фасад здания и обрушивается на расположенный внизу пентхаус. Другой двигатель входит в шахту лифта и разрывает тросы, отчего кабина вместе с лифтером пролетает вниз 1000 футов до дна шахты. Несмотря на переломы ног и позвоночника, женщина-лифтер выживет (14966).</w:t>
      </w:r>
    </w:p>
    <w:p w14:paraId="69A485F7"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67B43323" w14:textId="77777777" w:rsidR="00E42AC1" w:rsidRPr="00536344" w:rsidRDefault="00E42AC1"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1945 Япония отклонила требование союзников о капитуляции (4962).</w:t>
      </w:r>
    </w:p>
    <w:p w14:paraId="071AC0D3" w14:textId="77777777" w:rsidR="00E42AC1" w:rsidRPr="00536344" w:rsidRDefault="00E42AC1"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6422D7"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июля в 1945 году японский премьер-министр Сузуки (Suzuki) игнорирует ультиматум США о сдаче (14966).</w:t>
      </w:r>
    </w:p>
    <w:p w14:paraId="249950D3"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0820654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28 июля 1945 авианосцы оперативной группы 38 снова наносят тяжелые авиаудары по целям во Внутреннем море, не встречая воздушного сопротивления. Они топят авианосец «Амаги», линкоры «Харуна» и «Исэ» и устаревший броненосный крейсер «Идзумо» и повреждают авианосцы «Кацураги» и « Кайё». Кроме того, 548 B-29 ВВС США сбросили 4 427 тонн (4 016 метрических тонн / тонну) бомб на Цу и другие города Японии (20371).</w:t>
      </w:r>
    </w:p>
    <w:p w14:paraId="5DDB047A" w14:textId="77777777" w:rsidR="00EF1EF3" w:rsidRPr="00536344" w:rsidRDefault="00EF1EF3" w:rsidP="00536344">
      <w:pPr>
        <w:spacing w:after="0" w:line="240" w:lineRule="auto"/>
        <w:jc w:val="both"/>
        <w:rPr>
          <w:rFonts w:ascii="Times New Roman" w:hAnsi="Times New Roman"/>
          <w:color w:val="0070C0"/>
          <w:sz w:val="16"/>
          <w:szCs w:val="16"/>
        </w:rPr>
      </w:pPr>
    </w:p>
    <w:p w14:paraId="28BE6367"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28 июля в 1945 году </w:t>
      </w:r>
      <w:hyperlink r:id="rId35" w:tgtFrame="_blank" w:history="1">
        <w:r w:rsidRPr="00536344">
          <w:rPr>
            <w:rFonts w:ascii="Times New Roman" w:hAnsi="Times New Roman"/>
            <w:color w:val="000000" w:themeColor="text1"/>
            <w:sz w:val="16"/>
            <w:szCs w:val="16"/>
          </w:rPr>
          <w:t xml:space="preserve">японский линкор </w:t>
        </w:r>
      </w:hyperlink>
      <w:hyperlink r:id="rId36" w:anchor="100848" w:tgtFrame="_blank" w:history="1">
        <w:r w:rsidRPr="00536344">
          <w:rPr>
            <w:rFonts w:ascii="Times New Roman" w:hAnsi="Times New Roman"/>
            <w:color w:val="000000" w:themeColor="text1"/>
            <w:sz w:val="16"/>
            <w:szCs w:val="16"/>
          </w:rPr>
          <w:t xml:space="preserve">«Харуна» </w:t>
        </w:r>
      </w:hyperlink>
      <w:r w:rsidRPr="00536344">
        <w:rPr>
          <w:rFonts w:ascii="Times New Roman" w:hAnsi="Times New Roman"/>
          <w:color w:val="000000" w:themeColor="text1"/>
          <w:sz w:val="16"/>
          <w:szCs w:val="16"/>
        </w:rPr>
        <w:t>потоплен американской авиацией (14966).</w:t>
      </w:r>
    </w:p>
    <w:p w14:paraId="2AF83B77"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100DFDEE"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28 июля в 1945 году </w:t>
      </w:r>
      <w:hyperlink r:id="rId37" w:tgtFrame="_blank" w:history="1">
        <w:r w:rsidRPr="00536344">
          <w:rPr>
            <w:rFonts w:ascii="Times New Roman" w:hAnsi="Times New Roman"/>
            <w:color w:val="000000" w:themeColor="text1"/>
            <w:sz w:val="16"/>
            <w:szCs w:val="16"/>
          </w:rPr>
          <w:t xml:space="preserve">японский крейсер </w:t>
        </w:r>
      </w:hyperlink>
      <w:hyperlink r:id="rId38" w:anchor="102385" w:tgtFrame="_blank" w:history="1">
        <w:r w:rsidRPr="00536344">
          <w:rPr>
            <w:rFonts w:ascii="Times New Roman" w:hAnsi="Times New Roman"/>
            <w:color w:val="000000" w:themeColor="text1"/>
            <w:sz w:val="16"/>
            <w:szCs w:val="16"/>
          </w:rPr>
          <w:t xml:space="preserve">«Ойодо» </w:t>
        </w:r>
      </w:hyperlink>
      <w:r w:rsidRPr="00536344">
        <w:rPr>
          <w:rFonts w:ascii="Times New Roman" w:hAnsi="Times New Roman"/>
          <w:color w:val="000000" w:themeColor="text1"/>
          <w:sz w:val="16"/>
          <w:szCs w:val="16"/>
        </w:rPr>
        <w:t>потоплен американской авиацией (14966).</w:t>
      </w:r>
    </w:p>
    <w:p w14:paraId="03D341B2"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5A8BFFE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7E57AF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AB30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Издан приказ НКАП № 274 с благодарностью участникам работ по созданию самолета Пе-2 с РУ-1. Среди них — СПК, которого награждают денежной премией в размере двухмесячного оклада (ААН, ф. 1546, оп. 1, № 25) (10676).</w:t>
      </w:r>
    </w:p>
    <w:p w14:paraId="4760E4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369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9695 О ремонте авиационной техники и материально-техническом обеспечении ВВС Красной Армии, ВВС Военно-Морского Флота и Гражданского воздушного флота в Ш квартале 1945 года. РГАНИР, Фонд ГКО, д. 447, лл. 1-6, 7-99 (11012).</w:t>
      </w:r>
    </w:p>
    <w:p w14:paraId="281B6A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DFC68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9D0EB6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EE2F87A" w14:textId="77777777" w:rsidR="00E456ED" w:rsidRPr="00536344" w:rsidRDefault="00E456E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29 июля СУ-101 поступила на заводской ремонт, в ходе которого обнаружилось немало дефектов. 4 августа директор УЗТМ издал приказ №30с, согласно которому в конструкцию СУ-101 вносилось 12 пунктов исправлений и улучшений. Значительная часть улучшений касалась системы охлаждения. Вновь на испытания машина вышла 25 сентября — за два дня она прошла 106 км по шоссе и 9 км по просёлку. По итогам изменений был достигнут прогресс с работой системы охлаждения. Даже в самом нагруженном режиме и с закрытым люком механика-водителя температура в отделении управления не превысила 45 градусов, а обычно держалась в пределах 24-33 градуса (правда, и температура окружающего воздуха не превышала 6 градусов). На 113-м километре пробега лопнула тяга выключения левого бортового фрикциона, по итогам СУ-101 доставили на завод на буксире. Также стали проявляться типичные для Т-44 проблемы с повреждением резиновых бандажей опорных катков. В любом случае с главной проблемой, то есть с перегревом, коллективу УЗТМ по большей части удалось справиться (19525).</w:t>
      </w:r>
    </w:p>
    <w:p w14:paraId="74632D0B" w14:textId="77777777" w:rsidR="00E456ED" w:rsidRPr="00536344" w:rsidRDefault="00E456ED" w:rsidP="00536344">
      <w:pPr>
        <w:pStyle w:val="ae"/>
        <w:shd w:val="clear" w:color="auto" w:fill="FFFFFF"/>
        <w:spacing w:before="0" w:after="0"/>
        <w:jc w:val="both"/>
        <w:textAlignment w:val="baseline"/>
        <w:rPr>
          <w:color w:val="000000" w:themeColor="text1"/>
          <w:sz w:val="16"/>
          <w:szCs w:val="16"/>
        </w:rPr>
      </w:pPr>
    </w:p>
    <w:p w14:paraId="1BC3F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9689 О вывозе оборудования с немецких предприятий, расположенных на территории Польши. РГАНИР, Фонд ГКО, д. 444, лл. 243-244 (11012).</w:t>
      </w:r>
    </w:p>
    <w:p w14:paraId="492219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3072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9690 О мероприятиях по материально-техническому обеспечению предприятий Наркомата электропромышленности в III кв. 1945 г. РГАНИР, Фонд ГКО, д. 444, лл. 245-256, 257-275 (11012).</w:t>
      </w:r>
    </w:p>
    <w:p w14:paraId="29B079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317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9691 О проведении в 1945 году капитального ремонта энергооборудования и мерах улучшения эксплуатации заводских и коммунальных электростанций. РГАНИР, Фонд ГКО, д. 445, лл. 1-5, 6-196 (11012).</w:t>
      </w:r>
    </w:p>
    <w:p w14:paraId="6F8382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35A7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9692 О плане судостроения, производства минно-торпедного оружия, трально-сетевого вооружения и морских приборов на Ш квартал 1945 г. РГАНИР, Фонд ГКО, д. 446, лл. 1-8, 9-119 (11012).</w:t>
      </w:r>
    </w:p>
    <w:p w14:paraId="5C5C79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B542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9693 О материально-техническом обеспечении предприятий цветной металлургии в Ш квартале 1945 года. РГАНИР, Фонд ГКО, д. 446, лл. 120-130, 131-171 (11012).</w:t>
      </w:r>
    </w:p>
    <w:p w14:paraId="5EB8D8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5553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9694 О плане производства радиолокационных станций в Ш квартале 1945 г. РГАНИР, Фонд ГКО, д. 446, лл. 172-182, 183-207 (11012).</w:t>
      </w:r>
    </w:p>
    <w:p w14:paraId="087CC2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2B74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9696 О неотложных мерах по восстановлению оградительных сооружений портов Черноморского бассейна. РГАНИР, Фонд ГКО, д. 447, лл. 100-103, 104 (11012).</w:t>
      </w:r>
    </w:p>
    <w:p w14:paraId="5F2CF7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2E1B9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9696 О неотложных мерах по восстановлению оградительных сооружений портов Черноморского бассейна. (7363, 100-103,104).</w:t>
      </w:r>
    </w:p>
    <w:p w14:paraId="12E4B00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416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9697 О восстановлении предприятий целлюлозной и бумажной промышленности. РГАНИР, Фонд ГКО, д. 447, лл. 105-112, 113-134 (11012).</w:t>
      </w:r>
    </w:p>
    <w:p w14:paraId="6AEF75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8A2C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9698 О мероприятиях по материально-техническому обеспечению предприятий черной металлургии в Ш квартале 1945 года. РГАНИР, Фонд ГКО, д. 448, лл. 1-17, 18-82 (11012).</w:t>
      </w:r>
    </w:p>
    <w:p w14:paraId="72CE9D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74BD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9699 О плане ремонта и производства военно-технического имущества на Ш квартал 1945 года по Наркомату обороны СССР. РГАНИР, Фонд ГКО, д. 448, лл. 83-85, 86-140 (11012).</w:t>
      </w:r>
    </w:p>
    <w:p w14:paraId="489BA7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7C57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9700 Об утверждении плана заказов Наркомвоенморфлота на Ш квартал 1945 года по штурманскому вооружению, судовому оборудованию, запасным частям к артиллерийскому вооружению и о мероприятиях по его обеспечению. РГАНИР, Фонд ГКО, д. 448, лл. 141-145, 146-19 (11012).</w:t>
      </w:r>
    </w:p>
    <w:p w14:paraId="3B3FA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9DA1E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вышло Постановление ГКО № 9701 О развитии добычи угля и строительства шахт в Грузинской ССР. (7364, 1-36,37-52).</w:t>
      </w:r>
    </w:p>
    <w:p w14:paraId="7E588D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47D9B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D78076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C04C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Японии был предъявлен ультиматум, но они его отклонили (340,220).</w:t>
      </w:r>
    </w:p>
    <w:p w14:paraId="1C5183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нашим данным - 26 июня</w:t>
      </w:r>
    </w:p>
    <w:p w14:paraId="7E287E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83B2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Япония формально отклонила ультиматум о сдаче (2248,8).</w:t>
      </w:r>
    </w:p>
    <w:p w14:paraId="415E5C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1CBA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п/л был потоплен американский корабль Индианаполис, который до этого благополучно доставил к месту назначения атомную бомбу (3263,412).</w:t>
      </w:r>
    </w:p>
    <w:p w14:paraId="551F96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E1A9F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июля 1945 американский военный корабль “Индианаполис”, доставивший в Азию первую атомную бомбу, потоплен японской подводной лодкой (из 1199 человек экипажа выжили только 318, остальные были съедены акулами) (4962).</w:t>
      </w:r>
    </w:p>
    <w:p w14:paraId="6742A45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3DFF2A" w14:textId="77777777" w:rsidR="00EF1EF3" w:rsidRPr="00536344" w:rsidRDefault="00EF1EF3" w:rsidP="00536344">
      <w:pPr>
        <w:spacing w:after="0" w:line="240" w:lineRule="auto"/>
        <w:jc w:val="both"/>
        <w:rPr>
          <w:rFonts w:ascii="Times New Roman" w:hAnsi="Times New Roman"/>
          <w:color w:val="0070C0"/>
          <w:sz w:val="16"/>
          <w:szCs w:val="16"/>
        </w:rPr>
      </w:pPr>
      <w:bookmarkStart w:id="0" w:name="bookmark131"/>
      <w:r w:rsidRPr="00536344">
        <w:rPr>
          <w:rFonts w:ascii="Times New Roman" w:hAnsi="Times New Roman"/>
          <w:color w:val="0070C0"/>
          <w:sz w:val="16"/>
          <w:szCs w:val="16"/>
        </w:rPr>
        <w:t>29 июля 1945 B-25 Mitchells ВВС США и самолеты ВМС США с авианосца USS Ticonderoga продолжают повреждать японский авианосец Kaiyo в заливе Беппу (20371).</w:t>
      </w:r>
    </w:p>
    <w:p w14:paraId="5172CA32" w14:textId="77777777" w:rsidR="00EF1EF3" w:rsidRPr="00536344" w:rsidRDefault="00EF1EF3" w:rsidP="00536344">
      <w:pPr>
        <w:spacing w:after="0" w:line="240" w:lineRule="auto"/>
        <w:jc w:val="both"/>
        <w:rPr>
          <w:rFonts w:ascii="Times New Roman" w:hAnsi="Times New Roman"/>
          <w:color w:val="0070C0"/>
          <w:sz w:val="16"/>
          <w:szCs w:val="16"/>
        </w:rPr>
      </w:pPr>
    </w:p>
    <w:p w14:paraId="3BC3B52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29–30 июля 1945 японские камикадзе совершают свои последние атаки на корабли у Окинавы, повредив два американских эсминца (20371).</w:t>
      </w:r>
    </w:p>
    <w:p w14:paraId="5E08B271" w14:textId="77777777" w:rsidR="00EF1EF3" w:rsidRPr="00536344" w:rsidRDefault="00EF1EF3" w:rsidP="00536344">
      <w:pPr>
        <w:spacing w:after="0" w:line="240" w:lineRule="auto"/>
        <w:jc w:val="both"/>
        <w:rPr>
          <w:rFonts w:ascii="Times New Roman" w:hAnsi="Times New Roman"/>
          <w:color w:val="0070C0"/>
          <w:sz w:val="16"/>
          <w:szCs w:val="16"/>
        </w:rPr>
      </w:pPr>
    </w:p>
    <w:p w14:paraId="0EB271C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29–30 июля 1945 самолеты авианосцев оперативной группы 38 наносят удар по военно-морскому арсеналу Майдзуру и северному побережью острова Хонсю, Япония (20371).</w:t>
      </w:r>
    </w:p>
    <w:p w14:paraId="6EC34870" w14:textId="77777777" w:rsidR="00EF1EF3" w:rsidRPr="00536344" w:rsidRDefault="00EF1EF3" w:rsidP="00536344">
      <w:pPr>
        <w:spacing w:after="0" w:line="240" w:lineRule="auto"/>
        <w:jc w:val="both"/>
        <w:rPr>
          <w:rFonts w:ascii="Times New Roman" w:hAnsi="Times New Roman"/>
          <w:color w:val="0070C0"/>
          <w:sz w:val="16"/>
          <w:szCs w:val="16"/>
        </w:rPr>
      </w:pPr>
    </w:p>
    <w:p w14:paraId="02A7E3F2" w14:textId="77777777" w:rsidR="00E42AC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DE066D2" w14:textId="77777777" w:rsidR="00E42AC1" w:rsidRPr="00536344" w:rsidRDefault="00E42AC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4D57111" w14:textId="77777777" w:rsidR="00E42AC1" w:rsidRPr="00536344" w:rsidRDefault="00E42AC1" w:rsidP="00536344">
      <w:pPr>
        <w:pStyle w:val="80"/>
        <w:shd w:val="clear" w:color="auto" w:fill="auto"/>
        <w:spacing w:line="240" w:lineRule="auto"/>
        <w:jc w:val="both"/>
        <w:rPr>
          <w:rFonts w:ascii="Times New Roman" w:hAnsi="Times New Roman" w:cs="Times New Roman"/>
          <w:color w:val="000000" w:themeColor="text1"/>
        </w:rPr>
      </w:pPr>
      <w:r w:rsidRPr="00536344">
        <w:rPr>
          <w:rFonts w:ascii="Times New Roman" w:hAnsi="Times New Roman" w:cs="Times New Roman"/>
          <w:color w:val="000000" w:themeColor="text1"/>
        </w:rPr>
        <w:t>Во второй декаде июля 1945 на Утке завершили монтаж шасси и винтомоторной группы (ВМГ), работы по капотировке мотора</w:t>
      </w:r>
      <w:bookmarkEnd w:id="0"/>
      <w:r w:rsidRPr="00536344">
        <w:rPr>
          <w:rFonts w:ascii="Times New Roman" w:hAnsi="Times New Roman" w:cs="Times New Roman"/>
          <w:color w:val="000000" w:themeColor="text1"/>
        </w:rPr>
        <w:t xml:space="preserve"> и обтяжку крыла полотном. Также подходило к концу изготовление фюзеляжа и крыла самолёта, предназначенного для статических испытаний, а в ЦАГИ началась продувка мо</w:t>
      </w:r>
      <w:r w:rsidRPr="00536344">
        <w:rPr>
          <w:rFonts w:ascii="Times New Roman" w:hAnsi="Times New Roman" w:cs="Times New Roman"/>
          <w:color w:val="000000" w:themeColor="text1"/>
        </w:rPr>
        <w:softHyphen/>
        <w:t xml:space="preserve">дели в аэродинамической трубе </w:t>
      </w:r>
      <w:r w:rsidRPr="00536344">
        <w:rPr>
          <w:rFonts w:ascii="Times New Roman" w:hAnsi="Times New Roman" w:cs="Times New Roman"/>
          <w:color w:val="000000" w:themeColor="text1"/>
          <w:lang w:val="en-US"/>
        </w:rPr>
        <w:t>T</w:t>
      </w:r>
      <w:r w:rsidRPr="00536344">
        <w:rPr>
          <w:rFonts w:ascii="Times New Roman" w:hAnsi="Times New Roman" w:cs="Times New Roman"/>
          <w:color w:val="000000" w:themeColor="text1"/>
        </w:rPr>
        <w:t>-102 (15848).</w:t>
      </w:r>
    </w:p>
    <w:p w14:paraId="2B5F5D70"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0490576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074AE8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75760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июля 1945 закончился первый этап гос. испытаний 68 машины А.Н.Т. - фронтового скоростного бомбардировщика, которые проходили с 28 июня, но так и не были закончены, так как на 35 полете машина потерпела аварию при вынужденной посадке с убранными шасси. Ремонтировали до 16 ноября 1945. Скорость на 7100 м была 635 км/час (1835,58).</w:t>
      </w:r>
    </w:p>
    <w:p w14:paraId="3E1586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DD1AA7"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июля в 1945 году в НИИ ВВС на 35-м полете при аварийной посадке с убранным шасси самолет "68" «2хАМ-39ФНВ» получил повреждения, и государственные испытания были прерваны (14968).</w:t>
      </w:r>
    </w:p>
    <w:p w14:paraId="6F545726"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11A04EE2"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 июля 1945 сборку «Утки» завершили и её вывезли на Центральный аэродром. Ответственными за проведение лётных испытаний были назначены лётчик-испытатель А.И. Жуков и ведущий инженер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Блок (15848).</w:t>
      </w:r>
    </w:p>
    <w:p w14:paraId="4DFEF42A"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48E9D4B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D9221B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2403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июля 1945 г. из ИТОГОВЫХ ДАННЫХ «О РАБОТЕ ЗАВОДА № 386 ЗА ВРЕМЯ ОТЕЧЕСТВЕННОЙ ВОЙНЫ И ЗАДАЧАХ ЕГО В СВЯЗИ С ПЕРЕХОДОМ НА МИРНОЕ СТРОИТЕЛЬСТВО»</w:t>
      </w:r>
    </w:p>
    <w:p w14:paraId="52A940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горком ВКП(б)</w:t>
      </w:r>
    </w:p>
    <w:p w14:paraId="421CF1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решения правительства в сентябре 1941 г. начато было строительство завода № 386 на базе складских помещений легкого типа артиллерийских складов НКО. Назначение завода - как восточная база по обеспечению комплекта выстрела Новосибирского куста заводов НКБ и НКВ. В 1942 г. производились работы по строительству основных, вспомогательных цехов и оснащению их необходимым оборудованием. Подготавливались рабочие кадры из числа мобилизованного сельского населения и за счет набора молодежи в школу ФЗО. Подбирался необходимый состав инженерно-технических работников из числа переведенных по заданиям НКБ из других заводов. Таким образом, первым годом основной деятельности завода по выпуску продукции явился 1943 г. В 1944 г. программа продукции выполнена на 106,2%, причем по номенклатурам не выполнено задание только по одному изделию № 1, [что] вызвано было перебоями в поставке фольги и латунной ленты. Производительность труда по годам представляется в следующих данных: Выполнение плана по производительности труда в 1943 г. на 131% объясняется тем, что по товарной продукции он выполнен был не по всем номенклатурам, а преимущественно по изделиям № 145, № 153, № 88 (наиболее дорогостоящим), план же был рассчитан и на изделия № 1, № 7 и другие. В 1943 г. наркоматом было установлено для завода завышение себестоимости на 19 %, фактически, в связи с освоением новой продукции, себестоимость была завышена на 43 %. В 1944 г. НКБ было предусмотрено снижение себестоимости на 17 %, фактически себестоимость была снижена на 22 %. В 1-м полугодии 1945 г. наркоматом было предусмотрено завышение себестоимости на 5,0 %, фактически, в связи с освоением номенклатур, себестоимость была завышена на 22,3 %. На протяжении 2-го полугодия 1943 г. и в 1944 г. на заводе была проведена большая работа в части улучшения учета брака, а также по упорядочению и совершенствованию технологии. В связи с этим убытки от брака заметно снизились, о чем свидетельствуют следующие данные: Положительным фактором в деле улучшения жилищно-бытовых условий явился ввод в эксплуатацию бараков квартирного типа (по одной-две комнаты), а также ремонт (штукатурка) мансард общежитий. Наряду с расселением работников завода в отремонтированных бараках представилась возможность разместить в отдельных комнатах и даже квартирах инженерно-технический и руководящий персонал завода. В 1944 г. в селе организована школа, которая охватила учебой всех детей школьного возраста и избавила их от неудобства ходить в школу за два-три километра, как это имело место в 1943 г. В 1944 г. в поселке организована амбулатория, а в 1945 г. намечается расширение ее организацией изолятора и аптеки. Переоборудована баня. Введена в эксплуатацию на первой зоне столовая, что резко уменьшило число прогулов и простоев по вине столовой. На территории завода введена в эксплуатацию специальная душевая. При ОРСе организованы бытовые мастерские, обеспечивающие пошивкой обуви, белья, верхней одежды, а также и ремонт их. Продукцию ширпотреба завод за годы войны не изготовлял и в настоящее время не выпускает.</w:t>
      </w:r>
    </w:p>
    <w:p w14:paraId="6B64DF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завода № 386 инженер-майор Киверштейн</w:t>
      </w:r>
    </w:p>
    <w:p w14:paraId="17DFBD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Секретарь парторганизации Ростовцев</w:t>
      </w:r>
    </w:p>
    <w:p w14:paraId="7D7666D0"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2532F0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C40D85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B975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июля 1945 Ставка создала Главное командование советских войск на Дальнем Востоке под руководством А.М.Василевского (340,221).</w:t>
      </w:r>
    </w:p>
    <w:p w14:paraId="1BD9AF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2C05F3"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июля в 1945 году Решением Ставки ВГК образовано Главное командование советских войск на Дальнем Востоке - орган стратегического руководства в советско-японской войне 1945 г. Главнокомандующим назначен Маршал Советского Союза А.М.Василевский, заместителем главнокомандующего - генерал армии И.И.Масленников, член Военного совета (со 2 августа) - генерал-лейтенант И.В.Шикин, начальник штаба (с 10 августа) - генерал-полковник С.П.Иванов. Руководство ВМС осуществлял нарком ВМФ адмирал флота Н.Г.Кузнецов, ВВС - главный маршал авиации Л.А.Новиков. Упразднено 17 декабря 1945 г (14968).</w:t>
      </w:r>
    </w:p>
    <w:p w14:paraId="78ECFFD5"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371F964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1D5CEA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56F80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30 июля 1945 Swissair возобновляет выполнение коммерческих рейсов. Они были приостановдены на время Второй мировой войны в августе 1944 года (20371).</w:t>
      </w:r>
    </w:p>
    <w:p w14:paraId="1E76AA45" w14:textId="77777777" w:rsidR="00EF1EF3" w:rsidRPr="00536344" w:rsidRDefault="00EF1EF3" w:rsidP="00536344">
      <w:pPr>
        <w:spacing w:after="0" w:line="240" w:lineRule="auto"/>
        <w:jc w:val="both"/>
        <w:rPr>
          <w:rFonts w:ascii="Times New Roman" w:hAnsi="Times New Roman"/>
          <w:color w:val="0070C0"/>
          <w:sz w:val="16"/>
          <w:szCs w:val="16"/>
        </w:rPr>
      </w:pPr>
    </w:p>
    <w:p w14:paraId="1264DB58" w14:textId="77777777" w:rsidR="00FF3A3D" w:rsidRPr="00536344" w:rsidRDefault="00FF3A3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 июля в 1945 году спустя несколько минут после полуночи американский тяжелый крейсер </w:t>
      </w:r>
      <w:hyperlink r:id="rId39" w:anchor="101599" w:tgtFrame="_blank" w:history="1">
        <w:r w:rsidRPr="00536344">
          <w:rPr>
            <w:rFonts w:ascii="Times New Roman" w:hAnsi="Times New Roman"/>
            <w:color w:val="000000" w:themeColor="text1"/>
            <w:sz w:val="16"/>
            <w:szCs w:val="16"/>
          </w:rPr>
          <w:t xml:space="preserve">"Индианаполис" </w:t>
        </w:r>
      </w:hyperlink>
      <w:r w:rsidRPr="00536344">
        <w:rPr>
          <w:rFonts w:ascii="Times New Roman" w:hAnsi="Times New Roman"/>
          <w:color w:val="000000" w:themeColor="text1"/>
          <w:sz w:val="16"/>
          <w:szCs w:val="16"/>
        </w:rPr>
        <w:t>потопляется японской подводной лодкой в 600 милях к западу от Гуама. Перед этим он благополучно доставил к месту назначения компоненты атомной бомбы, сброшенной через несколько дней на Японию. Из 1196 членов экипажа корабля выживут только 316. Капитан крейсера Чарльз Батлер Маквей станет первым в истории США офицером, преданным суду военного трибунала за потерю корабля в военное время. Его обвинят в нарушении правила следования противолодочным зигзагом во вражеских водах. Крейсер был флагманом 5-го американского флота, безупречной была и карьера капитана. Сын адмирала, он был удостоен Серебряной и Бронзовой Звезд, ордена Пурпурное Сердце. Учитывая его заслуги, суд проявит милосердие и амнистирует капитана. В 1949 он уйдет в отставку контр-адмиралом, но никогда более не будет командовать кораблем. Душевная рана окажется столь тяжелой, что в 1968 Маквей покончит с собой выстрелом из пистолета в голову (14968).</w:t>
      </w:r>
    </w:p>
    <w:p w14:paraId="423F852D" w14:textId="77777777" w:rsidR="00FF3A3D" w:rsidRPr="00536344" w:rsidRDefault="00FF3A3D" w:rsidP="00536344">
      <w:pPr>
        <w:spacing w:after="0" w:line="240" w:lineRule="auto"/>
        <w:jc w:val="both"/>
        <w:rPr>
          <w:rFonts w:ascii="Times New Roman" w:hAnsi="Times New Roman"/>
          <w:color w:val="000000" w:themeColor="text1"/>
          <w:sz w:val="16"/>
          <w:szCs w:val="16"/>
        </w:rPr>
      </w:pPr>
    </w:p>
    <w:p w14:paraId="19E4F0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Monday 30, July 1945 As Japanese citizens begin starving, the Japanese government officially rejects the Potsdam ultimatum (1063).</w:t>
      </w:r>
    </w:p>
    <w:p w14:paraId="7EF4FB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74FD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июля 1945 Япония формально отклонила Потсдамский ультиматум о сдаче хотя в стране уже начался голод (2248,8).</w:t>
      </w:r>
    </w:p>
    <w:p w14:paraId="6D7EEE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83B6E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D0C4FE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62FDAE"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31 июля 1945 г. заместитель начальника ГК НИИ ВВС, начальник Управления испытаний авиа</w:t>
      </w:r>
      <w:r w:rsidRPr="00536344">
        <w:rPr>
          <w:rFonts w:ascii="Times New Roman" w:hAnsi="Times New Roman"/>
          <w:color w:val="000000" w:themeColor="text1"/>
          <w:spacing w:val="0"/>
          <w:sz w:val="16"/>
          <w:szCs w:val="16"/>
        </w:rPr>
        <w:softHyphen/>
        <w:t>вооружения генерал-лейтенант М. В. Гуревич составил и под</w:t>
      </w:r>
      <w:r w:rsidRPr="00536344">
        <w:rPr>
          <w:rFonts w:ascii="Times New Roman" w:hAnsi="Times New Roman"/>
          <w:color w:val="000000" w:themeColor="text1"/>
          <w:spacing w:val="0"/>
          <w:sz w:val="16"/>
          <w:szCs w:val="16"/>
        </w:rPr>
        <w:softHyphen/>
        <w:t>писал Заключение по испытаниям ПТАБ-10-2,5. Акт утвердил главный инженер ВВС генерал-полковник А. К. Репин 20 августа.</w:t>
      </w:r>
    </w:p>
    <w:p w14:paraId="6CAADA18"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Войсковые испытания ПТАБ-10-2,5 проходили в 622-м шап 214-й шад 15 ВА и в 951-м шап 10-го шак 17 ВА. Ответственными за их организацию и проведение были назначены специалисты 4-го от</w:t>
      </w:r>
      <w:r w:rsidRPr="00536344">
        <w:rPr>
          <w:rFonts w:ascii="Times New Roman" w:hAnsi="Times New Roman"/>
          <w:color w:val="000000" w:themeColor="text1"/>
          <w:spacing w:val="0"/>
          <w:sz w:val="16"/>
          <w:szCs w:val="16"/>
        </w:rPr>
        <w:softHyphen/>
        <w:t>дела Управления испытаний авиационного воору</w:t>
      </w:r>
      <w:r w:rsidRPr="00536344">
        <w:rPr>
          <w:rFonts w:ascii="Times New Roman" w:hAnsi="Times New Roman"/>
          <w:color w:val="000000" w:themeColor="text1"/>
          <w:spacing w:val="0"/>
          <w:sz w:val="16"/>
          <w:szCs w:val="16"/>
        </w:rPr>
        <w:softHyphen/>
        <w:t>жения ГК НИИ ВВС: в 17 ВА работал инженер-ка</w:t>
      </w:r>
      <w:r w:rsidRPr="00536344">
        <w:rPr>
          <w:rFonts w:ascii="Times New Roman" w:hAnsi="Times New Roman"/>
          <w:color w:val="000000" w:themeColor="text1"/>
          <w:spacing w:val="0"/>
          <w:sz w:val="16"/>
          <w:szCs w:val="16"/>
        </w:rPr>
        <w:softHyphen/>
        <w:t>питан К. М. Зайцев, а в 15 ВА — инженер-капитан В. И. Шишкин.</w:t>
      </w:r>
    </w:p>
    <w:p w14:paraId="717DBB69"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Акт по результатам войсковых испытаний ПТАБ-10-2,5 в 951-м шап подписали главный инже</w:t>
      </w:r>
      <w:r w:rsidRPr="00536344">
        <w:rPr>
          <w:rFonts w:ascii="Times New Roman" w:hAnsi="Times New Roman"/>
          <w:color w:val="000000" w:themeColor="text1"/>
          <w:spacing w:val="0"/>
          <w:sz w:val="16"/>
          <w:szCs w:val="16"/>
        </w:rPr>
        <w:softHyphen/>
        <w:t>нер 10-го шак полковник Баранович и командир полка гвардии майор Красночубченко, в 622-м шап — командир полка Герой Советского Союза подполковник Емельянов, штурман полка майор Барсуков и командир 1-й эскадрильи старший лей</w:t>
      </w:r>
      <w:r w:rsidRPr="00536344">
        <w:rPr>
          <w:rFonts w:ascii="Times New Roman" w:hAnsi="Times New Roman"/>
          <w:color w:val="000000" w:themeColor="text1"/>
          <w:spacing w:val="0"/>
          <w:sz w:val="16"/>
          <w:szCs w:val="16"/>
        </w:rPr>
        <w:softHyphen/>
        <w:t>тенант Архипов.</w:t>
      </w:r>
    </w:p>
    <w:p w14:paraId="7F8B8C2C"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В ходе испытаний установили, что при сбрасы</w:t>
      </w:r>
      <w:r w:rsidRPr="00536344">
        <w:rPr>
          <w:rFonts w:ascii="Times New Roman" w:hAnsi="Times New Roman"/>
          <w:color w:val="000000" w:themeColor="text1"/>
          <w:spacing w:val="0"/>
          <w:sz w:val="16"/>
          <w:szCs w:val="16"/>
        </w:rPr>
        <w:softHyphen/>
        <w:t>вании бомб они иногда зависали в универсальных бомбоотсеках самолетов Ил-2 из-за дефектов как самих бомбоотсеков, так и бомб. Кроме того, име</w:t>
      </w:r>
      <w:r w:rsidRPr="00536344">
        <w:rPr>
          <w:rFonts w:ascii="Times New Roman" w:hAnsi="Times New Roman"/>
          <w:color w:val="000000" w:themeColor="text1"/>
          <w:spacing w:val="0"/>
          <w:sz w:val="16"/>
          <w:szCs w:val="16"/>
        </w:rPr>
        <w:softHyphen/>
        <w:t>ли место многочисленные отказы бомб в действии из-за деформации стабилизаторов при столкнове</w:t>
      </w:r>
      <w:r w:rsidRPr="00536344">
        <w:rPr>
          <w:rFonts w:ascii="Times New Roman" w:hAnsi="Times New Roman"/>
          <w:color w:val="000000" w:themeColor="text1"/>
          <w:spacing w:val="0"/>
          <w:sz w:val="16"/>
          <w:szCs w:val="16"/>
        </w:rPr>
        <w:softHyphen/>
        <w:t>нии бомб в воздухе, отчего крыльчатки предохра</w:t>
      </w:r>
      <w:r w:rsidRPr="00536344">
        <w:rPr>
          <w:rFonts w:ascii="Times New Roman" w:hAnsi="Times New Roman"/>
          <w:color w:val="000000" w:themeColor="text1"/>
          <w:spacing w:val="0"/>
          <w:sz w:val="16"/>
          <w:szCs w:val="16"/>
        </w:rPr>
        <w:softHyphen/>
        <w:t>нителей не сворачивались в полете и взрыватели не взводились. Причем все столкновения бомб в воздухе происходили главным образом в началь</w:t>
      </w:r>
      <w:r w:rsidRPr="00536344">
        <w:rPr>
          <w:rFonts w:ascii="Times New Roman" w:hAnsi="Times New Roman"/>
          <w:color w:val="000000" w:themeColor="text1"/>
          <w:spacing w:val="0"/>
          <w:sz w:val="16"/>
          <w:szCs w:val="16"/>
        </w:rPr>
        <w:softHyphen/>
        <w:t>ной фазе свободного падения, то есть «в первый момент после высыпания бомб из отсеков самоле</w:t>
      </w:r>
      <w:r w:rsidRPr="00536344">
        <w:rPr>
          <w:rFonts w:ascii="Times New Roman" w:hAnsi="Times New Roman"/>
          <w:color w:val="000000" w:themeColor="text1"/>
          <w:spacing w:val="0"/>
          <w:sz w:val="16"/>
          <w:szCs w:val="16"/>
        </w:rPr>
        <w:softHyphen/>
        <w:t>та». Было зафиксировано 19,7% отказов при уклад</w:t>
      </w:r>
      <w:r w:rsidRPr="00536344">
        <w:rPr>
          <w:rFonts w:ascii="Times New Roman" w:hAnsi="Times New Roman"/>
          <w:color w:val="000000" w:themeColor="text1"/>
          <w:spacing w:val="0"/>
          <w:sz w:val="16"/>
          <w:szCs w:val="16"/>
        </w:rPr>
        <w:softHyphen/>
        <w:t>ке бомб в отсеки головной частью назад (по поле</w:t>
      </w:r>
      <w:r w:rsidRPr="00536344">
        <w:rPr>
          <w:rFonts w:ascii="Times New Roman" w:hAnsi="Times New Roman"/>
          <w:color w:val="000000" w:themeColor="text1"/>
          <w:spacing w:val="0"/>
          <w:sz w:val="16"/>
          <w:szCs w:val="16"/>
        </w:rPr>
        <w:softHyphen/>
        <w:t>ту) и 2,9% отказов — при укладке бомб головной частью вперед (по полету).</w:t>
      </w:r>
    </w:p>
    <w:p w14:paraId="278D7CE1"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Как и прежде, войсковые специалисты отметили слабую часть предохранительной пружины взры</w:t>
      </w:r>
      <w:r w:rsidRPr="00536344">
        <w:rPr>
          <w:rFonts w:ascii="Times New Roman" w:hAnsi="Times New Roman"/>
          <w:color w:val="000000" w:themeColor="text1"/>
          <w:spacing w:val="0"/>
          <w:sz w:val="16"/>
          <w:szCs w:val="16"/>
        </w:rPr>
        <w:softHyphen/>
        <w:t>вателя АД-А, что приводило к срабатыванию бомб при малейших ударах о преграду. Время на подго</w:t>
      </w:r>
      <w:r w:rsidRPr="00536344">
        <w:rPr>
          <w:rFonts w:ascii="Times New Roman" w:hAnsi="Times New Roman"/>
          <w:color w:val="000000" w:themeColor="text1"/>
          <w:spacing w:val="0"/>
          <w:sz w:val="16"/>
          <w:szCs w:val="16"/>
        </w:rPr>
        <w:softHyphen/>
        <w:t>товку одного штурмового авиаполка (40 самолетов) при существующем штате авиаспециалистов по во</w:t>
      </w:r>
      <w:r w:rsidRPr="00536344">
        <w:rPr>
          <w:rFonts w:ascii="Times New Roman" w:hAnsi="Times New Roman"/>
          <w:color w:val="000000" w:themeColor="text1"/>
          <w:spacing w:val="0"/>
          <w:sz w:val="16"/>
          <w:szCs w:val="16"/>
        </w:rPr>
        <w:softHyphen/>
        <w:t>оружению составляло в среднем 1 ч 30 мин — 1 ч 50 мин. Причем большую часть времени занимало снаряжение бомб — для ввертывания взрывателя требовалось зажать бомбу коленями, одной рукой держать стабилизатор, а другой — ввернуть взры</w:t>
      </w:r>
      <w:r w:rsidRPr="00536344">
        <w:rPr>
          <w:rFonts w:ascii="Times New Roman" w:hAnsi="Times New Roman"/>
          <w:color w:val="000000" w:themeColor="text1"/>
          <w:spacing w:val="0"/>
          <w:sz w:val="16"/>
          <w:szCs w:val="16"/>
        </w:rPr>
        <w:softHyphen/>
        <w:t>ватель в донное очко.</w:t>
      </w:r>
    </w:p>
    <w:p w14:paraId="79FC982E"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Помимо проверки «работы» бомб в бою, в про</w:t>
      </w:r>
      <w:r w:rsidRPr="00536344">
        <w:rPr>
          <w:rFonts w:ascii="Times New Roman" w:hAnsi="Times New Roman"/>
          <w:color w:val="000000" w:themeColor="text1"/>
          <w:spacing w:val="0"/>
          <w:sz w:val="16"/>
          <w:szCs w:val="16"/>
        </w:rPr>
        <w:softHyphen/>
        <w:t>грамму войсковых испытаний входили оценка эф</w:t>
      </w:r>
      <w:r w:rsidRPr="00536344">
        <w:rPr>
          <w:rFonts w:ascii="Times New Roman" w:hAnsi="Times New Roman"/>
          <w:color w:val="000000" w:themeColor="text1"/>
          <w:spacing w:val="0"/>
          <w:sz w:val="16"/>
          <w:szCs w:val="16"/>
        </w:rPr>
        <w:softHyphen/>
        <w:t>фективности действия бомб путем их подрывов на броне немецких танков и бомбометание по ми</w:t>
      </w:r>
      <w:r w:rsidRPr="00536344">
        <w:rPr>
          <w:rFonts w:ascii="Times New Roman" w:hAnsi="Times New Roman"/>
          <w:color w:val="000000" w:themeColor="text1"/>
          <w:spacing w:val="0"/>
          <w:sz w:val="16"/>
          <w:szCs w:val="16"/>
        </w:rPr>
        <w:softHyphen/>
        <w:t>шенной обстановке строевыми летчиками разной квалификации. Бомбы сбрасывались как с гори</w:t>
      </w:r>
      <w:r w:rsidRPr="00536344">
        <w:rPr>
          <w:rFonts w:ascii="Times New Roman" w:hAnsi="Times New Roman"/>
          <w:color w:val="000000" w:themeColor="text1"/>
          <w:spacing w:val="0"/>
          <w:sz w:val="16"/>
          <w:szCs w:val="16"/>
        </w:rPr>
        <w:softHyphen/>
        <w:t>зонтального полета (высота 100 м, скорость 300— 350 км/ч), так и с пикирования под углом 30° (высо</w:t>
      </w:r>
      <w:r w:rsidRPr="00536344">
        <w:rPr>
          <w:rFonts w:ascii="Times New Roman" w:hAnsi="Times New Roman"/>
          <w:color w:val="000000" w:themeColor="text1"/>
          <w:spacing w:val="0"/>
          <w:sz w:val="16"/>
          <w:szCs w:val="16"/>
        </w:rPr>
        <w:softHyphen/>
        <w:t>та ввода 800—900 м, скорость ввода 280—300 км/ч, высота сброса 250—300 м).</w:t>
      </w:r>
    </w:p>
    <w:p w14:paraId="6A6711BF"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В ходе испытаний было установлено, что при бомбометании с горизонтального полета одной кассетой (бомбоотсек) средняя плотность пораже</w:t>
      </w:r>
      <w:r w:rsidRPr="00536344">
        <w:rPr>
          <w:rFonts w:ascii="Times New Roman" w:hAnsi="Times New Roman"/>
          <w:color w:val="000000" w:themeColor="text1"/>
          <w:spacing w:val="0"/>
          <w:sz w:val="16"/>
          <w:szCs w:val="16"/>
        </w:rPr>
        <w:softHyphen/>
        <w:t>ния составляла 22,5 м</w:t>
      </w:r>
      <w:r w:rsidRPr="00536344">
        <w:rPr>
          <w:rFonts w:ascii="Times New Roman" w:hAnsi="Times New Roman"/>
          <w:color w:val="000000" w:themeColor="text1"/>
          <w:spacing w:val="0"/>
          <w:sz w:val="16"/>
          <w:szCs w:val="16"/>
          <w:vertAlign w:val="superscript"/>
        </w:rPr>
        <w:t>2</w:t>
      </w:r>
      <w:r w:rsidRPr="00536344">
        <w:rPr>
          <w:rFonts w:ascii="Times New Roman" w:hAnsi="Times New Roman"/>
          <w:color w:val="000000" w:themeColor="text1"/>
          <w:spacing w:val="0"/>
          <w:sz w:val="16"/>
          <w:szCs w:val="16"/>
        </w:rPr>
        <w:t>, а при бомбометании залпом двумя кассетами — 15,0 м</w:t>
      </w:r>
      <w:r w:rsidRPr="00536344">
        <w:rPr>
          <w:rFonts w:ascii="Times New Roman" w:hAnsi="Times New Roman"/>
          <w:color w:val="000000" w:themeColor="text1"/>
          <w:spacing w:val="0"/>
          <w:sz w:val="16"/>
          <w:szCs w:val="16"/>
          <w:vertAlign w:val="superscript"/>
        </w:rPr>
        <w:t>2</w:t>
      </w:r>
      <w:r w:rsidRPr="00536344">
        <w:rPr>
          <w:rFonts w:ascii="Times New Roman" w:hAnsi="Times New Roman"/>
          <w:color w:val="000000" w:themeColor="text1"/>
          <w:spacing w:val="0"/>
          <w:sz w:val="16"/>
          <w:szCs w:val="16"/>
        </w:rPr>
        <w:t>. Практически все бомбы в среднем «укладывались» в прямоугольник разме</w:t>
      </w:r>
      <w:r w:rsidRPr="00536344">
        <w:rPr>
          <w:rFonts w:ascii="Times New Roman" w:hAnsi="Times New Roman"/>
          <w:color w:val="000000" w:themeColor="text1"/>
          <w:spacing w:val="0"/>
          <w:sz w:val="16"/>
          <w:szCs w:val="16"/>
        </w:rPr>
        <w:softHyphen/>
        <w:t>рами 45—55 м (по полету) и 20—22 м (в попереч</w:t>
      </w:r>
      <w:r w:rsidRPr="00536344">
        <w:rPr>
          <w:rFonts w:ascii="Times New Roman" w:hAnsi="Times New Roman"/>
          <w:color w:val="000000" w:themeColor="text1"/>
          <w:spacing w:val="0"/>
          <w:sz w:val="16"/>
          <w:szCs w:val="16"/>
        </w:rPr>
        <w:softHyphen/>
        <w:t>ном направлении).</w:t>
      </w:r>
    </w:p>
    <w:p w14:paraId="0F20C21A"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При бомбометании с пикирования в 3 заходах (2 захода одиночно и 3-й заход — серия из 2 отсе</w:t>
      </w:r>
      <w:r w:rsidRPr="00536344">
        <w:rPr>
          <w:rFonts w:ascii="Times New Roman" w:hAnsi="Times New Roman"/>
          <w:color w:val="000000" w:themeColor="text1"/>
          <w:spacing w:val="0"/>
          <w:sz w:val="16"/>
          <w:szCs w:val="16"/>
        </w:rPr>
        <w:softHyphen/>
        <w:t xml:space="preserve">ков) было получено три прямых попадания в танк </w:t>
      </w:r>
      <w:r w:rsidRPr="00536344">
        <w:rPr>
          <w:rFonts w:ascii="Times New Roman" w:hAnsi="Times New Roman"/>
          <w:color w:val="000000" w:themeColor="text1"/>
          <w:spacing w:val="0"/>
          <w:sz w:val="16"/>
          <w:szCs w:val="16"/>
          <w:lang w:val="en-US"/>
        </w:rPr>
        <w:t>Pz</w:t>
      </w:r>
      <w:r w:rsidRPr="00536344">
        <w:rPr>
          <w:rFonts w:ascii="Times New Roman" w:hAnsi="Times New Roman"/>
          <w:color w:val="000000" w:themeColor="text1"/>
          <w:spacing w:val="0"/>
          <w:sz w:val="16"/>
          <w:szCs w:val="16"/>
        </w:rPr>
        <w:t>.</w:t>
      </w:r>
      <w:r w:rsidRPr="00536344">
        <w:rPr>
          <w:rFonts w:ascii="Times New Roman" w:hAnsi="Times New Roman"/>
          <w:color w:val="000000" w:themeColor="text1"/>
          <w:spacing w:val="0"/>
          <w:sz w:val="16"/>
          <w:szCs w:val="16"/>
          <w:lang w:val="en-US"/>
        </w:rPr>
        <w:t>V</w:t>
      </w:r>
      <w:r w:rsidRPr="00536344">
        <w:rPr>
          <w:rFonts w:ascii="Times New Roman" w:hAnsi="Times New Roman"/>
          <w:color w:val="000000" w:themeColor="text1"/>
          <w:spacing w:val="0"/>
          <w:sz w:val="16"/>
          <w:szCs w:val="16"/>
        </w:rPr>
        <w:t xml:space="preserve"> «Пантера», а при бомбометании с горизон</w:t>
      </w:r>
      <w:r w:rsidRPr="00536344">
        <w:rPr>
          <w:rFonts w:ascii="Times New Roman" w:hAnsi="Times New Roman"/>
          <w:color w:val="000000" w:themeColor="text1"/>
          <w:spacing w:val="0"/>
          <w:sz w:val="16"/>
          <w:szCs w:val="16"/>
        </w:rPr>
        <w:softHyphen/>
        <w:t>тального полета залпом из 2 (2 захода) и 4 (1 за</w:t>
      </w:r>
      <w:r w:rsidRPr="00536344">
        <w:rPr>
          <w:rFonts w:ascii="Times New Roman" w:hAnsi="Times New Roman"/>
          <w:color w:val="000000" w:themeColor="text1"/>
          <w:spacing w:val="0"/>
          <w:sz w:val="16"/>
          <w:szCs w:val="16"/>
        </w:rPr>
        <w:softHyphen/>
        <w:t xml:space="preserve">ход) отсеков получено шесть попаданий. Из этого числа попаданий отказала лишь 1 бомба — «по причине несвертывания ветрянки взрывателя». Во всех остальных случаях бомбы «подействовали и причинили повреждения танку». При этом только 1 бомба, причинившая ущерб танку, не вывела его из строя. То есть условная вероятность выведения из строя среднего танка типа </w:t>
      </w:r>
      <w:r w:rsidRPr="00536344">
        <w:rPr>
          <w:rFonts w:ascii="Times New Roman" w:hAnsi="Times New Roman"/>
          <w:color w:val="000000" w:themeColor="text1"/>
          <w:spacing w:val="0"/>
          <w:sz w:val="16"/>
          <w:szCs w:val="16"/>
          <w:lang w:val="en-US"/>
        </w:rPr>
        <w:t>Pz</w:t>
      </w:r>
      <w:r w:rsidRPr="00536344">
        <w:rPr>
          <w:rFonts w:ascii="Times New Roman" w:hAnsi="Times New Roman"/>
          <w:color w:val="000000" w:themeColor="text1"/>
          <w:spacing w:val="0"/>
          <w:sz w:val="16"/>
          <w:szCs w:val="16"/>
        </w:rPr>
        <w:t>.</w:t>
      </w:r>
      <w:r w:rsidRPr="00536344">
        <w:rPr>
          <w:rFonts w:ascii="Times New Roman" w:hAnsi="Times New Roman"/>
          <w:color w:val="000000" w:themeColor="text1"/>
          <w:spacing w:val="0"/>
          <w:sz w:val="16"/>
          <w:szCs w:val="16"/>
          <w:lang w:val="en-US"/>
        </w:rPr>
        <w:t>V</w:t>
      </w:r>
      <w:r w:rsidRPr="00536344">
        <w:rPr>
          <w:rFonts w:ascii="Times New Roman" w:hAnsi="Times New Roman"/>
          <w:color w:val="000000" w:themeColor="text1"/>
          <w:spacing w:val="0"/>
          <w:sz w:val="16"/>
          <w:szCs w:val="16"/>
        </w:rPr>
        <w:t xml:space="preserve"> «Пантера» полу</w:t>
      </w:r>
      <w:r w:rsidRPr="00536344">
        <w:rPr>
          <w:rFonts w:ascii="Times New Roman" w:hAnsi="Times New Roman"/>
          <w:color w:val="000000" w:themeColor="text1"/>
          <w:spacing w:val="0"/>
          <w:sz w:val="16"/>
          <w:szCs w:val="16"/>
        </w:rPr>
        <w:softHyphen/>
        <w:t>чалась равной не менее 0,87.</w:t>
      </w:r>
    </w:p>
    <w:p w14:paraId="76C320A1"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При пробитии ПТАБ-10-2,5 брони толщиной 90 мм получалось отверстие с входным диаметром около 35 мм. Броня толщиной 18 мм не только про</w:t>
      </w:r>
      <w:r w:rsidRPr="00536344">
        <w:rPr>
          <w:rFonts w:ascii="Times New Roman" w:hAnsi="Times New Roman"/>
          <w:color w:val="000000" w:themeColor="text1"/>
          <w:spacing w:val="0"/>
          <w:sz w:val="16"/>
          <w:szCs w:val="16"/>
        </w:rPr>
        <w:softHyphen/>
        <w:t>бивалась насквозь, но и проламывалась. Проломы достигали размеров 120x140 мм и более. Пробитие и проломы брони сопровождались отколом брони с внутренней поверхности броневого покрытия. При этом осколки брони и кумулятивная струя бом</w:t>
      </w:r>
      <w:r w:rsidRPr="00536344">
        <w:rPr>
          <w:rFonts w:ascii="Times New Roman" w:hAnsi="Times New Roman"/>
          <w:color w:val="000000" w:themeColor="text1"/>
          <w:spacing w:val="0"/>
          <w:sz w:val="16"/>
          <w:szCs w:val="16"/>
        </w:rPr>
        <w:softHyphen/>
        <w:t>бы наносили поражения внутри танка.</w:t>
      </w:r>
    </w:p>
    <w:p w14:paraId="36C7C1BE"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Так, при попадании бомбы в моторный отсек (толщина брони 18 мм) были разрушены электро</w:t>
      </w:r>
      <w:r w:rsidRPr="00536344">
        <w:rPr>
          <w:rFonts w:ascii="Times New Roman" w:hAnsi="Times New Roman"/>
          <w:color w:val="000000" w:themeColor="text1"/>
          <w:spacing w:val="0"/>
          <w:sz w:val="16"/>
          <w:szCs w:val="16"/>
        </w:rPr>
        <w:softHyphen/>
        <w:t>проводка, различные воздухопроводы и трубопро воды на моторе. Естественно, танк потерял подвиж</w:t>
      </w:r>
      <w:r w:rsidRPr="00536344">
        <w:rPr>
          <w:rFonts w:ascii="Times New Roman" w:hAnsi="Times New Roman"/>
          <w:color w:val="000000" w:themeColor="text1"/>
          <w:spacing w:val="0"/>
          <w:sz w:val="16"/>
          <w:szCs w:val="16"/>
        </w:rPr>
        <w:softHyphen/>
        <w:t>ность.</w:t>
      </w:r>
    </w:p>
    <w:p w14:paraId="2860563D"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Подрыв бомбы на верхнем люке башни танка привел не только к пробитию 50-мм брони самого люка, но и к пробитию броневого покрытия пола танка толщиной 20 мм. Внутри танка возник пожар, начали рваться патроны к 7,92-мм пулемету.</w:t>
      </w:r>
    </w:p>
    <w:p w14:paraId="12D92F31"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При подрыве бомбы в районе боеукладки (тол</w:t>
      </w:r>
      <w:r w:rsidRPr="00536344">
        <w:rPr>
          <w:rFonts w:ascii="Times New Roman" w:hAnsi="Times New Roman"/>
          <w:color w:val="000000" w:themeColor="text1"/>
          <w:spacing w:val="0"/>
          <w:sz w:val="16"/>
          <w:szCs w:val="16"/>
        </w:rPr>
        <w:softHyphen/>
        <w:t>щина брони 18 мм) кумулятивная струя иницииро</w:t>
      </w:r>
      <w:r w:rsidRPr="00536344">
        <w:rPr>
          <w:rFonts w:ascii="Times New Roman" w:hAnsi="Times New Roman"/>
          <w:color w:val="000000" w:themeColor="text1"/>
          <w:spacing w:val="0"/>
          <w:sz w:val="16"/>
          <w:szCs w:val="16"/>
        </w:rPr>
        <w:softHyphen/>
        <w:t>вала детонацию снарядов, расположенных на рас</w:t>
      </w:r>
      <w:r w:rsidRPr="00536344">
        <w:rPr>
          <w:rFonts w:ascii="Times New Roman" w:hAnsi="Times New Roman"/>
          <w:color w:val="000000" w:themeColor="text1"/>
          <w:spacing w:val="0"/>
          <w:sz w:val="16"/>
          <w:szCs w:val="16"/>
        </w:rPr>
        <w:softHyphen/>
        <w:t>стоянии 300 мм от броневого покрытия, с после</w:t>
      </w:r>
      <w:r w:rsidRPr="00536344">
        <w:rPr>
          <w:rFonts w:ascii="Times New Roman" w:hAnsi="Times New Roman"/>
          <w:color w:val="000000" w:themeColor="text1"/>
          <w:spacing w:val="0"/>
          <w:sz w:val="16"/>
          <w:szCs w:val="16"/>
        </w:rPr>
        <w:softHyphen/>
        <w:t>дующим взрывом всего боекомплекта. «Пантера» полностью сгорела.</w:t>
      </w:r>
    </w:p>
    <w:p w14:paraId="30F413CA"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Для чистоты эксперимента был осуществлен «управляемый» подрыв ПТАБ-10-2,5 на снарядах калибра 75 мм. Как и ожидалось, подрыв бомбы вызвал детонацию снарядов и взрыв всей укладки.</w:t>
      </w:r>
    </w:p>
    <w:p w14:paraId="1EA7ED93"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Несмотря на высокую боевую эффективность ПТАБ-10-2,5, комиссия сделала вывод, что войско</w:t>
      </w:r>
      <w:r w:rsidRPr="00536344">
        <w:rPr>
          <w:rFonts w:ascii="Times New Roman" w:hAnsi="Times New Roman"/>
          <w:color w:val="000000" w:themeColor="text1"/>
          <w:spacing w:val="0"/>
          <w:sz w:val="16"/>
          <w:szCs w:val="16"/>
        </w:rPr>
        <w:softHyphen/>
        <w:t>вых испытаний бомба не выдержала и на вооруже</w:t>
      </w:r>
      <w:r w:rsidRPr="00536344">
        <w:rPr>
          <w:rFonts w:ascii="Times New Roman" w:hAnsi="Times New Roman"/>
          <w:color w:val="000000" w:themeColor="text1"/>
          <w:spacing w:val="0"/>
          <w:sz w:val="16"/>
          <w:szCs w:val="16"/>
        </w:rPr>
        <w:softHyphen/>
        <w:t>ние ВВС КА ее принять невозможно. «Противотан</w:t>
      </w:r>
      <w:r w:rsidRPr="00536344">
        <w:rPr>
          <w:rFonts w:ascii="Times New Roman" w:hAnsi="Times New Roman"/>
          <w:color w:val="000000" w:themeColor="text1"/>
          <w:spacing w:val="0"/>
          <w:sz w:val="16"/>
          <w:szCs w:val="16"/>
        </w:rPr>
        <w:softHyphen/>
        <w:t>ковая бомба ПТАБ-10-2,5, как не обеспечивавшая надежности действия, войсковые испытания не выдержала», — указывалось в Акте по результа</w:t>
      </w:r>
      <w:r w:rsidRPr="00536344">
        <w:rPr>
          <w:rFonts w:ascii="Times New Roman" w:hAnsi="Times New Roman"/>
          <w:color w:val="000000" w:themeColor="text1"/>
          <w:spacing w:val="0"/>
          <w:sz w:val="16"/>
          <w:szCs w:val="16"/>
        </w:rPr>
        <w:softHyphen/>
        <w:t>там испытаний. «Для принятия окончательного решения по противотанковой бомбе, показавшей достаточно высокую эффективность их действия», считалось необходимым «доработать конструк</w:t>
      </w:r>
      <w:r w:rsidRPr="00536344">
        <w:rPr>
          <w:rFonts w:ascii="Times New Roman" w:hAnsi="Times New Roman"/>
          <w:color w:val="000000" w:themeColor="text1"/>
          <w:spacing w:val="0"/>
          <w:sz w:val="16"/>
          <w:szCs w:val="16"/>
        </w:rPr>
        <w:softHyphen/>
        <w:t>цию ПТАБ-10-2,5 в части увеличения жесткости стабилизатора и его крепления к корпусу бомбы, проверить надежность их действия на ней и при получении удовлетворительных результатов про</w:t>
      </w:r>
      <w:r w:rsidRPr="00536344">
        <w:rPr>
          <w:rFonts w:ascii="Times New Roman" w:hAnsi="Times New Roman"/>
          <w:color w:val="000000" w:themeColor="text1"/>
          <w:spacing w:val="0"/>
          <w:sz w:val="16"/>
          <w:szCs w:val="16"/>
        </w:rPr>
        <w:softHyphen/>
        <w:t>вести повторные испытания». Предлагалось «про</w:t>
      </w:r>
      <w:r w:rsidRPr="00536344">
        <w:rPr>
          <w:rFonts w:ascii="Times New Roman" w:hAnsi="Times New Roman"/>
          <w:color w:val="000000" w:themeColor="text1"/>
          <w:spacing w:val="0"/>
          <w:sz w:val="16"/>
          <w:szCs w:val="16"/>
        </w:rPr>
        <w:softHyphen/>
        <w:t>сить Наркома боеприпасов генерал-полковника инженерно-технической службы Ванникова обязать НИИ-22 НКБ (бывшего ЦКБ-22) доработать в соот</w:t>
      </w:r>
      <w:r w:rsidRPr="00536344">
        <w:rPr>
          <w:rFonts w:ascii="Times New Roman" w:hAnsi="Times New Roman"/>
          <w:color w:val="000000" w:themeColor="text1"/>
          <w:spacing w:val="0"/>
          <w:sz w:val="16"/>
          <w:szCs w:val="16"/>
        </w:rPr>
        <w:softHyphen/>
        <w:t>ветствии п. 2 Заключения ПТАБ-10-2,5, изготовить опытную партию бомб 2000 шт. и предъявить их в ГК НИИ ВВС на контрольные испытания» (17500).</w:t>
      </w:r>
    </w:p>
    <w:p w14:paraId="2B51D4EE"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p>
    <w:p w14:paraId="7D626E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июля 1945 года начальник ГУЗ ВВС генерал-лейтенант ИАС Селезнев писал письмо N 709232с Шахурину.</w:t>
      </w:r>
    </w:p>
    <w:p w14:paraId="4439D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всех боевых самолетах текущего выпуска (за исключением истребителей Як-9 с ВК-107 и Як-3) устанавливаются радиополукомпаса, что очень важно для обеспечения самолетовождения.</w:t>
      </w:r>
    </w:p>
    <w:p w14:paraId="78ED89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Яковлев до сих пор еще не дал своего согласия на установку РПКО-10 на его машинах с мотором ВК-107. Поэтому, что с прекращением выпуска ЯК-9 с мотором ВК-105 (на которых РПКО-10 устанавливались), радиополукомпасами оборудуются только истребители Лавочкина.</w:t>
      </w:r>
    </w:p>
    <w:p w14:paraId="4BD077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Аналогичное положение с установкой на истребителях и радиолокационных приборов СЧ-3, вопрос которых положительно решен тоже только по Ла-7.</w:t>
      </w:r>
    </w:p>
    <w:p w14:paraId="17826B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Вас о скорейшей установке РПКО-10 и СЧ-3 на самолетах конструкции Яковлева (2591,24).</w:t>
      </w:r>
    </w:p>
    <w:p w14:paraId="01511B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921D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июля 1945 года вышел Приказ ВВС N 0146:</w:t>
      </w:r>
    </w:p>
    <w:p w14:paraId="439351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Содержание: О проведении авиационной программы празднования Всесоюзного дня авиации 19 августа 1945 года приказываю привлечь к участию: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7"/>
        <w:gridCol w:w="3402"/>
        <w:gridCol w:w="1559"/>
      </w:tblGrid>
      <w:tr w:rsidR="008A5C22" w:rsidRPr="00536344" w14:paraId="785E2C1F" w14:textId="77777777" w:rsidTr="00D21494">
        <w:tc>
          <w:tcPr>
            <w:tcW w:w="5637" w:type="dxa"/>
          </w:tcPr>
          <w:p w14:paraId="05A70A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параде ВВС:</w:t>
            </w:r>
          </w:p>
        </w:tc>
        <w:tc>
          <w:tcPr>
            <w:tcW w:w="3402" w:type="dxa"/>
          </w:tcPr>
          <w:p w14:paraId="744E12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21A5C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04314F" w14:textId="77777777" w:rsidTr="00D21494">
        <w:tc>
          <w:tcPr>
            <w:tcW w:w="5637" w:type="dxa"/>
          </w:tcPr>
          <w:p w14:paraId="4FCF8E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самолетов Ер-2</w:t>
            </w:r>
          </w:p>
        </w:tc>
        <w:tc>
          <w:tcPr>
            <w:tcW w:w="3402" w:type="dxa"/>
          </w:tcPr>
          <w:p w14:paraId="689804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18 Воздушной армии</w:t>
            </w:r>
          </w:p>
        </w:tc>
        <w:tc>
          <w:tcPr>
            <w:tcW w:w="1559" w:type="dxa"/>
          </w:tcPr>
          <w:p w14:paraId="2AFDFD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1 и 2 Гв. ВАК)</w:t>
            </w:r>
          </w:p>
        </w:tc>
      </w:tr>
      <w:tr w:rsidR="008A5C22" w:rsidRPr="00536344" w14:paraId="216026A3" w14:textId="77777777" w:rsidTr="00D21494">
        <w:tc>
          <w:tcPr>
            <w:tcW w:w="5637" w:type="dxa"/>
          </w:tcPr>
          <w:p w14:paraId="54E4A2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самолетов Ил-4</w:t>
            </w:r>
          </w:p>
        </w:tc>
        <w:tc>
          <w:tcPr>
            <w:tcW w:w="3402" w:type="dxa"/>
          </w:tcPr>
          <w:p w14:paraId="623449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18 Воздушной армии</w:t>
            </w:r>
          </w:p>
        </w:tc>
        <w:tc>
          <w:tcPr>
            <w:tcW w:w="1559" w:type="dxa"/>
          </w:tcPr>
          <w:p w14:paraId="0AF2D8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A644C8" w14:textId="77777777" w:rsidTr="00D21494">
        <w:tc>
          <w:tcPr>
            <w:tcW w:w="5637" w:type="dxa"/>
          </w:tcPr>
          <w:p w14:paraId="00B704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самолетов Ту-2</w:t>
            </w:r>
          </w:p>
        </w:tc>
        <w:tc>
          <w:tcPr>
            <w:tcW w:w="3402" w:type="dxa"/>
          </w:tcPr>
          <w:p w14:paraId="084587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4 Воздушной армии</w:t>
            </w:r>
          </w:p>
        </w:tc>
        <w:tc>
          <w:tcPr>
            <w:tcW w:w="1559" w:type="dxa"/>
          </w:tcPr>
          <w:p w14:paraId="6E6E7C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ВАК)</w:t>
            </w:r>
          </w:p>
        </w:tc>
      </w:tr>
      <w:tr w:rsidR="008A5C22" w:rsidRPr="00536344" w14:paraId="61AD9A88" w14:textId="77777777" w:rsidTr="00D21494">
        <w:tc>
          <w:tcPr>
            <w:tcW w:w="5637" w:type="dxa"/>
          </w:tcPr>
          <w:p w14:paraId="48A97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самолетов Пе-2</w:t>
            </w:r>
          </w:p>
        </w:tc>
        <w:tc>
          <w:tcPr>
            <w:tcW w:w="3402" w:type="dxa"/>
          </w:tcPr>
          <w:p w14:paraId="292F58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15 Воздушной армии</w:t>
            </w:r>
          </w:p>
        </w:tc>
        <w:tc>
          <w:tcPr>
            <w:tcW w:w="1559" w:type="dxa"/>
          </w:tcPr>
          <w:p w14:paraId="1853CB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Гв. ВАД)</w:t>
            </w:r>
          </w:p>
        </w:tc>
      </w:tr>
      <w:tr w:rsidR="008A5C22" w:rsidRPr="00536344" w14:paraId="45224A83" w14:textId="77777777" w:rsidTr="00D21494">
        <w:tc>
          <w:tcPr>
            <w:tcW w:w="5637" w:type="dxa"/>
          </w:tcPr>
          <w:p w14:paraId="5C0E34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самолетов Пе-2</w:t>
            </w:r>
          </w:p>
        </w:tc>
        <w:tc>
          <w:tcPr>
            <w:tcW w:w="3402" w:type="dxa"/>
          </w:tcPr>
          <w:p w14:paraId="280FCE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ПРИВО</w:t>
            </w:r>
          </w:p>
        </w:tc>
        <w:tc>
          <w:tcPr>
            <w:tcW w:w="1559" w:type="dxa"/>
          </w:tcPr>
          <w:p w14:paraId="016CC7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ЗАБ)</w:t>
            </w:r>
          </w:p>
        </w:tc>
      </w:tr>
      <w:tr w:rsidR="008A5C22" w:rsidRPr="00536344" w14:paraId="4DE48400" w14:textId="77777777" w:rsidTr="00D21494">
        <w:tc>
          <w:tcPr>
            <w:tcW w:w="5637" w:type="dxa"/>
          </w:tcPr>
          <w:p w14:paraId="4F916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 самолетов Ил-10</w:t>
            </w:r>
          </w:p>
        </w:tc>
        <w:tc>
          <w:tcPr>
            <w:tcW w:w="3402" w:type="dxa"/>
          </w:tcPr>
          <w:p w14:paraId="1846D0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7 ШАК</w:t>
            </w:r>
          </w:p>
        </w:tc>
        <w:tc>
          <w:tcPr>
            <w:tcW w:w="1559" w:type="dxa"/>
          </w:tcPr>
          <w:p w14:paraId="6FAFFF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D828A8" w14:textId="77777777" w:rsidTr="00D21494">
        <w:tc>
          <w:tcPr>
            <w:tcW w:w="5637" w:type="dxa"/>
          </w:tcPr>
          <w:p w14:paraId="52A8DF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 самолетов Ла-7</w:t>
            </w:r>
          </w:p>
        </w:tc>
        <w:tc>
          <w:tcPr>
            <w:tcW w:w="3402" w:type="dxa"/>
          </w:tcPr>
          <w:p w14:paraId="3393E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МВО</w:t>
            </w:r>
          </w:p>
        </w:tc>
        <w:tc>
          <w:tcPr>
            <w:tcW w:w="1559" w:type="dxa"/>
          </w:tcPr>
          <w:p w14:paraId="4BA883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КЗАБ)</w:t>
            </w:r>
          </w:p>
        </w:tc>
      </w:tr>
      <w:tr w:rsidR="008A5C22" w:rsidRPr="00536344" w14:paraId="464792A3" w14:textId="77777777" w:rsidTr="00D21494">
        <w:tc>
          <w:tcPr>
            <w:tcW w:w="5637" w:type="dxa"/>
          </w:tcPr>
          <w:p w14:paraId="719C67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 самолетов Як-3</w:t>
            </w:r>
          </w:p>
        </w:tc>
        <w:tc>
          <w:tcPr>
            <w:tcW w:w="3402" w:type="dxa"/>
          </w:tcPr>
          <w:p w14:paraId="183416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МВО</w:t>
            </w:r>
          </w:p>
        </w:tc>
        <w:tc>
          <w:tcPr>
            <w:tcW w:w="1559" w:type="dxa"/>
          </w:tcPr>
          <w:p w14:paraId="2161F6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2D69530" w14:textId="77777777" w:rsidTr="00D21494">
        <w:tc>
          <w:tcPr>
            <w:tcW w:w="5637" w:type="dxa"/>
          </w:tcPr>
          <w:p w14:paraId="42D14C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самолет Ту-2</w:t>
            </w:r>
          </w:p>
        </w:tc>
        <w:tc>
          <w:tcPr>
            <w:tcW w:w="3402" w:type="dxa"/>
          </w:tcPr>
          <w:p w14:paraId="72789F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МВО</w:t>
            </w:r>
          </w:p>
        </w:tc>
        <w:tc>
          <w:tcPr>
            <w:tcW w:w="1559" w:type="dxa"/>
          </w:tcPr>
          <w:p w14:paraId="188289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32CF62" w14:textId="77777777" w:rsidTr="00D21494">
        <w:tc>
          <w:tcPr>
            <w:tcW w:w="5637" w:type="dxa"/>
          </w:tcPr>
          <w:p w14:paraId="5D2631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выполнении отдельных номеров программы:</w:t>
            </w:r>
          </w:p>
        </w:tc>
        <w:tc>
          <w:tcPr>
            <w:tcW w:w="3402" w:type="dxa"/>
          </w:tcPr>
          <w:p w14:paraId="1D4988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8FE19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94ADC6" w14:textId="77777777" w:rsidTr="00D21494">
        <w:tc>
          <w:tcPr>
            <w:tcW w:w="5637" w:type="dxa"/>
          </w:tcPr>
          <w:p w14:paraId="334AC0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самолетов По-2</w:t>
            </w:r>
          </w:p>
        </w:tc>
        <w:tc>
          <w:tcPr>
            <w:tcW w:w="3402" w:type="dxa"/>
          </w:tcPr>
          <w:p w14:paraId="55D5A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МВО</w:t>
            </w:r>
          </w:p>
        </w:tc>
        <w:tc>
          <w:tcPr>
            <w:tcW w:w="1559" w:type="dxa"/>
          </w:tcPr>
          <w:p w14:paraId="002B56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(44 </w:t>
            </w:r>
          </w:p>
        </w:tc>
      </w:tr>
      <w:tr w:rsidR="008A5C22" w:rsidRPr="00536344" w14:paraId="5693E4A4" w14:textId="77777777" w:rsidTr="00D21494">
        <w:tc>
          <w:tcPr>
            <w:tcW w:w="5637" w:type="dxa"/>
          </w:tcPr>
          <w:p w14:paraId="77DB4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 самолетов По-2</w:t>
            </w:r>
          </w:p>
        </w:tc>
        <w:tc>
          <w:tcPr>
            <w:tcW w:w="3402" w:type="dxa"/>
          </w:tcPr>
          <w:p w14:paraId="314ED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ПРИВО</w:t>
            </w:r>
          </w:p>
        </w:tc>
        <w:tc>
          <w:tcPr>
            <w:tcW w:w="1559" w:type="dxa"/>
          </w:tcPr>
          <w:p w14:paraId="39DFB7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 ВАП)</w:t>
            </w:r>
          </w:p>
        </w:tc>
      </w:tr>
      <w:tr w:rsidR="008A5C22" w:rsidRPr="00536344" w14:paraId="400475C0" w14:textId="77777777" w:rsidTr="00D21494">
        <w:tc>
          <w:tcPr>
            <w:tcW w:w="5637" w:type="dxa"/>
          </w:tcPr>
          <w:p w14:paraId="02B742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самолетов Ил-10</w:t>
            </w:r>
          </w:p>
        </w:tc>
        <w:tc>
          <w:tcPr>
            <w:tcW w:w="3402" w:type="dxa"/>
          </w:tcPr>
          <w:p w14:paraId="4B8EF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4 Воздушной армии</w:t>
            </w:r>
          </w:p>
        </w:tc>
        <w:tc>
          <w:tcPr>
            <w:tcW w:w="1559" w:type="dxa"/>
          </w:tcPr>
          <w:p w14:paraId="46582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Гв. ВАП)</w:t>
            </w:r>
          </w:p>
        </w:tc>
      </w:tr>
      <w:tr w:rsidR="008A5C22" w:rsidRPr="00536344" w14:paraId="48C458ED" w14:textId="77777777" w:rsidTr="00D21494">
        <w:tc>
          <w:tcPr>
            <w:tcW w:w="5637" w:type="dxa"/>
          </w:tcPr>
          <w:p w14:paraId="06260F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самолетов Пе-2</w:t>
            </w:r>
          </w:p>
        </w:tc>
        <w:tc>
          <w:tcPr>
            <w:tcW w:w="3402" w:type="dxa"/>
          </w:tcPr>
          <w:p w14:paraId="7D364F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2 Воздушной армии</w:t>
            </w:r>
          </w:p>
        </w:tc>
        <w:tc>
          <w:tcPr>
            <w:tcW w:w="1559" w:type="dxa"/>
          </w:tcPr>
          <w:p w14:paraId="27998D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Гв. ВАК)</w:t>
            </w:r>
          </w:p>
        </w:tc>
      </w:tr>
      <w:tr w:rsidR="008A5C22" w:rsidRPr="00536344" w14:paraId="20D87719" w14:textId="77777777" w:rsidTr="00D21494">
        <w:tc>
          <w:tcPr>
            <w:tcW w:w="5637" w:type="dxa"/>
          </w:tcPr>
          <w:p w14:paraId="2F946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самолета Пе-2</w:t>
            </w:r>
          </w:p>
        </w:tc>
        <w:tc>
          <w:tcPr>
            <w:tcW w:w="3402" w:type="dxa"/>
          </w:tcPr>
          <w:p w14:paraId="6A583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16 Воздушной армии</w:t>
            </w:r>
          </w:p>
        </w:tc>
        <w:tc>
          <w:tcPr>
            <w:tcW w:w="1559" w:type="dxa"/>
          </w:tcPr>
          <w:p w14:paraId="553D0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A095CB" w14:textId="77777777" w:rsidTr="00D21494">
        <w:tc>
          <w:tcPr>
            <w:tcW w:w="5637" w:type="dxa"/>
          </w:tcPr>
          <w:p w14:paraId="2B5DB2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самолета Р-5</w:t>
            </w:r>
          </w:p>
        </w:tc>
        <w:tc>
          <w:tcPr>
            <w:tcW w:w="3402" w:type="dxa"/>
          </w:tcPr>
          <w:p w14:paraId="44A42F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ПРИВО</w:t>
            </w:r>
          </w:p>
        </w:tc>
        <w:tc>
          <w:tcPr>
            <w:tcW w:w="1559" w:type="dxa"/>
          </w:tcPr>
          <w:p w14:paraId="69BCC3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(Энгельская ВАШП)</w:t>
            </w:r>
          </w:p>
        </w:tc>
      </w:tr>
      <w:tr w:rsidR="008A5C22" w:rsidRPr="00536344" w14:paraId="510A608C" w14:textId="77777777" w:rsidTr="00D21494">
        <w:tc>
          <w:tcPr>
            <w:tcW w:w="5637" w:type="dxa"/>
          </w:tcPr>
          <w:p w14:paraId="709F44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самолета Ил-10</w:t>
            </w:r>
          </w:p>
        </w:tc>
        <w:tc>
          <w:tcPr>
            <w:tcW w:w="3402" w:type="dxa"/>
          </w:tcPr>
          <w:p w14:paraId="291934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3 Воздушной армии</w:t>
            </w:r>
          </w:p>
        </w:tc>
        <w:tc>
          <w:tcPr>
            <w:tcW w:w="1559" w:type="dxa"/>
          </w:tcPr>
          <w:p w14:paraId="470976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(723 ШАП)</w:t>
            </w:r>
          </w:p>
        </w:tc>
      </w:tr>
      <w:tr w:rsidR="008A5C22" w:rsidRPr="00536344" w14:paraId="0E552674" w14:textId="77777777" w:rsidTr="00D21494">
        <w:tc>
          <w:tcPr>
            <w:tcW w:w="5637" w:type="dxa"/>
          </w:tcPr>
          <w:p w14:paraId="1626B8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самолетов УТИ-4</w:t>
            </w:r>
          </w:p>
        </w:tc>
        <w:tc>
          <w:tcPr>
            <w:tcW w:w="3402" w:type="dxa"/>
          </w:tcPr>
          <w:p w14:paraId="669001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ОРВО</w:t>
            </w:r>
          </w:p>
        </w:tc>
        <w:tc>
          <w:tcPr>
            <w:tcW w:w="1559" w:type="dxa"/>
          </w:tcPr>
          <w:p w14:paraId="3D94BE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(Борисоглебская ВАШП)</w:t>
            </w:r>
          </w:p>
        </w:tc>
      </w:tr>
      <w:tr w:rsidR="008A5C22" w:rsidRPr="00536344" w14:paraId="0CD3D087" w14:textId="77777777" w:rsidTr="00D21494">
        <w:tc>
          <w:tcPr>
            <w:tcW w:w="5637" w:type="dxa"/>
          </w:tcPr>
          <w:p w14:paraId="73B0F6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самолета Ла-7</w:t>
            </w:r>
          </w:p>
        </w:tc>
        <w:tc>
          <w:tcPr>
            <w:tcW w:w="3402" w:type="dxa"/>
          </w:tcPr>
          <w:p w14:paraId="66ED55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МВО</w:t>
            </w:r>
          </w:p>
        </w:tc>
        <w:tc>
          <w:tcPr>
            <w:tcW w:w="1559" w:type="dxa"/>
          </w:tcPr>
          <w:p w14:paraId="39F526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ЗАП)</w:t>
            </w:r>
          </w:p>
        </w:tc>
      </w:tr>
      <w:tr w:rsidR="008A5C22" w:rsidRPr="00536344" w14:paraId="7EEB59E0" w14:textId="77777777" w:rsidTr="00D21494">
        <w:tc>
          <w:tcPr>
            <w:tcW w:w="5637" w:type="dxa"/>
          </w:tcPr>
          <w:p w14:paraId="34F389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самолета Як-3</w:t>
            </w:r>
          </w:p>
        </w:tc>
        <w:tc>
          <w:tcPr>
            <w:tcW w:w="3402" w:type="dxa"/>
          </w:tcPr>
          <w:p w14:paraId="7DED33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МВО</w:t>
            </w:r>
          </w:p>
        </w:tc>
        <w:tc>
          <w:tcPr>
            <w:tcW w:w="1559" w:type="dxa"/>
          </w:tcPr>
          <w:p w14:paraId="0FCE78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(ВОШВВ)</w:t>
            </w:r>
          </w:p>
        </w:tc>
      </w:tr>
      <w:tr w:rsidR="008A5C22" w:rsidRPr="00536344" w14:paraId="1792E33E" w14:textId="77777777" w:rsidTr="00D21494">
        <w:tc>
          <w:tcPr>
            <w:tcW w:w="5637" w:type="dxa"/>
          </w:tcPr>
          <w:p w14:paraId="25E3D0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самолетов СБ</w:t>
            </w:r>
          </w:p>
        </w:tc>
        <w:tc>
          <w:tcPr>
            <w:tcW w:w="3402" w:type="dxa"/>
          </w:tcPr>
          <w:p w14:paraId="2FB054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ПРИВО</w:t>
            </w:r>
          </w:p>
        </w:tc>
        <w:tc>
          <w:tcPr>
            <w:tcW w:w="1559" w:type="dxa"/>
          </w:tcPr>
          <w:p w14:paraId="1AA71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(Энгельская ВАШП)</w:t>
            </w:r>
          </w:p>
        </w:tc>
      </w:tr>
      <w:tr w:rsidR="008A5C22" w:rsidRPr="00536344" w14:paraId="7C87D1DE" w14:textId="77777777" w:rsidTr="00D21494">
        <w:tc>
          <w:tcPr>
            <w:tcW w:w="5637" w:type="dxa"/>
          </w:tcPr>
          <w:p w14:paraId="79247F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6 самолетов Пе-2</w:t>
            </w:r>
          </w:p>
        </w:tc>
        <w:tc>
          <w:tcPr>
            <w:tcW w:w="3402" w:type="dxa"/>
          </w:tcPr>
          <w:p w14:paraId="084A1F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15 Воздушной армии</w:t>
            </w:r>
          </w:p>
        </w:tc>
        <w:tc>
          <w:tcPr>
            <w:tcW w:w="1559" w:type="dxa"/>
          </w:tcPr>
          <w:p w14:paraId="1EB764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Гв. ВАК)</w:t>
            </w:r>
          </w:p>
        </w:tc>
      </w:tr>
      <w:tr w:rsidR="008A5C22" w:rsidRPr="00536344" w14:paraId="44967084" w14:textId="77777777" w:rsidTr="00D21494">
        <w:tc>
          <w:tcPr>
            <w:tcW w:w="5637" w:type="dxa"/>
          </w:tcPr>
          <w:p w14:paraId="018B3A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самолетов Ту-2</w:t>
            </w:r>
          </w:p>
        </w:tc>
        <w:tc>
          <w:tcPr>
            <w:tcW w:w="3402" w:type="dxa"/>
          </w:tcPr>
          <w:p w14:paraId="55407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4 Воздушной армии</w:t>
            </w:r>
          </w:p>
        </w:tc>
        <w:tc>
          <w:tcPr>
            <w:tcW w:w="1559" w:type="dxa"/>
          </w:tcPr>
          <w:p w14:paraId="25D70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ВАК)</w:t>
            </w:r>
          </w:p>
        </w:tc>
      </w:tr>
      <w:tr w:rsidR="008A5C22" w:rsidRPr="00536344" w14:paraId="77AF4F70" w14:textId="77777777" w:rsidTr="00D21494">
        <w:tc>
          <w:tcPr>
            <w:tcW w:w="5637" w:type="dxa"/>
          </w:tcPr>
          <w:p w14:paraId="5A675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самолета ТБ-3</w:t>
            </w:r>
          </w:p>
        </w:tc>
        <w:tc>
          <w:tcPr>
            <w:tcW w:w="3402" w:type="dxa"/>
          </w:tcPr>
          <w:p w14:paraId="4AA814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18 Воздушной армии</w:t>
            </w:r>
          </w:p>
        </w:tc>
        <w:tc>
          <w:tcPr>
            <w:tcW w:w="1559" w:type="dxa"/>
          </w:tcPr>
          <w:p w14:paraId="2D1AC9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F620B8" w14:textId="77777777" w:rsidTr="00D21494">
        <w:tc>
          <w:tcPr>
            <w:tcW w:w="5637" w:type="dxa"/>
          </w:tcPr>
          <w:p w14:paraId="1B877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самолета Пе-8</w:t>
            </w:r>
          </w:p>
        </w:tc>
        <w:tc>
          <w:tcPr>
            <w:tcW w:w="3402" w:type="dxa"/>
          </w:tcPr>
          <w:p w14:paraId="36C2B5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18 Воздушной армии</w:t>
            </w:r>
          </w:p>
        </w:tc>
        <w:tc>
          <w:tcPr>
            <w:tcW w:w="1559" w:type="dxa"/>
          </w:tcPr>
          <w:p w14:paraId="66C9E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77696A" w14:textId="77777777" w:rsidTr="00D21494">
        <w:tc>
          <w:tcPr>
            <w:tcW w:w="5637" w:type="dxa"/>
          </w:tcPr>
          <w:p w14:paraId="5C5232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самолетов Як-3</w:t>
            </w:r>
          </w:p>
        </w:tc>
        <w:tc>
          <w:tcPr>
            <w:tcW w:w="3402" w:type="dxa"/>
          </w:tcPr>
          <w:p w14:paraId="586905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1 Воздушной истребительной армии ПВО</w:t>
            </w:r>
          </w:p>
        </w:tc>
        <w:tc>
          <w:tcPr>
            <w:tcW w:w="1559" w:type="dxa"/>
          </w:tcPr>
          <w:p w14:paraId="501598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0436E0" w14:textId="77777777" w:rsidTr="00D21494">
        <w:tc>
          <w:tcPr>
            <w:tcW w:w="5637" w:type="dxa"/>
          </w:tcPr>
          <w:p w14:paraId="6B13EB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самолетов Ла-7</w:t>
            </w:r>
          </w:p>
        </w:tc>
        <w:tc>
          <w:tcPr>
            <w:tcW w:w="3402" w:type="dxa"/>
          </w:tcPr>
          <w:p w14:paraId="764E3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1 Воздушной истребительной армии ПВО</w:t>
            </w:r>
          </w:p>
        </w:tc>
        <w:tc>
          <w:tcPr>
            <w:tcW w:w="1559" w:type="dxa"/>
          </w:tcPr>
          <w:p w14:paraId="30FE83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457923" w14:textId="77777777" w:rsidTr="00D21494">
        <w:tc>
          <w:tcPr>
            <w:tcW w:w="5637" w:type="dxa"/>
          </w:tcPr>
          <w:p w14:paraId="4FBA00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ВА - Ил-10 - 3, Ла-7 - 3, 16 ВА - Як-3 - 3, ИА ПВО - Як-9с-ВК - 107-3 - экипажи (летчики) Героя Советского Союза от Воздушных армий</w:t>
            </w:r>
          </w:p>
        </w:tc>
        <w:tc>
          <w:tcPr>
            <w:tcW w:w="3402" w:type="dxa"/>
          </w:tcPr>
          <w:p w14:paraId="2DA484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B745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222C39" w14:textId="77777777" w:rsidTr="00D21494">
        <w:tc>
          <w:tcPr>
            <w:tcW w:w="5637" w:type="dxa"/>
          </w:tcPr>
          <w:p w14:paraId="594529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самолет Як-3</w:t>
            </w:r>
          </w:p>
        </w:tc>
        <w:tc>
          <w:tcPr>
            <w:tcW w:w="3402" w:type="dxa"/>
          </w:tcPr>
          <w:p w14:paraId="4D674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5 Воздушной армии</w:t>
            </w:r>
          </w:p>
        </w:tc>
        <w:tc>
          <w:tcPr>
            <w:tcW w:w="1559" w:type="dxa"/>
          </w:tcPr>
          <w:p w14:paraId="0D3ECB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FE1DEA" w14:textId="77777777" w:rsidTr="00D21494">
        <w:tc>
          <w:tcPr>
            <w:tcW w:w="5637" w:type="dxa"/>
          </w:tcPr>
          <w:p w14:paraId="63075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самолетов Як-3</w:t>
            </w:r>
          </w:p>
        </w:tc>
        <w:tc>
          <w:tcPr>
            <w:tcW w:w="3402" w:type="dxa"/>
          </w:tcPr>
          <w:p w14:paraId="2C26D7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ПРИВО</w:t>
            </w:r>
          </w:p>
        </w:tc>
        <w:tc>
          <w:tcPr>
            <w:tcW w:w="1559" w:type="dxa"/>
          </w:tcPr>
          <w:p w14:paraId="691335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КЗАБ)</w:t>
            </w:r>
          </w:p>
        </w:tc>
      </w:tr>
      <w:tr w:rsidR="008A5C22" w:rsidRPr="00536344" w14:paraId="3260961F" w14:textId="77777777" w:rsidTr="00D21494">
        <w:tc>
          <w:tcPr>
            <w:tcW w:w="5637" w:type="dxa"/>
          </w:tcPr>
          <w:p w14:paraId="4FCE50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самолетов Ла-7</w:t>
            </w:r>
          </w:p>
        </w:tc>
        <w:tc>
          <w:tcPr>
            <w:tcW w:w="3402" w:type="dxa"/>
          </w:tcPr>
          <w:p w14:paraId="38E3FB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ПРИВО</w:t>
            </w:r>
          </w:p>
        </w:tc>
        <w:tc>
          <w:tcPr>
            <w:tcW w:w="1559" w:type="dxa"/>
          </w:tcPr>
          <w:p w14:paraId="1D2869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ЗАБ)</w:t>
            </w:r>
          </w:p>
        </w:tc>
      </w:tr>
      <w:tr w:rsidR="008A5C22" w:rsidRPr="00536344" w14:paraId="6CEA70E2" w14:textId="77777777" w:rsidTr="00D21494">
        <w:tc>
          <w:tcPr>
            <w:tcW w:w="5637" w:type="dxa"/>
          </w:tcPr>
          <w:p w14:paraId="3E6BE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самолета Як-3</w:t>
            </w:r>
          </w:p>
        </w:tc>
        <w:tc>
          <w:tcPr>
            <w:tcW w:w="3402" w:type="dxa"/>
          </w:tcPr>
          <w:p w14:paraId="4C83E6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ГУВПФА ВВС</w:t>
            </w:r>
          </w:p>
        </w:tc>
        <w:tc>
          <w:tcPr>
            <w:tcW w:w="1559" w:type="dxa"/>
          </w:tcPr>
          <w:p w14:paraId="7B2F9E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4CF257" w14:textId="77777777" w:rsidTr="00D21494">
        <w:tc>
          <w:tcPr>
            <w:tcW w:w="5637" w:type="dxa"/>
          </w:tcPr>
          <w:p w14:paraId="78F98A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самолетов Пе-2</w:t>
            </w:r>
          </w:p>
        </w:tc>
        <w:tc>
          <w:tcPr>
            <w:tcW w:w="3402" w:type="dxa"/>
          </w:tcPr>
          <w:p w14:paraId="183F9E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ГУВПФА ВВС</w:t>
            </w:r>
          </w:p>
        </w:tc>
        <w:tc>
          <w:tcPr>
            <w:tcW w:w="1559" w:type="dxa"/>
          </w:tcPr>
          <w:p w14:paraId="5BBC3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29ECEF0" w14:textId="77777777" w:rsidTr="00D21494">
        <w:tc>
          <w:tcPr>
            <w:tcW w:w="5637" w:type="dxa"/>
          </w:tcPr>
          <w:p w14:paraId="25F9D9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самолетов Ил-10</w:t>
            </w:r>
          </w:p>
        </w:tc>
        <w:tc>
          <w:tcPr>
            <w:tcW w:w="3402" w:type="dxa"/>
          </w:tcPr>
          <w:p w14:paraId="7D118B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ГУВПФА ВВС</w:t>
            </w:r>
          </w:p>
        </w:tc>
        <w:tc>
          <w:tcPr>
            <w:tcW w:w="1559" w:type="dxa"/>
          </w:tcPr>
          <w:p w14:paraId="252760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AE9AC2" w14:textId="77777777" w:rsidTr="00D21494">
        <w:tc>
          <w:tcPr>
            <w:tcW w:w="5637" w:type="dxa"/>
          </w:tcPr>
          <w:p w14:paraId="5175B2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самолетов По-2</w:t>
            </w:r>
          </w:p>
        </w:tc>
        <w:tc>
          <w:tcPr>
            <w:tcW w:w="3402" w:type="dxa"/>
          </w:tcPr>
          <w:p w14:paraId="2B5E94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46 Гв...... 4 Воздушной армии</w:t>
            </w:r>
          </w:p>
        </w:tc>
        <w:tc>
          <w:tcPr>
            <w:tcW w:w="1559" w:type="dxa"/>
          </w:tcPr>
          <w:p w14:paraId="667F6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87F111" w14:textId="77777777" w:rsidTr="00D21494">
        <w:tc>
          <w:tcPr>
            <w:tcW w:w="5637" w:type="dxa"/>
          </w:tcPr>
          <w:p w14:paraId="2873E0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Дорнье-217 - 1, Ю-88 - 1, ФБ-190 - 2, Як-3 - 4, Ла-7 - 4 от Государственного НИИ ВВС, УБ-111 - 1 от ВШВП.</w:t>
            </w:r>
          </w:p>
        </w:tc>
        <w:tc>
          <w:tcPr>
            <w:tcW w:w="3402" w:type="dxa"/>
          </w:tcPr>
          <w:p w14:paraId="0077F7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558E6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9516E8" w14:textId="77777777" w:rsidTr="00D21494">
        <w:tc>
          <w:tcPr>
            <w:tcW w:w="5637" w:type="dxa"/>
          </w:tcPr>
          <w:p w14:paraId="1037D7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самолетов Ут-2</w:t>
            </w:r>
          </w:p>
        </w:tc>
        <w:tc>
          <w:tcPr>
            <w:tcW w:w="3402" w:type="dxa"/>
          </w:tcPr>
          <w:p w14:paraId="494112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ВВС СКВО (Батайская ВАШП)</w:t>
            </w:r>
          </w:p>
        </w:tc>
        <w:tc>
          <w:tcPr>
            <w:tcW w:w="1559" w:type="dxa"/>
          </w:tcPr>
          <w:p w14:paraId="606CD0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DBE203" w14:textId="77777777" w:rsidTr="00D21494">
        <w:tc>
          <w:tcPr>
            <w:tcW w:w="5637" w:type="dxa"/>
          </w:tcPr>
          <w:p w14:paraId="779CA8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для участия в авиационной программе привлекаются:</w:t>
            </w:r>
          </w:p>
        </w:tc>
        <w:tc>
          <w:tcPr>
            <w:tcW w:w="3402" w:type="dxa"/>
          </w:tcPr>
          <w:p w14:paraId="50010D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36481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8C8DD8" w14:textId="77777777" w:rsidTr="00D21494">
        <w:tc>
          <w:tcPr>
            <w:tcW w:w="5637" w:type="dxa"/>
          </w:tcPr>
          <w:p w14:paraId="7B7A66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самолетов Ли-2</w:t>
            </w:r>
          </w:p>
        </w:tc>
        <w:tc>
          <w:tcPr>
            <w:tcW w:w="3402" w:type="dxa"/>
          </w:tcPr>
          <w:p w14:paraId="21C5C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ГУ ГВФ</w:t>
            </w:r>
          </w:p>
        </w:tc>
        <w:tc>
          <w:tcPr>
            <w:tcW w:w="1559" w:type="dxa"/>
          </w:tcPr>
          <w:p w14:paraId="3BF23F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9EB715" w14:textId="77777777" w:rsidTr="00D21494">
        <w:tc>
          <w:tcPr>
            <w:tcW w:w="5637" w:type="dxa"/>
          </w:tcPr>
          <w:p w14:paraId="462A6A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самолет Ли-2 с АШ-82 </w:t>
            </w:r>
          </w:p>
        </w:tc>
        <w:tc>
          <w:tcPr>
            <w:tcW w:w="3402" w:type="dxa"/>
          </w:tcPr>
          <w:p w14:paraId="643B81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НКАП</w:t>
            </w:r>
          </w:p>
        </w:tc>
        <w:tc>
          <w:tcPr>
            <w:tcW w:w="1559" w:type="dxa"/>
          </w:tcPr>
          <w:p w14:paraId="59E4F5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215B30" w14:textId="77777777" w:rsidTr="00D21494">
        <w:tc>
          <w:tcPr>
            <w:tcW w:w="5637" w:type="dxa"/>
          </w:tcPr>
          <w:p w14:paraId="46E284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самолет Як-8 </w:t>
            </w:r>
          </w:p>
        </w:tc>
        <w:tc>
          <w:tcPr>
            <w:tcW w:w="3402" w:type="dxa"/>
          </w:tcPr>
          <w:p w14:paraId="7B024D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НКАП</w:t>
            </w:r>
          </w:p>
        </w:tc>
        <w:tc>
          <w:tcPr>
            <w:tcW w:w="1559" w:type="dxa"/>
          </w:tcPr>
          <w:p w14:paraId="2274BA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B17019" w14:textId="77777777" w:rsidTr="00D21494">
        <w:tc>
          <w:tcPr>
            <w:tcW w:w="5637" w:type="dxa"/>
          </w:tcPr>
          <w:p w14:paraId="61B42D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самолет Як-12</w:t>
            </w:r>
          </w:p>
        </w:tc>
        <w:tc>
          <w:tcPr>
            <w:tcW w:w="3402" w:type="dxa"/>
          </w:tcPr>
          <w:p w14:paraId="5854E5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НКАП</w:t>
            </w:r>
          </w:p>
        </w:tc>
        <w:tc>
          <w:tcPr>
            <w:tcW w:w="1559" w:type="dxa"/>
          </w:tcPr>
          <w:p w14:paraId="4BF922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966552" w14:textId="77777777" w:rsidTr="00D21494">
        <w:tc>
          <w:tcPr>
            <w:tcW w:w="5637" w:type="dxa"/>
          </w:tcPr>
          <w:p w14:paraId="45263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самолет Як-14</w:t>
            </w:r>
          </w:p>
        </w:tc>
        <w:tc>
          <w:tcPr>
            <w:tcW w:w="3402" w:type="dxa"/>
          </w:tcPr>
          <w:p w14:paraId="65F6D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НКАП</w:t>
            </w:r>
          </w:p>
        </w:tc>
        <w:tc>
          <w:tcPr>
            <w:tcW w:w="1559" w:type="dxa"/>
          </w:tcPr>
          <w:p w14:paraId="49C437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367138" w14:textId="77777777" w:rsidTr="00D21494">
        <w:tc>
          <w:tcPr>
            <w:tcW w:w="5637" w:type="dxa"/>
          </w:tcPr>
          <w:p w14:paraId="2FB9A1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самолет Ил-12</w:t>
            </w:r>
          </w:p>
        </w:tc>
        <w:tc>
          <w:tcPr>
            <w:tcW w:w="3402" w:type="dxa"/>
          </w:tcPr>
          <w:p w14:paraId="7F7F2D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НКАП</w:t>
            </w:r>
          </w:p>
        </w:tc>
        <w:tc>
          <w:tcPr>
            <w:tcW w:w="1559" w:type="dxa"/>
          </w:tcPr>
          <w:p w14:paraId="4D1380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223CBC" w14:textId="77777777" w:rsidTr="00D21494">
        <w:tc>
          <w:tcPr>
            <w:tcW w:w="5637" w:type="dxa"/>
          </w:tcPr>
          <w:p w14:paraId="43A231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самолета Ил-16</w:t>
            </w:r>
          </w:p>
        </w:tc>
        <w:tc>
          <w:tcPr>
            <w:tcW w:w="3402" w:type="dxa"/>
          </w:tcPr>
          <w:p w14:paraId="404B68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НКАП</w:t>
            </w:r>
          </w:p>
        </w:tc>
        <w:tc>
          <w:tcPr>
            <w:tcW w:w="1559" w:type="dxa"/>
          </w:tcPr>
          <w:p w14:paraId="27EFA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85FCD4" w14:textId="77777777" w:rsidTr="00D21494">
        <w:tc>
          <w:tcPr>
            <w:tcW w:w="5637" w:type="dxa"/>
          </w:tcPr>
          <w:p w14:paraId="4F80C5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самолета Пе-8</w:t>
            </w:r>
          </w:p>
        </w:tc>
        <w:tc>
          <w:tcPr>
            <w:tcW w:w="3402" w:type="dxa"/>
          </w:tcPr>
          <w:p w14:paraId="1A300F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НКАП</w:t>
            </w:r>
          </w:p>
        </w:tc>
        <w:tc>
          <w:tcPr>
            <w:tcW w:w="1559" w:type="dxa"/>
          </w:tcPr>
          <w:p w14:paraId="40D82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BFC2F6" w14:textId="77777777" w:rsidTr="00D21494">
        <w:tc>
          <w:tcPr>
            <w:tcW w:w="5637" w:type="dxa"/>
          </w:tcPr>
          <w:p w14:paraId="354122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самолета Ер-2</w:t>
            </w:r>
          </w:p>
        </w:tc>
        <w:tc>
          <w:tcPr>
            <w:tcW w:w="3402" w:type="dxa"/>
          </w:tcPr>
          <w:p w14:paraId="1ED113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НКАП</w:t>
            </w:r>
          </w:p>
        </w:tc>
        <w:tc>
          <w:tcPr>
            <w:tcW w:w="1559" w:type="dxa"/>
          </w:tcPr>
          <w:p w14:paraId="55F32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36A757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Командующим ВВС МВО, ПРИВО, УРВО,....,...., 1, 2, 4, 5, 8, 13, 15, 16, 17 и 18 Воздушных армий сосредоточить выделенные части на аэродромах в районе Москвы согласно плана базирования (приложение N 1).</w:t>
      </w:r>
    </w:p>
    <w:p w14:paraId="4CDFE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Руководство авиационной программой празднования дня Авиации возложено на меня.</w:t>
      </w:r>
    </w:p>
    <w:p w14:paraId="45A615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Назначаю: начальником гл. штаба по проведению Дня авиации генерал-полковника авиации Никитина, его заместителем генерал-лейтенанта авиации Федорова.</w:t>
      </w:r>
    </w:p>
    <w:p w14:paraId="0FA3C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штурманом генерал-майора авиации Яценко, его заместителем подполковника Скороход.</w:t>
      </w:r>
    </w:p>
    <w:p w14:paraId="18E9B1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инженером генерал-лейтенанта ИАС........, его заместителем генерал-майора ИАС Черепова.</w:t>
      </w:r>
    </w:p>
    <w:p w14:paraId="5847B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Начальником связи генерал-майора ИАС Макарова, его заместителем полковника Попова.</w:t>
      </w:r>
    </w:p>
    <w:p w14:paraId="5235F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Начальником тыла генерал-лейтенанта Жарова, его заместителем генерал-майора ИАС Степанова.</w:t>
      </w:r>
    </w:p>
    <w:p w14:paraId="7C08F1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Начальником санитарной службы генерал-майора м/с Попова.</w:t>
      </w:r>
    </w:p>
    <w:p w14:paraId="7E2412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Начальником саперно-...... службы подполковника Никольского, его заместителем подполковника Преображенского.</w:t>
      </w:r>
    </w:p>
    <w:p w14:paraId="48E5F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Гл. штаб по проведению празднования Дня Авиации сформировать к 1 августа с/года и его работу развернуть на аэродроме Тушино к 6 августа с/года.</w:t>
      </w:r>
    </w:p>
    <w:p w14:paraId="39676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Командование парадом ВВС возложить на командующего 1 Воздушной армией генерал-полковника авиации Хрюкина, заместителем ему назначить врид командующего ВС МВО генерал-майора авиации Катичева.</w:t>
      </w:r>
    </w:p>
    <w:p w14:paraId="503777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Руководителями отделений назначить:</w:t>
      </w:r>
    </w:p>
    <w:p w14:paraId="7AE81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отделения военной авиации генерал-полковника авиации Громова, его заместителями генерал-майоров авиации Кутасина и Чмурак.</w:t>
      </w:r>
    </w:p>
    <w:p w14:paraId="34DA0C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отделения парашютного генерал-лейтенанта Затевахина, его заместителем генерал-майора Спирина.</w:t>
      </w:r>
    </w:p>
    <w:p w14:paraId="2C29C7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Командирами групп или отдельных номеров назначить:</w:t>
      </w:r>
    </w:p>
    <w:p w14:paraId="59DD07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отделение военной авиации:</w:t>
      </w:r>
    </w:p>
    <w:p w14:paraId="0F744A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 1 "Звезда" - Пархоменко</w:t>
      </w:r>
    </w:p>
    <w:p w14:paraId="7B4BBA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 3 "Показ современных самолетов" -генерал-майора авиации Белоконь.</w:t>
      </w:r>
    </w:p>
    <w:p w14:paraId="233FF3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Номера 4,5 и 6 "Индивидуальный и групповой пилотаж" - ст. инспектора управления формирования и ВП подполковника Никифорова.</w:t>
      </w:r>
    </w:p>
    <w:p w14:paraId="67717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 7 - "Пилотажное звено - пом. начальника Управления ИА ГУ..ПФ ВВС полковника Дрозд.</w:t>
      </w:r>
    </w:p>
    <w:p w14:paraId="074BDE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 8 "Показ полетов строем самолетов управляемых по радио" - зам. командира 3 КЗАБ подполковника Полунина.</w:t>
      </w:r>
    </w:p>
    <w:p w14:paraId="049947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 9 "Пилотажная девятка" - полковника Королева (1 ВИА ПВО).</w:t>
      </w:r>
    </w:p>
    <w:p w14:paraId="075A4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 10 "Показ высотных истребителей" - полковника Королева (1 ВИА ПВО).</w:t>
      </w:r>
    </w:p>
    <w:p w14:paraId="2D1FE3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 11 "Воздушный бой" - начальника управления НИИ ВВС генерал-майора авиации Стефановского.</w:t>
      </w:r>
    </w:p>
    <w:p w14:paraId="3B72D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 12 "Пролет строем девятки По-2 46 Гв. НКАП - майора.... (ВВС).</w:t>
      </w:r>
    </w:p>
    <w:p w14:paraId="3F710D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Номера 13, 14 и 15 "Показ боевых действий штурмовиков, пикировщиков и бомбардировщиков - начальника ША ГУ..ПФА ВВС генерал-майора авиации Рейно.</w:t>
      </w:r>
    </w:p>
    <w:p w14:paraId="6F1A46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Номер-16 "Парад ВВС" согласно пункта 5.</w:t>
      </w:r>
    </w:p>
    <w:p w14:paraId="5E0DCD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 17 "Слава Сталину" - командира 46 ЗАП подполковника Брюханова.</w:t>
      </w:r>
    </w:p>
    <w:p w14:paraId="52971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Номера 18, 19, 20, 21 и 22 "Специальные парашютные прыжки" - инспектора ПДС ВВС подполковника Макеенко.</w:t>
      </w:r>
    </w:p>
    <w:p w14:paraId="094215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 23 "Групповой прыжок 200 парашютистов" начальника отдела управления ВДВ ВВС полковника Зигаева.</w:t>
      </w:r>
    </w:p>
    <w:p w14:paraId="474A2F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Ответственность за обеспечение авиачастей участвующих в программе празднования Дня авиации возложить:</w:t>
      </w:r>
    </w:p>
    <w:p w14:paraId="041CD5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на аэродромах</w:t>
      </w:r>
    </w:p>
    <w:p w14:paraId="6135E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Третьяково - на командира 648 ВАО.</w:t>
      </w:r>
    </w:p>
    <w:p w14:paraId="6BA71E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Кубинка - на командира 6 ЗАБ генерал-майора авиации Шумова.</w:t>
      </w:r>
    </w:p>
    <w:p w14:paraId="053DDB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Люберцы - на начальника..... ВВС генерал-майора авиации Жукова.</w:t>
      </w:r>
    </w:p>
    <w:p w14:paraId="311C6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Подлипки - на командира 4 АДОП генерал-майора авиации Белова.</w:t>
      </w:r>
    </w:p>
    <w:p w14:paraId="29D054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Центрального им. Фрунзе на начальника МТО генерал-майора Курилова (1879).</w:t>
      </w:r>
    </w:p>
    <w:p w14:paraId="383AF9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7231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июля 1945 г. По приказу НКАП № 279/168 старая производственная площадка завода № 9 в г. Осипенко (Завод № 9 НКАП /г. Осипенко Запорожской обл.; г. Бердск Новосибирской обл./) передана в НКЭС, далее это- Южный завод гидравлических машин.</w:t>
      </w:r>
    </w:p>
    <w:p w14:paraId="3CEF8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(11.1943 г.)- С.А. Богатырев.</w:t>
      </w:r>
    </w:p>
    <w:p w14:paraId="4BB0DE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Южный завод гидравлических машин, ОАО «Завод «Южгидромаш», ООО «Южный завод гидравлических машин»</w:t>
      </w:r>
    </w:p>
    <w:p w14:paraId="5B4CB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Осипенко, г. Бердянск/ /Украина 71102 г. Бердянск Запорожской обл. Мелитопольское ш., 77/</w:t>
      </w:r>
    </w:p>
    <w:p w14:paraId="2A15C5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 на площадке эвакуированного завода № 9 ОАП НКАП, переданной по приказу № 279/168 от 31.07.1945 г. в ведение НКЭС. В 1945 г. из немецкого г. Галле по репарациям были полностью вывезены два завода по производству насосов. Один из них отправлен в Ригу, другой стал основой Южного завода гидравлических машин.</w:t>
      </w:r>
    </w:p>
    <w:p w14:paraId="204B9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1946 г. завод специализируется на изготовлении насосного оборудования для всех отраслей народного хозяйства (для предприятий тепловой и атомной энергетики, металлургической, пищевой, химической и нефтеперерабатывающей промышленности; для мелиорации, водоснабжения; для систем водоотлива угольных шахт и метрополитенов; для малых котельных, коммунальных хозяйств, приусадебных участков) (11982).</w:t>
      </w:r>
    </w:p>
    <w:p w14:paraId="0DEA9E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D542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июля 1945 было подготовлено:</w:t>
      </w:r>
    </w:p>
    <w:p w14:paraId="1C6941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Секретно</w:t>
      </w:r>
    </w:p>
    <w:p w14:paraId="0D0760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Письмо заместителя начальника НИИ-1 проф. Г.Абрамовича народному комиссару авиационной промышленности СССР генерал-полковнику т. Шахурину от 31.07.45 г. о результатах обследования германских учреждений ракетной техники, произведенного в период с 1.07.45 г. по 25.07.45 г. на территории, перешедшей из зоны оккупации американской армии в зону оккупации русской армии (8987).</w:t>
      </w:r>
    </w:p>
    <w:p w14:paraId="6F18A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F2416D"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4EC4BCB3"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C881184" w14:textId="77777777" w:rsidR="00E456ED" w:rsidRPr="00536344" w:rsidRDefault="00E456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июля 1945 на заседании глав трех делегаций состоялось заключительное обсуждение репарационных проблем. Начиная обсуждение, Сталин заявил: «Главный вопрос, который вызывает споры и разногласия, – это вопрос о репарациях с Германией». Далее, демонстрируя готовность к уступкам, он подтвердил, что советская сторона «отказалась от выставления определенной цифры и количества и перешла на проценты». Сталин соглашался с американским планом о зональных изъятиях и с тем, чтобы Контрольный совет определил количество оборудования для репараций и для мирного развития германской экономики [16. С. 247–255]. США и Великобритания связывали репарационный вопрос с вопросом о западной границе Польши, признания которой добивался СССР, и принятием ряда государств в ООН. Получив уступки СССР в вопросе о репарациях, западные страны согласились на границу Польши по Одеру и Нейсе (19851_.</w:t>
      </w:r>
    </w:p>
    <w:p w14:paraId="3B14E3C6" w14:textId="77777777" w:rsidR="00E456ED" w:rsidRPr="00536344" w:rsidRDefault="00E456ED" w:rsidP="00536344">
      <w:pPr>
        <w:spacing w:after="0" w:line="240" w:lineRule="auto"/>
        <w:jc w:val="both"/>
        <w:rPr>
          <w:rFonts w:ascii="Times New Roman" w:hAnsi="Times New Roman"/>
          <w:color w:val="000000" w:themeColor="text1"/>
          <w:sz w:val="16"/>
          <w:szCs w:val="16"/>
        </w:rPr>
      </w:pPr>
    </w:p>
    <w:p w14:paraId="2B72EF4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3527A8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E33003B" w14:textId="77777777" w:rsidR="003242CB" w:rsidRPr="00536344" w:rsidRDefault="003242C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июля в 1945 году 48 бывших «B-17» USAAF флота США для патрульной и воздушно-морских спасательных работ получили обозначение «PB-1» «Naval Fortress». Такое же обозначение первоначально использовалось в 1925 году для экспериментального гидросамолета. Поскольку все переданные флоту «Flying Fortress» были постройки «Douglas» или «Lockheed» (ни одного самолета изготовления «Boeing» не было) в ряде документов того времени они имеют более логичное обозначение «P4D-1W» и «P3V-1G» соответственно (14969).</w:t>
      </w:r>
    </w:p>
    <w:p w14:paraId="459CAF06" w14:textId="77777777" w:rsidR="003242CB" w:rsidRPr="00536344" w:rsidRDefault="003242CB" w:rsidP="00536344">
      <w:pPr>
        <w:spacing w:after="0" w:line="240" w:lineRule="auto"/>
        <w:jc w:val="both"/>
        <w:rPr>
          <w:rFonts w:ascii="Times New Roman" w:hAnsi="Times New Roman"/>
          <w:color w:val="000000" w:themeColor="text1"/>
          <w:sz w:val="16"/>
          <w:szCs w:val="16"/>
        </w:rPr>
      </w:pPr>
    </w:p>
    <w:p w14:paraId="26F35FFC" w14:textId="77777777" w:rsidR="003242CB" w:rsidRPr="00536344" w:rsidRDefault="003242CB"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31, 1945 - The assembly of Little Boy is completed. It is ready for use the next day (1039).</w:t>
      </w:r>
    </w:p>
    <w:p w14:paraId="61B6021D" w14:textId="77777777" w:rsidR="003242CB" w:rsidRPr="00536344" w:rsidRDefault="003242CB"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E7BFBE3" w14:textId="77777777" w:rsidR="003242CB" w:rsidRPr="00536344" w:rsidRDefault="003242CB"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июля 1945 была закончена сборка Малыша и он мог быть использован на следующий день (1039).</w:t>
      </w:r>
    </w:p>
    <w:p w14:paraId="157AF5C8" w14:textId="77777777" w:rsidR="003242CB" w:rsidRPr="00536344" w:rsidRDefault="003242CB" w:rsidP="00536344">
      <w:pPr>
        <w:autoSpaceDE w:val="0"/>
        <w:autoSpaceDN w:val="0"/>
        <w:adjustRightInd w:val="0"/>
        <w:spacing w:after="0" w:line="240" w:lineRule="auto"/>
        <w:jc w:val="both"/>
        <w:rPr>
          <w:rFonts w:ascii="Times New Roman" w:hAnsi="Times New Roman"/>
          <w:color w:val="000000" w:themeColor="text1"/>
          <w:sz w:val="16"/>
          <w:szCs w:val="16"/>
        </w:rPr>
      </w:pPr>
    </w:p>
    <w:p w14:paraId="2933A39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июля 1945 бывший премьер-министр вишистского правительства Франции Пьер Лаваль сдался американским оккупационным властям в Австрии (4962).</w:t>
      </w:r>
    </w:p>
    <w:p w14:paraId="3D18B37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A90E74" w14:textId="77777777" w:rsidR="00FF3A3D" w:rsidRPr="00536344" w:rsidRDefault="00FF3A3D"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июля 1945 английская миниподлодка ХЕ-3 атаковала и тяжело повредили тяжелый японский крейсер Такао в порту Сингапур. Водолаз прикрепил заряды и лодка вышла из порта (3961, 71).</w:t>
      </w:r>
    </w:p>
    <w:p w14:paraId="2B9C6384" w14:textId="77777777" w:rsidR="00FF3A3D" w:rsidRPr="00536344" w:rsidRDefault="00FF3A3D" w:rsidP="00536344">
      <w:pPr>
        <w:autoSpaceDE w:val="0"/>
        <w:autoSpaceDN w:val="0"/>
        <w:adjustRightInd w:val="0"/>
        <w:spacing w:after="0" w:line="240" w:lineRule="auto"/>
        <w:jc w:val="both"/>
        <w:rPr>
          <w:rFonts w:ascii="Times New Roman" w:hAnsi="Times New Roman"/>
          <w:color w:val="000000" w:themeColor="text1"/>
          <w:sz w:val="16"/>
          <w:szCs w:val="16"/>
        </w:rPr>
      </w:pPr>
    </w:p>
    <w:p w14:paraId="6DD474A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К 31 июля 1944 с начала стратегической бомбардировки против Японии в июне 1944 года, B-29s армии США уничтожили 67 японских городов, оставив только четыре крупных города - Кокура, Киото, Хиросима и Нагасаки - неповрежденными. В течение июля 1945 года B-29 несли среднюю бомбовую нагрузку 7,4 тонны (6,7 метрической тонны) на самолет, что на 4,8 тонны (4,4 метрической тонны) больше, чем в ноябре 1944 года, сбросили более 75 процентов своих бомб с помощью радаров, и потеряли всего 0,4% самолетов, совершавших налеты на Японию (по сравнению с 5,7% в январе 1945 г.) (20371).</w:t>
      </w:r>
    </w:p>
    <w:p w14:paraId="0A8C532F" w14:textId="77777777" w:rsidR="00EF1EF3" w:rsidRPr="00536344" w:rsidRDefault="00EF1EF3" w:rsidP="00536344">
      <w:pPr>
        <w:spacing w:after="0" w:line="240" w:lineRule="auto"/>
        <w:jc w:val="both"/>
        <w:rPr>
          <w:rFonts w:ascii="Times New Roman" w:hAnsi="Times New Roman"/>
          <w:color w:val="0070C0"/>
          <w:sz w:val="16"/>
          <w:szCs w:val="16"/>
        </w:rPr>
      </w:pPr>
    </w:p>
    <w:p w14:paraId="29A27DAB" w14:textId="77777777" w:rsidR="00FF3A3D" w:rsidRPr="00536344" w:rsidRDefault="00FF3A3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июля в 1945 году у Сингапура в результате секретной операции английскими диверсантами взрывается японский тяжелый крейсер "Такао" (14969).</w:t>
      </w:r>
    </w:p>
    <w:p w14:paraId="59BBE43C" w14:textId="77777777" w:rsidR="00FF3A3D" w:rsidRPr="00536344" w:rsidRDefault="00FF3A3D" w:rsidP="00536344">
      <w:pPr>
        <w:spacing w:after="0" w:line="240" w:lineRule="auto"/>
        <w:jc w:val="both"/>
        <w:rPr>
          <w:rFonts w:ascii="Times New Roman" w:hAnsi="Times New Roman"/>
          <w:color w:val="000000" w:themeColor="text1"/>
          <w:sz w:val="16"/>
          <w:szCs w:val="16"/>
        </w:rPr>
      </w:pPr>
    </w:p>
    <w:p w14:paraId="182FA6D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июля 1945 у Сингапура в результате секретной операции английскими диверсантами взорван японский тяжелый крейсер “Такао” (4962).</w:t>
      </w:r>
    </w:p>
    <w:p w14:paraId="7720662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FC2DD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577E0E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FB0C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июля 1945 года завод № 301 переделал в вариант Як-9В 50 истребителей Як-9М (12046).</w:t>
      </w:r>
    </w:p>
    <w:p w14:paraId="24093E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BA81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июля 1945 был подготовлен:</w:t>
      </w:r>
    </w:p>
    <w:p w14:paraId="3B090A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ОТЧЕТ О ЗАВОДСКИХ ИСПЫТАНИЯХ РЕАКТИВНОЙ УСТАНОВКИ РУ-1 НА САМОЛЕТЕ Пе-2 № 15/185 И ДОВОДОЧНЫХ ЛЕТНЫХ ИСПЫТАНИЯХ ДВИГАТЕЛЯ РД-1 С 7/VII 1943 г. ПО 20/VII 1945 г.</w:t>
      </w:r>
    </w:p>
    <w:p w14:paraId="64F577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Заводами № 22 и 16 впервые в отечественной авиации были проведены работы по созданию жидкостного реактивного двигателя, используемого как вспомогательный двигатель винтомоторных самолетов, с целью кратковременного улучшения их летных качеств.</w:t>
      </w:r>
    </w:p>
    <w:p w14:paraId="37FCDD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Заводом № 16 в 1942-1943 гг. был осуществлен жидкостный реактивный двигатель РД-1 с приводом от авиамотора (главный конструктор РД-1 инж. В.П. Глушко).</w:t>
      </w:r>
    </w:p>
    <w:p w14:paraId="7ABEAD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РД-1 был всесторонне испытан в наземных условиях в лабораториях и на испытательных стендах завода № 16.</w:t>
      </w:r>
    </w:p>
    <w:p w14:paraId="00165F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Заводом № 22 была осуществлена самолетная реактивная установка, смонтированная на серийном самолете Пе-2 28К-105 РА (конструктор установки инж. С.П. Королев).</w:t>
      </w:r>
    </w:p>
    <w:p w14:paraId="755331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проведения предварительных испытаний самолет Пе-2 № 15/185 с двигателем РД-1 7/УП 1943 г. поступил на заводские испытания.</w:t>
      </w:r>
    </w:p>
    <w:p w14:paraId="139C8A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ЦЕЛЬ ИСПЫТАНИЙ</w:t>
      </w:r>
    </w:p>
    <w:p w14:paraId="77775F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Проверка работы реактивного двигателя РД-1 впервые в воздухе и доводка его в летных условиях до высоты полета 7000 м.</w:t>
      </w:r>
    </w:p>
    <w:p w14:paraId="39872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Снятие характеристик самолета Пе-2 в полете с двигателем РД-1 и установление эффективности последнего в качестве вспомогательного двигателя.</w:t>
      </w:r>
    </w:p>
    <w:p w14:paraId="124275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Проверка надежности действия и отладка агрегатов и систем реактивной установки на самолете, а также специального наземного оборудования.</w:t>
      </w:r>
    </w:p>
    <w:p w14:paraId="1AB257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Получение эксплуатационного опыта в условиях самолета при работе с реактивным топливом, заключающим в себе азотную кислоту высокой концентрации.</w:t>
      </w:r>
    </w:p>
    <w:p w14:paraId="46DAF8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ХОД И КРАТКИЕ РЕЗУЛЬТАТЫ ИСПЫТАНИЙ</w:t>
      </w:r>
    </w:p>
    <w:p w14:paraId="59742A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реактивной установки с двигателем РД-1 разделялись на три этапа.</w:t>
      </w:r>
    </w:p>
    <w:p w14:paraId="589598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Первый этап</w:t>
      </w:r>
    </w:p>
    <w:p w14:paraId="7E005B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Наземные испытания реактивной установки в целом.</w:t>
      </w:r>
    </w:p>
    <w:p w14:paraId="6EC6DB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Облет самолета.</w:t>
      </w:r>
    </w:p>
    <w:p w14:paraId="5DCEF6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Серия полетов с двигателем РД-1 с запуском последнего с земли или на высотах не выше 3500 м.</w:t>
      </w:r>
    </w:p>
    <w:p w14:paraId="67E52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первом этапе применялась система эфирно-воздушного зажигания с искровой свечой. Эта система зажигания не дала положительных результатов при полетах выше 3500 м.</w:t>
      </w:r>
    </w:p>
    <w:p w14:paraId="5D5C82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Пришлось провести значительный объем работ по доводке надежности и повышению высотности системы запуска РД-1.</w:t>
      </w:r>
    </w:p>
    <w:p w14:paraId="40F5B3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Второй этап</w:t>
      </w:r>
    </w:p>
    <w:p w14:paraId="2D0122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Испытания новой системы зажигания со свечой накаливания.</w:t>
      </w:r>
    </w:p>
    <w:p w14:paraId="1F9F5C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Серия полетов с двигателем РД-1 с запуском последнего на высотах 3500-5000 м.</w:t>
      </w:r>
    </w:p>
    <w:p w14:paraId="3FB1F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Введение свечей накаливания позволило повысить высотность зажигания до 5000 м. Однако при этой системе зажигания имели [место] случаи неустойчивого запуска и отказов.</w:t>
      </w:r>
    </w:p>
    <w:p w14:paraId="2A32D2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Третий этап</w:t>
      </w:r>
    </w:p>
    <w:p w14:paraId="7AD13F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Доводочные работы в лабораториях и на стенде ОКБСД завода № 16 по испытаниям химической системы зажигания.</w:t>
      </w:r>
    </w:p>
    <w:p w14:paraId="488201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Работы в лабораториях и на стенде ОКБСД завода № 16 по конструированию ступенчатого безударного запуска двигателя РД-1.</w:t>
      </w:r>
    </w:p>
    <w:p w14:paraId="3E8B6C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Серия полетов с двигателем РД-1ХЗ с запуском последнего на высотах до 7000 м.</w:t>
      </w:r>
    </w:p>
    <w:p w14:paraId="05C244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Снятие летных характеристик на самолете Пе-2 28К-105 РА с двигателем РД-1ХЗ в качестве вспомогательного двигателя.</w:t>
      </w:r>
    </w:p>
    <w:p w14:paraId="08B9A6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Химическое зажигание двигателя РД-1ХЗ обеспечило надежность и безопасность запуска двигателя. С этим зажиганием был проведен ряд полетов с повторными запусками.</w:t>
      </w:r>
    </w:p>
    <w:p w14:paraId="552325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всех случаях двигатель, химическая система зажигания и реактивная установка работали надежно.</w:t>
      </w:r>
    </w:p>
    <w:p w14:paraId="405B9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процессе испытаний на самолете было сделано: </w:t>
      </w:r>
    </w:p>
    <w:p w14:paraId="15F9E3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пробных зажиганий на земле — 145; </w:t>
      </w:r>
    </w:p>
    <w:p w14:paraId="2EA4D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 в воздухе — 750; </w:t>
      </w:r>
    </w:p>
    <w:p w14:paraId="051C67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огневых испытаний двигателя на земле — 119.</w:t>
      </w:r>
    </w:p>
    <w:p w14:paraId="2DBCE3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Всего самолет Пе-2 № 15/185 сделал НО полетов, в том числе: </w:t>
      </w:r>
    </w:p>
    <w:p w14:paraId="4271E6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включением двигателя РД-1 — 29; </w:t>
      </w:r>
    </w:p>
    <w:p w14:paraId="26AEF1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отладочных и контрольных полетов без включения РД-1 — 14; </w:t>
      </w:r>
    </w:p>
    <w:p w14:paraId="2082F8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полетов на зажигание — 67.</w:t>
      </w:r>
    </w:p>
    <w:p w14:paraId="5B8B8C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 включении двигателя на самолете Пе-2 прирост максимальной горизонтальной скорости составляет в среднем 15% на высотах: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36"/>
        <w:gridCol w:w="1536"/>
      </w:tblGrid>
      <w:tr w:rsidR="008A5C22" w:rsidRPr="00536344" w14:paraId="580FD44F" w14:textId="77777777" w:rsidTr="00D21494">
        <w:tc>
          <w:tcPr>
            <w:tcW w:w="1536" w:type="dxa"/>
            <w:tcBorders>
              <w:top w:val="single" w:sz="12" w:space="0" w:color="auto"/>
              <w:bottom w:val="single" w:sz="12" w:space="0" w:color="auto"/>
            </w:tcBorders>
          </w:tcPr>
          <w:p w14:paraId="13ABEA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земли</w:t>
            </w:r>
          </w:p>
          <w:p w14:paraId="455B72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3000м </w:t>
            </w:r>
          </w:p>
          <w:p w14:paraId="604DCC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5000 м </w:t>
            </w:r>
          </w:p>
          <w:p w14:paraId="23B1C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7000 м</w:t>
            </w:r>
          </w:p>
        </w:tc>
        <w:tc>
          <w:tcPr>
            <w:tcW w:w="1536" w:type="dxa"/>
            <w:tcBorders>
              <w:top w:val="single" w:sz="12" w:space="0" w:color="auto"/>
              <w:bottom w:val="single" w:sz="12" w:space="0" w:color="auto"/>
            </w:tcBorders>
          </w:tcPr>
          <w:p w14:paraId="753946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 км/ч;</w:t>
            </w:r>
          </w:p>
          <w:p w14:paraId="314BAE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 км/ч;</w:t>
            </w:r>
          </w:p>
          <w:p w14:paraId="3F79E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 км/ч;</w:t>
            </w:r>
          </w:p>
          <w:p w14:paraId="43881E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 км/ч.</w:t>
            </w:r>
          </w:p>
        </w:tc>
      </w:tr>
    </w:tbl>
    <w:p w14:paraId="7250B5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устанавливалась после запуска РД-1 в среднем через 1,5 мин.</w:t>
      </w:r>
    </w:p>
    <w:p w14:paraId="1D5042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Прирост вертикальной скорости составил соответственно на высотах: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36"/>
        <w:gridCol w:w="1536"/>
      </w:tblGrid>
      <w:tr w:rsidR="008A5C22" w:rsidRPr="00536344" w14:paraId="1CE72AE4" w14:textId="77777777" w:rsidTr="00D21494">
        <w:tc>
          <w:tcPr>
            <w:tcW w:w="1536" w:type="dxa"/>
            <w:tcBorders>
              <w:top w:val="single" w:sz="12" w:space="0" w:color="auto"/>
              <w:bottom w:val="single" w:sz="12" w:space="0" w:color="auto"/>
            </w:tcBorders>
          </w:tcPr>
          <w:p w14:paraId="2B058F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 земли </w:t>
            </w:r>
          </w:p>
          <w:p w14:paraId="0F6D84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3000м </w:t>
            </w:r>
          </w:p>
          <w:p w14:paraId="778C93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6000 м</w:t>
            </w:r>
          </w:p>
        </w:tc>
        <w:tc>
          <w:tcPr>
            <w:tcW w:w="1536" w:type="dxa"/>
            <w:tcBorders>
              <w:top w:val="single" w:sz="12" w:space="0" w:color="auto"/>
              <w:bottom w:val="single" w:sz="12" w:space="0" w:color="auto"/>
            </w:tcBorders>
          </w:tcPr>
          <w:p w14:paraId="66F226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м/с;</w:t>
            </w:r>
          </w:p>
          <w:p w14:paraId="72C563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 м/с;</w:t>
            </w:r>
          </w:p>
          <w:p w14:paraId="19779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 м/с;</w:t>
            </w:r>
          </w:p>
        </w:tc>
      </w:tr>
    </w:tbl>
    <w:p w14:paraId="6B653A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Сокращение времени набора высоты равнялось в среднем: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52"/>
        <w:gridCol w:w="1728"/>
      </w:tblGrid>
      <w:tr w:rsidR="008A5C22" w:rsidRPr="00536344" w14:paraId="39D33D35" w14:textId="77777777" w:rsidTr="00D21494">
        <w:tc>
          <w:tcPr>
            <w:tcW w:w="1152" w:type="dxa"/>
            <w:tcBorders>
              <w:top w:val="single" w:sz="12" w:space="0" w:color="auto"/>
              <w:bottom w:val="single" w:sz="12" w:space="0" w:color="auto"/>
            </w:tcBorders>
          </w:tcPr>
          <w:p w14:paraId="259194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3000м </w:t>
            </w:r>
          </w:p>
          <w:p w14:paraId="5CEB57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 м</w:t>
            </w:r>
          </w:p>
        </w:tc>
        <w:tc>
          <w:tcPr>
            <w:tcW w:w="1728" w:type="dxa"/>
            <w:tcBorders>
              <w:top w:val="single" w:sz="12" w:space="0" w:color="auto"/>
              <w:bottom w:val="single" w:sz="12" w:space="0" w:color="auto"/>
            </w:tcBorders>
          </w:tcPr>
          <w:p w14:paraId="4B83E4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 мин;</w:t>
            </w:r>
          </w:p>
          <w:p w14:paraId="1DF422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3,16 мин;</w:t>
            </w:r>
          </w:p>
        </w:tc>
      </w:tr>
    </w:tbl>
    <w:p w14:paraId="77DFDE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обоих случаях процент улучшения скороподъемности самолета с РД-1 относится к такому же самолету Пе-2 (серия 185) без утяжеления последнего весом реактивной установки и реактивным топливом (около 1100 кг).</w:t>
      </w:r>
    </w:p>
    <w:p w14:paraId="6256F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Сокращение длины разбега в среднем 91-107 м (19%).</w:t>
      </w:r>
    </w:p>
    <w:p w14:paraId="3CEB4F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Техника пилотирования самолета Пе-2 № 15/185 при включении РД-1 на взлете, а также в полете не отличалась от обычной.</w:t>
      </w:r>
    </w:p>
    <w:p w14:paraId="2A63A4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был устойчив, управляем, тряска, толчки и вибрации отсутствовали.</w:t>
      </w:r>
    </w:p>
    <w:p w14:paraId="4BA8E7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Эксплуатация реактивной установки после короткого ознакомления технического персонала с новой материальной частью и при соблюдении правил техники безопасности производилась нормально и не вызвала затруднений.</w:t>
      </w:r>
    </w:p>
    <w:p w14:paraId="29D1B8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ВЫВОДЫ</w:t>
      </w:r>
    </w:p>
    <w:p w14:paraId="6DA8B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Проведенные заводские испытания реактивной установки с двигателем РД-1 в качестве вспомогательного двигателя на самолете Пе-2 28К-105 РА позволяют сделать следующие выводы.</w:t>
      </w:r>
    </w:p>
    <w:p w14:paraId="7BA203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Технические</w:t>
      </w:r>
    </w:p>
    <w:p w14:paraId="117F9F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Двигатель РД-1 с химическим зажиганием надежно работает и запускается как на земле, так и в воздухе до высоты 7000 м. Двигателю обеспечена работа на малом газе.</w:t>
      </w:r>
    </w:p>
    <w:p w14:paraId="6807B0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Двигатель РД-1 позволяет производить повторные запуски, количество которых определяется емкостью пускового бачка для зажигательной жидкости.</w:t>
      </w:r>
    </w:p>
    <w:p w14:paraId="0A08A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Самолетная реактивная часть в процессе двухлетней эксплуатации в целом работала хорошо. Отдельные мелкие недостатки могут быть в последующих модификациях легко устранены.</w:t>
      </w:r>
    </w:p>
    <w:p w14:paraId="09CF89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При работе на самолете двигателя РД-1 с химическим зажиганием не наблюдались явления перегрева, тряска, удары и пр.</w:t>
      </w:r>
    </w:p>
    <w:p w14:paraId="79E7CB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Автоматизированное управление двигателем как при запуске, так и в полете осуществляется чрезвычайно просто — одним передвижением сектора.</w:t>
      </w:r>
    </w:p>
    <w:p w14:paraId="4C8746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самолете Пе-2 № 15/185 пуск двигателя осуществлялся от кнопки, а изменение режима — от сектора.</w:t>
      </w:r>
    </w:p>
    <w:p w14:paraId="7CAC2D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Самолетные тонкостенные баки для азотной кислоты достаточно устойчивы при условии тщательного выполнения сварных швов в соответствии со специальной инструкцией.</w:t>
      </w:r>
    </w:p>
    <w:p w14:paraId="744850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Трубопроводы для азотной кислоты длительно работают, если в материале нет посторонних включений, трещин, волосовин.</w:t>
      </w:r>
    </w:p>
    <w:p w14:paraId="1540E7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Для кислотной аппаратуры необходимо употреблять стали, термически обработанные до твердости Кс = 24-33.</w:t>
      </w:r>
    </w:p>
    <w:p w14:paraId="75ED4F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Применение в качестве одного из компонентов реактивного топлива высококипящей азотной кислоты не вызывает особых затруднений при эксплуатации при условии ознакомления технического персонала с правилами обращения и точного соблюдения инструкции по технике безопасности.</w:t>
      </w:r>
    </w:p>
    <w:p w14:paraId="2C1BDA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Наземное оборудование, построенное для самолета Пе-2, вполне удовлетворительно обслуживает нужды самолета. Для самолетов, имеющих значительный запас реактивного топлива, необходимо спроектировать и построить специальный автозаправщик.</w:t>
      </w:r>
    </w:p>
    <w:p w14:paraId="438E7E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Тактические</w:t>
      </w:r>
    </w:p>
    <w:p w14:paraId="4CA7AD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Опыт использования жидкостного реактивного двигателя РД-1 в качестве вспомогательного движителя винтомоторного самолета с целью повышения на короткое время летных качеств машины дал положительные результаты.</w:t>
      </w:r>
    </w:p>
    <w:p w14:paraId="57AB6C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Подобная форма применения этого типа двигателей на данной ступени их развития является наиболее целесообразной и эффективной.</w:t>
      </w:r>
    </w:p>
    <w:p w14:paraId="667B57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Летные характеристики, полученные для самолета Пе-2 № 15/185 с РД-1, показывают, что вспомогательные установки подобного типа могут быть использованы в следующих вариантах: </w:t>
      </w:r>
    </w:p>
    <w:p w14:paraId="24DCD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ускорителя — для увеличения горизонтальной скорости полета при догоне противника или необходимости быстрого ухода машины из опасной зоны (для Пе-2 получается среднее приращение скорости 15%); особенно эффективные результаты можно получить на одномоторных легких истребителях на значительной высоте полета; </w:t>
      </w:r>
    </w:p>
    <w:p w14:paraId="4839C5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ускорителя — для повышения скороподъемности при наборе высоты при полете перегруженной машины, а также при подъеме на высотах, превосходящих границу высотности авиамоторов и близких к потолку (для Пе-2 увеличение скороподъемности составляет 30%); </w:t>
      </w:r>
    </w:p>
    <w:p w14:paraId="6B653B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высотном — для повышения потолка легких одномоторных истребителей и обеспечения возможности полета на высотах, превышающих винтомоторный потолок самолета; </w:t>
      </w:r>
    </w:p>
    <w:p w14:paraId="25A7D5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стартовом — для облегчения взлета (отрыва и разгона) и набора высоты при прохождении над препятствиями перегруженных машин легкого и среднего веса (в последнем случае эффективной будет установка нескольких агрегатов РД-1); применение самолетного ускорителя взлета с продолжительностью действия порядка 30 с и более позволит существенно увеличить бомбовую нагрузку или запас горючего на борту самолета, оборудованного таким ускорителем, и, следовательно, повысит его дальность.</w:t>
      </w:r>
    </w:p>
    <w:p w14:paraId="32C48C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Реактивная установка с РД-1 может представить интерес для самолетов, идущих крупной серией и начавших несколько отставать по своим летным качествам от современного уровня.</w:t>
      </w:r>
    </w:p>
    <w:p w14:paraId="396118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Монтаж реактивной установки может быть произведен на любом самолете без коренной переделки его и по своей трудоемкости при серийном изготовлении невелик.</w:t>
      </w:r>
    </w:p>
    <w:p w14:paraId="5D0163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ЗАКЛЮЧЕНИЕ</w:t>
      </w:r>
    </w:p>
    <w:p w14:paraId="194CC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Реактивная установка на самолете Пе-2 № 15/185 с двигателем РД-1ХЗ (с химическим зажиганием) успешно прошла заводские летные испытания.</w:t>
      </w:r>
    </w:p>
    <w:p w14:paraId="31431D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 использования жидкостного реактивного двигателя РД-1ХЗ в качестве вспомогательного двигателя винтомоторного самолета с целью повышения в отдельные моменты полета его летных качеств полностью оправдался.</w:t>
      </w:r>
    </w:p>
    <w:p w14:paraId="76C2D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процессе испытаний самолет Пе-2 № 15/185 надежно облетан и всесторонне испытан до высоты 7000 м. Двигатель полностью удовлетворяет предъявляемым к нему требованиям.</w:t>
      </w:r>
    </w:p>
    <w:p w14:paraId="2B2127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Считать целесообразным предъявить реактивную установку с двигателем РД-1ХЗ на самолете Пе-2 № 15/185 на испытания совместно с представителями ВВС КА по согласованной программе.</w:t>
      </w:r>
    </w:p>
    <w:p w14:paraId="31EBCB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Отметить, что полученные результаты — технические данные, типовые схемы, агрегаты и конструкции, осуществленные и проверенные впервые на самолете Пе-2 № 15/185, были использованы в качестве исходных материалов при создании реактивных установок на боевых самолетах других типов.</w:t>
      </w:r>
    </w:p>
    <w:p w14:paraId="3DF9DD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Для дальнейшего повышения эффективности вспомогательных установок на винтомоторных самолетах считать необходимыми в текущем году разработку, выпуск и испытание вспомогательного реактивного двигателя по типу РД-1ХЗ, но с тягой 600 кг, каковую задачу следует поставить перед ОКБСД (т. Глушко) и заводом № 16 НКАП.</w:t>
      </w:r>
    </w:p>
    <w:p w14:paraId="35B3FC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Для испытания в воздухе новых образцов реактивного двигателя необходимо оборудование в текущем году реактивной установкой одного современного скоростного бомбардировщика (например, типа Ту-2) с передачей его ОКБ специальных двигателей т. Глушко на заводе № 16 НКАП.</w:t>
      </w:r>
    </w:p>
    <w:p w14:paraId="54DE21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В развитие приказа НКАП от 14 марта 1943 г. в целях дальнейшего совершенствования реактивной техники считать весьма желательным оборудование реактивными установками с двигателями РД-1ХЗ (по типу реактивной установки на самолете Пе-2 № 15/185) пяти современных двухмоторных бомбардировщиков (например, типа Ту-2). На двухмоторных самолетах в настоящее время работы с реактивным двигателем типа РД-1 не проводятся (ААН, р. 4, оп. 17, № 124, л. 3-10) (10676).</w:t>
      </w:r>
    </w:p>
    <w:p w14:paraId="68B4BB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99189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451D90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0009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 концу июля 1945 г. завод изготовил вто</w:t>
      </w:r>
      <w:r w:rsidRPr="00536344">
        <w:rPr>
          <w:rFonts w:ascii="Times New Roman" w:hAnsi="Times New Roman"/>
          <w:color w:val="000000" w:themeColor="text1"/>
          <w:sz w:val="16"/>
          <w:szCs w:val="16"/>
        </w:rPr>
        <w:softHyphen/>
        <w:t>рой опытный образец танка Т-54, который отличался от предыдущей машины только ус</w:t>
      </w:r>
      <w:r w:rsidRPr="00536344">
        <w:rPr>
          <w:rFonts w:ascii="Times New Roman" w:hAnsi="Times New Roman"/>
          <w:color w:val="000000" w:themeColor="text1"/>
          <w:sz w:val="16"/>
          <w:szCs w:val="16"/>
        </w:rPr>
        <w:softHyphen/>
        <w:t>тановкой пятискоростной коробки передач с синхронизаторами и планетарных механиз</w:t>
      </w:r>
      <w:r w:rsidRPr="00536344">
        <w:rPr>
          <w:rFonts w:ascii="Times New Roman" w:hAnsi="Times New Roman"/>
          <w:color w:val="000000" w:themeColor="text1"/>
          <w:sz w:val="16"/>
          <w:szCs w:val="16"/>
        </w:rPr>
        <w:softHyphen/>
        <w:t>мов поворота (11468).</w:t>
      </w:r>
    </w:p>
    <w:p w14:paraId="6371E9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235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июля 1945 г. на заводе № 183 собрали второй опытный образец танка Т-54. Он отличался от предыдущего варианта только использованием пятискоростной коробки передач с синхронизато</w:t>
      </w:r>
      <w:r w:rsidRPr="00536344">
        <w:rPr>
          <w:rFonts w:ascii="Times New Roman" w:hAnsi="Times New Roman"/>
          <w:color w:val="000000" w:themeColor="text1"/>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4F6207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время испытаний выявилось большое количество дефек</w:t>
      </w:r>
      <w:r w:rsidRPr="00536344">
        <w:rPr>
          <w:rFonts w:ascii="Times New Roman" w:hAnsi="Times New Roman"/>
          <w:color w:val="000000" w:themeColor="text1"/>
          <w:sz w:val="16"/>
          <w:szCs w:val="16"/>
        </w:rPr>
        <w:softHyphen/>
        <w:t>тов и поломок механизмов танка Т-54. ПМП по своей конструкции были аналогичны механизмам поворота тяжелого танка ИС и ра</w:t>
      </w:r>
      <w:r w:rsidRPr="00536344">
        <w:rPr>
          <w:rFonts w:ascii="Times New Roman" w:hAnsi="Times New Roman"/>
          <w:color w:val="000000" w:themeColor="text1"/>
          <w:sz w:val="16"/>
          <w:szCs w:val="16"/>
        </w:rPr>
        <w:softHyphen/>
        <w:t>ботали без дефектов. Синхронизаторы коробки передач ожидае</w:t>
      </w:r>
      <w:r w:rsidRPr="00536344">
        <w:rPr>
          <w:rFonts w:ascii="Times New Roman" w:hAnsi="Times New Roman"/>
          <w:color w:val="000000" w:themeColor="text1"/>
          <w:sz w:val="16"/>
          <w:szCs w:val="16"/>
        </w:rPr>
        <w:softHyphen/>
        <w:t>мого эффекта не дали, так как время переключения передач со</w:t>
      </w:r>
      <w:r w:rsidRPr="00536344">
        <w:rPr>
          <w:rFonts w:ascii="Times New Roman" w:hAnsi="Times New Roman"/>
          <w:color w:val="000000" w:themeColor="text1"/>
          <w:sz w:val="16"/>
          <w:szCs w:val="16"/>
        </w:rPr>
        <w:softHyphen/>
        <w:t>ставляло 5 с. По результатам ходовых испытаний в конструкцию танка внесли еще 98 изменений (11770).</w:t>
      </w:r>
    </w:p>
    <w:p w14:paraId="7EB87B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5CD5D7" w14:textId="77777777" w:rsidR="008B46DE" w:rsidRPr="00536344" w:rsidRDefault="008B46DE" w:rsidP="00536344">
      <w:pPr>
        <w:pStyle w:val="36"/>
        <w:shd w:val="clear" w:color="auto" w:fill="auto"/>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К концу июля 1945 определили основные немецкие предприятия, рабо</w:t>
      </w:r>
      <w:r w:rsidRPr="00536344">
        <w:rPr>
          <w:rFonts w:ascii="Times New Roman" w:cs="Times New Roman"/>
          <w:color w:val="000000" w:themeColor="text1"/>
          <w:spacing w:val="0"/>
          <w:sz w:val="16"/>
          <w:szCs w:val="16"/>
        </w:rPr>
        <w:softHyphen/>
        <w:t>тавшие на войну, и их специализацию.</w:t>
      </w:r>
    </w:p>
    <w:p w14:paraId="32844431" w14:textId="77777777" w:rsidR="008B46DE" w:rsidRPr="00536344" w:rsidRDefault="008B46DE" w:rsidP="00536344">
      <w:pPr>
        <w:pStyle w:val="36"/>
        <w:shd w:val="clear" w:color="auto" w:fill="auto"/>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Ситуация сложилась так, что часть нашей зоны оккупации, определенной Ялтинскими и Потсдамскими соглашениями, куда входили Лейпциг, Дрезден, Дессау (столица фир</w:t>
      </w:r>
      <w:r w:rsidRPr="00536344">
        <w:rPr>
          <w:rFonts w:ascii="Times New Roman" w:cs="Times New Roman"/>
          <w:color w:val="000000" w:themeColor="text1"/>
          <w:spacing w:val="0"/>
          <w:sz w:val="16"/>
          <w:szCs w:val="16"/>
        </w:rPr>
        <w:softHyphen/>
        <w:t>мы «Юнкере») и многие другие важные центры авиационной и ракетной промышленно</w:t>
      </w:r>
      <w:r w:rsidRPr="00536344">
        <w:rPr>
          <w:rFonts w:ascii="Times New Roman" w:cs="Times New Roman"/>
          <w:color w:val="000000" w:themeColor="text1"/>
          <w:spacing w:val="0"/>
          <w:sz w:val="16"/>
          <w:szCs w:val="16"/>
        </w:rPr>
        <w:softHyphen/>
        <w:t>сти, вначале заняли американские войска. Только после угрозы Сталина оставить в та</w:t>
      </w:r>
      <w:r w:rsidRPr="00536344">
        <w:rPr>
          <w:rFonts w:ascii="Times New Roman" w:cs="Times New Roman"/>
          <w:color w:val="000000" w:themeColor="text1"/>
          <w:spacing w:val="0"/>
          <w:sz w:val="16"/>
          <w:szCs w:val="16"/>
        </w:rPr>
        <w:softHyphen/>
        <w:t>ком случае советские войска в «Большом Берлине» американцы покинули нашу зону. Но за это время они успели, завладеть как наиболее интересной технической докумен</w:t>
      </w:r>
      <w:r w:rsidRPr="00536344">
        <w:rPr>
          <w:rFonts w:ascii="Times New Roman" w:cs="Times New Roman"/>
          <w:color w:val="000000" w:themeColor="text1"/>
          <w:spacing w:val="0"/>
          <w:sz w:val="16"/>
          <w:szCs w:val="16"/>
        </w:rPr>
        <w:softHyphen/>
        <w:t>тацией, в частности — по ФАУ-2, так и образцами новейших немецких разработок. Се</w:t>
      </w:r>
      <w:r w:rsidRPr="00536344">
        <w:rPr>
          <w:rFonts w:ascii="Times New Roman" w:cs="Times New Roman"/>
          <w:color w:val="000000" w:themeColor="text1"/>
          <w:spacing w:val="0"/>
          <w:sz w:val="16"/>
          <w:szCs w:val="16"/>
        </w:rPr>
        <w:softHyphen/>
        <w:t>рийные заводы американцев не интересовали, так как технологическое оборудование у них было не хуже немецкого. Но самое главное — они вывезли многих ведущих специ</w:t>
      </w:r>
      <w:r w:rsidRPr="00536344">
        <w:rPr>
          <w:rFonts w:ascii="Times New Roman" w:cs="Times New Roman"/>
          <w:color w:val="000000" w:themeColor="text1"/>
          <w:spacing w:val="0"/>
          <w:sz w:val="16"/>
          <w:szCs w:val="16"/>
        </w:rPr>
        <w:softHyphen/>
        <w:t>алистов, например, главного ракетчика Вернера фон Брауна (15791).</w:t>
      </w:r>
    </w:p>
    <w:p w14:paraId="1738D04A" w14:textId="77777777" w:rsidR="008B46DE" w:rsidRPr="00536344" w:rsidRDefault="008B46DE" w:rsidP="00536344">
      <w:pPr>
        <w:pStyle w:val="36"/>
        <w:shd w:val="clear" w:color="auto" w:fill="auto"/>
        <w:spacing w:after="0" w:line="240" w:lineRule="auto"/>
        <w:jc w:val="both"/>
        <w:rPr>
          <w:rFonts w:ascii="Times New Roman" w:cs="Times New Roman"/>
          <w:color w:val="000000" w:themeColor="text1"/>
          <w:spacing w:val="0"/>
          <w:sz w:val="16"/>
          <w:szCs w:val="16"/>
        </w:rPr>
      </w:pPr>
    </w:p>
    <w:p w14:paraId="799B5B1B" w14:textId="77777777" w:rsidR="008B46DE" w:rsidRPr="00536344" w:rsidRDefault="008B46DE" w:rsidP="00536344">
      <w:pPr>
        <w:pStyle w:val="book"/>
        <w:ind w:firstLine="0"/>
        <w:jc w:val="both"/>
        <w:rPr>
          <w:color w:val="000000" w:themeColor="text1"/>
          <w:sz w:val="16"/>
          <w:szCs w:val="16"/>
        </w:rPr>
      </w:pPr>
      <w:r w:rsidRPr="00536344">
        <w:rPr>
          <w:color w:val="000000" w:themeColor="text1"/>
          <w:sz w:val="16"/>
          <w:szCs w:val="16"/>
        </w:rPr>
        <w:t>В конце июля 1945 на СТЗ стало поступать оборудование с предприятий фирмы "Алкет", специализировавшейся в годы войны на производстве самоходных артиллерийских установок, а также с завода "Даймлер-Бенц", выпускавшего танки. На Сталинградский тракторный завод оборудование поступало в таких объемах, что для транспортировки пришлось проложить дополнительные железнодорожные пути, а также использовать шесть тракторов с лебедками. Даже этих транспортных средств не хватало, поэтому поступил приказ развозить оборудование по цехам без составления актов о его получении и спецификации. В результате этого решения серьезно пострадал учет репарационного имущества, но другого выхода в сложившейся ситуации у администрации завода не было (15225).</w:t>
      </w:r>
    </w:p>
    <w:p w14:paraId="58030BCD" w14:textId="77777777" w:rsidR="008B46DE" w:rsidRPr="00536344" w:rsidRDefault="008B46DE" w:rsidP="00536344">
      <w:pPr>
        <w:pStyle w:val="book"/>
        <w:ind w:firstLine="0"/>
        <w:jc w:val="both"/>
        <w:rPr>
          <w:color w:val="000000" w:themeColor="text1"/>
          <w:sz w:val="16"/>
          <w:szCs w:val="16"/>
        </w:rPr>
      </w:pPr>
    </w:p>
    <w:p w14:paraId="07E88E05" w14:textId="77777777" w:rsidR="00A67E99" w:rsidRPr="00536344" w:rsidRDefault="00A67E99" w:rsidP="00536344">
      <w:pPr>
        <w:pStyle w:val="book"/>
        <w:ind w:firstLine="0"/>
        <w:jc w:val="both"/>
        <w:rPr>
          <w:color w:val="000000" w:themeColor="text1"/>
          <w:sz w:val="16"/>
          <w:szCs w:val="16"/>
        </w:rPr>
      </w:pPr>
      <w:r w:rsidRPr="00536344">
        <w:rPr>
          <w:color w:val="000000" w:themeColor="text1"/>
          <w:sz w:val="16"/>
          <w:szCs w:val="16"/>
        </w:rPr>
        <w:t>В конце июля — начале августа 1945 г. на Потсдамской конференции трех держав уже на одном из первых заседаний глав советской делегации И.В. Сталин поставил вопрос о передаче части немецких кораблей и судов Советскому Союзу. Он подчеркнул, что «русские имеют право на получение трети военного и торгового флота Германии», и отметил: «Большая часть флота находится в руках нашего союзника, но доступ нашим людям к этим кораблям был закрыт, они не имеют возможности осмотреть корабли...» Однако практическое обсуждение этого вопроса вызвало у Уинстона Черчилля болезненную реакцию, в результате чего разгорелась острая полемика. На заключительных заседаниях Потсдамской конференции были разработаны принципы распределения германского флота. Было решено, что весь немецкий торговый флот, сдавшийся трем державам, независимо от его местонахождения, будет поровну поделен между СССР, Англией и США. Реальная передача судов откладывалась до окончания войны с Японией. Создавалась Тройственная комиссия, которой надлежало собраться не позднее 1 сентября 1945 г. и составить списки распределения конкретных судов. Самыми ценными германскими трофеями являлись пассажирские лайнеры. В результате раздела крупнейшее судно германского пассажирского флота — трансатлантический лайнер «Европа» — передали США. Несколько месяцев он использовался как военный транспорт АР-177, а затем был передан Франции в виде компенсации за погибшую в Нью-Йорке «Нормандию». Под названием «Либерте» судно еще около 15 лет совершало рейсы через Северную Атлантику. Под английский флаг перешли большие германские лайнеры «Монте Роза», «Миллуоки», «Тюрингия», «Потсдам», «Претория», «Антонио Дельфино», «Убена». Их быстро приспособили под воинские перевозки, и они плавали под новыми названиями: «Импайр уихдраш», «Импайр уэйвнейв», «Импайр дебен», «Импайр дун» (затем «Импайр орвелл»), «Импайр халладейл», «Импайр кен» соответственно. Часть германских пассажирских судов перешла под советский флаг. Суда, доставшиеся Советскому Союзу после Потсдамской конференции, в основном направляли на Дальний Восток и на Черное море. Одним из первых трофеев, пополнивших пассажирский флот Дальневосточного пароходства, стало судно «Чукотка» — бывший германский пароход «Вангони» (Wangoni») (15225).</w:t>
      </w:r>
    </w:p>
    <w:p w14:paraId="7F9D016C" w14:textId="77777777" w:rsidR="00A67E99" w:rsidRPr="00536344" w:rsidRDefault="00A67E99" w:rsidP="00536344">
      <w:pPr>
        <w:pStyle w:val="book"/>
        <w:ind w:firstLine="0"/>
        <w:jc w:val="both"/>
        <w:rPr>
          <w:color w:val="000000" w:themeColor="text1"/>
          <w:sz w:val="16"/>
          <w:szCs w:val="16"/>
        </w:rPr>
      </w:pPr>
    </w:p>
    <w:p w14:paraId="454C817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310C95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07FC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июля 1945 года на испытательный полигон в Уайт Сандс было доставлено 300 вагонов с агрегатами и деталями ракет «V-2». К тому времени был уже построен стенд для испытания полностью собранных ракет. Он был расположен на обрыве холма и представлял собой прочную бетонную шахту с отверстием в нижней части для выпуска струи газов в горизонтальном направлении. Сама ракета помещалась сверху и удерживалась на месте с помощью прочной стальной конструкции, снабженной устройством для измерения силы тяги ракетного двигателя.</w:t>
      </w:r>
    </w:p>
    <w:p w14:paraId="0B7426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Программа испытаний предусматривала систематический запуск ракет «V-2» в среднем по две штуки в месяц. Контроль над запусками осуществляло Управления артиллерийско-технического снабжения, а ответственность за создание и подготовку ракет несла фирма «Дженерал Электрик», что являлось частью ее обязанностей по крупному производственному контракту, условно названному «Проектом Гермес» («Project Hermes»). Различные научно-исследовательские институты, правительственные агентства и даже учебные институты имели задачу обеспечивать создаваемый ракетный центр бортовыми приборами и аппаратурой управления.</w:t>
      </w:r>
    </w:p>
    <w:p w14:paraId="01E582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Инженеры, которым была поручена сборка ракет, сразу же столкнулись с довольно сложной проблемой, заключавшейся в том, что американские войска захватили в качестве трофеев не целиком собранные и готовые к пуску ракеты, а главным образом отдельные детали и агрегаты. Они просто «очистили» немецкие заводы и упаковали все, что могли найти. Примерно 50 боеголовок были в хорошем состоянии, но для научных целей они оказались почти бесполезными из-за чрезмерной тяжести и отсутствия люков для установки приборов. По специальному заказу завод морских орудий изготовил новые боеголовки, в которых можно было размещать аппаратуру, а до этого ученым пришлось довольствоваться немецкими боеголовками. Имелось также 115 приборных отсеков, из которых больше половины оказалось в совершенно непригодном состоянии и требовало серьезного ремонта. Было вывезено, кроме того, 127 комплектов вполне исправных топливных отсеков, около 100 рам двигателя, большая часть которых была в хорошем состоянии, и 90 комплектов хвостовой части. Далее американские инженеры и ученые получили около 180 трофейных кислородных баков и такое же количество баков для спирта, примерно 200 турбонасосных агрегатов и 215 наполовину исправных ракетных двигателей.</w:t>
      </w:r>
    </w:p>
    <w:p w14:paraId="5CCAE7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Каждая ракета собиралась из только что испытанных деталей непосредственно накануне пуска, так как немцы предупредили своих американских коллег, что надежность работы ракет резко ухудшалась, если полностью собранные ракеты хранились на складе в течение более или менее продолжительного времени. В дальнейшем на полигоне стало правилом не запускать ракету, собранную более чем за 72 часа до старта (11688).</w:t>
      </w:r>
    </w:p>
    <w:p w14:paraId="6F286B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B27AF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624ADB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6B3F47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июле 1945 года на контрольные испытания в НИИ ВВС поступил Ил-10 № 106037. От предше</w:t>
      </w:r>
      <w:r w:rsidRPr="00536344">
        <w:rPr>
          <w:rFonts w:ascii="Times New Roman" w:hAnsi="Times New Roman"/>
          <w:color w:val="0070C0"/>
          <w:sz w:val="16"/>
          <w:szCs w:val="16"/>
        </w:rPr>
        <w:softHyphen/>
        <w:t>ственника (№ 105142) он отличался наличием при</w:t>
      </w:r>
      <w:r w:rsidRPr="00536344">
        <w:rPr>
          <w:rFonts w:ascii="Times New Roman" w:hAnsi="Times New Roman"/>
          <w:color w:val="0070C0"/>
          <w:sz w:val="16"/>
          <w:szCs w:val="16"/>
        </w:rPr>
        <w:softHyphen/>
        <w:t>вязных ремней стрелка-радиста, усиленными отъ</w:t>
      </w:r>
      <w:r w:rsidRPr="00536344">
        <w:rPr>
          <w:rFonts w:ascii="Times New Roman" w:hAnsi="Times New Roman"/>
          <w:color w:val="0070C0"/>
          <w:sz w:val="16"/>
          <w:szCs w:val="16"/>
        </w:rPr>
        <w:softHyphen/>
        <w:t>емными частями крыла и обшивкой в куполах уборки шасси. Под крылом появились узлы подвески ре</w:t>
      </w:r>
      <w:r w:rsidRPr="00536344">
        <w:rPr>
          <w:rFonts w:ascii="Times New Roman" w:hAnsi="Times New Roman"/>
          <w:color w:val="0070C0"/>
          <w:sz w:val="16"/>
          <w:szCs w:val="16"/>
        </w:rPr>
        <w:softHyphen/>
        <w:t>активного оружия, сделали дренажные отверстия в хвостовом коке и установили противопыльный фильтр на входе воздуха в мотор, усилили шасси. Радиоприемник РСИ-4А сменил РСИУ-6 МУ, а пере</w:t>
      </w:r>
      <w:r w:rsidRPr="00536344">
        <w:rPr>
          <w:rFonts w:ascii="Times New Roman" w:hAnsi="Times New Roman"/>
          <w:color w:val="0070C0"/>
          <w:sz w:val="16"/>
          <w:szCs w:val="16"/>
        </w:rPr>
        <w:softHyphen/>
        <w:t>говорное устройство СПУ-2ММ — СПУ-2М. Были и другие изменения, но и на этот раз самолет испы</w:t>
      </w:r>
      <w:r w:rsidRPr="00536344">
        <w:rPr>
          <w:rFonts w:ascii="Times New Roman" w:hAnsi="Times New Roman"/>
          <w:color w:val="0070C0"/>
          <w:sz w:val="16"/>
          <w:szCs w:val="16"/>
        </w:rPr>
        <w:softHyphen/>
        <w:t>тания не выдержал.</w:t>
      </w:r>
    </w:p>
    <w:p w14:paraId="00B6DC7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По-прежнему отмечалась ненормальная работа системы охлаждения масла, оставляла желать лучше</w:t>
      </w:r>
      <w:r w:rsidRPr="00536344">
        <w:rPr>
          <w:rFonts w:ascii="Times New Roman" w:hAnsi="Times New Roman"/>
          <w:color w:val="0070C0"/>
          <w:sz w:val="16"/>
          <w:szCs w:val="16"/>
        </w:rPr>
        <w:softHyphen/>
        <w:t>го система сброса бомб с наружной подвески, тормо</w:t>
      </w:r>
      <w:r w:rsidRPr="00536344">
        <w:rPr>
          <w:rFonts w:ascii="Times New Roman" w:hAnsi="Times New Roman"/>
          <w:color w:val="0070C0"/>
          <w:sz w:val="16"/>
          <w:szCs w:val="16"/>
        </w:rPr>
        <w:softHyphen/>
        <w:t>за на колеса были не эффективны и многое другое. В целом дефекты, выявленные на контрольных испы</w:t>
      </w:r>
      <w:r w:rsidRPr="00536344">
        <w:rPr>
          <w:rFonts w:ascii="Times New Roman" w:hAnsi="Times New Roman"/>
          <w:color w:val="0070C0"/>
          <w:sz w:val="16"/>
          <w:szCs w:val="16"/>
        </w:rPr>
        <w:softHyphen/>
        <w:t>таниях машины № 105142, в значительной своей мас</w:t>
      </w:r>
      <w:r w:rsidRPr="00536344">
        <w:rPr>
          <w:rFonts w:ascii="Times New Roman" w:hAnsi="Times New Roman"/>
          <w:color w:val="0070C0"/>
          <w:sz w:val="16"/>
          <w:szCs w:val="16"/>
        </w:rPr>
        <w:softHyphen/>
        <w:t>се сохранились, и, по сути, бракованные самолеты продолжали поступать в строевые части (23188).</w:t>
      </w:r>
    </w:p>
    <w:p w14:paraId="02357E08" w14:textId="77777777" w:rsidR="00EF1EF3" w:rsidRPr="00536344" w:rsidRDefault="00EF1EF3" w:rsidP="00536344">
      <w:pPr>
        <w:spacing w:after="0" w:line="240" w:lineRule="auto"/>
        <w:jc w:val="both"/>
        <w:rPr>
          <w:rFonts w:ascii="Times New Roman" w:hAnsi="Times New Roman"/>
          <w:color w:val="0070C0"/>
          <w:sz w:val="16"/>
          <w:szCs w:val="16"/>
        </w:rPr>
      </w:pPr>
    </w:p>
    <w:p w14:paraId="282A6C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с целью определения ограничений по прочности Ил-10 в НИИ ВВС провели дополнительные испытания на пи</w:t>
      </w:r>
      <w:r w:rsidRPr="00536344">
        <w:rPr>
          <w:rFonts w:ascii="Times New Roman" w:hAnsi="Times New Roman"/>
          <w:color w:val="000000" w:themeColor="text1"/>
          <w:sz w:val="16"/>
          <w:szCs w:val="16"/>
        </w:rPr>
        <w:softHyphen/>
        <w:t>кирование самолета. По их результатам предельную скорость -пикирования установили в 700 км/ч и максимальную пере</w:t>
      </w:r>
      <w:r w:rsidRPr="00536344">
        <w:rPr>
          <w:rFonts w:ascii="Times New Roman" w:hAnsi="Times New Roman"/>
          <w:color w:val="000000" w:themeColor="text1"/>
          <w:sz w:val="16"/>
          <w:szCs w:val="16"/>
        </w:rPr>
        <w:softHyphen/>
        <w:t>грузку на выходе из него — 5,52 (11474,512).</w:t>
      </w:r>
    </w:p>
    <w:p w14:paraId="7E7E20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A838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военные решили несколь</w:t>
      </w:r>
      <w:r w:rsidRPr="00536344">
        <w:rPr>
          <w:rFonts w:ascii="Times New Roman" w:hAnsi="Times New Roman"/>
          <w:color w:val="000000" w:themeColor="text1"/>
          <w:sz w:val="16"/>
          <w:szCs w:val="16"/>
        </w:rPr>
        <w:softHyphen/>
        <w:t>ко снизить требования к летным дан</w:t>
      </w:r>
      <w:r w:rsidRPr="00536344">
        <w:rPr>
          <w:rFonts w:ascii="Times New Roman" w:hAnsi="Times New Roman"/>
          <w:color w:val="000000" w:themeColor="text1"/>
          <w:sz w:val="16"/>
          <w:szCs w:val="16"/>
        </w:rPr>
        <w:softHyphen/>
        <w:t>ным штурмовиков и установить три эта</w:t>
      </w:r>
      <w:r w:rsidRPr="00536344">
        <w:rPr>
          <w:rFonts w:ascii="Times New Roman" w:hAnsi="Times New Roman"/>
          <w:color w:val="000000" w:themeColor="text1"/>
          <w:sz w:val="16"/>
          <w:szCs w:val="16"/>
        </w:rPr>
        <w:softHyphen/>
        <w:t>па их улучшения. Максимальная ско</w:t>
      </w:r>
      <w:r w:rsidRPr="00536344">
        <w:rPr>
          <w:rFonts w:ascii="Times New Roman" w:hAnsi="Times New Roman"/>
          <w:color w:val="000000" w:themeColor="text1"/>
          <w:sz w:val="16"/>
          <w:szCs w:val="16"/>
        </w:rPr>
        <w:softHyphen/>
        <w:t>рость у земли для самолетов выпуска до 1 июля задним числом устанавлива</w:t>
      </w:r>
      <w:r w:rsidRPr="00536344">
        <w:rPr>
          <w:rFonts w:ascii="Times New Roman" w:hAnsi="Times New Roman"/>
          <w:color w:val="000000" w:themeColor="text1"/>
          <w:sz w:val="16"/>
          <w:szCs w:val="16"/>
        </w:rPr>
        <w:softHyphen/>
        <w:t>лась в 496 км/ч, на период с 1 июля до 1 октября 1945 г. - 499 км/ч и начиная с 1 октября - 502 км/ч. Таким же образом распределялась скорость и на границе высотности: до 1 июля - 532 км/ч, с 1 ию</w:t>
      </w:r>
      <w:r w:rsidRPr="00536344">
        <w:rPr>
          <w:rFonts w:ascii="Times New Roman" w:hAnsi="Times New Roman"/>
          <w:color w:val="000000" w:themeColor="text1"/>
          <w:sz w:val="16"/>
          <w:szCs w:val="16"/>
        </w:rPr>
        <w:softHyphen/>
        <w:t>ля по 1 октября - 535 км/ч и с 1 октября -538 км/ч. При этом из требований изъ</w:t>
      </w:r>
      <w:r w:rsidRPr="00536344">
        <w:rPr>
          <w:rFonts w:ascii="Times New Roman" w:hAnsi="Times New Roman"/>
          <w:color w:val="000000" w:themeColor="text1"/>
          <w:sz w:val="16"/>
          <w:szCs w:val="16"/>
        </w:rPr>
        <w:softHyphen/>
        <w:t>яли такую характеристику, как время подъема на высоту 3000 м, а допусти</w:t>
      </w:r>
      <w:r w:rsidRPr="00536344">
        <w:rPr>
          <w:rFonts w:ascii="Times New Roman" w:hAnsi="Times New Roman"/>
          <w:color w:val="000000" w:themeColor="text1"/>
          <w:sz w:val="16"/>
          <w:szCs w:val="16"/>
        </w:rPr>
        <w:softHyphen/>
        <w:t>мый полетный вес увеличили до 6395 кг (10680).</w:t>
      </w:r>
    </w:p>
    <w:p w14:paraId="1B97EC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5B0C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для увеличения скорости на одном из Ил-10, построен</w:t>
      </w:r>
      <w:r w:rsidRPr="00536344">
        <w:rPr>
          <w:rFonts w:ascii="Times New Roman" w:hAnsi="Times New Roman"/>
          <w:color w:val="000000" w:themeColor="text1"/>
          <w:sz w:val="16"/>
          <w:szCs w:val="16"/>
        </w:rPr>
        <w:softHyphen/>
        <w:t>ных заводом № 18, изме</w:t>
      </w:r>
      <w:r w:rsidRPr="00536344">
        <w:rPr>
          <w:rFonts w:ascii="Times New Roman" w:hAnsi="Times New Roman"/>
          <w:color w:val="000000" w:themeColor="text1"/>
          <w:sz w:val="16"/>
          <w:szCs w:val="16"/>
        </w:rPr>
        <w:softHyphen/>
        <w:t>нили регулировку карбюратора на бо</w:t>
      </w:r>
      <w:r w:rsidRPr="00536344">
        <w:rPr>
          <w:rFonts w:ascii="Times New Roman" w:hAnsi="Times New Roman"/>
          <w:color w:val="000000" w:themeColor="text1"/>
          <w:sz w:val="16"/>
          <w:szCs w:val="16"/>
        </w:rPr>
        <w:softHyphen/>
        <w:t>лее бедную смесь. Самолет испытывал</w:t>
      </w:r>
      <w:r w:rsidRPr="00536344">
        <w:rPr>
          <w:rFonts w:ascii="Times New Roman" w:hAnsi="Times New Roman"/>
          <w:color w:val="000000" w:themeColor="text1"/>
          <w:sz w:val="16"/>
          <w:szCs w:val="16"/>
        </w:rPr>
        <w:softHyphen/>
        <w:t>ся в НИИ ВВС. Летал на нем подполков</w:t>
      </w:r>
      <w:r w:rsidRPr="00536344">
        <w:rPr>
          <w:rFonts w:ascii="Times New Roman" w:hAnsi="Times New Roman"/>
          <w:color w:val="000000" w:themeColor="text1"/>
          <w:sz w:val="16"/>
          <w:szCs w:val="16"/>
        </w:rPr>
        <w:softHyphen/>
        <w:t>ник А.К. Долгов. Испытания показали, что летные данные улучшились. Макси</w:t>
      </w:r>
      <w:r w:rsidRPr="00536344">
        <w:rPr>
          <w:rFonts w:ascii="Times New Roman" w:hAnsi="Times New Roman"/>
          <w:color w:val="000000" w:themeColor="text1"/>
          <w:sz w:val="16"/>
          <w:szCs w:val="16"/>
        </w:rPr>
        <w:softHyphen/>
        <w:t>мальную скорость удалось поднять до уровня технических условий. При полет</w:t>
      </w:r>
      <w:r w:rsidRPr="00536344">
        <w:rPr>
          <w:rFonts w:ascii="Times New Roman" w:hAnsi="Times New Roman"/>
          <w:color w:val="000000" w:themeColor="text1"/>
          <w:sz w:val="16"/>
          <w:szCs w:val="16"/>
        </w:rPr>
        <w:softHyphen/>
        <w:t>ном весе 6370 кг скорость у земли со</w:t>
      </w:r>
      <w:r w:rsidRPr="00536344">
        <w:rPr>
          <w:rFonts w:ascii="Times New Roman" w:hAnsi="Times New Roman"/>
          <w:color w:val="000000" w:themeColor="text1"/>
          <w:sz w:val="16"/>
          <w:szCs w:val="16"/>
        </w:rPr>
        <w:softHyphen/>
        <w:t>ставила 500 км/ч, а на высоте 2700 м -545 км/ч; время подъема на высоту 3000 м - 5 мин. Но при этом испытательная бригада в своем отчете отметила увели</w:t>
      </w:r>
      <w:r w:rsidRPr="00536344">
        <w:rPr>
          <w:rFonts w:ascii="Times New Roman" w:hAnsi="Times New Roman"/>
          <w:color w:val="000000" w:themeColor="text1"/>
          <w:sz w:val="16"/>
          <w:szCs w:val="16"/>
        </w:rPr>
        <w:softHyphen/>
        <w:t>чение расхода топлива, что отрицатель</w:t>
      </w:r>
      <w:r w:rsidRPr="00536344">
        <w:rPr>
          <w:rFonts w:ascii="Times New Roman" w:hAnsi="Times New Roman"/>
          <w:color w:val="000000" w:themeColor="text1"/>
          <w:sz w:val="16"/>
          <w:szCs w:val="16"/>
        </w:rPr>
        <w:softHyphen/>
        <w:t>но повлияло на дальность полета (10680).</w:t>
      </w:r>
    </w:p>
    <w:p w14:paraId="7608FE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14B53F" w14:textId="77777777" w:rsidR="002F16C7" w:rsidRPr="00536344" w:rsidRDefault="002F16C7"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lastRenderedPageBreak/>
        <w:t>В июле 1945 года с целью определения ограничений в боевом применении Ил-10 по прочности самолета в ГК НИИ ВВС были проведены специальные испытания по снятию характеристик пикирования самолета с выполненными усилениями, по результатам которых максимальная скорость пикирования устанавливалась 700 км/ч и максимальная эксплуатационная перегрузка на выходе из пикирования - 5,52 (17490).</w:t>
      </w:r>
    </w:p>
    <w:p w14:paraId="7F7A073A" w14:textId="77777777" w:rsidR="002F16C7" w:rsidRPr="00536344" w:rsidRDefault="002F16C7" w:rsidP="00536344">
      <w:pPr>
        <w:spacing w:after="0" w:line="240" w:lineRule="auto"/>
        <w:jc w:val="both"/>
        <w:rPr>
          <w:rFonts w:ascii="Times New Roman" w:hAnsi="Times New Roman"/>
          <w:color w:val="000000" w:themeColor="text1"/>
          <w:sz w:val="16"/>
          <w:szCs w:val="16"/>
        </w:rPr>
      </w:pPr>
    </w:p>
    <w:p w14:paraId="07743801" w14:textId="77777777" w:rsidR="002F16C7" w:rsidRPr="00536344" w:rsidRDefault="002F16C7"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июле 1945 на серийном Ил-10 завода № 18 зав. № 1892908 смогли получить скорость 482 км/ч - у земли и 528 км/ч - на высоте 2660 м. Время набора высоты 1000 м составило 2,1 мин, а высоты 3000 м - 6,4 мин (17490).</w:t>
      </w:r>
    </w:p>
    <w:p w14:paraId="109542A0" w14:textId="77777777" w:rsidR="002F16C7" w:rsidRPr="00536344" w:rsidRDefault="002F16C7" w:rsidP="00536344">
      <w:pPr>
        <w:spacing w:after="0" w:line="240" w:lineRule="auto"/>
        <w:jc w:val="both"/>
        <w:rPr>
          <w:rStyle w:val="107"/>
          <w:rFonts w:eastAsiaTheme="minorHAnsi"/>
          <w:color w:val="000000" w:themeColor="text1"/>
          <w:sz w:val="16"/>
          <w:szCs w:val="16"/>
        </w:rPr>
      </w:pPr>
    </w:p>
    <w:p w14:paraId="4929B9CF" w14:textId="77777777" w:rsidR="002F16C7" w:rsidRPr="00536344" w:rsidRDefault="002F16C7"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июле 1945 года для упорядочивания вопроса приемки уже построенных серийных самолетов Ил-10 приняли решение несколько снизить требования к летным данным самолетов и установить три этапа их улучшения.</w:t>
      </w:r>
    </w:p>
    <w:p w14:paraId="60CA1130" w14:textId="77777777" w:rsidR="002F16C7" w:rsidRPr="00536344" w:rsidRDefault="002F16C7"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Максимальная скорость у земли для самолетов выпуска до 1 июля задним числом устанавливалась в 496 км/ч (при допуске 2 %), на период с 1 июля и по 1 октября 1945 года - 499 км/ч (при допуске 1,5 %) и начиная с 1 октября - 502 км/ч (при допуске 1 %). Таким же образом определялась и скорость на границе высотности 2300 м: до 1 июля - 532 км/ч (при допуске 2 %), с 1 июля по 1 октября - 535 км/ч (при допуске 1,5 %) и с 1 октября - 538 км/ч (при допуске 1 %). Вертикальная скорость должна быть не хуже 9,8 м/с - у земли, 10,0 м/с - на высоте 1000 м, 10,3 м/с - на высоте 2000 м и 10,4 м/с - на высоте 2800 м. Время подъема на высоту 3000 м решили при сдаче самолетов «по бою» временно в расчет не принимать, но контролировать при сдаточных полетах. Допустимый полетный вес Ил-10 увеличивался до 6395 кг (17490).</w:t>
      </w:r>
    </w:p>
    <w:p w14:paraId="43025A38" w14:textId="77777777" w:rsidR="002F16C7" w:rsidRPr="00536344" w:rsidRDefault="002F16C7" w:rsidP="00536344">
      <w:pPr>
        <w:spacing w:after="0" w:line="240" w:lineRule="auto"/>
        <w:jc w:val="both"/>
        <w:rPr>
          <w:rStyle w:val="107"/>
          <w:rFonts w:eastAsiaTheme="minorHAnsi"/>
          <w:color w:val="000000" w:themeColor="text1"/>
          <w:sz w:val="16"/>
          <w:szCs w:val="16"/>
        </w:rPr>
      </w:pPr>
    </w:p>
    <w:p w14:paraId="4C4BF2E1" w14:textId="77777777" w:rsidR="002F16C7" w:rsidRPr="00536344" w:rsidRDefault="002F16C7"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июле 1945 года с целью повышения максимальной скорости на Ил-10 зав. № 1899710, построенного заводом № 18, была выполнена регулировка карбюратора К-42БП на более бедную смесь. Испытания в ГК НИИ ВВС показали, что летные данные улучшились. По максимальным скоростям и скороподъемности самолет вполне отвечал ТУ. Однако одновременно с повышением летных данных самолета увеличился и расход топлива. Это обстоятельство отрицательно повлияло на дальность полета.</w:t>
      </w:r>
    </w:p>
    <w:p w14:paraId="18B18818" w14:textId="77777777" w:rsidR="002F16C7" w:rsidRPr="00536344" w:rsidRDefault="002F16C7"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Надо сказать, карбюратор К-42БП на протяжении всего времени эксплуатации демонстрировал недостаточную надежность в работе, что определяло высокую аварийность в штурмовых частях ВВС. Соответственно, все это время стремились изменить положение к лучшему, но получалось не очень успешно (17490).</w:t>
      </w:r>
    </w:p>
    <w:p w14:paraId="6DBEB8D6" w14:textId="77777777" w:rsidR="002F16C7" w:rsidRPr="00536344" w:rsidRDefault="002F16C7" w:rsidP="00536344">
      <w:pPr>
        <w:spacing w:after="0" w:line="240" w:lineRule="auto"/>
        <w:jc w:val="both"/>
        <w:rPr>
          <w:rStyle w:val="107"/>
          <w:rFonts w:eastAsiaTheme="minorHAnsi"/>
          <w:color w:val="000000" w:themeColor="text1"/>
          <w:sz w:val="16"/>
          <w:szCs w:val="16"/>
        </w:rPr>
      </w:pPr>
    </w:p>
    <w:p w14:paraId="3BC6DCF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июле 1945 г. проходили испытания самолета «Пегас» №04 по сокращенной програм</w:t>
      </w:r>
      <w:r w:rsidRPr="00536344">
        <w:rPr>
          <w:rFonts w:ascii="Times New Roman" w:hAnsi="Times New Roman"/>
          <w:color w:val="0070C0"/>
          <w:sz w:val="16"/>
          <w:szCs w:val="16"/>
        </w:rPr>
        <w:softHyphen/>
        <w:t>ме. Признавалось улучше</w:t>
      </w:r>
      <w:r w:rsidRPr="00536344">
        <w:rPr>
          <w:rFonts w:ascii="Times New Roman" w:hAnsi="Times New Roman"/>
          <w:color w:val="0070C0"/>
          <w:sz w:val="16"/>
          <w:szCs w:val="16"/>
        </w:rPr>
        <w:softHyphen/>
        <w:t>ние обзора, повышение летных данных и маневренности. Появилась возможность полета при одном работающем мото</w:t>
      </w:r>
      <w:r w:rsidRPr="00536344">
        <w:rPr>
          <w:rFonts w:ascii="Times New Roman" w:hAnsi="Times New Roman"/>
          <w:color w:val="0070C0"/>
          <w:sz w:val="16"/>
          <w:szCs w:val="16"/>
        </w:rPr>
        <w:softHyphen/>
        <w:t>ре. Для проверки взлетно-посадочных ка</w:t>
      </w:r>
      <w:r w:rsidRPr="00536344">
        <w:rPr>
          <w:rFonts w:ascii="Times New Roman" w:hAnsi="Times New Roman"/>
          <w:color w:val="0070C0"/>
          <w:sz w:val="16"/>
          <w:szCs w:val="16"/>
        </w:rPr>
        <w:softHyphen/>
        <w:t>честв была выполнена посадка с разворо</w:t>
      </w:r>
      <w:r w:rsidRPr="00536344">
        <w:rPr>
          <w:rFonts w:ascii="Times New Roman" w:hAnsi="Times New Roman"/>
          <w:color w:val="0070C0"/>
          <w:sz w:val="16"/>
          <w:szCs w:val="16"/>
        </w:rPr>
        <w:softHyphen/>
        <w:t>том на 180° при остановке обоих моторов на взлете с бомбовой нагрузкой 500 кг.</w:t>
      </w:r>
    </w:p>
    <w:p w14:paraId="5716AFE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Однако надобности в таком самоле</w:t>
      </w:r>
      <w:r w:rsidRPr="00536344">
        <w:rPr>
          <w:rFonts w:ascii="Times New Roman" w:hAnsi="Times New Roman"/>
          <w:color w:val="0070C0"/>
          <w:sz w:val="16"/>
          <w:szCs w:val="16"/>
        </w:rPr>
        <w:softHyphen/>
        <w:t>те ВВС КА не испытывали. На вооружение начали поступать «танковые» Як-9т и Ил-2 с пушками НС-37, превосходящие «Пегас» по летным данным, а с запуском в массо</w:t>
      </w:r>
      <w:r w:rsidRPr="00536344">
        <w:rPr>
          <w:rFonts w:ascii="Times New Roman" w:hAnsi="Times New Roman"/>
          <w:color w:val="0070C0"/>
          <w:sz w:val="16"/>
          <w:szCs w:val="16"/>
        </w:rPr>
        <w:softHyphen/>
        <w:t>вое производство противотанковой бом</w:t>
      </w:r>
      <w:r w:rsidRPr="00536344">
        <w:rPr>
          <w:rFonts w:ascii="Times New Roman" w:hAnsi="Times New Roman"/>
          <w:color w:val="0070C0"/>
          <w:sz w:val="16"/>
          <w:szCs w:val="16"/>
        </w:rPr>
        <w:softHyphen/>
        <w:t>бы кумулятивного действия ПТАБ-2,5-1,5 резко выросла эффективность дейст</w:t>
      </w:r>
      <w:r w:rsidRPr="00536344">
        <w:rPr>
          <w:rFonts w:ascii="Times New Roman" w:hAnsi="Times New Roman"/>
          <w:color w:val="0070C0"/>
          <w:sz w:val="16"/>
          <w:szCs w:val="16"/>
        </w:rPr>
        <w:softHyphen/>
        <w:t>вий по танкам обычных серийных Ил-2. Об идее противотанковой воздушной ар</w:t>
      </w:r>
      <w:r w:rsidRPr="00536344">
        <w:rPr>
          <w:rFonts w:ascii="Times New Roman" w:hAnsi="Times New Roman"/>
          <w:color w:val="0070C0"/>
          <w:sz w:val="16"/>
          <w:szCs w:val="16"/>
        </w:rPr>
        <w:softHyphen/>
        <w:t>мии потихоньку забыли (23181).</w:t>
      </w:r>
    </w:p>
    <w:p w14:paraId="1C677DD9" w14:textId="77777777" w:rsidR="00EF1EF3" w:rsidRPr="00536344" w:rsidRDefault="00EF1EF3" w:rsidP="00536344">
      <w:pPr>
        <w:spacing w:after="0" w:line="240" w:lineRule="auto"/>
        <w:jc w:val="both"/>
        <w:rPr>
          <w:rFonts w:ascii="Times New Roman" w:hAnsi="Times New Roman"/>
          <w:color w:val="0070C0"/>
          <w:sz w:val="16"/>
          <w:szCs w:val="16"/>
        </w:rPr>
      </w:pPr>
    </w:p>
    <w:p w14:paraId="48C5EBD1" w14:textId="77777777" w:rsidR="00A67E99" w:rsidRPr="00536344" w:rsidRDefault="00A67E99"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В июле 1945 г. второй опытный экземпляр само</w:t>
      </w:r>
      <w:r w:rsidRPr="00536344">
        <w:rPr>
          <w:rFonts w:ascii="Times New Roman" w:cs="Times New Roman"/>
          <w:color w:val="000000" w:themeColor="text1"/>
          <w:spacing w:val="0"/>
        </w:rPr>
        <w:softHyphen/>
        <w:t>лета ДБ 2ВК-108 был ра</w:t>
      </w:r>
      <w:r w:rsidRPr="00536344">
        <w:rPr>
          <w:rFonts w:ascii="Times New Roman" w:cs="Times New Roman"/>
          <w:color w:val="000000" w:themeColor="text1"/>
          <w:spacing w:val="0"/>
        </w:rPr>
        <w:softHyphen/>
        <w:t>зобран и отправлен из Казани в Москву на завод №482, главным конструктором которого был назначен В.М. Мясищев (15758).</w:t>
      </w:r>
    </w:p>
    <w:p w14:paraId="6BF4975A" w14:textId="77777777" w:rsidR="00A67E99" w:rsidRPr="00536344" w:rsidRDefault="00A67E99" w:rsidP="00536344">
      <w:pPr>
        <w:pStyle w:val="27"/>
        <w:shd w:val="clear" w:color="auto" w:fill="auto"/>
        <w:spacing w:after="0" w:line="240" w:lineRule="auto"/>
        <w:ind w:firstLine="0"/>
        <w:rPr>
          <w:rFonts w:ascii="Times New Roman" w:cs="Times New Roman"/>
          <w:color w:val="000000" w:themeColor="text1"/>
          <w:spacing w:val="0"/>
        </w:rPr>
      </w:pPr>
    </w:p>
    <w:p w14:paraId="245F38D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июле 1945 прошли контрольные испытаниях в НИИ ВВС самолета Ту-2 № 24/32 23 завода, выпущенного в июне 1945 г. Машина их не выдержала, испытатели составили длинный список недостатков. 7–8 сентября 1945 г. главный инженер ВВС провел совещание по дефектам Ту-2 и их устранению. Туполеву предложили в кратчайшие сроки выправить положение, уже в ноябре представив на испытания в НИИ ВВС три модернизированных бомбардировщика. 27 октября утвердили согласованные между ВВС и НКАП требования по доработке самолета. Действительно, некоторые недостатки конструкторскому бюро и заводу ȹ23 удалось исправить еще до конца года. Чтобы избавиться от неравномерного расходования бензина, начиная с самолета ȹ21/38,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 ходили к двум «паукам», через которые стравливался избыточный воздух. У стрелка, начиная с 41-й серии, сделали новый нижний люк, открывающийся наружу; в аварийной ситуации он сбрасывался. С самолета ȹ6/42 на кресло пилота монтировалась более широкая и плоская бронеспинка. Увеличили люки над пушками в крыле. Вторую фару стали ставить на всех серийных самолетах. Появились новые выхлопные коллекторы с шаровыми и телескопическими соединениями. С 29-й серии бомбовый прицел ОПБ-1Р заменили на ОПБ-1Д. Постановление ГКО требовало сделать это еще во втором квартале 1944 г., а с 1 октября выпускать с ними не менее половины машин. Получилось, что опоздали почти на год.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ȹ28/39 монтировали кислородные приборы КП-14, имевшие меньшее сопротивление вдоху. С 29-й серии радиополукомпас РПК-10 заменили на РПКО-10М, а с бомбардировщика ȹ7/41 ввели радиостанцию РСБ-3бисА с расширенным коротковолновым диапазоном. Нововведения увеличили трудоемкость изготовления Ту-2 примерно на 15. В сумме все эти факторы привели к резкому снижению выпуска бомбардировщиков. К концу года завод собрал 742 самолета, а сдал – 736 (при плане 910 машин). 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Их частично внедрили на самолетах 44-й серии, выпущенной в 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 –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 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šвецова стали именовать его инициалами), а на «1/44» –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 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74145BDB" w14:textId="77777777" w:rsidR="00EF1EF3" w:rsidRPr="00536344" w:rsidRDefault="00EF1EF3" w:rsidP="00536344">
      <w:pPr>
        <w:spacing w:after="0" w:line="240" w:lineRule="auto"/>
        <w:jc w:val="both"/>
        <w:rPr>
          <w:rFonts w:ascii="Times New Roman" w:hAnsi="Times New Roman"/>
          <w:color w:val="0070C0"/>
          <w:sz w:val="16"/>
          <w:szCs w:val="16"/>
        </w:rPr>
      </w:pPr>
    </w:p>
    <w:p w14:paraId="215F3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мотор АМ-39Б № 01 после переборки вновь установили на самолет. Однако было отмечено падение давление масла до высоты 6000 м, вследствие чего после пяти полетов мотор вновь пришлось снять и отправить на завод №300, откуда он больше не возвращался, несмотря на указания НКАП о передаче мотора к 10 августа 1945 г. Ввиду отсутствия нового мотора работы по самолету 222 были прекращены (5852,39).</w:t>
      </w:r>
    </w:p>
    <w:p w14:paraId="5DB9B2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0373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на самолете И-224 достигли высоты 13700 м. При этом летчик не отметил, каких-либо недостатков в работе его агрегатов и гермокабины. Однако после замены ТК-ЗООБ на новый, улучшенный по высотности, появилась тряска мотора на номинальном и среднем режимах работы. Причиной этого стал помпаж турбокомпрессора (5852,40).</w:t>
      </w:r>
    </w:p>
    <w:p w14:paraId="77689E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94E5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само</w:t>
      </w:r>
      <w:r w:rsidRPr="00536344">
        <w:rPr>
          <w:rFonts w:ascii="Times New Roman" w:hAnsi="Times New Roman"/>
          <w:color w:val="000000" w:themeColor="text1"/>
          <w:sz w:val="16"/>
          <w:szCs w:val="16"/>
        </w:rPr>
        <w:softHyphen/>
        <w:t>лет И-224 смог забраться на высоту 13700 м, при этом лет</w:t>
      </w:r>
      <w:r w:rsidRPr="00536344">
        <w:rPr>
          <w:rFonts w:ascii="Times New Roman" w:hAnsi="Times New Roman"/>
          <w:color w:val="000000" w:themeColor="text1"/>
          <w:sz w:val="16"/>
          <w:szCs w:val="16"/>
        </w:rPr>
        <w:softHyphen/>
        <w:t>чик не отметил каких-либо недостатков в работе его агрегатов и гермокабины. Однако после замены ТК—300Б новым, теоретически отличавшимся боль</w:t>
      </w:r>
      <w:r w:rsidRPr="00536344">
        <w:rPr>
          <w:rFonts w:ascii="Times New Roman" w:hAnsi="Times New Roman"/>
          <w:color w:val="000000" w:themeColor="text1"/>
          <w:sz w:val="16"/>
          <w:szCs w:val="16"/>
        </w:rPr>
        <w:softHyphen/>
        <w:t>шей высотностью, появилась тряска мотора на но</w:t>
      </w:r>
      <w:r w:rsidRPr="00536344">
        <w:rPr>
          <w:rFonts w:ascii="Times New Roman" w:hAnsi="Times New Roman"/>
          <w:color w:val="000000" w:themeColor="text1"/>
          <w:sz w:val="16"/>
          <w:szCs w:val="16"/>
        </w:rPr>
        <w:softHyphen/>
        <w:t>минальном режиме работы из-за помпажных явле</w:t>
      </w:r>
      <w:r w:rsidRPr="00536344">
        <w:rPr>
          <w:rFonts w:ascii="Times New Roman" w:hAnsi="Times New Roman"/>
          <w:color w:val="000000" w:themeColor="text1"/>
          <w:sz w:val="16"/>
          <w:szCs w:val="16"/>
        </w:rPr>
        <w:softHyphen/>
        <w:t>ний в турбокомпрессоре. Микулин явно забывал о поговорке: лучшее — враг хорошего (9984).</w:t>
      </w:r>
    </w:p>
    <w:p w14:paraId="02279E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E80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самолет И-224 смог забраться на высоту 13 700 м, при этом летчик не отметил каких-либо недостатков в работе его агрегатов и гермокабины. Испытания И-224 завершились только 26 октября 1945 г. На самолете была полностью отработана герметическая кабина и достигнут практический потолок 14 100 м. В январе 1946 г. самолет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152FB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B417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с целью всесторонней проверки летно-эксплуатационных качеств И-250 решили построить опытную серию из 10 машин (6471, 8).</w:t>
      </w:r>
    </w:p>
    <w:p w14:paraId="31E6EE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4B20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на заводе № 82 с большим опозданием от установленного февральским 1945 года постановлением ГКО срока построили предсерийный самолет № 0000 УТС Як-9УВ с двигателем ВК-107А и винтом ВИШ-107ЛО. построили Точной даты передачи его на государственные испытания обнаружить не удалось, но, видимо, это произошло в начале августа, поскольку 12 сентября акт с их результатами был утвержден генералом А.К. Репиным.</w:t>
      </w:r>
    </w:p>
    <w:p w14:paraId="742573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Ведущими были инженер Г.А. Седов и летчик-испытатель Л.М. Кувшинов.</w:t>
      </w:r>
    </w:p>
    <w:p w14:paraId="5BD03F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показали, что максимальная скорость двухместного Як-9 снизилась по сравнению с Як-9М с тем же двигателем из- за уменьшения оборотов двигателя, ухудшения аэродинамики (возросли размеры фонаря кабины пилота, установили на нем фото- кинопулемет и увеличили открытие заслонок радиаторов). В то же время, самолет по технике пилотирования ничем не отличался от Як-9У, нагрузки на ручку от элеронов и руля высоты несколько уменьшились, но все же оставались большими.</w:t>
      </w:r>
    </w:p>
    <w:p w14:paraId="5F24B5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Як-9УВ испытания не выдержал, и главными причинами этому были перегрев воды практически на всех режимах полета (за исключением снижения) и на рулении. Отмечались и другие дефекты, которые требовали устранения (12046).</w:t>
      </w:r>
    </w:p>
    <w:p w14:paraId="1E656E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5FCAD5" w14:textId="77777777" w:rsidR="006B10ED" w:rsidRPr="00536344" w:rsidRDefault="006B10ED"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В июле 1945 г. на заводе № 82 построили Як-9УВ с двигателем ВК-107А и винтом ВИШ-Ю7ЛО. Самолёт № 0000 считал</w:t>
      </w:r>
      <w:r w:rsidRPr="00536344">
        <w:rPr>
          <w:rFonts w:ascii="Times New Roman" w:cs="Times New Roman"/>
          <w:color w:val="000000" w:themeColor="text1"/>
          <w:spacing w:val="0"/>
        </w:rPr>
        <w:softHyphen/>
        <w:t>ся предсерийным, но фактически являлся опытным образцом.</w:t>
      </w:r>
    </w:p>
    <w:p w14:paraId="59F52EEF" w14:textId="77777777" w:rsidR="006B10ED" w:rsidRPr="00536344" w:rsidRDefault="006B10ED"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По сравнению с одноместным Як-9У, пе</w:t>
      </w:r>
      <w:r w:rsidRPr="00536344">
        <w:rPr>
          <w:rFonts w:ascii="Times New Roman" w:cs="Times New Roman"/>
          <w:color w:val="000000" w:themeColor="text1"/>
          <w:spacing w:val="0"/>
        </w:rPr>
        <w:softHyphen/>
        <w:t>реднюю кабину сместили вперёд на 400 мм и за ней расположили место инструктора с дублированным управлением. Вместо грузов в передней части руля высоты по</w:t>
      </w:r>
      <w:r w:rsidRPr="00536344">
        <w:rPr>
          <w:rFonts w:ascii="Times New Roman" w:cs="Times New Roman"/>
          <w:color w:val="000000" w:themeColor="text1"/>
          <w:spacing w:val="0"/>
        </w:rPr>
        <w:softHyphen/>
        <w:t>ставили балансир по оси самолёта, ввели противопыльный фильтр, изменили сис</w:t>
      </w:r>
      <w:r w:rsidRPr="00536344">
        <w:rPr>
          <w:rFonts w:ascii="Times New Roman" w:cs="Times New Roman"/>
          <w:color w:val="000000" w:themeColor="text1"/>
          <w:spacing w:val="0"/>
        </w:rPr>
        <w:softHyphen/>
        <w:t>тему обдувки внутренних выхлопных кол</w:t>
      </w:r>
      <w:r w:rsidRPr="00536344">
        <w:rPr>
          <w:rFonts w:ascii="Times New Roman" w:cs="Times New Roman"/>
          <w:color w:val="000000" w:themeColor="text1"/>
          <w:spacing w:val="0"/>
        </w:rPr>
        <w:softHyphen/>
        <w:t>лекторов, сняли протектор с бензобаков, изменили конструкцию и расположение маслобака, а также механизм управления заслонкой водорадиатора, демонтировали кислородное оборудование и пулемёты, пушку ШВАК заменили на Б-20М, постави</w:t>
      </w:r>
      <w:r w:rsidRPr="00536344">
        <w:rPr>
          <w:rFonts w:ascii="Times New Roman" w:cs="Times New Roman"/>
          <w:color w:val="000000" w:themeColor="text1"/>
          <w:spacing w:val="0"/>
        </w:rPr>
        <w:softHyphen/>
        <w:t>ли фотопулемёт, радиомачту, переговорное устройство СПУ-2М и приёмник РСИ-4А.</w:t>
      </w:r>
    </w:p>
    <w:p w14:paraId="2E1673B2" w14:textId="77777777" w:rsidR="006B10ED" w:rsidRPr="00536344" w:rsidRDefault="006B10ED"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Госиспытания машины завершились в сентябре 1945 г., их проводили инженер Г.А. Седов и лётчик Л.М. Кувшинов.</w:t>
      </w:r>
    </w:p>
    <w:p w14:paraId="2E614A95" w14:textId="77777777" w:rsidR="006B10ED" w:rsidRPr="00536344" w:rsidRDefault="006B10ED"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Як-9УВ испытания не выдержал; главной причиной этого явился перегрев воды прак</w:t>
      </w:r>
      <w:r w:rsidRPr="00536344">
        <w:rPr>
          <w:rFonts w:ascii="Times New Roman" w:cs="Times New Roman"/>
          <w:color w:val="000000" w:themeColor="text1"/>
          <w:spacing w:val="0"/>
        </w:rPr>
        <w:softHyphen/>
        <w:t>тически на всех режимах полёта (за исклю</w:t>
      </w:r>
      <w:r w:rsidRPr="00536344">
        <w:rPr>
          <w:rFonts w:ascii="Times New Roman" w:cs="Times New Roman"/>
          <w:color w:val="000000" w:themeColor="text1"/>
          <w:spacing w:val="0"/>
        </w:rPr>
        <w:softHyphen/>
        <w:t>чением снижения) и на рулении. Отметили и другие дефекты, которые требовалось устранять. Серийно учебные машины с ВК-107А строить не стали (19103).</w:t>
      </w:r>
    </w:p>
    <w:p w14:paraId="65770494" w14:textId="77777777" w:rsidR="006B10ED" w:rsidRPr="00536344" w:rsidRDefault="006B10ED" w:rsidP="00536344">
      <w:pPr>
        <w:pStyle w:val="27"/>
        <w:shd w:val="clear" w:color="auto" w:fill="auto"/>
        <w:spacing w:after="0" w:line="240" w:lineRule="auto"/>
        <w:ind w:firstLine="0"/>
        <w:rPr>
          <w:rFonts w:ascii="Times New Roman" w:cs="Times New Roman"/>
          <w:color w:val="000000" w:themeColor="text1"/>
          <w:spacing w:val="0"/>
        </w:rPr>
      </w:pPr>
    </w:p>
    <w:p w14:paraId="21F782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на самолете "120" достигли скорости 735 км/ч, что на 24 км/ч превышало аналогичный показатель опытного образца Ла-7 с таким же мотором. И все это на номинальном режиме работы двигателя, а ведь у него имелся резерв - боевой режим, который, правда, так и не довелось опробовать. АШ-83 требовал доводки, за время испытаний на истребителе сменили пять моторов. Видимо, это обстоятельство и стало причиной прекращения дальнейшей работы над этим двигателем. Поскольку АШ-83 не смог достичь требуемого уровня надежности, его выпуск довольно быстро прекратили. После войны ряд технических решений, опробованных на нем, использовали при создании двигателя АШ-82Т. Так АШ-83 решил судьбу самолета "120", построенного всего в двух экземплярах.</w:t>
      </w:r>
    </w:p>
    <w:p w14:paraId="2F534F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Один из них в 1945 г. превратили в "полуреактивный" истребитель "120Р". При его проектировании использовали опыт, полученный при испытаниях более ранних аналогичных машин Ла-7Р-1 и Ла-7Р-2. Поршневой мотор дополнили ЖРД РД-1ХЗ, установленным в хвостовой части фюзеляжа. ЖРД, развивавший тягу в 300 кг, позволял ненадолго, но значительно увеличить скорость самолета; при этом возрастала и скороподъемность. Такой истребитель мог быть использован как перехватчик малого радиуса действия для защиты особо важных объектов. По замыслу конструкторов, "полуреактивный" самолет должен был быстро набирать высоту и догонять противника. Но после израсходования горючего и окислителя ЖРД и его баки становились бесполезным грузом, ухудшая летные данные машины. Кроме того, для размещения баков для ЖРД приходилось частично жертвовать запасом бензина для поршневого мотора. Это ограничивало дальность полета.</w:t>
      </w:r>
    </w:p>
    <w:p w14:paraId="2A12AC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РД-1ХЗ работал на керосине и азотной кислоте, подававшихся из отдельных баков насосным агрегатом, приводившимся от мотора АШ-83. Буквы "ХЗ" означали "химическое зажигание" с помощью самовоспламеняющихся компонентов. Бак окислителя, вмещавший 270 кг азотной кислоты, находился в центроплане, а бак горючего (на 60 кг керосина) - в правой консоли крыла. Этого хватало на 3 - 3,5 мин полета. При этом запас бензина сократился до 210 кг. Управление ЖРД осуществлялось с помощью рычага газа и пускового крана (вентиля).</w:t>
      </w:r>
    </w:p>
    <w:p w14:paraId="29754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Прежде чем установить на самолет "120" двигатель РД-1ХЗ, машину пришлось основательно перекомпоновать и полностью заменить хвостовую часть фюзеляжа вместе с оперением. Для компенсации дополнительного веса вместо одной из пушек НС-23 поставили более легкую Б-20. Мотор АШ-83 для сохранения центровки сместили на 70 мм вперед. Для той же цели "переехали" на другие места аккумулятор, маслобак и воздушный баллон. Внесли и кое-какие другие, более мелкие изменения. В результате появился самолет "120Р".</w:t>
      </w:r>
    </w:p>
    <w:p w14:paraId="122823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Несмотря на использование в силовой установке таких кислотостойких материалов, как чистый алюминий и его сплавы, а также нержавеющая сталь, агрессивная кислота, попадая на некоторые агрегаты и узлы, безжалостно их разъедала, приводя в негодность. Подготовка самолета к полету была сопряжена с постоянной опасностью, особенно в момент заправки бака окислителем. Ядовитые пары азотной кислоты вызывали законную настороженность и у летчиков, и у наземного состава. Надежность РЛ-1ХЗ была выше, чем у его предшественника РД-1, но никто не мог дать гарантии, что вместо запуска не произойдет взрыв, что уже имело место на Ла-7Р-2.</w:t>
      </w:r>
    </w:p>
    <w:p w14:paraId="28F2FF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испытаниях, кроме доводки ЖРД, пришлось повозиться с доработкой топливной и масляной систем истребителя. На самолете "120Р" из шестнадцати полетов с работающим ЖРД удалось сделать лишь семь. В одном из них зарегистрировали скорость 725 км/ч, то есть дополнительный двигатель дал прирост 103 км/ч. Самолет "120Р" публично продемонстрировали на воздушном празднике в Тушино в 1946 г., пилотировал его летчик А.В. Давыдов. Испытания этой машины завершились 13 августа, когда из-за воспламенения смеси компонентов топлива в подкапотном пространстве ЖРД обгорели хвостовая часть фюзеляжа и оперение. К этому времени ресурс мотора АШ-83 был почти выработан, да и планер истребителя оказался подпорчен азотной кислотой. Это поставило точку в биографии самолета "120Р" (11990).</w:t>
      </w:r>
    </w:p>
    <w:p w14:paraId="0D5358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749E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после переориентации ОКБ И.Незваля на Б-4 все другие работы были остановлены и в т.ч. по самолету Е - 50-местного на базе Пе-8 (4832,9).</w:t>
      </w:r>
    </w:p>
    <w:p w14:paraId="01E2F8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6466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июля 1945 года, после включения ОКБ Незваля в туполевскую структуру и начала работ по Б-4, работы по теме 50-и местного пассажирского самолета были прекращены (7685).</w:t>
      </w:r>
    </w:p>
    <w:p w14:paraId="55C1C1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3B40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с целью определения ограничений по прочности НИИ ВВС про</w:t>
      </w:r>
      <w:r w:rsidRPr="00536344">
        <w:rPr>
          <w:rFonts w:ascii="Times New Roman" w:hAnsi="Times New Roman"/>
          <w:color w:val="000000" w:themeColor="text1"/>
          <w:sz w:val="16"/>
          <w:szCs w:val="16"/>
        </w:rPr>
        <w:softHyphen/>
        <w:t>вели дополнительные испытания на пи</w:t>
      </w:r>
      <w:r w:rsidRPr="00536344">
        <w:rPr>
          <w:rFonts w:ascii="Times New Roman" w:hAnsi="Times New Roman"/>
          <w:color w:val="000000" w:themeColor="text1"/>
          <w:sz w:val="16"/>
          <w:szCs w:val="16"/>
        </w:rPr>
        <w:softHyphen/>
        <w:t>кирование самолета. По их результатам максимальную скорость пикирования установили в 700 км/ч и максимальную перегрузку на выходе из него - 5,52 (10680).</w:t>
      </w:r>
    </w:p>
    <w:p w14:paraId="4D2E0B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823D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начали испытывать Ще-2 с дизельными моторами, но как и Ще-2ТМ, модифицированный N 422047 и выпущенный в 1945 на 47 заводе, он не пошел из-за окончания войны (576,4).</w:t>
      </w:r>
    </w:p>
    <w:p w14:paraId="71716E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9F0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135 завод получил задание производить транспортный шестиместный Як-8 и по крайней мере 4 сделали и перешли потом на Як-18 (553,216).</w:t>
      </w:r>
    </w:p>
    <w:p w14:paraId="1C19C6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E79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согласно отчета завода ОКБ-115 работы по Як-13 закончились, а в сентябре начались работы по модифицированному Як-13 с двигателем М-12. Готовность его на январь 1946-го -90%. Самолет везде именуется, как Як-12. Вскоре это наименование использовали для высокоплана, представлявшего дальнейшее развитие Як-10.</w:t>
      </w:r>
    </w:p>
    <w:p w14:paraId="05B073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Фюзеляж - деревянный, форменной конструкции с полотняной обшивкой.</w:t>
      </w:r>
    </w:p>
    <w:p w14:paraId="5D440D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Моторама - сварная из стальных труб. 4 места в кабине расположены по два рядом, передние сиденья имеют откидывающиеся вперед спинки. Для входа в кабину боковая панель средней части фонаря сдвигается вверх..</w:t>
      </w:r>
    </w:p>
    <w:p w14:paraId="16BBD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Крыло деревянной конструкции, трапециевидной в плане формы, состоит из центроплана, единого с фюзеляжем, и отъемных консолей. Центроплан обшит фанерой. Силовой каркас консолей образован двумя лонжеронами коробчатого сечения, набором нервюр и диагональных раскосов. Крыло обтянуто полотном. Профиль крыла "Кларк YH" - как у поршневых истребителей "Як". Относительная толщина профиля от 15% у фюзеляжа до 9% на концах.</w:t>
      </w:r>
    </w:p>
    <w:p w14:paraId="3E8057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Элероны - щелевого типа, дюралевые с полотняной обшивкой.</w:t>
      </w:r>
    </w:p>
    <w:p w14:paraId="5CA4D1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Посадочный щиток установлен на центроплане. Каркас оперения -дюралевый, обшивка - полотняная. Рули высоты снабжены триммерами (6411).</w:t>
      </w:r>
    </w:p>
    <w:p w14:paraId="3A08A3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7F1B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в составе 24-й отдельной эскадрильи насчитывалось 8 Бе-4 (10685).</w:t>
      </w:r>
    </w:p>
    <w:p w14:paraId="3F4FB9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8E0F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июле 1945 г. ПЦН Э- 174 испытывали на М-43. Постоянно ломались муфты переключения скоростей. В апреле следующего года закончили проектирование двух новых вариантов нагнетателя, оба они использовали всю гидравлическую часть от Э-174, но в сочетании с двухскоростным механизмом. Первый из них (тип 186) опробовали на стенде в конце августа 1946 г., а на двигатель его поставили в феврале 1947 г. Он и оказался наиболее удачным (11934).</w:t>
      </w:r>
    </w:p>
    <w:p w14:paraId="15085E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2B10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в ЦАГИ, Лаборатория № 4 был подготовлен ПРОЕКТ ВАРИАЦИОННОГО МЕТАЛЛИЧЕСКОГО ВИНТА К САМОЛЕ1У ПО-2 с мот. М11 г.</w:t>
      </w:r>
    </w:p>
    <w:p w14:paraId="782054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Технический отчет</w:t>
      </w:r>
    </w:p>
    <w:p w14:paraId="0B64BD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Составил: А.Хохлов</w:t>
      </w:r>
    </w:p>
    <w:p w14:paraId="32D0B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Утвердил нач.группы В.Ветчинкин</w:t>
      </w:r>
    </w:p>
    <w:p w14:paraId="0C32DA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w:t>
      </w:r>
    </w:p>
    <w:p w14:paraId="15E583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вариационного металлического винта к самолету типа По-2 с мотором М-11 г.</w:t>
      </w:r>
    </w:p>
    <w:p w14:paraId="20FBCC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Метод проектирования вариационного винта был разработан в 4 лаборатории ЦАГИ - Филиал Москва, в группе проф. В.П.Вет~ чинкина во -11-й половине 1944 года и доложен им на техсовещании 4 лаборатории в декабре м-це того же года.</w:t>
      </w:r>
    </w:p>
    <w:p w14:paraId="76D82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Техника проектирования по этому методу была отработана на опыте проектирования двух винтов к самолету По-2</w:t>
      </w:r>
    </w:p>
    <w:p w14:paraId="5D84F1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деревянного винта под мотор М11ПФ, 140 л.с., 2,4 м.</w:t>
      </w:r>
    </w:p>
    <w:p w14:paraId="5034B4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металлического винта под мотор М11Г, 112 л.с., 2,3 м.</w:t>
      </w:r>
    </w:p>
    <w:p w14:paraId="110F98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Результаты проектирования этих двух винтов оформлены для доклада на технич. конференции ЦА.ГИ /см.доклад Ветчинкин В.П. и Хохлов А.И. Вариационный воздушный винт. Апрель 1945 г./</w:t>
      </w:r>
    </w:p>
    <w:p w14:paraId="1E4B5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учетом предварительного опыта проектирования упомянутых двух винтов было решено спроектировать опытный металлический вариационный винт на самолет По-2 с М11Г для испытаний его в трубе и в полете»</w:t>
      </w:r>
    </w:p>
    <w:p w14:paraId="4BD592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Предлагаемый проект представляет первым вариант вариацион</w:t>
      </w:r>
      <w:r w:rsidRPr="00536344">
        <w:rPr>
          <w:rFonts w:ascii="Times New Roman" w:hAnsi="Times New Roman"/>
          <w:color w:val="000000" w:themeColor="text1"/>
          <w:sz w:val="16"/>
          <w:szCs w:val="16"/>
        </w:rPr>
        <w:softHyphen/>
        <w:t>ного винта к самолету По-2 с мот. М-11 г.</w:t>
      </w:r>
    </w:p>
    <w:p w14:paraId="5B576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1644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июля 1945 в Джизаке летные испытания проходила и телеуправляемая бомба с автопилотом ОКБ-1 на базе 10Х, без двигателя, но с вертикальными шайбами на оперении (1800,4).</w:t>
      </w:r>
    </w:p>
    <w:p w14:paraId="253EBE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1001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в Джизаке начались испытания еще одного советского управляемого оружия. Это была телеуправляемая планирующая бомба, разработанная на базе КР 10Х. Она предназначалась для поражения крупных промышленных объектов и береговых сооружений, имевших сильную объектовую ПВО. Телеуправляемая планирующая бомба получалась следующим образом: с самолетаснаряда снимались двигатель с автоматикой и часть агрегатов автопилота. Топливо не заправлялось, а вес боевой части увеличивался.</w:t>
      </w:r>
    </w:p>
    <w:p w14:paraId="4825CA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Были проведены конструктивные доработки для сохранения статической устойчивости летательного аппарата относительно трех осей. После ликвидации экспедиции в Джизаке испытания планирующей бомбы прекратились, и к ней больше не возвращались (11686).</w:t>
      </w:r>
    </w:p>
    <w:p w14:paraId="6CD8F9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F471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А.В.Сильванский из Германии направил Маленкову пару рефератов о воздушно-реактивных двигателях и Фау-2. Проведав о том, что Фау-2 должен заниматься НКБ, он попытался внедриться в это ведомство. Однако Ванников и Горемыкин его не восприняли. Сильванский обратился с письмом к Берия, тот его принял у себя лично 17.09.45 г. Предложения его сводились к следующему: 1. Он приступает к организации коллектива КБ на заводе № 70, с учетом того, что профиль ГК по Фау-2 отличается от обычного технического профиля ГК, так как Фау-2 спроектированное, построенное и испытанное в боевых условиях изделие. В качестве зама ГК по ДУ предлагался В.П.Глушко. В качестве замов ГК по системе управления предлагались Черток и Пилюгин. 2. Создание научно-исследовательского центра на Воробьевых горах в Москве. 3. Создание серийного завода под землей на Урале или Алтае по типу «Нордхаузен» с привлечением «специального контингента». Эти предложения он пробивал до 02.46 г. (12297).</w:t>
      </w:r>
    </w:p>
    <w:p w14:paraId="6EC3C1DA"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66F0B4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Июль 1945 РАЗВИТИЕ ПРОИЗВОДСТВА БОЕПРИПАСОВ, ВООРУЖЕНИЯ, АВИАЦИОННОЙ, РАДИОЭЛЕКТРОННОЙ ВОЕННОЙ ТЕХНИКИ</w:t>
      </w:r>
    </w:p>
    <w:p w14:paraId="3B5684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 июнь 1945 годы)</w:t>
      </w:r>
    </w:p>
    <w:p w14:paraId="012AFD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Первые полтора года войны на заводах оборонной промышленности области в основном была создана материально-техническая база. В 1943 г. предприятия вступили в новый этап своего развития; они продолжали совершенствовать технологию и организацию производства, чтобы наращивать выпуск продукции для фронта. Вместе с тем ввиду нехватки рабочих и их низкой квалификации была низкой производительность труда и высокой себестоимость продукции. В условиях войны эти проблемы во многом решились благодаря созданию поточной системы производства. Ее внедрение позволило значительно увеличить производственные мощности, внедрить новые технологические процессы, пересмотреть конструкции основных изделий. Кроме того, поточное производство способствовало совершенствованию организации труда и более эффективному использованию рабочей силы. В результате в декабре 1943 г. выпуск снарядов на комбинате № 179 по сравнению с январем увеличился в 1,5-2 раза. В марте 1943 г. комбинат впервые с начала войны выполнил план производства боеприпасов. С этого времени и до окончания войны он регулярно справлялся с поставленными задачами по выпуску оборонной продукции. В апреле того же года комбинат выполнил государственный план по всей номенклатуре снарядов и дал сверхплановой продукции на 2,7 млн. руб. В декабре 1944 г. он изготовил более 1 млн. 76-миллиметровых, 146,5 тыс. 122-миллиметровых и 60 тыс. 152-миллиметровых осколочно-фугасных снарядов. По сравнению с 1943 г. в 1944 г. выпуск боеприпасов увеличился на 28,7%, производительность труда - на 28%. Сверх плана было выпущено продукции на 70 млн. руб. Причем все произведенные комбинатом снаряды были самыми дешевыми в стране. Нарком боеприпасов Б.Л. Ванников и первый секретарь Новосибирского обкома партии М.В. Кулагин обратились к Председателю ГКО И.В. Сталину с ходатайством о представлении к правительственным наградам комбината и его работников. За годы войны комбинат № 179 дал фронту 48 млн. снарядов, его коллектив 24 раза завоевывал классные места в соревновании заводов Наркомата боеприпасов, из них 20 раз - первое, а с марта 1944 г. и до конца войны непрерывно удерживал переходящее Красное знамя ЦК ВКП(б) и ГКО. Крупный снарядный завод № 65 параллельно с созданием цехов осваивал новые изделия, выпуск которых начал в апреле-мае 1942 г. За годы войны в соответствии с заданием ГКО заводу пришлось 3 раза менять номенклатуру изделий. В 1944 г. его коллектив выпустил 1 160 тыс. 45-миллиметровых трассирующих снарядов, 435 тыс. 120-миллиметровых мин, 135 тыс. 122-миллиметровых осколочно-фугасных снарядов, 163 тыс. 122-миллиметровых бронебойных снарядов, 89 тыс. реактивных снарядов М-13 для «Катюш». Еще один крупный завод — № 556 — имел достаточно устойчивую номенклатуру изделий — 57-, 76-, 152-миллиметровые латунные гильзы, 20-, 23-миллиметровые патроны авиавыстрела. Только за 11 месяцев 1943 г. его коллектив выпустил 5 933,1 тыс. 76-миллиметровых, 846,6 тыс. 57-миллиметровых латунных гильз, 17 653 тыс. 20-миллиметровых и 9 630 тыс. 23-миллиметровых патронов. Завод № 325 производил корпуса 20- и 23-миллиметровых бро-небойно-зажигательных снарядов и корпуса 23-миллиметровых осколочно-зажигательных снарядов. В его составе действовал завод № 136, который завершал производительный цикл продукции завода № 325. Заводы № 677 и 564 Наркомата боеприпасов специализировались на производстве взрывательной техники. Завод № 677 в 1944 г. произвел 1 251 тыс. взрывателей ГВМЗ, 621 тыс. взрывателей К-6, 3 921 тыс. взрывателей ГВМЗ для мин, 3 977 тыс. взрывателей ГВМ, 188 тыс. взрывателей БМ, 2 547 тыс. взрывателей ГВМ, 1 089 тыс. корпусов 23-миллиметровых осколочно-фугасных снарядов. Завод № 564 изготовлял взрыватели КТМ-1, В-179 и корпуса для 20-миллиметровых осколочно-зажигательных снарядов. Единственный в Западной Сибири снаряжательный завод № 635 завершал производство снарядов и поставлял их непосредственно на фронт. Завод успешно выполнял производственные задания ГКО. Только в декабре 1944 г. заводской коллектив снарядил и направил на фронт 1 249,4 тыс. 76-, 122-, 152- и 57-миллиметровых снарядов, 65 тыс. 120-миллиметровых мин и 20 тыс. гранат ГМД-Б. Завод № 386 приступил к производству оборонной продукции в четвертом квартале 1942 г. Он изготавливал винтовочные капсюли — воспламенители, гремучертутные капсюли-детонаторы к запалам ручных гранат и ручные гранаты, а также озидные капсюли-детонаторы разных номенклатур для артиллерийских и других систем снарядов. Промышленность боеприпасов Новосибирской области, имевшая в своем составе снарядное, взрывательное, снаряжательное и пиротехническое производства, выпускала практически всю номенклатуру боеприпасов, готовых к бою. В период войны только основная отрасль промышленности боеприпасов - снарядное производство - произвела для Красной Армии более 125 млн. снарядов, в том числе для авиавыстрела, что вдвое превосходило количество снарядов, выпущенных всей промышленностью России за годы Первой мировой войны. Развивали свои производственные мощности заводы авиационной промышленности. Авиационный завод им. В.П. Чкалова получил известность как основной поставщик на фронт истребителей. Завод работал устойчиво, в течение 1943 г. изготовил и отправил на фронт 4 532 самолета, или вдвое больше чем, в 1942 г. Всего за годы войны заводской коллектив направил на фронт 15 797 самолетов разных типов, в том числе 15 496 боевых истребителей типа «Яковлев». Заводы промышленности вооружения развивали производство оптико-механического вооружения и патронов. Завод № 69 ежемесячно выполнял задания ГКО, четко реагировал на нужды фронта. Заводские конструкторы усиленно работали над совершенствованием приборов оптики с учетом опыта войны. В 1944 г. был налажен выпуск прицелов, сохранявших их прочность при ударах в башню танков снарядов новейших немецких танков и самоходных орудий. Заводской коллектив освоил изготовление прицелов в крупных сериях, обеспечивавших полную потребность армии. В ноябре 1944 г. исполнилось 30 лет заводу № 69 им. Ленина. К этому времени он был самым крупным оптико-механическим предприятием страны; на нем производилось несколько десятков номенклатур сложных оптических прицелов для всех видов артиллерии, минометов, а также наблюдательных танковых и зенитных артиллерийских приборов. Конструкторами завода была решена сложнейшая задача нерасстраиваемости оптики при прямом попадании снарядов в танки. В это время все виды нового вооружения полевой и зенитной артиллерии производились с прямым и непосредственным участием коллектива этого завода. Предприятие изготавливало стереотрубы, которые позволяли наблюдать за тылами противника на расстоянии 25 км; его продукция — </w:t>
      </w:r>
      <w:r w:rsidRPr="00536344">
        <w:rPr>
          <w:rFonts w:ascii="Times New Roman" w:hAnsi="Times New Roman"/>
          <w:color w:val="000000" w:themeColor="text1"/>
          <w:sz w:val="16"/>
          <w:szCs w:val="16"/>
        </w:rPr>
        <w:lastRenderedPageBreak/>
        <w:t>дальномеростроение для зенитной артиллерии соответствовала высочайшему для того времени уровню техники. Успешно работал завод № 350. Его коллектив наращивал производство прицелов к 76- и 37-миллиметровым пушкам, прицелов для подводных лодок (ПЛ) и танков (ПТ-4), панорам Герца, командирских зенитных труб (БИ), визиров целеуказания и другой продукции. На заводе № 188, который к апрелю - маю 1943 г. преодолел организационные и технологические трудности, рос выпуск широкого ассортимента патронов. За годы войны заводы Наркомата вооружения Новосибирской области увеличили производство различных видов вооружения в 51 раз. Эти предприятия были главными производителями в стране многих видов оптико-механического вооружения или имели к их изготовлению непосредственное отношение. Заводы Наркомата электропромышленности к 1943 г. в основном преодолели имевшиеся трудности и стали наращивать выпуск радио- и электротехнического вооружения. Из всех предприятий наркомата самым крупным был завод № 590, он располагал хорошим парком оборудования. Завод изготавливал радиостанции практически для всех родов войск. За 1943 г. заводской коллектив резко увеличил выпуск важнейших видов продукции; за год он произвел 63 464 радиоаппарата. Правительство высоко оценило работу завода № 590 и в январе 1944 г. наградило его высшей наградой — орденом Ленина. За годы войны завод № 590 произвел 168 297 радиотехнических аппаратов. Завод № 617 в 1943 г. работал неудовлетворительно, хотя и освоил производство особо дефицитных ламп металлической группы, которые применялись в радиоприемной аппаратуре для танковой, авиационной и морской связи. Основной причиной его отставания являлось крайне затянувшееся строительство таких объектов, как газовый и стекольный заводы, инструментальный цех и др., без которых было невозможно эффективно использовать созданные производственные мощности. Кроме того, завод остро нуждался в высококвалифицированных рабочих. Без них он, располагая достаточной группой крупных специалистов по вакуумной технике, которые были способны не только разработать новые образцы, но и организовать их производство, не мог реализовать новаторские решения. С 1943 г. заводской коллектив постоянно увеличивал выпуск 10-11 типов наиболее сложных и трудоемких среднегенераторных ламп, применявшихся в армейских и морских радиопередатчиках. В 1944 — первой половине 1945 г. предприятие работало стабильно. Им выпускалось 80 типов вакуумных изделий. Всего за годы войны завод изготовил 3073 тыс. штук малогабаритных ламп для приемной и передающей связи, а также 15 248 тыс. миниатюрных осветительных и сигнальных ламп для армии и флота. Завод № 208 им. Коминтерна в 1943 г. начал разработку ряда новых радиостанций для Морского Флота. На нем было налажено производство радиостанций «Скат-И» и «Бухта-И», которые успешно прошли государственные испытания и были приняты на вооружение. Кроме того, завод по заданию правительства приступил к изготовлению радиостанций высокой и средней мощности и радиопеленгационных установок. Он был единственным в стране изготовителем мощных радиостанций фронтовой связи «Даль». Производимые заводом радиостанции PAT — самые мощные из принятых на вооружение Красной Армии и Военно-Морского Флота — обеспечивали связь штабов фронтов, армий и Военно-Морского Флота. Эти радиостанции обладали высокими тактическими показателями и обеспечивали связь ставки Верховного Главнокомандующего со штабами фронтов и армий, тяжелых аэродромов с авиацией дальнего действия. Они были основными радиостанциями радиоцентров генерального штаба Красной Армии и Военно-Морского Флота, а также правительственной связи с освобожденными районами страны. Радиоустановки РУС использовались противовоздушной обороной для обнаружения летящих самолетов противника, определения их численности и местонахождения вражеских аэродромов, расположенных в прифронтовой полосе. С их помощью наводили истребительную авиацию на вражескую, а также контролировали полеты нашей авиации при выполнении боевых заданий. Эти радиоустановки обеспечивали обнаружение самолетов, кораблей, подводных лодок противника, управление огнем зенитных батарей, прожекторных установок и корабельной артиллерии. Завод был единственным в стране предприятием, выпускавшим передвижные радиоустановки, которые использовались для дальнего обнаружения вражеских объектов в условиях войны. С помощью радиоузлов РУК штабы соединений поддерживали связь с дивизиями, корпусами и армиями по нескольким направлениям. Радиостанции «Бухта-42» использовались на всех типах подводных и надводных кораблей и береговой службы Военно-Морского флота. Вся радиоаппаратура, выпускавшаяся заводом, была уникальной, имела особо важное значение для Красной Армии и Военно-Морского Флота. За годы войны коллектив завода № 208 выпустил 931 шт. радиостанций и крупных радиоаппаратов. Завод № 644 к 1943 г. набрал темпы, позволявшие выполнять плановые задания наркомата. Он располагал достаточной группой опытных специалистов, которые занимались проектированием и производством прожекторов и других изделий, но испытывал дефицит рабочих, особенно высококвалифицированных. Несмотря на это, в 1943 г. заводской коллектив выпустил 519 зенитных прожекторных станций, 170 посадочных прожекторных станций, 87 зарядных станций, 30 электрических станций, 290 морских прожекторов и 790 моторов малой мощности. По сравнению с 1942 г. в 1943 г. он увеличил выпуск продукции в 2,3 раза, а в 1944 г. - в 3 раза. Завод № 644 был единственным в стране предприятием крупного прожекторного машиностроения, который обеспечивал потребности Красной Армии и Военно-Морского Флота в мощных прожекторных станциях разных типов, в том числе станций заливающего света. Прожекторными установками этого завода была оснащена противовоздушная оборона Москвы, Ленинграда, Севастополя, Баку и других крупнейших центров страны, а также береговая оборона Союза. Вновь созданные в Новосибирске в первые годы войны предприятия Наркомата электропромышленности образовали крупнейший на востоке центр по производству радиотехнического, электронного и электротехнического вооружения. Это были единственные в стране предприятия, выпускавшие ряд изделий, исключительно необходимых для вооружения армии и флота. С начала войны предприятия оборонной промышленности Новосибирской области фактически были учебными заведениями по подготовке рабочих кадров. К 1943 г. большинство мобилизованных учащихся средних школ и другие категории рабочих в основном овладели навыками изготовления продукции. В 1943 г. на заводах оборонной промышленности численность промышлен-но-производственных рабочих достигла наивысших показателей. В последующие годы она сокращалась в связи с введением запрета на мобилизацию рабочих из села. Вместе с тем росла профессиональная квалификация. Задача увеличения выпуска оборонной продукции решалась в значительной степени за счет создания поточной технологии производства и повышения профессиональной квалификации рабочих, инженеров и техников. За годы войны для промышленных предприятий Новосибирска во всех формах обучения было подготовлено 203 677 чел. Важную роль сыграли учебные заведения системы трудовых резервов. За годы войны они подготовили 62 800 молодых рабочих, из них в школах ФЗО - 42 400 чел., в ремесленных и железнодорожных училищах - 20 400 чел. Однако проблема обеспечения предприятий рабочими кадрами оставалась нерешенной ни количественно, ни качественно из-за ограниченности трудовых ресурсов. Остро ощущалась нехватка инженеров по многим производственным специальностям. Основной формой организации производства, повышения производительности труда, снижения себестоимости продукции являлось соревнование, развитие массовой рационализации и изобретательства. Рабочие и служащие предприятий участвовали в различных формах соревнования, среди молодежи особенно популярными были комсомольско-молодежные бригады. Основным недостатком организации производства являлась большая текучесть кадров (было массовым дезертирство рабочих, в основном мобилизованных из села) из-за плохих жилищно-бытовых условий, отсутствия одежды и обуви. Анализ архивных документов и материалов приводит к выводу, что жилищная проблема, актуализировавшаяся в связи с эвакуацией в Новосибирск большого количества предприятий вместе с рабочими и служащими и их семьями, а также населения прифронтовых районов и дефицитом строительных материалов, не только не была решена, но и не могла быть решенной в период войны. Поэтому большая часть рабочих и многие инженерно-технические работники жили в тяжелейших, а порой невыносимых жилищно-бытовых условиях. Материальное положение рабочих и служащих было сложным. Заработная плата, как правило, выплачивалась своевременно, но она не обеспечивала прожиточный уровень даже рабочих-одиночек. На тех заводах, на которых руководство проявляло заботу по обеспечению рабочих и служащих питанием, столовые работали несколько лучше. В целом на предприятиях оборонной промышленности их деятельность оценивалась неудовлетворительно. Однако рабочие, инженеры и техники в тяжелых производственных и материально-бытовых условиях выстояли и внесли свой вклад в Победу (12159).</w:t>
      </w:r>
    </w:p>
    <w:p w14:paraId="6941E473"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1FE601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в Тюрингии Б.Е.Черток возглавлял институт из немецких специалистов "аве" - Raketenberg и его зам. был Н.А.Пилюгин, вскоре выбранный парторгом. Американцы из Тюрингии смогли почти все вывезти. Наши работали и в районе Берлина - в основном по системам управления и автоматике и Праги - Зброевка и Шкода, где делали полевые твердотопливные РС. Там была группа В.П.Бармина, включающая В.П.Мишина, но они завершили работу к октябрю-ноябрю 1945 (1142).</w:t>
      </w:r>
    </w:p>
    <w:p w14:paraId="55C3E7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83E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ОК ГКО поручил А.И.Ш. возглавить спецкомиссию по выработке предложений по организации дальнейших работ по реактивной технике (2393,24).</w:t>
      </w:r>
    </w:p>
    <w:p w14:paraId="79CB94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09DC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коллектив ОТБ-2 взял на себя задачу, реконструировать чертежи двигателя "003 А-2" полностью и выработать чертежи для копировки. Для этой цели предполагалось собрать из имеющихся еще деталей один двигатель ("003 А-1") и показать его на временном стенде в работе (8987).</w:t>
      </w:r>
    </w:p>
    <w:p w14:paraId="1F51C9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AD0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был подготовлен:</w:t>
      </w:r>
    </w:p>
    <w:p w14:paraId="4BBBC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7DEDA0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Протокол допроса руководителя отдела высотных испытаний авиадвигателя, проживающего в Адлерсгофе, ул., 22.</w:t>
      </w:r>
    </w:p>
    <w:p w14:paraId="204466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Допрос производили: Суржин К.Н. Амбарцумян Р.С. Владмиров В.Д. Абрамович Г.Н.</w:t>
      </w:r>
    </w:p>
    <w:p w14:paraId="7B0C6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ВОПРОС: Сколько высотных установок имеется в ?</w:t>
      </w:r>
    </w:p>
    <w:p w14:paraId="24FCEF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Имеется 2 высотные установки, из них одна действующая в корпусе 38 и одна заканчивающаяся монтажом в корпусе 47, которая должна была обслуживать два бокса. Построен корпус и частично завезено оборудование 3-й установки, которая предназначалась для испытания прямоточных газовых двигателей и газовых турбин. Имеющийся эксгаустер предназначался для отсоса газов.</w:t>
      </w:r>
    </w:p>
    <w:p w14:paraId="167B2F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ВОПРОС: Где чертежи и расчеты второй высотной установки и установки для испытания газовых двигателей ?</w:t>
      </w:r>
    </w:p>
    <w:p w14:paraId="0ED44C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Они имелись в корпусе N 8.</w:t>
      </w:r>
    </w:p>
    <w:p w14:paraId="019A4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ВОПРОС: Для чего предназначен корпус N 8 ?</w:t>
      </w:r>
    </w:p>
    <w:p w14:paraId="17F0F6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этом корпусе были расположены: на первом этаже - термодинамический отдел, на 2-м этаже - отдел высотных двигателей и на 3-м - отдел лопаточных машин.</w:t>
      </w:r>
    </w:p>
    <w:p w14:paraId="121DF6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4. ВОПРОС: Где находятся чертежи высотных установок и второй установки по испытаниям газовых двигателей ?</w:t>
      </w:r>
    </w:p>
    <w:p w14:paraId="22741A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Чертежи находятся в моем сейфе, который сильно побит и я не уверен, что его можно открыть. Ключи от сейфа у меня. Этот сейф находится в моей приемной. Другой сейф находится у меня в кабинете. Этот сейф я открывал 30.IV.45 г. и закрыл. В сейфе хранятся секретные документы. Когда я открывал сейф 30.IV.45 года в моем присутствии из сейфа никаких документов никто не брал.</w:t>
      </w:r>
    </w:p>
    <w:p w14:paraId="5B27ED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ВОПРОС: Где находятся прецизионные приборы экспериментальных лабораторий, в том числе и высотных установок ?</w:t>
      </w:r>
    </w:p>
    <w:p w14:paraId="25D429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Находились в каждом отделе института, кроме того имеется центральная осциллографическая, которая обслуживала центральные лаборатории по исследованию топлив и масел. Большие шлейфные осциллографы остались на месте, и я их видел 30.IV.45 года. Часть катодных осциллографов и маленькая установка для испытания нагнетателей вывезены в Брауншвейг, но туда не прибыли. Приборы отправлены пароходом без сопровождающих. Эвакуацию осуществлял директор по адм.хоз.части Мюллер, который живет в Шпанрау (Берлин).</w:t>
      </w:r>
    </w:p>
    <w:p w14:paraId="575BD8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ВОПРОС: Расскажите о планах работ отдела 1943-45 гг. и где их можно найти ?</w:t>
      </w:r>
    </w:p>
    <w:p w14:paraId="797B6D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Планы можно найти в моих отчетах и заметках, закрытых в сейфе. В ближайшее время я собирался исследовать мотор ДВ-603. Этот мотор имеет двухступенчатый нагнетатель. Высотность мотора 9500 м, мощность на этой высоте 1300 л.с., взлетная мощность 2000 л.с. Охлаждение воздуха за нагнетателем обеспечивается или впрыском воды, воды с этиловым и метиловым спиртами, или воздушное. Вопросами охлаждения воздуха за нагнетателями я занимался как с теоретической, так и экспериментальной стороны. Эти работы еще не закончены и должны были продолжаться.</w:t>
      </w:r>
    </w:p>
    <w:p w14:paraId="0F30CC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ВОПРОС: Испытывали ли Вы 24-х цилиндровые моторы ?</w:t>
      </w:r>
    </w:p>
    <w:p w14:paraId="5E273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Такие моторы в институте не испытывались. Но ему известно, что фирма "Юнкерс" строила 24-х цилиндровый спаренный мотор.</w:t>
      </w:r>
    </w:p>
    <w:p w14:paraId="21812D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ВОПРОС: Работал ли институт над авиационными дизелями ?</w:t>
      </w:r>
    </w:p>
    <w:p w14:paraId="73B318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Германии в последние годы не занимались авиационными дизелями. Я видел в 1942 г. проект 24-х цилиндрового, ромбообразного дизеля (2-х тактного).</w:t>
      </w:r>
    </w:p>
    <w:p w14:paraId="38C824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ВОПРОС: Какие другие моторы вы испытывали (опытные) ?</w:t>
      </w:r>
    </w:p>
    <w:p w14:paraId="712B7F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Испытывался мотор ЮМО-213А, который уже полгода находится в серии. Данные мотора: взл. - 1750 л.с., на высоте 5000 м - 1400 л.с. Мотор имеет 2-х скоростной нагнетатель и снабжен 3-мя дросселями, что позволяет получить характеристику без провалов при переключении скорости и сохранить мощность постоянной от земли до пика первой скорости. Один такой мотор стоит у входа в здание моторной лаборатории, корпус 10а.</w:t>
      </w:r>
    </w:p>
    <w:p w14:paraId="2CCC4F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ВОПРОС: Какими газовыми двигателями Вы занимались ?</w:t>
      </w:r>
    </w:p>
    <w:p w14:paraId="3516BA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Газовыми двигателями я не занимался. Только проводил сравнительны испытания моторов с турбокомпрессорами. Газовыми двигателями занимался проф. Шмидт, лаборатория которого находится около Мюнхена в Мусбурге ( ). Он туда переехал полтора года назад. Шмидт занимался только изучением лопаток для газовых турбин. Раньше он занимался турбинами для ТК, а последнее время для ВРД. В имелись свои конструкторские бюро, которые занимались проектированием турбокомпрессоров. Этими работами руководил проф. Пили.</w:t>
      </w:r>
    </w:p>
    <w:p w14:paraId="43FFE4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ВОПРОС: На каких моторах установлены ТК- ?</w:t>
      </w:r>
    </w:p>
    <w:p w14:paraId="4AE27A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ТК -15 установлен на моторе ДВ-603И с высотностью 15.000 м. Этот мотор установлен на экспериментальном самолете-разведчике, который находится в Гамбурге у фирмы "Блом и Фосс". исследовал много систем комбинированного наддува, но не реализовал. Наиболее интересной является схема с высотностью 9-11 км. Эта схема выполнена так: турбокопрессор-нагнетатель-мотор. Между турбокомпрессором и нагнетателем для охлаждения воздуха применяется водяной радиатор.</w:t>
      </w:r>
    </w:p>
    <w:p w14:paraId="6D722D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ВОПРОС: Какие свои работы он считает наиболее интересными ?</w:t>
      </w:r>
    </w:p>
    <w:p w14:paraId="503FD8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Расчет высотности авиационных моторов. Эта теоретическая теория опубликована в трудах за 1940 г. Представляет интерес моя работа по охлаждению двигателей водой при давлении 3-4 атмосфер. Этой работой я занимался с 1941 года до сих пор. Материалы этой работы, в виде протоколов, с моей помощью могут быть найдены.</w:t>
      </w:r>
    </w:p>
    <w:p w14:paraId="3C6A52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ВОПРОС: Где находятся основные конструкторские бюро и лаборатории по моторам BMW, Юнкерс и ДВ ?</w:t>
      </w:r>
    </w:p>
    <w:p w14:paraId="55FE20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Юнкерс - в Дессау, ДВ - в Штутгарде, BMW - в Мюнхене.</w:t>
      </w:r>
    </w:p>
    <w:p w14:paraId="11402C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ВОПРОС: Есть ли моторные конструкторские бюро и лаборатории в Дрездене и Лейпциге ?</w:t>
      </w:r>
    </w:p>
    <w:p w14:paraId="65F195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Дрездене и Лейпциге по моторам ничего существенного нет.</w:t>
      </w:r>
    </w:p>
    <w:p w14:paraId="0000C9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ВОПРОС: Где руководитель отдела топлива и масел Филипович и где оборудование его лаборатории и сотрудники ?</w:t>
      </w:r>
    </w:p>
    <w:p w14:paraId="3947E5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Филипович уехал в Западную Германию, вместе с ним выехали его сотрудники. Основное оборудование и установка эвакуированы с ним.</w:t>
      </w:r>
    </w:p>
    <w:p w14:paraId="16347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ВОПРОС: Какая специальность Бока ?</w:t>
      </w:r>
    </w:p>
    <w:p w14:paraId="74D44D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последнее время,ввиду занятости общим руководством, Бок исследовательскими работами лично не занимался. Его последняя узкая специальность - аэродинамика и устойчивость при больших скоростях.</w:t>
      </w:r>
    </w:p>
    <w:p w14:paraId="0FA87D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ВОПРОС: Занимался ли Бок ракетными двигателями ?</w:t>
      </w:r>
    </w:p>
    <w:p w14:paraId="4DD3BD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Бок наверняка ракетными двигателями не занимался.</w:t>
      </w:r>
    </w:p>
    <w:p w14:paraId="4F2881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ВОПРОС: Кто и где занимался двигателями для ФАУ-1 ?</w:t>
      </w:r>
    </w:p>
    <w:p w14:paraId="6009B6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этими вопросами не занимались. Этим вопросом занимался Пауль Шмидт, который имеет патент на этот двигатель и он находится в Мюнхене.</w:t>
      </w:r>
    </w:p>
    <w:p w14:paraId="6FA92D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ВОПРОС: Известно ли Вам о наличии стартовой площадки на территории ?</w:t>
      </w:r>
    </w:p>
    <w:p w14:paraId="4833F1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Нет, ничего не знаю.</w:t>
      </w:r>
    </w:p>
    <w:p w14:paraId="0BBDBD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ВОПРОС: Какими топками для реактивных двигателей занимались в ?</w:t>
      </w:r>
    </w:p>
    <w:p w14:paraId="091C4B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Занималась только двумя топками - для BMW и ЮМО. Этими топками занимался термодинамический отдел - Корнаккер.</w:t>
      </w:r>
    </w:p>
    <w:p w14:paraId="1D993D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ВОПРОС: Кто руководил термодинамическим отделом?</w:t>
      </w:r>
    </w:p>
    <w:p w14:paraId="1AD859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Шмидт. Его замещал Корнаккер, который находится в Адлерсгофе. Его адрес мне не известен.</w:t>
      </w:r>
    </w:p>
    <w:p w14:paraId="78F2FC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ВОПРОС: Имеются ли в сверхзвуковые аэродинамические трубы ?</w:t>
      </w:r>
    </w:p>
    <w:p w14:paraId="1CD1A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Имеется проект и чертежи такой трубы. Диаметр трубы запроектирован 200 мм, число Ма-4.0 при давлении 8 атмосфер. Чертежи новой воздуходувной установки и принципиальная аэродинамическая схема трубы имеются в его сейфе. Работы по сверхзвуковым скоростям проводились в старой трубе =100 мм.</w:t>
      </w:r>
    </w:p>
    <w:p w14:paraId="327232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ВОПРОС: Кто работал в над ЖРД ?</w:t>
      </w:r>
    </w:p>
    <w:p w14:paraId="620F48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 никто. В Брауншвейге - кажется, Буземан, а в Четингене - я не знаю кто. Буземан занимался теорией, а объекты изготовлялись в Пеннемюнде - Вальтер с Пеннемюнде практически не связан.</w:t>
      </w:r>
    </w:p>
    <w:p w14:paraId="7F4EEA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ВОПРОС: Где находятся секретные и важные документы ?</w:t>
      </w:r>
    </w:p>
    <w:p w14:paraId="118E2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Почти во всех отделах имеются тайники, в которых замурованы наиболее ценные документы. Секретные материалы находятся в сейфах отделов. Мои материалы и часть других замурованы в бомбоубежище. Документы были замурованы 10-12 апреля 1945 г. Проф.Бок знает где спрятаны все документы. Все эти материалы замурованы для того, что люди, не специалисты, не могли их уничтожить.</w:t>
      </w:r>
    </w:p>
    <w:p w14:paraId="16730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ВОПРОС: Где находятся Боленрат и Корнелиус ?</w:t>
      </w:r>
    </w:p>
    <w:p w14:paraId="56936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Корнелиус 3 месяца тому назад умер, а Боленрат уехал на юг Германии.</w:t>
      </w:r>
    </w:p>
    <w:p w14:paraId="6FBD07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ВОПРОС: Кто в последнее время руководил отделом материаловедения ?</w:t>
      </w:r>
    </w:p>
    <w:p w14:paraId="41DF7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Сейчас руководителя отдела нет. В Адлерсгофе находится руководитель секции неметаллов. Адреса его не знаю.</w:t>
      </w:r>
    </w:p>
    <w:p w14:paraId="35E585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ВОПРОС: Кто руководил лабораторией прочности ?</w:t>
      </w:r>
    </w:p>
    <w:p w14:paraId="413031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Руководил проф. Зайдель, который ушел в армию, а его замещал Тайхман, который в Берлине.</w:t>
      </w:r>
    </w:p>
    <w:p w14:paraId="70DB79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ВОПРОС: Где в Германии находятся сверхзвуковые трубы ?</w:t>
      </w:r>
    </w:p>
    <w:p w14:paraId="2ECDD1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Мюнхене находится сверхзвуковая аэродинамическая труба типа Гвидония.</w:t>
      </w:r>
    </w:p>
    <w:p w14:paraId="28DF1E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ВОПРОС: Над какими топливами работали в последнее время ?</w:t>
      </w:r>
    </w:p>
    <w:p w14:paraId="12904C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Отработано ароматическое топливо с окт. числом 95. Также велись работы над заменителями метил-анилина в качестве антидетонатора.</w:t>
      </w:r>
    </w:p>
    <w:p w14:paraId="44CB60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ВОПРОС: Какие моторы СССР Вы испытывали ?</w:t>
      </w:r>
    </w:p>
    <w:p w14:paraId="494273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Ам-35 и Ам-38. Моторы М-105 и М-107 испытывались в Праге.</w:t>
      </w:r>
    </w:p>
    <w:p w14:paraId="154993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беседы опрашиваемый предложил свои услуги, показав все установки и дав необходимые объяснения.</w:t>
      </w:r>
    </w:p>
    <w:p w14:paraId="42B1A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Допрос записан т.т. Амбарцумян Р.С. и Владимировым В.Д. (8987; 8994).</w:t>
      </w:r>
    </w:p>
    <w:p w14:paraId="351045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34E5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был подготовлен:</w:t>
      </w:r>
    </w:p>
    <w:p w14:paraId="24543B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4E6F46F3" w14:textId="77777777" w:rsidR="00DE5A7C" w:rsidRPr="00536344" w:rsidRDefault="00DE5A7C" w:rsidP="00536344">
      <w:pPr>
        <w:autoSpaceDE w:val="0"/>
        <w:autoSpaceDN w:val="0"/>
        <w:adjustRightInd w:val="0"/>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ДОКЛАД О МЕРОПРИЯТИЯХ ПО ИЗУЧЕНИЮ И ОСВОЕНИЮ НЕМЕЦКОЙ РЕАКТИВНОЙ ТЕХНИКИ</w:t>
      </w:r>
    </w:p>
    <w:p w14:paraId="1E01C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Комиссия, созданная Особым Комитетом при ГОКО по разработке мероприятий по изучению и освоению немецкой реактивной техники, в результате своей работы докладывает следующее:</w:t>
      </w:r>
    </w:p>
    <w:p w14:paraId="4431A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Развитие реактивной техники в Германии приняло в последние годы большой размах. Имеющиеся в СССР трофейные образцы германской реактивной техники - реактивные самолеты (истребители, штурмовики, бомбардировщики), авиационные реактивные газотурбинные двигатели, жидкостные реактивные двигатели, управляемые по радио и неуправляемые реактивные снаряды (дальнего действия и для борьбы с зенитными целями), самолеты-снаряды и управляемые по радио с самолетов реактивные планирующие бомбы - показывают, что внедрение реактивной техники в авиации, флоте и артиллерии проводилось в Германии в большом масштабе и немцы в этой области имели серьезный успех.</w:t>
      </w:r>
    </w:p>
    <w:p w14:paraId="3F347C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Комиссия установила наличие следующих материалов и образцов немецкой реактивной техники, полученных в Советском Союзе из Германии:</w:t>
      </w:r>
    </w:p>
    <w:p w14:paraId="5B896B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САМОЛЕТЫ</w:t>
      </w:r>
    </w:p>
    <w:p w14:paraId="41FD45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МЕССЕРШМИДТ-262. Двухмоторный самолет с двухмоторными газотурбинными двигателями ЮМО-004. Самолет использовался немцами в качестве истребителя и штурмовика. Скорость самолета - до 950 км/час и продолжительность полета - до 50 мин., вооружение - 4 пушки калибра 30 мм.</w:t>
      </w:r>
    </w:p>
    <w:p w14:paraId="2C6C7F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МЕССЕРШМИДТ-163. Истребитель-перехватчик с жидкостным реактивным двигателем Вальтер. Самолет имеет очень большую скороподъемность и горизонтальную скорость до 1000 км/час, продолжительность полета при работающем двигателе 8 мин. и при пульсирующей работе двигателя до 30 мин. Самолет вооружен двумя пушками калибра 20 мм или калибра 30 мм.</w:t>
      </w:r>
    </w:p>
    <w:p w14:paraId="595F69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АРАДО-234 с 2 и 4 реактивными газотурбинными двигателями БМВ-003. Самолет имеет многоцелевое назначение, использовался в качестве разведчика, бомбардировщика и, в некоторых случаях, истребителя. Скорость самолета до 850 км/час. Самолет вооружен двумя пушками калибра 20 мм и имеет 3 бомбы по 500 кг.</w:t>
      </w:r>
    </w:p>
    <w:p w14:paraId="3C6EAF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ХЕЙНКЕЛЬ-162 с реактивным газотурбинным двигателем БМВ-003. Самолет использовался в качестве истребителя. Скорость самолета до 900 - 950 км/час. Самолет вооружен двумя пушками калибра 20 мм или калибра 30 мм.</w:t>
      </w:r>
    </w:p>
    <w:p w14:paraId="7D520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АВИАЦИОННЫЕ ДВИГАТЕЛИ</w:t>
      </w:r>
    </w:p>
    <w:p w14:paraId="5030AD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РЕАКТИВНЫЙ ГАЗОТУРБИННЫЙ ДВИГАТЕЛЬ ЮМО-004 разрабатывался и изготовлялся в Германии фирмой Юнкерс, а также на заводах других фирм. Двигатель дает тягу от 900 до 950 кг. Этот двигатель имеет 8-ступенчатый осевой компрессор, газовую турбину и полный комплект пусковой и питающей аппаратуры, обеспечивающей автономную работу этого двигателя на самолете.</w:t>
      </w:r>
    </w:p>
    <w:p w14:paraId="76867E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РЕАКТИВНЫЙ ГАЗОТУРБИННЫЙ ДВИГАТЕЛЬ БМВ-003 принципиально схож с двигателем ЮМО-004 и отличается от последнего тем, что имеет 7-ступенчатый осевой компрессор (вместо 8-ступенчатого у ЮМО-004) и одну цилиндрическую камеру сгорания (вместо 6-секционной камеры сгорания у ЮМО-004). Двигатель БМВ-003 более компактен, имеет меньший вес и дает тягу до 800 кг.</w:t>
      </w:r>
    </w:p>
    <w:p w14:paraId="20A78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РЕАКТИВНЫЙ ГАЗОТУРБИННЫЙ ДВИГАТЕЛЬ ФИРМЫ ХЕЙНКЕЛЬ. Этот двигатель конструктивно значительно отличается от двигателей ЮМО-004 и БМВ-003 и имеет вместо многоступенчатого осевого компрессора 2-х ступенчатый центробежный компрессор. Двигатель Хейнкель развивает тягу до 520 кг.</w:t>
      </w:r>
    </w:p>
    <w:p w14:paraId="550126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ЖИДКОСТНЫЙ РЕАКТИВНЫЙ ДВИГАТЕЛЬ ВАЛЬТЕР развивает тягу у земли до 1200 кг. Двигатель Вальтер работает на перекиси водорода и перманганате натрия. Реактивный двигатель Вальтер установлен на истребителе-перехватчике МЕССЕРШМИДТ-163.</w:t>
      </w:r>
    </w:p>
    <w:p w14:paraId="28261D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ЖИДКОСТНЫЙ РЕАКТИВНЫЙ ДВИГАТЕЛЬ ФИРМЫ БМВ с тягой у земли 1200 кг. Этот двигатель является опытным и предназначался для использования в качестве ускорителя на самолетах с реактивными газотурбинными двигателями. Жидкостный реактивный двигатель БМВ не имеет электрического зажигания, так как в нем применяется изобретенное немцами самовоспламеняющееся топливо ТОНКА. Жидкость ТОНКА состоит из II различных компонентов. При соединении жидкости ТОНКА и азотной кислоты, применяющейся в качестве окислителя, происходит воспламенение жидкости с последующим процессом горения. Этот метод исключает возникновение взрывов, которые являются серьезными недостатками жидкостных реактивных двигателей, работающих на обычных топливах.</w:t>
      </w:r>
    </w:p>
    <w:p w14:paraId="594E46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УСКОРИТЕЛЬ ДЛЯ ВЗЛЕТА САМОЛЕТОВ применялся немцами в Румынии на четырехмоторных гидросамолетах. Ускоритель дает тягу до 250 кг.</w:t>
      </w:r>
    </w:p>
    <w:p w14:paraId="2AFEFA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САМОЛЕТЫ-СНАРЯДЫ</w:t>
      </w:r>
    </w:p>
    <w:p w14:paraId="12CD39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Самолет-снаряд, применявшийся немцами, известен под названием ФАУ-1. Впервые в Советском Союзе образец самолета-снаряда был получен от англичан в конце октября прошлого года. Этот самолет-снаряд был получен в некомплектом виде - не хватало деталей в автомате питания горючим двигателям, а также в системе автопилота и компаса. Впоследствии отдельные детали самолета-снаряда были получены нами из Германии.</w:t>
      </w:r>
    </w:p>
    <w:p w14:paraId="662286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Самолет-снаряд конструктивно представляет собой летательный аппарат, управляемый в полете автоматом-автопилотом. Направление полета самолета-снаряда выдерживается компасом-курсодежателем. Полет самолета-снаряда и разворот его на курс производится соответствующими приборами, установленными на самолете-снаряде: высотным корректором и задатчиком курса. Дальность полета самолета-снаряда выдеживается счетчиком пути.</w:t>
      </w:r>
    </w:p>
    <w:p w14:paraId="5598BC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СНАРЯДЫ</w:t>
      </w:r>
    </w:p>
    <w:p w14:paraId="5F7DEC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ФАУ-2, РЕАКТИВНЫЙ СНАРЯД ДАЛЬНЕГО ДЕЙСТВИЯ, УПРАВЛЯЕМЫЙ С ЗЕМЛИ ПО РАДИО. Вес этого снаряда доходит до 125 тонн. Снаряд имеет сложнейшее радио-телемеханическое оборудование и жироскопы, которые управляют снарядом в полете. Направление полета снаряда осуществляется с земли, для чего имеются специальные стартовые устройства, оборудованные сложнейшими радио-телемеханическими и локационными установками. Реактивный снаряд V-2 приводится в движение жидкостным реактивным двигателем, развивающим тягу до 25 тыс.кг. В качестве топлива на этом двигателе применяется спирт, в качестве окислителя - жидкостный кислород. Дальность действия V-2 достигает 350 - 400 км.</w:t>
      </w:r>
    </w:p>
    <w:p w14:paraId="7CE24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ЗЕНИТНЫЙ РЕАКТИВНЫЙ СНАРЯД "РЕЙНТОХТЕР". Предназначен для борьбы с самолетами-бомбардировщиками. Общий вес снаряда достигает 1000 кг, вес взрывчатого вещества - 150 кг. Снаряд приводится в движение жидкостным или пороховым реактивным двигателем. Снаряд управляется в полете по радио с земли, для чего имеет радио-телемеханическое оборудование.</w:t>
      </w:r>
    </w:p>
    <w:p w14:paraId="10D0C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ЗЕНИТНЫЙ РЕАКТИВНЫЙ СНАРЯД "ЕНЦИАН". Предназначен для борьбы с самолетами. Снаряд приводится в движение жидкостным реактивным двигателем, работающем на перекиси водорода и перманганате. Снаряд управляется в полете по радио с земли.</w:t>
      </w:r>
    </w:p>
    <w:p w14:paraId="33DED3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ЗЕНИТНЫЙ РЕАКТИВНЫЙ СНАРЯД "ТАЙФУН". Предназначен для борьбы с самолетами. Высота полета до 20 км. Приводится в движение жидкостным или пороховым двигателем. Снаряд управления по радио не имеет.</w:t>
      </w:r>
    </w:p>
    <w:p w14:paraId="0664B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РЕАКТИВНАЯ ПЛАНИРУЮЩАЯ БОМБА HS-293 для поражения морских целей. Приводится в движение жидкостным реактивным двигателем. Управляется по радио с самолета. Вес взрывчатого вещества в этой бомбе 250 кг.</w:t>
      </w:r>
    </w:p>
    <w:p w14:paraId="608A84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РЕАКТИВНАЯ ПЛАНИРУЮЩАЯ БОМБА HS-293 для поражения морских целей. Управляется по радио с самолета. Общий вес бомбы около 2 тонн. Вес взрывчатого вещества до 600 кг.</w:t>
      </w:r>
    </w:p>
    <w:p w14:paraId="3CF920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РЕАКТИВНЫЙ СНАРЯД "РЕЙНБОТТЕ". Снаряд предназначен для стрельбы на большую дистанцию на дальность до 180 км. Общий вес снаряда 1700 кг, вес взрывчатого вещества до 40 кг. Снаряд приводится в движение пороховым двигателем. Снаряд в полете не управляется.</w:t>
      </w:r>
    </w:p>
    <w:p w14:paraId="3C6260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РЕАКТИВНЫЙ СНАРЯД SC-500-RS. Предназначен для стрельбы с самолета по самолетам. Дальность действия до 1500 м. Вес взрывчатого вещества до 120 кг. Снаряд приводится в движение пороховым двигателем. Управления в полете не имеет.</w:t>
      </w:r>
    </w:p>
    <w:p w14:paraId="2515EB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 ПОЛЕТОМ РЕАКТИВНЫХ СНАРЯДОВ</w:t>
      </w:r>
    </w:p>
    <w:p w14:paraId="5506D2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реактивных снарядах V-2, "Рейнтохтер", "Рейнботте", "Енциан" и др. реактивных снарядах и бомбах, управляемых в полете, немцами применялись в широком масштабе радио и телемеханические приборы, которые устанавливались внутри этих реактивных снарядов для управления ими в полете.</w:t>
      </w:r>
    </w:p>
    <w:p w14:paraId="01B923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Направление полета и прицельность этих снарядов обеспечивались с земли, для чего специальные стартовые устройства оборудовались радио-локационными установками.</w:t>
      </w:r>
    </w:p>
    <w:p w14:paraId="36A4C5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ОРГАНИЗАЦИЯ РАБОТЫ ПО ИЗУЧЕНИЮ И ОСВОЕНИЮ НЕМЕЦКОЙ РЕАКТИВНОЙ ТЕХНИКИ</w:t>
      </w:r>
    </w:p>
    <w:p w14:paraId="6A385C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Комиссия считает целесообразным в целях ускорения изучения и освоения немецкой реактивной техники организовать проведение этой работы в Наркоматах следующим образом:</w:t>
      </w:r>
    </w:p>
    <w:p w14:paraId="0F34C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НАРКОМАТУ АВИАЦИОННОЙ ПРОМЫШЛЕННОСТИ поручить изучение и освоение видов немецкой реактивной техники: реактивных самолетов, реактивных газотурбинных двигателей, авиационных жидкостных реактивных двигателей и самолетов-снарядов.</w:t>
      </w:r>
    </w:p>
    <w:p w14:paraId="7751B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Внутри Наркомата Авиационной Промышленности изучение материалов и образцов немецкой реактивной техники организовать следующим образом:</w:t>
      </w:r>
    </w:p>
    <w:p w14:paraId="156504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научно-исследовательской экспериментальной работе</w:t>
      </w:r>
    </w:p>
    <w:p w14:paraId="5F678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 НИИ-1 сосредоточить изучение и освоение немецких реактивных жидкостных двигателей типа Вальтер, БМВ и двигателей, служащих ускорителями для взлета самолетов; изучение топлив и окислителей, применяемых немцами в жидкостных реактивных двигателях - перекиси водорода, перманганата натрия и кальция, жидкости ТОНКА, жидкого кислорода и др.; изучение немецкого истребителя МЕССЕРШМИДТ-163 с жидкостным реактивным двигателем Вальтер; изучение всех научных трудов и материалов немецких научно-исследовательских организаций и опытных конструкторских бюро Германии в области жидкостных реактивных двигателей и самолетов с жидкостными реактивными двигателями;</w:t>
      </w:r>
    </w:p>
    <w:p w14:paraId="216C85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ЦАГИ сосредоточить изучение всех научно-исследовательских и экспериментальных материалов, полученных из немецких научно-исследовательских институтов и конструкторских бюро в области аэродинамики реактивных самолетов и реактивных двигателей;</w:t>
      </w:r>
    </w:p>
    <w:p w14:paraId="5B4E73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 ЦИАМе сосредоточить изучение всех работ по реактивным газотурбинным двигателям ЮМО-004, БМВ-003, Хейнкель; изучение всех научно-исследовательских трудов и материалов по этим двигателям, полученных из DVL и конструкторских бюро -Юнкерса, Хейнкеля и БМВ;</w:t>
      </w:r>
    </w:p>
    <w:p w14:paraId="6BC45A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в ВИАМе сосредоточить изучение материалов, применяемых в немецких авиационных газотурбинных и жидкостных реактивных двигателях, а так же реактивных самолетах;</w:t>
      </w:r>
    </w:p>
    <w:p w14:paraId="66DEE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д) в ЛИИ развернуть испытания и исследования в полете всех полученных образцов реактивных самолетов.</w:t>
      </w:r>
    </w:p>
    <w:p w14:paraId="1112ED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конструированию и производству</w:t>
      </w:r>
    </w:p>
    <w:p w14:paraId="1E309F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заводу N 26, главный конструктор тов. Климов, директор тов. Баландин - поручить изучение и освоение (копирование) немецкого авиационного газотурбинного двигателя ЮМО-004 и его серийное производство;</w:t>
      </w:r>
    </w:p>
    <w:p w14:paraId="4A69AA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заводу N 16, главный конструктор тов. Колосов, директор тов. Лукин - поручить изучение и освоение (копирование) немецкого авиационного газотурбинного двигателя БМВ-003 и его серийное производство;</w:t>
      </w:r>
    </w:p>
    <w:p w14:paraId="52C0B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заводу N 115, главный конструктор тов. Яковлев - поручить создание реактивного самолета-истребителя с использованием немецкого реактивного газотурбинного двигателя ЮМО-004;</w:t>
      </w:r>
    </w:p>
    <w:p w14:paraId="4655C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заводу N 115, главный конструктор тов. Микоян - поручить создание двухмоторного истребителя с немецким газотурбинным двигателем БМВ-03;</w:t>
      </w:r>
    </w:p>
    <w:p w14:paraId="64267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заводу N 381, главный конструктор тов. Лавочкин - поручить создание реактивного самолета-истребителя с использованием немецкого реактивного газотурбинного двигателя ЮМО-004;</w:t>
      </w:r>
    </w:p>
    <w:p w14:paraId="31AB2E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заводу N 51, главный конструктор тов. Челомей - поручить создание и доводку самолета-снаряда по типу немецкого самолета-снаряда ФАУ-1, применявшегося немцами против англичан.</w:t>
      </w:r>
    </w:p>
    <w:p w14:paraId="0F245D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руководства работами по реактивной технике в Наркомате Авиационной Промышленности создано специальное Главное Управление по реактивной технике, возглавляемое первым Заместителем Народного Комиссара. Комиссия считает необходимым существующую организационную схему сохранить.</w:t>
      </w:r>
    </w:p>
    <w:p w14:paraId="01262E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НАРКОМАТУ БОЕПРИПАСОВ поручить изучение и освоение следующих видов немецкой реактивной техники:</w:t>
      </w:r>
    </w:p>
    <w:p w14:paraId="30D13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управляемых и неуправляемых реактивных снарядов средней и большой дальности, зенитных реактивных снарядов, реактивных снарядов дальнего действия ФАУ-2, пороховых и жидкостных реактивных двигателей для реактивных снарядов.</w:t>
      </w:r>
    </w:p>
    <w:p w14:paraId="64BEAA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Внутри Наркомата Боеприпасов изучение материалов и образцов немецкой реактивной техники организовать следующим образом:</w:t>
      </w:r>
    </w:p>
    <w:p w14:paraId="01937B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создать в НКБ научно-исследовательский институт реактивной техники, в котором сосредоточить изучение всех вопросов, связанных с управляемыми и неуправляемыми реактивными снарядами и двигателями для реактивных снарядов;</w:t>
      </w:r>
    </w:p>
    <w:p w14:paraId="11EFAB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создать научно-исследовательский институт - полигон по реактивным снарядам, в котором сосредоточить все материалы и оборудование, вывозимые из германского научно-исследовательского Центра реактивной техники Пеенемюнде;</w:t>
      </w:r>
    </w:p>
    <w:p w14:paraId="32A065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организовать центральное конструкторское бюро по разработке реактивных снарядов средней и большой дальности до 100 км и зенитных реактивных снарядов с пороховыми реактивными двигателями;</w:t>
      </w:r>
    </w:p>
    <w:p w14:paraId="4E58F6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организовать центральное конструкторское бюро по разработке управляемых по радио реактивных снарядов дальнего действия по типу немецкого реактивного снаряда V-2 и зенитных реактивных снарядов с жидкостными реактивными двигателями, а также жидкостных реактивных двигателей для реактивных снарядов;</w:t>
      </w:r>
    </w:p>
    <w:p w14:paraId="460198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организовать специальное конструкторское бюро по реактивным снарядам в Пеенемюнде на базе немецкого научно-исследовательского центра реактивной техники, использовав в этом конструкторском бюро всех имеющихся немецких специалистов в этой области;</w:t>
      </w:r>
    </w:p>
    <w:p w14:paraId="464C6C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для руководства и управления всеми работами по реактивной технике, создать в Наркомате Боеприпасов специальное Главное Управление по реактивной технике во главе с Заместителем Народного Комиссара.</w:t>
      </w:r>
    </w:p>
    <w:p w14:paraId="7CDC6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оказания помощи Наркомату Боеприпасов в комплектовании институтов и центральных конструкторских бюро НКБ Наркомавиапрому передать НКБ филиал НИИ-1 во главе со специалистами по реактивным пороховым снарядам - Победоносцевым, Тихонравовым, Соркиным, Бессоновым, Деллон, Чернышевым и др. и конструкторское бюро т. Душкина по жидкостным реактивным двигателям, а ГАУ КА передать НКБ инженера т. Шор.</w:t>
      </w:r>
    </w:p>
    <w:p w14:paraId="2D7DC1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НАРКОМАТУ ЭЛЕКТРОПРОМЫШЛЕННОСТИ поручить изучение и освоение следующих видов немецкой реактивной техники: радиолокационных станций обнаружения и опознавания, наземной аппаратурой направляющего луча, радиолокационных станций определения координат цели, пульта управления, радиопередатчика, шифрующего устройства, аппаратуры приема данных снарядов, телевизионной приемной аппаратуры, радиоприемника, селекторной аппаратуры, исполнительной телемеханики, аппаратуры, передающей положение снаряда, и аппаратуры самонаведения.</w:t>
      </w:r>
    </w:p>
    <w:p w14:paraId="4C81A2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Внутри Наркомата Электропромышленности изучение материалов и образцов немецкой реактивной техники организовать следующим образом:</w:t>
      </w:r>
    </w:p>
    <w:p w14:paraId="2433BE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 НИИ-20 НКЭП сосредоточить изучение и освоение всех видов радиолокационного управления реактивными зенитными снарядами и снарядами дальнего действия ФАУ-2, создав для этой цели в НИИ-20 специальный отдел реактивной техники;</w:t>
      </w:r>
    </w:p>
    <w:p w14:paraId="702870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НИИ-160 и в ВЭИ сосредоточить изучение и разработку всех вакуумных приборов в области реактивной техники, создав для этой цели в ВЭИ специальную лабораторию;</w:t>
      </w:r>
    </w:p>
    <w:p w14:paraId="5A6E39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 НИИ-108 сосредоточить изучение и освоение телевизионных приборов и радиолокационных станций для определения точных координат реактивных снарядов;</w:t>
      </w:r>
    </w:p>
    <w:p w14:paraId="51926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для руководства работой по реактивной технике создать в Наркомате Электропромышленности специальный отдел по реактивной технике.</w:t>
      </w:r>
    </w:p>
    <w:p w14:paraId="77DBCA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НАРКОМАТУ ВООРУЖЕНИЯ поручить изучение и освоение следующих видов немецкой реактивной техники: оптической аппаратуры наблюдения для всех видов управляемых по радио реактивных снарядов, оборудования стартовых площадок для зенитных реактивных снарядов и ФАУ-2, счетно-решающих приборов для наземных станций управления реактивными снарядами и радиолокационных станций точного определения координат цели.</w:t>
      </w:r>
    </w:p>
    <w:p w14:paraId="46051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Внутри Наркомата Вооружения изучение материалов и образцов немецкой реактивной техники организовать следующим образом:</w:t>
      </w:r>
    </w:p>
    <w:p w14:paraId="4CFCCD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создать в Наркомате Вооружения специальный научно-исследовательский институт по зенитной реактивной артиллерии;</w:t>
      </w:r>
    </w:p>
    <w:p w14:paraId="1973C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сосредоточить изучение и разработку системы управления зенитными реактивными снарядами и ФАУ-2 в центральном артиллерийском конструкторском бюро под руководством тов. Грабина и в Морском артиллерийском центральном конструкторском бюро под руководством тов. Иванова;</w:t>
      </w:r>
    </w:p>
    <w:p w14:paraId="0995BC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создать в Наркомате Вооружения для руководства работой по реактивной технике специальный отдел по реактивной технике.</w:t>
      </w:r>
    </w:p>
    <w:p w14:paraId="507EE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НАРКОМАТУ СУДОСТРОИТЕЛЬНОЙ ПРОМЫШЛЕННОСТИ поручить изучение и освоение следующих видов немецкой реактивной техники: реактивных и гидрореактивных двигателей для катеров, газовых турбин для реактивных торпед, реактивных торпед, корабельного радио-телемеханического управления реактивным вооружением кораблей и береговых батарей - радиолокационных станций обнаружения и опознавания, аппаратуры направляющего луча и станций точного определения координат цели, станций точного определения расстояния от снарядов, решающих приборов, пультов управления аппаратуры синхронной передачи и приема данных снаряда, оборудования стартовых устройств, аппаратуры стабилизации, аппаратуры, передающей положение снаряда и аппаратуры самонаведения.</w:t>
      </w:r>
    </w:p>
    <w:p w14:paraId="309A1D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Внутри Наркомата Судостроительной Промышленности изучение материалов и образцов немецкой реактивной техники организовать следующим образом:</w:t>
      </w:r>
    </w:p>
    <w:p w14:paraId="23604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организовать в Наркомате Судостроительной Промышленности опытный завод и конструкторское бюро по изучению и освоению реактивных и гидрореактивных двигателей для катеров под руководством профессора Левкова и профессора Путилова;</w:t>
      </w:r>
    </w:p>
    <w:p w14:paraId="3F772C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сосредоточить изучение и освоение всех материалов и работ по газовым турбинам для реактивных торпед в ЦНИИ-45 и на заводе N 190 Наркомсудпрома;</w:t>
      </w:r>
    </w:p>
    <w:p w14:paraId="59EA94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сосредоточить изучение и разработку скоростных реактивных торпед с жидкостными реактивными двигателями в НИИ-400 в Наркомсудпрома;</w:t>
      </w:r>
    </w:p>
    <w:p w14:paraId="17457F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сосредоточить изучение и освоение всей радио-телемеханической аппаратуры для управления реактивным вооружением кораблей и береговых батарей в НИИ-10 Наркомсудпрома;</w:t>
      </w:r>
    </w:p>
    <w:p w14:paraId="603D7E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для руководства работой по реактивной технике создать в техническом отделе Наркомата Судостроительной Промышленности сектор реактивной техники.</w:t>
      </w:r>
    </w:p>
    <w:p w14:paraId="322163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НАРКОМАТУ ХИМИЧЕСКОЙ ПРОМЫШЛЕННОСТИ поручить изучение и освоение топлив и окислителей для жидкостных реактивных двигателей.</w:t>
      </w:r>
    </w:p>
    <w:p w14:paraId="45FC71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Внутри Наркомхимпрома эту работу организовать следующим образом:</w:t>
      </w:r>
    </w:p>
    <w:p w14:paraId="00AC4F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сосредоточить изучение и освоение топлив и окислителей для жидкостных реактивных двигателей в опытном заводе М-3 Наркомхимпрома;</w:t>
      </w:r>
    </w:p>
    <w:p w14:paraId="6D7CFF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для руководства работой по реактивной технике создать в Наркомхимпроме специальный отдел химических продуктов для реактивной технике.</w:t>
      </w:r>
    </w:p>
    <w:p w14:paraId="6F71F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НАРКОМАТУ МИНОМЕТНОГО ВООРУЖЕНИЯ поручить изучение и освоение турбонасосов жидкостных реактивных двигателей для реактивных снарядов. Эту работу сосредоточить в ВИГМ Наркомминвооружения и проводить по техническому заданию Наркомата Боеприпасов.</w:t>
      </w:r>
    </w:p>
    <w:p w14:paraId="0146A9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Комиссия считает целесообразным поручить создание центрального полигона реактивной техники для отработки реактивных снарядов самолетов-снарядов Главному Артиллерийскому Управлению Красной Армии, с использованием этого полигона для работы всеми заинтересованными управлениями НКО и промышленными наркоматами.</w:t>
      </w:r>
    </w:p>
    <w:p w14:paraId="0ED401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Поручить ГАУ КА оборудовать центральный полигон реактивной техники радиолокаторными установками и специальными техническими средствами, позволяющими производить на этом полигоне научно-исследовательские и экспериментальные работы по реактивным снарядами самолетам-снарядам.</w:t>
      </w:r>
    </w:p>
    <w:p w14:paraId="764D5E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Наркомавиапром - т. Шахурина, Наркомбоеприпасов - т. Ванникова, Наркомсудпром - т. Носенко, Наркомвооружения - т. Устинова и Наркомэлектропром - т. Кабанова для подготовки специалистов по реактивной технике создать в своих высших учебных заведениях специальности по реактивной технике.</w:t>
      </w:r>
    </w:p>
    <w:p w14:paraId="112AD6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Представляем на Ваше рассмотрение проект постановления ГОКО о мероприятиях по изучению и освоению немецкой реактивной техники (5274; 8987).</w:t>
      </w:r>
    </w:p>
    <w:p w14:paraId="3368E0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891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был подготовлен доклад:</w:t>
      </w:r>
    </w:p>
    <w:p w14:paraId="7B63B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3A79D6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НАРОДНОМУ КОМИССАРУ АВИАЦИОННОЙ ПРОМЫШЛЕННОСТИ СССР</w:t>
      </w:r>
    </w:p>
    <w:p w14:paraId="6F2ED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Генерал-полковнику</w:t>
      </w:r>
      <w:r w:rsidRPr="00536344">
        <w:rPr>
          <w:rFonts w:ascii="Times New Roman" w:hAnsi="Times New Roman"/>
          <w:color w:val="000000" w:themeColor="text1"/>
          <w:sz w:val="16"/>
          <w:szCs w:val="16"/>
        </w:rPr>
        <w:br/>
        <w:t>тов. ШАХУРИНУ А.И.</w:t>
      </w:r>
    </w:p>
    <w:p w14:paraId="744ACE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Докладываю результаты обследования германских учреждений ракетной техники, произведенного в период с 1 июля по 25 июля 1945 г. на территории, перешедших из зоны оккупации американской армии в зону оккупации русской армии.</w:t>
      </w:r>
    </w:p>
    <w:p w14:paraId="74E3A0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Завод в Нордхаузене серийного производства Фау-2, Фау-1, авиамоторов фирмы "Юнкерс" и газотурбинных реактивных двигателей ЮМО-004.</w:t>
      </w:r>
    </w:p>
    <w:p w14:paraId="5B9B3E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расположен возле города Нордхаузен в гипсовой горе. Основное производство сосредоточено в двух главных продольных штольнях, проходящих сквозь гору и 45 поперечных штольнях, соединяющих между собой главные штольни. В поперечных штольнях NN 1 - 20 размещено производство поршневых авиамоторов фирмы "Юнкерс" и газотурбинных реактивных двигателей ЮМО-004. Авиамоторное производство оснащено новейшими металлообрабатывающими станками в количестве около 2500 единиц. Все производственное оборудование находится на месте и в полном порядке. В поперечных штольнях NN 21 - 45 производился серийный выпуск реактивных снарядов Фау-2 (до 30 шт. в день), самолетов-снарядов Фау-1 (до 120 шт. в день) и зенитных реактивных снарядов "Тайфун-Ф" (с ЖРД, работающем на азотной кислоте и смеси бензина со спецдобавками для самовоспламенения; дальность полета - до 25 км, заряд взрывчатки - около 1 кг, скорость полета - до 1100 м/сек, вытеснение жидких компонентов из баков в топку производится давлением пороховых газов от специальной шашки, которая воспламеняется в момент старта снаряда с направляющих). Снаряды "Тайфун-Ф" изготовлялись пока только в опытном порядке.</w:t>
      </w:r>
    </w:p>
    <w:p w14:paraId="6DA8FB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в этой же части завода намечалось начать сборку газотурбинных реактивных двигателей BMW-003, для чего уже был завезен и находится в настоящее время на заводе соответствующий комплект производственного оборудования.</w:t>
      </w:r>
    </w:p>
    <w:p w14:paraId="06BD8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Нужно отметить, что двигатели, системы питания и приборы управления Фау-2 и Фау-1 на заводе в Нордхаузене не производились, а поступали сюда в готовом виде из других мест.</w:t>
      </w:r>
    </w:p>
    <w:p w14:paraId="30CD31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Здесь было сосредоточено только производство корпусов этих снарядов и полная их сборка из готовых частей. В связи с этим в штольнях NN 21 - 45 имеется сравнительно небольшое количество металлообрабатывающих станков (около 500 единиц), но за то налицо мощные пресса (например, эксцентриковый до 1000 тонн), сварочные автоматы и др. оборудование, предназначенное для работ по сборке Фау-2 и Фау-1. Почти все производственное оборудование находится на месте.</w:t>
      </w:r>
    </w:p>
    <w:p w14:paraId="4AFEA0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имеется большой задел (несколько сотен комплектов) для Фау-2 (двигатели, парогазогенераторы с турбонасосами, баки для топлива и жидкого кислорода, корпуса снарядов и др.) и для Фау-1 (двигатели, корпуса самолетов-снарядов, автопилоты, системы подачи топлива и др.). Работало на всем заводе около 50.000 человек. Более подробный паспорт завода в Нордхаузене представлен Вам генерал-майором тов. ЗАЛЕССКИМ П.Я., вместе с которым я обследовал этот завод.</w:t>
      </w:r>
    </w:p>
    <w:p w14:paraId="256B0D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Станция испытания реактивных двигателей Фау-2 в Лехестене.</w:t>
      </w:r>
    </w:p>
    <w:p w14:paraId="16DF56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районе Плауэн, возле города Лехестен (150 км южнее Нордхаузена) мною обнаружена и обследована станция огневых испытаний реактивных двигателей для Фау-2. Станция расположена в горе на месте бывших разработок шифера. Станция имеет 2 стенда, размещенных на балконах над обрывом глубины 150 метров. Балконы примыкают к узкой трассе, на которой расположен рельсовый путь для конвейерной подачи двигателей к стендам. Двигатели монтируются на конвейерном пути в специальной тележке, вместе с которыми и устанавливаются на стендах. На станции испытывалось до 40 штук двигателей для Фау-2 в день. Продолжительность каждого испытания - около 35 секунд. Подача кислорода и спирта в двигатель осуществлялась давлением сжатого азота, хранимого в специальной батарее баллонов при давлении около 250 атм.</w:t>
      </w:r>
    </w:p>
    <w:p w14:paraId="10F422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Азот получается здесь как отход при производстве жидкого кислорода. Завод жидкого кислорода огромной мощности (до 120 тонн в сутки) расположен здесь же в горе. Он оснащен 12 поршневыми машинами производительностью по 10 тонн жидкого кислорода в сутки каждая. Машины работают по способу Хейланда. Кроме того на станции имеются еще 3 кислородные машины не смонтированные. Спирт поступал на станцию в железо-дорожных цистернах. В настоящее время имеется запас спирта около 50 тонн. Имеется на станции также более 200 штук годных двигателей для Фау-2, которые не успели еще пройти испытания.</w:t>
      </w:r>
    </w:p>
    <w:p w14:paraId="00EB1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Кислородный завод и механическое оборудование стендов находится в полном порядке. Вывезена только американцами часть стендов испытательных приборов и, в частности, фотоаппараты для съемки показаний приборов.</w:t>
      </w:r>
    </w:p>
    <w:p w14:paraId="55FF32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Вывезена также американцами часть руководящих специалистов испытательной станции.</w:t>
      </w:r>
    </w:p>
    <w:p w14:paraId="3A2E3D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Мною организована охрана станции и дан приказ оставшимся на месте работникам станции восстановить к 1 августа полностью один испытательный стенд и подготовить к огневым испытаниям 5 двигателей Фау-2.</w:t>
      </w:r>
    </w:p>
    <w:p w14:paraId="1AF8A8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Заказ принят. Стоимость работы (зарплата) - около 20 тыс. марок.</w:t>
      </w:r>
    </w:p>
    <w:p w14:paraId="50702D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в первых числах августа моя группа сможет провести в Лехестане огневые испытания 5 двигателей для Фау-2. Работало на испытательной станции всего около 200 человек, из них 100 человек - на кислородном заводе.</w:t>
      </w:r>
    </w:p>
    <w:p w14:paraId="7A9A7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Эвакуированное оборудование Реактивного Института Пеннемюнде в районе г. Блейхероде.</w:t>
      </w:r>
    </w:p>
    <w:p w14:paraId="1393D4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районе города Блейхероде (25 км от Нордхаузене) нами обнаружено эвакуированное из Пеннемюнде оборудование лабораторий реактивного института.</w:t>
      </w:r>
    </w:p>
    <w:p w14:paraId="293919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Установлено, что оборудование разбросано в 46 точках, из них 43 находятся на территории, перешедшей к Красной Армии от американцев.</w:t>
      </w:r>
    </w:p>
    <w:p w14:paraId="0E992B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моего вылета в Москву успели осмотреть только 8 точек (шахта соляных копей глубиною более 600 метров, свиной хлев, мельница, школа, частный особняк и др.).</w:t>
      </w:r>
    </w:p>
    <w:p w14:paraId="25298A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B08A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эти точки расположены в разных городах и деревнях. Обнаруженное пока оборудование представляет собой в основном электроаппаратуру и измерительную аппаратуру лабораторий Пеннемюнде. Часть ценного оборудования, по показаниям немцев, вывезли американцы вместе с руководящими сотрудниками института в Пеннемюнде.</w:t>
      </w:r>
    </w:p>
    <w:p w14:paraId="20C244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Поиски оборудования и собирание его на общий склад продолжаем. Руководит этой работой в мое отсутствие подполковник тов. ИСАЕВ А.М.</w:t>
      </w:r>
    </w:p>
    <w:p w14:paraId="57D1C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Ваших указаний о том, как поступать в дальнейшем с оборудованием Института Пеннемюнде.</w:t>
      </w:r>
    </w:p>
    <w:p w14:paraId="26015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НИИ-1 Профессор (Г. АБРАМОВИЧ) /подпись/ (8987).</w:t>
      </w:r>
    </w:p>
    <w:p w14:paraId="1D6CC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4F03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вышло:</w:t>
      </w:r>
    </w:p>
    <w:p w14:paraId="223EB2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5A40CFEB" w14:textId="77777777" w:rsidR="00DE5A7C" w:rsidRPr="00536344" w:rsidRDefault="00DE5A7C" w:rsidP="00536344">
      <w:pPr>
        <w:autoSpaceDE w:val="0"/>
        <w:autoSpaceDN w:val="0"/>
        <w:adjustRightInd w:val="0"/>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Постановление государственного комитета обороны о мероприятиях по изучению и освоению немецкой реактивной техники</w:t>
      </w:r>
    </w:p>
    <w:p w14:paraId="037563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Считая важнейшей задачей ускорение изучение и освоения немецкой реактивной техники, Государственный Комитет Обороны ПОСТАНОВЛЯЕТ:</w:t>
      </w:r>
    </w:p>
    <w:p w14:paraId="497B07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Принять к сведению сообщение т. Шахурина (Наркомавиапром), т. Ванникова (Наркомбоприпасов), т. Кабанова (Наркомэлектропром) и т. Носенко (Наркомсудпом) о том, что в СССР имеются следующие образцы германской реактивной техники, представляющие большой интерес для Советского Союза:</w:t>
      </w:r>
    </w:p>
    <w:p w14:paraId="0FCC4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авиационные газотурбинные двигатели - ЮМО-004, БМВ-003, Хейнкель;</w:t>
      </w:r>
    </w:p>
    <w:p w14:paraId="2B2B0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жидкостные реактивные авиационные двигатели - Вальтер, БМВ, ускоритель;</w:t>
      </w:r>
    </w:p>
    <w:p w14:paraId="2C8338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самолеты (истребители, штурмовики, бомбардировщики) Мессершмидт-262, Мессершмидт-163, Арадо-234, Хейнкель-162; самолеты-снаряды ФАУ-1;</w:t>
      </w:r>
    </w:p>
    <w:p w14:paraId="411744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снаряды (дальнего действия и зенитные) - ФАУ-2, Рейнтохтер, Енциан, Тайфун, Рейнботте; реактивные планирующие бомбы - HS-293, HS-294.</w:t>
      </w:r>
    </w:p>
    <w:p w14:paraId="34B712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Наркомавиапром - т. Шахурина и т. Дементьева, начальников институтов, главных конструкторов и директоров заводов провести следующие работы по изучению и освоению немецкой реактивной техники - реактивных газотурбинных двигателей, авиационных жидкостных реактивных двигателей, реактивных самолетов и самолетов-снарядов:</w:t>
      </w:r>
    </w:p>
    <w:p w14:paraId="6E4376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Начальнику НИИ-1 НКАП - т. Бибикову и Зам.Начальника - т. Болховитинову обеспечить изучение и освоение немецких жидкостных реактивных двигателей Вальтер, БМВ и двигателей, служащих ускорителями для взлетов самолетов; изучение топлив и окислителей, применявшихся немцами в жидкостных реактивных двигателях; изучение немецкого истребителя Мессершмидт-163 с жидкостным реактивным двигателем Вальтер; изучение всех научных трудов и материалов немецких научно-исследовательских организаций и опытных конструкторских бюро в области жидкостных реактивных двигателей и реактивных самолетов с жидкостными двигателями;</w:t>
      </w:r>
    </w:p>
    <w:p w14:paraId="2D2A57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Начальнику ЦАГИ - т. Шишкину обеспечить изучение всех научно-исследовательских и экспериментальных материалов, полученных из немецких научно-исследовательских институтов и конструкторских бюро, в области аэродинамики реактивных самолетов и реактивных двигателей;</w:t>
      </w:r>
    </w:p>
    <w:p w14:paraId="4C725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Начальнику ЦИАМ - т. Полковскому обеспечить изучение всех работ по реактивных газотурбинным двигателям ЮМО-004, БМВ003, Хейнкель; изучение всех научно-исследовательских трудов и материалов по этим двигателям, полученных из DVL и конструкторских бюро Юнкерса, Хейнкеля и БМВ;</w:t>
      </w:r>
    </w:p>
    <w:p w14:paraId="5A9BF4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Начальнику ВИАМ - т. Туманову обеспечить изучение физико-математических свойств материалов, применявшихся в немецких авиационных газотурбинных и жидкостных реактивных двигателях, а так же реактивных самолетах;</w:t>
      </w:r>
    </w:p>
    <w:p w14:paraId="2BF7F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Начальнику ЛИИ - т. Чесалову развернуть испытания и исследования в полете всех полученных образцов реактивных самолетов;</w:t>
      </w:r>
    </w:p>
    <w:p w14:paraId="63ACDB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Главному конструктору - т. Климову и директору завода N 26 НКАП - т. Баландину изучить и освоить (скопировать) немецкий реактивный газотурбинный двигатель ЮМО-004 и организовать его серийное производство;</w:t>
      </w:r>
    </w:p>
    <w:p w14:paraId="795ED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 Главному конструктору - т. Колосову и директору завода N 16 НКАП - т. Лукину изучить и освоить (скопировать) немецкий реактивный газотурбинный двигатель БМВ-003 и организовать его серийное производство;</w:t>
      </w:r>
    </w:p>
    <w:p w14:paraId="470A2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з) Главному конструктору - т. Яковлеву спроектировать и построить реактивный самолет-истребитель с использованием немецкого реактивного газотурбинного двигателя ЮМО-004;</w:t>
      </w:r>
    </w:p>
    <w:p w14:paraId="6B3C8B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 Главному конструктору - т. Микояну спроектировать и построить двухмоторный истребитель с немецким реактивным газотурбинным двигателем БМВ-003;</w:t>
      </w:r>
    </w:p>
    <w:p w14:paraId="0CCB87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Главному конструктору - т. Лавочкину спроектировать и построить реактивный самолет-истребитель с использованием немецкого реактивного газотурбинного двигателя ЮМО-004;</w:t>
      </w:r>
    </w:p>
    <w:p w14:paraId="772C0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 Главному конструктору - т. Челомей спроектировать, построить и довести самолет-снаряд по типу немецкого самолета-снаряда ФАУ-1, применявшегося немцами против англичан.</w:t>
      </w:r>
    </w:p>
    <w:p w14:paraId="6F5FC2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Наркомбоеприпасов - т. Ванникова провести следующие работы по изучению и освоению немецкой реактивной техники - управляемых и неуправляемых реактивных снарядов средней и большой дальности и зенитных реактивных снарядов, реактивных снарядов дальнего действия - ФАУ-2, пороховых и жидкостных реактивных двигателей для реактивных снарядов:</w:t>
      </w:r>
    </w:p>
    <w:p w14:paraId="47C2A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создать научно-исследовательский институт реактивной техники, в котором сосредоточить изучение всех вопросов, связанных с управляемыми и неуправляемыми реактивными снарядами и двигателями для реактивных снарядов;</w:t>
      </w:r>
    </w:p>
    <w:p w14:paraId="10DDED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создать научно-исследовательский институт - полигон по реактивным снарядам, в котором сосредоточить все материалы и оборудование, вывозимые из германского научно-исследовательского Центра реактивной техники - Пеенемюнде;</w:t>
      </w:r>
    </w:p>
    <w:p w14:paraId="2CFB0E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организовать центральное конструкторское бюро по разработке реактивных снарядов средней и большой дальности до 100 км и зенитных реактивных снарядов с пороховыми реактивными двигателями;</w:t>
      </w:r>
    </w:p>
    <w:p w14:paraId="36796E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организовать центральное конструкторское бюро по разработке управляемых по радио реактивных снарядов дальнего действия типа ФАУ-2 и зенитных реактивных снарядов с жидкостными реактивными двигателями, а также жидкостных реактивных двигателей для реактивных снарядов.</w:t>
      </w:r>
    </w:p>
    <w:p w14:paraId="6B7FA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Перевести в выше указанный научно-исследовательский институт и конструкторские бюро по реактивным снарядам и реактивным двигателям для снарядов наиболее выдающихся конструкторов, инженеров и технологов промышленности боеприпасов;</w:t>
      </w:r>
    </w:p>
    <w:p w14:paraId="1A307B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организовать специальное конструкторское бюро по реактивным снарядам в Пеенемюнде на базе немецкого научно-исследовательского центра реактивной техники, использовав в этом конструкторском бюро всех имеющихся немецких специалистов в этой области;</w:t>
      </w:r>
    </w:p>
    <w:p w14:paraId="50F8C4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для руководства и управления всеми работами по реактивной технике, создать в Наркомате Боеприпасов специальное главное управление по реактивной технике во главе с Заместителем Народного Комиссара.</w:t>
      </w:r>
    </w:p>
    <w:p w14:paraId="728B9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 целях оказания помощи Наркомату Боеприпасов в комплектовании институтов и центральных конструкторских бюро НКБ обязать:</w:t>
      </w:r>
    </w:p>
    <w:p w14:paraId="70CE59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Наркомавиапром - т. Шахурина передать НКБ филиал НИИ-1 во главе со специалистами по реактивным пороховым снарядам - Победоносцевым, Тихонравовым, Соркиным, Бессоновым, Деллон, Чернышевым и др. и конструкторское бюро т. Душкина по жидкостным реактивным двигателям;</w:t>
      </w:r>
    </w:p>
    <w:p w14:paraId="37572E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ГАУ КА - т. Яковлева передать НКБ инженера т. Шор.</w:t>
      </w:r>
    </w:p>
    <w:p w14:paraId="26A138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Наркомэлектропром - т. Кабанова провести следующие работы по изучению и освоению немецкой реактивной техники - радиолокационных станций обнаружения и опознавания, наземной аппаратурой направляющего луча, радиолокационных станций определения координат цели, пульта управления, радиопередатчика, шифрующего устройства, аппаратуры приема данных снаряда, телевизионной приемной аппаратуры, радиоприемника, селекторной аппаратуры, исполнительной телемеханики, аппаратуры, передающей положение снаряда, и аппаратуры самонаведения:</w:t>
      </w:r>
    </w:p>
    <w:p w14:paraId="120A14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сосредоточить в НИИ-20 НКЭП изучение и освоение всех видов радиолокационного управления реактивными зенитными снарядами и снарядами дальнего действия ФАУ-2, создав для этой цели в НИИ-20 специальный отдел реактивной техники;</w:t>
      </w:r>
    </w:p>
    <w:p w14:paraId="27B516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сосредоточить в НИИ-160 и в ВЭИ изучение и разработку всех вакуумных приборов в области реактивной техники, создав для этой цели в ВЭИ специальную лабораторию;</w:t>
      </w:r>
    </w:p>
    <w:p w14:paraId="691B0B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сосредоточить в НИИ-108 изучение и освоение телевизионных приборов и радиолокационных станций для определения точных координат реактивных снарядов;</w:t>
      </w:r>
    </w:p>
    <w:p w14:paraId="4D8C32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для руководства работой по реактивной технике создать в Наркомате Электропромышленности специальный отдел по реактивной технике.</w:t>
      </w:r>
    </w:p>
    <w:p w14:paraId="166CE5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Наркомвооружения - т. Устинова провести следующие работы по изучению и освоению немецкой реактивной техники - оптической аппаратуры наблюдения для всех видов управляемых по радио реактивных снарядов, оборудования стартовых площадок для зенитных реактивных снарядов и ФАУ-2, счетно-решающих приборов для наземных станций управления реактивными снарядами и радиолокационных станций точного определения координат цели:</w:t>
      </w:r>
    </w:p>
    <w:p w14:paraId="6A9CDA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создать в Наркомате Вооружения специальный научно-исследовательский институт по зенитной реактивной артиллерии;</w:t>
      </w:r>
    </w:p>
    <w:p w14:paraId="1E80D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сосредоточить изучение и разработку системы управления зенитными реактивными снарядами и ФАУ-2 в центральном артиллерийском конструкторском бюро под руководством т. Грабина и Морском артиллерийском центральном конструкторском бюро под руководством т. Иванова;</w:t>
      </w:r>
    </w:p>
    <w:p w14:paraId="4EE70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создать в Наркомате Вооружения для руководства работой по реактивной технике специальный отдел по реактивной технике. [60] -ПОСТАНОВЛЕНИЕ КОМИТЕТА ОБОРОНЫ ГОСУДАРСТВЕННОГО (стр. 10-12)</w:t>
      </w:r>
    </w:p>
    <w:p w14:paraId="0EFE8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Наркомсудпром - т. Носенко провести следующие работы по изучению и освоению немецкой реактивной техники - реактивных и гидрореактивных двигателей для катеров, газовых турбин для реактивных торпед, реактивных торпед, корабельного радио-телемеханического управления реактивным вооружением кораблей и береговых батарей - радиолокационных станций обнаружения и опознавания, аппаратуры направляющего луча и станций точного определения координат цели, станций точного определения расстояния до снаряда, решающих приборов, пультов управления, аппаратуры синхронной передачи и приема данных снаряда, оборудования стартовых устройств, аппаратуры стабилизации, аппаратуры, передающей положение снаряда и аппаратуры самонаведения:</w:t>
      </w:r>
    </w:p>
    <w:p w14:paraId="5566BA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организовать в Наркомате Судостроительной Промышленности опытный завод и конструкторское бюро по изучению и освоению реактивных и гидрореактивных двигателей для катеров под руководством профессора Левкова и профессора Путилова;</w:t>
      </w:r>
    </w:p>
    <w:p w14:paraId="610EF7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сосредоточить изучение и освоение всех материалов и работ по газовым турбинам для реактивных торпед в ЦНИИ-45 и на заводе N 190 Наркомсудпрома;</w:t>
      </w:r>
    </w:p>
    <w:p w14:paraId="162B93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сосредоточить изучение и разработку скоростных реактивных торпед с жидкостными реактивными двигателями в НИИ-400 в Наркомсудпрома;</w:t>
      </w:r>
    </w:p>
    <w:p w14:paraId="20BD6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сосредоточить изучение и освоение всей радио-телемеханической аппаратуры для управления реактивным вооружением кораблей и береговых батарей в НИИ-10 Наркомсудпрома;</w:t>
      </w:r>
    </w:p>
    <w:p w14:paraId="1E6097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для руководства работой по реактивной технике создать в техническом отделе Наркомата Судостроительной Промышленности сектор реактивной техники.</w:t>
      </w:r>
    </w:p>
    <w:p w14:paraId="7A947F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Наркомхимпром - т. Первухина провести работы по изучению и освоению топлив и окислителей для жидкостных реактивных двигателей, для чего:</w:t>
      </w:r>
    </w:p>
    <w:p w14:paraId="2DE855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сосредоточить изучение и освоение топлив и окислителей для жидкостных реактивных двигателей в опытном заводе М-3 Наркомхимпрома;</w:t>
      </w:r>
    </w:p>
    <w:p w14:paraId="4512D9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для руководства работой по реактивной технике создать в Наркомхимпроме специальный отдел химических продуктов для реактивной технике.</w:t>
      </w:r>
    </w:p>
    <w:p w14:paraId="7F3AEC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Наркомминвооружения - т. Паршина провести работы по изучению и освоению турбонасосов жидкостных реактивных двигателей для реактивных снарядов, для чего сосредоточить эту работу в ВИГМ Наркомминвооружения и проводить по техническому заданию Наркомата Боеприпасов.</w:t>
      </w:r>
    </w:p>
    <w:p w14:paraId="128E33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ГАУ КА - т. Яковлева:</w:t>
      </w:r>
    </w:p>
    <w:p w14:paraId="746AC2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создать центральный полигон реактивной техники для отработки реактивных снарядов и самолетов-снарядов, с использованием этого полигона для работы всеми заинтересованными управлениями НКО и промышленными наркоматами;</w:t>
      </w:r>
    </w:p>
    <w:p w14:paraId="3EB35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оборудовать центральный полигон реактивной техники радиолокаторными установками и специальными техническими средствами, позволяющими производить на этом полигоне научноисследовательские и экспериментальные работы по реактивным снарядами самолетам-снарядам.</w:t>
      </w:r>
    </w:p>
    <w:p w14:paraId="015137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Обязать Наркомавиапром - т. Шахурина, Наркомбоеприпасов - т. Ванникова, Наркомсудпром - т. Носенко, Наркомвооружения - т. Устинова и Наркомэлектропром - т. Кабанова для подготовки специалистов по реактивной технике создать в своих высших учебных заведениях специальности по реактивной технике.</w:t>
      </w:r>
    </w:p>
    <w:p w14:paraId="23D4D6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ГОСУДАРСТВЕННОГО КОМИТЕТА ОБОРОНЫ (И. Сталин) (5274; 8987).</w:t>
      </w:r>
    </w:p>
    <w:p w14:paraId="373F9C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6A9A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был подготовлен:</w:t>
      </w:r>
    </w:p>
    <w:p w14:paraId="7AA80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Сов.секретно</w:t>
      </w:r>
    </w:p>
    <w:p w14:paraId="1B33E090" w14:textId="77777777" w:rsidR="00DE5A7C" w:rsidRPr="00536344" w:rsidRDefault="00DE5A7C" w:rsidP="00536344">
      <w:pPr>
        <w:autoSpaceDE w:val="0"/>
        <w:autoSpaceDN w:val="0"/>
        <w:adjustRightInd w:val="0"/>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ДОКЛАД ОБ ИСПОЛЬЗОВАНИИ НЕМЕЦКОЙ РЕАКТИВНОЙ ТЕХНИКИ</w:t>
      </w:r>
    </w:p>
    <w:p w14:paraId="303AB6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Образцы немецкой реактивной техники,завезенные в Союз.</w:t>
      </w:r>
    </w:p>
    <w:p w14:paraId="57886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настоящему моменту в СССР имеются следующие образцы немецкой реактивной техники:</w:t>
      </w:r>
    </w:p>
    <w:p w14:paraId="2707FA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Реактивные двигатели ЮМО-004 - серийный газотурбинный воздушно-реактивный двигатель.</w:t>
      </w:r>
    </w:p>
    <w:p w14:paraId="781D9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у земли - 900 кг</w:t>
      </w:r>
    </w:p>
    <w:p w14:paraId="22E381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- 3800 л.с.</w:t>
      </w:r>
    </w:p>
    <w:p w14:paraId="0CDE6E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- 720 кг</w:t>
      </w:r>
    </w:p>
    <w:p w14:paraId="4C360A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Диаметр - 810 кг</w:t>
      </w:r>
    </w:p>
    <w:p w14:paraId="502C23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- 3935 мм</w:t>
      </w:r>
    </w:p>
    <w:p w14:paraId="48545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Имеются:</w:t>
      </w:r>
    </w:p>
    <w:p w14:paraId="67A061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ЛИИ - 13 двигателей, из них 2 - кондиционных.</w:t>
      </w:r>
    </w:p>
    <w:p w14:paraId="0ED158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На заводе N 26 - 12 двигателей, из них 5- кондиционных.</w:t>
      </w:r>
    </w:p>
    <w:p w14:paraId="1049DB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300 - 11 кондиционных двигателей. На заводе N 115 - 2 двигателя, из них 1 - кондиционный.</w:t>
      </w:r>
    </w:p>
    <w:p w14:paraId="7C81AA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81 - 1 двигатель (макет).</w:t>
      </w:r>
    </w:p>
    <w:p w14:paraId="156D39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39 двигателей, из них 19 кондиционных.</w:t>
      </w:r>
    </w:p>
    <w:p w14:paraId="1A3980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состоит из 8-ступенчатого осевого компрессора, 6 камер сгорания, одноступенчатой газовой турбины и регулируемого реакторного сопла. Топливо - керосин.</w:t>
      </w:r>
    </w:p>
    <w:p w14:paraId="2B036F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Этот двигатель является наиболее отработанным немецким газотурбинным двигателем. Он устанавливался на самолетах Мессершмидт-262, Хейнкель-162.</w:t>
      </w:r>
    </w:p>
    <w:p w14:paraId="3DE64D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прошел стендовые испытания в НИИ-1 и ЦИАМе.</w:t>
      </w:r>
    </w:p>
    <w:p w14:paraId="473A91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БМВ-003 - серийный газотурбинный воздушно-реактивный двигатель.</w:t>
      </w:r>
    </w:p>
    <w:p w14:paraId="2CFD6A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- 800 кг</w:t>
      </w:r>
    </w:p>
    <w:p w14:paraId="10FE85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- 3400 л.с.</w:t>
      </w:r>
    </w:p>
    <w:p w14:paraId="0F439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- 620 кг</w:t>
      </w:r>
    </w:p>
    <w:p w14:paraId="2FA396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Диаметр - 745 кг</w:t>
      </w:r>
    </w:p>
    <w:p w14:paraId="31C753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- 3300 мм</w:t>
      </w:r>
    </w:p>
    <w:p w14:paraId="46E263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Имеются:</w:t>
      </w:r>
    </w:p>
    <w:p w14:paraId="76065F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16 - 3 двигателя, и них 1 - кондиционный.</w:t>
      </w:r>
    </w:p>
    <w:p w14:paraId="6D921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155 - 1 двигатель (макет).</w:t>
      </w:r>
    </w:p>
    <w:p w14:paraId="190FEE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4 двигателя, из них 1 - кондиционный.</w:t>
      </w:r>
    </w:p>
    <w:p w14:paraId="1336E5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состоит из 7-ступенчатого осевого компрессора, кольцевой камеры сгорания, одноступенчатой газовой турбины и реактивного сопла. Топливо - керосин.</w:t>
      </w:r>
    </w:p>
    <w:p w14:paraId="3C020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схеме и конструкции этот двигатель схож с ЮМО-004. Главное отличие - кольцевая камера сгорания вместо 6 камер сгорания у ЮМО-004. Меньшее число ступеней компрессора у БМВ-03 компенсируется увеличенным числом оборотов. Тяга двигателя БМВ-003 на 100 кг, чем у ЮМО-004.</w:t>
      </w:r>
    </w:p>
    <w:p w14:paraId="347EFB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БМВ-003 строился в серии и устанавливался на самолетах Хайнкель-162 и Арадо-234.</w:t>
      </w:r>
    </w:p>
    <w:p w14:paraId="0672D0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прошел стендовые испытания в НИИ-1.. 4-6)</w:t>
      </w:r>
    </w:p>
    <w:p w14:paraId="7DA78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ХЕЙНКЕЛЬ-S 8А - опытный газотурбинный воздушно-реактивный двигатель.</w:t>
      </w:r>
    </w:p>
    <w:p w14:paraId="1ECFD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- 550 кг</w:t>
      </w:r>
    </w:p>
    <w:p w14:paraId="275474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- 2300 л.с.</w:t>
      </w:r>
    </w:p>
    <w:p w14:paraId="6E1218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- 490 кг</w:t>
      </w:r>
    </w:p>
    <w:p w14:paraId="474FE2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Диаметр - 790 кг</w:t>
      </w:r>
    </w:p>
    <w:p w14:paraId="5EB7AF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- 2700 мм</w:t>
      </w:r>
    </w:p>
    <w:p w14:paraId="47E725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Имеются:</w:t>
      </w:r>
    </w:p>
    <w:p w14:paraId="099D0A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НИИ-1 - 2двигателя, из которых 1 - кондиционный.</w:t>
      </w:r>
    </w:p>
    <w:p w14:paraId="689A7B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по схеме отличается от ЮМО-004 и БМВ-003. Он состоит из одноступенчатого осевого нагревателя, центробежного нагнетателя (особенность), кольцевой камеры сгорания, одноступенчатой радиальной (а не аксиальной) турбины и регулируемого реактивного сопла. Топливо - керосин.</w:t>
      </w:r>
    </w:p>
    <w:p w14:paraId="0976B8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является опытным, устанавливался на самолете Не-280 (двухмоторный истребитель). В дальнейшем был заменен двигателем Хейнкель-S 11.</w:t>
      </w:r>
    </w:p>
    <w:p w14:paraId="2A9256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проходит испытания в НИИ-1.</w:t>
      </w:r>
    </w:p>
    <w:p w14:paraId="4B1715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ВАЛЬТЕР - серийный жидкостный реактивный двигатель, работающий на перекиси водорода и спирте.</w:t>
      </w:r>
    </w:p>
    <w:p w14:paraId="4F8EDB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- 1200 кг</w:t>
      </w:r>
    </w:p>
    <w:p w14:paraId="36941A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- 5000 л.с.</w:t>
      </w:r>
    </w:p>
    <w:p w14:paraId="6ACA5D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- 30 кг</w:t>
      </w:r>
    </w:p>
    <w:p w14:paraId="707585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Имеется:</w:t>
      </w:r>
    </w:p>
    <w:p w14:paraId="677D64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НИИ-1 - 1 кондиционныйдвигатель, полученный 14 июля с.г.</w:t>
      </w:r>
    </w:p>
    <w:p w14:paraId="508AAE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Двигательная установка состоит из самого двигателя, насосов, подающих топливо в двигатель, турбины, вращающей насосы, парогенератора, работающего на перекиси водорода и перманганате натрия.</w:t>
      </w:r>
    </w:p>
    <w:p w14:paraId="734B18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Вальтер строился в серии и устанавливался на самолете Ме-163. У нас имеется одинаковый с ним по характеристикам двигатель т. Исаева РД-1.</w:t>
      </w:r>
    </w:p>
    <w:p w14:paraId="22FD84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БМВ 3390с - опытный жидкостный двухкамерный реактивный двигатель, работающий на азотной кислоте иТОНКЕ.</w:t>
      </w:r>
    </w:p>
    <w:p w14:paraId="72DF66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большой камеры - 2000 кг</w:t>
      </w:r>
    </w:p>
    <w:p w14:paraId="7F79C5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малой камеры - 400 кг</w:t>
      </w:r>
    </w:p>
    <w:p w14:paraId="7D991A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двух камер - 2400 кг</w:t>
      </w:r>
    </w:p>
    <w:p w14:paraId="75AA04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- 10000 л.с.</w:t>
      </w:r>
    </w:p>
    <w:p w14:paraId="1678DB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- 50 кг</w:t>
      </w:r>
    </w:p>
    <w:p w14:paraId="357D7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Имеется один кондиционный двигатель, проходящий испытания в Басдорфе (Германия). По схеме БМВ 3390с аналогичен двигателю Вальтер, но отличается от него компонентами топлива и имеет перед ним два преимущества:</w:t>
      </w:r>
    </w:p>
    <w:p w14:paraId="286D2E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вдвое большую тягу и мощность;</w:t>
      </w:r>
    </w:p>
    <w:p w14:paraId="7F976D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две камеры, малая из которых благодаря своей небольшой тяге позволяет самолету летать не включая двигатель на меньших скоростях с двигателем БМВ дольше, чем с двигателем Вальтер.</w:t>
      </w:r>
    </w:p>
    <w:p w14:paraId="6F520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БМВ 3390с был серьезным конкурентом двигателю Вальтер и предназначался для смены последнего на самолете Ме-163. У нас имеется немного меньший по тяге, двухкамерный двигатель т. Душкина РД-2 М3В.</w:t>
      </w:r>
    </w:p>
    <w:p w14:paraId="3904CD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БМВ-3395 - жидкостный реактивный двигатель-ускоритель.</w:t>
      </w:r>
    </w:p>
    <w:p w14:paraId="084AB4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- 1200 кг</w:t>
      </w:r>
    </w:p>
    <w:p w14:paraId="34EB5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- 5000 л.с.</w:t>
      </w:r>
    </w:p>
    <w:p w14:paraId="4311FE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- 30 кг</w:t>
      </w:r>
    </w:p>
    <w:p w14:paraId="24541A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Имеется 3кондиционных двигателя, один из которых прошел испытания в Басдорфе (Германия). Двигатель 3395 аналогичен большой камере 3390с и работает также на азотной кислоте иТОНКЕ. Предназначался, как ускоритель, к установке на ЮМО-004 и БМВ-003 для облегчения взлета самолетов и увеличения скороподъемности во время боя.</w:t>
      </w:r>
    </w:p>
    <w:p w14:paraId="4978F4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ТОНКА - горючее, на котором работают жидкостные реактивные двигатели БМВ, большое достижение немцев. Эта жидкость составленная из 11 компонентов (анилина, метилового спирта, бензина и др.) обладает свойством самовоспламеняться при смешении с азотной кислотой.</w:t>
      </w:r>
    </w:p>
    <w:p w14:paraId="403CB2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Самовоспламенение - очень ценное качество для горючего жидкостных реактивных двигателей. Ценное не столько потому, что при этом отпадает надобность в зажигании, свечах и т.п., сколько потому, что при этом исключается запаздывание зажигания, накапливание компонентов в камере, часто приводящее к взрыву и разрушению двигателя.</w:t>
      </w:r>
    </w:p>
    <w:p w14:paraId="7398A2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УСКОРИТЕЛЬ - сбрасываемый с жидкостным реактивным двигателем, работающим на перекиси водорода и перманганате натрия.</w:t>
      </w:r>
    </w:p>
    <w:p w14:paraId="41AE5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- 250 кг</w:t>
      </w:r>
    </w:p>
    <w:p w14:paraId="59A298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работы - 30 секунд</w:t>
      </w:r>
    </w:p>
    <w:p w14:paraId="4DC925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- 220 кг</w:t>
      </w:r>
    </w:p>
    <w:p w14:paraId="38B19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Имеется 3 кондиционных установки в НИИ-1 и одна у главного конструктора т. Четверикова. Ускоритель состоит из двигателя, в который из баков давлением сжатого воздуха подаются перекись водорода и перманганат натрия из распложенного в носовом отсеке парашюта, на котором установка спускается на землю после сбрасывания ее с самолета.</w:t>
      </w:r>
    </w:p>
    <w:p w14:paraId="10891C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Этот ускоритель, вероятно, был одним из первых несовершенных образцов и употреблялся для ускорения взлета 4-х моторных летающих лодок.</w:t>
      </w:r>
    </w:p>
    <w:p w14:paraId="77238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Реактивные самолеты</w:t>
      </w:r>
    </w:p>
    <w:p w14:paraId="28628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ХЕЙНКЕЛЬ-162 - серийный одноместный одномоторный истребитель с газотурбинным двигателем БМВ-003.</w:t>
      </w:r>
    </w:p>
    <w:p w14:paraId="660A6A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- 2500 кг</w:t>
      </w:r>
    </w:p>
    <w:p w14:paraId="38B54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на 5000 м - 840 км/час</w:t>
      </w:r>
    </w:p>
    <w:p w14:paraId="1D703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500 м - 5 мин</w:t>
      </w:r>
    </w:p>
    <w:p w14:paraId="756F4F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(у земли) - 20 мин</w:t>
      </w:r>
    </w:p>
    <w:p w14:paraId="4A5BE2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Потолок - 12000 м</w:t>
      </w:r>
    </w:p>
    <w:p w14:paraId="41FD76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Имеются:</w:t>
      </w:r>
    </w:p>
    <w:p w14:paraId="33A7C2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НИИ-1 - 3 полуразрушенных самолета (можно собрать 1).</w:t>
      </w:r>
    </w:p>
    <w:p w14:paraId="45DA64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НИИ ВВС - 3 самолета без двигателей и 1 самолет может быть подготовлен к летным испытаниям.</w:t>
      </w:r>
    </w:p>
    <w:p w14:paraId="665FB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155 - 1 самолет (не летный). Можно подготовить к летным испытаниям 5 самолетов. Кроме того в Германии (Ростоке) 2 самолета собраны и приведены в летное состояние.</w:t>
      </w:r>
    </w:p>
    <w:p w14:paraId="00C535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МЕССЕРШМИДТ-262 - серийный одноместный двухмоторный истребитель (имеется и в варианте штурмовика) с 2 газотурбинными двигателями ЮМО-004 (или БМВ-003).</w:t>
      </w:r>
    </w:p>
    <w:p w14:paraId="28ABB1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- 5500 кг</w:t>
      </w:r>
    </w:p>
    <w:p w14:paraId="5DC3C3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на 5000 м - 950 км/час</w:t>
      </w:r>
    </w:p>
    <w:p w14:paraId="3A3E3C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500 м - 4.5 мин</w:t>
      </w:r>
    </w:p>
    <w:p w14:paraId="00ABC3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(у земли) - 50 мин</w:t>
      </w:r>
    </w:p>
    <w:p w14:paraId="58694E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пушки калибра 30мм.</w:t>
      </w:r>
    </w:p>
    <w:p w14:paraId="5AE842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Имеются: В ЛИИ - 2 некомплектных самолета, требующие заводского восстановительного ремонта (двухместные, очевидно, учебные). ВНИИ ВВС - 1 самолет в летном состоянии. Можно подготовить к летным испытания 3 самолета.</w:t>
      </w:r>
    </w:p>
    <w:p w14:paraId="1B588C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АРАДО-234 - имеются двух вариантов:</w:t>
      </w:r>
    </w:p>
    <w:p w14:paraId="2F0CD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серийный одноместный двухмоторный многоцелевой самолет с 2 газотурбинными двигателями МВ-003.</w:t>
      </w:r>
    </w:p>
    <w:p w14:paraId="19B42C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5000 м - 800км/час</w:t>
      </w:r>
    </w:p>
    <w:p w14:paraId="300BFE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Бомбовая нагрузка - 2000 кг</w:t>
      </w:r>
    </w:p>
    <w:p w14:paraId="571CB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опытный четырехмоторный бомбардировщик с 4 газотурбинными двигателя- ми БМВ-003.</w:t>
      </w:r>
    </w:p>
    <w:p w14:paraId="03C6A6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Имеются: В ЛИИ-1 - 2 некомплектные 4-моторные самолета, требующие заводского восстановительного ремонта, и кроме того в Германии (Ростоке) - 1 самолет в летном состоянии.</w:t>
      </w:r>
    </w:p>
    <w:p w14:paraId="76E98B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МЕССЕРШМИДТ-163 - серийный одноместный одномоторный истребитель с жидкостно-реактивным двигателем Вальтер.</w:t>
      </w:r>
    </w:p>
    <w:p w14:paraId="78A67E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- 950 км/час</w:t>
      </w:r>
    </w:p>
    <w:p w14:paraId="2644C5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при:</w:t>
      </w:r>
    </w:p>
    <w:p w14:paraId="376C7C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непрерывной работе мотора - 8 мин</w:t>
      </w:r>
    </w:p>
    <w:p w14:paraId="57E417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импульсивной работе мотора - 70 мин</w:t>
      </w:r>
    </w:p>
    <w:p w14:paraId="64626A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Имеются: В ЛИИ - 7 некомплектных самолетов (двухместных, очевидно, учебных), из которых можно собрать 3. В НИИ ВВС - 3 самолета,из которых 1 - в летном состоянии, 2 требуют заводского восстановительного ремонта.</w:t>
      </w:r>
    </w:p>
    <w:p w14:paraId="2E8DAE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Самолет-снаряд ФАУ-1</w:t>
      </w:r>
    </w:p>
    <w:p w14:paraId="0C5943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САМОЛЕТ-СНАРЯД ФАУ-1 представляет собой самолет с реактивным двигателем, отличающийся от обычных самолетов отсутствием летчика. Полетом управляет автопилот по заранее заданному направлению, высоте и дальности. Пуск ФАУ-1 производится с катапульты или с самолета.</w:t>
      </w:r>
    </w:p>
    <w:p w14:paraId="5780E3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Реактивный двигатель является пульсирующим. Основные данные самолета-снаряда:</w:t>
      </w:r>
    </w:p>
    <w:p w14:paraId="06A62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- 550-600 км/час</w:t>
      </w:r>
    </w:p>
    <w:p w14:paraId="2E2FAE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- 240 км</w:t>
      </w:r>
    </w:p>
    <w:p w14:paraId="764E3A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Наибольшая высота полета - 2700 м</w:t>
      </w:r>
    </w:p>
    <w:p w14:paraId="3233D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- 2100 кг</w:t>
      </w:r>
    </w:p>
    <w:p w14:paraId="0A052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заряда - 800 кг</w:t>
      </w:r>
    </w:p>
    <w:p w14:paraId="03E1E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СССР первый самолет-снаряд ФАУ-1 был привезен из Англии в сентябре 1944 года, разобранный и некомплектный. Почти одновременно комиссией НКАП были найдены в Польше обломки самолета-снаряда.</w:t>
      </w:r>
    </w:p>
    <w:p w14:paraId="0C8D83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обоих случаях почти полностью отсутствовала автоматика и приборы управления самолетом-снарядом.</w:t>
      </w:r>
    </w:p>
    <w:p w14:paraId="2BECD8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запуска самолета-снаряда применяется сложное пусковое устройство - катапульта.</w:t>
      </w:r>
    </w:p>
    <w:p w14:paraId="3841C5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Нами вывезены из Германии и находятся на заводе N 458 различные части пускового устройства: 100 секций катапульты, 1 стартовая тележка, салазки.</w:t>
      </w:r>
    </w:p>
    <w:p w14:paraId="4E394F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Двигатели реактивных артиллерийских снарядов</w:t>
      </w:r>
    </w:p>
    <w:p w14:paraId="07A598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НКАП имеются двигатели следующих реактивных снарядов: ФАУ-2 - снаряд, несущий 1 т ВВ, общим весом 12.5 т, с дальностью 350 - 450 км и начальной скоростью около 160 м/сек (6000 км/час).</w:t>
      </w:r>
    </w:p>
    <w:p w14:paraId="76DFA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снаряда сварной конструкции из штампованного железа, охлаждается спиртом, развивает тягу в 25000 кг и работает на жидком кислороде и спирте.</w:t>
      </w:r>
    </w:p>
    <w:p w14:paraId="7C383F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Топливо в двигатель подается насосами, приводимыми в движение от турбины, питающейся паром из парогенератора, работающего на перекиси водорода и парманганате натрия.</w:t>
      </w:r>
    </w:p>
    <w:p w14:paraId="14D9A1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РЕЙНТОХТЕР - снаряд, несущий 300 кг ВВ на высоту 12 км, предназначенный для стрельбы по группам бомбардировщиков. Двигатель снаряда работает на азотной кислоте и визойле (погоны угля или нефти) подаваемым в двигатель из баков давлением сжатого воздуха. Тяга двигателя 1500 кг.</w:t>
      </w:r>
    </w:p>
    <w:p w14:paraId="7C281C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Hs-293 - летающая торпеда для поражения морских судов.</w:t>
      </w:r>
    </w:p>
    <w:p w14:paraId="29E51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ее работает на перекиси водорода и перманганате натрия, пода- ваемых в камеру давлением сжатого воздуха.</w:t>
      </w:r>
    </w:p>
    <w:p w14:paraId="547698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Использование немецкой авиационной реактивной техники</w:t>
      </w:r>
    </w:p>
    <w:p w14:paraId="64BBDD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Имеющаяся в СССР немецкая авиационная реактивная техника используется для всестороннего изучения и исследования, а также для освоения в производстве.</w:t>
      </w:r>
    </w:p>
    <w:p w14:paraId="16376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ДВИГАТЕЛИ (газотурбинные) МО-004, БМВ-003 и Хейнкель-8а испытаны (в НИИ-1 и ЦИАМе) и тщательно изучаются.</w:t>
      </w:r>
    </w:p>
    <w:p w14:paraId="678814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освоения в производстве этих двигателей и создания реактивных самолетов с ними принято решение организовать производство мелких серийных двигателей ЮМО-004 и БМВ-03 на серийных моторостроительных заводах.</w:t>
      </w:r>
    </w:p>
    <w:p w14:paraId="6A76BF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Наркомата производство малой серии двигателей ЮМО-004, как наиболее совершенного немецкого газотурбинного двигателя, поручено заводу N 26 (главный конструктор т. Климов). По этому приказу в 1945 году должно быть выпущено 110 этих двигателей, начиная уже с августа.</w:t>
      </w:r>
    </w:p>
    <w:p w14:paraId="68A107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малой серии двигателей БМВ-003 поручено заводу N 16 (главный конструктор т. Колосов). В 1945 году завод выпустит 30 этих двигателей.</w:t>
      </w:r>
    </w:p>
    <w:p w14:paraId="04B81E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Наряду с производством мелких серийных газотурбинных двигателей ЮМО-004 и БМВ-003 производится проектирование самолетов под эти двигатели. Одномоторный самолет с двигателем ЮМО-004 проектирует т. Яковлев, одномоторный и двухмоторный самолеты - т. Лавочкин, одномоторный и двухмоторный самолеты с двигателем БМВ-003 - т.т. Микоян и Гуревич. Расчетная скорость этих самолетов равна 800-900 км/час.</w:t>
      </w:r>
    </w:p>
    <w:p w14:paraId="2677E8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жидкостным реактивным двигателям немецкие образцы не превосходят имеющиеся у нас (Душкина, Исаева). Основная задача в части ЖРД, над которой работает НКАП, определяется в определении в составе топливатонка и освоении его производства у нас.</w:t>
      </w:r>
    </w:p>
    <w:p w14:paraId="610F02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САМОЛЕТЫ в настоящее время приводятся в летное состояние для проведения летных испытаний. В связи с тем, что имеющиеся у нас немецкие реактивные самолеты в большей части сильно повреждены и некомплектны, к их восстановлению привлекаются серийные самолетостроительные заводы (381, 82), так как потребуется изготовлять целые агрегаты этих самолетов.</w:t>
      </w:r>
    </w:p>
    <w:p w14:paraId="17D58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 часть самолетов будет передана на летные испытания в ЛИИ и НИИ ВВС, другая - передана в ЦАГИ для всестороннего изучения и продувок в аэродинамических трубах.</w:t>
      </w:r>
    </w:p>
    <w:p w14:paraId="76F90F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САМОЛЕТЫ-СНАРЯДЫ (10Х) начали разрабатываться в СССР под руководством главного конструктора т. Челомей в ЦИАМе в начале 1944 года по типу, близкому по принадлежной схеме к ФАУ-1.</w:t>
      </w:r>
    </w:p>
    <w:p w14:paraId="4BC5E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получения из Англии и Польшы некомплектных немецких самолетов-снарядов ФАУ-1 и изучения их, работы по проектированию 10Х были ускорены.</w:t>
      </w:r>
    </w:p>
    <w:p w14:paraId="020596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Полученные из Германии детали катапульты - пускового устройства для самолетов-снарядов позволили ускоренно разработать рабочие чертежи для катапульты, изготовить ее детали и приступить к сборочно-монтажным работам (на заводе N 458, главный конструктор т. Четвериков).</w:t>
      </w:r>
    </w:p>
    <w:p w14:paraId="2B73C1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ознакомления специалистов НКАП с немецкой авиационной реактивной техникой в ближайшее время в Бюро Новой Техники (БНТ) НКАП будет организована постоянная выставка имеющихся у нас образцов этой техники - реактивных двигателей, самолетов и др.</w:t>
      </w:r>
    </w:p>
    <w:p w14:paraId="12D4F4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Вся имеющаяся техническая документация по немецкой реактивной технике изучается и будет в большой мере переиздана на русском языке.</w:t>
      </w:r>
    </w:p>
    <w:p w14:paraId="0EAB04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Работа по реактивной авиации в НКАП</w:t>
      </w:r>
    </w:p>
    <w:p w14:paraId="51D101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Наркомате Авиационной Промышленности вопросами реактивной техники занимаются следующие организации:</w:t>
      </w:r>
    </w:p>
    <w:p w14:paraId="5A466F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1944 году был создан специальный научно-исследовательский институт - НИИ-1, который ведет все научно-исследовательские и конструкторские работы по созданию основной реактивной авиационной техники - газовых турбин, воздушных реактивных двигателей, реактивных жидкостных двигателей, реактивных самолетов и специальной аппаратуры для реактивной техники.</w:t>
      </w:r>
    </w:p>
    <w:p w14:paraId="5B2D6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данное время в НИИ-1 ведутся работы по созданию газотурбинного воздушно-реактивного двигателя конструкции тов. Люлька.</w:t>
      </w:r>
    </w:p>
    <w:p w14:paraId="792054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тов. Люлька по своим расчетным характеристикам превышает данные ЮМО-004 и БМВ-003.</w:t>
      </w:r>
    </w:p>
    <w:p w14:paraId="6862D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Жидкостными реактивными двигателями в НИИ-1 занимаются конструкторы Душкин и Исаев, которые в 1944 году создали конструкции жидкостных реактивных двигателей с тягой до 1500 кг. Эти двигатели прошли государственные испытания.</w:t>
      </w:r>
    </w:p>
    <w:p w14:paraId="3275A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Заместителем начальника НИИ-1 главным конструктором тов. Болховитиновым в НИИ-1 разрабатываются специальные экспериментальные самолеты больших скоростей (до 1000 км), рассчитанные под жидкостные реактивные двигатели НИИ-1.</w:t>
      </w:r>
    </w:p>
    <w:p w14:paraId="664972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Центральном Научно-Исследовательском Институте авиационных моторов (ЦИАМ) проводятся крупные научно-исследовательские и конструкторские работы по созданию реактивных двигателей.</w:t>
      </w:r>
    </w:p>
    <w:p w14:paraId="2AB13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данное время с большим успехом проходят работы по воздушно-реактивному двигателю конструкции конструкторов Фадеева и Холщевникова. Этот двигатель прошел государственные испытания и установле на самолетах главных конструкторов Микояна и Сухого.</w:t>
      </w:r>
    </w:p>
    <w:p w14:paraId="6AAFF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этого в ЦИАМе ведутся работы по созданию винтового газотурбинного воздушно-реактивного двигателя конструкции Уварова, превосходящего по экономичности, по расчетным данным другие двигатели почти вдвое.</w:t>
      </w:r>
    </w:p>
    <w:p w14:paraId="7CCF93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Теоретические и экспериментальные исследования аэродинамических и летных данных реактивных самолетов, турбин и компрессоров, проводятся в ЦАГИ - в различных лабораториях, а также в специально организованном отделе реактивных самолетов.</w:t>
      </w:r>
    </w:p>
    <w:p w14:paraId="425F83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Летные и эксплуатационные исследования реактивных самолетов и двигателей осуществляется ЛИИ НКАП в лаборатории реактивной авиации.</w:t>
      </w:r>
    </w:p>
    <w:p w14:paraId="65418A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Самолетами-снарядами в авиационной промышленности занимается главный конструктор т. Челомей на опытном заводе N 51. Им, на основе немецкого самолета-снаряда, создан наш советский самолет-снаряд10-Х, а также создана силами наших конструкторов специальная автоматика для управления самолетом-снарядом: автопилот, компас-курсодержатель, автомат питания двигателей и др. приборы.</w:t>
      </w:r>
    </w:p>
    <w:p w14:paraId="1E6AE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Самолеты-снаряды10-Х производятся в малой серии радом заводов НКАП. В настоящее время специальной экспедицией НКАП в Средней Азии (район Джизак) проводятся летные испытания самолетов-снарядов10-Х, запуск которых осуществляется с самолетов Пе-8. В ходе этих испытаний, начавшихся 20 марта с.г. и проводившихся по широкой программе, была произведена доводка и проверка различных элементов самолета-снаряда. Испытания должны быть закончены в августе с.г. Пусковыми устройствами самолета-снаряда занимается главный конструктор тов. Четверков, который разработал конструкцию наземного стартового устройства, соответствующую в основном немецкой конструкции.</w:t>
      </w:r>
    </w:p>
    <w:p w14:paraId="077F22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один экземпляр наземного пускового устройства заканчивается изготовлением и к 1-му августа будет готов для монтажа.</w:t>
      </w:r>
    </w:p>
    <w:p w14:paraId="3352F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 ОКБ специальных двигателей завода N 16 главным конструктором т. Глушко был создан жидкостный реактивный ускоритель на 300 кг тяги, прошедший в 1944 году государственные испытания на стенде и в полете на самолете Пе-2.</w:t>
      </w:r>
    </w:p>
    <w:p w14:paraId="113D58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изготавливается малой серией заводом N 16 и установлен, как ускоритель, на самолетах Як-3, Ла-7 и Су-6. Максимальная скорость этих самолетов при установке этого ускорителя увеличивается, приблизительно, на 150 км/час.</w:t>
      </w:r>
    </w:p>
    <w:p w14:paraId="7989D5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руководства вопросами реактивной техники и налаживания производства реактивных двигателей и реактивных самолетов создано специальное Главное Управление по реактивной технике, которое подчиняется первому Заместителю Наркома.</w:t>
      </w:r>
    </w:p>
    <w:p w14:paraId="37D1ED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ГАЗОТУРБИННЫЙ ВОЗДУШНО-РЕАКТИВНЫЙ ДВИГАТЕЛЬ ЮМО-004</w:t>
      </w:r>
    </w:p>
    <w:p w14:paraId="0B95A2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Основные данные Вес - 720 кг Длина - 3935 мм Тяга - 900 кг Диаметр - 810 мм</w:t>
      </w:r>
    </w:p>
    <w:p w14:paraId="067BD2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соответствует.. мощности мотора при скорости 800 км/час - 3800 л.с.Число оборотов - 8700 Расход топлива кг/кг тяги час - 2.0</w:t>
      </w:r>
    </w:p>
    <w:p w14:paraId="574626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39502A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состоит из 8-ступенчатого осевого компрессора, 6-ти камер сгорания, одноступенчатой газовой турбины и регулируемого реактивного сопла. Топливо - керосин.</w:t>
      </w:r>
    </w:p>
    <w:p w14:paraId="536A8B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w:t>
      </w:r>
    </w:p>
    <w:p w14:paraId="3966E5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строился в серии и устанавливался на самолетах Мессершмидт-262, Хейнкель-162.</w:t>
      </w:r>
    </w:p>
    <w:p w14:paraId="3B6DC2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имеет 39 двигателей, из них 19 кондиционных. ЛИИ - 13 (2 кондиционных) Завод N 26 - 12 (5 кондиционных) Завод N 300 - 11 (все кондиционные) Завод N 115 - 2 (1 кондиционный) Завод N 81 - 1 (макет) Двигатель прошел стендовые испытания в НИИ-1 и ЦИАМе.</w:t>
      </w:r>
    </w:p>
    <w:p w14:paraId="7CC0B5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N 180 на заводе N 126 (главный конструктор т. Климов) организуется производство малой серии двигателей ЮМО-004 с выпуском в августе - 5 шт., в сентябре - 15 шт., в октябре - 25 шт., в ноябре - 30 шт. и в декабре - 35 шт. Вся техническая документация по двигателю находится на заводе N 26.</w:t>
      </w:r>
    </w:p>
    <w:p w14:paraId="07FC59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Проектируется установка этого двигателя на истребители т. Яковлева и т. Лавочкина.</w:t>
      </w:r>
    </w:p>
    <w:p w14:paraId="77038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ГАЗОТУРБИННЫЙ ВОЗДУШНО-РЕАКТИВНЫЙ ДВИГАТЕЛЬ БМВ-003</w:t>
      </w:r>
    </w:p>
    <w:p w14:paraId="5E8DD4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w:t>
      </w:r>
    </w:p>
    <w:p w14:paraId="022CDF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- 640 кг Длина - 3300 мм Тяга - 800 кг Диаметр - 745 мм</w:t>
      </w:r>
    </w:p>
    <w:p w14:paraId="0E7FA1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соответствует мощности мотора при скорости 800 км/час - 3400 л.с Число оборотов - 9500 Расход топлива кг/кг тяги час - 2.0</w:t>
      </w:r>
    </w:p>
    <w:p w14:paraId="515746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1C3826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состоит из 7-ступенчатого осевого нагнетателя, кольцевой камеры сгорания, одноступенчатой газовой турбины и реактивного сопла. Топливо - керосин.</w:t>
      </w:r>
    </w:p>
    <w:p w14:paraId="311743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w:t>
      </w:r>
    </w:p>
    <w:p w14:paraId="649547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строился в серии и устанавливался на самолетах Хейнкель-162 и Арадо-234.</w:t>
      </w:r>
    </w:p>
    <w:p w14:paraId="4DE0A9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имеет 4 двигателя, из них 1 кондиционный. Двигатель прошел стендовые испытания в НИИ-1. По приказу N 241 на заводе N 16 (главный конструктор т. Колосов) организуется производство малой серии двигателей БМВ-003 с выпуском в октябре - 5 шт., в ноябре - 10 шт. и в декабре - 15 шт. Вся техническая документация по двигателю БМВ-003 находится на заводе N 16.</w:t>
      </w:r>
    </w:p>
    <w:p w14:paraId="3EE41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Проектируется установка этого двигателя на истребитель тов. Микояна.</w:t>
      </w:r>
    </w:p>
    <w:p w14:paraId="4E733B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ГАЗОТУРБИННЫЙ ВОЗДУШНО-РЕАКТИВНЫЙ ДВИГАТЕЛЬ ХЕЙНКЕЛЬ S-8а</w:t>
      </w:r>
    </w:p>
    <w:p w14:paraId="35CBA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w:t>
      </w:r>
    </w:p>
    <w:p w14:paraId="5FF29D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- 490 кг Длина - 2700 мм Тяга - 550 кг Диаметр - 790 мм</w:t>
      </w:r>
    </w:p>
    <w:p w14:paraId="79A351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соответствует.. мощности мотора при скорости 800 км/час - 2300 л.с. Число оборотов - 12500 Расход топлива кг/кг тяги час</w:t>
      </w:r>
    </w:p>
    <w:p w14:paraId="098887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55C3B3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состоит из одноступенчатого осевого нагнетателя, центробежного нагнетателя, кольцевой камер сгорания, одноступенчатой радиальной турбины и регулируемого реактивного сопла. Топливо - керосин.</w:t>
      </w:r>
    </w:p>
    <w:p w14:paraId="4FBA2E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w:t>
      </w:r>
    </w:p>
    <w:p w14:paraId="3498D6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 опытный, устанавливался на самолете Хейнкель-280 (двухмоторный истребитель). В дальнейшем заменен двигателем Хейнкель-Харт 11, которого до сих пор обнаружить не удалось.</w:t>
      </w:r>
    </w:p>
    <w:p w14:paraId="665984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имеет 2 двигателя, из которых 1 кондиционный, проходит в настоящее время испытания в НИИ-1.</w:t>
      </w:r>
    </w:p>
    <w:p w14:paraId="1340B8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Технической документации по двигателю нет.</w:t>
      </w:r>
    </w:p>
    <w:p w14:paraId="34EFF5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ГАЗОТУРБИННЫХ ВОЗДУШНО-РЕАКТИВНЫХ ДВИГАТЕЛЕЙ</w:t>
      </w:r>
    </w:p>
    <w:tbl>
      <w:tblPr>
        <w:tblW w:w="0" w:type="auto"/>
        <w:jc w:val="center"/>
        <w:tblLayout w:type="fixed"/>
        <w:tblCellMar>
          <w:left w:w="105" w:type="dxa"/>
          <w:right w:w="105" w:type="dxa"/>
        </w:tblCellMar>
        <w:tblLook w:val="0000" w:firstRow="0" w:lastRow="0" w:firstColumn="0" w:lastColumn="0" w:noHBand="0" w:noVBand="0"/>
      </w:tblPr>
      <w:tblGrid>
        <w:gridCol w:w="4417"/>
        <w:gridCol w:w="2373"/>
        <w:gridCol w:w="1617"/>
        <w:gridCol w:w="1088"/>
        <w:gridCol w:w="1162"/>
      </w:tblGrid>
      <w:tr w:rsidR="008A5C22" w:rsidRPr="00536344" w14:paraId="2FA2DC58"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7499E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373" w:type="dxa"/>
            <w:tcBorders>
              <w:top w:val="single" w:sz="6" w:space="0" w:color="auto"/>
              <w:left w:val="single" w:sz="6" w:space="0" w:color="auto"/>
              <w:bottom w:val="single" w:sz="6" w:space="0" w:color="auto"/>
              <w:right w:val="single" w:sz="6" w:space="0" w:color="auto"/>
            </w:tcBorders>
          </w:tcPr>
          <w:p w14:paraId="4EF4BC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ЮМО-004</w:t>
            </w:r>
          </w:p>
        </w:tc>
        <w:tc>
          <w:tcPr>
            <w:tcW w:w="1617" w:type="dxa"/>
            <w:tcBorders>
              <w:top w:val="single" w:sz="6" w:space="0" w:color="auto"/>
              <w:left w:val="single" w:sz="6" w:space="0" w:color="auto"/>
              <w:bottom w:val="single" w:sz="6" w:space="0" w:color="auto"/>
              <w:right w:val="single" w:sz="6" w:space="0" w:color="auto"/>
            </w:tcBorders>
          </w:tcPr>
          <w:p w14:paraId="1DF41F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БМВ-003</w:t>
            </w:r>
          </w:p>
        </w:tc>
        <w:tc>
          <w:tcPr>
            <w:tcW w:w="1088" w:type="dxa"/>
            <w:tcBorders>
              <w:top w:val="single" w:sz="6" w:space="0" w:color="auto"/>
              <w:left w:val="single" w:sz="6" w:space="0" w:color="auto"/>
              <w:bottom w:val="single" w:sz="6" w:space="0" w:color="auto"/>
              <w:right w:val="single" w:sz="6" w:space="0" w:color="auto"/>
            </w:tcBorders>
          </w:tcPr>
          <w:p w14:paraId="395A53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Хейнкель S-8а</w:t>
            </w:r>
          </w:p>
        </w:tc>
        <w:tc>
          <w:tcPr>
            <w:tcW w:w="1162" w:type="dxa"/>
            <w:tcBorders>
              <w:top w:val="single" w:sz="6" w:space="0" w:color="auto"/>
              <w:left w:val="single" w:sz="6" w:space="0" w:color="auto"/>
              <w:bottom w:val="single" w:sz="6" w:space="0" w:color="auto"/>
              <w:right w:val="single" w:sz="6" w:space="0" w:color="auto"/>
            </w:tcBorders>
          </w:tcPr>
          <w:p w14:paraId="594B0F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Люлька</w:t>
            </w:r>
          </w:p>
        </w:tc>
      </w:tr>
      <w:tr w:rsidR="008A5C22" w:rsidRPr="00536344" w14:paraId="06688A94"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15EBDB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w:t>
            </w:r>
          </w:p>
        </w:tc>
        <w:tc>
          <w:tcPr>
            <w:tcW w:w="2373" w:type="dxa"/>
            <w:tcBorders>
              <w:top w:val="single" w:sz="6" w:space="0" w:color="auto"/>
              <w:left w:val="single" w:sz="6" w:space="0" w:color="auto"/>
              <w:bottom w:val="single" w:sz="6" w:space="0" w:color="auto"/>
              <w:right w:val="single" w:sz="6" w:space="0" w:color="auto"/>
            </w:tcBorders>
          </w:tcPr>
          <w:p w14:paraId="144E05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720</w:t>
            </w:r>
          </w:p>
        </w:tc>
        <w:tc>
          <w:tcPr>
            <w:tcW w:w="1617" w:type="dxa"/>
            <w:tcBorders>
              <w:top w:val="single" w:sz="6" w:space="0" w:color="auto"/>
              <w:left w:val="single" w:sz="6" w:space="0" w:color="auto"/>
              <w:bottom w:val="single" w:sz="6" w:space="0" w:color="auto"/>
              <w:right w:val="single" w:sz="6" w:space="0" w:color="auto"/>
            </w:tcBorders>
          </w:tcPr>
          <w:p w14:paraId="1031C5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tc>
        <w:tc>
          <w:tcPr>
            <w:tcW w:w="1088" w:type="dxa"/>
            <w:tcBorders>
              <w:top w:val="single" w:sz="6" w:space="0" w:color="auto"/>
              <w:left w:val="single" w:sz="6" w:space="0" w:color="auto"/>
              <w:bottom w:val="single" w:sz="6" w:space="0" w:color="auto"/>
              <w:right w:val="single" w:sz="6" w:space="0" w:color="auto"/>
            </w:tcBorders>
          </w:tcPr>
          <w:p w14:paraId="608179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490</w:t>
            </w:r>
          </w:p>
        </w:tc>
        <w:tc>
          <w:tcPr>
            <w:tcW w:w="1162" w:type="dxa"/>
            <w:tcBorders>
              <w:top w:val="single" w:sz="6" w:space="0" w:color="auto"/>
              <w:left w:val="single" w:sz="6" w:space="0" w:color="auto"/>
              <w:bottom w:val="single" w:sz="6" w:space="0" w:color="auto"/>
              <w:right w:val="single" w:sz="6" w:space="0" w:color="auto"/>
            </w:tcBorders>
          </w:tcPr>
          <w:p w14:paraId="62162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tc>
      </w:tr>
      <w:tr w:rsidR="008A5C22" w:rsidRPr="00536344" w14:paraId="21BCF798"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739903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w:t>
            </w:r>
          </w:p>
        </w:tc>
        <w:tc>
          <w:tcPr>
            <w:tcW w:w="2373" w:type="dxa"/>
            <w:tcBorders>
              <w:top w:val="single" w:sz="6" w:space="0" w:color="auto"/>
              <w:left w:val="single" w:sz="6" w:space="0" w:color="auto"/>
              <w:bottom w:val="single" w:sz="6" w:space="0" w:color="auto"/>
              <w:right w:val="single" w:sz="6" w:space="0" w:color="auto"/>
            </w:tcBorders>
          </w:tcPr>
          <w:p w14:paraId="501873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w:t>
            </w:r>
          </w:p>
        </w:tc>
        <w:tc>
          <w:tcPr>
            <w:tcW w:w="1617" w:type="dxa"/>
            <w:tcBorders>
              <w:top w:val="single" w:sz="6" w:space="0" w:color="auto"/>
              <w:left w:val="single" w:sz="6" w:space="0" w:color="auto"/>
              <w:bottom w:val="single" w:sz="6" w:space="0" w:color="auto"/>
              <w:right w:val="single" w:sz="6" w:space="0" w:color="auto"/>
            </w:tcBorders>
          </w:tcPr>
          <w:p w14:paraId="55120A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tc>
        <w:tc>
          <w:tcPr>
            <w:tcW w:w="1088" w:type="dxa"/>
            <w:tcBorders>
              <w:top w:val="single" w:sz="6" w:space="0" w:color="auto"/>
              <w:left w:val="single" w:sz="6" w:space="0" w:color="auto"/>
              <w:bottom w:val="single" w:sz="6" w:space="0" w:color="auto"/>
              <w:right w:val="single" w:sz="6" w:space="0" w:color="auto"/>
            </w:tcBorders>
          </w:tcPr>
          <w:p w14:paraId="30341B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w:t>
            </w:r>
          </w:p>
        </w:tc>
        <w:tc>
          <w:tcPr>
            <w:tcW w:w="1162" w:type="dxa"/>
            <w:tcBorders>
              <w:top w:val="single" w:sz="6" w:space="0" w:color="auto"/>
              <w:left w:val="single" w:sz="6" w:space="0" w:color="auto"/>
              <w:bottom w:val="single" w:sz="6" w:space="0" w:color="auto"/>
              <w:right w:val="single" w:sz="6" w:space="0" w:color="auto"/>
            </w:tcBorders>
          </w:tcPr>
          <w:p w14:paraId="5A0C37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w:t>
            </w:r>
          </w:p>
        </w:tc>
      </w:tr>
      <w:tr w:rsidR="008A5C22" w:rsidRPr="00536344" w14:paraId="3B02E2AD"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697338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соответствует мощности мотора при скорости 800 км/час</w:t>
            </w:r>
          </w:p>
        </w:tc>
        <w:tc>
          <w:tcPr>
            <w:tcW w:w="2373" w:type="dxa"/>
            <w:tcBorders>
              <w:top w:val="single" w:sz="6" w:space="0" w:color="auto"/>
              <w:left w:val="single" w:sz="6" w:space="0" w:color="auto"/>
              <w:bottom w:val="single" w:sz="6" w:space="0" w:color="auto"/>
              <w:right w:val="single" w:sz="6" w:space="0" w:color="auto"/>
            </w:tcBorders>
          </w:tcPr>
          <w:p w14:paraId="045E3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3800</w:t>
            </w:r>
          </w:p>
        </w:tc>
        <w:tc>
          <w:tcPr>
            <w:tcW w:w="1617" w:type="dxa"/>
            <w:tcBorders>
              <w:top w:val="single" w:sz="6" w:space="0" w:color="auto"/>
              <w:left w:val="single" w:sz="6" w:space="0" w:color="auto"/>
              <w:bottom w:val="single" w:sz="6" w:space="0" w:color="auto"/>
              <w:right w:val="single" w:sz="6" w:space="0" w:color="auto"/>
            </w:tcBorders>
          </w:tcPr>
          <w:p w14:paraId="2DD652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3400</w:t>
            </w:r>
          </w:p>
        </w:tc>
        <w:tc>
          <w:tcPr>
            <w:tcW w:w="1088" w:type="dxa"/>
            <w:tcBorders>
              <w:top w:val="single" w:sz="6" w:space="0" w:color="auto"/>
              <w:left w:val="single" w:sz="6" w:space="0" w:color="auto"/>
              <w:bottom w:val="single" w:sz="6" w:space="0" w:color="auto"/>
              <w:right w:val="single" w:sz="6" w:space="0" w:color="auto"/>
            </w:tcBorders>
          </w:tcPr>
          <w:p w14:paraId="123421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2300</w:t>
            </w:r>
          </w:p>
        </w:tc>
        <w:tc>
          <w:tcPr>
            <w:tcW w:w="1162" w:type="dxa"/>
            <w:tcBorders>
              <w:top w:val="single" w:sz="6" w:space="0" w:color="auto"/>
              <w:left w:val="single" w:sz="6" w:space="0" w:color="auto"/>
              <w:bottom w:val="single" w:sz="6" w:space="0" w:color="auto"/>
              <w:right w:val="single" w:sz="6" w:space="0" w:color="auto"/>
            </w:tcBorders>
          </w:tcPr>
          <w:p w14:paraId="74E2C7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7000 (форсир.)</w:t>
            </w:r>
          </w:p>
        </w:tc>
      </w:tr>
      <w:tr w:rsidR="008A5C22" w:rsidRPr="00536344" w14:paraId="6600CC54"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78BEED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Расход топлива в кг/кг тяги час</w:t>
            </w:r>
          </w:p>
        </w:tc>
        <w:tc>
          <w:tcPr>
            <w:tcW w:w="2373" w:type="dxa"/>
            <w:tcBorders>
              <w:top w:val="single" w:sz="6" w:space="0" w:color="auto"/>
              <w:left w:val="single" w:sz="6" w:space="0" w:color="auto"/>
              <w:bottom w:val="single" w:sz="6" w:space="0" w:color="auto"/>
              <w:right w:val="single" w:sz="6" w:space="0" w:color="auto"/>
            </w:tcBorders>
          </w:tcPr>
          <w:p w14:paraId="4FACFB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617" w:type="dxa"/>
            <w:tcBorders>
              <w:top w:val="single" w:sz="6" w:space="0" w:color="auto"/>
              <w:left w:val="single" w:sz="6" w:space="0" w:color="auto"/>
              <w:bottom w:val="single" w:sz="6" w:space="0" w:color="auto"/>
              <w:right w:val="single" w:sz="6" w:space="0" w:color="auto"/>
            </w:tcBorders>
          </w:tcPr>
          <w:p w14:paraId="3A340C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088" w:type="dxa"/>
            <w:tcBorders>
              <w:top w:val="single" w:sz="6" w:space="0" w:color="auto"/>
              <w:left w:val="single" w:sz="6" w:space="0" w:color="auto"/>
              <w:bottom w:val="single" w:sz="6" w:space="0" w:color="auto"/>
              <w:right w:val="single" w:sz="6" w:space="0" w:color="auto"/>
            </w:tcBorders>
          </w:tcPr>
          <w:p w14:paraId="79CCC1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62" w:type="dxa"/>
            <w:tcBorders>
              <w:top w:val="single" w:sz="6" w:space="0" w:color="auto"/>
              <w:left w:val="single" w:sz="6" w:space="0" w:color="auto"/>
              <w:bottom w:val="single" w:sz="6" w:space="0" w:color="auto"/>
              <w:right w:val="single" w:sz="6" w:space="0" w:color="auto"/>
            </w:tcBorders>
          </w:tcPr>
          <w:p w14:paraId="3F2E15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r>
      <w:tr w:rsidR="008A5C22" w:rsidRPr="00536344" w14:paraId="31BD5877"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47ABA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Диаметр</w:t>
            </w:r>
          </w:p>
        </w:tc>
        <w:tc>
          <w:tcPr>
            <w:tcW w:w="2373" w:type="dxa"/>
            <w:tcBorders>
              <w:top w:val="single" w:sz="6" w:space="0" w:color="auto"/>
              <w:left w:val="single" w:sz="6" w:space="0" w:color="auto"/>
              <w:bottom w:val="single" w:sz="6" w:space="0" w:color="auto"/>
              <w:right w:val="single" w:sz="6" w:space="0" w:color="auto"/>
            </w:tcBorders>
          </w:tcPr>
          <w:p w14:paraId="1E8A0A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810</w:t>
            </w:r>
          </w:p>
        </w:tc>
        <w:tc>
          <w:tcPr>
            <w:tcW w:w="1617" w:type="dxa"/>
            <w:tcBorders>
              <w:top w:val="single" w:sz="6" w:space="0" w:color="auto"/>
              <w:left w:val="single" w:sz="6" w:space="0" w:color="auto"/>
              <w:bottom w:val="single" w:sz="6" w:space="0" w:color="auto"/>
              <w:right w:val="single" w:sz="6" w:space="0" w:color="auto"/>
            </w:tcBorders>
          </w:tcPr>
          <w:p w14:paraId="30BAC8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745</w:t>
            </w:r>
          </w:p>
        </w:tc>
        <w:tc>
          <w:tcPr>
            <w:tcW w:w="1088" w:type="dxa"/>
            <w:tcBorders>
              <w:top w:val="single" w:sz="6" w:space="0" w:color="auto"/>
              <w:left w:val="single" w:sz="6" w:space="0" w:color="auto"/>
              <w:bottom w:val="single" w:sz="6" w:space="0" w:color="auto"/>
              <w:right w:val="single" w:sz="6" w:space="0" w:color="auto"/>
            </w:tcBorders>
          </w:tcPr>
          <w:p w14:paraId="08B81D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790</w:t>
            </w:r>
          </w:p>
        </w:tc>
        <w:tc>
          <w:tcPr>
            <w:tcW w:w="1162" w:type="dxa"/>
            <w:tcBorders>
              <w:top w:val="single" w:sz="6" w:space="0" w:color="auto"/>
              <w:left w:val="single" w:sz="6" w:space="0" w:color="auto"/>
              <w:bottom w:val="single" w:sz="6" w:space="0" w:color="auto"/>
              <w:right w:val="single" w:sz="6" w:space="0" w:color="auto"/>
            </w:tcBorders>
          </w:tcPr>
          <w:p w14:paraId="1A545E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r>
      <w:tr w:rsidR="008A5C22" w:rsidRPr="00536344" w14:paraId="75F690F1"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47F79B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w:t>
            </w:r>
          </w:p>
        </w:tc>
        <w:tc>
          <w:tcPr>
            <w:tcW w:w="2373" w:type="dxa"/>
            <w:tcBorders>
              <w:top w:val="single" w:sz="6" w:space="0" w:color="auto"/>
              <w:left w:val="single" w:sz="6" w:space="0" w:color="auto"/>
              <w:bottom w:val="single" w:sz="6" w:space="0" w:color="auto"/>
              <w:right w:val="single" w:sz="6" w:space="0" w:color="auto"/>
            </w:tcBorders>
          </w:tcPr>
          <w:p w14:paraId="010264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3935</w:t>
            </w:r>
          </w:p>
        </w:tc>
        <w:tc>
          <w:tcPr>
            <w:tcW w:w="1617" w:type="dxa"/>
            <w:tcBorders>
              <w:top w:val="single" w:sz="6" w:space="0" w:color="auto"/>
              <w:left w:val="single" w:sz="6" w:space="0" w:color="auto"/>
              <w:bottom w:val="single" w:sz="6" w:space="0" w:color="auto"/>
              <w:right w:val="single" w:sz="6" w:space="0" w:color="auto"/>
            </w:tcBorders>
          </w:tcPr>
          <w:p w14:paraId="53C46B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3300</w:t>
            </w:r>
          </w:p>
        </w:tc>
        <w:tc>
          <w:tcPr>
            <w:tcW w:w="1088" w:type="dxa"/>
            <w:tcBorders>
              <w:top w:val="single" w:sz="6" w:space="0" w:color="auto"/>
              <w:left w:val="single" w:sz="6" w:space="0" w:color="auto"/>
              <w:bottom w:val="single" w:sz="6" w:space="0" w:color="auto"/>
              <w:right w:val="single" w:sz="6" w:space="0" w:color="auto"/>
            </w:tcBorders>
          </w:tcPr>
          <w:p w14:paraId="31611E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2700</w:t>
            </w:r>
          </w:p>
        </w:tc>
        <w:tc>
          <w:tcPr>
            <w:tcW w:w="1162" w:type="dxa"/>
            <w:tcBorders>
              <w:top w:val="single" w:sz="6" w:space="0" w:color="auto"/>
              <w:left w:val="single" w:sz="6" w:space="0" w:color="auto"/>
              <w:bottom w:val="single" w:sz="6" w:space="0" w:color="auto"/>
              <w:right w:val="single" w:sz="6" w:space="0" w:color="auto"/>
            </w:tcBorders>
          </w:tcPr>
          <w:p w14:paraId="75D48B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3300</w:t>
            </w:r>
          </w:p>
        </w:tc>
      </w:tr>
      <w:tr w:rsidR="008A5C22" w:rsidRPr="00536344" w14:paraId="3032814A"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0F2369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оборотов в мин</w:t>
            </w:r>
          </w:p>
        </w:tc>
        <w:tc>
          <w:tcPr>
            <w:tcW w:w="2373" w:type="dxa"/>
            <w:tcBorders>
              <w:top w:val="single" w:sz="6" w:space="0" w:color="auto"/>
              <w:left w:val="single" w:sz="6" w:space="0" w:color="auto"/>
              <w:bottom w:val="single" w:sz="6" w:space="0" w:color="auto"/>
              <w:right w:val="single" w:sz="6" w:space="0" w:color="auto"/>
            </w:tcBorders>
          </w:tcPr>
          <w:p w14:paraId="5C955E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8700</w:t>
            </w:r>
          </w:p>
        </w:tc>
        <w:tc>
          <w:tcPr>
            <w:tcW w:w="1617" w:type="dxa"/>
            <w:tcBorders>
              <w:top w:val="single" w:sz="6" w:space="0" w:color="auto"/>
              <w:left w:val="single" w:sz="6" w:space="0" w:color="auto"/>
              <w:bottom w:val="single" w:sz="6" w:space="0" w:color="auto"/>
              <w:right w:val="single" w:sz="6" w:space="0" w:color="auto"/>
            </w:tcBorders>
          </w:tcPr>
          <w:p w14:paraId="6947EC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9500</w:t>
            </w:r>
          </w:p>
        </w:tc>
        <w:tc>
          <w:tcPr>
            <w:tcW w:w="1088" w:type="dxa"/>
            <w:tcBorders>
              <w:top w:val="single" w:sz="6" w:space="0" w:color="auto"/>
              <w:left w:val="single" w:sz="6" w:space="0" w:color="auto"/>
              <w:bottom w:val="single" w:sz="6" w:space="0" w:color="auto"/>
              <w:right w:val="single" w:sz="6" w:space="0" w:color="auto"/>
            </w:tcBorders>
          </w:tcPr>
          <w:p w14:paraId="074506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12500</w:t>
            </w:r>
          </w:p>
        </w:tc>
        <w:tc>
          <w:tcPr>
            <w:tcW w:w="1162" w:type="dxa"/>
            <w:tcBorders>
              <w:top w:val="single" w:sz="6" w:space="0" w:color="auto"/>
              <w:left w:val="single" w:sz="6" w:space="0" w:color="auto"/>
              <w:bottom w:val="single" w:sz="6" w:space="0" w:color="auto"/>
              <w:right w:val="single" w:sz="6" w:space="0" w:color="auto"/>
            </w:tcBorders>
          </w:tcPr>
          <w:p w14:paraId="7E26C3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8500 (форсир.)</w:t>
            </w:r>
          </w:p>
        </w:tc>
      </w:tr>
      <w:tr w:rsidR="008A5C22" w:rsidRPr="00536344" w14:paraId="6F36C563"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1C96C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Устанавливается на самолеты</w:t>
            </w:r>
          </w:p>
        </w:tc>
        <w:tc>
          <w:tcPr>
            <w:tcW w:w="2373" w:type="dxa"/>
            <w:tcBorders>
              <w:top w:val="single" w:sz="6" w:space="0" w:color="auto"/>
              <w:left w:val="single" w:sz="6" w:space="0" w:color="auto"/>
              <w:bottom w:val="single" w:sz="6" w:space="0" w:color="auto"/>
              <w:right w:val="single" w:sz="6" w:space="0" w:color="auto"/>
            </w:tcBorders>
          </w:tcPr>
          <w:p w14:paraId="5FE089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Ме-262 Не-162 Яковлев Лавочкин</w:t>
            </w:r>
          </w:p>
        </w:tc>
        <w:tc>
          <w:tcPr>
            <w:tcW w:w="1617" w:type="dxa"/>
            <w:tcBorders>
              <w:top w:val="single" w:sz="6" w:space="0" w:color="auto"/>
              <w:left w:val="single" w:sz="6" w:space="0" w:color="auto"/>
              <w:bottom w:val="single" w:sz="6" w:space="0" w:color="auto"/>
              <w:right w:val="single" w:sz="6" w:space="0" w:color="auto"/>
            </w:tcBorders>
          </w:tcPr>
          <w:p w14:paraId="440A7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Не-162 Ар-234 Микоян</w:t>
            </w:r>
          </w:p>
        </w:tc>
        <w:tc>
          <w:tcPr>
            <w:tcW w:w="1088" w:type="dxa"/>
            <w:tcBorders>
              <w:top w:val="single" w:sz="6" w:space="0" w:color="auto"/>
              <w:left w:val="single" w:sz="6" w:space="0" w:color="auto"/>
              <w:bottom w:val="single" w:sz="6" w:space="0" w:color="auto"/>
              <w:right w:val="single" w:sz="6" w:space="0" w:color="auto"/>
            </w:tcBorders>
          </w:tcPr>
          <w:p w14:paraId="6034FF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Не-280</w:t>
            </w:r>
          </w:p>
        </w:tc>
        <w:tc>
          <w:tcPr>
            <w:tcW w:w="1162" w:type="dxa"/>
            <w:tcBorders>
              <w:top w:val="single" w:sz="6" w:space="0" w:color="auto"/>
              <w:left w:val="single" w:sz="6" w:space="0" w:color="auto"/>
              <w:bottom w:val="single" w:sz="6" w:space="0" w:color="auto"/>
              <w:right w:val="single" w:sz="6" w:space="0" w:color="auto"/>
            </w:tcBorders>
          </w:tcPr>
          <w:p w14:paraId="6C32AD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Лавочкин</w:t>
            </w:r>
          </w:p>
        </w:tc>
      </w:tr>
    </w:tbl>
    <w:p w14:paraId="233F68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ГАЗОТУРБИННЫЙ ВОЗДУШНО-РЕАКТИВНЫЙ ДВИГАТЕЛЬ тов. ЛЮЛЬКА</w:t>
      </w:r>
    </w:p>
    <w:p w14:paraId="529F2B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w:t>
      </w:r>
    </w:p>
    <w:p w14:paraId="3F5F7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- 800 кг Длина - 3300 мм Тяга - 1250 кг Диаметр - 850 мм (Форсированная - 1650 кг)</w:t>
      </w:r>
    </w:p>
    <w:p w14:paraId="4BB18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оборотов - 7600 что соответствует мощности мотора при скорости 800 км/час - 5300л.с. (Форсирован. - 8500) Расход топлива кг/кг тяги час - 2.1</w:t>
      </w:r>
    </w:p>
    <w:p w14:paraId="7456F9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47AA1D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Двигатель состоит из 8-ступенчатого осевого нагнетателя, кольцевой камеры сгорания, одноступенчатой газовой турбины и реактивного сопла. Топливо - керосин.</w:t>
      </w:r>
    </w:p>
    <w:p w14:paraId="64335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схеме двигатель аналогичен ЮМО-004 и БМВ-003.</w:t>
      </w:r>
    </w:p>
    <w:p w14:paraId="1FCB0B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Состояние работ (постановление ГОКО N 5945 от 22 мая 1944 год)</w:t>
      </w:r>
    </w:p>
    <w:p w14:paraId="4B81F9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опытный. Изготовлено 5 образцов. Двигатель поставлен в мае 1945 года на заводские испытания в НИИ-1. Проектируется установка двигателя тов. Люлькина на истребитель тов. Лавочкина.</w:t>
      </w:r>
    </w:p>
    <w:p w14:paraId="54436C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ВИНТОВОЙ ГАЗОТУРБИННЫЙ ДВИГАТЕЛЬ ЦИАМ КОНСТРУКЦИИ ПРОФЕССОРА УВАРОВА</w:t>
      </w:r>
    </w:p>
    <w:p w14:paraId="399A04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1.Основные данные</w:t>
      </w:r>
    </w:p>
    <w:p w14:paraId="64A933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на максимальной скорости у земли - 340 кг Что соответствует.. при скорости 800 км/час мощности - 1400 л.с.</w:t>
      </w:r>
    </w:p>
    <w:p w14:paraId="4A35F8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Взлетная тяга - 980 кг</w:t>
      </w:r>
    </w:p>
    <w:p w14:paraId="137DA3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Удельный расход топлива на максимальной скорости - 1.1 кг/кгтяги час</w:t>
      </w:r>
    </w:p>
    <w:p w14:paraId="55E7A3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двигателя - 500 кг</w:t>
      </w:r>
    </w:p>
    <w:p w14:paraId="3278F5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Диаметр двигателя 580 мм, длина - 2100 мм</w:t>
      </w:r>
    </w:p>
    <w:p w14:paraId="656324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277867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Газотурбинный двигатель с 3-х ступенчатым центробежным компрессором и 2-х ступенчатой турбиной.</w:t>
      </w:r>
    </w:p>
    <w:p w14:paraId="5133CC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Передача на винт пневматическая, что позволяет использовать все преимущества ВИШ и редуктора с переменным передаточным числом, а также обеспечивает хорошую приемистость.</w:t>
      </w:r>
    </w:p>
    <w:p w14:paraId="4B35D2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Охлаждение лопаток турбин водяное, благодаря чему температуры в камере сгорания могут быть доведены до 1300 - 1350 град.С (двигатели ЮМО-004 и БМВ-003 работают с температурой в камере сгорания порядка 800 - 850 град.С).</w:t>
      </w:r>
    </w:p>
    <w:p w14:paraId="6AD0C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Высокие температуры перед турбиной обеспечивают двигателю малые габариты и низкие удельные расходы топлива.</w:t>
      </w:r>
    </w:p>
    <w:p w14:paraId="66F49E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винта обеспечивает двигателю высокие взлетные данные и значительно лучшую экономичность в сравнении с газотурбинными реактивными двигателями на пониженных скоростях полета.</w:t>
      </w:r>
    </w:p>
    <w:p w14:paraId="51759C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 винтовым газотурбинным двигателям в Германии велись, но были прекращены.</w:t>
      </w:r>
    </w:p>
    <w:p w14:paraId="281199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 (постановление ГОКО N 5945 от 22 мая 1944 года)</w:t>
      </w:r>
    </w:p>
    <w:p w14:paraId="46396F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предъявлен на стендовые испытания в апреле 1945 года.</w:t>
      </w:r>
    </w:p>
    <w:p w14:paraId="2489A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Проектные работы по самолету-истребителю с двигателем Уварова ведет главный конструктор т. Горбунов.</w:t>
      </w:r>
    </w:p>
    <w:p w14:paraId="50A8AC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ВОЗДУШНО-РЕАКТИВНЫЙ ДВИГАТЕЛЬ ЦИАМ КОНСТРУКТОРОВ ФАДЕЕВА- ХОЛЩЕВНИКОВА С МОТОРОМ ВК-107А</w:t>
      </w:r>
    </w:p>
    <w:p w14:paraId="71FF36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1.Основные данные</w:t>
      </w:r>
    </w:p>
    <w:p w14:paraId="66E51D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на высоте 7800 м - 700 кг что соответствует при скорости 800км/час мощности - 3000 л.с.</w:t>
      </w:r>
    </w:p>
    <w:p w14:paraId="7EAE58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Взлетная тяга - 1600 кг</w:t>
      </w:r>
    </w:p>
    <w:p w14:paraId="019608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Удельный расход топлива на номинальном режиме - 2.2 кг/кг тяги час</w:t>
      </w:r>
    </w:p>
    <w:p w14:paraId="73CC8F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 же на крейсерском режиме - 0.9 кг/кг тяги час</w:t>
      </w:r>
    </w:p>
    <w:p w14:paraId="09B219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двигателя - 920 кг</w:t>
      </w:r>
    </w:p>
    <w:p w14:paraId="108832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5417F8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представляет собой мотор ВК-107А с винтом в комбинации с воздушно-реактивным двигателем.</w:t>
      </w:r>
    </w:p>
    <w:p w14:paraId="36B0F7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Компрессор приводится во вращение от мотора через длинный вал.</w:t>
      </w:r>
    </w:p>
    <w:p w14:paraId="3E07CC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винта позволяет обеспечить высокие взлетные данные и хорошую экономичность на крейсерских режимах. В Германии над двигателем подобной схемы не работали.</w:t>
      </w:r>
    </w:p>
    <w:p w14:paraId="4C2BB9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 (постановление ГОКО N 5945 от 22 мая 1944 года)</w:t>
      </w:r>
    </w:p>
    <w:p w14:paraId="44787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прошел заводские испытания в марте 1945 года. Двигатель установлен на самолеты конструкторов Микояна и Сухого и проходит летные испытания. На самолете Микояна получена скорость 815 км/час, причем мощность двигателя еще не была полностью использована. Двигатель запущен в производство на заводе N 466.</w:t>
      </w:r>
    </w:p>
    <w:p w14:paraId="5DB4B2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ВОЗДУШНО-РАКТИВНЫЙ ДВИГАТЕЛЬ ЦИАМ КОНСТРУКТОРА ТОЛСТОВА С АВИАДИЗЕЛЕМ АЧ-30Б</w:t>
      </w:r>
    </w:p>
    <w:p w14:paraId="783487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Основные данные</w:t>
      </w:r>
    </w:p>
    <w:p w14:paraId="122EC8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на максимальной скорости (на высоте 8000 м) - 1250 кг что соответствует при скорости 800 км/час мощности- 4500 л.с.</w:t>
      </w:r>
    </w:p>
    <w:p w14:paraId="27CFE1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Взлетная тяга - 2800 кг</w:t>
      </w:r>
    </w:p>
    <w:p w14:paraId="6CFD3D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Удельный расход топлива на максимальной скорости - 3.7 кг/кг тяги час</w:t>
      </w:r>
    </w:p>
    <w:p w14:paraId="4A20E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 же на крейсерском режиме - 0.5кг/кг тяги час</w:t>
      </w:r>
    </w:p>
    <w:p w14:paraId="6B5A1E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двигателя - 1700 кг</w:t>
      </w:r>
    </w:p>
    <w:p w14:paraId="7B467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5A9CB2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состоит из авиадизеля АЧ-30Б с переделанным агрегатом наддува, двух камер сгорания и двух осевых компрессоров.</w:t>
      </w:r>
    </w:p>
    <w:p w14:paraId="4885B5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Приводом для компрессоров служат две газовые турбины, приводимые от выхлопных газов авиадизеля.</w:t>
      </w:r>
    </w:p>
    <w:p w14:paraId="4C8B0F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винта и дизеля в качестве основного двигателя обеспечивают высокие взлетные данные и хорошую экономичность на крейсерском режиме.</w:t>
      </w:r>
    </w:p>
    <w:p w14:paraId="0DF061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Большой вес установки и высокие удельные расходы на номинальном режиме, определяют область применения двигателя - обеспечение кратковременных высоких скоростей для самолетов большой дальности.</w:t>
      </w:r>
    </w:p>
    <w:p w14:paraId="59D965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Германии над двигателем подобной схемы не работали.</w:t>
      </w:r>
    </w:p>
    <w:p w14:paraId="04171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3.Состояние работ (постановление ГОКО N 5945 от 22 мая 1944 года)</w:t>
      </w:r>
    </w:p>
    <w:p w14:paraId="0485AC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прошел заводские испытания в мае 1945 года.</w:t>
      </w:r>
    </w:p>
    <w:p w14:paraId="172EF5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ЖИДКОСТНО-РЕАКТИВНЫЙ ДВИГАТЕЛЬ ВАЛЬТЕР</w:t>
      </w:r>
    </w:p>
    <w:p w14:paraId="7F84D5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Основные данные</w:t>
      </w:r>
    </w:p>
    <w:p w14:paraId="25ED29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двигателя - 1200 кг</w:t>
      </w:r>
    </w:p>
    <w:p w14:paraId="165A8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соответствует мощности мотора при скорости 800 км/час - 5000 л.с.</w:t>
      </w:r>
    </w:p>
    <w:p w14:paraId="28F05E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Расход топлива в кг/кг тяги час - 19.5</w:t>
      </w:r>
    </w:p>
    <w:p w14:paraId="28634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03FFD0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работает на перекиси водорода и метиловом спирте.</w:t>
      </w:r>
    </w:p>
    <w:p w14:paraId="07E74F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Питание двигателя осуществляется насосами, приводимыми в действие турбиной, работающей от парогенератора на перекиси водорода и перманганате натрия.</w:t>
      </w:r>
    </w:p>
    <w:p w14:paraId="4FE2A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 (постановление ГОКО N 5945 от 22 мая 1944 года)</w:t>
      </w:r>
    </w:p>
    <w:p w14:paraId="4504D5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строился в серии и устанавливался на самолетах Мессершмидт-163.</w:t>
      </w:r>
    </w:p>
    <w:p w14:paraId="6579F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имеет 1 кондиционный двигатель (НИИ-1), полученный 14 июля.</w:t>
      </w:r>
    </w:p>
    <w:p w14:paraId="12FFC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будет изучен в НИИ-1 и, при получении от Наркомхимпрома перекиси водорода, испытан. Технической документации по двигателю нет.</w:t>
      </w:r>
    </w:p>
    <w:p w14:paraId="79885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ЖИДКОСТНЫЙ РЕАКТИВНЫЙ ДВИГАТЕЛЬ БМВ 3390с</w:t>
      </w:r>
    </w:p>
    <w:p w14:paraId="7DC094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Основные данные</w:t>
      </w:r>
    </w:p>
    <w:p w14:paraId="60122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большой камеры - 2000 кг</w:t>
      </w:r>
    </w:p>
    <w:p w14:paraId="337F32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малой камеры - 400 кг</w:t>
      </w:r>
    </w:p>
    <w:p w14:paraId="31C9D0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обоих камер - 2400 кг</w:t>
      </w:r>
    </w:p>
    <w:p w14:paraId="266004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соответствует.. мощности мотора при скорости 800 км/час - 10000 л.с.</w:t>
      </w:r>
    </w:p>
    <w:p w14:paraId="4CA37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Расход топлива в кг/кг тяги час - 18</w:t>
      </w:r>
    </w:p>
    <w:p w14:paraId="35B252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15166A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Работает на азотной кислоте итонке - вид горючего, найденный в Басдорфе тов. Исаевым, состоящего из 11 компонентов, в числе которых имеются анилин, метиловый спирт, бензин и др. Это горючее имеет свойство самовоспламеняться при смешении с азотной кислотой, что делает ненужным зажигание.</w:t>
      </w:r>
    </w:p>
    <w:p w14:paraId="17F80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состоит из двух камер. Питание двигателя осуществляется насосами, приводимыми в действие турбиной, питающейся от парогенератора, работающего от перекиси водорода и перманганата натрия.</w:t>
      </w:r>
    </w:p>
    <w:p w14:paraId="21D727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 (постановление ГОКО N 5945 от 22 мая 1944 года)</w:t>
      </w:r>
    </w:p>
    <w:p w14:paraId="560D64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 последний из опытных двигателей фирмы БМВ. Двигатель предназначался для МЕ-163, как конкурент двигателю фирмы Вальтер, с которым Ме-163 выпускался серийно.</w:t>
      </w:r>
    </w:p>
    <w:p w14:paraId="5AC2A9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ЖИДКОСТНЫЙ РЕАКТИВНЫЙ ДВИГАТЕЛЬ БМВ-3395</w:t>
      </w:r>
    </w:p>
    <w:p w14:paraId="78E96D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 Основные данные</w:t>
      </w:r>
    </w:p>
    <w:p w14:paraId="2E1B5B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двигателя - 1200 кг Что соответствует мощности мотора при скорости 80 км/час - 5000 л.с.</w:t>
      </w:r>
    </w:p>
    <w:p w14:paraId="6A8DB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Расход топлива кг/кг тяги час - 18</w:t>
      </w:r>
    </w:p>
    <w:p w14:paraId="59BE43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732E15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работает на азотной кислоте итонке. Зажигание отсутствует, так кактонка - горючее, состоящее из 11 компонентов - самовоспламеняется при смешении с азотной кислотой. Питание осуществляется насосами, приводимыми в движение газотурбинным двигателем, на который жидкостный поставлен на ускоритель.</w:t>
      </w:r>
    </w:p>
    <w:p w14:paraId="49FD91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w:t>
      </w:r>
    </w:p>
    <w:p w14:paraId="1FBDD5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прошел государственные испытания и предназначался как ускоритель к установке на ЮМО-004 и БМВ-003.</w:t>
      </w:r>
    </w:p>
    <w:p w14:paraId="50C6BF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имеет 3 кондиционных двигателя, один из которых испытан бригадой НИИ-1 на стенде в Басдорфе (Германия).</w:t>
      </w:r>
    </w:p>
    <w:p w14:paraId="739CFA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СТАРТОВЫЙ СБРАСЫВАЕМЫЙ УСКОРИТЕЛЬ</w:t>
      </w:r>
    </w:p>
    <w:p w14:paraId="6852D9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Основные данные</w:t>
      </w:r>
    </w:p>
    <w:p w14:paraId="4D81D0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- 250 кг</w:t>
      </w:r>
    </w:p>
    <w:p w14:paraId="081CE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работы - 30 сек.</w:t>
      </w:r>
    </w:p>
    <w:p w14:paraId="592552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ускорителя - 220 кг</w:t>
      </w:r>
    </w:p>
    <w:p w14:paraId="07E30D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 топлива - 135 кг</w:t>
      </w:r>
    </w:p>
    <w:p w14:paraId="2C85D0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249CC5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Ускоритель состоит из двигателя с соплом, представляющий сварной неохлаждаемыйгоршок.</w:t>
      </w:r>
    </w:p>
    <w:p w14:paraId="2D5265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двигатель подаются давлением сжатого воздуха из шарового баллона перекись водорода и из цилиндрического бачка перманганат натрия. По окончании работы ускоритель сбрасывается и спускается на землю на парашюте, уложенном в носовой части установки.</w:t>
      </w:r>
    </w:p>
    <w:p w14:paraId="4D04D0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w:t>
      </w:r>
    </w:p>
    <w:p w14:paraId="4CB617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Ускоритель употребляется для облегчения взлета 4-х моторных летающих лодок. НКАП имеет 5 ускорителей, из которых 4 - кондиционных: три в НИИ-1, четвертый у тов. Четверикова.</w:t>
      </w:r>
    </w:p>
    <w:p w14:paraId="00B2FA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Ускоритель изучен в НИИ-2 и по получении Наркомхимпрома перекиси водорода будет испытан.</w:t>
      </w:r>
    </w:p>
    <w:p w14:paraId="6D367A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ДВИГАТЕЛИ РЕАКТИВНЫХ АРТИЛЛЕРИЙСКИХ СНАРЯДОВ ИМЕЮЩИЕСЯ В НИИ-1</w:t>
      </w:r>
    </w:p>
    <w:p w14:paraId="5DF835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ФАУ-2.</w:t>
      </w:r>
    </w:p>
    <w:p w14:paraId="1637E1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Артиллерийский реактивный снаряд дальнего действия. Один экземпляр в сильно разбитом от удара об землю виде находится в НИИ-1. Второй экземпляр, собранный по указанию Зам. Начальника НИИ-1 тов. Абрамовича немцами в Пеннемюнде передан комиссии генерала Соколова из ГАУ.</w:t>
      </w:r>
    </w:p>
    <w:p w14:paraId="78DAE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Основные данные: полный вес - 12.5 тонн, в том числе вес ВВ - 1 тонна и вес топлива (кислород + спирт) - 8.5 тонн, тяга двигателя - 25 тонн, длина - 14 м, диаметр - 1.65 м, скорость - до 1600 м/сек (6000 км/час), дальность стрельбы - 400 м.</w:t>
      </w:r>
    </w:p>
    <w:p w14:paraId="021BB4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Двигатель, работающий на жидком кислороде и спирте, сделан из простой стали, штампованный, сварной. Питается насосом, приводимым в действие турбиной, работающей о парогенератора на перекиси водорода и перманганате натрия.</w:t>
      </w:r>
    </w:p>
    <w:p w14:paraId="7BFB4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Камера сгорания РЕАКТИВНЫЙ СНАРЯДРЕЙНТОХТЕР.</w:t>
      </w:r>
    </w:p>
    <w:p w14:paraId="710D95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СнарядРейнтохтер (ДОЧЬ РЕЙНА), имеющий вес 88 - 300 кг и высоту подъема - 12 км, предназначавшийся для стрельбы по группам бомбардировщиков.</w:t>
      </w:r>
    </w:p>
    <w:p w14:paraId="313DE4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работает на азотной кислоте и визойле (погоны угля и нефти) и имеет тягу около 1.5 тонн.</w:t>
      </w:r>
    </w:p>
    <w:p w14:paraId="2E6420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изготовляющий эти снаряды, перевезен в НКБ.</w:t>
      </w:r>
    </w:p>
    <w:p w14:paraId="5239AF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РЕАКТИВНЫЙ ДВИГАТЕЛЬ ЛЕТАЮЩЕЙ ТОРПЕДЫ HS-293.</w:t>
      </w:r>
    </w:p>
    <w:p w14:paraId="0A1191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работает на перекиси водорода и перманганате натрия, подавае- мых в камеру сгорания сжатым воздухом.</w:t>
      </w:r>
    </w:p>
    <w:p w14:paraId="5F178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ЖИДКОСТНЫХ РЕАКТИВНЫХ ДВИГАТЕЛЕЙ</w:t>
      </w:r>
    </w:p>
    <w:tbl>
      <w:tblPr>
        <w:tblW w:w="0" w:type="auto"/>
        <w:jc w:val="center"/>
        <w:tblLayout w:type="fixed"/>
        <w:tblCellMar>
          <w:left w:w="105" w:type="dxa"/>
          <w:right w:w="105" w:type="dxa"/>
        </w:tblCellMar>
        <w:tblLook w:val="0000" w:firstRow="0" w:lastRow="0" w:firstColumn="0" w:lastColumn="0" w:noHBand="0" w:noVBand="0"/>
      </w:tblPr>
      <w:tblGrid>
        <w:gridCol w:w="2754"/>
        <w:gridCol w:w="1279"/>
        <w:gridCol w:w="2386"/>
        <w:gridCol w:w="956"/>
        <w:gridCol w:w="1094"/>
        <w:gridCol w:w="1094"/>
        <w:gridCol w:w="1094"/>
      </w:tblGrid>
      <w:tr w:rsidR="008A5C22" w:rsidRPr="00536344" w14:paraId="6F740A94"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25886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9" w:type="dxa"/>
            <w:tcBorders>
              <w:top w:val="single" w:sz="6" w:space="0" w:color="auto"/>
              <w:left w:val="single" w:sz="6" w:space="0" w:color="auto"/>
              <w:bottom w:val="single" w:sz="6" w:space="0" w:color="auto"/>
              <w:right w:val="single" w:sz="6" w:space="0" w:color="auto"/>
            </w:tcBorders>
          </w:tcPr>
          <w:p w14:paraId="7C7B0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Вальтер</w:t>
            </w:r>
          </w:p>
        </w:tc>
        <w:tc>
          <w:tcPr>
            <w:tcW w:w="2386" w:type="dxa"/>
            <w:tcBorders>
              <w:top w:val="single" w:sz="6" w:space="0" w:color="auto"/>
              <w:left w:val="single" w:sz="6" w:space="0" w:color="auto"/>
              <w:bottom w:val="single" w:sz="6" w:space="0" w:color="auto"/>
              <w:right w:val="single" w:sz="6" w:space="0" w:color="auto"/>
            </w:tcBorders>
          </w:tcPr>
          <w:p w14:paraId="15E64D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БМВ 3395</w:t>
            </w:r>
          </w:p>
        </w:tc>
        <w:tc>
          <w:tcPr>
            <w:tcW w:w="956" w:type="dxa"/>
            <w:tcBorders>
              <w:top w:val="single" w:sz="6" w:space="0" w:color="auto"/>
              <w:left w:val="single" w:sz="6" w:space="0" w:color="auto"/>
              <w:bottom w:val="single" w:sz="6" w:space="0" w:color="auto"/>
              <w:right w:val="single" w:sz="6" w:space="0" w:color="auto"/>
            </w:tcBorders>
          </w:tcPr>
          <w:p w14:paraId="3F3599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БМВ 3390с</w:t>
            </w:r>
          </w:p>
        </w:tc>
        <w:tc>
          <w:tcPr>
            <w:tcW w:w="1094" w:type="dxa"/>
            <w:tcBorders>
              <w:top w:val="single" w:sz="6" w:space="0" w:color="auto"/>
              <w:left w:val="single" w:sz="6" w:space="0" w:color="auto"/>
              <w:bottom w:val="single" w:sz="6" w:space="0" w:color="auto"/>
              <w:right w:val="single" w:sz="6" w:space="0" w:color="auto"/>
            </w:tcBorders>
          </w:tcPr>
          <w:p w14:paraId="064BDF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Исаева</w:t>
            </w:r>
          </w:p>
        </w:tc>
        <w:tc>
          <w:tcPr>
            <w:tcW w:w="1094" w:type="dxa"/>
            <w:tcBorders>
              <w:top w:val="single" w:sz="6" w:space="0" w:color="auto"/>
              <w:left w:val="single" w:sz="6" w:space="0" w:color="auto"/>
              <w:bottom w:val="single" w:sz="6" w:space="0" w:color="auto"/>
              <w:right w:val="single" w:sz="6" w:space="0" w:color="auto"/>
            </w:tcBorders>
          </w:tcPr>
          <w:p w14:paraId="27C3BF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Душкина</w:t>
            </w:r>
          </w:p>
        </w:tc>
        <w:tc>
          <w:tcPr>
            <w:tcW w:w="1094" w:type="dxa"/>
            <w:tcBorders>
              <w:top w:val="single" w:sz="6" w:space="0" w:color="auto"/>
              <w:left w:val="single" w:sz="6" w:space="0" w:color="auto"/>
              <w:bottom w:val="single" w:sz="6" w:space="0" w:color="auto"/>
              <w:right w:val="single" w:sz="6" w:space="0" w:color="auto"/>
            </w:tcBorders>
          </w:tcPr>
          <w:p w14:paraId="1BA6F7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Глушко</w:t>
            </w:r>
          </w:p>
        </w:tc>
      </w:tr>
      <w:tr w:rsidR="008A5C22" w:rsidRPr="00536344" w14:paraId="327BD0BF"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51C6C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(кг)</w:t>
            </w:r>
          </w:p>
        </w:tc>
        <w:tc>
          <w:tcPr>
            <w:tcW w:w="1279" w:type="dxa"/>
            <w:tcBorders>
              <w:top w:val="single" w:sz="6" w:space="0" w:color="auto"/>
              <w:left w:val="single" w:sz="6" w:space="0" w:color="auto"/>
              <w:bottom w:val="single" w:sz="6" w:space="0" w:color="auto"/>
              <w:right w:val="single" w:sz="6" w:space="0" w:color="auto"/>
            </w:tcBorders>
          </w:tcPr>
          <w:p w14:paraId="514AE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w:t>
            </w:r>
          </w:p>
        </w:tc>
        <w:tc>
          <w:tcPr>
            <w:tcW w:w="2386" w:type="dxa"/>
            <w:tcBorders>
              <w:top w:val="single" w:sz="6" w:space="0" w:color="auto"/>
              <w:left w:val="single" w:sz="6" w:space="0" w:color="auto"/>
              <w:bottom w:val="single" w:sz="6" w:space="0" w:color="auto"/>
              <w:right w:val="single" w:sz="6" w:space="0" w:color="auto"/>
            </w:tcBorders>
          </w:tcPr>
          <w:p w14:paraId="41236E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w:t>
            </w:r>
          </w:p>
        </w:tc>
        <w:tc>
          <w:tcPr>
            <w:tcW w:w="956" w:type="dxa"/>
            <w:tcBorders>
              <w:top w:val="single" w:sz="6" w:space="0" w:color="auto"/>
              <w:left w:val="single" w:sz="6" w:space="0" w:color="auto"/>
              <w:bottom w:val="single" w:sz="6" w:space="0" w:color="auto"/>
              <w:right w:val="single" w:sz="6" w:space="0" w:color="auto"/>
            </w:tcBorders>
          </w:tcPr>
          <w:p w14:paraId="074E2D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2400</w:t>
            </w:r>
          </w:p>
        </w:tc>
        <w:tc>
          <w:tcPr>
            <w:tcW w:w="1094" w:type="dxa"/>
            <w:tcBorders>
              <w:top w:val="single" w:sz="6" w:space="0" w:color="auto"/>
              <w:left w:val="single" w:sz="6" w:space="0" w:color="auto"/>
              <w:bottom w:val="single" w:sz="6" w:space="0" w:color="auto"/>
              <w:right w:val="single" w:sz="6" w:space="0" w:color="auto"/>
            </w:tcBorders>
          </w:tcPr>
          <w:p w14:paraId="5D3EB0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w:t>
            </w:r>
          </w:p>
        </w:tc>
        <w:tc>
          <w:tcPr>
            <w:tcW w:w="1094" w:type="dxa"/>
            <w:tcBorders>
              <w:top w:val="single" w:sz="6" w:space="0" w:color="auto"/>
              <w:left w:val="single" w:sz="6" w:space="0" w:color="auto"/>
              <w:bottom w:val="single" w:sz="6" w:space="0" w:color="auto"/>
              <w:right w:val="single" w:sz="6" w:space="0" w:color="auto"/>
            </w:tcBorders>
          </w:tcPr>
          <w:p w14:paraId="490D2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c>
          <w:tcPr>
            <w:tcW w:w="1094" w:type="dxa"/>
            <w:tcBorders>
              <w:top w:val="single" w:sz="6" w:space="0" w:color="auto"/>
              <w:left w:val="single" w:sz="6" w:space="0" w:color="auto"/>
              <w:bottom w:val="single" w:sz="6" w:space="0" w:color="auto"/>
              <w:right w:val="single" w:sz="6" w:space="0" w:color="auto"/>
            </w:tcBorders>
          </w:tcPr>
          <w:p w14:paraId="197B83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tc>
      </w:tr>
      <w:tr w:rsidR="008A5C22" w:rsidRPr="00536344" w14:paraId="00DF3AB5"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53040C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соответствует мощности мотора при скорости 800 км/час</w:t>
            </w:r>
          </w:p>
        </w:tc>
        <w:tc>
          <w:tcPr>
            <w:tcW w:w="1279" w:type="dxa"/>
            <w:tcBorders>
              <w:top w:val="single" w:sz="6" w:space="0" w:color="auto"/>
              <w:left w:val="single" w:sz="6" w:space="0" w:color="auto"/>
              <w:bottom w:val="single" w:sz="6" w:space="0" w:color="auto"/>
              <w:right w:val="single" w:sz="6" w:space="0" w:color="auto"/>
            </w:tcBorders>
          </w:tcPr>
          <w:p w14:paraId="5D6421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2386" w:type="dxa"/>
            <w:tcBorders>
              <w:top w:val="single" w:sz="6" w:space="0" w:color="auto"/>
              <w:left w:val="single" w:sz="6" w:space="0" w:color="auto"/>
              <w:bottom w:val="single" w:sz="6" w:space="0" w:color="auto"/>
              <w:right w:val="single" w:sz="6" w:space="0" w:color="auto"/>
            </w:tcBorders>
          </w:tcPr>
          <w:p w14:paraId="65763A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956" w:type="dxa"/>
            <w:tcBorders>
              <w:top w:val="single" w:sz="6" w:space="0" w:color="auto"/>
              <w:left w:val="single" w:sz="6" w:space="0" w:color="auto"/>
              <w:bottom w:val="single" w:sz="6" w:space="0" w:color="auto"/>
              <w:right w:val="single" w:sz="6" w:space="0" w:color="auto"/>
            </w:tcBorders>
          </w:tcPr>
          <w:p w14:paraId="03AED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10000</w:t>
            </w:r>
          </w:p>
        </w:tc>
        <w:tc>
          <w:tcPr>
            <w:tcW w:w="1094" w:type="dxa"/>
            <w:tcBorders>
              <w:top w:val="single" w:sz="6" w:space="0" w:color="auto"/>
              <w:left w:val="single" w:sz="6" w:space="0" w:color="auto"/>
              <w:bottom w:val="single" w:sz="6" w:space="0" w:color="auto"/>
              <w:right w:val="single" w:sz="6" w:space="0" w:color="auto"/>
            </w:tcBorders>
          </w:tcPr>
          <w:p w14:paraId="64DC08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1094" w:type="dxa"/>
            <w:tcBorders>
              <w:top w:val="single" w:sz="6" w:space="0" w:color="auto"/>
              <w:left w:val="single" w:sz="6" w:space="0" w:color="auto"/>
              <w:bottom w:val="single" w:sz="6" w:space="0" w:color="auto"/>
              <w:right w:val="single" w:sz="6" w:space="0" w:color="auto"/>
            </w:tcBorders>
          </w:tcPr>
          <w:p w14:paraId="6844DA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6400</w:t>
            </w:r>
          </w:p>
        </w:tc>
        <w:tc>
          <w:tcPr>
            <w:tcW w:w="1094" w:type="dxa"/>
            <w:tcBorders>
              <w:top w:val="single" w:sz="6" w:space="0" w:color="auto"/>
              <w:left w:val="single" w:sz="6" w:space="0" w:color="auto"/>
              <w:bottom w:val="single" w:sz="6" w:space="0" w:color="auto"/>
              <w:right w:val="single" w:sz="6" w:space="0" w:color="auto"/>
            </w:tcBorders>
          </w:tcPr>
          <w:p w14:paraId="347ED5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1350</w:t>
            </w:r>
          </w:p>
        </w:tc>
      </w:tr>
      <w:tr w:rsidR="008A5C22" w:rsidRPr="00536344" w14:paraId="58AE48D3"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0EDBE6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Расход топлива в кг/кг тяги час</w:t>
            </w:r>
          </w:p>
        </w:tc>
        <w:tc>
          <w:tcPr>
            <w:tcW w:w="1279" w:type="dxa"/>
            <w:tcBorders>
              <w:top w:val="single" w:sz="6" w:space="0" w:color="auto"/>
              <w:left w:val="single" w:sz="6" w:space="0" w:color="auto"/>
              <w:bottom w:val="single" w:sz="6" w:space="0" w:color="auto"/>
              <w:right w:val="single" w:sz="6" w:space="0" w:color="auto"/>
            </w:tcBorders>
          </w:tcPr>
          <w:p w14:paraId="253237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tc>
        <w:tc>
          <w:tcPr>
            <w:tcW w:w="2386" w:type="dxa"/>
            <w:tcBorders>
              <w:top w:val="single" w:sz="6" w:space="0" w:color="auto"/>
              <w:left w:val="single" w:sz="6" w:space="0" w:color="auto"/>
              <w:bottom w:val="single" w:sz="6" w:space="0" w:color="auto"/>
              <w:right w:val="single" w:sz="6" w:space="0" w:color="auto"/>
            </w:tcBorders>
          </w:tcPr>
          <w:p w14:paraId="1283D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956" w:type="dxa"/>
            <w:tcBorders>
              <w:top w:val="single" w:sz="6" w:space="0" w:color="auto"/>
              <w:left w:val="single" w:sz="6" w:space="0" w:color="auto"/>
              <w:bottom w:val="single" w:sz="6" w:space="0" w:color="auto"/>
              <w:right w:val="single" w:sz="6" w:space="0" w:color="auto"/>
            </w:tcBorders>
          </w:tcPr>
          <w:p w14:paraId="662B9E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1094" w:type="dxa"/>
            <w:tcBorders>
              <w:top w:val="single" w:sz="6" w:space="0" w:color="auto"/>
              <w:left w:val="single" w:sz="6" w:space="0" w:color="auto"/>
              <w:bottom w:val="single" w:sz="6" w:space="0" w:color="auto"/>
              <w:right w:val="single" w:sz="6" w:space="0" w:color="auto"/>
            </w:tcBorders>
          </w:tcPr>
          <w:p w14:paraId="325F5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tc>
        <w:tc>
          <w:tcPr>
            <w:tcW w:w="1094" w:type="dxa"/>
            <w:tcBorders>
              <w:top w:val="single" w:sz="6" w:space="0" w:color="auto"/>
              <w:left w:val="single" w:sz="6" w:space="0" w:color="auto"/>
              <w:bottom w:val="single" w:sz="6" w:space="0" w:color="auto"/>
              <w:right w:val="single" w:sz="6" w:space="0" w:color="auto"/>
            </w:tcBorders>
          </w:tcPr>
          <w:p w14:paraId="0F0614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tc>
        <w:tc>
          <w:tcPr>
            <w:tcW w:w="1094" w:type="dxa"/>
            <w:tcBorders>
              <w:top w:val="single" w:sz="6" w:space="0" w:color="auto"/>
              <w:left w:val="single" w:sz="6" w:space="0" w:color="auto"/>
              <w:bottom w:val="single" w:sz="6" w:space="0" w:color="auto"/>
              <w:right w:val="single" w:sz="6" w:space="0" w:color="auto"/>
            </w:tcBorders>
          </w:tcPr>
          <w:p w14:paraId="7756D1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r>
      <w:tr w:rsidR="008A5C22" w:rsidRPr="00536344" w14:paraId="3CA2D26F"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312C9F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Топливо</w:t>
            </w:r>
          </w:p>
        </w:tc>
        <w:tc>
          <w:tcPr>
            <w:tcW w:w="1279" w:type="dxa"/>
            <w:tcBorders>
              <w:top w:val="single" w:sz="6" w:space="0" w:color="auto"/>
              <w:left w:val="single" w:sz="6" w:space="0" w:color="auto"/>
              <w:bottom w:val="single" w:sz="6" w:space="0" w:color="auto"/>
              <w:right w:val="single" w:sz="6" w:space="0" w:color="auto"/>
            </w:tcBorders>
          </w:tcPr>
          <w:p w14:paraId="17FED4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перекись водорода + спирт</w:t>
            </w:r>
          </w:p>
        </w:tc>
        <w:tc>
          <w:tcPr>
            <w:tcW w:w="2386" w:type="dxa"/>
            <w:tcBorders>
              <w:top w:val="single" w:sz="6" w:space="0" w:color="auto"/>
              <w:left w:val="single" w:sz="6" w:space="0" w:color="auto"/>
              <w:bottom w:val="single" w:sz="6" w:space="0" w:color="auto"/>
              <w:right w:val="single" w:sz="6" w:space="0" w:color="auto"/>
            </w:tcBorders>
          </w:tcPr>
          <w:p w14:paraId="262A46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аз. кислота +тонка</w:t>
            </w:r>
          </w:p>
        </w:tc>
        <w:tc>
          <w:tcPr>
            <w:tcW w:w="956" w:type="dxa"/>
            <w:tcBorders>
              <w:top w:val="single" w:sz="6" w:space="0" w:color="auto"/>
              <w:left w:val="single" w:sz="6" w:space="0" w:color="auto"/>
              <w:bottom w:val="single" w:sz="6" w:space="0" w:color="auto"/>
              <w:right w:val="single" w:sz="6" w:space="0" w:color="auto"/>
            </w:tcBorders>
          </w:tcPr>
          <w:p w14:paraId="3EE64C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аз. кислота +тонка</w:t>
            </w:r>
          </w:p>
        </w:tc>
        <w:tc>
          <w:tcPr>
            <w:tcW w:w="1094" w:type="dxa"/>
            <w:tcBorders>
              <w:top w:val="single" w:sz="6" w:space="0" w:color="auto"/>
              <w:left w:val="single" w:sz="6" w:space="0" w:color="auto"/>
              <w:bottom w:val="single" w:sz="6" w:space="0" w:color="auto"/>
              <w:right w:val="single" w:sz="6" w:space="0" w:color="auto"/>
            </w:tcBorders>
          </w:tcPr>
          <w:p w14:paraId="240F4C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аз. кислота + керосин</w:t>
            </w:r>
          </w:p>
        </w:tc>
        <w:tc>
          <w:tcPr>
            <w:tcW w:w="1094" w:type="dxa"/>
            <w:tcBorders>
              <w:top w:val="single" w:sz="6" w:space="0" w:color="auto"/>
              <w:left w:val="single" w:sz="6" w:space="0" w:color="auto"/>
              <w:bottom w:val="single" w:sz="6" w:space="0" w:color="auto"/>
              <w:right w:val="single" w:sz="6" w:space="0" w:color="auto"/>
            </w:tcBorders>
          </w:tcPr>
          <w:p w14:paraId="79FAF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аз. кислота + керосин</w:t>
            </w:r>
          </w:p>
        </w:tc>
        <w:tc>
          <w:tcPr>
            <w:tcW w:w="1094" w:type="dxa"/>
            <w:tcBorders>
              <w:top w:val="single" w:sz="6" w:space="0" w:color="auto"/>
              <w:left w:val="single" w:sz="6" w:space="0" w:color="auto"/>
              <w:bottom w:val="single" w:sz="6" w:space="0" w:color="auto"/>
              <w:right w:val="single" w:sz="6" w:space="0" w:color="auto"/>
            </w:tcBorders>
          </w:tcPr>
          <w:p w14:paraId="2C6513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аз. кислота + керосин</w:t>
            </w:r>
          </w:p>
        </w:tc>
      </w:tr>
      <w:tr w:rsidR="008A5C22" w:rsidRPr="00536344" w14:paraId="725C0F4E"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4D6FB5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двигателя (кг)</w:t>
            </w:r>
          </w:p>
        </w:tc>
        <w:tc>
          <w:tcPr>
            <w:tcW w:w="1279" w:type="dxa"/>
            <w:tcBorders>
              <w:top w:val="single" w:sz="6" w:space="0" w:color="auto"/>
              <w:left w:val="single" w:sz="6" w:space="0" w:color="auto"/>
              <w:bottom w:val="single" w:sz="6" w:space="0" w:color="auto"/>
              <w:right w:val="single" w:sz="6" w:space="0" w:color="auto"/>
            </w:tcBorders>
          </w:tcPr>
          <w:p w14:paraId="518588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tc>
        <w:tc>
          <w:tcPr>
            <w:tcW w:w="2386" w:type="dxa"/>
            <w:tcBorders>
              <w:top w:val="single" w:sz="6" w:space="0" w:color="auto"/>
              <w:left w:val="single" w:sz="6" w:space="0" w:color="auto"/>
              <w:bottom w:val="single" w:sz="6" w:space="0" w:color="auto"/>
              <w:right w:val="single" w:sz="6" w:space="0" w:color="auto"/>
            </w:tcBorders>
          </w:tcPr>
          <w:p w14:paraId="0ACA4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tc>
        <w:tc>
          <w:tcPr>
            <w:tcW w:w="956" w:type="dxa"/>
            <w:tcBorders>
              <w:top w:val="single" w:sz="6" w:space="0" w:color="auto"/>
              <w:left w:val="single" w:sz="6" w:space="0" w:color="auto"/>
              <w:bottom w:val="single" w:sz="6" w:space="0" w:color="auto"/>
              <w:right w:val="single" w:sz="6" w:space="0" w:color="auto"/>
            </w:tcBorders>
          </w:tcPr>
          <w:p w14:paraId="0C1FC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c>
          <w:tcPr>
            <w:tcW w:w="1094" w:type="dxa"/>
            <w:tcBorders>
              <w:top w:val="single" w:sz="6" w:space="0" w:color="auto"/>
              <w:left w:val="single" w:sz="6" w:space="0" w:color="auto"/>
              <w:bottom w:val="single" w:sz="6" w:space="0" w:color="auto"/>
              <w:right w:val="single" w:sz="6" w:space="0" w:color="auto"/>
            </w:tcBorders>
          </w:tcPr>
          <w:p w14:paraId="3AF104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c>
          <w:tcPr>
            <w:tcW w:w="1094" w:type="dxa"/>
            <w:tcBorders>
              <w:top w:val="single" w:sz="6" w:space="0" w:color="auto"/>
              <w:left w:val="single" w:sz="6" w:space="0" w:color="auto"/>
              <w:bottom w:val="single" w:sz="6" w:space="0" w:color="auto"/>
              <w:right w:val="single" w:sz="6" w:space="0" w:color="auto"/>
            </w:tcBorders>
          </w:tcPr>
          <w:p w14:paraId="4B3BEE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c>
          <w:tcPr>
            <w:tcW w:w="1094" w:type="dxa"/>
            <w:tcBorders>
              <w:top w:val="single" w:sz="6" w:space="0" w:color="auto"/>
              <w:left w:val="single" w:sz="6" w:space="0" w:color="auto"/>
              <w:bottom w:val="single" w:sz="6" w:space="0" w:color="auto"/>
              <w:right w:val="single" w:sz="6" w:space="0" w:color="auto"/>
            </w:tcBorders>
          </w:tcPr>
          <w:p w14:paraId="552B1F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r>
      <w:tr w:rsidR="008A5C22" w:rsidRPr="00536344" w14:paraId="47A02207"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50C410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камер</w:t>
            </w:r>
          </w:p>
        </w:tc>
        <w:tc>
          <w:tcPr>
            <w:tcW w:w="1279" w:type="dxa"/>
            <w:tcBorders>
              <w:top w:val="single" w:sz="6" w:space="0" w:color="auto"/>
              <w:left w:val="single" w:sz="6" w:space="0" w:color="auto"/>
              <w:bottom w:val="single" w:sz="6" w:space="0" w:color="auto"/>
              <w:right w:val="single" w:sz="6" w:space="0" w:color="auto"/>
            </w:tcBorders>
          </w:tcPr>
          <w:p w14:paraId="0CC2B7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2386" w:type="dxa"/>
            <w:tcBorders>
              <w:top w:val="single" w:sz="6" w:space="0" w:color="auto"/>
              <w:left w:val="single" w:sz="6" w:space="0" w:color="auto"/>
              <w:bottom w:val="single" w:sz="6" w:space="0" w:color="auto"/>
              <w:right w:val="single" w:sz="6" w:space="0" w:color="auto"/>
            </w:tcBorders>
          </w:tcPr>
          <w:p w14:paraId="24FD8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956" w:type="dxa"/>
            <w:tcBorders>
              <w:top w:val="single" w:sz="6" w:space="0" w:color="auto"/>
              <w:left w:val="single" w:sz="6" w:space="0" w:color="auto"/>
              <w:bottom w:val="single" w:sz="6" w:space="0" w:color="auto"/>
              <w:right w:val="single" w:sz="6" w:space="0" w:color="auto"/>
            </w:tcBorders>
          </w:tcPr>
          <w:p w14:paraId="2CB11A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094" w:type="dxa"/>
            <w:tcBorders>
              <w:top w:val="single" w:sz="6" w:space="0" w:color="auto"/>
              <w:left w:val="single" w:sz="6" w:space="0" w:color="auto"/>
              <w:bottom w:val="single" w:sz="6" w:space="0" w:color="auto"/>
              <w:right w:val="single" w:sz="6" w:space="0" w:color="auto"/>
            </w:tcBorders>
          </w:tcPr>
          <w:p w14:paraId="214EA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1094" w:type="dxa"/>
            <w:tcBorders>
              <w:top w:val="single" w:sz="6" w:space="0" w:color="auto"/>
              <w:left w:val="single" w:sz="6" w:space="0" w:color="auto"/>
              <w:bottom w:val="single" w:sz="6" w:space="0" w:color="auto"/>
              <w:right w:val="single" w:sz="6" w:space="0" w:color="auto"/>
            </w:tcBorders>
          </w:tcPr>
          <w:p w14:paraId="62929A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094" w:type="dxa"/>
            <w:tcBorders>
              <w:top w:val="single" w:sz="6" w:space="0" w:color="auto"/>
              <w:left w:val="single" w:sz="6" w:space="0" w:color="auto"/>
              <w:bottom w:val="single" w:sz="6" w:space="0" w:color="auto"/>
              <w:right w:val="single" w:sz="6" w:space="0" w:color="auto"/>
            </w:tcBorders>
          </w:tcPr>
          <w:p w14:paraId="2D3439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r>
      <w:tr w:rsidR="008A5C22" w:rsidRPr="00536344" w14:paraId="2AB4451D"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65463E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Устанавливается на самолеты</w:t>
            </w:r>
          </w:p>
        </w:tc>
        <w:tc>
          <w:tcPr>
            <w:tcW w:w="1279" w:type="dxa"/>
            <w:tcBorders>
              <w:top w:val="single" w:sz="6" w:space="0" w:color="auto"/>
              <w:left w:val="single" w:sz="6" w:space="0" w:color="auto"/>
              <w:bottom w:val="single" w:sz="6" w:space="0" w:color="auto"/>
              <w:right w:val="single" w:sz="6" w:space="0" w:color="auto"/>
            </w:tcBorders>
          </w:tcPr>
          <w:p w14:paraId="52EA23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Ме-163</w:t>
            </w:r>
          </w:p>
        </w:tc>
        <w:tc>
          <w:tcPr>
            <w:tcW w:w="2386" w:type="dxa"/>
            <w:tcBorders>
              <w:top w:val="single" w:sz="6" w:space="0" w:color="auto"/>
              <w:left w:val="single" w:sz="6" w:space="0" w:color="auto"/>
              <w:bottom w:val="single" w:sz="6" w:space="0" w:color="auto"/>
              <w:right w:val="single" w:sz="6" w:space="0" w:color="auto"/>
            </w:tcBorders>
          </w:tcPr>
          <w:p w14:paraId="7B6997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вспомога- тельный к двигателю ЮМО-004 или БМВ-003</w:t>
            </w:r>
          </w:p>
        </w:tc>
        <w:tc>
          <w:tcPr>
            <w:tcW w:w="956" w:type="dxa"/>
            <w:tcBorders>
              <w:top w:val="single" w:sz="6" w:space="0" w:color="auto"/>
              <w:left w:val="single" w:sz="6" w:space="0" w:color="auto"/>
              <w:bottom w:val="single" w:sz="6" w:space="0" w:color="auto"/>
              <w:right w:val="single" w:sz="6" w:space="0" w:color="auto"/>
            </w:tcBorders>
          </w:tcPr>
          <w:p w14:paraId="1CF519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Ме-163</w:t>
            </w:r>
          </w:p>
        </w:tc>
        <w:tc>
          <w:tcPr>
            <w:tcW w:w="1094" w:type="dxa"/>
            <w:tcBorders>
              <w:top w:val="single" w:sz="6" w:space="0" w:color="auto"/>
              <w:left w:val="single" w:sz="6" w:space="0" w:color="auto"/>
              <w:bottom w:val="single" w:sz="6" w:space="0" w:color="auto"/>
              <w:right w:val="single" w:sz="6" w:space="0" w:color="auto"/>
            </w:tcBorders>
          </w:tcPr>
          <w:p w14:paraId="01E650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НИИ-1</w:t>
            </w:r>
          </w:p>
        </w:tc>
        <w:tc>
          <w:tcPr>
            <w:tcW w:w="1094" w:type="dxa"/>
            <w:tcBorders>
              <w:top w:val="single" w:sz="6" w:space="0" w:color="auto"/>
              <w:left w:val="single" w:sz="6" w:space="0" w:color="auto"/>
              <w:bottom w:val="single" w:sz="6" w:space="0" w:color="auto"/>
              <w:right w:val="single" w:sz="6" w:space="0" w:color="auto"/>
            </w:tcBorders>
          </w:tcPr>
          <w:p w14:paraId="7BB570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НИИ-1</w:t>
            </w:r>
          </w:p>
        </w:tc>
        <w:tc>
          <w:tcPr>
            <w:tcW w:w="1094" w:type="dxa"/>
            <w:tcBorders>
              <w:top w:val="single" w:sz="6" w:space="0" w:color="auto"/>
              <w:left w:val="single" w:sz="6" w:space="0" w:color="auto"/>
              <w:bottom w:val="single" w:sz="6" w:space="0" w:color="auto"/>
              <w:right w:val="single" w:sz="6" w:space="0" w:color="auto"/>
            </w:tcBorders>
          </w:tcPr>
          <w:p w14:paraId="7AA518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 Ла, Су</w:t>
            </w:r>
          </w:p>
        </w:tc>
      </w:tr>
    </w:tbl>
    <w:p w14:paraId="60CC33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ЖИДКОСТНЫЙ РЕАКТИВНЫЙ ДВИГАТЕЛЬ тов. ИСАЕВА РД-1 (НИИ-1 НКАП)</w:t>
      </w:r>
    </w:p>
    <w:p w14:paraId="14E5E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Основные данные</w:t>
      </w:r>
    </w:p>
    <w:p w14:paraId="52D076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двигателя - 1200 г</w:t>
      </w:r>
    </w:p>
    <w:p w14:paraId="2253C1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составляет мощность мотора при скорости 800 км/час - 5000 л.с.</w:t>
      </w:r>
    </w:p>
    <w:p w14:paraId="02424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Расход топлива кг/кг тяги час - 17</w:t>
      </w:r>
    </w:p>
    <w:p w14:paraId="434DF2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205DFC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работает на азотной кислоте и керосине. Зажигается от электродуги. Топливо в двигатель подается из баков давлением сжатого воздуха.</w:t>
      </w:r>
    </w:p>
    <w:p w14:paraId="50A091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 (постановление ГОКО N от года)</w:t>
      </w:r>
    </w:p>
    <w:p w14:paraId="3AF81A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прошел госиспытания удовлетворительно и предназначается для установки на самолет НИИ-1.</w:t>
      </w:r>
    </w:p>
    <w:p w14:paraId="5B1F7B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ЖИДКОСТНЫЙ РЕАКТИВНЫЙ ДВИГАТЕЛЬ тов. ДУШКИНА РД-2М3В</w:t>
      </w:r>
    </w:p>
    <w:p w14:paraId="61C438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Основные данные</w:t>
      </w:r>
    </w:p>
    <w:p w14:paraId="3FABC1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большой камеры - 1200 кг</w:t>
      </w:r>
    </w:p>
    <w:p w14:paraId="3B39C3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малой камеры - 300 кг</w:t>
      </w:r>
    </w:p>
    <w:p w14:paraId="31FBF2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обоих камер - 1500 кг</w:t>
      </w:r>
    </w:p>
    <w:p w14:paraId="2984CF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соответствует.. мощности мотора при скорости 80 км/час - 6400 л.с.</w:t>
      </w:r>
    </w:p>
    <w:p w14:paraId="670ECB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Расход топлива кг/кг тяги час - 18.5</w:t>
      </w:r>
    </w:p>
    <w:p w14:paraId="3DAF0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двигателя</w:t>
      </w:r>
    </w:p>
    <w:p w14:paraId="7F9C9D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работает на азотной кислоте и керосине. Зажигается от электродуги. Питается от насосов, приводимых в движение от турбины, работающей от парогазогенератора на азотной кислоте, керосине и воде. Состоит из двух камер: большой и малой.</w:t>
      </w:r>
    </w:p>
    <w:p w14:paraId="36523E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Состояние работ (постановление ГОКО)</w:t>
      </w:r>
    </w:p>
    <w:p w14:paraId="0C429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прошел госиспытания удовлетворительно и предназначается для установки на самолет НИИ-1.</w:t>
      </w:r>
    </w:p>
    <w:p w14:paraId="71293E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ХЕЙНКЕЛЬ-162 С ДВИГАТЕЛЕМ БМВ-003</w:t>
      </w:r>
    </w:p>
    <w:p w14:paraId="563E54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Основные данные</w:t>
      </w:r>
    </w:p>
    <w:p w14:paraId="303CEC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у земли - 790 км/час</w:t>
      </w:r>
    </w:p>
    <w:p w14:paraId="2C5150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высоте 6000 м - 840 км/час</w:t>
      </w:r>
    </w:p>
    <w:p w14:paraId="469BE7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высоту 6000 м - 6.6 мин</w:t>
      </w:r>
    </w:p>
    <w:p w14:paraId="660FD6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на высоте 600 м на максимальной тяге - 33 мин</w:t>
      </w:r>
    </w:p>
    <w:p w14:paraId="0893C7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Потолок - 12000 м</w:t>
      </w:r>
    </w:p>
    <w:p w14:paraId="284FDF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- 2500 кг</w:t>
      </w:r>
    </w:p>
    <w:p w14:paraId="1B33B3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самолета</w:t>
      </w:r>
    </w:p>
    <w:p w14:paraId="297534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Одноместный одномоторный истребитель. Двигатель установлен над фюзеляжем. Двухкилевое оперение, трехколесное убирающееся шасси.</w:t>
      </w:r>
    </w:p>
    <w:p w14:paraId="1071C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- 2 пушки калибра 20 мм или 30 мм.</w:t>
      </w:r>
    </w:p>
    <w:p w14:paraId="7924AE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w:t>
      </w:r>
    </w:p>
    <w:p w14:paraId="0F488D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Самолет серийный. НКАП имеет 4 самолета, НИИ ВВС - тоже 4. К летным испытаниям может быть подготовлено 5 самолетов.</w:t>
      </w:r>
    </w:p>
    <w:p w14:paraId="6D661F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Один экземпляр самолета Не-162 будет подвергнут всесторонним аэродинамическим исследованиям в натуральной трубе ЦАГИ, а второй экземпляр будет проходить полные летные испытания в ЛИИ для определения летных данных и выявления особенностей этого самолета.</w:t>
      </w:r>
    </w:p>
    <w:p w14:paraId="01C06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МЕ-262 С ДВУМЯ ДВИГАТЕЛЯМИ ЮМО-004</w:t>
      </w:r>
    </w:p>
    <w:p w14:paraId="4C59E0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Основные данные</w:t>
      </w:r>
    </w:p>
    <w:p w14:paraId="2EF77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высоте 8000 м - 950 км/час</w:t>
      </w:r>
    </w:p>
    <w:p w14:paraId="67C91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ысоту 5000 м - 4.5 мин</w:t>
      </w:r>
    </w:p>
    <w:p w14:paraId="288FD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- 50 мин</w:t>
      </w:r>
    </w:p>
    <w:p w14:paraId="32214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Разбег без стартовых ракет - 750 м</w:t>
      </w:r>
    </w:p>
    <w:p w14:paraId="42E00A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- 5500 кг</w:t>
      </w:r>
    </w:p>
    <w:p w14:paraId="27ED07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самолета</w:t>
      </w:r>
    </w:p>
    <w:p w14:paraId="4B48A7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Одноместный двухмоторный истребитель нормальной схемы с подкрыльным расположнием двигателей.</w:t>
      </w:r>
    </w:p>
    <w:p w14:paraId="3D51F1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w:t>
      </w:r>
    </w:p>
    <w:p w14:paraId="0BB4E8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серийный. НКАП имеет 3 самолета, из которых 1 в летном состоянии и 2 могут быть подготовлены к летным испытаниям.</w:t>
      </w:r>
    </w:p>
    <w:p w14:paraId="3659E9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Один экземпляр самолета Ме-262 будет подвергнут всесторонним аэродинамическим испытаниям в натурной трубе ЦАГИ, а второй экземпляр будет проходить летные испытания в ЛИИ для определения летных данных и выявления особенностей самолета.</w:t>
      </w:r>
    </w:p>
    <w:p w14:paraId="325BE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АРАДО-234 С ЧЕТЫРЬМЯ ДВИГАТЕЛЯМИ БМВ-003</w:t>
      </w:r>
    </w:p>
    <w:p w14:paraId="0B68B0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Основные данные</w:t>
      </w:r>
    </w:p>
    <w:p w14:paraId="4A4074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у земли - км/час</w:t>
      </w:r>
    </w:p>
    <w:p w14:paraId="25C72B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высоте м - км/час</w:t>
      </w:r>
    </w:p>
    <w:p w14:paraId="64E01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высоту м - мин</w:t>
      </w:r>
    </w:p>
    <w:p w14:paraId="03EA9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на максимальной тяге - мин</w:t>
      </w:r>
    </w:p>
    <w:p w14:paraId="59C1E7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Потолок - м</w:t>
      </w:r>
    </w:p>
    <w:p w14:paraId="7ECCC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 м</w:t>
      </w:r>
    </w:p>
    <w:p w14:paraId="10C4FB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самолета</w:t>
      </w:r>
    </w:p>
    <w:p w14:paraId="6FE619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особенностям самолета следует отнести отсутствие обычного фонаря иаличие размещеного в хвосте фюзеляжа парашюта для сокращения пробега.</w:t>
      </w:r>
    </w:p>
    <w:p w14:paraId="697B05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w:t>
      </w:r>
    </w:p>
    <w:p w14:paraId="2F910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серийный. НКАП имеет 2 самолета, которые могут быть подготовлены к летным испытаниям.</w:t>
      </w:r>
    </w:p>
    <w:p w14:paraId="694073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Один экземпляр самолета АРАДО-234 будет подвергнут всесторонним аэродинамическим испытаниям в натурной трубе ЦАГИ, а второй экземпляр будет проходить летные испытания в ЛИИ для определения летных данных и выявления особенностей самолета.</w:t>
      </w:r>
    </w:p>
    <w:p w14:paraId="68A6AC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МЕ-163 С ЖИДКОСТНЫМ РЕАКТИВНЫМ ДВИГАТЕЛЕМ ВАЛЬТЕР</w:t>
      </w:r>
    </w:p>
    <w:p w14:paraId="5D358D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Основные данные</w:t>
      </w:r>
    </w:p>
    <w:p w14:paraId="6A93E4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 до 950 км/час</w:t>
      </w:r>
    </w:p>
    <w:p w14:paraId="46BE06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Вертикальная скорость на высоте 12000 м - 50 м/сек</w:t>
      </w:r>
    </w:p>
    <w:p w14:paraId="030F68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на максимальной тяге - 8 мин</w:t>
      </w:r>
    </w:p>
    <w:p w14:paraId="0119B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Особенности самолета</w:t>
      </w:r>
    </w:p>
    <w:p w14:paraId="5260D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Одноместный одномоторный истребитель, имеющий сильную стреловидность крыла и без горизонтального оперения.</w:t>
      </w:r>
    </w:p>
    <w:p w14:paraId="69069F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Состояние работ</w:t>
      </w:r>
    </w:p>
    <w:p w14:paraId="3E19B4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серийный. НКАП имеет 7 самолетов и 3 НИИ ВВС. К летным испытаниям могут быть подготовлены 5 самолетов.</w:t>
      </w:r>
    </w:p>
    <w:p w14:paraId="7B38D0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Один экземпляр самолета Ме-163 будет подвергнут всесторонним аэродинамическим испытаниям в натурной трубе ЦАГИ, а второй экземпляр будет проходить летные испытания в ЛИИ для определения летных данных и выявления особенностей самолета. Остальные самолеты предположено использовать как тренировочные.</w:t>
      </w:r>
    </w:p>
    <w:p w14:paraId="4D930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САМОЛЕТЫ ГЛАВНОГО КОНСТРУКТОРА т. ЯКОВЛЕВА</w:t>
      </w:r>
    </w:p>
    <w:p w14:paraId="1CBDA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Самолет Як-3 с мотором ВК-105ПФ2 и дополнительным жидкостным реактивным двигателем РД-1, конструкции Глушко (ускоритель).</w:t>
      </w:r>
    </w:p>
    <w:p w14:paraId="330E1E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Закончены заводские летные испытания, на которых получена максимальная скорость 782 км/час на высоте 7800 м. Установка реактивного двигателя РД-1 на самолет Як-3 с ВК-105ПФ2 дала прирост максимальной скорости на высоте 7800 м - 182 км/час. 2. Самолет Як-3 с газотурбинным воздушно-реактивным двигателем ЮМО-004.</w:t>
      </w:r>
    </w:p>
    <w:p w14:paraId="3FBF45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Як-3 с реактивным двигателем ЮМО-004 строится на базе серийного самолета Як-3 с ВК-107А.</w:t>
      </w:r>
    </w:p>
    <w:p w14:paraId="27E7B7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самолет находится в производстве, производятся работы по стыковке крыла с фюзеляжем (готовность самолета - 70 S).</w:t>
      </w:r>
    </w:p>
    <w:p w14:paraId="7F7E4E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Проектные данные самолета следующие:</w:t>
      </w:r>
    </w:p>
    <w:p w14:paraId="2BA4B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высоте 5000 м - 780 км/час</w:t>
      </w:r>
    </w:p>
    <w:p w14:paraId="692DDC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у земли - 750 км/час</w:t>
      </w:r>
    </w:p>
    <w:p w14:paraId="1F82E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на корости 750км/час - 30 мин</w:t>
      </w:r>
    </w:p>
    <w:p w14:paraId="7BF6A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САМОЛЕТЫ т. ЛАВОЧКИНА</w:t>
      </w:r>
    </w:p>
    <w:p w14:paraId="4002A4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Экспериментальный истребитель конструкции т. Лавочкина с реактивным двигателем ЮМО-004.</w:t>
      </w:r>
    </w:p>
    <w:p w14:paraId="407C3C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Проектные данные самолета следующие:</w:t>
      </w:r>
    </w:p>
    <w:p w14:paraId="792449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у земли - 890 км/час</w:t>
      </w:r>
    </w:p>
    <w:p w14:paraId="001610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высоте 5000 м - 850 км/час</w:t>
      </w:r>
    </w:p>
    <w:p w14:paraId="6990D5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высоту 5000 м - 2.5 мин</w:t>
      </w:r>
    </w:p>
    <w:p w14:paraId="74502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подъема на максимальной тяге - 20 мин</w:t>
      </w:r>
    </w:p>
    <w:p w14:paraId="42315A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- 2 пушки - 23 мм По самолету производится рабочее проектирование. Окончание сдачи чертежей в производство намечается на 1 августа. Начато производство оснастки по крылу, фюзеляжу и оперению.</w:t>
      </w:r>
    </w:p>
    <w:p w14:paraId="7A5A9B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Самолет Ла-7 с мотором АШ-82ФН и дополнительным однокамерным двигателем РД-1 конструкции Глушко.</w:t>
      </w:r>
    </w:p>
    <w:p w14:paraId="010846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построен на основании постановления ГОКО N 5946 от 22 мая 1944 года. Особенностью самолета является наличие ускорителя, позволяющего получить широкий диапазон максимальной скорости при его включении.</w:t>
      </w:r>
    </w:p>
    <w:p w14:paraId="3585D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по проекту:</w:t>
      </w:r>
    </w:p>
    <w:p w14:paraId="6B258B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у земли - 675 км/час</w:t>
      </w:r>
    </w:p>
    <w:p w14:paraId="1A7803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высоте 6650 м - 770 км/час</w:t>
      </w:r>
    </w:p>
    <w:p w14:paraId="091D1F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5000 м - 3.0 мин</w:t>
      </w:r>
    </w:p>
    <w:p w14:paraId="3D4948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- 500 км</w:t>
      </w:r>
    </w:p>
    <w:p w14:paraId="3F6360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- 3450 кг</w:t>
      </w:r>
    </w:p>
    <w:p w14:paraId="628C6D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- 2 пушки - 20 мм</w:t>
      </w:r>
    </w:p>
    <w:p w14:paraId="40548B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прошел предварительные заводские испытания, во время которых получена максимальная скорость 737 км/час на высоте 2000 м. Полеты на большой высоте не производились из-за неисправностей реактивного двигателя.</w:t>
      </w:r>
    </w:p>
    <w:p w14:paraId="0688CF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самолет находится в сборочном цехе, на нем производится монтаж нового двигателя РД-1 (после доводки зажигания). Окончание работ намечается на 25 июля.</w:t>
      </w:r>
    </w:p>
    <w:p w14:paraId="4993EB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Экспериментальный самолет конструкции т. Лавочкина с двумя реактивными двигателями ЮМО-004.</w:t>
      </w:r>
    </w:p>
    <w:p w14:paraId="4AC7FE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самолету производится эскизное проектирование.</w:t>
      </w:r>
    </w:p>
    <w:p w14:paraId="758198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Проектные данные самолета следующие:</w:t>
      </w:r>
    </w:p>
    <w:p w14:paraId="07C056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у земли - 900 км/час</w:t>
      </w:r>
    </w:p>
    <w:p w14:paraId="78BC7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высоте 5000 м - 850 км/час</w:t>
      </w:r>
    </w:p>
    <w:p w14:paraId="72108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высоту 5000 м - 2.5 мин</w:t>
      </w:r>
    </w:p>
    <w:p w14:paraId="7E0EA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на максимальной тяге - 20 мин</w:t>
      </w:r>
    </w:p>
    <w:p w14:paraId="125BB5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самолета - 4100 кг</w:t>
      </w:r>
    </w:p>
    <w:p w14:paraId="6349B8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- 3 пушки - 23 мм</w:t>
      </w:r>
    </w:p>
    <w:p w14:paraId="1E2B9F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КОНСТРУКЦИИ т. СУХОГО С МОТОРОМ ВК-107А И ВРДК ЦИАМ</w:t>
      </w:r>
    </w:p>
    <w:p w14:paraId="0A8602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Самолет построен на основании ГОКО N 5946сс от 22 мая 1944 года.</w:t>
      </w:r>
    </w:p>
    <w:p w14:paraId="52086C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Особенностью самолета является наличие ускорителя, позволяющий получить широкий диапазон максимальных скоростей при его включении. Основные данные самолета по проекту:</w:t>
      </w:r>
    </w:p>
    <w:p w14:paraId="28245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у земли - 645 км/час</w:t>
      </w:r>
    </w:p>
    <w:p w14:paraId="15DDB2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высоте 7800 м - 810 км/час</w:t>
      </w:r>
    </w:p>
    <w:p w14:paraId="750BEF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5000 м - 4 мин</w:t>
      </w:r>
    </w:p>
    <w:p w14:paraId="65FA9D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- 12000 м</w:t>
      </w:r>
    </w:p>
    <w:p w14:paraId="5A83B8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дальность - 1400 км</w:t>
      </w:r>
    </w:p>
    <w:p w14:paraId="0A3BA5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- 3800 кг</w:t>
      </w:r>
    </w:p>
    <w:p w14:paraId="2D566A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- 1 пушка 23 мм и 2 пулемета 12.7 мм</w:t>
      </w:r>
    </w:p>
    <w:p w14:paraId="6734DD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предварительных заводских летных испытаниях получена максимальная скорость на высоте 4350 м - 793 км/час.</w:t>
      </w:r>
    </w:p>
    <w:p w14:paraId="721D84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Вследствие аварии мотора с 15 июня испытания самолета прекращены.</w:t>
      </w:r>
    </w:p>
    <w:p w14:paraId="716611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время испытаний произведено 23 полета общей продолжительностью 9 часов. В первом этапе заводских летных испытаний отработаны основные агрегаты самолета за исключением форкамеры ВРДК и компрессора на 2-ой скорости. В настоящее время заводом N 134 получен новый мотор, который устанавливается на самолет и с 25.VII с.г. будут продолжены летные испытания.</w:t>
      </w:r>
    </w:p>
    <w:p w14:paraId="73C35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САМОЛЕТЫ т.т. МИКОЯНА и ГУРЕВИЧА</w:t>
      </w:r>
    </w:p>
    <w:p w14:paraId="291C4B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Истребитель с мотором ВК-107А и воздушно-реактивным двигателем т.т. Фадеева и Холщевникова.</w:t>
      </w:r>
    </w:p>
    <w:p w14:paraId="3D99FA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построен на основании постановления ГОКО N 5946 от 22 мая 1944 года. Особенностью самолета является наличие ускорителя, позволяющий получить широкий диапазон максимальных скоростей при его включении. Основные данные самолета по проекту:</w:t>
      </w:r>
    </w:p>
    <w:p w14:paraId="5729D3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у земли - 680 км/час</w:t>
      </w:r>
    </w:p>
    <w:p w14:paraId="7AA22C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высоте 1000 м - 825 км/час</w:t>
      </w:r>
    </w:p>
    <w:p w14:paraId="3A9FC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5000 м - 3.9 мин</w:t>
      </w:r>
    </w:p>
    <w:p w14:paraId="1EFBE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полета - 1380 км</w:t>
      </w:r>
    </w:p>
    <w:p w14:paraId="4178AA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- 3500 кг</w:t>
      </w:r>
    </w:p>
    <w:p w14:paraId="4D2F1C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- 3 пушка 20 мм</w:t>
      </w:r>
    </w:p>
    <w:p w14:paraId="23631D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экземпляр самолета прошел предварительные заводские испытания, во время которых получена максимальная горизонтальная скорость 815 км/час на высоте 7000 м. В процессе испытаний самолет потерпел катастрофу.</w:t>
      </w:r>
    </w:p>
    <w:p w14:paraId="2C613B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экземпляр самолета 19.VII подготовлен к продолжению заводских испытаний. На самолете проводились усиления, согласно рекомендаций аварийной комиссии.</w:t>
      </w:r>
    </w:p>
    <w:p w14:paraId="292347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Истребитель с двумя реактивными двигателями БМВ-003.</w:t>
      </w:r>
    </w:p>
    <w:p w14:paraId="496E60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Проектные данные самолета следующие:</w:t>
      </w:r>
    </w:p>
    <w:p w14:paraId="2A89BD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у земли - 916 км/час</w:t>
      </w:r>
    </w:p>
    <w:p w14:paraId="014A74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высоте 5000 м - 900 км/час</w:t>
      </w:r>
    </w:p>
    <w:p w14:paraId="207145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5000 м - 2.7 мин</w:t>
      </w:r>
    </w:p>
    <w:p w14:paraId="34825B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на высоте 5000 м на максимальной тяге - 35 мин</w:t>
      </w:r>
    </w:p>
    <w:p w14:paraId="08093C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- 4300 кг</w:t>
      </w:r>
    </w:p>
    <w:p w14:paraId="656C6F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- 2 пушки 23 мм и 1 пушка 57 мм</w:t>
      </w:r>
    </w:p>
    <w:p w14:paraId="0BFC5A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самолету производится рабочее проектирование. Окончание сдачи чертежей в производство намечается на начало сентября месяца с.г.</w:t>
      </w:r>
    </w:p>
    <w:p w14:paraId="6B36CE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Начато производство оснастки.</w:t>
      </w:r>
    </w:p>
    <w:p w14:paraId="30A700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ЭКСПЕРИМЕНТАЛЬНЫЙ ОДНОМЕСТНЫЙ ИСТРЕБИТЕЛЬ КОНСТРУКЦИИ т. БОЛХОВИТИНОВА С ЖИДКОСТНЫМ РЕАКТИВНЫМ ДВУХКАМЕРНЫМ ДВИГАТЕЛЕМ КОНСТРУКЦИИ т. ДУШКИНА</w:t>
      </w:r>
    </w:p>
    <w:p w14:paraId="11BA04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спроектирован и находится в производстве. Основные данные самолета по проекту:</w:t>
      </w:r>
    </w:p>
    <w:p w14:paraId="284FA1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высоте 10000 м</w:t>
      </w:r>
    </w:p>
    <w:p w14:paraId="11E9E0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(кратковременная) - 1100 км/час</w:t>
      </w:r>
    </w:p>
    <w:p w14:paraId="544912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у земли - 900 км/час</w:t>
      </w:r>
    </w:p>
    <w:p w14:paraId="124788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на максимальной скорости у земли - 7 мин</w:t>
      </w:r>
    </w:p>
    <w:p w14:paraId="5D439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на наивыгоднейшей скорости у земли - 14 мин</w:t>
      </w:r>
    </w:p>
    <w:p w14:paraId="049E75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высоту 10000 м - 1 мин</w:t>
      </w:r>
    </w:p>
    <w:p w14:paraId="4E1BA7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- 2300 кг</w:t>
      </w:r>
    </w:p>
    <w:p w14:paraId="15FD5B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ПО САМОЛЕТАМ С ЖИДКОСТНЫМИ РЕАКТИВНЫМИ ДВИГАТЕЛЯМИ</w:t>
      </w:r>
    </w:p>
    <w:tbl>
      <w:tblPr>
        <w:tblW w:w="0" w:type="auto"/>
        <w:jc w:val="center"/>
        <w:tblLayout w:type="fixed"/>
        <w:tblCellMar>
          <w:left w:w="105" w:type="dxa"/>
          <w:right w:w="105" w:type="dxa"/>
        </w:tblCellMar>
        <w:tblLook w:val="0000" w:firstRow="0" w:lastRow="0" w:firstColumn="0" w:lastColumn="0" w:noHBand="0" w:noVBand="0"/>
      </w:tblPr>
      <w:tblGrid>
        <w:gridCol w:w="5899"/>
        <w:gridCol w:w="2131"/>
        <w:gridCol w:w="2295"/>
      </w:tblGrid>
      <w:tr w:rsidR="008A5C22" w:rsidRPr="00536344" w14:paraId="15EF1C21"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33B62A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E8CF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Ме-163</w:t>
            </w:r>
          </w:p>
        </w:tc>
        <w:tc>
          <w:tcPr>
            <w:tcW w:w="2295" w:type="dxa"/>
            <w:tcBorders>
              <w:top w:val="single" w:sz="6" w:space="0" w:color="auto"/>
              <w:left w:val="single" w:sz="6" w:space="0" w:color="auto"/>
              <w:bottom w:val="single" w:sz="6" w:space="0" w:color="auto"/>
              <w:right w:val="single" w:sz="6" w:space="0" w:color="auto"/>
            </w:tcBorders>
          </w:tcPr>
          <w:p w14:paraId="303FAD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НИИ-1</w:t>
            </w:r>
          </w:p>
        </w:tc>
      </w:tr>
      <w:tr w:rsidR="008A5C22" w:rsidRPr="00536344" w14:paraId="658F0487"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1116EC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максимальная на высоте 10000 м</w:t>
            </w:r>
          </w:p>
        </w:tc>
        <w:tc>
          <w:tcPr>
            <w:tcW w:w="2131" w:type="dxa"/>
            <w:tcBorders>
              <w:top w:val="single" w:sz="6" w:space="0" w:color="auto"/>
              <w:left w:val="single" w:sz="6" w:space="0" w:color="auto"/>
              <w:bottom w:val="single" w:sz="6" w:space="0" w:color="auto"/>
              <w:right w:val="single" w:sz="6" w:space="0" w:color="auto"/>
            </w:tcBorders>
          </w:tcPr>
          <w:p w14:paraId="37820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w:t>
            </w:r>
          </w:p>
        </w:tc>
        <w:tc>
          <w:tcPr>
            <w:tcW w:w="2295" w:type="dxa"/>
            <w:tcBorders>
              <w:top w:val="single" w:sz="6" w:space="0" w:color="auto"/>
              <w:left w:val="single" w:sz="6" w:space="0" w:color="auto"/>
              <w:bottom w:val="single" w:sz="6" w:space="0" w:color="auto"/>
              <w:right w:val="single" w:sz="6" w:space="0" w:color="auto"/>
            </w:tcBorders>
          </w:tcPr>
          <w:p w14:paraId="120504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 км/час</w:t>
            </w:r>
          </w:p>
        </w:tc>
      </w:tr>
      <w:tr w:rsidR="008A5C22" w:rsidRPr="00536344" w14:paraId="052D4842"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3AAD94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посадочная</w:t>
            </w:r>
          </w:p>
        </w:tc>
        <w:tc>
          <w:tcPr>
            <w:tcW w:w="2131" w:type="dxa"/>
            <w:tcBorders>
              <w:top w:val="single" w:sz="6" w:space="0" w:color="auto"/>
              <w:left w:val="single" w:sz="6" w:space="0" w:color="auto"/>
              <w:bottom w:val="single" w:sz="6" w:space="0" w:color="auto"/>
              <w:right w:val="single" w:sz="6" w:space="0" w:color="auto"/>
            </w:tcBorders>
          </w:tcPr>
          <w:p w14:paraId="30322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tc>
        <w:tc>
          <w:tcPr>
            <w:tcW w:w="2295" w:type="dxa"/>
            <w:tcBorders>
              <w:top w:val="single" w:sz="6" w:space="0" w:color="auto"/>
              <w:left w:val="single" w:sz="6" w:space="0" w:color="auto"/>
              <w:bottom w:val="single" w:sz="6" w:space="0" w:color="auto"/>
              <w:right w:val="single" w:sz="6" w:space="0" w:color="auto"/>
            </w:tcBorders>
          </w:tcPr>
          <w:p w14:paraId="0E7DA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 км/час</w:t>
            </w:r>
          </w:p>
        </w:tc>
      </w:tr>
      <w:tr w:rsidR="008A5C22" w:rsidRPr="00536344" w14:paraId="79268CB7"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3539C0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набора высоты 10000 м</w:t>
            </w:r>
          </w:p>
        </w:tc>
        <w:tc>
          <w:tcPr>
            <w:tcW w:w="2131" w:type="dxa"/>
            <w:tcBorders>
              <w:top w:val="single" w:sz="6" w:space="0" w:color="auto"/>
              <w:left w:val="single" w:sz="6" w:space="0" w:color="auto"/>
              <w:bottom w:val="single" w:sz="6" w:space="0" w:color="auto"/>
              <w:right w:val="single" w:sz="6" w:space="0" w:color="auto"/>
            </w:tcBorders>
          </w:tcPr>
          <w:p w14:paraId="03A934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2295" w:type="dxa"/>
            <w:tcBorders>
              <w:top w:val="single" w:sz="6" w:space="0" w:color="auto"/>
              <w:left w:val="single" w:sz="6" w:space="0" w:color="auto"/>
              <w:bottom w:val="single" w:sz="6" w:space="0" w:color="auto"/>
              <w:right w:val="single" w:sz="6" w:space="0" w:color="auto"/>
            </w:tcBorders>
          </w:tcPr>
          <w:p w14:paraId="0D4A5E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мин</w:t>
            </w:r>
          </w:p>
        </w:tc>
      </w:tr>
      <w:tr w:rsidR="008A5C22" w:rsidRPr="00536344" w14:paraId="4678573E"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56F14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Потолок</w:t>
            </w:r>
          </w:p>
        </w:tc>
        <w:tc>
          <w:tcPr>
            <w:tcW w:w="2131" w:type="dxa"/>
            <w:tcBorders>
              <w:top w:val="single" w:sz="6" w:space="0" w:color="auto"/>
              <w:left w:val="single" w:sz="6" w:space="0" w:color="auto"/>
              <w:bottom w:val="single" w:sz="6" w:space="0" w:color="auto"/>
              <w:right w:val="single" w:sz="6" w:space="0" w:color="auto"/>
            </w:tcBorders>
          </w:tcPr>
          <w:p w14:paraId="00DA5A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95" w:type="dxa"/>
            <w:tcBorders>
              <w:top w:val="single" w:sz="6" w:space="0" w:color="auto"/>
              <w:left w:val="single" w:sz="6" w:space="0" w:color="auto"/>
              <w:bottom w:val="single" w:sz="6" w:space="0" w:color="auto"/>
              <w:right w:val="single" w:sz="6" w:space="0" w:color="auto"/>
            </w:tcBorders>
          </w:tcPr>
          <w:p w14:paraId="53D8FD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20000 м</w:t>
            </w:r>
          </w:p>
        </w:tc>
      </w:tr>
      <w:tr w:rsidR="008A5C22" w:rsidRPr="00536344" w14:paraId="07F1137B"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11B7C6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Взлетный вес</w:t>
            </w:r>
          </w:p>
        </w:tc>
        <w:tc>
          <w:tcPr>
            <w:tcW w:w="2131" w:type="dxa"/>
            <w:tcBorders>
              <w:top w:val="single" w:sz="6" w:space="0" w:color="auto"/>
              <w:left w:val="single" w:sz="6" w:space="0" w:color="auto"/>
              <w:bottom w:val="single" w:sz="6" w:space="0" w:color="auto"/>
              <w:right w:val="single" w:sz="6" w:space="0" w:color="auto"/>
            </w:tcBorders>
          </w:tcPr>
          <w:p w14:paraId="524358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5100</w:t>
            </w:r>
          </w:p>
        </w:tc>
        <w:tc>
          <w:tcPr>
            <w:tcW w:w="2295" w:type="dxa"/>
            <w:tcBorders>
              <w:top w:val="single" w:sz="6" w:space="0" w:color="auto"/>
              <w:left w:val="single" w:sz="6" w:space="0" w:color="auto"/>
              <w:bottom w:val="single" w:sz="6" w:space="0" w:color="auto"/>
              <w:right w:val="single" w:sz="6" w:space="0" w:color="auto"/>
            </w:tcBorders>
          </w:tcPr>
          <w:p w14:paraId="7C9F57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2300 кг</w:t>
            </w:r>
          </w:p>
        </w:tc>
      </w:tr>
      <w:tr w:rsidR="008A5C22" w:rsidRPr="00536344" w14:paraId="2BEAB24A"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468509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полета на максимальной тяге</w:t>
            </w:r>
          </w:p>
        </w:tc>
        <w:tc>
          <w:tcPr>
            <w:tcW w:w="2131" w:type="dxa"/>
            <w:tcBorders>
              <w:top w:val="single" w:sz="6" w:space="0" w:color="auto"/>
              <w:left w:val="single" w:sz="6" w:space="0" w:color="auto"/>
              <w:bottom w:val="single" w:sz="6" w:space="0" w:color="auto"/>
              <w:right w:val="single" w:sz="6" w:space="0" w:color="auto"/>
            </w:tcBorders>
          </w:tcPr>
          <w:p w14:paraId="78C8B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tc>
        <w:tc>
          <w:tcPr>
            <w:tcW w:w="2295" w:type="dxa"/>
            <w:tcBorders>
              <w:top w:val="single" w:sz="6" w:space="0" w:color="auto"/>
              <w:left w:val="single" w:sz="6" w:space="0" w:color="auto"/>
              <w:bottom w:val="single" w:sz="6" w:space="0" w:color="auto"/>
              <w:right w:val="single" w:sz="6" w:space="0" w:color="auto"/>
            </w:tcBorders>
          </w:tcPr>
          <w:p w14:paraId="47BCAA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мин</w:t>
            </w:r>
          </w:p>
        </w:tc>
      </w:tr>
      <w:tr w:rsidR="008A5C22" w:rsidRPr="00536344" w14:paraId="090D1FD6"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65C685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полета с планированием</w:t>
            </w:r>
          </w:p>
        </w:tc>
        <w:tc>
          <w:tcPr>
            <w:tcW w:w="2131" w:type="dxa"/>
            <w:tcBorders>
              <w:top w:val="single" w:sz="6" w:space="0" w:color="auto"/>
              <w:left w:val="single" w:sz="6" w:space="0" w:color="auto"/>
              <w:bottom w:val="single" w:sz="6" w:space="0" w:color="auto"/>
              <w:right w:val="single" w:sz="6" w:space="0" w:color="auto"/>
            </w:tcBorders>
          </w:tcPr>
          <w:p w14:paraId="0BFD01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tc>
        <w:tc>
          <w:tcPr>
            <w:tcW w:w="2295" w:type="dxa"/>
            <w:tcBorders>
              <w:top w:val="single" w:sz="6" w:space="0" w:color="auto"/>
              <w:left w:val="single" w:sz="6" w:space="0" w:color="auto"/>
              <w:bottom w:val="single" w:sz="6" w:space="0" w:color="auto"/>
              <w:right w:val="single" w:sz="6" w:space="0" w:color="auto"/>
            </w:tcBorders>
          </w:tcPr>
          <w:p w14:paraId="042E8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 мин</w:t>
            </w:r>
          </w:p>
        </w:tc>
      </w:tr>
      <w:tr w:rsidR="008A5C22" w:rsidRPr="00536344" w14:paraId="0025CC59"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578AF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w:t>
            </w:r>
          </w:p>
        </w:tc>
        <w:tc>
          <w:tcPr>
            <w:tcW w:w="2131" w:type="dxa"/>
            <w:tcBorders>
              <w:top w:val="single" w:sz="6" w:space="0" w:color="auto"/>
              <w:left w:val="single" w:sz="6" w:space="0" w:color="auto"/>
              <w:bottom w:val="single" w:sz="6" w:space="0" w:color="auto"/>
              <w:right w:val="single" w:sz="6" w:space="0" w:color="auto"/>
            </w:tcBorders>
          </w:tcPr>
          <w:p w14:paraId="098B17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пушки 20 мм</w:t>
            </w:r>
          </w:p>
        </w:tc>
        <w:tc>
          <w:tcPr>
            <w:tcW w:w="2295" w:type="dxa"/>
            <w:tcBorders>
              <w:top w:val="single" w:sz="6" w:space="0" w:color="auto"/>
              <w:left w:val="single" w:sz="6" w:space="0" w:color="auto"/>
              <w:bottom w:val="single" w:sz="6" w:space="0" w:color="auto"/>
              <w:right w:val="single" w:sz="6" w:space="0" w:color="auto"/>
            </w:tcBorders>
          </w:tcPr>
          <w:p w14:paraId="381B08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пушки 20 мм</w:t>
            </w:r>
          </w:p>
        </w:tc>
      </w:tr>
    </w:tbl>
    <w:p w14:paraId="451D21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(8987).</w:t>
      </w:r>
    </w:p>
    <w:p w14:paraId="09ADA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0B05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на основании анализа полученной информации от групп Комиссией был подготовлен Доклад о мероприятиях по изучению и освоению немецкой реактивной техники за которым последовало постановление Государственного Комитета Обороны о вышеотмеченных мероприятиях. Для оценки масштабности мероприятий приведем полностью текст постановления:</w:t>
      </w:r>
    </w:p>
    <w:p w14:paraId="2CD99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Считая важнейшей задачей ускорение изучение и освоения немецкой реактивной техники, Государственный Комитет Обороны ПОСТАНОВЛЯЕТ:</w:t>
      </w:r>
    </w:p>
    <w:p w14:paraId="337AF8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Принять к сведению сообщение т. Шахурина (Наркомавиапром), т. Ванникова (Наркомбоприпасов), т. Кабанова (Наркомэлектропром) и т. Носенко (Наркомсудпом) о том, что в СССР имеются следующие образцы германской реактивной техники, представляющие большой интерес для Советского Союза:</w:t>
      </w:r>
    </w:p>
    <w:p w14:paraId="0FAACC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реактивные авиационные газотурбинные двигатели - ЮМО-004, БМВ-003, Хейнкель;</w:t>
      </w:r>
    </w:p>
    <w:p w14:paraId="266E28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жидкостные реактивные авиационные двигатели - Вальтер, БМВ, ускоритель;</w:t>
      </w:r>
    </w:p>
    <w:p w14:paraId="6B11E3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реактивные самолеты (истребители, штурмовики, бомбардировщики) Мессершмидт-262, Мессершмидт-163, Арадо-234, Хейнкель-162;</w:t>
      </w:r>
    </w:p>
    <w:p w14:paraId="284B8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самолеты-снаряды ФАУ-1;</w:t>
      </w:r>
    </w:p>
    <w:p w14:paraId="74E9A7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реактивные снаряды (дальнего действия и зенитные) - ФАУ-2, Рейнтохтер, Енциан, Тайфун, Рейнботте; реактивные планирующие бомбы - HS-293, HS-294.</w:t>
      </w:r>
    </w:p>
    <w:p w14:paraId="42D4E7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Наркомавиапром - т. Шахурина и т. Дементьева, начальников институтов, главных конструкторов и директоров заводов провести следующие работы по изучению и освоению немецкой реактивной техники - реактивных газотурбинных двигателей, авиационных жидкостных реактивных двигателей, реактивных самолетов и самолетов-снарядов:</w:t>
      </w:r>
    </w:p>
    <w:p w14:paraId="7CC61F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Начальнику НИИ-1 НКАП - т. Бибикову и Зам.Начальника - т. Болховитинову обеспечить изучение и освоение немецких жидкостных реактивных двигателей Вальтер, БМВ и двигателей, служащих ускорителями для взлетов самолетов; изучение топлив и окислителей, применявшихся немцами в жидкостных реактивных двигателях; изучение немецкого истребителя Мессершмидт-163 с жидкостным реактивным двигателем Вальтер; изучение всех научных трудов и материалов немецких научно-исследовательских организаций и опытных конструкторских бюро в области жидкостных реактивных двигателей и реактивных самолетов с жидкостными двигателями;</w:t>
      </w:r>
    </w:p>
    <w:p w14:paraId="57B3EE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Начальнику ЦАГИ - т. Шишкину обеспечить изучение всех научно-исследовательских и экспериментальных материалов, полученных из немецких научно-исследовательских институтов и конструкторских бюро, в области аэродинамики реактивных самолетов и реактивных двигателей;</w:t>
      </w:r>
    </w:p>
    <w:p w14:paraId="2CD5A0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Начальнику ЦИАМ - т. Полковскому обеспечить изучение всех работ по реактивных газотурбинным двигателям ЮМО-004, БМВ-003, Хейнкель; изучение всех научно-исследовательских трудов и материалов по этим двигателям, полученных из DVL и конструкторских бюро Юнкерса, Хейнкеля и БМВ;</w:t>
      </w:r>
    </w:p>
    <w:p w14:paraId="1A7FF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Начальнику ВИАМ - т. Туманову обеспечить изучение физико-математических свойств материалов, применявшихся в немецких авиационных газотурбинных и жидкостных реактивных двигателях, а так же реактивных самолетах;</w:t>
      </w:r>
    </w:p>
    <w:p w14:paraId="3B5A29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Начальнику ЛИИ - т. Чесалову развернуть испытания и исследования в полете всех полученных образцов реактивных самолетов;</w:t>
      </w:r>
    </w:p>
    <w:p w14:paraId="0D069B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Главному конструктору - т. Климову и директору завода N 26 НКАП - т. Баландину изучить и освоить (скопировать) немецкий реактивный газотурбинный двигатель ЮМО-004 и организовать его серийное производство;</w:t>
      </w:r>
    </w:p>
    <w:p w14:paraId="517BC4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Главному конструктору - т. Колосову и директору завода N 16 НКАП - т. Лукину изучить и освоить (скопировать) немецкий реактивный газотурбинный двигатель БМВ-003 и организовать его серийное производство;</w:t>
      </w:r>
    </w:p>
    <w:p w14:paraId="142B2A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Главному конструктору - т. Яковлеву спроектировать и построить реактивный самолет-истребитель с использованием немецкого реактивного газотурбинного двигателя ЮМО-004;</w:t>
      </w:r>
    </w:p>
    <w:p w14:paraId="56FB94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Главному конструктору - т. Микояну спроектировать и построить двухмоторный истребитель с немецким реактивным газотурбинным двигателем БМВ-003;</w:t>
      </w:r>
    </w:p>
    <w:p w14:paraId="0C74E1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Главному конструктору - т. Лавочкину спроектировать и построить реактивный самолет-истребитель с использованием немецкого реактивного газотурбинного двигателя ЮМО-004;</w:t>
      </w:r>
    </w:p>
    <w:p w14:paraId="7AFA01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Главному конструктору - т. Челомей спроектировать, построить и довести самолет-снаряд по типу немецкого самолета-снаряда ФАУ-1, применявшегося немцами против англичан.</w:t>
      </w:r>
    </w:p>
    <w:p w14:paraId="641EF7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Наркомбоеприпасов - т. Ванникова провести следующие работы по изучению и освоению немецкой реактивной техники - управляемых и неуправляемых реактивных снарядов средней и большой дальности и зенитных реактивных снарядов, реактивных снарядов дальнего действия - ФАУ-2, пороховых и жидкостных реактивных двигателей для реактивных снарядов:</w:t>
      </w:r>
    </w:p>
    <w:p w14:paraId="131754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создать научно-исследовательский институт реактивной техники, в котором сосредоточить изучение всех вопросов, связанных с управляемыми и неуправляемыми реактивными снарядами и двигателями для реактивных снарядов;</w:t>
      </w:r>
    </w:p>
    <w:p w14:paraId="010E4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создать научно-исследовательский институт - полигон по реактивным снарядам, в котором сосредоточить все материалы и оборудование, вывозимые из германского научно-исследовательского Центра реактивной техники - Пеенемюнде;</w:t>
      </w:r>
    </w:p>
    <w:p w14:paraId="1BE3F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организовать центральное конструкторское бюро по разработке реактивных снарядов средней и большой дальности до 100 км и зенитных реактивных снарядов с пороховыми реактивными двигателями;</w:t>
      </w:r>
    </w:p>
    <w:p w14:paraId="1428BA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организовать центральное конструкторское бюро по разработке управляемых по радио реактивных снарядов дальнего действия типа ФАУ-2 и зенитных реактивных снарядов с жидкостными реактивными двигателями, а также жидкостных реактивных двигателей для реактивных снарядов. Перевести в выше указанный научно-исследовательский институт и конструкторские бюро по реактивным снарядам и реактивным двигателям для снарядов наиболее выдающихся конструкторов, инженеров и технологов промышленности боеприпасов;</w:t>
      </w:r>
    </w:p>
    <w:p w14:paraId="799814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организовать специальное конструкторское бюро по реактивным снарядам в Пеенемюнде на базе немецкого научно-исследовательского центра реактивной техники, использовав в этом конструкторском бюро всех имеющихся немецких специалистов в этой области;</w:t>
      </w:r>
    </w:p>
    <w:p w14:paraId="5A672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для руководства и управления всеми работами по реактивной технике, создать в Наркомате Боеприпасов специальное главное управление по реактивной технике во главе с Заместителем Народного Комиссара.</w:t>
      </w:r>
    </w:p>
    <w:p w14:paraId="431141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 целях оказания помощи Наркомату Боеприпасов в комплектовании институтов и центральных конструкторских бюро НКБ обязать:</w:t>
      </w:r>
    </w:p>
    <w:p w14:paraId="08067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Наркомавиапром - т. Шахурина передать НКБ филиал НИИ-1 во главе со специалистами по реактивным пороховым снарядам - Победоносцевым, Тихонравовым, Соркиным, Бессоновым, Деллон, Чернышевым и др. и конструкторское бюро т. Душкина по жидкостным реактивным двигателям;</w:t>
      </w:r>
    </w:p>
    <w:p w14:paraId="7B1B23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ГАУ КА - т. Яковлева передать НКБ инженера т. Шор.</w:t>
      </w:r>
    </w:p>
    <w:p w14:paraId="5B2178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Наркомэлектропром - т. Кабанова провести следующие работы по изучению и освоению немецкой реактивной техники - радиолокационных станций обнаружения и опознавания, наземной аппаратурой направляющего луча, радиолокационных станций определения координат цели, пульта управления, радиопередатчика, шифрующего устройства, аппаратуры приема данных снаряда, телевизионной приемной аппаратуры, радиоприемника, селекторной аппаратуры, исполнительной телемеханики, аппаратуры, передающей положение снаряда, и аппаратуры самонаведения:</w:t>
      </w:r>
    </w:p>
    <w:p w14:paraId="2E1D4E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сосредоточить в НИИ-20 НКЭП изучение и освоение всех видов радиолокационного управления реактивными зенитными снарядами и снарядами дальнего действия ФАУ-2, создав для этой цели в НИИ-20 специальный отдел реактивной техники;</w:t>
      </w:r>
    </w:p>
    <w:p w14:paraId="355CE7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сосредоточить в НИИ-160 и в ВЭИ изучение и разработку всех вакуумных приборов в области реактивной техники, создав для этой цели в ВЭИ специальную лабораторию;</w:t>
      </w:r>
    </w:p>
    <w:p w14:paraId="481A87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сосредоточить в НИИ-108 изучение и освоение телевизионных приборов и радиолокационных станций для определения точных координат реактивных снарядов;</w:t>
      </w:r>
    </w:p>
    <w:p w14:paraId="3CD37F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для руководства работой по реактивной технике создать в Наркомате Электропромышленности специальный отдел по реактивной технике.</w:t>
      </w:r>
    </w:p>
    <w:p w14:paraId="18E00B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Наркомвооружения - т. Устинова провести следующие работы по изучению и освоению немецкой реактивной техники - оптической аппаратуры наблюдения для всех видов управляемых по радио реактивных снарядов, оборудования стартовых площадок для зенитных реактивных снарядов и ФАУ-2, счетно-решающих приборов для наземных станций управления реактивными снарядами и радиолокационных станций точного определения координат цели:</w:t>
      </w:r>
    </w:p>
    <w:p w14:paraId="662DD9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создать в Наркомате Вооружения специальный научно-исследовательский институт по зенитной реактивной артиллерии;</w:t>
      </w:r>
    </w:p>
    <w:p w14:paraId="07F806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сосредоточить изучение и разработку системы управления зенитными реактивными снарядами и ФАУ-2 в центральном артиллерийском конструкторском бюро под руководством т. Грабина и Морском артиллерийском центральном конструкторском бюро под руководством т. Иванова;</w:t>
      </w:r>
    </w:p>
    <w:p w14:paraId="512A77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создать в Наркомате Вооружения для руководства работой по реактивной технике специальный отдел по реактивной технике.</w:t>
      </w:r>
    </w:p>
    <w:p w14:paraId="65433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Наркомсудпром - т. Носенко провести следующие работы по изучению и освоению немецкой реактивной техники - реактивных и гидрореактивных двигателей для катеров, газовых турбин для реактивных торпед, реактивных торпед, корабельного радио-телемеханического управления реактивным вооружением кораблей и береговых батарей - радиолокационных станций обнаружения и опознавания, аппаратуры направляющего луча и станций точного определения координат цели, станций точного определения расстояния до снаряда, решающих приборов, пультов управления, аппаратуры синхронной передачи и приема данных снаряда, оборудования стартовых устройств, аппаратуры стабилизации, аппаратуры, передающей положение снаряда и аппаратуры самонаведения:</w:t>
      </w:r>
    </w:p>
    <w:p w14:paraId="5DE299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организовать в Наркомате Судостроительной Промышленности опытный завод и конструкторское бюро по изучению и освоению реактивных и гидрореактивных двигателей для катеров под руководством профессора Левкова и профессора Путилова;</w:t>
      </w:r>
    </w:p>
    <w:p w14:paraId="5937B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сосредоточить изучение и освоение всех материалов и работ по газовым турбинам для реактивных торпед в ЦНИИ-45 и на заводе N 190 Наркомсудпрома;</w:t>
      </w:r>
    </w:p>
    <w:p w14:paraId="4A76C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сосредоточить изучение и разработку скоростных реактивных торпед с жидкостными реактивными двигателями в НИИ-400 в Наркомсудпрома;</w:t>
      </w:r>
    </w:p>
    <w:p w14:paraId="4AE3CC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сосредоточить изучение и освоение всей радио-телемеханической аппаратуры для управления реактивным вооружением кораблей и береговых батарей в НИИ-10 Наркомсудпрома;</w:t>
      </w:r>
    </w:p>
    <w:p w14:paraId="203A0A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для руководства работой по реактивной технике создать в техническом отделе Наркомата Судостроительной Промышленности сектор реактивной техники.</w:t>
      </w:r>
    </w:p>
    <w:p w14:paraId="6DAAE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Наркомхимпром - т. Первухина провести работы по изучению и освоению топлив и окислителей для жидкостных реактивных двигателей, для чего:</w:t>
      </w:r>
    </w:p>
    <w:p w14:paraId="50128D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сосредоточить изучение и освоение топлив и окислителей для жидкостных реактивных двигателей в опытном заводе М-3 Наркомхимпрома;</w:t>
      </w:r>
    </w:p>
    <w:p w14:paraId="72CFD4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для руководства работой по реактивной технике создать в Наркомхимпроме специальный отдел химических продуктов для реактивной технике.</w:t>
      </w:r>
    </w:p>
    <w:p w14:paraId="2A059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Наркомминвооружения - т. Паршина провести работы по изучению и освоению турбонасосов жидкостных реактивных двигателей для реактивных снарядов, для чего сосредоточить эту работу в ВИГМ Наркомминвооружения и проводить по техническому заданию Наркомата Боеприпасов.</w:t>
      </w:r>
    </w:p>
    <w:p w14:paraId="32FFB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ГАУ КА - т. Яковлева:</w:t>
      </w:r>
    </w:p>
    <w:p w14:paraId="176B1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создать центральный полигон реактивной техники для отработки реактивных снарядов и самолетов-снарядов, с использованием этого полигона для работы всеми заинтересованными управлениями НКО и промышленными наркоматами;</w:t>
      </w:r>
    </w:p>
    <w:p w14:paraId="02D3B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оборудовать центральный полигон реактивной техники радиолокаторными установками и специальными техническими средствами, позволяющими производить на этом полигоне научноисследовательские и экспериментальные работы по реактивным снарядами самолетам-снарядам.</w:t>
      </w:r>
    </w:p>
    <w:p w14:paraId="0F6159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Обязать Наркомавиапром - т. Шахурина, Наркомбоеприпасов - т. Ванникова, Наркомсудпром - т. Носенко, Наркомвооружения - т. Устинова и Наркомэлектропром - т. Кабанова для подготовки специалистов по реактивной технике создать в своих высших учебных заведениях специальности по реактивной технике.</w:t>
      </w:r>
    </w:p>
    <w:p w14:paraId="24A73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Постановление за подписью Председателя ГКО И.Сталина (8987).</w:t>
      </w:r>
    </w:p>
    <w:p w14:paraId="3DC4B5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8416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Б.Л. Ванников доложил Г.М. Маленкову, что «с получением чертежей и документации по реактивному снаряду «Курьер Рейна» конструкторским бюро НКБ (ГКЦБ № 1) на базе М_13 ДД и «Курьера Рейна» разработан проект реактивного четырехкамерного снаряда на пороховых зарядах М_13 с дальностью до 50 км» (11254).</w:t>
      </w:r>
    </w:p>
    <w:p w14:paraId="6C4D9E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BCCE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Июль 1945г В.П.Глушко направлен в Германию для работы в составе Особой правительственной комиссии под руководством генерала Л.М.Гайдукова (11330).</w:t>
      </w:r>
    </w:p>
    <w:p w14:paraId="7E440E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CA1753"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lastRenderedPageBreak/>
        <w:t>В июле 1945 г. состоялся первый послево</w:t>
      </w:r>
      <w:r w:rsidRPr="00536344">
        <w:rPr>
          <w:rFonts w:ascii="Times New Roman" w:hAnsi="Times New Roman"/>
          <w:color w:val="0070C0"/>
          <w:sz w:val="16"/>
          <w:szCs w:val="16"/>
        </w:rPr>
        <w:softHyphen/>
        <w:t>енный полёт аэростата объёмом 600 м3 под управлением пилота-аэронавта ГВФ старшего лейтенанта С.А. Зиновеева с научным наблю</w:t>
      </w:r>
      <w:r w:rsidRPr="00536344">
        <w:rPr>
          <w:rFonts w:ascii="Times New Roman" w:hAnsi="Times New Roman"/>
          <w:color w:val="0070C0"/>
          <w:sz w:val="16"/>
          <w:szCs w:val="16"/>
        </w:rPr>
        <w:softHyphen/>
        <w:t>дателем ЦАО А.М. Боровиковым. Наблюдения со свободных пилотируемых аэростатов обеспе</w:t>
      </w:r>
      <w:r w:rsidRPr="00536344">
        <w:rPr>
          <w:rFonts w:ascii="Times New Roman" w:hAnsi="Times New Roman"/>
          <w:color w:val="0070C0"/>
          <w:sz w:val="16"/>
          <w:szCs w:val="16"/>
        </w:rPr>
        <w:softHyphen/>
        <w:t>чивали возможность определения траектории воздушных масс, их перемещения в различных синоптических условиях, исследования обла</w:t>
      </w:r>
      <w:r w:rsidRPr="00536344">
        <w:rPr>
          <w:rFonts w:ascii="Times New Roman" w:hAnsi="Times New Roman"/>
          <w:color w:val="0070C0"/>
          <w:sz w:val="16"/>
          <w:szCs w:val="16"/>
        </w:rPr>
        <w:softHyphen/>
        <w:t>ков, турбулентности, других характеристик ат</w:t>
      </w:r>
      <w:r w:rsidRPr="00536344">
        <w:rPr>
          <w:rFonts w:ascii="Times New Roman" w:hAnsi="Times New Roman"/>
          <w:color w:val="0070C0"/>
          <w:sz w:val="16"/>
          <w:szCs w:val="16"/>
        </w:rPr>
        <w:softHyphen/>
        <w:t>мосферы.</w:t>
      </w:r>
    </w:p>
    <w:p w14:paraId="63ED715D"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Изучение условий трансформации движу</w:t>
      </w:r>
      <w:r w:rsidRPr="00536344">
        <w:rPr>
          <w:rFonts w:ascii="Times New Roman" w:hAnsi="Times New Roman"/>
          <w:color w:val="0070C0"/>
          <w:sz w:val="16"/>
          <w:szCs w:val="16"/>
        </w:rPr>
        <w:softHyphen/>
        <w:t>щихся воздушных масс. В 1946 г. возобновились проводившиеся в 1940-1941 годах эксперимен</w:t>
      </w:r>
      <w:r w:rsidRPr="00536344">
        <w:rPr>
          <w:rFonts w:ascii="Times New Roman" w:hAnsi="Times New Roman"/>
          <w:color w:val="0070C0"/>
          <w:sz w:val="16"/>
          <w:szCs w:val="16"/>
        </w:rPr>
        <w:softHyphen/>
        <w:t>тальные исследования на свободных пилотируе</w:t>
      </w:r>
      <w:r w:rsidRPr="00536344">
        <w:rPr>
          <w:rFonts w:ascii="Times New Roman" w:hAnsi="Times New Roman"/>
          <w:color w:val="0070C0"/>
          <w:sz w:val="16"/>
          <w:szCs w:val="16"/>
        </w:rPr>
        <w:softHyphen/>
        <w:t>мых аэростатах условий трансформации движу</w:t>
      </w:r>
      <w:r w:rsidRPr="00536344">
        <w:rPr>
          <w:rFonts w:ascii="Times New Roman" w:hAnsi="Times New Roman"/>
          <w:color w:val="0070C0"/>
          <w:sz w:val="16"/>
          <w:szCs w:val="16"/>
        </w:rPr>
        <w:softHyphen/>
        <w:t>щихся воздушных масс, в частности, роли погло</w:t>
      </w:r>
      <w:r w:rsidRPr="00536344">
        <w:rPr>
          <w:rFonts w:ascii="Times New Roman" w:hAnsi="Times New Roman"/>
          <w:color w:val="0070C0"/>
          <w:sz w:val="16"/>
          <w:szCs w:val="16"/>
        </w:rPr>
        <w:softHyphen/>
        <w:t>щения солнечной радиации. Они выполнялись группами из двух-четырёх аэростатов, пилоты которых в течение возможно более продолжи</w:t>
      </w:r>
      <w:r w:rsidRPr="00536344">
        <w:rPr>
          <w:rFonts w:ascii="Times New Roman" w:hAnsi="Times New Roman"/>
          <w:color w:val="0070C0"/>
          <w:sz w:val="16"/>
          <w:szCs w:val="16"/>
        </w:rPr>
        <w:softHyphen/>
        <w:t>тельного времени выдерживали курс строго на определённой высоте. В 1940-1949 годах состоя</w:t>
      </w:r>
      <w:r w:rsidRPr="00536344">
        <w:rPr>
          <w:rFonts w:ascii="Times New Roman" w:hAnsi="Times New Roman"/>
          <w:color w:val="0070C0"/>
          <w:sz w:val="16"/>
          <w:szCs w:val="16"/>
        </w:rPr>
        <w:softHyphen/>
        <w:t>лось 30 групповых и одиночных полётов общей продолжительностью 841 час1. В 1951-1952 го</w:t>
      </w:r>
      <w:r w:rsidRPr="00536344">
        <w:rPr>
          <w:rFonts w:ascii="Times New Roman" w:hAnsi="Times New Roman"/>
          <w:color w:val="0070C0"/>
          <w:sz w:val="16"/>
          <w:szCs w:val="16"/>
        </w:rPr>
        <w:softHyphen/>
        <w:t>дах аэростаты ЦАО выполнили ещё 15 полётов.</w:t>
      </w:r>
    </w:p>
    <w:p w14:paraId="2722EF0E"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11-13 августа 1946 г. состоялся полёт четырёх аэростатов. «СССР ВР-62» (2200 м3) с экипажем в составе командира аэростата пилота П.П. По</w:t>
      </w:r>
      <w:r w:rsidRPr="00536344">
        <w:rPr>
          <w:rFonts w:ascii="Times New Roman" w:hAnsi="Times New Roman"/>
          <w:color w:val="0070C0"/>
          <w:sz w:val="16"/>
          <w:szCs w:val="16"/>
        </w:rPr>
        <w:softHyphen/>
        <w:t>лосухина, научного сотрудника, второго пилота А.Н. Новодережкина и корреспондента «Комсо</w:t>
      </w:r>
      <w:r w:rsidRPr="00536344">
        <w:rPr>
          <w:rFonts w:ascii="Times New Roman" w:hAnsi="Times New Roman"/>
          <w:color w:val="0070C0"/>
          <w:sz w:val="16"/>
          <w:szCs w:val="16"/>
        </w:rPr>
        <w:softHyphen/>
        <w:t>мольской Правды» Корнеева должен был лететь в слое 3000-4000 м. «СССР ВР-57» (900 м3) с эки</w:t>
      </w:r>
      <w:r w:rsidRPr="00536344">
        <w:rPr>
          <w:rFonts w:ascii="Times New Roman" w:hAnsi="Times New Roman"/>
          <w:color w:val="0070C0"/>
          <w:sz w:val="16"/>
          <w:szCs w:val="16"/>
        </w:rPr>
        <w:softHyphen/>
        <w:t>пажем в составе командира аэростата А.Ф. Кри</w:t>
      </w:r>
      <w:r w:rsidRPr="00536344">
        <w:rPr>
          <w:rFonts w:ascii="Times New Roman" w:hAnsi="Times New Roman"/>
          <w:color w:val="0070C0"/>
          <w:sz w:val="16"/>
          <w:szCs w:val="16"/>
        </w:rPr>
        <w:softHyphen/>
        <w:t>куна и научного сотрудника П.Ф. Зайчикова предназначался для полёта в слое 2000-3000 м. «СССР ВР-63» (900 м3) с женским экипажем (ко</w:t>
      </w:r>
      <w:r w:rsidRPr="00536344">
        <w:rPr>
          <w:rFonts w:ascii="Times New Roman" w:hAnsi="Times New Roman"/>
          <w:color w:val="0070C0"/>
          <w:sz w:val="16"/>
          <w:szCs w:val="16"/>
        </w:rPr>
        <w:softHyphen/>
        <w:t>мандир аэростата Л.В. Иванова и научный со</w:t>
      </w:r>
      <w:r w:rsidRPr="00536344">
        <w:rPr>
          <w:rFonts w:ascii="Times New Roman" w:hAnsi="Times New Roman"/>
          <w:color w:val="0070C0"/>
          <w:sz w:val="16"/>
          <w:szCs w:val="16"/>
        </w:rPr>
        <w:softHyphen/>
        <w:t>трудник З.В. Тонкова) должен был держаться слоя 1500-2500 м. «СССР ВР-71» (900 м3), на ко</w:t>
      </w:r>
      <w:r w:rsidRPr="00536344">
        <w:rPr>
          <w:rFonts w:ascii="Times New Roman" w:hAnsi="Times New Roman"/>
          <w:color w:val="0070C0"/>
          <w:sz w:val="16"/>
          <w:szCs w:val="16"/>
        </w:rPr>
        <w:softHyphen/>
        <w:t>тором летели командир аэростата пилот С.А. Зи- новеев и научный сотрудник С.С. Гайгеров, на</w:t>
      </w:r>
      <w:r w:rsidRPr="00536344">
        <w:rPr>
          <w:rFonts w:ascii="Times New Roman" w:hAnsi="Times New Roman"/>
          <w:color w:val="0070C0"/>
          <w:sz w:val="16"/>
          <w:szCs w:val="16"/>
        </w:rPr>
        <w:softHyphen/>
        <w:t>значался для полёта в слое 200-1200 м.</w:t>
      </w:r>
    </w:p>
    <w:p w14:paraId="0239AB1B"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Все аэростаты получили приборы для изме</w:t>
      </w:r>
      <w:r w:rsidRPr="00536344">
        <w:rPr>
          <w:rFonts w:ascii="Times New Roman" w:hAnsi="Times New Roman"/>
          <w:color w:val="0070C0"/>
          <w:sz w:val="16"/>
          <w:szCs w:val="16"/>
        </w:rPr>
        <w:softHyphen/>
        <w:t>рений метеорологических элементов на уровне полёта аэростата, а средние — и на уровнях ниже корзины. Верхний и нижний аэростаты имели также аппаратуру для измерения некоторых ком</w:t>
      </w:r>
      <w:r w:rsidRPr="00536344">
        <w:rPr>
          <w:rFonts w:ascii="Times New Roman" w:hAnsi="Times New Roman"/>
          <w:color w:val="0070C0"/>
          <w:sz w:val="16"/>
          <w:szCs w:val="16"/>
        </w:rPr>
        <w:softHyphen/>
        <w:t>понент радиационного баланса (актинометры Михельсона, а на «СССР ВР-62» — ещё и термо</w:t>
      </w:r>
      <w:r w:rsidRPr="00536344">
        <w:rPr>
          <w:rFonts w:ascii="Times New Roman" w:hAnsi="Times New Roman"/>
          <w:color w:val="0070C0"/>
          <w:sz w:val="16"/>
          <w:szCs w:val="16"/>
        </w:rPr>
        <w:softHyphen/>
        <w:t>электрический актинометр). На всех аэростатах определялся ветер на высоте полёта с помощью точной ориентировки по наземным предметам или по звёздам. Экипажи всех аэростатов непре</w:t>
      </w:r>
      <w:r w:rsidRPr="00536344">
        <w:rPr>
          <w:rFonts w:ascii="Times New Roman" w:hAnsi="Times New Roman"/>
          <w:color w:val="0070C0"/>
          <w:sz w:val="16"/>
          <w:szCs w:val="16"/>
        </w:rPr>
        <w:softHyphen/>
        <w:t>рывно вели визуальные наблюдения.</w:t>
      </w:r>
    </w:p>
    <w:p w14:paraId="7965D511"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«СССР ВР-62» ночью 11-12 августа летел на высоте около 3000 м, идя то под слоем инверсии, то над ним. С восходом солнца он медленно наби</w:t>
      </w:r>
      <w:r w:rsidRPr="00536344">
        <w:rPr>
          <w:rFonts w:ascii="Times New Roman" w:hAnsi="Times New Roman"/>
          <w:color w:val="0070C0"/>
          <w:sz w:val="16"/>
          <w:szCs w:val="16"/>
        </w:rPr>
        <w:softHyphen/>
        <w:t>рал высоту и уравновесился в слое 3800-4000 м. Около 11.00 аэростат стал медленно опускаться и после полёта на высоте около 3500 м совершил посадку в 18.00 у с. Ворошилово Алексеевского района Харьковской области.</w:t>
      </w:r>
    </w:p>
    <w:p w14:paraId="52ABD81A"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«СССР ВР-57» и «СССР ВР-63» вскоре пос</w:t>
      </w:r>
      <w:r w:rsidRPr="00536344">
        <w:rPr>
          <w:rFonts w:ascii="Times New Roman" w:hAnsi="Times New Roman"/>
          <w:color w:val="0070C0"/>
          <w:sz w:val="16"/>
          <w:szCs w:val="16"/>
        </w:rPr>
        <w:softHyphen/>
        <w:t>ле взлёта уравновесились на высотах 2000 и 1500 м и ночью шли около этих уровней, со</w:t>
      </w:r>
      <w:r w:rsidRPr="00536344">
        <w:rPr>
          <w:rFonts w:ascii="Times New Roman" w:hAnsi="Times New Roman"/>
          <w:color w:val="0070C0"/>
          <w:sz w:val="16"/>
          <w:szCs w:val="16"/>
        </w:rPr>
        <w:softHyphen/>
        <w:t>вершая небольшие колебания. С восходом солн</w:t>
      </w:r>
      <w:r w:rsidRPr="00536344">
        <w:rPr>
          <w:rFonts w:ascii="Times New Roman" w:hAnsi="Times New Roman"/>
          <w:color w:val="0070C0"/>
          <w:sz w:val="16"/>
          <w:szCs w:val="16"/>
        </w:rPr>
        <w:softHyphen/>
        <w:t>ца оба аэростата, набрав 1000 м высоты, летели днём под тем слоем, который только что оставил «СССР ВР-62». После полудня началось сниже</w:t>
      </w:r>
      <w:r w:rsidRPr="00536344">
        <w:rPr>
          <w:rFonts w:ascii="Times New Roman" w:hAnsi="Times New Roman"/>
          <w:color w:val="0070C0"/>
          <w:sz w:val="16"/>
          <w:szCs w:val="16"/>
        </w:rPr>
        <w:softHyphen/>
        <w:t>ние до 2000 м. По истечении суток оба аэростата, летевшие в пределах видимости, совершили по</w:t>
      </w:r>
      <w:r w:rsidRPr="00536344">
        <w:rPr>
          <w:rFonts w:ascii="Times New Roman" w:hAnsi="Times New Roman"/>
          <w:color w:val="0070C0"/>
          <w:sz w:val="16"/>
          <w:szCs w:val="16"/>
        </w:rPr>
        <w:softHyphen/>
        <w:t>садку в Медвенской районе Курской области.</w:t>
      </w:r>
    </w:p>
    <w:p w14:paraId="258E2FA5" w14:textId="657E91F4"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«СССР ВР-71» ночью шёл на высотах 600</w:t>
      </w:r>
      <w:r w:rsidRPr="00536344">
        <w:rPr>
          <w:rFonts w:ascii="Times New Roman" w:hAnsi="Times New Roman"/>
          <w:color w:val="0070C0"/>
          <w:sz w:val="16"/>
          <w:szCs w:val="16"/>
        </w:rPr>
        <w:softHyphen/>
        <w:t>900 м и даже несколько ниже, опускаясь до при</w:t>
      </w:r>
      <w:r w:rsidRPr="00536344">
        <w:rPr>
          <w:rFonts w:ascii="Times New Roman" w:hAnsi="Times New Roman"/>
          <w:color w:val="0070C0"/>
          <w:sz w:val="16"/>
          <w:szCs w:val="16"/>
        </w:rPr>
        <w:softHyphen/>
        <w:t>земной инверсии. С восходом солнца он пошёл вверх. Чтобы удержать аэростат в заданном ди</w:t>
      </w:r>
      <w:r w:rsidRPr="00536344">
        <w:rPr>
          <w:rFonts w:ascii="Times New Roman" w:hAnsi="Times New Roman"/>
          <w:color w:val="0070C0"/>
          <w:sz w:val="16"/>
          <w:szCs w:val="16"/>
        </w:rPr>
        <w:softHyphen/>
        <w:t>апазоне высот, С.А. Зиновеев воспользовался клапаном и затем сбросил балласт. После 9.00 ре</w:t>
      </w:r>
      <w:r w:rsidRPr="00536344">
        <w:rPr>
          <w:rFonts w:ascii="Times New Roman" w:hAnsi="Times New Roman"/>
          <w:color w:val="0070C0"/>
          <w:sz w:val="16"/>
          <w:szCs w:val="16"/>
        </w:rPr>
        <w:softHyphen/>
        <w:t>жим полёта ещё более усложнился из-за начала развития кучевых облаков. Как только аэростат попадал в тень облака, он снижался почти до зем</w:t>
      </w:r>
      <w:r w:rsidRPr="00536344">
        <w:rPr>
          <w:rFonts w:ascii="Times New Roman" w:hAnsi="Times New Roman"/>
          <w:color w:val="0070C0"/>
          <w:sz w:val="16"/>
          <w:szCs w:val="16"/>
        </w:rPr>
        <w:softHyphen/>
        <w:t>ли, требуя торможения спуска сдачей балласта, после чего следовал подъём, прерывавший</w:t>
      </w:r>
      <w:r w:rsidRPr="00536344">
        <w:rPr>
          <w:rFonts w:ascii="Times New Roman" w:hAnsi="Times New Roman"/>
          <w:color w:val="0070C0"/>
          <w:sz w:val="16"/>
          <w:szCs w:val="16"/>
        </w:rPr>
        <w:softHyphen/>
        <w:t>ся новой тенью облака или хлопками клапана. К 13.00 стало ясно, что удержаться на заданном уровне невозможно, и С.А. Зиновеев предоста</w:t>
      </w:r>
      <w:r w:rsidRPr="00536344">
        <w:rPr>
          <w:rFonts w:ascii="Times New Roman" w:hAnsi="Times New Roman"/>
          <w:color w:val="0070C0"/>
          <w:sz w:val="16"/>
          <w:szCs w:val="16"/>
        </w:rPr>
        <w:softHyphen/>
        <w:t>вил «СССР ВР-71» свободу подниматься до сво</w:t>
      </w:r>
      <w:r w:rsidRPr="00536344">
        <w:rPr>
          <w:rFonts w:ascii="Times New Roman" w:hAnsi="Times New Roman"/>
          <w:color w:val="0070C0"/>
          <w:sz w:val="16"/>
          <w:szCs w:val="16"/>
        </w:rPr>
        <w:softHyphen/>
        <w:t>его уровня равновесия, который тот и достиг на высоте около 2000 м. После захода солнца аэро</w:t>
      </w:r>
      <w:r w:rsidRPr="00536344">
        <w:rPr>
          <w:rFonts w:ascii="Times New Roman" w:hAnsi="Times New Roman"/>
          <w:color w:val="0070C0"/>
          <w:sz w:val="16"/>
          <w:szCs w:val="16"/>
        </w:rPr>
        <w:softHyphen/>
        <w:t>стат опустился до образующейся приземной ин</w:t>
      </w:r>
      <w:r w:rsidRPr="00536344">
        <w:rPr>
          <w:rFonts w:ascii="Times New Roman" w:hAnsi="Times New Roman"/>
          <w:color w:val="0070C0"/>
          <w:sz w:val="16"/>
          <w:szCs w:val="16"/>
        </w:rPr>
        <w:softHyphen/>
        <w:t>версии. Но и здесь его не удалось удержать на од</w:t>
      </w:r>
      <w:r w:rsidRPr="00536344">
        <w:rPr>
          <w:rFonts w:ascii="Times New Roman" w:hAnsi="Times New Roman"/>
          <w:color w:val="0070C0"/>
          <w:sz w:val="16"/>
          <w:szCs w:val="16"/>
        </w:rPr>
        <w:softHyphen/>
        <w:t>ном уровне. Попытки маневрировать балластом невыполненного аэростата приводили к резким рывкам вниз и вверх. Хотя наблюдатель С.С. Гайгеров не был удовлетворён условиями полёта, при обработке материалов выяснилось, что не</w:t>
      </w:r>
      <w:r w:rsidRPr="00536344">
        <w:rPr>
          <w:rFonts w:ascii="Times New Roman" w:hAnsi="Times New Roman"/>
          <w:color w:val="0070C0"/>
          <w:sz w:val="16"/>
          <w:szCs w:val="16"/>
        </w:rPr>
        <w:softHyphen/>
        <w:t>однократно повторявшиеся зондажи позволили детальнее исследовать слой движущейся воздуш</w:t>
      </w:r>
      <w:r w:rsidRPr="00536344">
        <w:rPr>
          <w:rFonts w:ascii="Times New Roman" w:hAnsi="Times New Roman"/>
          <w:color w:val="0070C0"/>
          <w:sz w:val="16"/>
          <w:szCs w:val="16"/>
        </w:rPr>
        <w:softHyphen/>
        <w:t>ной массы. Утром 13 августа аэростат поднялся до высоты 3500 м и в 10.17 приземлился около Ельца, полностью израсходовав балласт.</w:t>
      </w:r>
    </w:p>
    <w:p w14:paraId="5AC68A62"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Исследования материалов полёта позволили, в частности, сделать выводы, что «пути полёта аэростатов указали действительные траектории частей воздушной массы на разных высотах в те</w:t>
      </w:r>
      <w:r w:rsidRPr="00536344">
        <w:rPr>
          <w:rFonts w:ascii="Times New Roman" w:hAnsi="Times New Roman"/>
          <w:color w:val="0070C0"/>
          <w:sz w:val="16"/>
          <w:szCs w:val="16"/>
        </w:rPr>
        <w:softHyphen/>
        <w:t>чение суток»; «наблюдения аэростатов в полёте и самолётные зондажи в полосе полёта позволи</w:t>
      </w:r>
      <w:r w:rsidRPr="00536344">
        <w:rPr>
          <w:rFonts w:ascii="Times New Roman" w:hAnsi="Times New Roman"/>
          <w:color w:val="0070C0"/>
          <w:sz w:val="16"/>
          <w:szCs w:val="16"/>
        </w:rPr>
        <w:softHyphen/>
        <w:t>ли проследить трансформацию движущейся воз</w:t>
      </w:r>
      <w:r w:rsidRPr="00536344">
        <w:rPr>
          <w:rFonts w:ascii="Times New Roman" w:hAnsi="Times New Roman"/>
          <w:color w:val="0070C0"/>
          <w:sz w:val="16"/>
          <w:szCs w:val="16"/>
        </w:rPr>
        <w:softHyphen/>
        <w:t>душной массы в течение двух суток»; «наблюде</w:t>
      </w:r>
      <w:r w:rsidRPr="00536344">
        <w:rPr>
          <w:rFonts w:ascii="Times New Roman" w:hAnsi="Times New Roman"/>
          <w:color w:val="0070C0"/>
          <w:sz w:val="16"/>
          <w:szCs w:val="16"/>
        </w:rPr>
        <w:softHyphen/>
        <w:t>ния на аэростатах позволили описать &lt;...&gt; тер</w:t>
      </w:r>
      <w:r w:rsidRPr="00536344">
        <w:rPr>
          <w:rFonts w:ascii="Times New Roman" w:hAnsi="Times New Roman"/>
          <w:color w:val="0070C0"/>
          <w:sz w:val="16"/>
          <w:szCs w:val="16"/>
        </w:rPr>
        <w:softHyphen/>
        <w:t>мический режим в свободной атмосфере, исклю</w:t>
      </w:r>
      <w:r w:rsidRPr="00536344">
        <w:rPr>
          <w:rFonts w:ascii="Times New Roman" w:hAnsi="Times New Roman"/>
          <w:color w:val="0070C0"/>
          <w:sz w:val="16"/>
          <w:szCs w:val="16"/>
        </w:rPr>
        <w:softHyphen/>
        <w:t>чив влияние горизонтальной адвекции, и дать пример суточного хода температуры свободной атмосферы летом». С.С. Гайгеров рекомендовал ввести в обязательную практику синоптического анализа прослеживание траекторий воздушных масс на разных высотах (20120).</w:t>
      </w:r>
    </w:p>
    <w:p w14:paraId="0DB7A959" w14:textId="77777777" w:rsidR="007B6494" w:rsidRPr="00536344" w:rsidRDefault="007B6494" w:rsidP="00536344">
      <w:pPr>
        <w:spacing w:after="0" w:line="240" w:lineRule="auto"/>
        <w:jc w:val="both"/>
        <w:rPr>
          <w:rFonts w:ascii="Times New Roman" w:hAnsi="Times New Roman"/>
          <w:color w:val="0070C0"/>
          <w:sz w:val="16"/>
          <w:szCs w:val="16"/>
        </w:rPr>
      </w:pPr>
    </w:p>
    <w:p w14:paraId="13E5C38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08B730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C9A579" w14:textId="77777777" w:rsidR="0085638F" w:rsidRPr="00536344" w:rsidRDefault="0085638F"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был изготовлен опытный образец танка Т-54 (второй образец) и имел заводское обозначение "Объект 137". В июле - ноябре того же года танк прошел испытания на НИБТ полигоне, по результатам которых члены комис</w:t>
      </w:r>
      <w:r w:rsidRPr="00536344">
        <w:rPr>
          <w:rFonts w:ascii="Times New Roman" w:hAnsi="Times New Roman"/>
          <w:color w:val="000000" w:themeColor="text1"/>
          <w:sz w:val="16"/>
          <w:szCs w:val="16"/>
        </w:rPr>
        <w:softHyphen/>
        <w:t>сии сочли целесообразным рекомендовать его для принятия на воору</w:t>
      </w:r>
      <w:r w:rsidRPr="00536344">
        <w:rPr>
          <w:rFonts w:ascii="Times New Roman" w:hAnsi="Times New Roman"/>
          <w:color w:val="000000" w:themeColor="text1"/>
          <w:sz w:val="16"/>
          <w:szCs w:val="16"/>
        </w:rPr>
        <w:softHyphen/>
        <w:t>жение Красной Армии с обязательным устранением выявленных недо</w:t>
      </w:r>
      <w:r w:rsidRPr="00536344">
        <w:rPr>
          <w:rFonts w:ascii="Times New Roman" w:hAnsi="Times New Roman"/>
          <w:color w:val="000000" w:themeColor="text1"/>
          <w:sz w:val="16"/>
          <w:szCs w:val="16"/>
        </w:rPr>
        <w:softHyphen/>
        <w:t>статков. Являлся прототипом среднего танка Т-54, принятого на воору</w:t>
      </w:r>
      <w:r w:rsidRPr="00536344">
        <w:rPr>
          <w:rFonts w:ascii="Times New Roman" w:hAnsi="Times New Roman"/>
          <w:color w:val="000000" w:themeColor="text1"/>
          <w:sz w:val="16"/>
          <w:szCs w:val="16"/>
        </w:rPr>
        <w:softHyphen/>
        <w:t>жение Советской Армии в первый послевоенный период (10703).</w:t>
      </w:r>
    </w:p>
    <w:p w14:paraId="42DDCE3A" w14:textId="77777777" w:rsidR="0085638F" w:rsidRPr="00536344" w:rsidRDefault="0085638F"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3D548C" w14:textId="77777777" w:rsidR="006B10ED" w:rsidRPr="00536344" w:rsidRDefault="006B10E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В июле 1945 года По итогам испытаний был построен второй опытный образец Т-54. В публикациях указывается, что он имел целый ряд отличий от первой опытной машины — новая башня, изменённый корпус, пушка ЛБ-1, два пулемёта на крыльях вместо одного в корпусе и прочее. На самом деле это не так. Согласно отчёту завода №183 за июль 1945 года, танк собрали из старого задела деталей. Ни одного замечания НИБТ Полигона не было учтено, поэтому внешне второй опытный Т-54 был равнозначен первому. Разница заключалась в вооружении и некоторых элементах трансмиссии. Во-первых, в танк установили 100-мм пушку КС-Д-10. Проведённые заводские испытания стрельбой показали хорошую работу системы. Во-вторых, танк получил 5-скоростную КПП с синхронизаторами, а также планетарные механизмы поворота. В ходе 300-километрового пробега выявились проблемы с планетарным механизмом поворота, что потребовало его доработки. Что же касается других доработок, то они тормозились весьма неожиданной причиной:</w:t>
      </w:r>
    </w:p>
    <w:p w14:paraId="15E151A8" w14:textId="77777777" w:rsidR="006B10ED" w:rsidRPr="00536344" w:rsidRDefault="006B10E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Приказ об изучении и отработке документации по американскому тяжёлому грузовику Mack NR отдал 12 июля 1945 года директор завода Максарёв. Это была не самодеятельность — за приказом стояло распоряжение Малышева. Столь неожиданная деятельность КБ-520 самым прямым образом ударила по работам над Т-54. В результате работы над улучшенным Т-54 сильно затянулись. Лишь к октябрю 1945 года были разработаны новое ведущее колесо и траки, имевшие цевочное зацепление. Новая башня (та самая, что «по типу ИС-3») проектировалась под 100-мм орудие ЛБ-1, но работы по ней находились на ранней стадии. Что же касается второго опытного образца Т-54, то к 10 октября он прошёл 1200 км. Отмечалась масса дефектов ходовой части и трансмиссии. Ещё 200 км машина прошла за октябрь. Для улучшения ситуации с разработкой военная приёмка требовала вмешательства правительства, поскольку вместо Т-54 и других машин КБ-520 занималось грузовиком. Ситуация выправилась ближе к концу 1945 года. Несмотря на все проблемы, постепенно вырисовался облик существенно доработанного Т-54, отличавшегося от первых опытных танков не меньше, чем серийный Т-44 от второго опытного варианта танка (19090).</w:t>
      </w:r>
    </w:p>
    <w:p w14:paraId="000668DC" w14:textId="77777777" w:rsidR="006B10ED" w:rsidRPr="00536344" w:rsidRDefault="006B10ED" w:rsidP="00536344">
      <w:pPr>
        <w:pStyle w:val="ae"/>
        <w:shd w:val="clear" w:color="auto" w:fill="FFFFFF"/>
        <w:spacing w:before="0" w:after="0"/>
        <w:jc w:val="both"/>
        <w:textAlignment w:val="baseline"/>
        <w:rPr>
          <w:color w:val="000000" w:themeColor="text1"/>
          <w:sz w:val="16"/>
          <w:szCs w:val="16"/>
        </w:rPr>
      </w:pPr>
    </w:p>
    <w:p w14:paraId="71C3B20B" w14:textId="77777777" w:rsidR="007D3E49" w:rsidRPr="00536344" w:rsidRDefault="007D3E49" w:rsidP="00536344">
      <w:pPr>
        <w:pStyle w:val="260"/>
        <w:shd w:val="clear" w:color="auto" w:fill="auto"/>
        <w:spacing w:line="240" w:lineRule="auto"/>
        <w:jc w:val="both"/>
        <w:rPr>
          <w:rFonts w:ascii="Times New Roman" w:hAnsi="Times New Roman"/>
          <w:color w:val="0070C0"/>
          <w:sz w:val="16"/>
          <w:szCs w:val="16"/>
        </w:rPr>
      </w:pPr>
      <w:r w:rsidRPr="00536344">
        <w:rPr>
          <w:rFonts w:ascii="Times New Roman" w:hAnsi="Times New Roman"/>
          <w:color w:val="0070C0"/>
          <w:sz w:val="16"/>
          <w:szCs w:val="16"/>
        </w:rPr>
        <w:t>С июля 1945 на Су-100 перестают приваривать поручень за спонсоном командирской башенки на пра</w:t>
      </w:r>
      <w:r w:rsidRPr="00536344">
        <w:rPr>
          <w:rFonts w:ascii="Times New Roman" w:hAnsi="Times New Roman"/>
          <w:color w:val="0070C0"/>
          <w:sz w:val="16"/>
          <w:szCs w:val="16"/>
        </w:rPr>
        <w:softHyphen/>
        <w:t>вом борту - остается только поручень на самом спонсоне.</w:t>
      </w:r>
    </w:p>
    <w:p w14:paraId="7B9255F7" w14:textId="77777777" w:rsidR="007D3E49" w:rsidRPr="00536344" w:rsidRDefault="007D3E49"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 левом борту рубки появляются креп</w:t>
      </w:r>
      <w:r w:rsidRPr="00536344">
        <w:rPr>
          <w:rFonts w:ascii="Times New Roman" w:hAnsi="Times New Roman"/>
          <w:color w:val="0070C0"/>
          <w:sz w:val="16"/>
          <w:szCs w:val="16"/>
        </w:rPr>
        <w:softHyphen/>
        <w:t>ления для укладки приспособления самовы</w:t>
      </w:r>
      <w:r w:rsidRPr="00536344">
        <w:rPr>
          <w:rFonts w:ascii="Times New Roman" w:hAnsi="Times New Roman"/>
          <w:color w:val="0070C0"/>
          <w:sz w:val="16"/>
          <w:szCs w:val="16"/>
        </w:rPr>
        <w:softHyphen/>
        <w:t>таскивания. Оно состояло из двух петель стального троса, концами заделанных в планки для крепления к тракам гусеницы через отверстия для болтов шпор противо</w:t>
      </w:r>
      <w:r w:rsidRPr="00536344">
        <w:rPr>
          <w:rFonts w:ascii="Times New Roman" w:hAnsi="Times New Roman"/>
          <w:color w:val="0070C0"/>
          <w:sz w:val="16"/>
          <w:szCs w:val="16"/>
        </w:rPr>
        <w:softHyphen/>
        <w:t>скольжения. С помощью двух таких петель, надетых на бревно, оно подвязывалось к гусеницам и при их перематывании затяги</w:t>
      </w:r>
      <w:r w:rsidRPr="00536344">
        <w:rPr>
          <w:rFonts w:ascii="Times New Roman" w:hAnsi="Times New Roman"/>
          <w:color w:val="0070C0"/>
          <w:sz w:val="16"/>
          <w:szCs w:val="16"/>
        </w:rPr>
        <w:softHyphen/>
        <w:t>валось под самоходку, помогая ей выбраться из грязи (19927).</w:t>
      </w:r>
    </w:p>
    <w:p w14:paraId="1EBAB4B7" w14:textId="77777777" w:rsidR="007D3E49" w:rsidRPr="00536344" w:rsidRDefault="007D3E49" w:rsidP="00536344">
      <w:pPr>
        <w:shd w:val="clear" w:color="auto" w:fill="FFFFFF"/>
        <w:spacing w:after="0" w:line="240" w:lineRule="auto"/>
        <w:jc w:val="both"/>
        <w:rPr>
          <w:rFonts w:ascii="Times New Roman" w:eastAsia="Times New Roman" w:hAnsi="Times New Roman"/>
          <w:color w:val="0070C0"/>
          <w:sz w:val="16"/>
          <w:szCs w:val="16"/>
          <w:lang w:eastAsia="ru-RU"/>
        </w:rPr>
      </w:pPr>
    </w:p>
    <w:p w14:paraId="1E28C58B" w14:textId="66246EC7" w:rsidR="007D3E49" w:rsidRPr="00536344" w:rsidRDefault="007D3E49" w:rsidP="00536344">
      <w:pPr>
        <w:shd w:val="clear" w:color="auto" w:fill="FFFFFF"/>
        <w:spacing w:after="0" w:line="240" w:lineRule="auto"/>
        <w:jc w:val="both"/>
        <w:rPr>
          <w:rFonts w:ascii="Times New Roman" w:eastAsia="Times New Roman" w:hAnsi="Times New Roman"/>
          <w:color w:val="0070C0"/>
          <w:sz w:val="16"/>
          <w:szCs w:val="16"/>
          <w:lang w:eastAsia="ru-RU"/>
        </w:rPr>
      </w:pPr>
      <w:r w:rsidRPr="00536344">
        <w:rPr>
          <w:rFonts w:ascii="Times New Roman" w:eastAsia="Times New Roman" w:hAnsi="Times New Roman"/>
          <w:color w:val="0070C0"/>
          <w:sz w:val="16"/>
          <w:szCs w:val="16"/>
          <w:lang w:eastAsia="ru-RU"/>
        </w:rPr>
        <w:t>В июле 1945 ОГК Кировского завода сообщил, что в боевом отделении ИСУ-122 помещается 38 унитарных выстрелов (патронов), но было явно видно, что работы затягиваются. Впрочем, унитарные выстрелы были готовы только в августе 1945 года. По итогам ИСУ-122с закончили и отправили на НИБТ Полигон в Кубинку только к концу ноября 1945 года. К тому моменту ИСУ-122с уже не выпускалась, так что финал истории немного предсказуем. Между тем, еще в апреле 1945 года прозвучала разумная мысль, что длина выстрела должна быть сокращена до метра. Правда, Кировский завод никто не услышал, ибо у артиллеристов своя правда. Им надо, чтобы имелась унификация. Результат оказался предсказуем (20277).</w:t>
      </w:r>
    </w:p>
    <w:p w14:paraId="1D2F2304" w14:textId="77777777" w:rsidR="007D3E49" w:rsidRPr="00536344" w:rsidRDefault="007D3E49" w:rsidP="00536344">
      <w:pPr>
        <w:shd w:val="clear" w:color="auto" w:fill="FFFFFF"/>
        <w:spacing w:after="0" w:line="240" w:lineRule="auto"/>
        <w:jc w:val="both"/>
        <w:rPr>
          <w:rFonts w:ascii="Times New Roman" w:eastAsia="Times New Roman" w:hAnsi="Times New Roman"/>
          <w:color w:val="0070C0"/>
          <w:sz w:val="16"/>
          <w:szCs w:val="16"/>
          <w:lang w:eastAsia="ru-RU"/>
        </w:rPr>
      </w:pPr>
    </w:p>
    <w:p w14:paraId="10F176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в «Хенель» началось гражданское производство, но в августе 1945 года по советскому заказу там были смонтированы и переданы в СССР для технической оценки 50 штук Stg-44. Одновременно 10 785 листов технических чертежей военной техники было вывезено в СССР (11673).</w:t>
      </w:r>
    </w:p>
    <w:p w14:paraId="1A635C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CEB6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ситуация с будущей продукцией ДАЗ изменилась: было решено взять за основу московский ЗИС-150, а производство расширить, учитывая планируемые объемы выпуска — до 300 тыс. грузовиков в год. 24 июля Отдел главного конструктора приступил к освоению конструкции автомобиля ДАЗ-150 в кооперации с Московским автозаводом им. Сталина как ведущим предприятием. 16 августа на базе завода № 490 организован филиал ДАЗа — Завод вспомогательного оборудования (ЗВО). Директором ЗВО назначен В. В. Ошко.</w:t>
      </w:r>
    </w:p>
    <w:p w14:paraId="4547D5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сентября по ноябрь 1945 г. на завод стали прибывать первые эшелоны (56 вагонов) с трофейным германским оборудованием. В декабре начато строительство основных цехов ДАЗа: цеха шасси, ремонтно-кузнечного и ремонтно-литейного. Однако в условиях послевоенной разрухи завод строился медленно и трудно, с привлечением репатриантов и военнопленных. План строительно-монтажных работ хронически не выполнялся (в 1945 г. был выполнен на 40%, а в 1946 г. — на 39%). Чтобы хоть как-то улучшить ситуацию, в 1946 г. ЦК КП(б)У и Совет Народных Комиссаров Украины объявили Днепропетровский автозавод ударной стройкой республики, а ЦК ЛКСМУ принимает постановление о направлении на строительство ДАЗа 3000 комсомольцев. Не удивительно, что строительство находилось под пристальным вниманием Правительства УССР — ведь в Днепропетровске создавался первенец украинского автомобилестроения. Интересно, что уже в декабре 1946-го на Заводе вспомогательного оборудования были собраны два автомобиля ЗИС-5 и проведены их дорожные испытания. По сути, это была первая автомобильная </w:t>
      </w:r>
      <w:r w:rsidRPr="00536344">
        <w:rPr>
          <w:rFonts w:ascii="Times New Roman" w:hAnsi="Times New Roman"/>
          <w:color w:val="000000" w:themeColor="text1"/>
          <w:sz w:val="16"/>
          <w:szCs w:val="16"/>
        </w:rPr>
        <w:lastRenderedPageBreak/>
        <w:t>продукция, и с этой даты можно отсчитывать старт ДАЗа как автозавода. Спустя месяц, в январе 1947 г., по заданию Министерства автомобильной промышленности СССР на ДАЗе началось проектирование 4-тонного прицепа для автомобиля ЗИС-150 и седельного тягача на его шасси.</w:t>
      </w:r>
    </w:p>
    <w:p w14:paraId="6FE775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Определенные постановлением ГКО сроки строительства и пуска первой очереди ДАЗа сорваны: по состоянию на май 1947 г. ни один из первоочередных объектов автозавода не введен в эксплуатацию. В связи с этим 27 мая произведена смена руководства. Приказом Министра автомобильной промышленности СССР А. И. Романов освобожден от занимаемой должности. Директором ДАЗа назначен К. В. Власов, главным инженером — Г. М. Григорьев (11619).</w:t>
      </w:r>
    </w:p>
    <w:p w14:paraId="1DA35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B5C050" w14:textId="77777777" w:rsidR="0085638F" w:rsidRPr="00536344" w:rsidRDefault="0085638F" w:rsidP="00536344">
      <w:pPr>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shd w:val="clear" w:color="auto" w:fill="FFFFFF"/>
        </w:rPr>
        <w:t>В июле 1945 года локомотивов для правительственного поезда в Потсдам, где должна была состояться конференция трех держав, было решено использовать в качестве локомотива прикрытия тепловоз, после того как один из трех паровозов серии Су был забракован. Был взят тепловоз Да20-27. Вскоре после Можайска правительственный поезд остановился на подъеме из-за боксования паровоза. После этого на станции Дровнино паровоз был заменен тепловозом, который вел далее поезд до самого Потсдама. Для И. Сталина, который, как известно, предпочитал ездить на поездах, а не на самолетах, естественно, не могло не остаться незамеченным, что состав перестал делать частые остановки для набора воды, и трогается с места необычно плавно. Уже на территории Германии И. В. Сталин подходил к тепловозу и разговаривал с машинистом В. Я. Лионом. Машинист дал высокую оценку локомотиву (19609).</w:t>
      </w:r>
    </w:p>
    <w:p w14:paraId="609F8571" w14:textId="77777777" w:rsidR="0085638F" w:rsidRPr="00536344" w:rsidRDefault="0085638F" w:rsidP="00536344">
      <w:pPr>
        <w:spacing w:after="0" w:line="240" w:lineRule="auto"/>
        <w:jc w:val="both"/>
        <w:rPr>
          <w:rFonts w:ascii="Times New Roman" w:hAnsi="Times New Roman"/>
          <w:color w:val="000000" w:themeColor="text1"/>
          <w:sz w:val="16"/>
          <w:szCs w:val="16"/>
        </w:rPr>
      </w:pPr>
    </w:p>
    <w:p w14:paraId="62CF2BB9" w14:textId="77777777" w:rsidR="0085638F" w:rsidRPr="00536344" w:rsidRDefault="0085638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Июль 1945. На Первом государственном часовом заводе приступили к выпуску мужских наручных часов "Победа". Диаметр механизма этих часов равен 26 миллиметрам, корпус круглый, с продолговатыми ушками (18688).</w:t>
      </w:r>
    </w:p>
    <w:p w14:paraId="40CD32B8" w14:textId="77777777" w:rsidR="0085638F" w:rsidRPr="00536344" w:rsidRDefault="0085638F" w:rsidP="00536344">
      <w:pPr>
        <w:spacing w:after="0" w:line="240" w:lineRule="auto"/>
        <w:jc w:val="both"/>
        <w:rPr>
          <w:rFonts w:ascii="Times New Roman" w:hAnsi="Times New Roman"/>
          <w:color w:val="000000" w:themeColor="text1"/>
          <w:sz w:val="16"/>
          <w:szCs w:val="16"/>
        </w:rPr>
      </w:pPr>
    </w:p>
    <w:p w14:paraId="1B1FA6DF" w14:textId="77777777" w:rsidR="00EC767F" w:rsidRPr="00536344" w:rsidRDefault="00EC767F" w:rsidP="00536344">
      <w:pPr>
        <w:pStyle w:val="book"/>
        <w:ind w:firstLine="0"/>
        <w:jc w:val="both"/>
        <w:rPr>
          <w:color w:val="000000" w:themeColor="text1"/>
          <w:sz w:val="16"/>
          <w:szCs w:val="16"/>
        </w:rPr>
      </w:pPr>
      <w:r w:rsidRPr="00536344">
        <w:rPr>
          <w:color w:val="000000" w:themeColor="text1"/>
          <w:sz w:val="16"/>
          <w:szCs w:val="16"/>
        </w:rPr>
        <w:t>В июле 1945 г. парусник «Командор Йонсен» был передан СССР по репарациям и 11 января 1946 г. официально включен в состав Балтийского флота под названием «Седов» — в честь русского полярного исследователя Георгия Яковлевича Седова (1877—1917). Барк был построен в 1921 г. на верфи «Германия Верфт» в Киле по заказу судоходной компании «Ф.А. Виннен» из Бремена. Первоначально судно называлось «Магдалена Виннен» и предназначалось для перевозки удобрений из Чили в Европу вокруг мыса Горн. «Магдалена Виннен» была оснащена дополнительным дизельным двигателем, чтобы во время переходов меньше зависеть от ветров. На судне были созданы условия для размещения 60 курсантов торгового флота, привлекаемых к работе экипажа за отдельную плату. В 1936 г. корабль был продан компании «Норддойчер Ллойд оф Бремерхавн» и получил новое имя — «Коммодор Йонсен». Судно было переоборудовано под размещение уже 100 курсантов. «Командора Йонсена» перевели на те торговые рейсы, где еще не использовались пароходы, а именно на импорт зерна из Южной Австралии. В военный период барк служил в качестве учебного корабля и ходил по Балтике в летний период. Корпус корабля стальной клепаный, с полубаком и удлиненным ютом. Во время модернизации в 1936 г. ют был соединен со средней надстройкой, что несколько утяжелило корпус, но все же не лишило судно грациозности. По типу парусного вооружения «Командор Йонсен» относится к четырехмачтовому барку. Судно имеет фок-мачту, 1-ю и 2-ю грот-мачты, бизань-мачту. Весь рангоут, включая колонны мачт, стеньги всех степеней, рей, гик, гафели и бушприт, стальной клепаный. Деревянные лишь флагштоки мачт и клотики. Вес рангоута вместе с такелажем 210 т. Длина барка между перпендикулярами 98 м. Водоизмещение 7320 т (на 2000 год). Максимальная достигнутая скорость под парусами 14,2 узла. Скорость хода под дизелями первоначально при мощности 500 л. с. составляла 5 узлов, а после установки нового дизеля в 1080 л.с. достигла 7 узлов. В 1952 г. корабль совершил свое первое плавание под бело-голубым флагом. В 1957—1958 гг. парусник выполнял функции исследовательского судна в рамках Международного геофизического года, совершив научные плавания в Атлантику и Средиземное море. В 1962—1965 гг. «Седов» вместе с барком «Крузенштерн» выполнял учебные и научно-исследовательские рейсы. В 1966 г. корабль передали в ведение Министерства рыбного хозяйства СССР для обучения персонала рыболовецкого флота. Портом приписки «Седова» стала Рига. В 1972—1975 гг. судно стояло на приколе в ожидании ремонта, который и был произведен в Кронштадте в 1975—1981 гг. В ходе реконструкции старый двигатель в 500 л.с. был заменен новым, мощностью 1080 л.с., поставлено электронное навигационное оборудование и обустроены места для 164 учащихся. Корабль вновь был пущен в эксплуатацию в 1981 г. В 1983 г. впервые с 1945 г. судно посетило родной порт Бремерхавн, где русские пригласили на борт многих членов немецкой команды, а также одного из бывших владельцев. В 1986 г. «Седор» принял участие в своих первых международных гонках и с тех пор стал их частым участником, включая Регату Колумба 1992 г. С 1989 г., помимо отечественных курсантов, судно принимает на обучение и иностранцев. В апреле 1991 г. в связи с получением Латвией независимости Россия перевела корабль из Риги в Мурманск передала его Мурманскому государственному техническому университету (15225).</w:t>
      </w:r>
    </w:p>
    <w:p w14:paraId="28516D50" w14:textId="77777777" w:rsidR="00EC767F" w:rsidRPr="00536344" w:rsidRDefault="00EC767F" w:rsidP="00536344">
      <w:pPr>
        <w:pStyle w:val="book"/>
        <w:ind w:firstLine="0"/>
        <w:jc w:val="both"/>
        <w:rPr>
          <w:color w:val="000000" w:themeColor="text1"/>
          <w:sz w:val="16"/>
          <w:szCs w:val="16"/>
        </w:rPr>
      </w:pPr>
    </w:p>
    <w:p w14:paraId="56DB67A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3A2490D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7D47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года в ожидании начала воины с Японией на Тихий Океан перебросили 27-й ( с Северного флота) и 43-й полки (с Черного моря). 43-ii полк разместили в Романовке, а 27-й - в Нижнем Истине. Совместно оба полка насчитывали ровно 100 "Кобр". В августе им поставили задачу прикрытия баз Тихоокеанского флота. Поскольку японская авиация практически никакой активности пе проявляла, то работы им пе нашлось (3457,77).</w:t>
      </w:r>
    </w:p>
    <w:p w14:paraId="1C7D6C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C410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г. в составе 24-й оаэ насчиты</w:t>
      </w:r>
      <w:r w:rsidRPr="00536344">
        <w:rPr>
          <w:rFonts w:ascii="Times New Roman" w:hAnsi="Times New Roman"/>
          <w:color w:val="000000" w:themeColor="text1"/>
          <w:sz w:val="16"/>
          <w:szCs w:val="16"/>
        </w:rPr>
        <w:softHyphen/>
        <w:t>валось 8 КОР-2. В 1946 г. в строю числилось три экземпляра. Дальнейшая судьба это</w:t>
      </w:r>
      <w:r w:rsidRPr="00536344">
        <w:rPr>
          <w:rFonts w:ascii="Times New Roman" w:hAnsi="Times New Roman"/>
          <w:color w:val="000000" w:themeColor="text1"/>
          <w:sz w:val="16"/>
          <w:szCs w:val="16"/>
        </w:rPr>
        <w:softHyphen/>
        <w:t>го типа на Черноморском флоте не просле</w:t>
      </w:r>
      <w:r w:rsidRPr="00536344">
        <w:rPr>
          <w:rFonts w:ascii="Times New Roman" w:hAnsi="Times New Roman"/>
          <w:color w:val="000000" w:themeColor="text1"/>
          <w:sz w:val="16"/>
          <w:szCs w:val="16"/>
        </w:rPr>
        <w:softHyphen/>
        <w:t>живается. Очевидно, они использовались до полного износа материальной части (12301).</w:t>
      </w:r>
    </w:p>
    <w:p w14:paraId="06C17228"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64514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1945 на ТОФ на</w:t>
      </w:r>
      <w:r w:rsidRPr="00536344">
        <w:rPr>
          <w:rFonts w:ascii="Times New Roman" w:hAnsi="Times New Roman"/>
          <w:color w:val="000000" w:themeColor="text1"/>
          <w:sz w:val="16"/>
          <w:szCs w:val="16"/>
        </w:rPr>
        <w:softHyphen/>
        <w:t>чали поступать американские А-20С и А-20Н, но их к началу кампании осво</w:t>
      </w:r>
      <w:r w:rsidRPr="00536344">
        <w:rPr>
          <w:rFonts w:ascii="Times New Roman" w:hAnsi="Times New Roman"/>
          <w:color w:val="000000" w:themeColor="text1"/>
          <w:sz w:val="16"/>
          <w:szCs w:val="16"/>
        </w:rPr>
        <w:softHyphen/>
        <w:t>ить не успели (10734,86).</w:t>
      </w:r>
    </w:p>
    <w:p w14:paraId="633C56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DB4EF1" w14:textId="77777777" w:rsidR="0085638F" w:rsidRPr="00536344" w:rsidRDefault="0085638F"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2470442D" w14:textId="77777777" w:rsidR="0085638F" w:rsidRPr="00536344" w:rsidRDefault="0085638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F436E9" w14:textId="77777777" w:rsidR="0085638F" w:rsidRPr="00536344" w:rsidRDefault="0085638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С июля 1945 г. в соответствии с приказами главноначальствующего СВАТ, вся иностранная валюта, драгоценные металлы и камни должны были храниться только в органах Госбанка СССР. На основании данных постановлений в 1945 — 1949 гг. в счет репараций в Советский Союз было отправлено 1,6 кг палладия, 11,2 кг платины, 127 кг золота, 63,4 т серебра (19846).</w:t>
      </w:r>
    </w:p>
    <w:p w14:paraId="10EB43D7" w14:textId="77777777" w:rsidR="0085638F" w:rsidRPr="00536344" w:rsidRDefault="0085638F" w:rsidP="00536344">
      <w:pPr>
        <w:pStyle w:val="ae"/>
        <w:shd w:val="clear" w:color="auto" w:fill="FFFFFF"/>
        <w:spacing w:before="0" w:after="0"/>
        <w:jc w:val="both"/>
        <w:textAlignment w:val="baseline"/>
        <w:rPr>
          <w:color w:val="000000" w:themeColor="text1"/>
          <w:sz w:val="16"/>
          <w:szCs w:val="16"/>
        </w:rPr>
      </w:pPr>
    </w:p>
    <w:p w14:paraId="180DD3C4" w14:textId="41ABBD21" w:rsidR="007B6494" w:rsidRPr="00536344" w:rsidRDefault="007B6494"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402412B3" w14:textId="77777777" w:rsidR="007B6494" w:rsidRPr="00536344" w:rsidRDefault="007B6494"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59E607A5"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июле 1945 макет Douglas Model 558 HighSpeed Test Airplane, или просто D-588 под названием Skystreak, представили заказчикам. Дотошный осмотр и обсуждение макета продлилось целых два дня. Представители NACA раскритиковали самолет. Они опять увидели в проекте попытку Хайнемана проигнорировать исследовательское назначение машины. Об этом ярко говорили боковые воздухозаборники, которые снижали тягу силовой установки, но зато освобождали носовую часть для установки пушек. Имеющиеся свободные объемы годились только для расстановки патронных ящиков, а не для громоздкого научного оборудования.</w:t>
      </w:r>
    </w:p>
    <w:p w14:paraId="68C02F1D"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Комиссия рекомендовала переделать фонарь кабины пилота, увеличить объем приборных отсеков, предусмотреть возможность установки форсажной камеры ТРД и заменить боковые воздухозаборники на один лобовой, с меньшими потерями. Флот присоединился к этим замечаниям и рекомендовал Хайнеману переделать самолет в соответствии со спецификациями NACA. Глава Бюро авиации флота (BuAir — основной заказчик боевых самолетов для ВМС) Эмерсон Конлон (Emerson Conlon) пошел еще дальше и заявил, что одобрит проект только после его утверждения учеными (22835).</w:t>
      </w:r>
    </w:p>
    <w:p w14:paraId="2FDC5423" w14:textId="77777777" w:rsidR="007B6494" w:rsidRPr="00536344" w:rsidRDefault="007B6494" w:rsidP="00536344">
      <w:pPr>
        <w:spacing w:after="0" w:line="240" w:lineRule="auto"/>
        <w:jc w:val="both"/>
        <w:rPr>
          <w:rFonts w:ascii="Times New Roman" w:hAnsi="Times New Roman"/>
          <w:color w:val="0070C0"/>
          <w:sz w:val="16"/>
          <w:szCs w:val="16"/>
        </w:rPr>
      </w:pPr>
    </w:p>
    <w:p w14:paraId="74837161"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июле 1945 Япония производит 1131 самолет, что является самым низким ежемесячным объемом производства с февраля 1943 года (20371).</w:t>
      </w:r>
    </w:p>
    <w:p w14:paraId="71A180A2" w14:textId="77777777" w:rsidR="007B6494" w:rsidRPr="00536344" w:rsidRDefault="007B6494" w:rsidP="00536344">
      <w:pPr>
        <w:spacing w:after="0" w:line="240" w:lineRule="auto"/>
        <w:jc w:val="both"/>
        <w:rPr>
          <w:rFonts w:ascii="Times New Roman" w:hAnsi="Times New Roman"/>
          <w:color w:val="0070C0"/>
          <w:sz w:val="16"/>
          <w:szCs w:val="16"/>
        </w:rPr>
      </w:pPr>
    </w:p>
    <w:p w14:paraId="5BD0C45B"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июде 1945 согласно отчету воздушной разведки ВВС США, во время войны в Европе самолеты ВВС США уничтожили 30 152 немецких самолета потеряв 18 418 уничтоженных самолетов ВВС США (20371).</w:t>
      </w:r>
    </w:p>
    <w:p w14:paraId="7309BA7C" w14:textId="77777777" w:rsidR="007B6494" w:rsidRPr="00536344" w:rsidRDefault="007B6494" w:rsidP="00536344">
      <w:pPr>
        <w:spacing w:after="0" w:line="240" w:lineRule="auto"/>
        <w:jc w:val="both"/>
        <w:rPr>
          <w:rFonts w:ascii="Times New Roman" w:hAnsi="Times New Roman"/>
          <w:color w:val="0070C0"/>
          <w:sz w:val="16"/>
          <w:szCs w:val="16"/>
        </w:rPr>
      </w:pPr>
    </w:p>
    <w:p w14:paraId="6B2CC4FE"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июле 1945 образована Avro Canada как часть Hawker Siddeley Group и приобретает бывший завод Victory Aircraft в Малтоне, Онтарио, Канада (20371).</w:t>
      </w:r>
    </w:p>
    <w:p w14:paraId="2F8E46A6" w14:textId="77777777" w:rsidR="007B6494" w:rsidRPr="00536344" w:rsidRDefault="007B6494" w:rsidP="00536344">
      <w:pPr>
        <w:spacing w:after="0" w:line="240" w:lineRule="auto"/>
        <w:jc w:val="both"/>
        <w:rPr>
          <w:rFonts w:ascii="Times New Roman" w:hAnsi="Times New Roman"/>
          <w:color w:val="0070C0"/>
          <w:sz w:val="16"/>
          <w:szCs w:val="16"/>
        </w:rPr>
      </w:pPr>
    </w:p>
    <w:p w14:paraId="00392A3F"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июле 1945 Aeropostal Alas de Venezuela (LAV) совершает первые международные рейсы, открывая рейс между Венесуэлой и Боа-Виста, Бразилия (20371).</w:t>
      </w:r>
    </w:p>
    <w:p w14:paraId="2C16617E" w14:textId="77777777" w:rsidR="007B6494" w:rsidRPr="00536344" w:rsidRDefault="007B6494" w:rsidP="00536344">
      <w:pPr>
        <w:spacing w:after="0" w:line="240" w:lineRule="auto"/>
        <w:jc w:val="both"/>
        <w:rPr>
          <w:rFonts w:ascii="Times New Roman" w:hAnsi="Times New Roman"/>
          <w:color w:val="0070C0"/>
          <w:sz w:val="16"/>
          <w:szCs w:val="16"/>
        </w:rPr>
      </w:pPr>
    </w:p>
    <w:p w14:paraId="2C96559E" w14:textId="6581D061"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E5F55F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715D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 августе 1945 г. прошли заводские ис</w:t>
      </w:r>
      <w:r w:rsidRPr="00536344">
        <w:rPr>
          <w:rFonts w:ascii="Times New Roman" w:hAnsi="Times New Roman"/>
          <w:color w:val="000000" w:themeColor="text1"/>
          <w:sz w:val="16"/>
          <w:szCs w:val="16"/>
        </w:rPr>
        <w:softHyphen/>
        <w:t>пытания доработанного самолета Ил-10 зав. № 1895409. На нем смон</w:t>
      </w:r>
      <w:r w:rsidRPr="00536344">
        <w:rPr>
          <w:rFonts w:ascii="Times New Roman" w:hAnsi="Times New Roman"/>
          <w:color w:val="000000" w:themeColor="text1"/>
          <w:sz w:val="16"/>
          <w:szCs w:val="16"/>
        </w:rPr>
        <w:softHyphen/>
        <w:t>тировали пневматическое управление бомболюками, что обеспе</w:t>
      </w:r>
      <w:r w:rsidRPr="00536344">
        <w:rPr>
          <w:rFonts w:ascii="Times New Roman" w:hAnsi="Times New Roman"/>
          <w:color w:val="000000" w:themeColor="text1"/>
          <w:sz w:val="16"/>
          <w:szCs w:val="16"/>
        </w:rPr>
        <w:softHyphen/>
        <w:t>чило надежное закрывание створок как в воздухе, так и на земле, а также устранило отсос створок в полете. Механическая система закрытия сохранялась как дублирующая, но усилия на ручке АСШ-141 снизили с 15—20 кг до 8--10 кг. Открытие створок происходило теперь автоматически при снятии с предохранителя ручки АСШ-141 под действием силы пружин, расположенных на створках, и тяжести самих створок. Одновременно предусмотре</w:t>
      </w:r>
      <w:r w:rsidRPr="00536344">
        <w:rPr>
          <w:rFonts w:ascii="Times New Roman" w:hAnsi="Times New Roman"/>
          <w:color w:val="000000" w:themeColor="text1"/>
          <w:sz w:val="16"/>
          <w:szCs w:val="16"/>
        </w:rPr>
        <w:softHyphen/>
        <w:t>ли подвеску новых бомб типа ФАБ-100М43. На турели ВУ-8 в дополнение к имеющейся пневматической системе перезарядки добавили ручную. Усовершенствовали и пневмоперезарядку пушек ВЯ-23. Все это было внедрено на се</w:t>
      </w:r>
      <w:r w:rsidRPr="00536344">
        <w:rPr>
          <w:rFonts w:ascii="Times New Roman" w:hAnsi="Times New Roman"/>
          <w:color w:val="000000" w:themeColor="text1"/>
          <w:sz w:val="16"/>
          <w:szCs w:val="16"/>
        </w:rPr>
        <w:softHyphen/>
        <w:t>рийных машинах, начиная с 23-й серии (в середине 1946 г.) (11474,534).</w:t>
      </w:r>
    </w:p>
    <w:p w14:paraId="7A188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047B52" w14:textId="77777777" w:rsidR="00FC1B8B" w:rsidRPr="00536344" w:rsidRDefault="00FC1B8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июле - августе 1945 года успешно прошел заводские испытания серийный самолет Ил-10 завода № 18 (зав. № 1895409) с внесенными изменениями в систему вооружения по опыту эксплуатации штурмовика в строевых частях. Отчет по испытаниям утвержден 8 августа 1945 года.</w:t>
      </w:r>
    </w:p>
    <w:p w14:paraId="5BFBAD76" w14:textId="77777777" w:rsidR="00FC1B8B" w:rsidRPr="00536344" w:rsidRDefault="00FC1B8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На самолете было смонтировано пневматическое управление бомболюками вместо механического, что обеспечило надежное закрывание створок бомболюка как в воздухе, так и на земле, а также устранялся эффект отсоса створок в полете. При этом механическая система закрытия сохранялась, но усилия на ручке АСШ-141 были снижены с 15-20 до 8-10 кг. Открытие створок происходило автоматически (при снятии с предохранителя ручки АСШ-141) под действием силы пружин, расположенных на створках, и силы веса самих створок.</w:t>
      </w:r>
    </w:p>
    <w:p w14:paraId="613A7C4E" w14:textId="77777777" w:rsidR="00FC1B8B" w:rsidRPr="00536344" w:rsidRDefault="00FC1B8B" w:rsidP="00536344">
      <w:pPr>
        <w:spacing w:after="0" w:line="240" w:lineRule="auto"/>
        <w:jc w:val="both"/>
        <w:rPr>
          <w:rStyle w:val="107"/>
          <w:rFonts w:eastAsiaTheme="minorHAnsi"/>
          <w:color w:val="000000" w:themeColor="text1"/>
          <w:sz w:val="16"/>
          <w:szCs w:val="16"/>
        </w:rPr>
      </w:pPr>
      <w:r w:rsidRPr="00536344">
        <w:rPr>
          <w:rStyle w:val="107"/>
          <w:rFonts w:eastAsiaTheme="minorHAnsi"/>
          <w:color w:val="000000" w:themeColor="text1"/>
          <w:sz w:val="16"/>
          <w:szCs w:val="16"/>
        </w:rPr>
        <w:t>С целью устранения деформации створок бомболюков при загрузке мелкими бомбами сначала поставили накладки под петли, а затем провели дополнительное усиление створок, петель и угловых роликов управления створками. Была обеспечена подвеска бомб типа ФАБ-100 М-43 и нормальное сбрасывание бомб ФАБ-250 с внешней подвески на «пассив» и «актив».</w:t>
      </w:r>
    </w:p>
    <w:p w14:paraId="1BBFA085" w14:textId="77777777" w:rsidR="00FC1B8B" w:rsidRPr="00536344" w:rsidRDefault="00FC1B8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дополнение к имеющейся пневматической перезарядке установку ВУ-8 снабдили ручной механической перезарядкой пулемета УБК. Была изменена и система пневмоперезарядки пушек ВЯ, что повысило ее эксплуатационную надежность. Сама пушка ВЯ была «освобождена» от постоянного своего придатка - трубки и гибкого шланга (без которых она не могла быть снята с самолета). Как следствие, «устранялась причина загрязнения и засорения канала гибкого шланга, трубки и цилиндра перезарядки» (17490).</w:t>
      </w:r>
    </w:p>
    <w:p w14:paraId="217DBC2D" w14:textId="77777777" w:rsidR="00FC1B8B" w:rsidRPr="00536344" w:rsidRDefault="00FC1B8B" w:rsidP="00536344">
      <w:pPr>
        <w:spacing w:after="0" w:line="240" w:lineRule="auto"/>
        <w:jc w:val="both"/>
        <w:rPr>
          <w:rStyle w:val="107"/>
          <w:rFonts w:eastAsiaTheme="minorHAnsi"/>
          <w:color w:val="000000" w:themeColor="text1"/>
          <w:sz w:val="16"/>
          <w:szCs w:val="16"/>
        </w:rPr>
      </w:pPr>
    </w:p>
    <w:p w14:paraId="6FA8C4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июле-августе 1945 г. в 329-м бап были проведены войсковые испытания бомбардировщиков Ер-2, закончившиеся с отрицательными результатами (8984).</w:t>
      </w:r>
    </w:p>
    <w:p w14:paraId="38788E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FE1D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июле-августе 1945 г. был подготовлен доклад:</w:t>
      </w:r>
    </w:p>
    <w:p w14:paraId="46BED9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Секретно</w:t>
      </w:r>
    </w:p>
    <w:p w14:paraId="22AAAB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Некоторые вопросы компоновки скоростных самолетов / Сост. Г.С.Калачев, И.В.Остославский, М.А.Тайц (НКАП-СССР, ЛИИ). Машиноп. копия. М., 1945. 5 с. (5274).</w:t>
      </w:r>
    </w:p>
    <w:p w14:paraId="088B39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38BD9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BCD201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75415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 ноябре 1945 года танк Т-54 (второй образец) прошел испытания на НИБТ полигоне, по результатам которых члены комис</w:t>
      </w:r>
      <w:r w:rsidRPr="00536344">
        <w:rPr>
          <w:rFonts w:ascii="Times New Roman" w:hAnsi="Times New Roman"/>
          <w:color w:val="000000" w:themeColor="text1"/>
          <w:sz w:val="16"/>
          <w:szCs w:val="16"/>
        </w:rPr>
        <w:softHyphen/>
        <w:t>сии сочли целесообразным рекомендовать его для принятия на воору</w:t>
      </w:r>
      <w:r w:rsidRPr="00536344">
        <w:rPr>
          <w:rFonts w:ascii="Times New Roman" w:hAnsi="Times New Roman"/>
          <w:color w:val="000000" w:themeColor="text1"/>
          <w:sz w:val="16"/>
          <w:szCs w:val="16"/>
        </w:rPr>
        <w:softHyphen/>
        <w:t>жение Красной Армии с обязательным устранением выявленных недо</w:t>
      </w:r>
      <w:r w:rsidRPr="00536344">
        <w:rPr>
          <w:rFonts w:ascii="Times New Roman" w:hAnsi="Times New Roman"/>
          <w:color w:val="000000" w:themeColor="text1"/>
          <w:sz w:val="16"/>
          <w:szCs w:val="16"/>
        </w:rPr>
        <w:softHyphen/>
        <w:t>статков. Являлся прототипом среднего танка Т-54, принятого на воору</w:t>
      </w:r>
      <w:r w:rsidRPr="00536344">
        <w:rPr>
          <w:rFonts w:ascii="Times New Roman" w:hAnsi="Times New Roman"/>
          <w:color w:val="000000" w:themeColor="text1"/>
          <w:sz w:val="16"/>
          <w:szCs w:val="16"/>
        </w:rPr>
        <w:softHyphen/>
        <w:t>жение Советской Армии в первый послевоенный период (10703).</w:t>
      </w:r>
    </w:p>
    <w:p w14:paraId="3FC7BE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64F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июля—сентября 1945 г. на основе дальнейшей глубокой проработки варианта тяжелого танка, одобренного НКТП в мае 1945, в ОКБ Опытного завода №100 подгото-вили технические проекты четырех различных вариантов машин (ведущие инженеры — Г.Н. Москвин и П.П. Исаков) с применением классической схемы общей компоновки, определяемой калибром основного оружия (БЛ-13-1 калибра 122 или С-26 калибра 130 мм), силовой установкой (один дизель или два спаренных) и типом трансмиссии (механическая или электромеханическая).</w:t>
      </w:r>
    </w:p>
    <w:p w14:paraId="5A7F6D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Поэтапное внедрение в опытные конструкции передовых достижений отечественной промышленности позволило реализовывать неуклонно ра-стущие требования по повышению боевых характеристик тяжелого танка, оставаясь в разумных границах боевой массы.</w:t>
      </w:r>
    </w:p>
    <w:p w14:paraId="659272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 параллельно с отработкой технических проектов танка ИС-7 на Опытном заводе № 100 по эскизным чертежам ОКБ-172 был изготовлен и в июне 1945 г. прошел стендовые испытания механический досылатель для 122-мм пушки БЛ-13 конструкции ОКБ-172 НКВ. Он обеспечивал досыла-ние снаряда в зарядную камору орудия и размещался в бороде казенника между тормозом отката и накатником.</w:t>
      </w:r>
    </w:p>
    <w:p w14:paraId="3E3604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время испытаний (было выполнено 250 заряжаний) досылатель продемонстрировал надежную работу. Использование механического до- сылателя с места заряжающего обеспечивало последнему значительные удобства и ускорило процесс заряжания снаряда. Для окончательного заключения о работе механического досылателя рекомендовалось провести его испытания в условиях объекта (12258).</w:t>
      </w:r>
    </w:p>
    <w:p w14:paraId="395E2B41"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6CAE1E40" w14:textId="77777777" w:rsidR="00EC767F" w:rsidRPr="00536344" w:rsidRDefault="00EC767F" w:rsidP="00536344">
      <w:pPr>
        <w:pStyle w:val="book"/>
        <w:ind w:firstLine="0"/>
        <w:jc w:val="both"/>
        <w:rPr>
          <w:color w:val="000000" w:themeColor="text1"/>
          <w:sz w:val="16"/>
          <w:szCs w:val="16"/>
        </w:rPr>
      </w:pPr>
      <w:r w:rsidRPr="00536344">
        <w:rPr>
          <w:color w:val="000000" w:themeColor="text1"/>
          <w:sz w:val="16"/>
          <w:szCs w:val="16"/>
        </w:rPr>
        <w:t>В июле—августе 1945 г. из Германии в Сухуми были перевезены архивы, оборудование, техническая документация и библиотеки четырех физических институтов и одного химико-металлургического института, занимавшегося проблемами урана (15225).</w:t>
      </w:r>
    </w:p>
    <w:p w14:paraId="6ECB5B95" w14:textId="77777777" w:rsidR="00EC767F" w:rsidRPr="00536344" w:rsidRDefault="00EC767F" w:rsidP="00536344">
      <w:pPr>
        <w:pStyle w:val="book"/>
        <w:ind w:firstLine="0"/>
        <w:jc w:val="both"/>
        <w:rPr>
          <w:color w:val="000000" w:themeColor="text1"/>
          <w:sz w:val="16"/>
          <w:szCs w:val="16"/>
        </w:rPr>
      </w:pPr>
    </w:p>
    <w:p w14:paraId="0A855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 августе 1945 г. опытный образец станции “Марс-1” проходил на крейсере «Молотов» государственные испытания под руководством командующего эскадрой Черноморского флота вице-адмирала С. Г. Горшкова.</w:t>
      </w:r>
    </w:p>
    <w:p w14:paraId="38749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испытаниях принимали участие руководитель разработки А. С. Гринштейн и офицеры флота А. А. Никитин, В. А. Пархоменко (командир корабля), И. Л. Кренгауз и А. П. Вержиковский.</w:t>
      </w:r>
    </w:p>
    <w:p w14:paraId="6C50FC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Государственные испытания подтвердили заданные требования заказчика, и Нарком ВМФ, утвердив акт государственной комиссии, своим приказом принял на вооружение кораблей класса «крейсер» РЛС под названием «Редан-1» (ЦВМА, ф. 926, on. 005936, д. 28, л. 157, 159) (11026).</w:t>
      </w:r>
    </w:p>
    <w:p w14:paraId="7A05DD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с разработкой станции «Марс-1» тем же коллективом была разработана аналогичная станция «Марс-2» для эскадренных миноносцев. Ее тактико-технические характеристики были идентичны характеристикaм РЛС «Mapc-1». Размещалась аппаратура в командно-дальномерном пункте (КДП) эсминца, а антенное устройство – на крыше КДП и соединялось с оптическим визиром КДП. Индикатор курсового угла цели устанавливался рядом с окуляром визира.</w:t>
      </w:r>
    </w:p>
    <w:p w14:paraId="4E174F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создание станции директор предприятия В. Д. Калмыков и ведущие инженеры разработки А. С. Гринштейн, Ф. В. Лукин, А. А. Шишов, А. К. Балоян и С. И. Ноздрин были удостоены Государственной премии СССР.</w:t>
      </w:r>
    </w:p>
    <w:p w14:paraId="6F4B3C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Опытный образец РЛС «Марс-2» был установлен на эсминце Черноморского флота «Огневой» и одновременно с РЛС «Марс-1» проходил государственные испытания под руководством вице-адмирала С. Г. Горшкова.</w:t>
      </w:r>
    </w:p>
    <w:p w14:paraId="346F3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результатам государственных испытаний приказом Наркома ВМФ станция «Марс-2» была принята на вооружение под названием «Редан-2» (11026).</w:t>
      </w:r>
    </w:p>
    <w:p w14:paraId="2AE3F4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3829B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33A5813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59E6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июле-августе 1945 первые "Кингкобры" поступили в 128-ю смешанную дивизию, базировавшуюся на Камчатке. Прибыли Р-63 и в 9-ю и 10-ю воздушные армии. Для них перегонщики проложили маршрут до Хабаровска. Здесь к началу боевых действий скопилось 97 Р-63, которые не успели раздать по полкам. Во время недолгой кампании на Дальнем Востоке "Кингкобры" использовались для сопровождения бомбардировщиков и разведчиков, прикрытия с воздуха войск и кораблей, штурмовки и бомбардировки японских позиций (3457,78).</w:t>
      </w:r>
    </w:p>
    <w:p w14:paraId="66E32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742CA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DE1A76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4DF34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августу 1945 г. через военную приёмку прошли 3273 «Кингкобры». После капитуляции Японии производство быстро свернули. Всего изготовили 3303 экземпляра Р-63 всех модификаций.</w:t>
      </w:r>
    </w:p>
    <w:p w14:paraId="41F164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Более двух третей построенных «кинг-кобр» ушло в Советский Союз. Отправка Р-63 в СССР планировалась III протоколом о союзных поставках на первую половину 1944 г.</w:t>
      </w:r>
    </w:p>
    <w:p w14:paraId="64A7FA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Три самолёта числятся перевезёнными судами в наши северные порты, все остальные были перегнаны по «воздушному мосту» через Берингов пролив, который американцы называют А1.51В (АЛСИБ - от «Аляска» и «Сибирь»), а у нас официально именовали Красноярской трассой. На заводах «Белл» в Буффало и Ниагара-Фоллз истребители принимались лётчиками американской 3-й перегоночной авиагруппы. Они вели самолёты на аэродром Грейт-Фоллз, где их проверяли и готовили к эксплуатации в холодном климате. Далее «кингкобры» следовали через Канаду на базу Лэдд- Филд близ Фэрбенкса на Аляске. Перегонку осуществляла 7-я перегоночная группа. Лететь предстояло над необжитой местностью с минимумом промежуточных площадок. Не все Р-63 благополучно добирались до Фэрбенкса. Например, 23 ноября 1944 г. две «кингкобры» упали после взлёта в Грейт-Фоллз. В январе 1945 г. в районе Уотсон-Лейк разбился лейтенант У. Прадл. В феврале того же года к северу от Эдмонтона при полёте в строю столкнулись два Р-63. Всего американцы потеряли на своём участке трассы 21 истребитель; их заменили новыми машинами с заводов.</w:t>
      </w:r>
    </w:p>
    <w:p w14:paraId="1B3D2A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аэродроме Лэдд-Филд располагалась советская приёмочная комиссия, и базировался 1-й перегоночный полк. Истребители проверяли, при необходимости ремонтировали. Далее ответственность за них переходила к советской стороне. Пять полков эстафетным способом перегоняли машины из Фэрбенкса в Красноярск. Там на 15-й авиабазе их опять проверяли, ремонтировали и отправляли на запад - по воздуху (это делал 9-й перегоночный полк или лётчики из строевых частей) или по железной дороге (12265).</w:t>
      </w:r>
    </w:p>
    <w:p w14:paraId="148944B1"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711D0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 августу 1945 г один из Зибелей ГУСМП перегнали в Сталинабад, но полёты в Хорог задержались из-за отказа одного двигателя. Мотор срочно доставили самолётом и рейсы начались. После месяца успешной эксплуатации в высокогорье этот “зибель” вернули в полярную авиацию, а начальник ГУ ГВФ Астахов попросил у ВВС выделить 20 трофейных Си-204. Всего же, по оценкам управления, для линий в горных районах требовалось не менее 50 таких машин (6393).</w:t>
      </w:r>
    </w:p>
    <w:p w14:paraId="011977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0DB39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2DAFC2F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D716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августу 1945 по десятку машин P-63 прибыли в 17-й и 821-й полки ПВО (3457,78).</w:t>
      </w:r>
    </w:p>
    <w:p w14:paraId="3879D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403F5F" w14:textId="7595DEA3" w:rsidR="00A762D8" w:rsidRPr="00536344" w:rsidRDefault="00A762D8"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59A78FA3" w14:textId="77777777" w:rsidR="00A762D8" w:rsidRPr="00536344" w:rsidRDefault="00A762D8"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118B0E8D"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К августу 1945 г. в распоряжении ВМФ США был сильнейший флот в мире - 6768 вымпелов! Но уже к 30 июня 1946 г. в его активном составе ВМС США осталось 1248 кораблей и судов, при этом число больших авианосцев уменьшилось с 28 до 15, а легких и эскортных - с 71 до 10 (23027).</w:t>
      </w:r>
    </w:p>
    <w:p w14:paraId="1EB9EA1A" w14:textId="77777777" w:rsidR="00A762D8" w:rsidRPr="00536344" w:rsidRDefault="00A762D8" w:rsidP="00536344">
      <w:pPr>
        <w:spacing w:after="0" w:line="240" w:lineRule="auto"/>
        <w:jc w:val="both"/>
        <w:rPr>
          <w:rFonts w:ascii="Times New Roman" w:hAnsi="Times New Roman"/>
          <w:color w:val="0070C0"/>
          <w:sz w:val="16"/>
          <w:szCs w:val="16"/>
        </w:rPr>
      </w:pPr>
    </w:p>
    <w:p w14:paraId="365DFDF5" w14:textId="3DCC1753"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EE4807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F201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 августа по 1 ноября 1945 ви ОКБ А.С.Я. вновь занимался установкой двигателя ВК-108 на Як-3 после прекращения заводских испытаний 8 марта 1945. На нем было 2хБС-20 с 120 снарядами как на Як-3 ВК-107А (65,197).</w:t>
      </w:r>
    </w:p>
    <w:p w14:paraId="7D891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17EE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 августа 1943 по половину 1946, когда закончилось производство, все Як-3 делали с 3хБ-20 и всего выпустили 596 Як-3П (65,178).</w:t>
      </w:r>
    </w:p>
    <w:p w14:paraId="242BB8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5261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августа 1945 было отпечатано письмо А.И.Ш. в ГКО Г.М.М.:</w:t>
      </w:r>
    </w:p>
    <w:p w14:paraId="3F7C7B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Вашему указанию докладываю сравнительную оценку немецких и отечественных авиационных двигателей и самолетов...</w:t>
      </w:r>
    </w:p>
    <w:p w14:paraId="25AB45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своим расчетным данным двигатель конструкции тов. Люлька превосходит оба типа немецких, находящихся в серийном производстве. Три типа ВРД: Фадеева-Холщевникова на базе ВК-107А, запущенный в производство на 466 заводе, Толстова на базе АЧ-30Б, винтовой газотурбинный Уварова - тоже лучше ЮМО-004 и БМВ-003.</w:t>
      </w:r>
    </w:p>
    <w:p w14:paraId="3690A3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...ЖРД - лучше</w:t>
      </w:r>
    </w:p>
    <w:p w14:paraId="65DC5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...Поршневые серийные - примерно на одинаковом уровне, но по габаритам и весу - наши уступают. Предсерийные немецкие - лучше, опытные немецкие - лучше</w:t>
      </w:r>
    </w:p>
    <w:p w14:paraId="51E7E4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...Реактивные - в массовом производстве, а у нас - только опытные</w:t>
      </w:r>
    </w:p>
    <w:p w14:paraId="4847E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...Поршневые...</w:t>
      </w:r>
    </w:p>
    <w:p w14:paraId="0A21F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...наши истребители - превосходят</w:t>
      </w:r>
    </w:p>
    <w:p w14:paraId="54C37F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...наши бомбардировщики - не уступают</w:t>
      </w:r>
    </w:p>
    <w:p w14:paraId="6B11F0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Штурмовики</w:t>
      </w:r>
    </w:p>
    <w:p w14:paraId="2A3855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Неоднократные попытки немецких конструкторов создать штурмовик путем приспособления для этих целей одномоторных одноместных истребителей Фокке-Вульф 190, а также использования для этих целей самолетов старых конструкций - Ю-87, Хеншель-129, не дали каких-либо положительных результатов.</w:t>
      </w:r>
    </w:p>
    <w:p w14:paraId="4E269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Отечественный штурмовик Ильюшин, обладая мощным вооружением и будучи надежно защищен броней, значительно превосходит все образцы самолетов-штурмовиков, применявшихся немцами в войне.</w:t>
      </w:r>
    </w:p>
    <w:p w14:paraId="399C36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годы войны штурмовик Ильюшин значительно модернизирован и за счет улучшения его аэродинамики, а также применения более мощного мотора, его скорость была повышена с 381 до 551 км/час. Вооружение этого самолета усилено введением дополнительного оружия защиты хвоста.</w:t>
      </w:r>
    </w:p>
    <w:p w14:paraId="38F2F1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в области технической политики по авиации особенно во второй половине войны, Германией была сделана ставка на реактивную авиацию, зап счет и в ущерб качественному и количественному развитию боевой авиации с поршневыми моторами. Эта немецкая политика привела Германию к потере господства в воздухе в конце войны, хотя и дала ей целый ряд крупных технических достижений в области реактивной авиации.</w:t>
      </w:r>
    </w:p>
    <w:p w14:paraId="5B3882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Немецкие достижения в этой области показывают, что в дальнейшем только страны, имеющие и развивающие реактивную авиацию, могут претендовать на господство в воздухе.</w:t>
      </w:r>
    </w:p>
    <w:p w14:paraId="220524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Поскольку после поражения Германии эти достижения стали достоянием, по крайней мере, всех держав-победительниц, перед нами стоит, как основная задача советской АП, задача быстрого создания первоклассной отечественной реактивной авиации. Решение этой задачи должно быть обеспечение всей промышленностью нашей страны и в первую очередь основными силами и средствами АП." (1877,217).</w:t>
      </w:r>
    </w:p>
    <w:p w14:paraId="3A547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Первый экз. на бланке не был подписан и отправлен - наверное А.И.Ш. не рискнул (1877,217).</w:t>
      </w:r>
    </w:p>
    <w:p w14:paraId="5577FD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Сов.секретно</w:t>
      </w:r>
    </w:p>
    <w:p w14:paraId="774CA4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КОМИТЕТ ОБОРОНЫ</w:t>
      </w:r>
    </w:p>
    <w:p w14:paraId="5248FE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МАЛЕНКОВУ Г.М.</w:t>
      </w:r>
    </w:p>
    <w:p w14:paraId="5552F3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Вашему указанию докладываю сравнительную оценку не</w:t>
      </w:r>
      <w:r w:rsidRPr="00536344">
        <w:rPr>
          <w:rFonts w:ascii="Times New Roman" w:hAnsi="Times New Roman"/>
          <w:color w:val="000000" w:themeColor="text1"/>
          <w:sz w:val="16"/>
          <w:szCs w:val="16"/>
        </w:rPr>
        <w:softHyphen/>
        <w:t>мецких и отечественных авиационных двигателей и самолетов.</w:t>
      </w:r>
    </w:p>
    <w:p w14:paraId="6A46E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Рассмотрение основных показателей образцов новой немец</w:t>
      </w:r>
      <w:r w:rsidRPr="00536344">
        <w:rPr>
          <w:rFonts w:ascii="Times New Roman" w:hAnsi="Times New Roman"/>
          <w:color w:val="000000" w:themeColor="text1"/>
          <w:sz w:val="16"/>
          <w:szCs w:val="16"/>
        </w:rPr>
        <w:softHyphen/>
        <w:t>кой авиационной техники позволяет сделать следующие сравнения</w:t>
      </w:r>
    </w:p>
    <w:p w14:paraId="3E6FC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ВРД</w:t>
      </w:r>
    </w:p>
    <w:p w14:paraId="609A7C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войны Германия серийно производила два типа воздушо-реактивных двигателей - ЮМО-004 и БМВ-003. Проверка этих двигателей испытанием в институтах НКАП: НИИ-1 и ЦИАМ - под</w:t>
      </w:r>
      <w:r w:rsidRPr="00536344">
        <w:rPr>
          <w:rFonts w:ascii="Times New Roman" w:hAnsi="Times New Roman"/>
          <w:color w:val="000000" w:themeColor="text1"/>
          <w:sz w:val="16"/>
          <w:szCs w:val="16"/>
        </w:rPr>
        <w:softHyphen/>
        <w:t>твердила данные, которые приводятся фирмами. Нижеследующая таб</w:t>
      </w:r>
      <w:r w:rsidRPr="00536344">
        <w:rPr>
          <w:rFonts w:ascii="Times New Roman" w:hAnsi="Times New Roman"/>
          <w:color w:val="000000" w:themeColor="text1"/>
          <w:sz w:val="16"/>
          <w:szCs w:val="16"/>
        </w:rPr>
        <w:softHyphen/>
        <w:t>лица характеризует эти данные в сравнении с отечественным опытным двигателем конструктора тов.Люлъка.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68"/>
        <w:gridCol w:w="1739"/>
        <w:gridCol w:w="1739"/>
        <w:gridCol w:w="1739"/>
        <w:gridCol w:w="1739"/>
      </w:tblGrid>
      <w:tr w:rsidR="008A5C22" w:rsidRPr="00536344" w14:paraId="72907125" w14:textId="77777777" w:rsidTr="00D21494">
        <w:tc>
          <w:tcPr>
            <w:tcW w:w="4068" w:type="dxa"/>
            <w:tcBorders>
              <w:top w:val="single" w:sz="12" w:space="0" w:color="auto"/>
            </w:tcBorders>
          </w:tcPr>
          <w:p w14:paraId="21ADC0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9" w:type="dxa"/>
            <w:tcBorders>
              <w:top w:val="single" w:sz="12" w:space="0" w:color="auto"/>
            </w:tcBorders>
          </w:tcPr>
          <w:p w14:paraId="21AF9B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ЮМО-004</w:t>
            </w:r>
          </w:p>
        </w:tc>
        <w:tc>
          <w:tcPr>
            <w:tcW w:w="1739" w:type="dxa"/>
            <w:tcBorders>
              <w:top w:val="single" w:sz="12" w:space="0" w:color="auto"/>
            </w:tcBorders>
          </w:tcPr>
          <w:p w14:paraId="68F454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БМВ-003</w:t>
            </w:r>
          </w:p>
        </w:tc>
        <w:tc>
          <w:tcPr>
            <w:tcW w:w="1739" w:type="dxa"/>
            <w:tcBorders>
              <w:top w:val="single" w:sz="12" w:space="0" w:color="auto"/>
            </w:tcBorders>
          </w:tcPr>
          <w:p w14:paraId="004E2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Хейнкель 8а</w:t>
            </w:r>
          </w:p>
        </w:tc>
        <w:tc>
          <w:tcPr>
            <w:tcW w:w="1739" w:type="dxa"/>
            <w:tcBorders>
              <w:top w:val="single" w:sz="12" w:space="0" w:color="auto"/>
            </w:tcBorders>
          </w:tcPr>
          <w:p w14:paraId="51317C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Люлька</w:t>
            </w:r>
          </w:p>
        </w:tc>
      </w:tr>
      <w:tr w:rsidR="008A5C22" w:rsidRPr="00536344" w14:paraId="62237561" w14:textId="77777777" w:rsidTr="00D21494">
        <w:tc>
          <w:tcPr>
            <w:tcW w:w="4068" w:type="dxa"/>
          </w:tcPr>
          <w:p w14:paraId="2A5183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кг</w:t>
            </w:r>
          </w:p>
        </w:tc>
        <w:tc>
          <w:tcPr>
            <w:tcW w:w="1739" w:type="dxa"/>
          </w:tcPr>
          <w:p w14:paraId="142F2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720</w:t>
            </w:r>
          </w:p>
        </w:tc>
        <w:tc>
          <w:tcPr>
            <w:tcW w:w="1739" w:type="dxa"/>
          </w:tcPr>
          <w:p w14:paraId="702472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tc>
        <w:tc>
          <w:tcPr>
            <w:tcW w:w="1739" w:type="dxa"/>
          </w:tcPr>
          <w:p w14:paraId="413B2F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490</w:t>
            </w:r>
          </w:p>
        </w:tc>
        <w:tc>
          <w:tcPr>
            <w:tcW w:w="1739" w:type="dxa"/>
          </w:tcPr>
          <w:p w14:paraId="169B62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r>
      <w:tr w:rsidR="008A5C22" w:rsidRPr="00536344" w14:paraId="1900847A" w14:textId="77777777" w:rsidTr="00D21494">
        <w:tc>
          <w:tcPr>
            <w:tcW w:w="4068" w:type="dxa"/>
          </w:tcPr>
          <w:p w14:paraId="055B01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на месте кг</w:t>
            </w:r>
          </w:p>
        </w:tc>
        <w:tc>
          <w:tcPr>
            <w:tcW w:w="1739" w:type="dxa"/>
          </w:tcPr>
          <w:p w14:paraId="0F5931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w:t>
            </w:r>
          </w:p>
        </w:tc>
        <w:tc>
          <w:tcPr>
            <w:tcW w:w="1739" w:type="dxa"/>
          </w:tcPr>
          <w:p w14:paraId="6BDF5D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tc>
        <w:tc>
          <w:tcPr>
            <w:tcW w:w="1739" w:type="dxa"/>
          </w:tcPr>
          <w:p w14:paraId="7312BF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w:t>
            </w:r>
          </w:p>
        </w:tc>
        <w:tc>
          <w:tcPr>
            <w:tcW w:w="1739" w:type="dxa"/>
          </w:tcPr>
          <w:p w14:paraId="315806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w:t>
            </w:r>
          </w:p>
        </w:tc>
      </w:tr>
      <w:tr w:rsidR="008A5C22" w:rsidRPr="00536344" w14:paraId="6267C73E" w14:textId="77777777" w:rsidTr="00D21494">
        <w:tc>
          <w:tcPr>
            <w:tcW w:w="4068" w:type="dxa"/>
          </w:tcPr>
          <w:p w14:paraId="43E6FE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двигателя при скорости 800 км/ч. у земли</w:t>
            </w:r>
          </w:p>
        </w:tc>
        <w:tc>
          <w:tcPr>
            <w:tcW w:w="1739" w:type="dxa"/>
          </w:tcPr>
          <w:p w14:paraId="0FC63D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3100</w:t>
            </w:r>
          </w:p>
        </w:tc>
        <w:tc>
          <w:tcPr>
            <w:tcW w:w="1739" w:type="dxa"/>
          </w:tcPr>
          <w:p w14:paraId="4320C0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2800</w:t>
            </w:r>
          </w:p>
        </w:tc>
        <w:tc>
          <w:tcPr>
            <w:tcW w:w="1739" w:type="dxa"/>
          </w:tcPr>
          <w:p w14:paraId="5A7DA2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1900</w:t>
            </w:r>
          </w:p>
        </w:tc>
        <w:tc>
          <w:tcPr>
            <w:tcW w:w="1739" w:type="dxa"/>
          </w:tcPr>
          <w:p w14:paraId="20E09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4300</w:t>
            </w:r>
          </w:p>
        </w:tc>
      </w:tr>
      <w:tr w:rsidR="008A5C22" w:rsidRPr="00536344" w14:paraId="38C1B5D8" w14:textId="77777777" w:rsidTr="00D21494">
        <w:tc>
          <w:tcPr>
            <w:tcW w:w="4068" w:type="dxa"/>
          </w:tcPr>
          <w:p w14:paraId="425391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Расход топлива в кг/ кг тяги час</w:t>
            </w:r>
          </w:p>
        </w:tc>
        <w:tc>
          <w:tcPr>
            <w:tcW w:w="1739" w:type="dxa"/>
          </w:tcPr>
          <w:p w14:paraId="1B113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739" w:type="dxa"/>
          </w:tcPr>
          <w:p w14:paraId="7EBE5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739" w:type="dxa"/>
          </w:tcPr>
          <w:p w14:paraId="66E27D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739" w:type="dxa"/>
          </w:tcPr>
          <w:p w14:paraId="1A0479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r>
      <w:tr w:rsidR="008A5C22" w:rsidRPr="00536344" w14:paraId="1928FF76" w14:textId="77777777" w:rsidTr="00D21494">
        <w:tc>
          <w:tcPr>
            <w:tcW w:w="4068" w:type="dxa"/>
          </w:tcPr>
          <w:p w14:paraId="7A69E9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Диаметр мм</w:t>
            </w:r>
          </w:p>
        </w:tc>
        <w:tc>
          <w:tcPr>
            <w:tcW w:w="1739" w:type="dxa"/>
          </w:tcPr>
          <w:p w14:paraId="4C2CB8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810</w:t>
            </w:r>
          </w:p>
        </w:tc>
        <w:tc>
          <w:tcPr>
            <w:tcW w:w="1739" w:type="dxa"/>
          </w:tcPr>
          <w:p w14:paraId="6AB9E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745</w:t>
            </w:r>
          </w:p>
        </w:tc>
        <w:tc>
          <w:tcPr>
            <w:tcW w:w="1739" w:type="dxa"/>
          </w:tcPr>
          <w:p w14:paraId="79F526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790</w:t>
            </w:r>
          </w:p>
        </w:tc>
        <w:tc>
          <w:tcPr>
            <w:tcW w:w="1739" w:type="dxa"/>
          </w:tcPr>
          <w:p w14:paraId="4CE21A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r>
      <w:tr w:rsidR="008A5C22" w:rsidRPr="00536344" w14:paraId="1CF5CA9E" w14:textId="77777777" w:rsidTr="00D21494">
        <w:tc>
          <w:tcPr>
            <w:tcW w:w="4068" w:type="dxa"/>
            <w:tcBorders>
              <w:bottom w:val="single" w:sz="12" w:space="0" w:color="auto"/>
            </w:tcBorders>
          </w:tcPr>
          <w:p w14:paraId="54DCFE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оборотов в минуту</w:t>
            </w:r>
          </w:p>
        </w:tc>
        <w:tc>
          <w:tcPr>
            <w:tcW w:w="1739" w:type="dxa"/>
            <w:tcBorders>
              <w:bottom w:val="single" w:sz="12" w:space="0" w:color="auto"/>
            </w:tcBorders>
          </w:tcPr>
          <w:p w14:paraId="3D28BD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8700</w:t>
            </w:r>
          </w:p>
        </w:tc>
        <w:tc>
          <w:tcPr>
            <w:tcW w:w="1739" w:type="dxa"/>
            <w:tcBorders>
              <w:bottom w:val="single" w:sz="12" w:space="0" w:color="auto"/>
            </w:tcBorders>
          </w:tcPr>
          <w:p w14:paraId="5F09BA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9500</w:t>
            </w:r>
          </w:p>
        </w:tc>
        <w:tc>
          <w:tcPr>
            <w:tcW w:w="1739" w:type="dxa"/>
            <w:tcBorders>
              <w:bottom w:val="single" w:sz="12" w:space="0" w:color="auto"/>
            </w:tcBorders>
          </w:tcPr>
          <w:p w14:paraId="1343D4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12500</w:t>
            </w:r>
          </w:p>
        </w:tc>
        <w:tc>
          <w:tcPr>
            <w:tcW w:w="1739" w:type="dxa"/>
            <w:tcBorders>
              <w:bottom w:val="single" w:sz="12" w:space="0" w:color="auto"/>
            </w:tcBorders>
          </w:tcPr>
          <w:p w14:paraId="2C42E2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8500</w:t>
            </w:r>
          </w:p>
        </w:tc>
      </w:tr>
    </w:tbl>
    <w:p w14:paraId="1C6AC0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Ознакомление с производством двигателей ЮМО-004 и БМВ-003 на заводах в Германии показало,что немецкая промышленность ос</w:t>
      </w:r>
      <w:r w:rsidRPr="00536344">
        <w:rPr>
          <w:rFonts w:ascii="Times New Roman" w:hAnsi="Times New Roman"/>
          <w:color w:val="000000" w:themeColor="text1"/>
          <w:sz w:val="16"/>
          <w:szCs w:val="16"/>
        </w:rPr>
        <w:softHyphen/>
        <w:t>воила серийное производство этих двигателей. Серийные двигате</w:t>
      </w:r>
      <w:r w:rsidRPr="00536344">
        <w:rPr>
          <w:rFonts w:ascii="Times New Roman" w:hAnsi="Times New Roman"/>
          <w:color w:val="000000" w:themeColor="text1"/>
          <w:sz w:val="16"/>
          <w:szCs w:val="16"/>
        </w:rPr>
        <w:softHyphen/>
        <w:t>ли были доведены до такого состояния,что могли надежно рабо</w:t>
      </w:r>
      <w:r w:rsidRPr="00536344">
        <w:rPr>
          <w:rFonts w:ascii="Times New Roman" w:hAnsi="Times New Roman"/>
          <w:color w:val="000000" w:themeColor="text1"/>
          <w:sz w:val="16"/>
          <w:szCs w:val="16"/>
        </w:rPr>
        <w:softHyphen/>
        <w:t>тать до 25 часов.</w:t>
      </w:r>
    </w:p>
    <w:p w14:paraId="46640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Такой малый ресурс двигателей объясняется тем, что к моменту внедрения в серию немцам не удалось ещё создать надежную турбину (прогорали лопатки) и стойкую при высоких температурах камеру сгорания. Однако, немецкие конструкторы упорно работали над повышением тяги и долговечности двига</w:t>
      </w:r>
      <w:r w:rsidRPr="00536344">
        <w:rPr>
          <w:rFonts w:ascii="Times New Roman" w:hAnsi="Times New Roman"/>
          <w:color w:val="000000" w:themeColor="text1"/>
          <w:sz w:val="16"/>
          <w:szCs w:val="16"/>
        </w:rPr>
        <w:softHyphen/>
        <w:t>телей. По последним немецким данным фирме Юнкерс удалось удовлетворительно провести 100-часовые испытания двигателя ЮМО-004, а БМВ - 50-часоные испытания БМВ-003. Эти же фирмы работали над созданием новых модификации своих двигателей с тягой в 2500-3000 кг.</w:t>
      </w:r>
    </w:p>
    <w:p w14:paraId="059348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названных двух двигателей ЮМО-004 и БМВ-003, вы</w:t>
      </w:r>
      <w:r w:rsidRPr="00536344">
        <w:rPr>
          <w:rFonts w:ascii="Times New Roman" w:hAnsi="Times New Roman"/>
          <w:color w:val="000000" w:themeColor="text1"/>
          <w:sz w:val="16"/>
          <w:szCs w:val="16"/>
        </w:rPr>
        <w:softHyphen/>
        <w:t>пускаемых на серийных заводах, над созданием такого типа двигателя работала фирма Хейлкелъ. Нам удалось достать толь</w:t>
      </w:r>
      <w:r w:rsidRPr="00536344">
        <w:rPr>
          <w:rFonts w:ascii="Times New Roman" w:hAnsi="Times New Roman"/>
          <w:color w:val="000000" w:themeColor="text1"/>
          <w:sz w:val="16"/>
          <w:szCs w:val="16"/>
        </w:rPr>
        <w:softHyphen/>
        <w:t>ко один из этих опытных двигателей под маркой Хейнкель 8а. По имеющимся данным этот двигатель был заменён более совер</w:t>
      </w:r>
      <w:r w:rsidRPr="00536344">
        <w:rPr>
          <w:rFonts w:ascii="Times New Roman" w:hAnsi="Times New Roman"/>
          <w:color w:val="000000" w:themeColor="text1"/>
          <w:sz w:val="16"/>
          <w:szCs w:val="16"/>
        </w:rPr>
        <w:softHyphen/>
        <w:t>шенным - Хейлкель Хирт 011.</w:t>
      </w:r>
    </w:p>
    <w:p w14:paraId="7E4BB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нас в Советском Союзе над созданием отечественного газотурбинного двигателя такого тина, как ЮМО-004 и БМВ-003, работает конструктор тов.Люлька. Пять опытных экземпляров двигателей построены на заводе № 165 НКАП и сейчас проходят испытания и доводку в НИИ-1, По своим -расчётный данным дви</w:t>
      </w:r>
      <w:r w:rsidRPr="00536344">
        <w:rPr>
          <w:rFonts w:ascii="Times New Roman" w:hAnsi="Times New Roman"/>
          <w:color w:val="000000" w:themeColor="text1"/>
          <w:sz w:val="16"/>
          <w:szCs w:val="16"/>
        </w:rPr>
        <w:softHyphen/>
        <w:t>гатель конструктора тов. Люлька превосходит оба типа немец</w:t>
      </w:r>
      <w:r w:rsidRPr="00536344">
        <w:rPr>
          <w:rFonts w:ascii="Times New Roman" w:hAnsi="Times New Roman"/>
          <w:color w:val="000000" w:themeColor="text1"/>
          <w:sz w:val="16"/>
          <w:szCs w:val="16"/>
        </w:rPr>
        <w:softHyphen/>
        <w:t>ких, находящихся в серийном производстве.</w:t>
      </w:r>
    </w:p>
    <w:p w14:paraId="3929C4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двигателя конструктора тов. Люлька в СССР разра</w:t>
      </w:r>
      <w:r w:rsidRPr="00536344">
        <w:rPr>
          <w:rFonts w:ascii="Times New Roman" w:hAnsi="Times New Roman"/>
          <w:color w:val="000000" w:themeColor="text1"/>
          <w:sz w:val="16"/>
          <w:szCs w:val="16"/>
        </w:rPr>
        <w:softHyphen/>
        <w:t>батываются ещё три типа воздушно-реактивных двигателей.</w:t>
      </w:r>
    </w:p>
    <w:p w14:paraId="12603E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Особенностью этих типов является сочетание в них винто</w:t>
      </w:r>
      <w:r w:rsidRPr="00536344">
        <w:rPr>
          <w:rFonts w:ascii="Times New Roman" w:hAnsi="Times New Roman"/>
          <w:color w:val="000000" w:themeColor="text1"/>
          <w:sz w:val="16"/>
          <w:szCs w:val="16"/>
        </w:rPr>
        <w:softHyphen/>
        <w:t>вой и реактивной тяги, что обеспечивает высокие взлётные данные и значительно лучшую экономичность на пониженных ско</w:t>
      </w:r>
      <w:r w:rsidRPr="00536344">
        <w:rPr>
          <w:rFonts w:ascii="Times New Roman" w:hAnsi="Times New Roman"/>
          <w:color w:val="000000" w:themeColor="text1"/>
          <w:sz w:val="16"/>
          <w:szCs w:val="16"/>
        </w:rPr>
        <w:softHyphen/>
        <w:t>ростях полёта по сравнению с чисто реактивными двигателями. Наиболее отработан в данное время воздушно-реактивный двига</w:t>
      </w:r>
      <w:r w:rsidRPr="00536344">
        <w:rPr>
          <w:rFonts w:ascii="Times New Roman" w:hAnsi="Times New Roman"/>
          <w:color w:val="000000" w:themeColor="text1"/>
          <w:sz w:val="16"/>
          <w:szCs w:val="16"/>
        </w:rPr>
        <w:softHyphen/>
        <w:t>тель ЦИАМ конструкторов Фадеева-Холщевникова с мотором ВК-107А.</w:t>
      </w:r>
    </w:p>
    <w:p w14:paraId="114F0A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этого двигателя следующие:</w:t>
      </w:r>
    </w:p>
    <w:tbl>
      <w:tblPr>
        <w:tblW w:w="0" w:type="auto"/>
        <w:tblLayout w:type="fixed"/>
        <w:tblLook w:val="0000" w:firstRow="0" w:lastRow="0" w:firstColumn="0" w:lastColumn="0" w:noHBand="0" w:noVBand="0"/>
      </w:tblPr>
      <w:tblGrid>
        <w:gridCol w:w="4158"/>
        <w:gridCol w:w="4158"/>
      </w:tblGrid>
      <w:tr w:rsidR="008A5C22" w:rsidRPr="00536344" w14:paraId="4780CF1A" w14:textId="77777777" w:rsidTr="00D21494">
        <w:tc>
          <w:tcPr>
            <w:tcW w:w="4158" w:type="dxa"/>
            <w:tcBorders>
              <w:top w:val="single" w:sz="12" w:space="0" w:color="auto"/>
              <w:left w:val="single" w:sz="12" w:space="0" w:color="auto"/>
              <w:bottom w:val="single" w:sz="6" w:space="0" w:color="auto"/>
              <w:right w:val="single" w:sz="6" w:space="0" w:color="auto"/>
            </w:tcBorders>
          </w:tcPr>
          <w:p w14:paraId="205CD3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на высоте 7800 м</w:t>
            </w:r>
          </w:p>
        </w:tc>
        <w:tc>
          <w:tcPr>
            <w:tcW w:w="4158" w:type="dxa"/>
            <w:tcBorders>
              <w:top w:val="single" w:sz="12" w:space="0" w:color="auto"/>
              <w:left w:val="single" w:sz="6" w:space="0" w:color="auto"/>
              <w:bottom w:val="single" w:sz="6" w:space="0" w:color="auto"/>
              <w:right w:val="single" w:sz="12" w:space="0" w:color="auto"/>
            </w:tcBorders>
          </w:tcPr>
          <w:p w14:paraId="241B5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 кг,</w:t>
            </w:r>
          </w:p>
        </w:tc>
      </w:tr>
      <w:tr w:rsidR="008A5C22" w:rsidRPr="00536344" w14:paraId="36511E1B" w14:textId="77777777" w:rsidTr="00D21494">
        <w:tc>
          <w:tcPr>
            <w:tcW w:w="4158" w:type="dxa"/>
            <w:tcBorders>
              <w:top w:val="single" w:sz="6" w:space="0" w:color="auto"/>
              <w:left w:val="single" w:sz="12" w:space="0" w:color="auto"/>
              <w:bottom w:val="single" w:sz="6" w:space="0" w:color="auto"/>
              <w:right w:val="single" w:sz="6" w:space="0" w:color="auto"/>
            </w:tcBorders>
          </w:tcPr>
          <w:p w14:paraId="3395E5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соответствует при скорости 800 км/час мощности</w:t>
            </w:r>
          </w:p>
        </w:tc>
        <w:tc>
          <w:tcPr>
            <w:tcW w:w="4158" w:type="dxa"/>
            <w:tcBorders>
              <w:top w:val="single" w:sz="6" w:space="0" w:color="auto"/>
              <w:left w:val="single" w:sz="6" w:space="0" w:color="auto"/>
              <w:bottom w:val="single" w:sz="6" w:space="0" w:color="auto"/>
              <w:right w:val="single" w:sz="12" w:space="0" w:color="auto"/>
            </w:tcBorders>
          </w:tcPr>
          <w:p w14:paraId="188B62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 л.с.</w:t>
            </w:r>
          </w:p>
        </w:tc>
      </w:tr>
      <w:tr w:rsidR="008A5C22" w:rsidRPr="00536344" w14:paraId="069DA7C7" w14:textId="77777777" w:rsidTr="00D21494">
        <w:tc>
          <w:tcPr>
            <w:tcW w:w="4158" w:type="dxa"/>
            <w:tcBorders>
              <w:top w:val="single" w:sz="6" w:space="0" w:color="auto"/>
              <w:left w:val="single" w:sz="12" w:space="0" w:color="auto"/>
              <w:bottom w:val="single" w:sz="6" w:space="0" w:color="auto"/>
              <w:right w:val="single" w:sz="6" w:space="0" w:color="auto"/>
            </w:tcBorders>
          </w:tcPr>
          <w:p w14:paraId="60FCCB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взлетная тяга</w:t>
            </w:r>
          </w:p>
        </w:tc>
        <w:tc>
          <w:tcPr>
            <w:tcW w:w="4158" w:type="dxa"/>
            <w:tcBorders>
              <w:top w:val="single" w:sz="6" w:space="0" w:color="auto"/>
              <w:left w:val="single" w:sz="6" w:space="0" w:color="auto"/>
              <w:bottom w:val="single" w:sz="6" w:space="0" w:color="auto"/>
              <w:right w:val="single" w:sz="12" w:space="0" w:color="auto"/>
            </w:tcBorders>
          </w:tcPr>
          <w:p w14:paraId="5D28F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 кг</w:t>
            </w:r>
          </w:p>
        </w:tc>
      </w:tr>
      <w:tr w:rsidR="008A5C22" w:rsidRPr="00536344" w14:paraId="7F5F714E" w14:textId="77777777" w:rsidTr="00D21494">
        <w:tc>
          <w:tcPr>
            <w:tcW w:w="4158" w:type="dxa"/>
            <w:tcBorders>
              <w:top w:val="single" w:sz="6" w:space="0" w:color="auto"/>
              <w:left w:val="single" w:sz="12" w:space="0" w:color="auto"/>
              <w:bottom w:val="single" w:sz="6" w:space="0" w:color="auto"/>
              <w:right w:val="single" w:sz="6" w:space="0" w:color="auto"/>
            </w:tcBorders>
          </w:tcPr>
          <w:p w14:paraId="693A26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удельный расход тполива на номинальном режиме</w:t>
            </w:r>
          </w:p>
        </w:tc>
        <w:tc>
          <w:tcPr>
            <w:tcW w:w="4158" w:type="dxa"/>
            <w:tcBorders>
              <w:top w:val="single" w:sz="6" w:space="0" w:color="auto"/>
              <w:left w:val="single" w:sz="6" w:space="0" w:color="auto"/>
              <w:bottom w:val="single" w:sz="6" w:space="0" w:color="auto"/>
              <w:right w:val="single" w:sz="12" w:space="0" w:color="auto"/>
            </w:tcBorders>
          </w:tcPr>
          <w:p w14:paraId="76E9B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кг/кг тяги час</w:t>
            </w:r>
          </w:p>
        </w:tc>
      </w:tr>
      <w:tr w:rsidR="008A5C22" w:rsidRPr="00536344" w14:paraId="5D9432AA" w14:textId="77777777" w:rsidTr="00D21494">
        <w:tc>
          <w:tcPr>
            <w:tcW w:w="4158" w:type="dxa"/>
            <w:tcBorders>
              <w:top w:val="single" w:sz="6" w:space="0" w:color="auto"/>
              <w:left w:val="single" w:sz="12" w:space="0" w:color="auto"/>
              <w:bottom w:val="single" w:sz="6" w:space="0" w:color="auto"/>
              <w:right w:val="single" w:sz="6" w:space="0" w:color="auto"/>
            </w:tcBorders>
          </w:tcPr>
          <w:p w14:paraId="0B8ACC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тоже на крейсерском режиме</w:t>
            </w:r>
          </w:p>
        </w:tc>
        <w:tc>
          <w:tcPr>
            <w:tcW w:w="4158" w:type="dxa"/>
            <w:tcBorders>
              <w:top w:val="single" w:sz="6" w:space="0" w:color="auto"/>
              <w:left w:val="single" w:sz="6" w:space="0" w:color="auto"/>
              <w:bottom w:val="single" w:sz="6" w:space="0" w:color="auto"/>
              <w:right w:val="single" w:sz="12" w:space="0" w:color="auto"/>
            </w:tcBorders>
          </w:tcPr>
          <w:p w14:paraId="66C98F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0,9 -«-</w:t>
            </w:r>
          </w:p>
        </w:tc>
      </w:tr>
      <w:tr w:rsidR="008A5C22" w:rsidRPr="00536344" w14:paraId="42B6D6CB" w14:textId="77777777" w:rsidTr="00D21494">
        <w:tc>
          <w:tcPr>
            <w:tcW w:w="4158" w:type="dxa"/>
            <w:tcBorders>
              <w:top w:val="single" w:sz="6" w:space="0" w:color="auto"/>
              <w:left w:val="single" w:sz="12" w:space="0" w:color="auto"/>
              <w:bottom w:val="single" w:sz="12" w:space="0" w:color="auto"/>
              <w:right w:val="single" w:sz="6" w:space="0" w:color="auto"/>
            </w:tcBorders>
          </w:tcPr>
          <w:p w14:paraId="196890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двигателя (включая мотор ВК-107А)</w:t>
            </w:r>
          </w:p>
        </w:tc>
        <w:tc>
          <w:tcPr>
            <w:tcW w:w="4158" w:type="dxa"/>
            <w:tcBorders>
              <w:top w:val="single" w:sz="6" w:space="0" w:color="auto"/>
              <w:left w:val="single" w:sz="6" w:space="0" w:color="auto"/>
              <w:bottom w:val="single" w:sz="12" w:space="0" w:color="auto"/>
              <w:right w:val="single" w:sz="12" w:space="0" w:color="auto"/>
            </w:tcBorders>
          </w:tcPr>
          <w:p w14:paraId="5B8CC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920 кг</w:t>
            </w:r>
          </w:p>
        </w:tc>
      </w:tr>
    </w:tbl>
    <w:p w14:paraId="7B5B0B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Данный двигатель представляет собой комбинацию мотора ВК-107А с воздушно-реактивным двигателем (ВРД), Компрессор ВРД приводится во вращение от мотора через длинный вал и по</w:t>
      </w:r>
      <w:r w:rsidRPr="00536344">
        <w:rPr>
          <w:rFonts w:ascii="Times New Roman" w:hAnsi="Times New Roman"/>
          <w:color w:val="000000" w:themeColor="text1"/>
          <w:sz w:val="16"/>
          <w:szCs w:val="16"/>
        </w:rPr>
        <w:softHyphen/>
        <w:t>глощает 20% мощности мотора. Остальные 80% мощности передают</w:t>
      </w:r>
      <w:r w:rsidRPr="00536344">
        <w:rPr>
          <w:rFonts w:ascii="Times New Roman" w:hAnsi="Times New Roman"/>
          <w:color w:val="000000" w:themeColor="text1"/>
          <w:sz w:val="16"/>
          <w:szCs w:val="16"/>
        </w:rPr>
        <w:softHyphen/>
        <w:t>ся на винт.</w:t>
      </w:r>
    </w:p>
    <w:p w14:paraId="6EE474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Взлетные данные и экономичность на крейсерских режимах такие же, как и у мотора БК-107А, т.е. значительно выше чем у газотурбинных реактивных двигателей типа ЮМО-004 и БМВ-003.</w:t>
      </w:r>
    </w:p>
    <w:p w14:paraId="4D6205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прошел заводские испытания в марте 1945 года и проходит испытания на самолетах-истребителях конструкторов Микояна и Сухого.</w:t>
      </w:r>
    </w:p>
    <w:p w14:paraId="447D23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запущен в малую серию на заводе № 466.</w:t>
      </w:r>
    </w:p>
    <w:p w14:paraId="0FDA41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Близким к предыдущему типу двигателя является воздушно-реактивный двигатель ЦИАМ конструктора Толстова с авиадизелем АЧ-30Б.</w:t>
      </w:r>
    </w:p>
    <w:tbl>
      <w:tblPr>
        <w:tblW w:w="0" w:type="auto"/>
        <w:tblLayout w:type="fixed"/>
        <w:tblLook w:val="0000" w:firstRow="0" w:lastRow="0" w:firstColumn="0" w:lastColumn="0" w:noHBand="0" w:noVBand="0"/>
      </w:tblPr>
      <w:tblGrid>
        <w:gridCol w:w="4068"/>
        <w:gridCol w:w="4068"/>
      </w:tblGrid>
      <w:tr w:rsidR="008A5C22" w:rsidRPr="00536344" w14:paraId="3A55D773" w14:textId="77777777" w:rsidTr="00D21494">
        <w:tc>
          <w:tcPr>
            <w:tcW w:w="4068" w:type="dxa"/>
            <w:tcBorders>
              <w:top w:val="single" w:sz="12" w:space="0" w:color="auto"/>
              <w:left w:val="single" w:sz="12" w:space="0" w:color="auto"/>
              <w:bottom w:val="single" w:sz="6" w:space="0" w:color="auto"/>
              <w:right w:val="single" w:sz="6" w:space="0" w:color="auto"/>
            </w:tcBorders>
          </w:tcPr>
          <w:p w14:paraId="431E2B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этого двигателя следующие:</w:t>
            </w:r>
          </w:p>
        </w:tc>
        <w:tc>
          <w:tcPr>
            <w:tcW w:w="4068" w:type="dxa"/>
            <w:tcBorders>
              <w:top w:val="single" w:sz="12" w:space="0" w:color="auto"/>
              <w:left w:val="single" w:sz="6" w:space="0" w:color="auto"/>
              <w:bottom w:val="single" w:sz="6" w:space="0" w:color="auto"/>
              <w:right w:val="single" w:sz="12" w:space="0" w:color="auto"/>
            </w:tcBorders>
          </w:tcPr>
          <w:p w14:paraId="777AB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 кг,</w:t>
            </w:r>
          </w:p>
        </w:tc>
      </w:tr>
      <w:tr w:rsidR="008A5C22" w:rsidRPr="00536344" w14:paraId="0565B9A8" w14:textId="77777777" w:rsidTr="00D21494">
        <w:tc>
          <w:tcPr>
            <w:tcW w:w="4068" w:type="dxa"/>
            <w:tcBorders>
              <w:top w:val="single" w:sz="6" w:space="0" w:color="auto"/>
              <w:left w:val="single" w:sz="12" w:space="0" w:color="auto"/>
              <w:bottom w:val="single" w:sz="6" w:space="0" w:color="auto"/>
              <w:right w:val="single" w:sz="6" w:space="0" w:color="auto"/>
            </w:tcBorders>
          </w:tcPr>
          <w:p w14:paraId="0A373C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на максимальной скорости на высоте 8000 м</w:t>
            </w:r>
          </w:p>
        </w:tc>
        <w:tc>
          <w:tcPr>
            <w:tcW w:w="4068" w:type="dxa"/>
            <w:tcBorders>
              <w:top w:val="single" w:sz="6" w:space="0" w:color="auto"/>
              <w:left w:val="single" w:sz="6" w:space="0" w:color="auto"/>
              <w:bottom w:val="single" w:sz="6" w:space="0" w:color="auto"/>
              <w:right w:val="single" w:sz="12" w:space="0" w:color="auto"/>
            </w:tcBorders>
          </w:tcPr>
          <w:p w14:paraId="04171A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4500 л.с.</w:t>
            </w:r>
          </w:p>
        </w:tc>
      </w:tr>
      <w:tr w:rsidR="008A5C22" w:rsidRPr="00536344" w14:paraId="32A94A7F" w14:textId="77777777" w:rsidTr="00D21494">
        <w:tc>
          <w:tcPr>
            <w:tcW w:w="4068" w:type="dxa"/>
            <w:tcBorders>
              <w:top w:val="single" w:sz="6" w:space="0" w:color="auto"/>
              <w:left w:val="single" w:sz="12" w:space="0" w:color="auto"/>
              <w:bottom w:val="single" w:sz="6" w:space="0" w:color="auto"/>
              <w:right w:val="single" w:sz="6" w:space="0" w:color="auto"/>
            </w:tcBorders>
          </w:tcPr>
          <w:p w14:paraId="2A901E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соответствует при скорости 800 км/час мощности</w:t>
            </w:r>
          </w:p>
        </w:tc>
        <w:tc>
          <w:tcPr>
            <w:tcW w:w="4068" w:type="dxa"/>
            <w:tcBorders>
              <w:top w:val="single" w:sz="6" w:space="0" w:color="auto"/>
              <w:left w:val="single" w:sz="6" w:space="0" w:color="auto"/>
              <w:bottom w:val="single" w:sz="6" w:space="0" w:color="auto"/>
              <w:right w:val="single" w:sz="12" w:space="0" w:color="auto"/>
            </w:tcBorders>
          </w:tcPr>
          <w:p w14:paraId="75F77D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2800 кг</w:t>
            </w:r>
          </w:p>
        </w:tc>
      </w:tr>
      <w:tr w:rsidR="008A5C22" w:rsidRPr="00536344" w14:paraId="7E097BD8" w14:textId="77777777" w:rsidTr="00D21494">
        <w:tc>
          <w:tcPr>
            <w:tcW w:w="4068" w:type="dxa"/>
            <w:tcBorders>
              <w:top w:val="single" w:sz="6" w:space="0" w:color="auto"/>
              <w:left w:val="single" w:sz="12" w:space="0" w:color="auto"/>
              <w:bottom w:val="single" w:sz="6" w:space="0" w:color="auto"/>
              <w:right w:val="single" w:sz="6" w:space="0" w:color="auto"/>
            </w:tcBorders>
          </w:tcPr>
          <w:p w14:paraId="239BC0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взлетная тяга</w:t>
            </w:r>
          </w:p>
        </w:tc>
        <w:tc>
          <w:tcPr>
            <w:tcW w:w="4068" w:type="dxa"/>
            <w:tcBorders>
              <w:top w:val="single" w:sz="6" w:space="0" w:color="auto"/>
              <w:left w:val="single" w:sz="6" w:space="0" w:color="auto"/>
              <w:bottom w:val="single" w:sz="6" w:space="0" w:color="auto"/>
              <w:right w:val="single" w:sz="12" w:space="0" w:color="auto"/>
            </w:tcBorders>
          </w:tcPr>
          <w:p w14:paraId="2924A6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кг/кг тяги час</w:t>
            </w:r>
          </w:p>
        </w:tc>
      </w:tr>
      <w:tr w:rsidR="008A5C22" w:rsidRPr="00536344" w14:paraId="31A26451" w14:textId="77777777" w:rsidTr="00D21494">
        <w:tc>
          <w:tcPr>
            <w:tcW w:w="4068" w:type="dxa"/>
            <w:tcBorders>
              <w:top w:val="single" w:sz="6" w:space="0" w:color="auto"/>
              <w:left w:val="single" w:sz="12" w:space="0" w:color="auto"/>
              <w:bottom w:val="single" w:sz="6" w:space="0" w:color="auto"/>
              <w:right w:val="single" w:sz="6" w:space="0" w:color="auto"/>
            </w:tcBorders>
          </w:tcPr>
          <w:p w14:paraId="4CE114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удельный расход топлива на максимальной скорости</w:t>
            </w:r>
          </w:p>
        </w:tc>
        <w:tc>
          <w:tcPr>
            <w:tcW w:w="4068" w:type="dxa"/>
            <w:tcBorders>
              <w:top w:val="single" w:sz="6" w:space="0" w:color="auto"/>
              <w:left w:val="single" w:sz="6" w:space="0" w:color="auto"/>
              <w:bottom w:val="single" w:sz="6" w:space="0" w:color="auto"/>
              <w:right w:val="single" w:sz="12" w:space="0" w:color="auto"/>
            </w:tcBorders>
          </w:tcPr>
          <w:p w14:paraId="71ED24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tc>
      </w:tr>
      <w:tr w:rsidR="008A5C22" w:rsidRPr="00536344" w14:paraId="11F41AF3" w14:textId="77777777" w:rsidTr="00D21494">
        <w:tc>
          <w:tcPr>
            <w:tcW w:w="4068" w:type="dxa"/>
            <w:tcBorders>
              <w:top w:val="single" w:sz="6" w:space="0" w:color="auto"/>
              <w:left w:val="single" w:sz="12" w:space="0" w:color="auto"/>
              <w:bottom w:val="single" w:sz="12" w:space="0" w:color="auto"/>
              <w:right w:val="single" w:sz="6" w:space="0" w:color="auto"/>
            </w:tcBorders>
          </w:tcPr>
          <w:p w14:paraId="3DEF43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тоже на крейсерском режиме вес двигателя</w:t>
            </w:r>
          </w:p>
        </w:tc>
        <w:tc>
          <w:tcPr>
            <w:tcW w:w="4068" w:type="dxa"/>
            <w:tcBorders>
              <w:top w:val="single" w:sz="6" w:space="0" w:color="auto"/>
              <w:left w:val="single" w:sz="6" w:space="0" w:color="auto"/>
              <w:bottom w:val="single" w:sz="12" w:space="0" w:color="auto"/>
              <w:right w:val="single" w:sz="12" w:space="0" w:color="auto"/>
            </w:tcBorders>
          </w:tcPr>
          <w:p w14:paraId="1F080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1700 кг</w:t>
            </w:r>
          </w:p>
        </w:tc>
      </w:tr>
    </w:tbl>
    <w:p w14:paraId="5CBA8D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Данный двигатель состоит из авиадизеля АЧ-30Б с переде</w:t>
      </w:r>
      <w:r w:rsidRPr="00536344">
        <w:rPr>
          <w:rFonts w:ascii="Times New Roman" w:hAnsi="Times New Roman"/>
          <w:color w:val="000000" w:themeColor="text1"/>
          <w:sz w:val="16"/>
          <w:szCs w:val="16"/>
        </w:rPr>
        <w:softHyphen/>
        <w:t>ланным агрегатом наддува, двух камер сгорания и двух осевых компрессоров.</w:t>
      </w:r>
    </w:p>
    <w:p w14:paraId="7BD09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Приводом для компрессора служат две газовые турбины, ра</w:t>
      </w:r>
      <w:r w:rsidRPr="00536344">
        <w:rPr>
          <w:rFonts w:ascii="Times New Roman" w:hAnsi="Times New Roman"/>
          <w:color w:val="000000" w:themeColor="text1"/>
          <w:sz w:val="16"/>
          <w:szCs w:val="16"/>
        </w:rPr>
        <w:softHyphen/>
        <w:t>ботающие от выхлопных газов авиадизеля.</w:t>
      </w:r>
    </w:p>
    <w:p w14:paraId="0BE915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винта и дизеля, в качестве основного двигателя, обеспечивает высокие взлетные данные и очень хорошую эконо</w:t>
      </w:r>
      <w:r w:rsidRPr="00536344">
        <w:rPr>
          <w:rFonts w:ascii="Times New Roman" w:hAnsi="Times New Roman"/>
          <w:color w:val="000000" w:themeColor="text1"/>
          <w:sz w:val="16"/>
          <w:szCs w:val="16"/>
        </w:rPr>
        <w:softHyphen/>
        <w:t>мичность на крейсерском режиме.</w:t>
      </w:r>
    </w:p>
    <w:p w14:paraId="07F61C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Большой вес установки и высокие удельные расходы на но</w:t>
      </w:r>
      <w:r w:rsidRPr="00536344">
        <w:rPr>
          <w:rFonts w:ascii="Times New Roman" w:hAnsi="Times New Roman"/>
          <w:color w:val="000000" w:themeColor="text1"/>
          <w:sz w:val="16"/>
          <w:szCs w:val="16"/>
        </w:rPr>
        <w:softHyphen/>
        <w:t>минальном режиме определяют область применения двигателя -обеспечение кратковременных высоких скоростей для тяжелых самолетов большой дальности.</w:t>
      </w:r>
    </w:p>
    <w:p w14:paraId="07A5FD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Настоящий двигатель прошел заводские испытания в мае 1945 года.</w:t>
      </w:r>
    </w:p>
    <w:p w14:paraId="05FD80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Германии над воздушно-реактивными двигателями в соче</w:t>
      </w:r>
      <w:r w:rsidRPr="00536344">
        <w:rPr>
          <w:rFonts w:ascii="Times New Roman" w:hAnsi="Times New Roman"/>
          <w:color w:val="000000" w:themeColor="text1"/>
          <w:sz w:val="16"/>
          <w:szCs w:val="16"/>
        </w:rPr>
        <w:softHyphen/>
        <w:t>тании с поршневыми авиамоторами не работали.</w:t>
      </w:r>
    </w:p>
    <w:p w14:paraId="69323D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Третьим типом двигателя,разрабатываемым в СССР и соче</w:t>
      </w:r>
      <w:r w:rsidRPr="00536344">
        <w:rPr>
          <w:rFonts w:ascii="Times New Roman" w:hAnsi="Times New Roman"/>
          <w:color w:val="000000" w:themeColor="text1"/>
          <w:sz w:val="16"/>
          <w:szCs w:val="16"/>
        </w:rPr>
        <w:softHyphen/>
        <w:t>тающим винтовую и реактивную тягу,является винтовой газотур</w:t>
      </w:r>
      <w:r w:rsidRPr="00536344">
        <w:rPr>
          <w:rFonts w:ascii="Times New Roman" w:hAnsi="Times New Roman"/>
          <w:color w:val="000000" w:themeColor="text1"/>
          <w:sz w:val="16"/>
          <w:szCs w:val="16"/>
        </w:rPr>
        <w:softHyphen/>
        <w:t>бинный двигатель ЦИАМ конструкции тов. Уварова.</w:t>
      </w:r>
    </w:p>
    <w:p w14:paraId="477645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этого двигателя следующие:</w:t>
      </w:r>
    </w:p>
    <w:tbl>
      <w:tblPr>
        <w:tblW w:w="0" w:type="auto"/>
        <w:tblLayout w:type="fixed"/>
        <w:tblLook w:val="0000" w:firstRow="0" w:lastRow="0" w:firstColumn="0" w:lastColumn="0" w:noHBand="0" w:noVBand="0"/>
      </w:tblPr>
      <w:tblGrid>
        <w:gridCol w:w="4068"/>
        <w:gridCol w:w="4068"/>
      </w:tblGrid>
      <w:tr w:rsidR="008A5C22" w:rsidRPr="00536344" w14:paraId="241C06A8" w14:textId="77777777" w:rsidTr="00D21494">
        <w:tc>
          <w:tcPr>
            <w:tcW w:w="4068" w:type="dxa"/>
            <w:tcBorders>
              <w:top w:val="single" w:sz="12" w:space="0" w:color="auto"/>
              <w:left w:val="single" w:sz="12" w:space="0" w:color="auto"/>
              <w:bottom w:val="single" w:sz="6" w:space="0" w:color="auto"/>
              <w:right w:val="single" w:sz="6" w:space="0" w:color="auto"/>
            </w:tcBorders>
          </w:tcPr>
          <w:p w14:paraId="1F4FB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на максимальной скорости у земли</w:t>
            </w:r>
          </w:p>
        </w:tc>
        <w:tc>
          <w:tcPr>
            <w:tcW w:w="4068" w:type="dxa"/>
            <w:tcBorders>
              <w:top w:val="single" w:sz="12" w:space="0" w:color="auto"/>
              <w:left w:val="single" w:sz="6" w:space="0" w:color="auto"/>
              <w:bottom w:val="single" w:sz="6" w:space="0" w:color="auto"/>
              <w:right w:val="single" w:sz="12" w:space="0" w:color="auto"/>
            </w:tcBorders>
          </w:tcPr>
          <w:p w14:paraId="5027DB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 кг</w:t>
            </w:r>
          </w:p>
        </w:tc>
      </w:tr>
      <w:tr w:rsidR="008A5C22" w:rsidRPr="00536344" w14:paraId="510C30C2" w14:textId="77777777" w:rsidTr="00D21494">
        <w:tc>
          <w:tcPr>
            <w:tcW w:w="4068" w:type="dxa"/>
            <w:tcBorders>
              <w:top w:val="single" w:sz="6" w:space="0" w:color="auto"/>
              <w:left w:val="single" w:sz="12" w:space="0" w:color="auto"/>
              <w:bottom w:val="single" w:sz="6" w:space="0" w:color="auto"/>
              <w:right w:val="single" w:sz="6" w:space="0" w:color="auto"/>
            </w:tcBorders>
          </w:tcPr>
          <w:p w14:paraId="623810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соответствует при скорости 800 км/час мощности</w:t>
            </w:r>
          </w:p>
        </w:tc>
        <w:tc>
          <w:tcPr>
            <w:tcW w:w="4068" w:type="dxa"/>
            <w:tcBorders>
              <w:top w:val="single" w:sz="6" w:space="0" w:color="auto"/>
              <w:left w:val="single" w:sz="6" w:space="0" w:color="auto"/>
              <w:bottom w:val="single" w:sz="6" w:space="0" w:color="auto"/>
              <w:right w:val="single" w:sz="12" w:space="0" w:color="auto"/>
            </w:tcBorders>
          </w:tcPr>
          <w:p w14:paraId="1BCAE0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1400 л.с.</w:t>
            </w:r>
          </w:p>
        </w:tc>
      </w:tr>
      <w:tr w:rsidR="008A5C22" w:rsidRPr="00536344" w14:paraId="7C42157B" w14:textId="77777777" w:rsidTr="00D21494">
        <w:tc>
          <w:tcPr>
            <w:tcW w:w="4068" w:type="dxa"/>
            <w:tcBorders>
              <w:top w:val="single" w:sz="6" w:space="0" w:color="auto"/>
              <w:left w:val="single" w:sz="12" w:space="0" w:color="auto"/>
              <w:bottom w:val="single" w:sz="6" w:space="0" w:color="auto"/>
              <w:right w:val="single" w:sz="6" w:space="0" w:color="auto"/>
            </w:tcBorders>
          </w:tcPr>
          <w:p w14:paraId="5BB758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взлетная тяга</w:t>
            </w:r>
          </w:p>
        </w:tc>
        <w:tc>
          <w:tcPr>
            <w:tcW w:w="4068" w:type="dxa"/>
            <w:tcBorders>
              <w:top w:val="single" w:sz="6" w:space="0" w:color="auto"/>
              <w:left w:val="single" w:sz="6" w:space="0" w:color="auto"/>
              <w:bottom w:val="single" w:sz="6" w:space="0" w:color="auto"/>
              <w:right w:val="single" w:sz="12" w:space="0" w:color="auto"/>
            </w:tcBorders>
          </w:tcPr>
          <w:p w14:paraId="23BF4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960 кг</w:t>
            </w:r>
          </w:p>
        </w:tc>
      </w:tr>
      <w:tr w:rsidR="008A5C22" w:rsidRPr="00536344" w14:paraId="30006803" w14:textId="77777777" w:rsidTr="00D21494">
        <w:tc>
          <w:tcPr>
            <w:tcW w:w="4068" w:type="dxa"/>
            <w:tcBorders>
              <w:top w:val="single" w:sz="6" w:space="0" w:color="auto"/>
              <w:left w:val="single" w:sz="12" w:space="0" w:color="auto"/>
              <w:bottom w:val="single" w:sz="12" w:space="0" w:color="auto"/>
              <w:right w:val="single" w:sz="6" w:space="0" w:color="auto"/>
            </w:tcBorders>
          </w:tcPr>
          <w:p w14:paraId="0E3F16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удельный расход топлива на максимальной скорости</w:t>
            </w:r>
          </w:p>
        </w:tc>
        <w:tc>
          <w:tcPr>
            <w:tcW w:w="4068" w:type="dxa"/>
            <w:tcBorders>
              <w:top w:val="single" w:sz="6" w:space="0" w:color="auto"/>
              <w:left w:val="single" w:sz="6" w:space="0" w:color="auto"/>
              <w:bottom w:val="single" w:sz="12" w:space="0" w:color="auto"/>
              <w:right w:val="single" w:sz="12" w:space="0" w:color="auto"/>
            </w:tcBorders>
          </w:tcPr>
          <w:p w14:paraId="253CF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кг/кг тяги час</w:t>
            </w:r>
          </w:p>
        </w:tc>
      </w:tr>
      <w:tr w:rsidR="008A5C22" w:rsidRPr="00536344" w14:paraId="0414A3DC" w14:textId="77777777" w:rsidTr="00D21494">
        <w:tc>
          <w:tcPr>
            <w:tcW w:w="4068" w:type="dxa"/>
            <w:tcBorders>
              <w:top w:val="single" w:sz="6" w:space="0" w:color="auto"/>
              <w:left w:val="single" w:sz="12" w:space="0" w:color="auto"/>
              <w:bottom w:val="single" w:sz="12" w:space="0" w:color="auto"/>
              <w:right w:val="single" w:sz="6" w:space="0" w:color="auto"/>
            </w:tcBorders>
          </w:tcPr>
          <w:p w14:paraId="1AA2FD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двигателя</w:t>
            </w:r>
          </w:p>
        </w:tc>
        <w:tc>
          <w:tcPr>
            <w:tcW w:w="4068" w:type="dxa"/>
            <w:tcBorders>
              <w:top w:val="single" w:sz="6" w:space="0" w:color="auto"/>
              <w:left w:val="single" w:sz="6" w:space="0" w:color="auto"/>
              <w:bottom w:val="single" w:sz="12" w:space="0" w:color="auto"/>
              <w:right w:val="single" w:sz="12" w:space="0" w:color="auto"/>
            </w:tcBorders>
          </w:tcPr>
          <w:p w14:paraId="79E5E8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кг</w:t>
            </w:r>
          </w:p>
        </w:tc>
      </w:tr>
    </w:tbl>
    <w:p w14:paraId="26DED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диаметр двигателя 580 мм, длина 2100 мм.</w:t>
      </w:r>
    </w:p>
    <w:p w14:paraId="4DA08B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данном двигателе применяется 3-х ступенчатый центро</w:t>
      </w:r>
      <w:r w:rsidRPr="00536344">
        <w:rPr>
          <w:rFonts w:ascii="Times New Roman" w:hAnsi="Times New Roman"/>
          <w:color w:val="000000" w:themeColor="text1"/>
          <w:sz w:val="16"/>
          <w:szCs w:val="16"/>
        </w:rPr>
        <w:softHyphen/>
        <w:t>бежный компрессор и двухступенчатая турбина. Передача на винт пневматическая,что обеспечивает этому двигателю хорошую прие</w:t>
      </w:r>
      <w:r w:rsidRPr="00536344">
        <w:rPr>
          <w:rFonts w:ascii="Times New Roman" w:hAnsi="Times New Roman"/>
          <w:color w:val="000000" w:themeColor="text1"/>
          <w:sz w:val="16"/>
          <w:szCs w:val="16"/>
        </w:rPr>
        <w:softHyphen/>
        <w:t>мистость и высокую экономичность.</w:t>
      </w:r>
    </w:p>
    <w:p w14:paraId="231DF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Охлаждение лопаток водяное,благодаря чему температуры в камере сгорания могут быть доведены до 1300-1350°Ц против 800-850°Ц, применяемых в двигателях ЮМО-004 и БМВ-003.</w:t>
      </w:r>
    </w:p>
    <w:p w14:paraId="506993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Высокие температуры перед турбиной дают двигателю ма</w:t>
      </w:r>
      <w:r w:rsidRPr="00536344">
        <w:rPr>
          <w:rFonts w:ascii="Times New Roman" w:hAnsi="Times New Roman"/>
          <w:color w:val="000000" w:themeColor="text1"/>
          <w:sz w:val="16"/>
          <w:szCs w:val="16"/>
        </w:rPr>
        <w:softHyphen/>
        <w:t>лые габариты и низкие удельные расходы топлива.</w:t>
      </w:r>
    </w:p>
    <w:p w14:paraId="7D4C6E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и в предыдущих двух схемах наличие винта обеспечи</w:t>
      </w:r>
      <w:r w:rsidRPr="00536344">
        <w:rPr>
          <w:rFonts w:ascii="Times New Roman" w:hAnsi="Times New Roman"/>
          <w:color w:val="000000" w:themeColor="text1"/>
          <w:sz w:val="16"/>
          <w:szCs w:val="16"/>
        </w:rPr>
        <w:softHyphen/>
        <w:t>вает двигателю высокие взлетные данные и лучшую экономичность на пониженных скоростях полета в сравнении с газотурбинными реактивными двигателями без винта.</w:t>
      </w:r>
    </w:p>
    <w:p w14:paraId="782FF0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пред"явлен на стендовые испытания в апреле 1945 года.</w:t>
      </w:r>
    </w:p>
    <w:p w14:paraId="621A68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Германии винтовые газотурбинные двигатели также раз</w:t>
      </w:r>
      <w:r w:rsidRPr="00536344">
        <w:rPr>
          <w:rFonts w:ascii="Times New Roman" w:hAnsi="Times New Roman"/>
          <w:color w:val="000000" w:themeColor="text1"/>
          <w:sz w:val="16"/>
          <w:szCs w:val="16"/>
        </w:rPr>
        <w:softHyphen/>
        <w:t>рабатывались, но практических результатов не получено.</w:t>
      </w:r>
    </w:p>
    <w:p w14:paraId="2A2FFD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Сопоставляя состояние работ по воздушно-реактивным дви</w:t>
      </w:r>
      <w:r w:rsidRPr="00536344">
        <w:rPr>
          <w:rFonts w:ascii="Times New Roman" w:hAnsi="Times New Roman"/>
          <w:color w:val="000000" w:themeColor="text1"/>
          <w:sz w:val="16"/>
          <w:szCs w:val="16"/>
        </w:rPr>
        <w:softHyphen/>
        <w:t>гателям в Германии и в СССР,следует отметить,что в Германии основное внимание было уделено созданию газотурбинных воздуш</w:t>
      </w:r>
      <w:r w:rsidRPr="00536344">
        <w:rPr>
          <w:rFonts w:ascii="Times New Roman" w:hAnsi="Times New Roman"/>
          <w:color w:val="000000" w:themeColor="text1"/>
          <w:sz w:val="16"/>
          <w:szCs w:val="16"/>
        </w:rPr>
        <w:softHyphen/>
        <w:t>но-реактивных двигателей (без винта) и эти двигатели были внедрены в серийное производство и приняты на вооружение.</w:t>
      </w:r>
    </w:p>
    <w:p w14:paraId="0E1E4E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СССР двигатели такого типа находятся еще только в стадии опытного производства и доводки.</w:t>
      </w:r>
    </w:p>
    <w:p w14:paraId="3BB3AD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комбинированным силовым установкам (поршневой мотор и ВРД), над которыми в Германии не работали, в СССР имеются удовлетворительные результаты и возможность внедрить в бли</w:t>
      </w:r>
      <w:r w:rsidRPr="00536344">
        <w:rPr>
          <w:rFonts w:ascii="Times New Roman" w:hAnsi="Times New Roman"/>
          <w:color w:val="000000" w:themeColor="text1"/>
          <w:sz w:val="16"/>
          <w:szCs w:val="16"/>
        </w:rPr>
        <w:softHyphen/>
        <w:t>жайшее время двигатели такого типа в серийное производство.</w:t>
      </w:r>
    </w:p>
    <w:p w14:paraId="771D65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Дяя сравнения немецких жидкостных реактивных двигате</w:t>
      </w:r>
      <w:r w:rsidRPr="00536344">
        <w:rPr>
          <w:rFonts w:ascii="Times New Roman" w:hAnsi="Times New Roman"/>
          <w:color w:val="000000" w:themeColor="text1"/>
          <w:sz w:val="16"/>
          <w:szCs w:val="16"/>
        </w:rPr>
        <w:softHyphen/>
        <w:t>лей с нашими приводится следующая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8A5C22" w:rsidRPr="00536344" w14:paraId="061DC47F" w14:textId="77777777" w:rsidTr="00D21494">
        <w:tc>
          <w:tcPr>
            <w:tcW w:w="1368" w:type="dxa"/>
            <w:tcBorders>
              <w:top w:val="single" w:sz="12" w:space="0" w:color="auto"/>
            </w:tcBorders>
            <w:shd w:val="clear" w:color="auto" w:fill="FFFFFF"/>
          </w:tcPr>
          <w:p w14:paraId="3DD68A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368" w:type="dxa"/>
            <w:tcBorders>
              <w:top w:val="single" w:sz="12" w:space="0" w:color="auto"/>
            </w:tcBorders>
            <w:shd w:val="clear" w:color="auto" w:fill="FFFFFF"/>
          </w:tcPr>
          <w:p w14:paraId="6A9EE3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Вальтер</w:t>
            </w:r>
          </w:p>
        </w:tc>
        <w:tc>
          <w:tcPr>
            <w:tcW w:w="1368" w:type="dxa"/>
            <w:tcBorders>
              <w:top w:val="single" w:sz="12" w:space="0" w:color="auto"/>
            </w:tcBorders>
            <w:shd w:val="clear" w:color="auto" w:fill="FFFFFF"/>
          </w:tcPr>
          <w:p w14:paraId="6C9BCB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БМВ-3395</w:t>
            </w:r>
          </w:p>
        </w:tc>
        <w:tc>
          <w:tcPr>
            <w:tcW w:w="1368" w:type="dxa"/>
            <w:tcBorders>
              <w:top w:val="single" w:sz="12" w:space="0" w:color="auto"/>
            </w:tcBorders>
            <w:shd w:val="clear" w:color="auto" w:fill="FFFFFF"/>
          </w:tcPr>
          <w:p w14:paraId="2FDBC3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БМВ-3390с</w:t>
            </w:r>
          </w:p>
        </w:tc>
        <w:tc>
          <w:tcPr>
            <w:tcW w:w="1368" w:type="dxa"/>
            <w:tcBorders>
              <w:top w:val="single" w:sz="12" w:space="0" w:color="auto"/>
            </w:tcBorders>
            <w:shd w:val="clear" w:color="auto" w:fill="FFFFFF"/>
          </w:tcPr>
          <w:p w14:paraId="1CDE33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Исаева</w:t>
            </w:r>
          </w:p>
        </w:tc>
        <w:tc>
          <w:tcPr>
            <w:tcW w:w="1368" w:type="dxa"/>
            <w:tcBorders>
              <w:top w:val="single" w:sz="12" w:space="0" w:color="auto"/>
            </w:tcBorders>
            <w:shd w:val="clear" w:color="auto" w:fill="FFFFFF"/>
          </w:tcPr>
          <w:p w14:paraId="136CC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Душкин</w:t>
            </w:r>
          </w:p>
        </w:tc>
        <w:tc>
          <w:tcPr>
            <w:tcW w:w="1368" w:type="dxa"/>
            <w:tcBorders>
              <w:top w:val="single" w:sz="12" w:space="0" w:color="auto"/>
            </w:tcBorders>
            <w:shd w:val="clear" w:color="auto" w:fill="FFFFFF"/>
          </w:tcPr>
          <w:p w14:paraId="505FCB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Глушко</w:t>
            </w:r>
          </w:p>
        </w:tc>
      </w:tr>
      <w:tr w:rsidR="008A5C22" w:rsidRPr="00536344" w14:paraId="2B4BFABF" w14:textId="77777777" w:rsidTr="00D21494">
        <w:tc>
          <w:tcPr>
            <w:tcW w:w="1368" w:type="dxa"/>
            <w:shd w:val="clear" w:color="auto" w:fill="FFFFFF"/>
          </w:tcPr>
          <w:p w14:paraId="3F07E7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 кг</w:t>
            </w:r>
          </w:p>
        </w:tc>
        <w:tc>
          <w:tcPr>
            <w:tcW w:w="1368" w:type="dxa"/>
            <w:shd w:val="clear" w:color="auto" w:fill="FFFFFF"/>
          </w:tcPr>
          <w:p w14:paraId="2D43F9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w:t>
            </w:r>
          </w:p>
        </w:tc>
        <w:tc>
          <w:tcPr>
            <w:tcW w:w="1368" w:type="dxa"/>
            <w:shd w:val="clear" w:color="auto" w:fill="FFFFFF"/>
          </w:tcPr>
          <w:p w14:paraId="23D818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w:t>
            </w:r>
          </w:p>
        </w:tc>
        <w:tc>
          <w:tcPr>
            <w:tcW w:w="1368" w:type="dxa"/>
            <w:shd w:val="clear" w:color="auto" w:fill="FFFFFF"/>
          </w:tcPr>
          <w:p w14:paraId="34241B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2400</w:t>
            </w:r>
          </w:p>
        </w:tc>
        <w:tc>
          <w:tcPr>
            <w:tcW w:w="1368" w:type="dxa"/>
            <w:shd w:val="clear" w:color="auto" w:fill="FFFFFF"/>
          </w:tcPr>
          <w:p w14:paraId="683A8E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w:t>
            </w:r>
          </w:p>
        </w:tc>
        <w:tc>
          <w:tcPr>
            <w:tcW w:w="1368" w:type="dxa"/>
            <w:shd w:val="clear" w:color="auto" w:fill="FFFFFF"/>
          </w:tcPr>
          <w:p w14:paraId="297155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c>
          <w:tcPr>
            <w:tcW w:w="1368" w:type="dxa"/>
            <w:shd w:val="clear" w:color="auto" w:fill="FFFFFF"/>
          </w:tcPr>
          <w:p w14:paraId="7BEF6D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tc>
      </w:tr>
      <w:tr w:rsidR="008A5C22" w:rsidRPr="00536344" w14:paraId="13F2306F" w14:textId="77777777" w:rsidTr="00D21494">
        <w:tc>
          <w:tcPr>
            <w:tcW w:w="1368" w:type="dxa"/>
            <w:shd w:val="clear" w:color="auto" w:fill="FFFFFF"/>
          </w:tcPr>
          <w:p w14:paraId="1CDF30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соответствует мощности при ско</w:t>
            </w:r>
            <w:r w:rsidRPr="00536344">
              <w:rPr>
                <w:rFonts w:ascii="Times New Roman" w:hAnsi="Times New Roman"/>
                <w:color w:val="000000" w:themeColor="text1"/>
                <w:sz w:val="16"/>
                <w:szCs w:val="16"/>
              </w:rPr>
              <w:softHyphen/>
              <w:t>рости 800 км час</w:t>
            </w:r>
          </w:p>
        </w:tc>
        <w:tc>
          <w:tcPr>
            <w:tcW w:w="1368" w:type="dxa"/>
            <w:shd w:val="clear" w:color="auto" w:fill="FFFFFF"/>
          </w:tcPr>
          <w:p w14:paraId="39566F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1368" w:type="dxa"/>
            <w:shd w:val="clear" w:color="auto" w:fill="FFFFFF"/>
          </w:tcPr>
          <w:p w14:paraId="440B2E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1368" w:type="dxa"/>
            <w:shd w:val="clear" w:color="auto" w:fill="FFFFFF"/>
          </w:tcPr>
          <w:p w14:paraId="7BFD7B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10000</w:t>
            </w:r>
          </w:p>
        </w:tc>
        <w:tc>
          <w:tcPr>
            <w:tcW w:w="1368" w:type="dxa"/>
            <w:shd w:val="clear" w:color="auto" w:fill="FFFFFF"/>
          </w:tcPr>
          <w:p w14:paraId="46798F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1368" w:type="dxa"/>
            <w:shd w:val="clear" w:color="auto" w:fill="FFFFFF"/>
          </w:tcPr>
          <w:p w14:paraId="408A27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6400</w:t>
            </w:r>
          </w:p>
        </w:tc>
        <w:tc>
          <w:tcPr>
            <w:tcW w:w="1368" w:type="dxa"/>
            <w:shd w:val="clear" w:color="auto" w:fill="FFFFFF"/>
          </w:tcPr>
          <w:p w14:paraId="0F0A29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1350</w:t>
            </w:r>
          </w:p>
        </w:tc>
      </w:tr>
      <w:tr w:rsidR="008A5C22" w:rsidRPr="00536344" w14:paraId="31BA20FE" w14:textId="77777777" w:rsidTr="00D21494">
        <w:tc>
          <w:tcPr>
            <w:tcW w:w="1368" w:type="dxa"/>
            <w:shd w:val="clear" w:color="auto" w:fill="FFFFFF"/>
          </w:tcPr>
          <w:p w14:paraId="4D38C4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Расход топлива в кг час</w:t>
            </w:r>
          </w:p>
        </w:tc>
        <w:tc>
          <w:tcPr>
            <w:tcW w:w="1368" w:type="dxa"/>
            <w:shd w:val="clear" w:color="auto" w:fill="FFFFFF"/>
          </w:tcPr>
          <w:p w14:paraId="15C6F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tc>
        <w:tc>
          <w:tcPr>
            <w:tcW w:w="1368" w:type="dxa"/>
            <w:shd w:val="clear" w:color="auto" w:fill="FFFFFF"/>
          </w:tcPr>
          <w:p w14:paraId="0E0FB0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1368" w:type="dxa"/>
            <w:shd w:val="clear" w:color="auto" w:fill="FFFFFF"/>
          </w:tcPr>
          <w:p w14:paraId="0AED0B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1368" w:type="dxa"/>
            <w:shd w:val="clear" w:color="auto" w:fill="FFFFFF"/>
          </w:tcPr>
          <w:p w14:paraId="42EFEC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tc>
        <w:tc>
          <w:tcPr>
            <w:tcW w:w="1368" w:type="dxa"/>
            <w:shd w:val="clear" w:color="auto" w:fill="FFFFFF"/>
          </w:tcPr>
          <w:p w14:paraId="09539C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tc>
        <w:tc>
          <w:tcPr>
            <w:tcW w:w="1368" w:type="dxa"/>
            <w:shd w:val="clear" w:color="auto" w:fill="FFFFFF"/>
          </w:tcPr>
          <w:p w14:paraId="67B8A5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r>
      <w:tr w:rsidR="008A5C22" w:rsidRPr="00536344" w14:paraId="20333F3E" w14:textId="77777777" w:rsidTr="00D21494">
        <w:tc>
          <w:tcPr>
            <w:tcW w:w="1368" w:type="dxa"/>
            <w:shd w:val="clear" w:color="auto" w:fill="FFFFFF"/>
          </w:tcPr>
          <w:p w14:paraId="4C907D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Бес двигателя кг </w:t>
            </w:r>
          </w:p>
        </w:tc>
        <w:tc>
          <w:tcPr>
            <w:tcW w:w="1368" w:type="dxa"/>
            <w:shd w:val="clear" w:color="auto" w:fill="FFFFFF"/>
          </w:tcPr>
          <w:p w14:paraId="5E1842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tc>
        <w:tc>
          <w:tcPr>
            <w:tcW w:w="1368" w:type="dxa"/>
            <w:shd w:val="clear" w:color="auto" w:fill="FFFFFF"/>
          </w:tcPr>
          <w:p w14:paraId="63C903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tc>
        <w:tc>
          <w:tcPr>
            <w:tcW w:w="1368" w:type="dxa"/>
            <w:shd w:val="clear" w:color="auto" w:fill="FFFFFF"/>
          </w:tcPr>
          <w:p w14:paraId="31A2C2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c>
          <w:tcPr>
            <w:tcW w:w="1368" w:type="dxa"/>
            <w:shd w:val="clear" w:color="auto" w:fill="FFFFFF"/>
          </w:tcPr>
          <w:p w14:paraId="4C1381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c>
          <w:tcPr>
            <w:tcW w:w="1368" w:type="dxa"/>
            <w:shd w:val="clear" w:color="auto" w:fill="FFFFFF"/>
          </w:tcPr>
          <w:p w14:paraId="23676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c>
          <w:tcPr>
            <w:tcW w:w="1368" w:type="dxa"/>
            <w:shd w:val="clear" w:color="auto" w:fill="FFFFFF"/>
          </w:tcPr>
          <w:p w14:paraId="5009BA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r>
      <w:tr w:rsidR="008A5C22" w:rsidRPr="00536344" w14:paraId="0E8385A6" w14:textId="77777777" w:rsidTr="00D21494">
        <w:tc>
          <w:tcPr>
            <w:tcW w:w="1368" w:type="dxa"/>
            <w:shd w:val="clear" w:color="auto" w:fill="FFFFFF"/>
          </w:tcPr>
          <w:p w14:paraId="690E02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Топливо</w:t>
            </w:r>
          </w:p>
        </w:tc>
        <w:tc>
          <w:tcPr>
            <w:tcW w:w="1368" w:type="dxa"/>
            <w:shd w:val="clear" w:color="auto" w:fill="FFFFFF"/>
          </w:tcPr>
          <w:p w14:paraId="597135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перекись водорода* спирт</w:t>
            </w:r>
          </w:p>
        </w:tc>
        <w:tc>
          <w:tcPr>
            <w:tcW w:w="1368" w:type="dxa"/>
            <w:shd w:val="clear" w:color="auto" w:fill="FFFFFF"/>
          </w:tcPr>
          <w:p w14:paraId="67239F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аз. кислота* тонка</w:t>
            </w:r>
          </w:p>
        </w:tc>
        <w:tc>
          <w:tcPr>
            <w:tcW w:w="1368" w:type="dxa"/>
            <w:shd w:val="clear" w:color="auto" w:fill="FFFFFF"/>
          </w:tcPr>
          <w:p w14:paraId="5CB0CA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аз. кислота* тонка</w:t>
            </w:r>
          </w:p>
        </w:tc>
        <w:tc>
          <w:tcPr>
            <w:tcW w:w="1368" w:type="dxa"/>
            <w:shd w:val="clear" w:color="auto" w:fill="FFFFFF"/>
          </w:tcPr>
          <w:p w14:paraId="054301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аз. кислота* керосин</w:t>
            </w:r>
          </w:p>
        </w:tc>
        <w:tc>
          <w:tcPr>
            <w:tcW w:w="1368" w:type="dxa"/>
            <w:shd w:val="clear" w:color="auto" w:fill="FFFFFF"/>
          </w:tcPr>
          <w:p w14:paraId="769A8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аз. кислота* керосин</w:t>
            </w:r>
          </w:p>
        </w:tc>
        <w:tc>
          <w:tcPr>
            <w:tcW w:w="1368" w:type="dxa"/>
            <w:shd w:val="clear" w:color="auto" w:fill="FFFFFF"/>
          </w:tcPr>
          <w:p w14:paraId="20BD05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аз. кислота* керосин</w:t>
            </w:r>
          </w:p>
        </w:tc>
      </w:tr>
      <w:tr w:rsidR="008A5C22" w:rsidRPr="00536344" w14:paraId="154D8B88" w14:textId="77777777" w:rsidTr="00D21494">
        <w:tc>
          <w:tcPr>
            <w:tcW w:w="1368" w:type="dxa"/>
            <w:tcBorders>
              <w:bottom w:val="single" w:sz="12" w:space="0" w:color="auto"/>
            </w:tcBorders>
            <w:shd w:val="clear" w:color="auto" w:fill="FFFFFF"/>
          </w:tcPr>
          <w:p w14:paraId="66AAE2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камер</w:t>
            </w:r>
          </w:p>
        </w:tc>
        <w:tc>
          <w:tcPr>
            <w:tcW w:w="1368" w:type="dxa"/>
            <w:tcBorders>
              <w:bottom w:val="single" w:sz="12" w:space="0" w:color="auto"/>
            </w:tcBorders>
            <w:shd w:val="clear" w:color="auto" w:fill="FFFFFF"/>
          </w:tcPr>
          <w:p w14:paraId="44AD4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1368" w:type="dxa"/>
            <w:tcBorders>
              <w:bottom w:val="single" w:sz="12" w:space="0" w:color="auto"/>
            </w:tcBorders>
            <w:shd w:val="clear" w:color="auto" w:fill="FFFFFF"/>
          </w:tcPr>
          <w:p w14:paraId="45F487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1368" w:type="dxa"/>
            <w:tcBorders>
              <w:bottom w:val="single" w:sz="12" w:space="0" w:color="auto"/>
            </w:tcBorders>
            <w:shd w:val="clear" w:color="auto" w:fill="FFFFFF"/>
          </w:tcPr>
          <w:p w14:paraId="51105C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368" w:type="dxa"/>
            <w:tcBorders>
              <w:bottom w:val="single" w:sz="12" w:space="0" w:color="auto"/>
            </w:tcBorders>
            <w:shd w:val="clear" w:color="auto" w:fill="FFFFFF"/>
          </w:tcPr>
          <w:p w14:paraId="7BA66D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1368" w:type="dxa"/>
            <w:tcBorders>
              <w:bottom w:val="single" w:sz="12" w:space="0" w:color="auto"/>
            </w:tcBorders>
            <w:shd w:val="clear" w:color="auto" w:fill="FFFFFF"/>
          </w:tcPr>
          <w:p w14:paraId="3ABCF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368" w:type="dxa"/>
            <w:tcBorders>
              <w:bottom w:val="single" w:sz="12" w:space="0" w:color="auto"/>
            </w:tcBorders>
            <w:shd w:val="clear" w:color="auto" w:fill="FFFFFF"/>
          </w:tcPr>
          <w:p w14:paraId="7E4E1A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r>
    </w:tbl>
    <w:p w14:paraId="5AEE99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Немцы выпускали жидкостные реактивные двигатели серий</w:t>
      </w:r>
      <w:r w:rsidRPr="00536344">
        <w:rPr>
          <w:rFonts w:ascii="Times New Roman" w:hAnsi="Times New Roman"/>
          <w:color w:val="000000" w:themeColor="text1"/>
          <w:sz w:val="16"/>
          <w:szCs w:val="16"/>
        </w:rPr>
        <w:softHyphen/>
        <w:t>но (фирма Вальтер и БМВ) и устанавливали их на серийные самелёты Ме-163, а также использовывали такие двигатели как вспомо</w:t>
      </w:r>
      <w:r w:rsidRPr="00536344">
        <w:rPr>
          <w:rFonts w:ascii="Times New Roman" w:hAnsi="Times New Roman"/>
          <w:color w:val="000000" w:themeColor="text1"/>
          <w:sz w:val="16"/>
          <w:szCs w:val="16"/>
        </w:rPr>
        <w:softHyphen/>
        <w:t>гательные к двигателям ЮМО-004 и БМВ-003 для улучшения взлета и скороподъемкости. Наши двигатели - Душкина и Исаева созданы в единичных экземплярах и на самолётах только предполагается их применение; двигатель Глушко проходит лётные испытания и доводится на самолетах т.т. Яковлева и Лавочкина, как вспомога</w:t>
      </w:r>
      <w:r w:rsidRPr="00536344">
        <w:rPr>
          <w:rFonts w:ascii="Times New Roman" w:hAnsi="Times New Roman"/>
          <w:color w:val="000000" w:themeColor="text1"/>
          <w:sz w:val="16"/>
          <w:szCs w:val="16"/>
        </w:rPr>
        <w:softHyphen/>
        <w:t>тельный к обычным моторам.</w:t>
      </w:r>
    </w:p>
    <w:p w14:paraId="0E868C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Немцы много работали над созданием нового вида типлив для этих типов двигателей. Они сумели получить топливо «Тонка», воспламеняющееся при соединении с азотной кислотой. Последнее дало возможность немцам значительно упростить конструкцию дви гателя, снять с него зажигание, отказаться от форсунок и обес</w:t>
      </w:r>
      <w:r w:rsidRPr="00536344">
        <w:rPr>
          <w:rFonts w:ascii="Times New Roman" w:hAnsi="Times New Roman"/>
          <w:color w:val="000000" w:themeColor="text1"/>
          <w:sz w:val="16"/>
          <w:szCs w:val="16"/>
        </w:rPr>
        <w:softHyphen/>
        <w:t>печить двигателю большую безопасность.</w:t>
      </w:r>
    </w:p>
    <w:p w14:paraId="5AD9F3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этого немцы много работали над созданием жидкостных реактивных двигателей с тягами значительно выше, чем указаны в приведенной таблице. Так,например, они уже создали двигатель разового действия для снаряда У-2 с тягой в 25.000 кг., затем в разработках доктора Зенгера, где трактуется вопрос о созда</w:t>
      </w:r>
      <w:r w:rsidRPr="00536344">
        <w:rPr>
          <w:rFonts w:ascii="Times New Roman" w:hAnsi="Times New Roman"/>
          <w:color w:val="000000" w:themeColor="text1"/>
          <w:sz w:val="16"/>
          <w:szCs w:val="16"/>
        </w:rPr>
        <w:softHyphen/>
        <w:t>нии бомбардировщика с жидкостным реактивным двигателем, ста</w:t>
      </w:r>
      <w:r w:rsidRPr="00536344">
        <w:rPr>
          <w:rFonts w:ascii="Times New Roman" w:hAnsi="Times New Roman"/>
          <w:color w:val="000000" w:themeColor="text1"/>
          <w:sz w:val="16"/>
          <w:szCs w:val="16"/>
        </w:rPr>
        <w:softHyphen/>
        <w:t>вится задача о создании двигателя в 100.000 кг.тяги и в этом направлении велись уже исследовательские работы.</w:t>
      </w:r>
    </w:p>
    <w:p w14:paraId="764C7E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вооружении ВВС Германии находились следувдие моторы жидкостного и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8A5C22" w:rsidRPr="00536344" w14:paraId="24180031" w14:textId="77777777" w:rsidTr="00D21494">
        <w:tc>
          <w:tcPr>
            <w:tcW w:w="1368" w:type="dxa"/>
            <w:tcBorders>
              <w:top w:val="single" w:sz="12" w:space="0" w:color="auto"/>
            </w:tcBorders>
          </w:tcPr>
          <w:p w14:paraId="6F9AE8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Фирма</w:t>
            </w:r>
          </w:p>
        </w:tc>
        <w:tc>
          <w:tcPr>
            <w:tcW w:w="1368" w:type="dxa"/>
            <w:tcBorders>
              <w:top w:val="single" w:sz="12" w:space="0" w:color="auto"/>
            </w:tcBorders>
          </w:tcPr>
          <w:p w14:paraId="24CCB2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Марка мотора</w:t>
            </w:r>
          </w:p>
        </w:tc>
        <w:tc>
          <w:tcPr>
            <w:tcW w:w="1368" w:type="dxa"/>
            <w:tcBorders>
              <w:top w:val="single" w:sz="12" w:space="0" w:color="auto"/>
            </w:tcBorders>
          </w:tcPr>
          <w:p w14:paraId="5BDD05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Тип мотора </w:t>
            </w:r>
          </w:p>
        </w:tc>
        <w:tc>
          <w:tcPr>
            <w:tcW w:w="1368" w:type="dxa"/>
            <w:tcBorders>
              <w:top w:val="single" w:sz="12" w:space="0" w:color="auto"/>
            </w:tcBorders>
          </w:tcPr>
          <w:p w14:paraId="4915AC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Взлетная мощ-: мощность (л. с.)-</w:t>
            </w:r>
          </w:p>
        </w:tc>
        <w:tc>
          <w:tcPr>
            <w:tcW w:w="1368" w:type="dxa"/>
            <w:tcBorders>
              <w:top w:val="single" w:sz="12" w:space="0" w:color="auto"/>
            </w:tcBorders>
          </w:tcPr>
          <w:p w14:paraId="5F9568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Номинальная мощность на расчетной высоте</w:t>
            </w:r>
          </w:p>
        </w:tc>
        <w:tc>
          <w:tcPr>
            <w:tcW w:w="1368" w:type="dxa"/>
            <w:tcBorders>
              <w:top w:val="single" w:sz="12" w:space="0" w:color="auto"/>
            </w:tcBorders>
          </w:tcPr>
          <w:p w14:paraId="01CE95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Литраж мотора : (литры)</w:t>
            </w:r>
          </w:p>
        </w:tc>
        <w:tc>
          <w:tcPr>
            <w:tcW w:w="1368" w:type="dxa"/>
            <w:tcBorders>
              <w:top w:val="single" w:sz="12" w:space="0" w:color="auto"/>
            </w:tcBorders>
          </w:tcPr>
          <w:p w14:paraId="6D52FF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мотора (кг)</w:t>
            </w:r>
          </w:p>
        </w:tc>
      </w:tr>
      <w:tr w:rsidR="008A5C22" w:rsidRPr="00536344" w14:paraId="16BA7FBD" w14:textId="77777777" w:rsidTr="00D21494">
        <w:tc>
          <w:tcPr>
            <w:tcW w:w="1368" w:type="dxa"/>
          </w:tcPr>
          <w:p w14:paraId="47CC2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Даймлер Бенц </w:t>
            </w:r>
          </w:p>
        </w:tc>
        <w:tc>
          <w:tcPr>
            <w:tcW w:w="1368" w:type="dxa"/>
          </w:tcPr>
          <w:p w14:paraId="7E1803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ДБ-605А </w:t>
            </w:r>
          </w:p>
        </w:tc>
        <w:tc>
          <w:tcPr>
            <w:tcW w:w="1368" w:type="dxa"/>
          </w:tcPr>
          <w:p w14:paraId="7A4E2D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цил. жид.охл. </w:t>
            </w:r>
          </w:p>
        </w:tc>
        <w:tc>
          <w:tcPr>
            <w:tcW w:w="1368" w:type="dxa"/>
          </w:tcPr>
          <w:p w14:paraId="242C58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1475 </w:t>
            </w:r>
          </w:p>
        </w:tc>
        <w:tc>
          <w:tcPr>
            <w:tcW w:w="1368" w:type="dxa"/>
          </w:tcPr>
          <w:p w14:paraId="5453F6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1250/5800 </w:t>
            </w:r>
          </w:p>
        </w:tc>
        <w:tc>
          <w:tcPr>
            <w:tcW w:w="1368" w:type="dxa"/>
          </w:tcPr>
          <w:p w14:paraId="34149E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36 </w:t>
            </w:r>
          </w:p>
        </w:tc>
        <w:tc>
          <w:tcPr>
            <w:tcW w:w="1368" w:type="dxa"/>
          </w:tcPr>
          <w:p w14:paraId="16034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700 </w:t>
            </w:r>
          </w:p>
        </w:tc>
      </w:tr>
      <w:tr w:rsidR="008A5C22" w:rsidRPr="00536344" w14:paraId="7B0F955A" w14:textId="77777777" w:rsidTr="00D21494">
        <w:tc>
          <w:tcPr>
            <w:tcW w:w="1368" w:type="dxa"/>
          </w:tcPr>
          <w:p w14:paraId="0BC32D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_”_ </w:t>
            </w:r>
          </w:p>
        </w:tc>
        <w:tc>
          <w:tcPr>
            <w:tcW w:w="1368" w:type="dxa"/>
          </w:tcPr>
          <w:p w14:paraId="59C5ED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ДБ-603А </w:t>
            </w:r>
          </w:p>
        </w:tc>
        <w:tc>
          <w:tcPr>
            <w:tcW w:w="1368" w:type="dxa"/>
          </w:tcPr>
          <w:p w14:paraId="19262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_”_ </w:t>
            </w:r>
          </w:p>
        </w:tc>
        <w:tc>
          <w:tcPr>
            <w:tcW w:w="1368" w:type="dxa"/>
          </w:tcPr>
          <w:p w14:paraId="680D6E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1750 </w:t>
            </w:r>
          </w:p>
        </w:tc>
        <w:tc>
          <w:tcPr>
            <w:tcW w:w="1368" w:type="dxa"/>
          </w:tcPr>
          <w:p w14:paraId="664BD0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1510/5700 </w:t>
            </w:r>
          </w:p>
        </w:tc>
        <w:tc>
          <w:tcPr>
            <w:tcW w:w="1368" w:type="dxa"/>
          </w:tcPr>
          <w:p w14:paraId="059978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44,5 </w:t>
            </w:r>
          </w:p>
        </w:tc>
        <w:tc>
          <w:tcPr>
            <w:tcW w:w="1368" w:type="dxa"/>
          </w:tcPr>
          <w:p w14:paraId="6BAD86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920 </w:t>
            </w:r>
          </w:p>
        </w:tc>
      </w:tr>
      <w:tr w:rsidR="008A5C22" w:rsidRPr="00536344" w14:paraId="33BE42D0" w14:textId="77777777" w:rsidTr="00D21494">
        <w:tc>
          <w:tcPr>
            <w:tcW w:w="1368" w:type="dxa"/>
          </w:tcPr>
          <w:p w14:paraId="1FE19E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_п_ -*• </w:t>
            </w:r>
          </w:p>
        </w:tc>
        <w:tc>
          <w:tcPr>
            <w:tcW w:w="1368" w:type="dxa"/>
          </w:tcPr>
          <w:p w14:paraId="2D8A51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ДБ-610А </w:t>
            </w:r>
          </w:p>
        </w:tc>
        <w:tc>
          <w:tcPr>
            <w:tcW w:w="1368" w:type="dxa"/>
          </w:tcPr>
          <w:p w14:paraId="2E5C83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-24 цил. жид.охл. </w:t>
            </w:r>
          </w:p>
        </w:tc>
        <w:tc>
          <w:tcPr>
            <w:tcW w:w="1368" w:type="dxa"/>
          </w:tcPr>
          <w:p w14:paraId="2E2BEC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2950 </w:t>
            </w:r>
          </w:p>
        </w:tc>
        <w:tc>
          <w:tcPr>
            <w:tcW w:w="1368" w:type="dxa"/>
          </w:tcPr>
          <w:p w14:paraId="6620C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2500/5800 </w:t>
            </w:r>
          </w:p>
        </w:tc>
        <w:tc>
          <w:tcPr>
            <w:tcW w:w="1368" w:type="dxa"/>
          </w:tcPr>
          <w:p w14:paraId="1356F9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72 </w:t>
            </w:r>
          </w:p>
        </w:tc>
        <w:tc>
          <w:tcPr>
            <w:tcW w:w="1368" w:type="dxa"/>
          </w:tcPr>
          <w:p w14:paraId="0AB097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1530 </w:t>
            </w:r>
          </w:p>
        </w:tc>
      </w:tr>
      <w:tr w:rsidR="008A5C22" w:rsidRPr="00536344" w14:paraId="7667AD14" w14:textId="77777777" w:rsidTr="00D21494">
        <w:tc>
          <w:tcPr>
            <w:tcW w:w="1368" w:type="dxa"/>
          </w:tcPr>
          <w:p w14:paraId="2515FD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Юнкере</w:t>
            </w:r>
          </w:p>
        </w:tc>
        <w:tc>
          <w:tcPr>
            <w:tcW w:w="1368" w:type="dxa"/>
          </w:tcPr>
          <w:p w14:paraId="57A647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ЮМО-213</w:t>
            </w:r>
          </w:p>
        </w:tc>
        <w:tc>
          <w:tcPr>
            <w:tcW w:w="1368" w:type="dxa"/>
          </w:tcPr>
          <w:p w14:paraId="2114F4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цил. жид.охл.</w:t>
            </w:r>
          </w:p>
        </w:tc>
        <w:tc>
          <w:tcPr>
            <w:tcW w:w="1368" w:type="dxa"/>
          </w:tcPr>
          <w:p w14:paraId="3BFC3B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1750</w:t>
            </w:r>
          </w:p>
        </w:tc>
        <w:tc>
          <w:tcPr>
            <w:tcW w:w="1368" w:type="dxa"/>
          </w:tcPr>
          <w:p w14:paraId="56758B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1430/5900</w:t>
            </w:r>
          </w:p>
        </w:tc>
        <w:tc>
          <w:tcPr>
            <w:tcW w:w="1368" w:type="dxa"/>
          </w:tcPr>
          <w:p w14:paraId="7681FC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1368" w:type="dxa"/>
          </w:tcPr>
          <w:p w14:paraId="73CF65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w:t>
            </w:r>
          </w:p>
        </w:tc>
      </w:tr>
      <w:tr w:rsidR="008A5C22" w:rsidRPr="00536344" w14:paraId="392658CE" w14:textId="77777777" w:rsidTr="00D21494">
        <w:tc>
          <w:tcPr>
            <w:tcW w:w="1368" w:type="dxa"/>
          </w:tcPr>
          <w:p w14:paraId="0267C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БМВ </w:t>
            </w:r>
          </w:p>
        </w:tc>
        <w:tc>
          <w:tcPr>
            <w:tcW w:w="1368" w:type="dxa"/>
          </w:tcPr>
          <w:p w14:paraId="638F54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БМВ-801Д </w:t>
            </w:r>
          </w:p>
        </w:tc>
        <w:tc>
          <w:tcPr>
            <w:tcW w:w="1368" w:type="dxa"/>
          </w:tcPr>
          <w:p w14:paraId="0CB758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 цил. возд.охл. </w:t>
            </w:r>
          </w:p>
        </w:tc>
        <w:tc>
          <w:tcPr>
            <w:tcW w:w="1368" w:type="dxa"/>
          </w:tcPr>
          <w:p w14:paraId="70BB1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1700 </w:t>
            </w:r>
          </w:p>
        </w:tc>
        <w:tc>
          <w:tcPr>
            <w:tcW w:w="1368" w:type="dxa"/>
          </w:tcPr>
          <w:p w14:paraId="558E24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1320/5300 </w:t>
            </w:r>
          </w:p>
        </w:tc>
        <w:tc>
          <w:tcPr>
            <w:tcW w:w="1368" w:type="dxa"/>
          </w:tcPr>
          <w:p w14:paraId="4929F3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41,8 </w:t>
            </w:r>
          </w:p>
        </w:tc>
        <w:tc>
          <w:tcPr>
            <w:tcW w:w="1368" w:type="dxa"/>
          </w:tcPr>
          <w:p w14:paraId="6963EA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984 </w:t>
            </w:r>
          </w:p>
        </w:tc>
      </w:tr>
      <w:tr w:rsidR="008A5C22" w:rsidRPr="00536344" w14:paraId="2692C2C6" w14:textId="77777777" w:rsidTr="00D21494">
        <w:tc>
          <w:tcPr>
            <w:tcW w:w="1368" w:type="dxa"/>
          </w:tcPr>
          <w:p w14:paraId="0F29A9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БЫВ Ц| </w:t>
            </w:r>
          </w:p>
        </w:tc>
        <w:tc>
          <w:tcPr>
            <w:tcW w:w="1368" w:type="dxa"/>
          </w:tcPr>
          <w:p w14:paraId="4C5A9A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БМВ-801У </w:t>
            </w:r>
          </w:p>
        </w:tc>
        <w:tc>
          <w:tcPr>
            <w:tcW w:w="1368" w:type="dxa"/>
          </w:tcPr>
          <w:p w14:paraId="4AF1B2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 цил. возд.охл. </w:t>
            </w:r>
          </w:p>
        </w:tc>
        <w:tc>
          <w:tcPr>
            <w:tcW w:w="1368" w:type="dxa"/>
          </w:tcPr>
          <w:p w14:paraId="354A1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1820 </w:t>
            </w:r>
          </w:p>
        </w:tc>
        <w:tc>
          <w:tcPr>
            <w:tcW w:w="1368" w:type="dxa"/>
          </w:tcPr>
          <w:p w14:paraId="75E33A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1550/8200 </w:t>
            </w:r>
          </w:p>
        </w:tc>
        <w:tc>
          <w:tcPr>
            <w:tcW w:w="1368" w:type="dxa"/>
          </w:tcPr>
          <w:p w14:paraId="2956BD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41,8 </w:t>
            </w:r>
          </w:p>
        </w:tc>
        <w:tc>
          <w:tcPr>
            <w:tcW w:w="1368" w:type="dxa"/>
          </w:tcPr>
          <w:p w14:paraId="7F9F8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990 </w:t>
            </w:r>
          </w:p>
        </w:tc>
      </w:tr>
      <w:tr w:rsidR="008A5C22" w:rsidRPr="00536344" w14:paraId="447F3AF3" w14:textId="77777777" w:rsidTr="00D21494">
        <w:tc>
          <w:tcPr>
            <w:tcW w:w="1368" w:type="dxa"/>
            <w:tcBorders>
              <w:bottom w:val="single" w:sz="12" w:space="0" w:color="auto"/>
            </w:tcBorders>
          </w:tcPr>
          <w:p w14:paraId="6746FC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БМ8 </w:t>
            </w:r>
          </w:p>
        </w:tc>
        <w:tc>
          <w:tcPr>
            <w:tcW w:w="1368" w:type="dxa"/>
            <w:tcBorders>
              <w:bottom w:val="single" w:sz="12" w:space="0" w:color="auto"/>
            </w:tcBorders>
          </w:tcPr>
          <w:p w14:paraId="29507F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БМЗ-801Е </w:t>
            </w:r>
          </w:p>
        </w:tc>
        <w:tc>
          <w:tcPr>
            <w:tcW w:w="1368" w:type="dxa"/>
            <w:tcBorders>
              <w:bottom w:val="single" w:sz="12" w:space="0" w:color="auto"/>
            </w:tcBorders>
          </w:tcPr>
          <w:p w14:paraId="10489C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цил. Возд. охл.</w:t>
            </w:r>
          </w:p>
        </w:tc>
        <w:tc>
          <w:tcPr>
            <w:tcW w:w="1368" w:type="dxa"/>
            <w:tcBorders>
              <w:bottom w:val="single" w:sz="12" w:space="0" w:color="auto"/>
            </w:tcBorders>
          </w:tcPr>
          <w:p w14:paraId="4CA359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2000 </w:t>
            </w:r>
          </w:p>
        </w:tc>
        <w:tc>
          <w:tcPr>
            <w:tcW w:w="1368" w:type="dxa"/>
            <w:tcBorders>
              <w:bottom w:val="single" w:sz="12" w:space="0" w:color="auto"/>
            </w:tcBorders>
          </w:tcPr>
          <w:p w14:paraId="31AE5D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1500/5700 </w:t>
            </w:r>
          </w:p>
        </w:tc>
        <w:tc>
          <w:tcPr>
            <w:tcW w:w="1368" w:type="dxa"/>
            <w:tcBorders>
              <w:bottom w:val="single" w:sz="12" w:space="0" w:color="auto"/>
            </w:tcBorders>
          </w:tcPr>
          <w:p w14:paraId="093DEA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41,8 </w:t>
            </w:r>
          </w:p>
        </w:tc>
        <w:tc>
          <w:tcPr>
            <w:tcW w:w="1368" w:type="dxa"/>
            <w:tcBorders>
              <w:bottom w:val="single" w:sz="12" w:space="0" w:color="auto"/>
            </w:tcBorders>
          </w:tcPr>
          <w:p w14:paraId="275A0B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990 </w:t>
            </w:r>
          </w:p>
        </w:tc>
      </w:tr>
    </w:tbl>
    <w:p w14:paraId="60055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данной таблице приведены лучшие немецкие моторы, нахо</w:t>
      </w:r>
      <w:r w:rsidRPr="00536344">
        <w:rPr>
          <w:rFonts w:ascii="Times New Roman" w:hAnsi="Times New Roman"/>
          <w:color w:val="000000" w:themeColor="text1"/>
          <w:sz w:val="16"/>
          <w:szCs w:val="16"/>
        </w:rPr>
        <w:softHyphen/>
        <w:t>дившиеся в 1944 году в серийном производстве и участвовавшие в боях.</w:t>
      </w:r>
    </w:p>
    <w:p w14:paraId="48160A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весне 1945 года немцам удалось форсировать мощности указанных двигателей за счет применения впрыска специальных жидкостей (смеси воды с метанолом,кислорода и др.) на крат</w:t>
      </w:r>
      <w:r w:rsidRPr="00536344">
        <w:rPr>
          <w:rFonts w:ascii="Times New Roman" w:hAnsi="Times New Roman"/>
          <w:color w:val="000000" w:themeColor="text1"/>
          <w:sz w:val="16"/>
          <w:szCs w:val="16"/>
        </w:rPr>
        <w:softHyphen/>
        <w:t>ковременных режимах до следукщих значений:</w:t>
      </w:r>
    </w:p>
    <w:p w14:paraId="10AEE5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ДБ-603Е - повышена взлетная мощность до 2400 л.с. и повышена высотность с 5700 до 7500 м., при номинальной мощ</w:t>
      </w:r>
      <w:r w:rsidRPr="00536344">
        <w:rPr>
          <w:rFonts w:ascii="Times New Roman" w:hAnsi="Times New Roman"/>
          <w:color w:val="000000" w:themeColor="text1"/>
          <w:sz w:val="16"/>
          <w:szCs w:val="16"/>
        </w:rPr>
        <w:softHyphen/>
        <w:t>ности на этой высоте 1510 л.с.</w:t>
      </w:r>
    </w:p>
    <w:p w14:paraId="20A21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ЮМО-213Е - Повышена взлётная мощность до 1900 л.с. и высот</w:t>
      </w:r>
      <w:r w:rsidRPr="00536344">
        <w:rPr>
          <w:rFonts w:ascii="Times New Roman" w:hAnsi="Times New Roman"/>
          <w:color w:val="000000" w:themeColor="text1"/>
          <w:sz w:val="16"/>
          <w:szCs w:val="16"/>
        </w:rPr>
        <w:softHyphen/>
        <w:t>ность мотора с двухступенчатым нагнетателем под</w:t>
      </w:r>
      <w:r w:rsidRPr="00536344">
        <w:rPr>
          <w:rFonts w:ascii="Times New Roman" w:hAnsi="Times New Roman"/>
          <w:color w:val="000000" w:themeColor="text1"/>
          <w:sz w:val="16"/>
          <w:szCs w:val="16"/>
        </w:rPr>
        <w:softHyphen/>
        <w:t>нята до 9000 м.при номинальной мощности на этой высоте 1500 л,с.</w:t>
      </w:r>
    </w:p>
    <w:p w14:paraId="06AD3D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ДЕ-605Е - Взлетная и чрезвычайная мощности повышены до 2000 л.с.</w:t>
      </w:r>
    </w:p>
    <w:p w14:paraId="3F1E0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БМВ-801Б - Взлетная и чрезвычайная мощности повышены до 2100 л.с.</w:t>
      </w:r>
    </w:p>
    <w:p w14:paraId="7E2BD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 форсированные модификации серийных моторов были под</w:t>
      </w:r>
      <w:r w:rsidRPr="00536344">
        <w:rPr>
          <w:rFonts w:ascii="Times New Roman" w:hAnsi="Times New Roman"/>
          <w:color w:val="000000" w:themeColor="text1"/>
          <w:sz w:val="16"/>
          <w:szCs w:val="16"/>
        </w:rPr>
        <w:softHyphen/>
        <w:t>готовлены к запуску в серийное производство, но не были широко использованы,ввиду того,что серийные заводы были к концу вой</w:t>
      </w:r>
      <w:r w:rsidRPr="00536344">
        <w:rPr>
          <w:rFonts w:ascii="Times New Roman" w:hAnsi="Times New Roman"/>
          <w:color w:val="000000" w:themeColor="text1"/>
          <w:sz w:val="16"/>
          <w:szCs w:val="16"/>
        </w:rPr>
        <w:softHyphen/>
        <w:t>ны заняты производством реактивных двигателей.</w:t>
      </w:r>
    </w:p>
    <w:p w14:paraId="72AA69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вооружении ВВС Красной Армии в 1944-45 г. находились следущие моторы жидкостного и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8A5C22" w:rsidRPr="00536344" w14:paraId="713CA948" w14:textId="77777777" w:rsidTr="00D21494">
        <w:tc>
          <w:tcPr>
            <w:tcW w:w="1368" w:type="dxa"/>
            <w:tcBorders>
              <w:top w:val="single" w:sz="12" w:space="0" w:color="auto"/>
            </w:tcBorders>
          </w:tcPr>
          <w:p w14:paraId="0EA65F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Шифр мотора</w:t>
            </w:r>
          </w:p>
        </w:tc>
        <w:tc>
          <w:tcPr>
            <w:tcW w:w="1368" w:type="dxa"/>
            <w:tcBorders>
              <w:top w:val="single" w:sz="12" w:space="0" w:color="auto"/>
            </w:tcBorders>
          </w:tcPr>
          <w:p w14:paraId="1FAF8E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мото</w:t>
            </w:r>
            <w:r w:rsidRPr="00536344">
              <w:rPr>
                <w:rFonts w:ascii="Times New Roman" w:hAnsi="Times New Roman"/>
                <w:color w:val="000000" w:themeColor="text1"/>
                <w:sz w:val="16"/>
                <w:szCs w:val="16"/>
              </w:rPr>
              <w:softHyphen/>
              <w:t xml:space="preserve">ра </w:t>
            </w:r>
          </w:p>
        </w:tc>
        <w:tc>
          <w:tcPr>
            <w:tcW w:w="1368" w:type="dxa"/>
            <w:tcBorders>
              <w:top w:val="single" w:sz="12" w:space="0" w:color="auto"/>
            </w:tcBorders>
          </w:tcPr>
          <w:p w14:paraId="2D02B3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Взлетная мощность (л. с.) </w:t>
            </w:r>
          </w:p>
        </w:tc>
        <w:tc>
          <w:tcPr>
            <w:tcW w:w="1368" w:type="dxa"/>
            <w:tcBorders>
              <w:top w:val="single" w:sz="12" w:space="0" w:color="auto"/>
            </w:tcBorders>
          </w:tcPr>
          <w:p w14:paraId="5BA0EE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Боевая мощ ноетъ на высоте</w:t>
            </w:r>
          </w:p>
        </w:tc>
        <w:tc>
          <w:tcPr>
            <w:tcW w:w="1368" w:type="dxa"/>
            <w:tcBorders>
              <w:top w:val="single" w:sz="12" w:space="0" w:color="auto"/>
            </w:tcBorders>
          </w:tcPr>
          <w:p w14:paraId="47E8FD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Номинальн. мощность :на высоте</w:t>
            </w:r>
          </w:p>
        </w:tc>
        <w:tc>
          <w:tcPr>
            <w:tcW w:w="1368" w:type="dxa"/>
            <w:tcBorders>
              <w:top w:val="single" w:sz="12" w:space="0" w:color="auto"/>
            </w:tcBorders>
          </w:tcPr>
          <w:p w14:paraId="504999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Литраж мо тора (литр)</w:t>
            </w:r>
          </w:p>
        </w:tc>
        <w:tc>
          <w:tcPr>
            <w:tcW w:w="1368" w:type="dxa"/>
            <w:tcBorders>
              <w:top w:val="single" w:sz="12" w:space="0" w:color="auto"/>
            </w:tcBorders>
          </w:tcPr>
          <w:p w14:paraId="32A14E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мото</w:t>
            </w:r>
            <w:r w:rsidRPr="00536344">
              <w:rPr>
                <w:rFonts w:ascii="Times New Roman" w:hAnsi="Times New Roman"/>
                <w:color w:val="000000" w:themeColor="text1"/>
                <w:sz w:val="16"/>
                <w:szCs w:val="16"/>
              </w:rPr>
              <w:softHyphen/>
              <w:t xml:space="preserve">ра </w:t>
            </w:r>
          </w:p>
        </w:tc>
      </w:tr>
      <w:tr w:rsidR="008A5C22" w:rsidRPr="00536344" w14:paraId="641EB393" w14:textId="77777777" w:rsidTr="00D21494">
        <w:tc>
          <w:tcPr>
            <w:tcW w:w="1368" w:type="dxa"/>
          </w:tcPr>
          <w:p w14:paraId="3F3717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АШ-82Ш ь , * </w:t>
            </w:r>
          </w:p>
        </w:tc>
        <w:tc>
          <w:tcPr>
            <w:tcW w:w="1368" w:type="dxa"/>
          </w:tcPr>
          <w:p w14:paraId="3F8BB7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 цил. возд.охл. </w:t>
            </w:r>
          </w:p>
        </w:tc>
        <w:tc>
          <w:tcPr>
            <w:tcW w:w="1368" w:type="dxa"/>
          </w:tcPr>
          <w:p w14:paraId="6E05B4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1850 </w:t>
            </w:r>
          </w:p>
        </w:tc>
        <w:tc>
          <w:tcPr>
            <w:tcW w:w="1368" w:type="dxa"/>
          </w:tcPr>
          <w:p w14:paraId="6BFD17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нет </w:t>
            </w:r>
          </w:p>
        </w:tc>
        <w:tc>
          <w:tcPr>
            <w:tcW w:w="1368" w:type="dxa"/>
          </w:tcPr>
          <w:p w14:paraId="67839E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1430/4650</w:t>
            </w:r>
          </w:p>
        </w:tc>
        <w:tc>
          <w:tcPr>
            <w:tcW w:w="1368" w:type="dxa"/>
          </w:tcPr>
          <w:p w14:paraId="3F57DD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41,2 </w:t>
            </w:r>
          </w:p>
        </w:tc>
        <w:tc>
          <w:tcPr>
            <w:tcW w:w="1368" w:type="dxa"/>
          </w:tcPr>
          <w:p w14:paraId="28EB40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905 </w:t>
            </w:r>
          </w:p>
        </w:tc>
      </w:tr>
      <w:tr w:rsidR="008A5C22" w:rsidRPr="00536344" w14:paraId="33D555FA" w14:textId="77777777" w:rsidTr="00D21494">
        <w:tc>
          <w:tcPr>
            <w:tcW w:w="1368" w:type="dxa"/>
          </w:tcPr>
          <w:p w14:paraId="08DBFB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АШ-83 </w:t>
            </w:r>
          </w:p>
        </w:tc>
        <w:tc>
          <w:tcPr>
            <w:tcW w:w="1368" w:type="dxa"/>
          </w:tcPr>
          <w:p w14:paraId="7A4663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368" w:type="dxa"/>
          </w:tcPr>
          <w:p w14:paraId="795925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1900 </w:t>
            </w:r>
          </w:p>
        </w:tc>
        <w:tc>
          <w:tcPr>
            <w:tcW w:w="1368" w:type="dxa"/>
          </w:tcPr>
          <w:p w14:paraId="6C0718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1900/1000 </w:t>
            </w:r>
          </w:p>
        </w:tc>
        <w:tc>
          <w:tcPr>
            <w:tcW w:w="1368" w:type="dxa"/>
          </w:tcPr>
          <w:p w14:paraId="67446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1500/5750</w:t>
            </w:r>
          </w:p>
        </w:tc>
        <w:tc>
          <w:tcPr>
            <w:tcW w:w="1368" w:type="dxa"/>
          </w:tcPr>
          <w:p w14:paraId="458303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41,2 </w:t>
            </w:r>
          </w:p>
        </w:tc>
        <w:tc>
          <w:tcPr>
            <w:tcW w:w="1368" w:type="dxa"/>
          </w:tcPr>
          <w:p w14:paraId="4E29C7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925 </w:t>
            </w:r>
          </w:p>
        </w:tc>
      </w:tr>
      <w:tr w:rsidR="008A5C22" w:rsidRPr="00536344" w14:paraId="462860A6" w14:textId="77777777" w:rsidTr="00D21494">
        <w:tc>
          <w:tcPr>
            <w:tcW w:w="1368" w:type="dxa"/>
          </w:tcPr>
          <w:p w14:paraId="1A503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ВК-Ю7А </w:t>
            </w:r>
          </w:p>
        </w:tc>
        <w:tc>
          <w:tcPr>
            <w:tcW w:w="1368" w:type="dxa"/>
          </w:tcPr>
          <w:p w14:paraId="118552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цил. жидк.охл. </w:t>
            </w:r>
          </w:p>
        </w:tc>
        <w:tc>
          <w:tcPr>
            <w:tcW w:w="1368" w:type="dxa"/>
          </w:tcPr>
          <w:p w14:paraId="42B911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1650 </w:t>
            </w:r>
          </w:p>
        </w:tc>
        <w:tc>
          <w:tcPr>
            <w:tcW w:w="1368" w:type="dxa"/>
          </w:tcPr>
          <w:p w14:paraId="50F04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1650/4500 </w:t>
            </w:r>
          </w:p>
        </w:tc>
        <w:tc>
          <w:tcPr>
            <w:tcW w:w="1368" w:type="dxa"/>
          </w:tcPr>
          <w:p w14:paraId="2D8552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1450/3800</w:t>
            </w:r>
          </w:p>
        </w:tc>
        <w:tc>
          <w:tcPr>
            <w:tcW w:w="1368" w:type="dxa"/>
          </w:tcPr>
          <w:p w14:paraId="6EBD41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35 </w:t>
            </w:r>
          </w:p>
        </w:tc>
        <w:tc>
          <w:tcPr>
            <w:tcW w:w="1368" w:type="dxa"/>
          </w:tcPr>
          <w:p w14:paraId="6D8FF1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765 </w:t>
            </w:r>
          </w:p>
        </w:tc>
      </w:tr>
      <w:tr w:rsidR="008A5C22" w:rsidRPr="00536344" w14:paraId="322A5124" w14:textId="77777777" w:rsidTr="00D21494">
        <w:tc>
          <w:tcPr>
            <w:tcW w:w="1368" w:type="dxa"/>
          </w:tcPr>
          <w:p w14:paraId="1610A6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ВК-108 </w:t>
            </w:r>
          </w:p>
        </w:tc>
        <w:tc>
          <w:tcPr>
            <w:tcW w:w="1368" w:type="dxa"/>
          </w:tcPr>
          <w:p w14:paraId="17C23A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_”_ </w:t>
            </w:r>
          </w:p>
        </w:tc>
        <w:tc>
          <w:tcPr>
            <w:tcW w:w="1368" w:type="dxa"/>
          </w:tcPr>
          <w:p w14:paraId="114813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1800 </w:t>
            </w:r>
          </w:p>
        </w:tc>
        <w:tc>
          <w:tcPr>
            <w:tcW w:w="1368" w:type="dxa"/>
          </w:tcPr>
          <w:p w14:paraId="151E46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1700/4500 </w:t>
            </w:r>
          </w:p>
        </w:tc>
        <w:tc>
          <w:tcPr>
            <w:tcW w:w="1368" w:type="dxa"/>
          </w:tcPr>
          <w:p w14:paraId="458DA4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1500/4500</w:t>
            </w:r>
          </w:p>
        </w:tc>
        <w:tc>
          <w:tcPr>
            <w:tcW w:w="1368" w:type="dxa"/>
          </w:tcPr>
          <w:p w14:paraId="65FDA6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35 </w:t>
            </w:r>
          </w:p>
        </w:tc>
        <w:tc>
          <w:tcPr>
            <w:tcW w:w="1368" w:type="dxa"/>
          </w:tcPr>
          <w:p w14:paraId="4EE13E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785 </w:t>
            </w:r>
          </w:p>
        </w:tc>
      </w:tr>
      <w:tr w:rsidR="008A5C22" w:rsidRPr="00536344" w14:paraId="1558F3CD" w14:textId="77777777" w:rsidTr="00D21494">
        <w:tc>
          <w:tcPr>
            <w:tcW w:w="1368" w:type="dxa"/>
          </w:tcPr>
          <w:p w14:paraId="1C778D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АМ-38Ф </w:t>
            </w:r>
          </w:p>
        </w:tc>
        <w:tc>
          <w:tcPr>
            <w:tcW w:w="1368" w:type="dxa"/>
          </w:tcPr>
          <w:p w14:paraId="31765C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_”_ </w:t>
            </w:r>
          </w:p>
        </w:tc>
        <w:tc>
          <w:tcPr>
            <w:tcW w:w="1368" w:type="dxa"/>
          </w:tcPr>
          <w:p w14:paraId="24D343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1700 </w:t>
            </w:r>
          </w:p>
        </w:tc>
        <w:tc>
          <w:tcPr>
            <w:tcW w:w="1368" w:type="dxa"/>
          </w:tcPr>
          <w:p w14:paraId="57E45C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8" w:type="dxa"/>
          </w:tcPr>
          <w:p w14:paraId="6EBBF8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1500/700 </w:t>
            </w:r>
          </w:p>
        </w:tc>
        <w:tc>
          <w:tcPr>
            <w:tcW w:w="1368" w:type="dxa"/>
          </w:tcPr>
          <w:p w14:paraId="3C260F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46,5 </w:t>
            </w:r>
          </w:p>
        </w:tc>
        <w:tc>
          <w:tcPr>
            <w:tcW w:w="1368" w:type="dxa"/>
          </w:tcPr>
          <w:p w14:paraId="1B3683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880 </w:t>
            </w:r>
          </w:p>
        </w:tc>
      </w:tr>
      <w:tr w:rsidR="008A5C22" w:rsidRPr="00536344" w14:paraId="3629E37F" w14:textId="77777777" w:rsidTr="00D21494">
        <w:tc>
          <w:tcPr>
            <w:tcW w:w="1368" w:type="dxa"/>
            <w:tcBorders>
              <w:bottom w:val="single" w:sz="12" w:space="0" w:color="auto"/>
            </w:tcBorders>
          </w:tcPr>
          <w:p w14:paraId="108DC1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АМ-42 </w:t>
            </w:r>
          </w:p>
        </w:tc>
        <w:tc>
          <w:tcPr>
            <w:tcW w:w="1368" w:type="dxa"/>
            <w:tcBorders>
              <w:bottom w:val="single" w:sz="12" w:space="0" w:color="auto"/>
            </w:tcBorders>
          </w:tcPr>
          <w:p w14:paraId="29448C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368" w:type="dxa"/>
            <w:tcBorders>
              <w:bottom w:val="single" w:sz="12" w:space="0" w:color="auto"/>
            </w:tcBorders>
          </w:tcPr>
          <w:p w14:paraId="45DCB3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2000 </w:t>
            </w:r>
          </w:p>
        </w:tc>
        <w:tc>
          <w:tcPr>
            <w:tcW w:w="1368" w:type="dxa"/>
            <w:tcBorders>
              <w:bottom w:val="single" w:sz="12" w:space="0" w:color="auto"/>
            </w:tcBorders>
          </w:tcPr>
          <w:p w14:paraId="3EDD59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8" w:type="dxa"/>
            <w:tcBorders>
              <w:bottom w:val="single" w:sz="12" w:space="0" w:color="auto"/>
            </w:tcBorders>
          </w:tcPr>
          <w:p w14:paraId="4CC66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1770/1600 </w:t>
            </w:r>
          </w:p>
        </w:tc>
        <w:tc>
          <w:tcPr>
            <w:tcW w:w="1368" w:type="dxa"/>
            <w:tcBorders>
              <w:bottom w:val="single" w:sz="12" w:space="0" w:color="auto"/>
            </w:tcBorders>
          </w:tcPr>
          <w:p w14:paraId="719DC7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46,5 </w:t>
            </w:r>
          </w:p>
        </w:tc>
        <w:tc>
          <w:tcPr>
            <w:tcW w:w="1368" w:type="dxa"/>
            <w:tcBorders>
              <w:bottom w:val="single" w:sz="12" w:space="0" w:color="auto"/>
            </w:tcBorders>
          </w:tcPr>
          <w:p w14:paraId="4D078F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990 </w:t>
            </w:r>
          </w:p>
        </w:tc>
      </w:tr>
    </w:tbl>
    <w:p w14:paraId="00095B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Сравнивая данные отечественных и немецких моторов серий</w:t>
      </w:r>
      <w:r w:rsidRPr="00536344">
        <w:rPr>
          <w:rFonts w:ascii="Times New Roman" w:hAnsi="Times New Roman"/>
          <w:color w:val="000000" w:themeColor="text1"/>
          <w:sz w:val="16"/>
          <w:szCs w:val="16"/>
        </w:rPr>
        <w:softHyphen/>
        <w:t>ного производства можно сделать следущие выводы:</w:t>
      </w:r>
    </w:p>
    <w:p w14:paraId="02175B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Мощности и высотности моторов жидкостного и воздушного охлаждения находятся,примерно, на одинаковом уровне,но по габаритам ж весу отечественные моторы имеют лучшие показатели.</w:t>
      </w:r>
    </w:p>
    <w:p w14:paraId="551C1C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Подготовленные к серийному производству к весне 1945 года, но не попавшие в боевую эксплоатацию, немецкие двигате</w:t>
      </w:r>
      <w:r w:rsidRPr="00536344">
        <w:rPr>
          <w:rFonts w:ascii="Times New Roman" w:hAnsi="Times New Roman"/>
          <w:color w:val="000000" w:themeColor="text1"/>
          <w:sz w:val="16"/>
          <w:szCs w:val="16"/>
        </w:rPr>
        <w:softHyphen/>
        <w:t>ли, форсированные на кратковременных режимах до 2200-2400 л.с. (ДБ-603Е, ДБ-605Е, ЮМО-213Е, и БМВ-801Е), превосходят по мощности отечественные серийные моторы 1945 года и некоторые опытные моторы того же класса (ВК-109, М-84, М-43, М-39Ш). Опытные моторы ВК-110, М-45, АМ-46, АМ-47 не уступают и даже превосходят по мощности аналогичные немецкие моторы.</w:t>
      </w:r>
    </w:p>
    <w:p w14:paraId="328D8E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Применявшийся в небольших количествах в Германии в боевой эксплоатации 24-цилиндровый спаренный мотор ДБ-610А хотя и не имеет равноценного по мощности (2950 л. с.) серий</w:t>
      </w:r>
      <w:r w:rsidRPr="00536344">
        <w:rPr>
          <w:rFonts w:ascii="Times New Roman" w:hAnsi="Times New Roman"/>
          <w:color w:val="000000" w:themeColor="text1"/>
          <w:sz w:val="16"/>
          <w:szCs w:val="16"/>
        </w:rPr>
        <w:softHyphen/>
        <w:t>ного отечественного мотора, но большого интереса не представ</w:t>
      </w:r>
      <w:r w:rsidRPr="00536344">
        <w:rPr>
          <w:rFonts w:ascii="Times New Roman" w:hAnsi="Times New Roman"/>
          <w:color w:val="000000" w:themeColor="text1"/>
          <w:sz w:val="16"/>
          <w:szCs w:val="16"/>
        </w:rPr>
        <w:softHyphen/>
        <w:t>ляет из-за больших габаритов и веса.</w:t>
      </w:r>
    </w:p>
    <w:p w14:paraId="7B8F38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Планы опытного немецкого авиамоторостроения были тща</w:t>
      </w:r>
      <w:r w:rsidRPr="00536344">
        <w:rPr>
          <w:rFonts w:ascii="Times New Roman" w:hAnsi="Times New Roman"/>
          <w:color w:val="000000" w:themeColor="text1"/>
          <w:sz w:val="16"/>
          <w:szCs w:val="16"/>
        </w:rPr>
        <w:softHyphen/>
        <w:t>тельно разработаны и включали большое количество об"ектов, охватывающих широкий диапазон мощностей для поршневых дви</w:t>
      </w:r>
      <w:r w:rsidRPr="00536344">
        <w:rPr>
          <w:rFonts w:ascii="Times New Roman" w:hAnsi="Times New Roman"/>
          <w:color w:val="000000" w:themeColor="text1"/>
          <w:sz w:val="16"/>
          <w:szCs w:val="16"/>
        </w:rPr>
        <w:softHyphen/>
        <w:t>гателей от 500 л. с. до 8000 л. с. (к 1949 году).</w:t>
      </w:r>
    </w:p>
    <w:p w14:paraId="407B4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 исходил из необходимости 15% прироста мощности ежегодно.</w:t>
      </w:r>
    </w:p>
    <w:p w14:paraId="54959D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этому плану класс мощностей от 1700 до 2500 л.с.(с перспективой увеличения мощности до 3000 л. с.) и высот</w:t>
      </w:r>
      <w:r w:rsidRPr="00536344">
        <w:rPr>
          <w:rFonts w:ascii="Times New Roman" w:hAnsi="Times New Roman"/>
          <w:color w:val="000000" w:themeColor="text1"/>
          <w:sz w:val="16"/>
          <w:szCs w:val="16"/>
        </w:rPr>
        <w:softHyphen/>
        <w:t>ности до 10000-14000 м. обеспечивался работами по форсировке существующих 12-ти и 14-ти цилиндровых двигателей в основном за счёт их форсажа на кратковременных режимах.</w:t>
      </w:r>
    </w:p>
    <w:p w14:paraId="0AC0F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Класс мощностей от 3000 до 8000 л. с. обеспечивался но</w:t>
      </w:r>
      <w:r w:rsidRPr="00536344">
        <w:rPr>
          <w:rFonts w:ascii="Times New Roman" w:hAnsi="Times New Roman"/>
          <w:color w:val="000000" w:themeColor="text1"/>
          <w:sz w:val="16"/>
          <w:szCs w:val="16"/>
        </w:rPr>
        <w:softHyphen/>
        <w:t>выми многоцилиндровыми двигателями ДБ-613, ЮМО-222, ЮМО-225, АУТО-УНИОН Р-240 и 320.</w:t>
      </w:r>
    </w:p>
    <w:p w14:paraId="27C16B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Военная обстановка и увлечение реактивными двигателями заставили резко сократить план опытного моторостроения и до начала 1945 года из многоцилиндровых опытных двигателей немцам удалось построить только моторы БМВ-803А - 28 цилинд</w:t>
      </w:r>
      <w:r w:rsidRPr="00536344">
        <w:rPr>
          <w:rFonts w:ascii="Times New Roman" w:hAnsi="Times New Roman"/>
          <w:color w:val="000000" w:themeColor="text1"/>
          <w:sz w:val="16"/>
          <w:szCs w:val="16"/>
        </w:rPr>
        <w:softHyphen/>
        <w:t>ровую звезду жидкостного охлаждения взлетной мощностью 4000л.с. и ЮМО-222 - 24 цилиндровая звезда жидкостного охлаждения (аналогичная мотору М-250) взлетной мощностью 2900 л. с.</w:t>
      </w:r>
    </w:p>
    <w:p w14:paraId="424239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 ЮМО-222 был доведен до серийного производства, но в серию не был запущен.</w:t>
      </w:r>
    </w:p>
    <w:p w14:paraId="019600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остальные моторы, преду смотренные планом, находились в стадии конструктивной разработки и экспериментальных работ.</w:t>
      </w:r>
    </w:p>
    <w:p w14:paraId="729FF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Основное внимание было уделено форсировке Существующих серийных модификаций моторов. Так намечалось довести мощность) мотора ДБ-603 и ЮМО-213Е до 2600-2800 л. с.</w:t>
      </w:r>
    </w:p>
    <w:p w14:paraId="7D6412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Планом нашего опытного моторостроения предусматривается постройка как модификаций серийных типов моторов (М-45, АМ-46, АМ-47, ВК-110, АШ-84), так и новых типов моторов М-250, АШ-2, АШ-73 и МБ-103.</w:t>
      </w:r>
    </w:p>
    <w:p w14:paraId="032710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Новые типы наших моторов по своим техническим данным имеют данные на уровне данных немецких моторов, построенных и находящихся в доводке.</w:t>
      </w:r>
    </w:p>
    <w:p w14:paraId="0CA60C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Наряду с этим необходимо отметить следующее:</w:t>
      </w:r>
    </w:p>
    <w:p w14:paraId="592A76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Мотор М-250 в сравнении с однотипным мотором ЮМО-222 имеет на 400 л. с. меньшую взлётную мощность и резко отстал по степени готовности внедрения его в серийное производство.</w:t>
      </w:r>
    </w:p>
    <w:p w14:paraId="4D0BE4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развитии 18-ти цилиндровых моторов воздушного ох</w:t>
      </w:r>
      <w:r w:rsidRPr="00536344">
        <w:rPr>
          <w:rFonts w:ascii="Times New Roman" w:hAnsi="Times New Roman"/>
          <w:color w:val="000000" w:themeColor="text1"/>
          <w:sz w:val="16"/>
          <w:szCs w:val="16"/>
        </w:rPr>
        <w:softHyphen/>
        <w:t>лаждения немцы имеют большое отставание; строившийся ими мотор БМВ-802,так и не был доведен до лётной эксплоатации.</w:t>
      </w:r>
    </w:p>
    <w:p w14:paraId="5C569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войны все основные самолётостроительные немец</w:t>
      </w:r>
      <w:r w:rsidRPr="00536344">
        <w:rPr>
          <w:rFonts w:ascii="Times New Roman" w:hAnsi="Times New Roman"/>
          <w:color w:val="000000" w:themeColor="text1"/>
          <w:sz w:val="16"/>
          <w:szCs w:val="16"/>
        </w:rPr>
        <w:softHyphen/>
        <w:t>кие фирмы: Хейнкель, Мессершмитт, Юнкерс, Арадо, Блом и Фосс, Хеншель,Фокке-Вульф - работали главным образом над соз</w:t>
      </w:r>
      <w:r w:rsidRPr="00536344">
        <w:rPr>
          <w:rFonts w:ascii="Times New Roman" w:hAnsi="Times New Roman"/>
          <w:color w:val="000000" w:themeColor="text1"/>
          <w:sz w:val="16"/>
          <w:szCs w:val="16"/>
        </w:rPr>
        <w:softHyphen/>
        <w:t>данием новых самолётов с реактивными двигателями. Имея от</w:t>
      </w:r>
      <w:r w:rsidRPr="00536344">
        <w:rPr>
          <w:rFonts w:ascii="Times New Roman" w:hAnsi="Times New Roman"/>
          <w:color w:val="000000" w:themeColor="text1"/>
          <w:sz w:val="16"/>
          <w:szCs w:val="16"/>
        </w:rPr>
        <w:softHyphen/>
        <w:t>работанные образцы реактивных двигателей, немецкие фирмы вы</w:t>
      </w:r>
      <w:r w:rsidRPr="00536344">
        <w:rPr>
          <w:rFonts w:ascii="Times New Roman" w:hAnsi="Times New Roman"/>
          <w:color w:val="000000" w:themeColor="text1"/>
          <w:sz w:val="16"/>
          <w:szCs w:val="16"/>
        </w:rPr>
        <w:softHyphen/>
        <w:t>пустили ряд новых реактивных самолетов с газотурбинными и жидкостными реактивными двигателями, обладающих высокими ско</w:t>
      </w:r>
      <w:r w:rsidRPr="00536344">
        <w:rPr>
          <w:rFonts w:ascii="Times New Roman" w:hAnsi="Times New Roman"/>
          <w:color w:val="000000" w:themeColor="text1"/>
          <w:sz w:val="16"/>
          <w:szCs w:val="16"/>
        </w:rPr>
        <w:softHyphen/>
        <w:t>ростями.</w:t>
      </w:r>
    </w:p>
    <w:p w14:paraId="000A58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немцев по созданию реактивных самолетов приоб</w:t>
      </w:r>
      <w:r w:rsidRPr="00536344">
        <w:rPr>
          <w:rFonts w:ascii="Times New Roman" w:hAnsi="Times New Roman"/>
          <w:color w:val="000000" w:themeColor="text1"/>
          <w:sz w:val="16"/>
          <w:szCs w:val="16"/>
        </w:rPr>
        <w:softHyphen/>
        <w:t>рели очень широкий размах и в конце войны велись за счет работ по дальнейшему улучшению самолетов и моторов нормаль</w:t>
      </w:r>
      <w:r w:rsidRPr="00536344">
        <w:rPr>
          <w:rFonts w:ascii="Times New Roman" w:hAnsi="Times New Roman"/>
          <w:color w:val="000000" w:themeColor="text1"/>
          <w:sz w:val="16"/>
          <w:szCs w:val="16"/>
        </w:rPr>
        <w:softHyphen/>
        <w:t>ных типов и схем.</w:t>
      </w:r>
    </w:p>
    <w:p w14:paraId="28048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Лучшие из новых образцов реактивных самолетов: Ме-262, Ме-163, Не-162, Ар-234 в конце войны были поставлены в крупно-серийное производство, однако, авиационная промышлен</w:t>
      </w:r>
      <w:r w:rsidRPr="00536344">
        <w:rPr>
          <w:rFonts w:ascii="Times New Roman" w:hAnsi="Times New Roman"/>
          <w:color w:val="000000" w:themeColor="text1"/>
          <w:sz w:val="16"/>
          <w:szCs w:val="16"/>
        </w:rPr>
        <w:softHyphen/>
        <w:t>ность еще не успела обеспечить их массовый выпуск и актив</w:t>
      </w:r>
      <w:r w:rsidRPr="00536344">
        <w:rPr>
          <w:rFonts w:ascii="Times New Roman" w:hAnsi="Times New Roman"/>
          <w:color w:val="000000" w:themeColor="text1"/>
          <w:sz w:val="16"/>
          <w:szCs w:val="16"/>
        </w:rPr>
        <w:softHyphen/>
        <w:t>ное участие в войне.</w:t>
      </w:r>
    </w:p>
    <w:p w14:paraId="508823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Построенные германские реактивные самолеты имеют ско</w:t>
      </w:r>
      <w:r w:rsidRPr="00536344">
        <w:rPr>
          <w:rFonts w:ascii="Times New Roman" w:hAnsi="Times New Roman"/>
          <w:color w:val="000000" w:themeColor="text1"/>
          <w:sz w:val="16"/>
          <w:szCs w:val="16"/>
        </w:rPr>
        <w:softHyphen/>
        <w:t>рость 800-900 км.час и вновь проектировавшиеся - не ниже 1000 км.час.</w:t>
      </w:r>
    </w:p>
    <w:p w14:paraId="11D21F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Среди реактивных самолетов,над созданием которых рабо</w:t>
      </w:r>
      <w:r w:rsidRPr="00536344">
        <w:rPr>
          <w:rFonts w:ascii="Times New Roman" w:hAnsi="Times New Roman"/>
          <w:color w:val="000000" w:themeColor="text1"/>
          <w:sz w:val="16"/>
          <w:szCs w:val="16"/>
        </w:rPr>
        <w:softHyphen/>
        <w:t>тали немецкие фирмы, имеются самолеты всех основных такти</w:t>
      </w:r>
      <w:r w:rsidRPr="00536344">
        <w:rPr>
          <w:rFonts w:ascii="Times New Roman" w:hAnsi="Times New Roman"/>
          <w:color w:val="000000" w:themeColor="text1"/>
          <w:sz w:val="16"/>
          <w:szCs w:val="16"/>
        </w:rPr>
        <w:softHyphen/>
        <w:t>ческих назначений,а именно: истребители, истребители-пере</w:t>
      </w:r>
      <w:r w:rsidRPr="00536344">
        <w:rPr>
          <w:rFonts w:ascii="Times New Roman" w:hAnsi="Times New Roman"/>
          <w:color w:val="000000" w:themeColor="text1"/>
          <w:sz w:val="16"/>
          <w:szCs w:val="16"/>
        </w:rPr>
        <w:softHyphen/>
        <w:t>хватчики, штурмовики и бомбардировщики. Следует отметить, что у нас строятся только реактивные самолеты-истребители.</w:t>
      </w:r>
    </w:p>
    <w:p w14:paraId="4503DC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лучших и наиболее отработанных образцов немецких реактивных самолетов приведены в таблице № 1. Там же приведены данные проектирующихся отечественных чисто-реактивных самолетов под немецкие газотурбинные двигатели и-жидкостный двигатель т. Душкина.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7"/>
        <w:gridCol w:w="957"/>
        <w:gridCol w:w="957"/>
        <w:gridCol w:w="957"/>
        <w:gridCol w:w="957"/>
        <w:gridCol w:w="957"/>
        <w:gridCol w:w="957"/>
        <w:gridCol w:w="957"/>
        <w:gridCol w:w="957"/>
        <w:gridCol w:w="957"/>
      </w:tblGrid>
      <w:tr w:rsidR="008A5C22" w:rsidRPr="00536344" w14:paraId="287E0E74" w14:textId="77777777" w:rsidTr="00D21494">
        <w:tc>
          <w:tcPr>
            <w:tcW w:w="957" w:type="dxa"/>
            <w:tcBorders>
              <w:top w:val="single" w:sz="12" w:space="0" w:color="auto"/>
            </w:tcBorders>
          </w:tcPr>
          <w:p w14:paraId="402BB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Данные самолётов</w:t>
            </w:r>
          </w:p>
        </w:tc>
        <w:tc>
          <w:tcPr>
            <w:tcW w:w="957" w:type="dxa"/>
            <w:tcBorders>
              <w:top w:val="single" w:sz="12" w:space="0" w:color="auto"/>
            </w:tcBorders>
          </w:tcPr>
          <w:p w14:paraId="67F718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-162 { одномест. истреби тель)</w:t>
            </w:r>
          </w:p>
        </w:tc>
        <w:tc>
          <w:tcPr>
            <w:tcW w:w="957" w:type="dxa"/>
            <w:tcBorders>
              <w:top w:val="single" w:sz="12" w:space="0" w:color="auto"/>
            </w:tcBorders>
          </w:tcPr>
          <w:p w14:paraId="0D688B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Ме-262 одноместн. истребитель</w:t>
            </w:r>
          </w:p>
        </w:tc>
        <w:tc>
          <w:tcPr>
            <w:tcW w:w="957" w:type="dxa"/>
            <w:tcBorders>
              <w:top w:val="single" w:sz="12" w:space="0" w:color="auto"/>
            </w:tcBorders>
          </w:tcPr>
          <w:p w14:paraId="7EC1B2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Ме-163 одноместн. Истребитель-перехватчик</w:t>
            </w:r>
          </w:p>
        </w:tc>
        <w:tc>
          <w:tcPr>
            <w:tcW w:w="957" w:type="dxa"/>
            <w:tcBorders>
              <w:top w:val="single" w:sz="12" w:space="0" w:color="auto"/>
            </w:tcBorders>
          </w:tcPr>
          <w:p w14:paraId="67EF5A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Ар-234В2 двухместн. истребитель-бомбардировщик</w:t>
            </w:r>
          </w:p>
        </w:tc>
        <w:tc>
          <w:tcPr>
            <w:tcW w:w="957" w:type="dxa"/>
            <w:tcBorders>
              <w:top w:val="single" w:sz="12" w:space="0" w:color="auto"/>
            </w:tcBorders>
          </w:tcPr>
          <w:p w14:paraId="646642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МиГ одноместный истребитель</w:t>
            </w:r>
          </w:p>
        </w:tc>
        <w:tc>
          <w:tcPr>
            <w:tcW w:w="957" w:type="dxa"/>
            <w:tcBorders>
              <w:top w:val="single" w:sz="12" w:space="0" w:color="auto"/>
            </w:tcBorders>
          </w:tcPr>
          <w:p w14:paraId="4208C5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Як-3 одноместн. истребитель</w:t>
            </w:r>
          </w:p>
        </w:tc>
        <w:tc>
          <w:tcPr>
            <w:tcW w:w="957" w:type="dxa"/>
            <w:tcBorders>
              <w:top w:val="single" w:sz="12" w:space="0" w:color="auto"/>
            </w:tcBorders>
          </w:tcPr>
          <w:p w14:paraId="658327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 одноместн. истребитель</w:t>
            </w:r>
          </w:p>
        </w:tc>
        <w:tc>
          <w:tcPr>
            <w:tcW w:w="957" w:type="dxa"/>
            <w:tcBorders>
              <w:top w:val="single" w:sz="12" w:space="0" w:color="auto"/>
            </w:tcBorders>
          </w:tcPr>
          <w:p w14:paraId="738D3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 одноместн. истребитель</w:t>
            </w:r>
          </w:p>
        </w:tc>
        <w:tc>
          <w:tcPr>
            <w:tcW w:w="957" w:type="dxa"/>
            <w:tcBorders>
              <w:top w:val="single" w:sz="12" w:space="0" w:color="auto"/>
            </w:tcBorders>
          </w:tcPr>
          <w:p w14:paraId="0B932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Одноместный истребитель-перехватчик Болховитинова</w:t>
            </w:r>
          </w:p>
        </w:tc>
      </w:tr>
      <w:tr w:rsidR="008A5C22" w:rsidRPr="00536344" w14:paraId="739137A9" w14:textId="77777777" w:rsidTr="00D21494">
        <w:tc>
          <w:tcPr>
            <w:tcW w:w="957" w:type="dxa"/>
          </w:tcPr>
          <w:p w14:paraId="06FD45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w:t>
            </w:r>
          </w:p>
        </w:tc>
        <w:tc>
          <w:tcPr>
            <w:tcW w:w="957" w:type="dxa"/>
          </w:tcPr>
          <w:p w14:paraId="3D6491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ВРД БМВ-003</w:t>
            </w:r>
          </w:p>
        </w:tc>
        <w:tc>
          <w:tcPr>
            <w:tcW w:w="957" w:type="dxa"/>
          </w:tcPr>
          <w:p w14:paraId="5622F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2хВРД ЮМО-004</w:t>
            </w:r>
          </w:p>
        </w:tc>
        <w:tc>
          <w:tcPr>
            <w:tcW w:w="957" w:type="dxa"/>
          </w:tcPr>
          <w:p w14:paraId="16DD3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ЖРД Вальтер</w:t>
            </w:r>
          </w:p>
        </w:tc>
        <w:tc>
          <w:tcPr>
            <w:tcW w:w="957" w:type="dxa"/>
          </w:tcPr>
          <w:p w14:paraId="40556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2хВРД БМВ-003</w:t>
            </w:r>
          </w:p>
        </w:tc>
        <w:tc>
          <w:tcPr>
            <w:tcW w:w="957" w:type="dxa"/>
          </w:tcPr>
          <w:p w14:paraId="27C60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2хВРД БМВ-003</w:t>
            </w:r>
          </w:p>
        </w:tc>
        <w:tc>
          <w:tcPr>
            <w:tcW w:w="957" w:type="dxa"/>
          </w:tcPr>
          <w:p w14:paraId="743320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ВРД ЮМО-004</w:t>
            </w:r>
          </w:p>
        </w:tc>
        <w:tc>
          <w:tcPr>
            <w:tcW w:w="957" w:type="dxa"/>
          </w:tcPr>
          <w:p w14:paraId="6869E7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ВРД ЮМО-004</w:t>
            </w:r>
          </w:p>
        </w:tc>
        <w:tc>
          <w:tcPr>
            <w:tcW w:w="957" w:type="dxa"/>
          </w:tcPr>
          <w:p w14:paraId="41E9F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ВРД ЮМО-004</w:t>
            </w:r>
          </w:p>
        </w:tc>
        <w:tc>
          <w:tcPr>
            <w:tcW w:w="957" w:type="dxa"/>
          </w:tcPr>
          <w:p w14:paraId="48DD79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ЖРД Душкина</w:t>
            </w:r>
          </w:p>
        </w:tc>
      </w:tr>
      <w:tr w:rsidR="008A5C22" w:rsidRPr="00536344" w14:paraId="62BA32E8" w14:textId="77777777" w:rsidTr="00D21494">
        <w:tc>
          <w:tcPr>
            <w:tcW w:w="957" w:type="dxa"/>
          </w:tcPr>
          <w:p w14:paraId="251144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Максимальная </w:t>
            </w:r>
            <w:r w:rsidRPr="00536344">
              <w:rPr>
                <w:rFonts w:ascii="Times New Roman" w:hAnsi="Times New Roman"/>
                <w:color w:val="000000" w:themeColor="text1"/>
                <w:sz w:val="16"/>
                <w:szCs w:val="16"/>
              </w:rPr>
              <w:lastRenderedPageBreak/>
              <w:t>скорость на высоте</w:t>
            </w:r>
          </w:p>
        </w:tc>
        <w:tc>
          <w:tcPr>
            <w:tcW w:w="957" w:type="dxa"/>
          </w:tcPr>
          <w:p w14:paraId="227D06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840/6000</w:t>
            </w:r>
          </w:p>
        </w:tc>
        <w:tc>
          <w:tcPr>
            <w:tcW w:w="957" w:type="dxa"/>
          </w:tcPr>
          <w:p w14:paraId="317760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875/6000</w:t>
            </w:r>
          </w:p>
        </w:tc>
        <w:tc>
          <w:tcPr>
            <w:tcW w:w="957" w:type="dxa"/>
          </w:tcPr>
          <w:p w14:paraId="4BC80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c>
          <w:tcPr>
            <w:tcW w:w="957" w:type="dxa"/>
          </w:tcPr>
          <w:p w14:paraId="52E375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745/6000</w:t>
            </w:r>
          </w:p>
        </w:tc>
        <w:tc>
          <w:tcPr>
            <w:tcW w:w="957" w:type="dxa"/>
          </w:tcPr>
          <w:p w14:paraId="7B2ACC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880/5000</w:t>
            </w:r>
          </w:p>
        </w:tc>
        <w:tc>
          <w:tcPr>
            <w:tcW w:w="957" w:type="dxa"/>
          </w:tcPr>
          <w:p w14:paraId="33EBB0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850/6000</w:t>
            </w:r>
          </w:p>
        </w:tc>
        <w:tc>
          <w:tcPr>
            <w:tcW w:w="957" w:type="dxa"/>
          </w:tcPr>
          <w:p w14:paraId="73D8A6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850/5000</w:t>
            </w:r>
          </w:p>
        </w:tc>
        <w:tc>
          <w:tcPr>
            <w:tcW w:w="957" w:type="dxa"/>
          </w:tcPr>
          <w:p w14:paraId="5977DB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850/5000</w:t>
            </w:r>
          </w:p>
        </w:tc>
        <w:tc>
          <w:tcPr>
            <w:tcW w:w="957" w:type="dxa"/>
          </w:tcPr>
          <w:p w14:paraId="66338D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Кратковременная </w:t>
            </w:r>
            <w:r w:rsidRPr="00536344">
              <w:rPr>
                <w:rFonts w:ascii="Times New Roman" w:hAnsi="Times New Roman"/>
                <w:color w:val="000000" w:themeColor="text1"/>
                <w:sz w:val="16"/>
                <w:szCs w:val="16"/>
              </w:rPr>
              <w:lastRenderedPageBreak/>
              <w:t>1100/10000</w:t>
            </w:r>
          </w:p>
        </w:tc>
      </w:tr>
      <w:tr w:rsidR="008A5C22" w:rsidRPr="00536344" w14:paraId="54459C6B" w14:textId="77777777" w:rsidTr="00D21494">
        <w:tc>
          <w:tcPr>
            <w:tcW w:w="957" w:type="dxa"/>
          </w:tcPr>
          <w:p w14:paraId="1C3FD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Время под"ема на высоту</w:t>
            </w:r>
          </w:p>
        </w:tc>
        <w:tc>
          <w:tcPr>
            <w:tcW w:w="957" w:type="dxa"/>
          </w:tcPr>
          <w:p w14:paraId="58C73E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6.6/600</w:t>
            </w:r>
          </w:p>
        </w:tc>
        <w:tc>
          <w:tcPr>
            <w:tcW w:w="957" w:type="dxa"/>
          </w:tcPr>
          <w:p w14:paraId="6EA5A0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6308EF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2.5/6000</w:t>
            </w:r>
          </w:p>
        </w:tc>
        <w:tc>
          <w:tcPr>
            <w:tcW w:w="957" w:type="dxa"/>
          </w:tcPr>
          <w:p w14:paraId="68E0D8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14ED1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67E53E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3.5/5000</w:t>
            </w:r>
          </w:p>
        </w:tc>
        <w:tc>
          <w:tcPr>
            <w:tcW w:w="957" w:type="dxa"/>
          </w:tcPr>
          <w:p w14:paraId="60935B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2.5/5000</w:t>
            </w:r>
          </w:p>
        </w:tc>
        <w:tc>
          <w:tcPr>
            <w:tcW w:w="957" w:type="dxa"/>
          </w:tcPr>
          <w:p w14:paraId="10367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2.5/5000</w:t>
            </w:r>
          </w:p>
        </w:tc>
        <w:tc>
          <w:tcPr>
            <w:tcW w:w="957" w:type="dxa"/>
          </w:tcPr>
          <w:p w14:paraId="148BDA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1/10000</w:t>
            </w:r>
          </w:p>
        </w:tc>
      </w:tr>
      <w:tr w:rsidR="008A5C22" w:rsidRPr="00536344" w14:paraId="2130D2D2" w14:textId="77777777" w:rsidTr="00D21494">
        <w:tc>
          <w:tcPr>
            <w:tcW w:w="957" w:type="dxa"/>
          </w:tcPr>
          <w:p w14:paraId="0D8EA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Потолок</w:t>
            </w:r>
          </w:p>
        </w:tc>
        <w:tc>
          <w:tcPr>
            <w:tcW w:w="957" w:type="dxa"/>
          </w:tcPr>
          <w:p w14:paraId="3466E6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12000</w:t>
            </w:r>
          </w:p>
        </w:tc>
        <w:tc>
          <w:tcPr>
            <w:tcW w:w="957" w:type="dxa"/>
          </w:tcPr>
          <w:p w14:paraId="6AB378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11500</w:t>
            </w:r>
          </w:p>
        </w:tc>
        <w:tc>
          <w:tcPr>
            <w:tcW w:w="957" w:type="dxa"/>
          </w:tcPr>
          <w:p w14:paraId="023082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19FF45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9500</w:t>
            </w:r>
          </w:p>
        </w:tc>
        <w:tc>
          <w:tcPr>
            <w:tcW w:w="957" w:type="dxa"/>
          </w:tcPr>
          <w:p w14:paraId="71146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36A6DD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150000</w:t>
            </w:r>
          </w:p>
        </w:tc>
        <w:tc>
          <w:tcPr>
            <w:tcW w:w="957" w:type="dxa"/>
          </w:tcPr>
          <w:p w14:paraId="3A8CD6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150000</w:t>
            </w:r>
          </w:p>
        </w:tc>
        <w:tc>
          <w:tcPr>
            <w:tcW w:w="957" w:type="dxa"/>
          </w:tcPr>
          <w:p w14:paraId="481022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2E0216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73254D1" w14:textId="77777777" w:rsidTr="00D21494">
        <w:tc>
          <w:tcPr>
            <w:tcW w:w="957" w:type="dxa"/>
          </w:tcPr>
          <w:p w14:paraId="691485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полёта на высоте</w:t>
            </w:r>
          </w:p>
        </w:tc>
        <w:tc>
          <w:tcPr>
            <w:tcW w:w="957" w:type="dxa"/>
          </w:tcPr>
          <w:p w14:paraId="535DD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33/6000</w:t>
            </w:r>
          </w:p>
        </w:tc>
        <w:tc>
          <w:tcPr>
            <w:tcW w:w="957" w:type="dxa"/>
          </w:tcPr>
          <w:p w14:paraId="51EF3C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час.</w:t>
            </w:r>
          </w:p>
        </w:tc>
        <w:tc>
          <w:tcPr>
            <w:tcW w:w="957" w:type="dxa"/>
          </w:tcPr>
          <w:p w14:paraId="61EBB3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 мин/6000</w:t>
            </w:r>
          </w:p>
        </w:tc>
        <w:tc>
          <w:tcPr>
            <w:tcW w:w="957" w:type="dxa"/>
          </w:tcPr>
          <w:p w14:paraId="2A5E58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007CD9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мин./5000</w:t>
            </w:r>
          </w:p>
        </w:tc>
        <w:tc>
          <w:tcPr>
            <w:tcW w:w="957" w:type="dxa"/>
          </w:tcPr>
          <w:p w14:paraId="50AE69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на 750 км/час.</w:t>
            </w:r>
          </w:p>
        </w:tc>
        <w:tc>
          <w:tcPr>
            <w:tcW w:w="957" w:type="dxa"/>
          </w:tcPr>
          <w:p w14:paraId="4E0FE0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мин. на макс.</w:t>
            </w:r>
          </w:p>
        </w:tc>
        <w:tc>
          <w:tcPr>
            <w:tcW w:w="957" w:type="dxa"/>
          </w:tcPr>
          <w:p w14:paraId="521258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мин. на макс.</w:t>
            </w:r>
          </w:p>
        </w:tc>
        <w:tc>
          <w:tcPr>
            <w:tcW w:w="957" w:type="dxa"/>
          </w:tcPr>
          <w:p w14:paraId="24E8EF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мин. гна макс., 14 у земли</w:t>
            </w:r>
          </w:p>
        </w:tc>
      </w:tr>
      <w:tr w:rsidR="008A5C22" w:rsidRPr="00536344" w14:paraId="2938D944" w14:textId="77777777" w:rsidTr="00D21494">
        <w:tc>
          <w:tcPr>
            <w:tcW w:w="957" w:type="dxa"/>
          </w:tcPr>
          <w:p w14:paraId="00EC8D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w:t>
            </w:r>
          </w:p>
        </w:tc>
        <w:tc>
          <w:tcPr>
            <w:tcW w:w="957" w:type="dxa"/>
          </w:tcPr>
          <w:p w14:paraId="0E00FE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w:t>
            </w:r>
          </w:p>
        </w:tc>
        <w:tc>
          <w:tcPr>
            <w:tcW w:w="957" w:type="dxa"/>
          </w:tcPr>
          <w:p w14:paraId="573DA3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6140</w:t>
            </w:r>
          </w:p>
        </w:tc>
        <w:tc>
          <w:tcPr>
            <w:tcW w:w="957" w:type="dxa"/>
          </w:tcPr>
          <w:p w14:paraId="72BAF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4100</w:t>
            </w:r>
          </w:p>
        </w:tc>
        <w:tc>
          <w:tcPr>
            <w:tcW w:w="957" w:type="dxa"/>
          </w:tcPr>
          <w:p w14:paraId="0A0145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9000</w:t>
            </w:r>
          </w:p>
        </w:tc>
        <w:tc>
          <w:tcPr>
            <w:tcW w:w="957" w:type="dxa"/>
          </w:tcPr>
          <w:p w14:paraId="6DD67E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w:t>
            </w:r>
          </w:p>
        </w:tc>
        <w:tc>
          <w:tcPr>
            <w:tcW w:w="957" w:type="dxa"/>
          </w:tcPr>
          <w:p w14:paraId="58C1CD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w:t>
            </w:r>
          </w:p>
        </w:tc>
        <w:tc>
          <w:tcPr>
            <w:tcW w:w="957" w:type="dxa"/>
          </w:tcPr>
          <w:p w14:paraId="1E03DE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3300</w:t>
            </w:r>
          </w:p>
        </w:tc>
        <w:tc>
          <w:tcPr>
            <w:tcW w:w="957" w:type="dxa"/>
          </w:tcPr>
          <w:p w14:paraId="157C6D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4100</w:t>
            </w:r>
          </w:p>
        </w:tc>
        <w:tc>
          <w:tcPr>
            <w:tcW w:w="957" w:type="dxa"/>
          </w:tcPr>
          <w:p w14:paraId="6180E7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2300</w:t>
            </w:r>
          </w:p>
        </w:tc>
      </w:tr>
      <w:tr w:rsidR="008A5C22" w:rsidRPr="00536344" w14:paraId="5945629E" w14:textId="77777777" w:rsidTr="00D21494">
        <w:tc>
          <w:tcPr>
            <w:tcW w:w="957" w:type="dxa"/>
          </w:tcPr>
          <w:p w14:paraId="04F3D0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w:t>
            </w:r>
          </w:p>
        </w:tc>
        <w:tc>
          <w:tcPr>
            <w:tcW w:w="957" w:type="dxa"/>
          </w:tcPr>
          <w:p w14:paraId="1894C3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2х20мм или 30 мм</w:t>
            </w:r>
          </w:p>
        </w:tc>
        <w:tc>
          <w:tcPr>
            <w:tcW w:w="957" w:type="dxa"/>
          </w:tcPr>
          <w:p w14:paraId="1E0AF5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4х30мм</w:t>
            </w:r>
          </w:p>
        </w:tc>
        <w:tc>
          <w:tcPr>
            <w:tcW w:w="957" w:type="dxa"/>
          </w:tcPr>
          <w:p w14:paraId="258788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2х30мм</w:t>
            </w:r>
          </w:p>
        </w:tc>
        <w:tc>
          <w:tcPr>
            <w:tcW w:w="957" w:type="dxa"/>
          </w:tcPr>
          <w:p w14:paraId="5B967A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2х20мм+1х500</w:t>
            </w:r>
          </w:p>
        </w:tc>
        <w:tc>
          <w:tcPr>
            <w:tcW w:w="957" w:type="dxa"/>
          </w:tcPr>
          <w:p w14:paraId="36E1B7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1х57мм+2х23мм</w:t>
            </w:r>
          </w:p>
        </w:tc>
        <w:tc>
          <w:tcPr>
            <w:tcW w:w="957" w:type="dxa"/>
          </w:tcPr>
          <w:p w14:paraId="0C45AD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2х23мм</w:t>
            </w:r>
          </w:p>
        </w:tc>
        <w:tc>
          <w:tcPr>
            <w:tcW w:w="957" w:type="dxa"/>
          </w:tcPr>
          <w:p w14:paraId="682E50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2х23мм</w:t>
            </w:r>
          </w:p>
        </w:tc>
        <w:tc>
          <w:tcPr>
            <w:tcW w:w="957" w:type="dxa"/>
          </w:tcPr>
          <w:p w14:paraId="53C71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3х23мм</w:t>
            </w:r>
          </w:p>
        </w:tc>
        <w:tc>
          <w:tcPr>
            <w:tcW w:w="957" w:type="dxa"/>
          </w:tcPr>
          <w:p w14:paraId="186E44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7FDF30D" w14:textId="77777777" w:rsidTr="00D21494">
        <w:tc>
          <w:tcPr>
            <w:tcW w:w="957" w:type="dxa"/>
            <w:tcBorders>
              <w:bottom w:val="single" w:sz="12" w:space="0" w:color="auto"/>
            </w:tcBorders>
          </w:tcPr>
          <w:p w14:paraId="55E53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563B2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серия</w:t>
            </w:r>
          </w:p>
        </w:tc>
        <w:tc>
          <w:tcPr>
            <w:tcW w:w="957" w:type="dxa"/>
            <w:tcBorders>
              <w:bottom w:val="single" w:sz="12" w:space="0" w:color="auto"/>
            </w:tcBorders>
          </w:tcPr>
          <w:p w14:paraId="35FA59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серия</w:t>
            </w:r>
          </w:p>
        </w:tc>
        <w:tc>
          <w:tcPr>
            <w:tcW w:w="957" w:type="dxa"/>
            <w:tcBorders>
              <w:bottom w:val="single" w:sz="12" w:space="0" w:color="auto"/>
            </w:tcBorders>
          </w:tcPr>
          <w:p w14:paraId="605162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серия</w:t>
            </w:r>
          </w:p>
        </w:tc>
        <w:tc>
          <w:tcPr>
            <w:tcW w:w="957" w:type="dxa"/>
            <w:tcBorders>
              <w:bottom w:val="single" w:sz="12" w:space="0" w:color="auto"/>
            </w:tcBorders>
          </w:tcPr>
          <w:p w14:paraId="2D3053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серия</w:t>
            </w:r>
          </w:p>
        </w:tc>
        <w:tc>
          <w:tcPr>
            <w:tcW w:w="957" w:type="dxa"/>
            <w:tcBorders>
              <w:bottom w:val="single" w:sz="12" w:space="0" w:color="auto"/>
            </w:tcBorders>
          </w:tcPr>
          <w:p w14:paraId="31F5D4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w:t>
            </w:r>
          </w:p>
        </w:tc>
        <w:tc>
          <w:tcPr>
            <w:tcW w:w="957" w:type="dxa"/>
            <w:tcBorders>
              <w:bottom w:val="single" w:sz="12" w:space="0" w:color="auto"/>
            </w:tcBorders>
          </w:tcPr>
          <w:p w14:paraId="3ED5CE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w:t>
            </w:r>
          </w:p>
        </w:tc>
        <w:tc>
          <w:tcPr>
            <w:tcW w:w="957" w:type="dxa"/>
            <w:tcBorders>
              <w:bottom w:val="single" w:sz="12" w:space="0" w:color="auto"/>
            </w:tcBorders>
          </w:tcPr>
          <w:p w14:paraId="2B59DF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w:t>
            </w:r>
          </w:p>
        </w:tc>
        <w:tc>
          <w:tcPr>
            <w:tcW w:w="957" w:type="dxa"/>
            <w:tcBorders>
              <w:bottom w:val="single" w:sz="12" w:space="0" w:color="auto"/>
            </w:tcBorders>
          </w:tcPr>
          <w:p w14:paraId="31F19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w:t>
            </w:r>
          </w:p>
        </w:tc>
        <w:tc>
          <w:tcPr>
            <w:tcW w:w="957" w:type="dxa"/>
            <w:tcBorders>
              <w:bottom w:val="single" w:sz="12" w:space="0" w:color="auto"/>
            </w:tcBorders>
          </w:tcPr>
          <w:p w14:paraId="1C9EED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w:t>
            </w:r>
          </w:p>
        </w:tc>
      </w:tr>
    </w:tbl>
    <w:p w14:paraId="0461F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приведенной таблицы видно,что летные данные запро-ектированжи находящихся в постройке отечественных реактив</w:t>
      </w:r>
      <w:r w:rsidRPr="00536344">
        <w:rPr>
          <w:rFonts w:ascii="Times New Roman" w:hAnsi="Times New Roman"/>
          <w:color w:val="000000" w:themeColor="text1"/>
          <w:sz w:val="16"/>
          <w:szCs w:val="16"/>
        </w:rPr>
        <w:softHyphen/>
        <w:t>ных истребителей находятся лишь на уровне принятых в конце войны в серию немецких истребителей аналогичного типа.</w:t>
      </w:r>
    </w:p>
    <w:p w14:paraId="3E6AB1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Помимо чисто реактивных самолетов,нашими конструкторами спроектированы и выпущены на испытания самолеты с винто</w:t>
      </w:r>
      <w:r w:rsidRPr="00536344">
        <w:rPr>
          <w:rFonts w:ascii="Times New Roman" w:hAnsi="Times New Roman"/>
          <w:color w:val="000000" w:themeColor="text1"/>
          <w:sz w:val="16"/>
          <w:szCs w:val="16"/>
        </w:rPr>
        <w:softHyphen/>
        <w:t>моторными установками,состоящими из авиационного поршневого мотора и реактивного двигателя.Эта схема дает возможность использовать реактивный двигатель в наиболее ответственные моменты боя для резкого повышения лётных данных самолета, обеспечивая самолету экономичный полет на;друЕих режимах и хорошие взлетные данные. Самолеты такой схемы немецкими фирмами не выпускались.</w:t>
      </w:r>
    </w:p>
    <w:p w14:paraId="1E2693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Расчетные данные наших самолётов с комбинированной винте моторной установкой приведены в таблице Ж 2.</w:t>
      </w:r>
    </w:p>
    <w:p w14:paraId="48FFC4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Таблица №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8A5C22" w:rsidRPr="00536344" w14:paraId="1E4045C1" w14:textId="77777777" w:rsidTr="00D21494">
        <w:tc>
          <w:tcPr>
            <w:tcW w:w="1915" w:type="dxa"/>
            <w:tcBorders>
              <w:top w:val="single" w:sz="12" w:space="0" w:color="auto"/>
            </w:tcBorders>
          </w:tcPr>
          <w:p w14:paraId="1717F9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Данные самолёта</w:t>
            </w:r>
          </w:p>
        </w:tc>
        <w:tc>
          <w:tcPr>
            <w:tcW w:w="7660" w:type="dxa"/>
            <w:gridSpan w:val="4"/>
            <w:tcBorders>
              <w:top w:val="single" w:sz="12" w:space="0" w:color="auto"/>
            </w:tcBorders>
          </w:tcPr>
          <w:p w14:paraId="0DC01D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Одноместный истребитель</w:t>
            </w:r>
          </w:p>
        </w:tc>
      </w:tr>
      <w:tr w:rsidR="008A5C22" w:rsidRPr="00536344" w14:paraId="1D61CBAC" w14:textId="77777777" w:rsidTr="00D21494">
        <w:tc>
          <w:tcPr>
            <w:tcW w:w="1915" w:type="dxa"/>
          </w:tcPr>
          <w:p w14:paraId="22C0BB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6F56E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 Микояна и т.Гуревича</w:t>
            </w:r>
          </w:p>
        </w:tc>
        <w:tc>
          <w:tcPr>
            <w:tcW w:w="1915" w:type="dxa"/>
          </w:tcPr>
          <w:p w14:paraId="20B023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 Сухого</w:t>
            </w:r>
          </w:p>
        </w:tc>
        <w:tc>
          <w:tcPr>
            <w:tcW w:w="1915" w:type="dxa"/>
          </w:tcPr>
          <w:p w14:paraId="205EF5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Як-3</w:t>
            </w:r>
          </w:p>
        </w:tc>
        <w:tc>
          <w:tcPr>
            <w:tcW w:w="1915" w:type="dxa"/>
          </w:tcPr>
          <w:p w14:paraId="75F043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Ла-7</w:t>
            </w:r>
          </w:p>
        </w:tc>
      </w:tr>
      <w:tr w:rsidR="008A5C22" w:rsidRPr="00536344" w14:paraId="37C181E1" w14:textId="77777777" w:rsidTr="00D21494">
        <w:tc>
          <w:tcPr>
            <w:tcW w:w="1915" w:type="dxa"/>
          </w:tcPr>
          <w:p w14:paraId="4BCF4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Двигательная установка</w:t>
            </w:r>
          </w:p>
        </w:tc>
        <w:tc>
          <w:tcPr>
            <w:tcW w:w="1915" w:type="dxa"/>
          </w:tcPr>
          <w:p w14:paraId="6AFF2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ВК-107А и ВРДК ЦИАМ</w:t>
            </w:r>
          </w:p>
        </w:tc>
        <w:tc>
          <w:tcPr>
            <w:tcW w:w="1915" w:type="dxa"/>
          </w:tcPr>
          <w:p w14:paraId="58CA30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ВК-107А и ВРДК</w:t>
            </w:r>
            <w:r w:rsidRPr="00536344">
              <w:rPr>
                <w:rFonts w:ascii="Times New Roman" w:hAnsi="Times New Roman"/>
                <w:smallCaps/>
                <w:color w:val="000000" w:themeColor="text1"/>
                <w:sz w:val="16"/>
                <w:szCs w:val="16"/>
              </w:rPr>
              <w:t xml:space="preserve"> ЦИАМ</w:t>
            </w:r>
          </w:p>
        </w:tc>
        <w:tc>
          <w:tcPr>
            <w:tcW w:w="1915" w:type="dxa"/>
          </w:tcPr>
          <w:p w14:paraId="5FBD22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М-105ПФ и РД-Глушко</w:t>
            </w:r>
          </w:p>
        </w:tc>
        <w:tc>
          <w:tcPr>
            <w:tcW w:w="1915" w:type="dxa"/>
          </w:tcPr>
          <w:p w14:paraId="75E044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АШ-82ФН и РД-Глушко</w:t>
            </w:r>
          </w:p>
        </w:tc>
      </w:tr>
      <w:tr w:rsidR="008A5C22" w:rsidRPr="00536344" w14:paraId="21763218" w14:textId="77777777" w:rsidTr="00D21494">
        <w:tc>
          <w:tcPr>
            <w:tcW w:w="1915" w:type="dxa"/>
          </w:tcPr>
          <w:p w14:paraId="15A074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у зем</w:t>
            </w:r>
            <w:r w:rsidRPr="00536344">
              <w:rPr>
                <w:rFonts w:ascii="Times New Roman" w:hAnsi="Times New Roman"/>
                <w:color w:val="000000" w:themeColor="text1"/>
                <w:sz w:val="16"/>
                <w:szCs w:val="16"/>
              </w:rPr>
              <w:softHyphen/>
              <w:t>ли км.час.</w:t>
            </w:r>
          </w:p>
        </w:tc>
        <w:tc>
          <w:tcPr>
            <w:tcW w:w="1915" w:type="dxa"/>
          </w:tcPr>
          <w:p w14:paraId="47AAAA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680</w:t>
            </w:r>
          </w:p>
        </w:tc>
        <w:tc>
          <w:tcPr>
            <w:tcW w:w="1915" w:type="dxa"/>
          </w:tcPr>
          <w:p w14:paraId="79688E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645</w:t>
            </w:r>
          </w:p>
        </w:tc>
        <w:tc>
          <w:tcPr>
            <w:tcW w:w="1915" w:type="dxa"/>
          </w:tcPr>
          <w:p w14:paraId="3B20B5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668</w:t>
            </w:r>
          </w:p>
        </w:tc>
        <w:tc>
          <w:tcPr>
            <w:tcW w:w="1915" w:type="dxa"/>
          </w:tcPr>
          <w:p w14:paraId="70D11D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675</w:t>
            </w:r>
          </w:p>
        </w:tc>
      </w:tr>
      <w:tr w:rsidR="008A5C22" w:rsidRPr="00536344" w14:paraId="41C2F66B" w14:textId="77777777" w:rsidTr="00D21494">
        <w:tc>
          <w:tcPr>
            <w:tcW w:w="1915" w:type="dxa"/>
          </w:tcPr>
          <w:p w14:paraId="4E6C7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 рость на высоте мт.</w:t>
            </w:r>
          </w:p>
        </w:tc>
        <w:tc>
          <w:tcPr>
            <w:tcW w:w="1915" w:type="dxa"/>
          </w:tcPr>
          <w:p w14:paraId="31DCA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825/7000</w:t>
            </w:r>
          </w:p>
        </w:tc>
        <w:tc>
          <w:tcPr>
            <w:tcW w:w="1915" w:type="dxa"/>
          </w:tcPr>
          <w:p w14:paraId="7A414D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810/7800</w:t>
            </w:r>
          </w:p>
        </w:tc>
        <w:tc>
          <w:tcPr>
            <w:tcW w:w="1915" w:type="dxa"/>
          </w:tcPr>
          <w:p w14:paraId="3644D8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780/7800</w:t>
            </w:r>
          </w:p>
        </w:tc>
        <w:tc>
          <w:tcPr>
            <w:tcW w:w="1915" w:type="dxa"/>
          </w:tcPr>
          <w:p w14:paraId="0A24D3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770/6650</w:t>
            </w:r>
          </w:p>
        </w:tc>
      </w:tr>
      <w:tr w:rsidR="008A5C22" w:rsidRPr="00536344" w14:paraId="5AEBAEC5" w14:textId="77777777" w:rsidTr="00D21494">
        <w:tc>
          <w:tcPr>
            <w:tcW w:w="1915" w:type="dxa"/>
          </w:tcPr>
          <w:p w14:paraId="6F7431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подъема на высоту 5000 мт. мин.</w:t>
            </w:r>
          </w:p>
        </w:tc>
        <w:tc>
          <w:tcPr>
            <w:tcW w:w="1915" w:type="dxa"/>
          </w:tcPr>
          <w:p w14:paraId="57933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tc>
        <w:tc>
          <w:tcPr>
            <w:tcW w:w="1915" w:type="dxa"/>
          </w:tcPr>
          <w:p w14:paraId="450284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1915" w:type="dxa"/>
          </w:tcPr>
          <w:p w14:paraId="0C9A2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tc>
        <w:tc>
          <w:tcPr>
            <w:tcW w:w="1915" w:type="dxa"/>
          </w:tcPr>
          <w:p w14:paraId="10990F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r>
      <w:tr w:rsidR="008A5C22" w:rsidRPr="00536344" w14:paraId="2E91CA31" w14:textId="77777777" w:rsidTr="00D21494">
        <w:tc>
          <w:tcPr>
            <w:tcW w:w="1915" w:type="dxa"/>
          </w:tcPr>
          <w:p w14:paraId="1E9C9A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отолок мт</w:t>
            </w:r>
          </w:p>
        </w:tc>
        <w:tc>
          <w:tcPr>
            <w:tcW w:w="1915" w:type="dxa"/>
          </w:tcPr>
          <w:p w14:paraId="78D480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11900</w:t>
            </w:r>
          </w:p>
        </w:tc>
        <w:tc>
          <w:tcPr>
            <w:tcW w:w="1915" w:type="dxa"/>
          </w:tcPr>
          <w:p w14:paraId="0B461C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12000</w:t>
            </w:r>
          </w:p>
        </w:tc>
        <w:tc>
          <w:tcPr>
            <w:tcW w:w="1915" w:type="dxa"/>
          </w:tcPr>
          <w:p w14:paraId="1BC173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10000</w:t>
            </w:r>
          </w:p>
        </w:tc>
        <w:tc>
          <w:tcPr>
            <w:tcW w:w="1915" w:type="dxa"/>
          </w:tcPr>
          <w:p w14:paraId="677FD8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12000</w:t>
            </w:r>
          </w:p>
        </w:tc>
      </w:tr>
      <w:tr w:rsidR="008A5C22" w:rsidRPr="00536344" w14:paraId="63EDDD7C" w14:textId="77777777" w:rsidTr="00D21494">
        <w:tc>
          <w:tcPr>
            <w:tcW w:w="1915" w:type="dxa"/>
          </w:tcPr>
          <w:p w14:paraId="2A067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полета км</w:t>
            </w:r>
          </w:p>
        </w:tc>
        <w:tc>
          <w:tcPr>
            <w:tcW w:w="1915" w:type="dxa"/>
          </w:tcPr>
          <w:p w14:paraId="556F99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1380</w:t>
            </w:r>
          </w:p>
        </w:tc>
        <w:tc>
          <w:tcPr>
            <w:tcW w:w="1915" w:type="dxa"/>
          </w:tcPr>
          <w:p w14:paraId="355C3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1400</w:t>
            </w:r>
          </w:p>
        </w:tc>
        <w:tc>
          <w:tcPr>
            <w:tcW w:w="1915" w:type="dxa"/>
          </w:tcPr>
          <w:p w14:paraId="2CC8E7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tc>
        <w:tc>
          <w:tcPr>
            <w:tcW w:w="1915" w:type="dxa"/>
          </w:tcPr>
          <w:p w14:paraId="325437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r>
      <w:tr w:rsidR="008A5C22" w:rsidRPr="00536344" w14:paraId="0C21FA55" w14:textId="77777777" w:rsidTr="00D21494">
        <w:tc>
          <w:tcPr>
            <w:tcW w:w="1915" w:type="dxa"/>
          </w:tcPr>
          <w:p w14:paraId="3756BD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кг</w:t>
            </w:r>
          </w:p>
        </w:tc>
        <w:tc>
          <w:tcPr>
            <w:tcW w:w="1915" w:type="dxa"/>
          </w:tcPr>
          <w:p w14:paraId="15AB2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3500</w:t>
            </w:r>
          </w:p>
        </w:tc>
        <w:tc>
          <w:tcPr>
            <w:tcW w:w="1915" w:type="dxa"/>
          </w:tcPr>
          <w:p w14:paraId="621EB7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3800</w:t>
            </w:r>
          </w:p>
        </w:tc>
        <w:tc>
          <w:tcPr>
            <w:tcW w:w="1915" w:type="dxa"/>
          </w:tcPr>
          <w:p w14:paraId="4F6409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2980</w:t>
            </w:r>
          </w:p>
        </w:tc>
        <w:tc>
          <w:tcPr>
            <w:tcW w:w="1915" w:type="dxa"/>
          </w:tcPr>
          <w:p w14:paraId="4BDA2D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3450</w:t>
            </w:r>
          </w:p>
        </w:tc>
      </w:tr>
      <w:tr w:rsidR="008A5C22" w:rsidRPr="00536344" w14:paraId="4C2F8052" w14:textId="77777777" w:rsidTr="00D21494">
        <w:tc>
          <w:tcPr>
            <w:tcW w:w="1915" w:type="dxa"/>
            <w:tcBorders>
              <w:bottom w:val="single" w:sz="12" w:space="0" w:color="auto"/>
            </w:tcBorders>
          </w:tcPr>
          <w:p w14:paraId="0E8D38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w:t>
            </w:r>
          </w:p>
        </w:tc>
        <w:tc>
          <w:tcPr>
            <w:tcW w:w="1915" w:type="dxa"/>
            <w:tcBorders>
              <w:bottom w:val="single" w:sz="12" w:space="0" w:color="auto"/>
            </w:tcBorders>
          </w:tcPr>
          <w:p w14:paraId="5AC49F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пушки 20мм</w:t>
            </w:r>
          </w:p>
        </w:tc>
        <w:tc>
          <w:tcPr>
            <w:tcW w:w="1915" w:type="dxa"/>
            <w:tcBorders>
              <w:bottom w:val="single" w:sz="12" w:space="0" w:color="auto"/>
            </w:tcBorders>
          </w:tcPr>
          <w:p w14:paraId="442479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пушка 23мм, 2 пул.12,тмм</w:t>
            </w:r>
          </w:p>
        </w:tc>
        <w:tc>
          <w:tcPr>
            <w:tcW w:w="1915" w:type="dxa"/>
            <w:tcBorders>
              <w:bottom w:val="single" w:sz="12" w:space="0" w:color="auto"/>
            </w:tcBorders>
          </w:tcPr>
          <w:p w14:paraId="465335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пушка 23 мм</w:t>
            </w:r>
          </w:p>
        </w:tc>
        <w:tc>
          <w:tcPr>
            <w:tcW w:w="1915" w:type="dxa"/>
            <w:tcBorders>
              <w:bottom w:val="single" w:sz="12" w:space="0" w:color="auto"/>
            </w:tcBorders>
          </w:tcPr>
          <w:p w14:paraId="012D91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2-пушки 20мм</w:t>
            </w:r>
          </w:p>
        </w:tc>
      </w:tr>
    </w:tbl>
    <w:p w14:paraId="555A9F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летных испытаниях на опытном самолёте конструкции тов. Микояна достигнута максимальная скорость 815 км/час на высоте 7000 мт и на самолёте Як-3 - максимальная скорость 782 км.час на высоте 7</w:t>
      </w:r>
      <w:r w:rsidRPr="00536344">
        <w:rPr>
          <w:rFonts w:ascii="Times New Roman" w:hAnsi="Times New Roman"/>
          <w:iCs/>
          <w:color w:val="000000" w:themeColor="text1"/>
          <w:sz w:val="16"/>
          <w:szCs w:val="16"/>
        </w:rPr>
        <w:t xml:space="preserve">800 </w:t>
      </w:r>
      <w:r w:rsidRPr="00536344">
        <w:rPr>
          <w:rFonts w:ascii="Times New Roman" w:hAnsi="Times New Roman"/>
          <w:color w:val="000000" w:themeColor="text1"/>
          <w:sz w:val="16"/>
          <w:szCs w:val="16"/>
        </w:rPr>
        <w:t>мт, что соответствует цифрам задания ГОКО по са</w:t>
      </w:r>
      <w:r w:rsidRPr="00536344">
        <w:rPr>
          <w:rFonts w:ascii="Times New Roman" w:hAnsi="Times New Roman"/>
          <w:color w:val="000000" w:themeColor="text1"/>
          <w:sz w:val="16"/>
          <w:szCs w:val="16"/>
        </w:rPr>
        <w:softHyphen/>
        <w:t>молётам зтого типа.</w:t>
      </w:r>
    </w:p>
    <w:p w14:paraId="109A9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Рассмотрение качественных показателей воевавших немецких и отечественных самолётов показывает, что в ходе воины наша авиация достигла превосходства в воздухе, непрестанно улучшая основные типы самолётов.</w:t>
      </w:r>
    </w:p>
    <w:p w14:paraId="166947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Немецкая авиационная промышленность ,устремив все свои уси</w:t>
      </w:r>
      <w:r w:rsidRPr="00536344">
        <w:rPr>
          <w:rFonts w:ascii="Times New Roman" w:hAnsi="Times New Roman"/>
          <w:color w:val="000000" w:themeColor="text1"/>
          <w:sz w:val="16"/>
          <w:szCs w:val="16"/>
        </w:rPr>
        <w:softHyphen/>
        <w:t>лия на создание реактивнойавиации не смогла одновременно обеспечить соответствующие темпы роста данных самолётов с пор</w:t>
      </w:r>
      <w:r w:rsidRPr="00536344">
        <w:rPr>
          <w:rFonts w:ascii="Times New Roman" w:hAnsi="Times New Roman"/>
          <w:color w:val="000000" w:themeColor="text1"/>
          <w:sz w:val="16"/>
          <w:szCs w:val="16"/>
        </w:rPr>
        <w:softHyphen/>
        <w:t>шневыми двигателями.</w:t>
      </w:r>
    </w:p>
    <w:p w14:paraId="5FFA0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u w:val="single"/>
        </w:rPr>
        <w:t>а) Истребители</w:t>
      </w:r>
    </w:p>
    <w:p w14:paraId="1553F8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Основным типом немецкого истребителя является самолёт Ме-109 с мотором жидкостного охлаждения. Ме-109 в результате всех его модификаций, на всём протяжении воины, достиг к концу воины максимальной скоростж 666 км.час на высоте 7000 мт, вре</w:t>
      </w:r>
      <w:r w:rsidRPr="00536344">
        <w:rPr>
          <w:rFonts w:ascii="Times New Roman" w:hAnsi="Times New Roman"/>
          <w:color w:val="000000" w:themeColor="text1"/>
          <w:sz w:val="16"/>
          <w:szCs w:val="16"/>
        </w:rPr>
        <w:softHyphen/>
        <w:t>мя под»ёма на высоту 5000 мт - 4»4 глин.</w:t>
      </w:r>
    </w:p>
    <w:p w14:paraId="516CF9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Ваш отечественный истребитель «Яковлев» за это же время достиг максимальной скоростж 720 км/час на высоте 6200 мт, время подъёма на высоту 5000 мт - 3,9 мин.</w:t>
      </w:r>
    </w:p>
    <w:p w14:paraId="5C9A86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Аналогичное сравнение можно привести и по немецкому ис</w:t>
      </w:r>
      <w:r w:rsidRPr="00536344">
        <w:rPr>
          <w:rFonts w:ascii="Times New Roman" w:hAnsi="Times New Roman"/>
          <w:color w:val="000000" w:themeColor="text1"/>
          <w:sz w:val="16"/>
          <w:szCs w:val="16"/>
        </w:rPr>
        <w:softHyphen/>
        <w:t>требителю ФВ190 с мотором воздушного охлаждения имеющему:</w:t>
      </w:r>
    </w:p>
    <w:p w14:paraId="2F2845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максимальную скорость 610 км.час на высоте 6000 мт, время подъёма на высоту 5000 мт - 6-8 мин,</w:t>
      </w:r>
    </w:p>
    <w:p w14:paraId="3709E7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отечественным истребителем "Лавочкин», имеющим:</w:t>
      </w:r>
    </w:p>
    <w:p w14:paraId="121009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максимальную скорость 680 км/час на высоте 6100 мт, время подъёма на высоту 5000 мт - 4,5 мин.</w:t>
      </w:r>
    </w:p>
    <w:p w14:paraId="0C41EC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Созданные у нас истребители превосходят известные немец</w:t>
      </w:r>
      <w:r w:rsidRPr="00536344">
        <w:rPr>
          <w:rFonts w:ascii="Times New Roman" w:hAnsi="Times New Roman"/>
          <w:color w:val="000000" w:themeColor="text1"/>
          <w:sz w:val="16"/>
          <w:szCs w:val="16"/>
        </w:rPr>
        <w:softHyphen/>
        <w:t>кие самолёты зтого класса по всем основным лётным данным и особенно по скорости и скороподъёмкости.</w:t>
      </w:r>
    </w:p>
    <w:p w14:paraId="581110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Бомбардировщики</w:t>
      </w:r>
    </w:p>
    <w:p w14:paraId="21BFE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Основным типом немецкого двухмоторного бомбардировщика является самолёт Юнкерс-88, который на протяжении войны нес</w:t>
      </w:r>
      <w:r w:rsidRPr="00536344">
        <w:rPr>
          <w:rFonts w:ascii="Times New Roman" w:hAnsi="Times New Roman"/>
          <w:color w:val="000000" w:themeColor="text1"/>
          <w:sz w:val="16"/>
          <w:szCs w:val="16"/>
        </w:rPr>
        <w:softHyphen/>
        <w:t>колько раз модифицировался. Самолёт Юнкерс-188, являющийся его улучшенной модификацией, имеет:</w:t>
      </w:r>
    </w:p>
    <w:p w14:paraId="5B11FE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максимальную скорость - 525 км.час</w:t>
      </w:r>
    </w:p>
    <w:p w14:paraId="5C4FF8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с 2000 кг. бомб - 1900 км.</w:t>
      </w:r>
    </w:p>
    <w:p w14:paraId="030135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Наш отечественный серийный бомбардировщик "Ту-2" имеет максимальную скорость на 20 км.час больше, чем самолёт Юн</w:t>
      </w:r>
      <w:r w:rsidRPr="00536344">
        <w:rPr>
          <w:rFonts w:ascii="Times New Roman" w:hAnsi="Times New Roman"/>
          <w:color w:val="000000" w:themeColor="text1"/>
          <w:sz w:val="16"/>
          <w:szCs w:val="16"/>
        </w:rPr>
        <w:softHyphen/>
        <w:t>керс-188 и превосходит его по дальности, которая с 3000 кг. бомб составляет 2100 км.</w:t>
      </w:r>
    </w:p>
    <w:p w14:paraId="60690F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Внедренный в серию, во время войны, двухмоторный бомбар</w:t>
      </w:r>
      <w:r w:rsidRPr="00536344">
        <w:rPr>
          <w:rFonts w:ascii="Times New Roman" w:hAnsi="Times New Roman"/>
          <w:color w:val="000000" w:themeColor="text1"/>
          <w:sz w:val="16"/>
          <w:szCs w:val="16"/>
        </w:rPr>
        <w:softHyphen/>
        <w:t>дировщик »Ер-2« с дизельмо торами, имеет с 1000 кг. бомб даль</w:t>
      </w:r>
      <w:r w:rsidRPr="00536344">
        <w:rPr>
          <w:rFonts w:ascii="Times New Roman" w:hAnsi="Times New Roman"/>
          <w:color w:val="000000" w:themeColor="text1"/>
          <w:sz w:val="16"/>
          <w:szCs w:val="16"/>
        </w:rPr>
        <w:softHyphen/>
        <w:t>ность 5300 км.</w:t>
      </w:r>
    </w:p>
    <w:p w14:paraId="398725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отечественные серийные бомбардировщики по своим качественным показателям не уступают немецким самоле</w:t>
      </w:r>
      <w:r w:rsidRPr="00536344">
        <w:rPr>
          <w:rFonts w:ascii="Times New Roman" w:hAnsi="Times New Roman"/>
          <w:color w:val="000000" w:themeColor="text1"/>
          <w:sz w:val="16"/>
          <w:szCs w:val="16"/>
        </w:rPr>
        <w:softHyphen/>
        <w:t>там этого типа, выпущенным в конце войны.</w:t>
      </w:r>
    </w:p>
    <w:p w14:paraId="10AD68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Штурмовики</w:t>
      </w:r>
    </w:p>
    <w:p w14:paraId="678696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Неоднократные попытки немецких конструкторов создать штурмовик путем приспособления для этой цели одномоторных одноместных истребителей Фокке-Бульф-190,а также использо</w:t>
      </w:r>
      <w:r w:rsidRPr="00536344">
        <w:rPr>
          <w:rFonts w:ascii="Times New Roman" w:hAnsi="Times New Roman"/>
          <w:color w:val="000000" w:themeColor="text1"/>
          <w:sz w:val="16"/>
          <w:szCs w:val="16"/>
        </w:rPr>
        <w:softHyphen/>
        <w:t>вания для этой цели самолётов старых конструкций - Юнкерс-87. и Хеншель-129,не дали каких-либо положительных резуль</w:t>
      </w:r>
      <w:r w:rsidRPr="00536344">
        <w:rPr>
          <w:rFonts w:ascii="Times New Roman" w:hAnsi="Times New Roman"/>
          <w:color w:val="000000" w:themeColor="text1"/>
          <w:sz w:val="16"/>
          <w:szCs w:val="16"/>
        </w:rPr>
        <w:softHyphen/>
        <w:t>татов.</w:t>
      </w:r>
    </w:p>
    <w:p w14:paraId="3144DE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Отечественный штурмовик "Ильюшин" , обладая мощным воору</w:t>
      </w:r>
      <w:r w:rsidRPr="00536344">
        <w:rPr>
          <w:rFonts w:ascii="Times New Roman" w:hAnsi="Times New Roman"/>
          <w:color w:val="000000" w:themeColor="text1"/>
          <w:sz w:val="16"/>
          <w:szCs w:val="16"/>
        </w:rPr>
        <w:softHyphen/>
        <w:t>жением и будучи надёжно защищён броней, значительно превосходит все образцы самолётов-штурмовиков, применявшихся нем</w:t>
      </w:r>
      <w:r w:rsidRPr="00536344">
        <w:rPr>
          <w:rFonts w:ascii="Times New Roman" w:hAnsi="Times New Roman"/>
          <w:color w:val="000000" w:themeColor="text1"/>
          <w:sz w:val="16"/>
          <w:szCs w:val="16"/>
        </w:rPr>
        <w:softHyphen/>
        <w:t>цами в войне.</w:t>
      </w:r>
    </w:p>
    <w:p w14:paraId="3A09B9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годы войны штурмовик "Ильюшин" значительно модерни</w:t>
      </w:r>
      <w:r w:rsidRPr="00536344">
        <w:rPr>
          <w:rFonts w:ascii="Times New Roman" w:hAnsi="Times New Roman"/>
          <w:color w:val="000000" w:themeColor="text1"/>
          <w:sz w:val="16"/>
          <w:szCs w:val="16"/>
        </w:rPr>
        <w:softHyphen/>
        <w:t>зирован и за счёт улучшения его аэродинамики, а также при</w:t>
      </w:r>
      <w:r w:rsidRPr="00536344">
        <w:rPr>
          <w:rFonts w:ascii="Times New Roman" w:hAnsi="Times New Roman"/>
          <w:color w:val="000000" w:themeColor="text1"/>
          <w:sz w:val="16"/>
          <w:szCs w:val="16"/>
        </w:rPr>
        <w:softHyphen/>
        <w:t>менения более мощного мотора, его скорость была повышена с 381 км.час до 551 км.час. Вооружение этого самолёта усилено введением дополнительного оружия защиты хвоста.</w:t>
      </w:r>
    </w:p>
    <w:p w14:paraId="2212E2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в области технической политики по авиации, особенно во второй половине войне, Германией была сделана став</w:t>
      </w:r>
      <w:r w:rsidRPr="00536344">
        <w:rPr>
          <w:rFonts w:ascii="Times New Roman" w:hAnsi="Times New Roman"/>
          <w:color w:val="000000" w:themeColor="text1"/>
          <w:sz w:val="16"/>
          <w:szCs w:val="16"/>
        </w:rPr>
        <w:softHyphen/>
        <w:t>ка на реактивщш авшцив, за счет и в ущерб качественному и количественному развития боевой авиации с поршневыми моторами. Э1а немецкая техническая политика привела Германию к потере господства в воздухе в конце войны, хотя и дала ей целый ряд крупных технических достижений в области реактивной авиации.</w:t>
      </w:r>
    </w:p>
    <w:p w14:paraId="49823D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Немецкие достижения в зтой области показывают, что в дальнейшем только страны, имеющие и развивающие реактивную авиацию, могут претендовать на господство в воздухе.</w:t>
      </w:r>
    </w:p>
    <w:p w14:paraId="24872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Поскольку после поражения Германии эти достижения стали достоянием, по крайней мере» всех держав-победительниц» перед нами стоит» как основная задача советской авиапромышленности» задача быстрого создания первоклассной отечественной реактив</w:t>
      </w:r>
      <w:r w:rsidRPr="00536344">
        <w:rPr>
          <w:rFonts w:ascii="Times New Roman" w:hAnsi="Times New Roman"/>
          <w:color w:val="000000" w:themeColor="text1"/>
          <w:sz w:val="16"/>
          <w:szCs w:val="16"/>
        </w:rPr>
        <w:softHyphen/>
        <w:t>ной авиации. Решение атой задачи должно быть обеспечено всей промышленностью нашей страны и в первую очередь основными си</w:t>
      </w:r>
      <w:r w:rsidRPr="00536344">
        <w:rPr>
          <w:rFonts w:ascii="Times New Roman" w:hAnsi="Times New Roman"/>
          <w:color w:val="000000" w:themeColor="text1"/>
          <w:sz w:val="16"/>
          <w:szCs w:val="16"/>
        </w:rPr>
        <w:softHyphen/>
        <w:t>лами и средствами авиапромышленности.</w:t>
      </w:r>
    </w:p>
    <w:p w14:paraId="6F0E9B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(А.Шахурин) (1877,217).</w:t>
      </w:r>
    </w:p>
    <w:p w14:paraId="1E730C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BEE9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августа 1945 на вооружение ВВС приняли авиационный центробежный донный ызрыватель АДЦ, устраняющий все присущие бомбам ПТАБ-1—2.5 недостатки и бомбы стало возможным использовать в мирное время (7453, 532).</w:t>
      </w:r>
    </w:p>
    <w:p w14:paraId="3D114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C440A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2F2563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5E13664"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К 1 августа 1945 из 250 танков ИС-3 июльской программы сдали 181 с указанием, что оставшиеся примут к 4 августа. Причины те же — производственные дефекты и проблемы со смежниками. Впрочем, добавилась ещё одна проблема. Великая Отечественная война закончилась, мобилизованные во время неё рабочие и мастера стали массово покидать ЧКЗ и направляться на места своей довоенной работы. Это прямым образом повлияло на объёмы выпуска. Кроме того, часто наблюдались случаи перегрева двигателей В-11. Похожим образом сложилась ситуация и в августе. Из 250 танков сдали 195 со сроком окончательной приёмки 5 сентября. Вместе с тем, качество танков постепенно росло, при этом за август внесли ещё 15 изменений, включая внешние. Например, с 20 августа ввели новый задний габаритный фонарь. Бункеры в бортах стали использовать для размещения ЗИП, вместо рымов на верхнем кормовом листе ввели поручни.</w:t>
      </w:r>
    </w:p>
    <w:p w14:paraId="5BF09B0E"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Похожая ситуация была и в сентябре: даже снижение плана с 250 до 230 танков не особо помогло, к 1 октября приняли лишь 160 машин. Согласно данным завода, внесли 12 изменений, но минимум пару из них в отчёте упустили. Во-первых, как минимум с сентября 1945 года изменилась установка антенного порта. Ранее он ставился под углом, теперь антенна стояла вертикально. Во-вторых, на моторах В-11 появились по три лючка для монтажа и демонтажа форсунок, благодаря чему не требовалось лишний раз снимать всю крышку. Следует отметить, что цена танка постепенно падала: в июле-сентябре 1945 года она составляла уже 295 000 рублей.</w:t>
      </w:r>
    </w:p>
    <w:p w14:paraId="38794453"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Окончание войны означало, что постепенно объёмы выпуска будут снижаться, а заодно постепенно происходила «демобилизация» заводов (это касалось, например, УЗТМ). Надо сказать, что существенных отличий между челябинскими и свердловскими башнями не было. Башни УЗТМ традиционно не имели литьевых номеров, кроме того, немного отличался подвод питателей формы. Уже в октябре на УЗТМ прекратился выпуск башен, после выработки задела из 29 башен они поставлялись с завода №200. В Челябинске же параллельно с выпуском корпусов и башен для ИС-3 «допечатывали» башни для ИС-2, поскольку некоторые из них имели трещины, а потому требовали замены. Постепенно снижался и объём выпуск самих танков. В октябре их было сдано уже 200 штук и столько же в ноябре. При этом повторялась ситуация с «допечаткой» машин. Например, на 1 декабря реально сдали 125 танков. В ноябре ввели усиленные поддерживающие катки, а также увеличили жёсткость корпуса. Фактически же оставшиеся 75 танков ноябрьской программы сдали в декабре плюс 200 танков по плану (итого — 275 штук). Таким образом, всего за 1945 год сдали 1705 танков данного типа, не считая машин опытной серии.</w:t>
      </w:r>
    </w:p>
    <w:p w14:paraId="1F3EEEA2"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В 1946 году объёмы выпуска резко снизились. Теперь планкой являлось 100 танков в месяц. Объяснялось это не только окончанием войны, но и организацией производства тракторов С-80, которые требовались разрушенной войной стране как воздух. В феврале планка была поднята до 120 танков (при исходном плане в 100 машин), но с этой задачей завод успешно справился. Месяц спустя завод смог сдать уже 130 машин, но это стало последним подъёмом выпуска ИС-3. ГБТУ КА всё же продавило решение о запуске в серию тяжёлого танка Объект 701. 29 апреля 1946 года на вооружение уже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4C558575" w14:textId="77777777" w:rsidR="001513CF" w:rsidRPr="00536344" w:rsidRDefault="001513CF" w:rsidP="00536344">
      <w:pPr>
        <w:pStyle w:val="ae"/>
        <w:shd w:val="clear" w:color="auto" w:fill="FFFFFF"/>
        <w:spacing w:before="0" w:after="0"/>
        <w:jc w:val="both"/>
        <w:textAlignment w:val="baseline"/>
        <w:rPr>
          <w:iCs/>
          <w:color w:val="000000" w:themeColor="text1"/>
          <w:sz w:val="16"/>
          <w:szCs w:val="16"/>
        </w:rPr>
      </w:pPr>
      <w:r w:rsidRPr="00536344">
        <w:rPr>
          <w:iCs/>
          <w:color w:val="000000" w:themeColor="text1"/>
          <w:sz w:val="16"/>
          <w:szCs w:val="16"/>
          <w:bdr w:val="none" w:sz="0" w:space="0" w:color="auto" w:frame="1"/>
        </w:rPr>
        <w:t>«Подготовительная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второстепенное значение, и поэтому им уделяется чрезвычайно мало времени»</w:t>
      </w:r>
    </w:p>
    <w:p w14:paraId="07EDB3B9"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451467FE"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p>
    <w:p w14:paraId="3AE666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августа 1945 г. приказом № 26 в Госплане был создан отдел новой техники, задачами которого стало планирование производства и наращивание мощностей по отраслям новой техники, разработка соответствующих вопросов и постановка их перед Госпланом Советом научно-технической экспертизы. В состав отдела должны были входить сектора радиолокаций и телевидения, реактивной техники, инфракрасной техники, заменителей и особый сектор (7543).</w:t>
      </w:r>
    </w:p>
    <w:p w14:paraId="33F40D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B056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августа 1945 вышло Постановление ГКО № 9702 О мерах по обеспечению Дальстроя НКВД рабочей силой на добыче золота и олова. РГАНИР, Фонд ГКО, д. 449, лл. 53 (11012).</w:t>
      </w:r>
    </w:p>
    <w:p w14:paraId="6BEEEC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E0CC9D"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августа в 1945 году образовано ОАО "Прибалтийский судостроительный завод "Янтарь" на базе кёнигсбергского отделения верфи «Шихау». В последнее время предприятие активно занимается гражданским судостроением, работая по заказам крупнейших иностранных компаний (14970).</w:t>
      </w:r>
    </w:p>
    <w:p w14:paraId="16166C65"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75490B7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E4AF8C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37BF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августа 1945 создали ГК советскими войсками на ДВ (3398,268).</w:t>
      </w:r>
    </w:p>
    <w:p w14:paraId="0EB82C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86FADA" w14:textId="77777777" w:rsidR="001513CF" w:rsidRPr="00536344" w:rsidRDefault="001513CF"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37526858" w14:textId="77777777" w:rsidR="001513CF" w:rsidRPr="00536344" w:rsidRDefault="001513C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79C811"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1 августа 1945 г. в принятом Протоколе Берлинской конференции фиксировались следующие уступки СССР в репарационном вопросе: общая суша репараций не определялась; закреплялся зональный принцип получения репараций (СССР мог также получить 15% промышленного оборудования, выделенного для репараций из западных зон, в обмен на поставки продовольствия и сырья из советской зоны и 10% оборудования – без оплаты); СССР отказывался от акций промышленных предприятий в западных зонах, от заграничных активов Германии (кроме активов в Болгарии, Финляндии, Венгрии, Румынии и Восточной Австрии), а также от претензий на захваченное союзниками немецкое золото. Важным был пункт Протокола, по которому решение конкретных вопросов изъятия промышленного оборудования для репараций передавалось Контрольному совету. Он должен был в срок до шести месяцев определить количество и характер оборудования, подлежащего изъятию в счет репараций [16. С. 467–468]. Вскоре советское правительство согласилось на включение представителей Франции в МРК и перевод самой МРК из Москвы в Берлин. Отступление было фактически по всем позициям. Тем не менее советское руководство сочло достигнутый компромисс удовлетворительным. Молотов в циркулярном письме советским дипмиссиям за рубежом писал: «Можно считать, что принятое на Берлинской конференции решение по репарационному вопросу представляет шаг вперед» [5. Т. 2. С. 197]. Однако К.И. Коваль, которому пришлось на практике до 1950 г. заниматься репарационными делами, имел другое мнение. В своих воспоминаниях он подчеркивает: «До сих пор трудно понять, как могли Сталин, Молотов и Майский, не утвердив в решениях конференции союзных держав в Потсдаме размер репарации для СССР, включая Польшу, в 10 млрд долл., согласиться с переносом в Контрольный совет такого важного и сложного международного вопроса по итогам Второй мировой войны, каким является вопрос о возмещении ущерба, нанесенного СССР и его народу – репарациях» [13. С. 270] (19851).</w:t>
      </w:r>
    </w:p>
    <w:p w14:paraId="2DFD14AF"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p>
    <w:p w14:paraId="610F559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454524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E583B9"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августа в 1945 году около Сан Луис Потоси, Мексика, самолет "Боинг 247D" компании «Lineas Aereas Mineras» разбивается в горной местности. Все 12 человек на борту погибают (14970).</w:t>
      </w:r>
    </w:p>
    <w:p w14:paraId="6CFB3BCD"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7D322161"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августа в 1945 году Восточная Померания и Силезия аннексированы Польшей (14970).</w:t>
      </w:r>
    </w:p>
    <w:p w14:paraId="07377476"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757B8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Wednesday 1, August 1945 Allied mines, dropped by air, disrupt traffic on the Yangtze River in China (1063).</w:t>
      </w:r>
    </w:p>
    <w:p w14:paraId="1FFD22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D295D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августа 1945 мины, поставленные союзниками с воздуха, остановили судоходство на Янцзы (1063).</w:t>
      </w:r>
    </w:p>
    <w:p w14:paraId="46E8AF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4D9979"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 августа 1945 Essair Airways становится первой авиакомпанией, выполняющей функции «фидерной» или «местной обслуживающей» авиакомпании, новой категории авиакомпаний, экспериментально созданной Советом по гражданской авиации США для предоставления коммерческих авиаперевозок для небольших населенных пунктов. В соответствии с временным сертификатом, позволяющим работать таким образом, Essair выполняет рейсы в пределах Нью-Мексико и Техаса (20371).</w:t>
      </w:r>
    </w:p>
    <w:p w14:paraId="7505627D" w14:textId="77777777" w:rsidR="00A762D8" w:rsidRPr="00536344" w:rsidRDefault="00A762D8" w:rsidP="00536344">
      <w:pPr>
        <w:spacing w:after="0" w:line="240" w:lineRule="auto"/>
        <w:jc w:val="both"/>
        <w:rPr>
          <w:rFonts w:ascii="Times New Roman" w:hAnsi="Times New Roman"/>
          <w:color w:val="0070C0"/>
          <w:sz w:val="16"/>
          <w:szCs w:val="16"/>
        </w:rPr>
      </w:pPr>
    </w:p>
    <w:p w14:paraId="679B593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DBAB78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F1F65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августа 1945 г. была подготовлена ДОКЛАДНАЯ ЗАПИСКА НАЧАЛЬНИКА НИБТ ПОЛИГОНА НАЧАЛЬНИКУ ГБТУ КА О ВЫДЕЛЕНИИ ТАНКОВ №01307</w:t>
      </w:r>
    </w:p>
    <w:p w14:paraId="42736C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указанием командующего БТ и МВ Красной Армии о выводе на парад машин всех марок по 3 штуки, прошу Ваших указаний о выделении НИБТ полигону новых танков следую</w:t>
      </w:r>
      <w:r w:rsidRPr="00536344">
        <w:rPr>
          <w:rFonts w:ascii="Times New Roman" w:hAnsi="Times New Roman"/>
          <w:color w:val="000000" w:themeColor="text1"/>
          <w:sz w:val="16"/>
          <w:szCs w:val="16"/>
        </w:rPr>
        <w:softHyphen/>
        <w:t>щих марок: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20"/>
        <w:gridCol w:w="1214"/>
        <w:gridCol w:w="708"/>
      </w:tblGrid>
      <w:tr w:rsidR="008A5C22" w:rsidRPr="00536344" w14:paraId="62DB30D9" w14:textId="77777777" w:rsidTr="00D21494">
        <w:trPr>
          <w:trHeight w:val="230"/>
        </w:trPr>
        <w:tc>
          <w:tcPr>
            <w:tcW w:w="326" w:type="dxa"/>
            <w:tcBorders>
              <w:top w:val="single" w:sz="12" w:space="0" w:color="auto"/>
            </w:tcBorders>
          </w:tcPr>
          <w:p w14:paraId="611FC5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w:t>
            </w:r>
          </w:p>
          <w:p w14:paraId="1AF667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Borders>
              <w:top w:val="single" w:sz="12" w:space="0" w:color="auto"/>
            </w:tcBorders>
          </w:tcPr>
          <w:p w14:paraId="79DB7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Т-34-85</w:t>
            </w:r>
          </w:p>
          <w:p w14:paraId="745CA2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top w:val="single" w:sz="12" w:space="0" w:color="auto"/>
            </w:tcBorders>
          </w:tcPr>
          <w:p w14:paraId="20DC5D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шт.</w:t>
            </w:r>
          </w:p>
          <w:p w14:paraId="40ED18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1A0CC1" w14:textId="77777777" w:rsidTr="00D21494">
        <w:trPr>
          <w:trHeight w:val="250"/>
        </w:trPr>
        <w:tc>
          <w:tcPr>
            <w:tcW w:w="326" w:type="dxa"/>
          </w:tcPr>
          <w:p w14:paraId="0DEDF0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C2BF3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Pr>
          <w:p w14:paraId="3D3AF0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Т-44</w:t>
            </w:r>
          </w:p>
          <w:p w14:paraId="1931A0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FDEB1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-Зшт.</w:t>
            </w:r>
          </w:p>
          <w:p w14:paraId="3D3AA0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3F5BE9" w14:textId="77777777" w:rsidTr="00D21494">
        <w:trPr>
          <w:trHeight w:val="259"/>
        </w:trPr>
        <w:tc>
          <w:tcPr>
            <w:tcW w:w="326" w:type="dxa"/>
          </w:tcPr>
          <w:p w14:paraId="3B6804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207912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Pr>
          <w:p w14:paraId="5FC88C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ИС-122</w:t>
            </w:r>
          </w:p>
          <w:p w14:paraId="2BCC75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DB40C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шт.</w:t>
            </w:r>
          </w:p>
          <w:p w14:paraId="5F5B14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07114F" w14:textId="77777777" w:rsidTr="00D21494">
        <w:trPr>
          <w:trHeight w:val="259"/>
        </w:trPr>
        <w:tc>
          <w:tcPr>
            <w:tcW w:w="326" w:type="dxa"/>
          </w:tcPr>
          <w:p w14:paraId="4DB5C4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514E86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Pr>
          <w:p w14:paraId="4C9B7C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ИС-3</w:t>
            </w:r>
          </w:p>
          <w:p w14:paraId="040625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AD8CD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-Зшт.</w:t>
            </w:r>
          </w:p>
          <w:p w14:paraId="6A62D8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9BBBA0" w14:textId="77777777" w:rsidTr="00D21494">
        <w:trPr>
          <w:trHeight w:val="230"/>
        </w:trPr>
        <w:tc>
          <w:tcPr>
            <w:tcW w:w="326" w:type="dxa"/>
          </w:tcPr>
          <w:p w14:paraId="432FF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2174C4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Pr>
          <w:p w14:paraId="17B187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СУ-76</w:t>
            </w:r>
          </w:p>
          <w:p w14:paraId="10A69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2AE0A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шт.</w:t>
            </w:r>
          </w:p>
          <w:p w14:paraId="49DDF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31D9EE" w14:textId="77777777" w:rsidTr="00D21494">
        <w:trPr>
          <w:trHeight w:val="230"/>
        </w:trPr>
        <w:tc>
          <w:tcPr>
            <w:tcW w:w="346" w:type="dxa"/>
            <w:gridSpan w:val="2"/>
          </w:tcPr>
          <w:p w14:paraId="4579E5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706953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13BB1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СУ- 100</w:t>
            </w:r>
          </w:p>
          <w:p w14:paraId="0B2CC0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ED567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шт.</w:t>
            </w:r>
          </w:p>
          <w:p w14:paraId="6BF800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713A85" w14:textId="77777777" w:rsidTr="00D21494">
        <w:trPr>
          <w:trHeight w:val="259"/>
        </w:trPr>
        <w:tc>
          <w:tcPr>
            <w:tcW w:w="346" w:type="dxa"/>
            <w:gridSpan w:val="2"/>
          </w:tcPr>
          <w:p w14:paraId="27824E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4D0AC3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30F1F3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ИСУ-122</w:t>
            </w:r>
          </w:p>
          <w:p w14:paraId="4D0704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1540C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шт.</w:t>
            </w:r>
          </w:p>
          <w:p w14:paraId="306D8A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DA8217" w14:textId="77777777" w:rsidTr="00D21494">
        <w:trPr>
          <w:trHeight w:val="259"/>
        </w:trPr>
        <w:tc>
          <w:tcPr>
            <w:tcW w:w="346" w:type="dxa"/>
            <w:gridSpan w:val="2"/>
          </w:tcPr>
          <w:p w14:paraId="13DEF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6CE1A2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2735A2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ИСУ-152</w:t>
            </w:r>
          </w:p>
          <w:p w14:paraId="4FB3F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54BA4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-Зшт.</w:t>
            </w:r>
          </w:p>
          <w:p w14:paraId="01F3ED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A13D85" w14:textId="77777777" w:rsidTr="00D21494">
        <w:trPr>
          <w:trHeight w:val="230"/>
        </w:trPr>
        <w:tc>
          <w:tcPr>
            <w:tcW w:w="346" w:type="dxa"/>
            <w:gridSpan w:val="2"/>
            <w:tcBorders>
              <w:bottom w:val="single" w:sz="12" w:space="0" w:color="auto"/>
            </w:tcBorders>
          </w:tcPr>
          <w:p w14:paraId="2ABD68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3F6B47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Borders>
              <w:bottom w:val="single" w:sz="12" w:space="0" w:color="auto"/>
            </w:tcBorders>
          </w:tcPr>
          <w:p w14:paraId="11A3CB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БА-64</w:t>
            </w:r>
          </w:p>
          <w:p w14:paraId="53BBA6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60E81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шт.</w:t>
            </w:r>
          </w:p>
          <w:p w14:paraId="425E60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9C1DF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с этим прошу занарядить НИБТ полигону для преодоления танковых препятс</w:t>
      </w:r>
      <w:r w:rsidRPr="00536344">
        <w:rPr>
          <w:rFonts w:ascii="Times New Roman" w:hAnsi="Times New Roman"/>
          <w:color w:val="000000" w:themeColor="text1"/>
          <w:sz w:val="16"/>
          <w:szCs w:val="16"/>
        </w:rPr>
        <w:softHyphen/>
        <w:t>твий и тренировок следующее количество танков:</w:t>
      </w:r>
    </w:p>
    <w:p w14:paraId="1D989C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Т-34-85 с пятью скоростными коробками — 12 шт.;</w:t>
      </w:r>
    </w:p>
    <w:p w14:paraId="02B3BD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Т-34-85 огнеметные — 6 шт.,</w:t>
      </w:r>
    </w:p>
    <w:p w14:paraId="448190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Т-34-85 подминные тралы — 2 шт.,</w:t>
      </w:r>
    </w:p>
    <w:p w14:paraId="398CF2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ИС-3 - 3 шт.</w:t>
      </w:r>
    </w:p>
    <w:p w14:paraId="6F3901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НИБТ полигона генерал-майор танковых войск Романов</w:t>
      </w:r>
    </w:p>
    <w:p w14:paraId="79067F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11389. Д. 45. Л. 296. Подлинник (11420).</w:t>
      </w:r>
    </w:p>
    <w:p w14:paraId="0959C2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89C7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августа 1945 вышло Распоряжение ГКО № 9703. О мерах по изготовлению оборудования и монтажу установки № 470 Чирчикского электромеханического комбината НКХП. РГАНИР, Фонд ГКО, д. 449, лл. 54-56, 57-60 (11012).</w:t>
      </w:r>
    </w:p>
    <w:p w14:paraId="67C229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C6ED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августа 1945 г. Завод № 507 НКРП, Московский шинный завод (МШЗ), ОАО «МШЗ» /109088  г. Москва ул. Шарикоподшипниковская, 11/ выпустил первую автомобильную камеру, 25.09.1945 г.- первую покрышку, а 5.11.1945 г. полностью вступил в строй, начав серийный выпуск покрышек для ЗиС-5. С 1948 г. начат выпуск шин для правительственных автомобилей ЗиС-110.</w:t>
      </w:r>
    </w:p>
    <w:p w14:paraId="509AE4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1992 г. предприятие акционировано и преобразовано в ОАО. В 2003 г. создано дочернее СП МШЗ-М. В 07.2006 г. ОАО МШЗ вошло в состав холдинга «Амтел-Фредештайн». В 2006 г. планировалось перевести производственные мощности с МШЗ на МШЗ-М.</w:t>
      </w:r>
    </w:p>
    <w:p w14:paraId="614718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(-2003-07 г.-)- В.П. Ежов.</w:t>
      </w:r>
    </w:p>
    <w:p w14:paraId="7F759D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ЗАО «Московский шинный завод-М» (МШЗ-М) /г. Москва 1-я Дубровская ул., 13А стр. 1/</w:t>
      </w:r>
    </w:p>
    <w:p w14:paraId="5E2921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в 2003 г. как СП с немецкой фирмой "</w:t>
      </w:r>
      <w:r w:rsidRPr="00536344">
        <w:rPr>
          <w:rFonts w:ascii="Times New Roman" w:hAnsi="Times New Roman"/>
          <w:color w:val="000000" w:themeColor="text1"/>
          <w:sz w:val="16"/>
          <w:szCs w:val="16"/>
          <w:lang w:val="en-US"/>
        </w:rPr>
        <w:t>Continental</w:t>
      </w:r>
      <w:r w:rsidRPr="00536344">
        <w:rPr>
          <w:rFonts w:ascii="Times New Roman" w:hAnsi="Times New Roman"/>
          <w:color w:val="000000" w:themeColor="text1"/>
          <w:sz w:val="16"/>
          <w:szCs w:val="16"/>
        </w:rPr>
        <w:t xml:space="preserve">". Затем немцы вышли из проекта. В 07.2007 г. МШЗ- М было куплено компанией </w:t>
      </w:r>
      <w:r w:rsidRPr="00536344">
        <w:rPr>
          <w:rFonts w:ascii="Times New Roman" w:hAnsi="Times New Roman"/>
          <w:color w:val="000000" w:themeColor="text1"/>
          <w:sz w:val="16"/>
          <w:szCs w:val="16"/>
          <w:lang w:val="en-US"/>
        </w:rPr>
        <w:t>Amtel</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Vredestein</w:t>
      </w:r>
      <w:r w:rsidRPr="00536344">
        <w:rPr>
          <w:rFonts w:ascii="Times New Roman" w:hAnsi="Times New Roman"/>
          <w:color w:val="000000" w:themeColor="text1"/>
          <w:sz w:val="16"/>
          <w:szCs w:val="16"/>
        </w:rPr>
        <w:t>. В 12.2007 г. площадка продана под коммерческое строительство, производство переведено в Воронеж.</w:t>
      </w:r>
    </w:p>
    <w:p w14:paraId="6AF072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шин «Таганка» (2006 г.).</w:t>
      </w:r>
    </w:p>
    <w:p w14:paraId="2574C4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территории (2007 г.)- 23 тыс.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xml:space="preserve"> (11982).</w:t>
      </w:r>
    </w:p>
    <w:p w14:paraId="0B963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5EA562" w14:textId="77777777" w:rsidR="00353C27" w:rsidRPr="00536344" w:rsidRDefault="00353C27"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августа </w:t>
      </w:r>
      <w:bookmarkStart w:id="1" w:name="YANDEX_3"/>
      <w:bookmarkEnd w:id="1"/>
      <w:r w:rsidRPr="00536344">
        <w:rPr>
          <w:rStyle w:val="highlight1"/>
          <w:rFonts w:ascii="Times New Roman" w:hAnsi="Times New Roman"/>
          <w:b w:val="0"/>
          <w:color w:val="000000" w:themeColor="text1"/>
          <w:sz w:val="16"/>
          <w:szCs w:val="16"/>
        </w:rPr>
        <w:t> 1945 </w:t>
      </w:r>
      <w:r w:rsidRPr="00536344">
        <w:rPr>
          <w:rFonts w:ascii="Times New Roman" w:hAnsi="Times New Roman"/>
          <w:color w:val="000000" w:themeColor="text1"/>
          <w:sz w:val="16"/>
          <w:szCs w:val="16"/>
        </w:rPr>
        <w:t xml:space="preserve"> года как относительно небольшой «Судостроительный </w:t>
      </w:r>
      <w:bookmarkStart w:id="2" w:name="YANDEX_4"/>
      <w:bookmarkEnd w:id="2"/>
      <w:r w:rsidRPr="00536344">
        <w:rPr>
          <w:rStyle w:val="highlight1"/>
          <w:rFonts w:ascii="Times New Roman" w:hAnsi="Times New Roman"/>
          <w:b w:val="0"/>
          <w:color w:val="000000" w:themeColor="text1"/>
          <w:sz w:val="16"/>
          <w:szCs w:val="16"/>
        </w:rPr>
        <w:t> завод </w:t>
      </w:r>
      <w:r w:rsidRPr="00536344">
        <w:rPr>
          <w:rFonts w:ascii="Times New Roman" w:hAnsi="Times New Roman"/>
          <w:color w:val="000000" w:themeColor="text1"/>
          <w:sz w:val="16"/>
          <w:szCs w:val="16"/>
        </w:rPr>
        <w:t xml:space="preserve"> № 820» на базе имущества верфи «Ф. Шихау» в Калининграде был создан завод Янтарь и впоследствии </w:t>
      </w:r>
      <w:hyperlink r:id="rId40" w:anchor=".D0.A1.D1.83.D0.B4.D0.BE.D1.81.D1.82.D1.80.D0.BE.D0.B8.D1.82.D0.B5.D0.BB.D1.8C.D0.BD.D1.8B.D0.B9_.D0.BA.D0.BE.D0.BC.D0.BF.D0.BB.D0.B5.D0.BA.D1.81_.C2.AB.D0.AF.D0.BD.D1.82.D0.B0.D1.80.D1.8C.C2.BB_.D0.9F.D1.80.D0.B8.D0.B1.D0.B0.D0.BB.D1.82.D0.B8.D0.B9.D1.81" w:tooltip="Крупные российские проекты (Леонид Брежнев, 1971-1976)" w:history="1">
        <w:r w:rsidRPr="00536344">
          <w:rPr>
            <w:rStyle w:val="a5"/>
            <w:rFonts w:ascii="Times New Roman" w:hAnsi="Times New Roman"/>
            <w:color w:val="000000" w:themeColor="text1"/>
            <w:sz w:val="16"/>
            <w:szCs w:val="16"/>
            <w:u w:val="none"/>
          </w:rPr>
          <w:t>радикально расширено в начале 1970-х годов</w:t>
        </w:r>
      </w:hyperlink>
      <w:r w:rsidRPr="00536344">
        <w:rPr>
          <w:rFonts w:ascii="Times New Roman" w:hAnsi="Times New Roman"/>
          <w:color w:val="000000" w:themeColor="text1"/>
          <w:sz w:val="16"/>
          <w:szCs w:val="16"/>
        </w:rPr>
        <w:t xml:space="preserve">, получив и новое название «Прибалтийский судостроительный </w:t>
      </w:r>
      <w:bookmarkStart w:id="3" w:name="YANDEX_5"/>
      <w:bookmarkEnd w:id="3"/>
      <w:r w:rsidRPr="00536344">
        <w:rPr>
          <w:rStyle w:val="highlight1"/>
          <w:rFonts w:ascii="Times New Roman" w:hAnsi="Times New Roman"/>
          <w:b w:val="0"/>
          <w:color w:val="000000" w:themeColor="text1"/>
          <w:sz w:val="16"/>
          <w:szCs w:val="16"/>
        </w:rPr>
        <w:t> завод </w:t>
      </w:r>
      <w:r w:rsidRPr="00536344">
        <w:rPr>
          <w:rFonts w:ascii="Times New Roman" w:hAnsi="Times New Roman"/>
          <w:color w:val="000000" w:themeColor="text1"/>
          <w:sz w:val="16"/>
          <w:szCs w:val="16"/>
        </w:rPr>
        <w:t xml:space="preserve"> «Янтарь». Важной особенностью </w:t>
      </w:r>
      <w:bookmarkStart w:id="4" w:name="YANDEX_6"/>
      <w:bookmarkEnd w:id="4"/>
      <w:r w:rsidRPr="00536344">
        <w:rPr>
          <w:rStyle w:val="highlight1"/>
          <w:rFonts w:ascii="Times New Roman" w:hAnsi="Times New Roman"/>
          <w:b w:val="0"/>
          <w:color w:val="000000" w:themeColor="text1"/>
          <w:sz w:val="16"/>
          <w:szCs w:val="16"/>
        </w:rPr>
        <w:t> завода </w:t>
      </w:r>
      <w:r w:rsidRPr="00536344">
        <w:rPr>
          <w:rFonts w:ascii="Times New Roman" w:hAnsi="Times New Roman"/>
          <w:color w:val="000000" w:themeColor="text1"/>
          <w:sz w:val="16"/>
          <w:szCs w:val="16"/>
        </w:rPr>
        <w:t xml:space="preserve"> является расположение на берегу незамерзающей части Балтийского моря, позволяющее круглогодично проводить спуск кораблей и их ходовые испытания.</w:t>
      </w:r>
    </w:p>
    <w:p w14:paraId="75FB744B" w14:textId="77777777" w:rsidR="00353C27" w:rsidRPr="00536344" w:rsidRDefault="00353C27" w:rsidP="00536344">
      <w:pPr>
        <w:pStyle w:val="ae"/>
        <w:spacing w:before="0" w:after="0"/>
        <w:jc w:val="both"/>
        <w:rPr>
          <w:color w:val="000000" w:themeColor="text1"/>
          <w:sz w:val="16"/>
          <w:szCs w:val="16"/>
          <w:lang w:eastAsia="ru-RU"/>
        </w:rPr>
      </w:pPr>
      <w:r w:rsidRPr="00536344">
        <w:rPr>
          <w:bCs/>
          <w:color w:val="000000" w:themeColor="text1"/>
          <w:sz w:val="16"/>
          <w:szCs w:val="16"/>
        </w:rPr>
        <w:t>1 мая 1826 года</w:t>
      </w:r>
      <w:r w:rsidRPr="00536344">
        <w:rPr>
          <w:color w:val="000000" w:themeColor="text1"/>
          <w:sz w:val="16"/>
          <w:szCs w:val="16"/>
        </w:rPr>
        <w:t xml:space="preserve"> — в городе Кёнигсберге, находившемся в то время на территории </w:t>
      </w:r>
      <w:hyperlink r:id="rId41" w:tooltip="Германия" w:history="1">
        <w:r w:rsidRPr="00536344">
          <w:rPr>
            <w:rStyle w:val="a5"/>
            <w:color w:val="000000" w:themeColor="text1"/>
            <w:sz w:val="16"/>
            <w:szCs w:val="16"/>
          </w:rPr>
          <w:t>Королевства Пруссия</w:t>
        </w:r>
      </w:hyperlink>
      <w:r w:rsidRPr="00536344">
        <w:rPr>
          <w:color w:val="000000" w:themeColor="text1"/>
          <w:sz w:val="16"/>
          <w:szCs w:val="16"/>
        </w:rPr>
        <w:t>, три горожанина решили открыть предприятие «Унион Гизерай», специализировавшееся на изготовлении различных металлоконструкций. Позднее предприятие стало развиваться и как машиностроительное, в том числе с производством оборудования для пищевой промышленности, паровых машин, паровозов и судов различных классов.</w:t>
      </w:r>
      <w:hyperlink r:id="rId42" w:history="1">
        <w:r w:rsidRPr="00536344">
          <w:rPr>
            <w:rStyle w:val="a5"/>
            <w:color w:val="000000" w:themeColor="text1"/>
            <w:sz w:val="16"/>
            <w:szCs w:val="16"/>
          </w:rPr>
          <w:t>[1]</w:t>
        </w:r>
      </w:hyperlink>
    </w:p>
    <w:p w14:paraId="4AA95D54" w14:textId="77777777" w:rsidR="00353C27" w:rsidRPr="00536344" w:rsidRDefault="00353C27" w:rsidP="00536344">
      <w:pPr>
        <w:pStyle w:val="ae"/>
        <w:spacing w:before="0" w:after="0"/>
        <w:jc w:val="both"/>
        <w:rPr>
          <w:color w:val="000000" w:themeColor="text1"/>
          <w:sz w:val="16"/>
          <w:szCs w:val="16"/>
        </w:rPr>
      </w:pPr>
      <w:r w:rsidRPr="00536344">
        <w:rPr>
          <w:bCs/>
          <w:color w:val="000000" w:themeColor="text1"/>
          <w:sz w:val="16"/>
          <w:szCs w:val="16"/>
        </w:rPr>
        <w:t>1907 год</w:t>
      </w:r>
      <w:r w:rsidRPr="00536344">
        <w:rPr>
          <w:color w:val="000000" w:themeColor="text1"/>
          <w:sz w:val="16"/>
          <w:szCs w:val="16"/>
        </w:rPr>
        <w:t> — для расширения производства предприятие купило новую территорию с выходом к воде в городском районе Континен</w:t>
      </w:r>
      <w:hyperlink r:id="rId43" w:anchor="cite_note-1" w:history="1">
        <w:r w:rsidRPr="00536344">
          <w:rPr>
            <w:rStyle w:val="a5"/>
            <w:color w:val="000000" w:themeColor="text1"/>
            <w:sz w:val="16"/>
            <w:szCs w:val="16"/>
            <w:vertAlign w:val="superscript"/>
          </w:rPr>
          <w:t>[1]</w:t>
        </w:r>
      </w:hyperlink>
      <w:r w:rsidRPr="00536344">
        <w:rPr>
          <w:color w:val="000000" w:themeColor="text1"/>
          <w:sz w:val="16"/>
          <w:szCs w:val="16"/>
        </w:rPr>
        <w:t xml:space="preserve">. </w:t>
      </w:r>
    </w:p>
    <w:p w14:paraId="5E6E3190" w14:textId="77777777" w:rsidR="00353C27" w:rsidRPr="00536344" w:rsidRDefault="00353C27" w:rsidP="00536344">
      <w:pPr>
        <w:pStyle w:val="ae"/>
        <w:spacing w:before="0" w:after="0"/>
        <w:jc w:val="both"/>
        <w:rPr>
          <w:color w:val="000000" w:themeColor="text1"/>
          <w:sz w:val="16"/>
          <w:szCs w:val="16"/>
        </w:rPr>
      </w:pPr>
      <w:r w:rsidRPr="00536344">
        <w:rPr>
          <w:bCs/>
          <w:color w:val="000000" w:themeColor="text1"/>
          <w:sz w:val="16"/>
          <w:szCs w:val="16"/>
        </w:rPr>
        <w:t>1912 год</w:t>
      </w:r>
      <w:r w:rsidRPr="00536344">
        <w:rPr>
          <w:color w:val="000000" w:themeColor="text1"/>
          <w:sz w:val="16"/>
          <w:szCs w:val="16"/>
        </w:rPr>
        <w:t xml:space="preserve"> — предприятие переехало на нынешнюю территорию завода «Янтарь». </w:t>
      </w:r>
    </w:p>
    <w:p w14:paraId="4470372E" w14:textId="77777777" w:rsidR="00353C27" w:rsidRPr="00536344" w:rsidRDefault="00353C27" w:rsidP="00536344">
      <w:pPr>
        <w:pStyle w:val="ae"/>
        <w:spacing w:before="0" w:after="0"/>
        <w:jc w:val="both"/>
        <w:rPr>
          <w:color w:val="000000" w:themeColor="text1"/>
          <w:sz w:val="16"/>
          <w:szCs w:val="16"/>
        </w:rPr>
      </w:pPr>
      <w:r w:rsidRPr="00536344">
        <w:rPr>
          <w:bCs/>
          <w:color w:val="000000" w:themeColor="text1"/>
          <w:sz w:val="16"/>
          <w:szCs w:val="16"/>
        </w:rPr>
        <w:t>1929 год</w:t>
      </w:r>
      <w:r w:rsidRPr="00536344">
        <w:rPr>
          <w:color w:val="000000" w:themeColor="text1"/>
          <w:sz w:val="16"/>
          <w:szCs w:val="16"/>
        </w:rPr>
        <w:t xml:space="preserve"> — на фоне мирового экономического кризиса фирма «Унион Гизерай» обанкротилась и была закрыта. </w:t>
      </w:r>
    </w:p>
    <w:p w14:paraId="2001BFB2" w14:textId="77777777" w:rsidR="00353C27" w:rsidRPr="00536344" w:rsidRDefault="00353C27" w:rsidP="00536344">
      <w:pPr>
        <w:pStyle w:val="ae"/>
        <w:spacing w:before="0" w:after="0"/>
        <w:jc w:val="both"/>
        <w:rPr>
          <w:color w:val="000000" w:themeColor="text1"/>
          <w:sz w:val="16"/>
          <w:szCs w:val="16"/>
        </w:rPr>
      </w:pPr>
      <w:r w:rsidRPr="00536344">
        <w:rPr>
          <w:bCs/>
          <w:color w:val="000000" w:themeColor="text1"/>
          <w:sz w:val="16"/>
          <w:szCs w:val="16"/>
        </w:rPr>
        <w:t>1930 год</w:t>
      </w:r>
      <w:r w:rsidRPr="00536344">
        <w:rPr>
          <w:color w:val="000000" w:themeColor="text1"/>
          <w:sz w:val="16"/>
          <w:szCs w:val="16"/>
        </w:rPr>
        <w:t> — мощности завода выкуплены у кредиторов судостроительной фирмой «Ф. Шихау»</w:t>
      </w:r>
      <w:hyperlink r:id="rId44" w:anchor="cite_note-2" w:history="1">
        <w:r w:rsidRPr="00536344">
          <w:rPr>
            <w:rStyle w:val="a5"/>
            <w:color w:val="000000" w:themeColor="text1"/>
            <w:sz w:val="16"/>
            <w:szCs w:val="16"/>
            <w:vertAlign w:val="superscript"/>
          </w:rPr>
          <w:t>[2]</w:t>
        </w:r>
      </w:hyperlink>
      <w:r w:rsidRPr="00536344">
        <w:rPr>
          <w:color w:val="000000" w:themeColor="text1"/>
          <w:sz w:val="16"/>
          <w:szCs w:val="16"/>
        </w:rPr>
        <w:t xml:space="preserve">. Вскоре была проведена обширная модернизация производства, прежде всего под военное кораблестроение. </w:t>
      </w:r>
    </w:p>
    <w:p w14:paraId="7E23DD49" w14:textId="77777777" w:rsidR="00353C27" w:rsidRPr="00536344" w:rsidRDefault="00353C27" w:rsidP="00536344">
      <w:pPr>
        <w:pStyle w:val="ae"/>
        <w:spacing w:before="0" w:after="0"/>
        <w:jc w:val="both"/>
        <w:rPr>
          <w:color w:val="000000" w:themeColor="text1"/>
          <w:sz w:val="16"/>
          <w:szCs w:val="16"/>
        </w:rPr>
      </w:pPr>
      <w:r w:rsidRPr="00536344">
        <w:rPr>
          <w:bCs/>
          <w:color w:val="000000" w:themeColor="text1"/>
          <w:sz w:val="16"/>
          <w:szCs w:val="16"/>
        </w:rPr>
        <w:t>9 апреля 1945 года</w:t>
      </w:r>
      <w:r w:rsidRPr="00536344">
        <w:rPr>
          <w:color w:val="000000" w:themeColor="text1"/>
          <w:sz w:val="16"/>
          <w:szCs w:val="16"/>
        </w:rPr>
        <w:t xml:space="preserve"> — Кёнигсберг взят штурмом советскими войсками, при этом верфь существенно не пострадала, так как русские её специально не бомбили, а немцы не озаботились её уничтожением. </w:t>
      </w:r>
    </w:p>
    <w:p w14:paraId="40ED409E" w14:textId="77777777" w:rsidR="00353C27" w:rsidRPr="00536344" w:rsidRDefault="00353C27" w:rsidP="00536344">
      <w:pPr>
        <w:pStyle w:val="ae"/>
        <w:spacing w:before="0" w:after="0"/>
        <w:jc w:val="both"/>
        <w:rPr>
          <w:color w:val="000000" w:themeColor="text1"/>
          <w:sz w:val="16"/>
          <w:szCs w:val="16"/>
        </w:rPr>
      </w:pPr>
      <w:r w:rsidRPr="00536344">
        <w:rPr>
          <w:bCs/>
          <w:color w:val="000000" w:themeColor="text1"/>
          <w:sz w:val="16"/>
          <w:szCs w:val="16"/>
        </w:rPr>
        <w:t>8 июля 1945 года</w:t>
      </w:r>
      <w:r w:rsidRPr="00536344">
        <w:rPr>
          <w:color w:val="000000" w:themeColor="text1"/>
          <w:sz w:val="16"/>
          <w:szCs w:val="16"/>
        </w:rPr>
        <w:t xml:space="preserve"> — вышло Постановление № 9467-С Государственного Комитета Обороны СССР, предусматривающее создание на базе бывшего завода «Ф. Шихау» в Кёнигсберге отечественного судостроительного предприятия. </w:t>
      </w:r>
    </w:p>
    <w:p w14:paraId="68D4B40E" w14:textId="77777777" w:rsidR="00353C27" w:rsidRPr="00536344" w:rsidRDefault="00353C27"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История наименований предприятия: </w:t>
      </w:r>
    </w:p>
    <w:p w14:paraId="430C61F1" w14:textId="77777777" w:rsidR="00353C27" w:rsidRPr="00536344" w:rsidRDefault="00353C27"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- 1945–1966 гг. — </w:t>
      </w:r>
      <w:r w:rsidRPr="00536344">
        <w:rPr>
          <w:rFonts w:ascii="Times New Roman" w:eastAsia="Times New Roman" w:hAnsi="Times New Roman"/>
          <w:bCs/>
          <w:color w:val="000000" w:themeColor="text1"/>
          <w:sz w:val="16"/>
          <w:szCs w:val="16"/>
          <w:lang w:eastAsia="ru-RU"/>
        </w:rPr>
        <w:t>«Судостроительный завод № 820»</w:t>
      </w:r>
      <w:r w:rsidRPr="00536344">
        <w:rPr>
          <w:rFonts w:ascii="Times New Roman" w:eastAsia="Times New Roman" w:hAnsi="Times New Roman"/>
          <w:color w:val="000000" w:themeColor="text1"/>
          <w:sz w:val="16"/>
          <w:szCs w:val="16"/>
          <w:lang w:eastAsia="ru-RU"/>
        </w:rPr>
        <w:t xml:space="preserve">. </w:t>
      </w:r>
    </w:p>
    <w:p w14:paraId="4D1620C2" w14:textId="77777777" w:rsidR="00353C27" w:rsidRPr="00536344" w:rsidRDefault="00353C27"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 с 1966 года по настоящее время — </w:t>
      </w:r>
      <w:r w:rsidRPr="00536344">
        <w:rPr>
          <w:rFonts w:ascii="Times New Roman" w:eastAsia="Times New Roman" w:hAnsi="Times New Roman"/>
          <w:bCs/>
          <w:color w:val="000000" w:themeColor="text1"/>
          <w:sz w:val="16"/>
          <w:szCs w:val="16"/>
          <w:lang w:eastAsia="ru-RU"/>
        </w:rPr>
        <w:t>«Прибалтийский судостроительный завод «Янтарь»</w:t>
      </w:r>
      <w:r w:rsidRPr="00536344">
        <w:rPr>
          <w:rFonts w:ascii="Times New Roman" w:eastAsia="Times New Roman" w:hAnsi="Times New Roman"/>
          <w:color w:val="000000" w:themeColor="text1"/>
          <w:sz w:val="16"/>
          <w:szCs w:val="16"/>
          <w:lang w:eastAsia="ru-RU"/>
        </w:rPr>
        <w:t xml:space="preserve"> (в 1992 году завод был преобразован из государственного предприятия в акционерное общество). </w:t>
      </w:r>
    </w:p>
    <w:p w14:paraId="64F393E2" w14:textId="77777777" w:rsidR="00353C27" w:rsidRPr="00536344" w:rsidRDefault="00353C27"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Входит в состав Объединённой судостроительной корпорации. </w:t>
      </w:r>
    </w:p>
    <w:p w14:paraId="6F7D2408" w14:textId="77777777" w:rsidR="00353C27" w:rsidRPr="00536344" w:rsidRDefault="00353C27"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В настоящее время завод специализируется в основном на военном судостроении в области крупных надводных кораблей, исключая самые крупные (17453). </w:t>
      </w:r>
    </w:p>
    <w:p w14:paraId="2EDC4C6E" w14:textId="77777777" w:rsidR="00353C27" w:rsidRPr="00536344" w:rsidRDefault="00353C27" w:rsidP="00536344">
      <w:pPr>
        <w:autoSpaceDE w:val="0"/>
        <w:autoSpaceDN w:val="0"/>
        <w:adjustRightInd w:val="0"/>
        <w:spacing w:after="0" w:line="240" w:lineRule="auto"/>
        <w:jc w:val="both"/>
        <w:rPr>
          <w:rFonts w:ascii="Times New Roman" w:hAnsi="Times New Roman"/>
          <w:color w:val="000000" w:themeColor="text1"/>
          <w:sz w:val="16"/>
          <w:szCs w:val="16"/>
        </w:rPr>
      </w:pPr>
    </w:p>
    <w:p w14:paraId="546CE5C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70B92BD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D391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августа 1945 директивой Ставки ВГК на ДВ образовали 3Ф: Забайкальский и 1 и 2 Дальневосточные (3398,269).</w:t>
      </w:r>
    </w:p>
    <w:p w14:paraId="717AFC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2B76E5"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августа в 1945 году для организации боевых действий с целью разгрома милитаристской Японии директивой Ставки Верховного Главнокомандования на Дальнем Востоке образованы три фронта: Забайкальский (Маршал Советского Союза Р.Я.Малиновский), 1-й (Маршал Советского Союза К.А.Мерецков) и 2-й (генерал армии М.А.Пуркаев) Дальневосточные, а также создан штаб Главного командования советских войск на Дальнем Востоке (14971).</w:t>
      </w:r>
    </w:p>
    <w:p w14:paraId="1C7CF4A7"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00C26CC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3DD309E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2F71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августа 1945 завершилась Потсдамская конференция (3398,269).</w:t>
      </w:r>
    </w:p>
    <w:p w14:paraId="0B261D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3FE71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августа 1945 завершила работу Потсдамская мирная конференция глав держав-союзников (4962).</w:t>
      </w:r>
    </w:p>
    <w:p w14:paraId="3E90894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EF9700"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августа в 1945 году в Потсдаме (пригород Берлина) завершилась 17-дневная конференция «Большой тройки» — руководителей СССР, США и Великобритании: Иосифа Сталина, Гарри Трумэна и Уинстона Черчилля. Державы-победительницы приняли важнейшие решения по обустройству поверженной Германии, взимаемым с нее репарациям, передаче СССР Кенигсберга с прилегающим районом Восточной Пруссии и выселению миллионов немцев с отходящих к Польше и Чехословакии пограничных с Германией территорий на «этническую родину» (14971).</w:t>
      </w:r>
    </w:p>
    <w:p w14:paraId="0780C0E8"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717538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2 августа 1945 г. на Потсдамской конференции подписали соглашение о репарациях. Эти соглашения подтверждали право народов, пострадавших от германской агрессии, на справедливую компенсацию и определявшее источники получения репарационных платежей. </w:t>
      </w:r>
    </w:p>
    <w:p w14:paraId="3916DD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Репарации из Германии должны были в какой-то степени компенсировать потери, которые понес Советский Союз в результате фашистского нашествия. </w:t>
      </w:r>
    </w:p>
    <w:p w14:paraId="3D2C2C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Сталин отказался ожидать, когда будут найдены золотые запаса и банковские активы Третьего рейха, заявив, что СССР предпочитает получать репарации исключительно натурой, и указал сумму претензий - 10 млрд. долларов. </w:t>
      </w:r>
    </w:p>
    <w:p w14:paraId="62B7A5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счет репараций из Германии было вывезено 400 тыс. железнодорожных вагонов оборудования, в том числе порядка 340 тыс. металлообрабатывающих станков. </w:t>
      </w:r>
    </w:p>
    <w:p w14:paraId="3A502B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Министерству авиационной промышленности решением правительства было передано для демонтажа и отгрузки в Советский Союз 84 немецких авиационных предприятия с общим количеством оборудования на них 66 409 единиц. К середине 1946 г. на авиазаводы СССР было вывезено 123 тыс. станков и промышленного оборудования (12107).</w:t>
      </w:r>
    </w:p>
    <w:p w14:paraId="30ABDA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EACB66" w14:textId="77777777" w:rsidR="001513CF" w:rsidRPr="00536344" w:rsidRDefault="001513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2 августа 1945 г. Советский Союз получал из Германии военные трофеи. В стоимость репараций они не входили. После 2 августа 1945 г. взимались уже репарации. Правда, захват трофеев неофициально продолжался еще дольше. Трофеи, а также разбитую боевую технику, вооружение, боеприпасы, металлолом собирали трофейные войска в составе Штаба тыла Красной Армии. Затем они стали заниматься демонтажными и погрузочными работами. Общая численность этих войск составляла в 1945 г. 34 тыс. чел. (практически целая армия). Правда, служба в этих войсках также была тяжелой и опасной. При сборе и обезвреживании боеприпасов солдаты трофейных частей вместе с саперами часто подрывались и погибали. Во главе их стоял генерал-лейтенант Ф. Вахитов. Он подчинялся Трофейному комитету ГКО во главе с маршалом К. Ворошиловым. Только за 1945 г. трофейные войска отправили в СССР 242 тыс. вагонов. Кроме промышленного оборудования, боевой техники и вооружений, было отгружено и трофейное имущество – стройматериалы, предметы мебели (например, более 60 тыс. роялей и пианино), вещевое имущество (в том числе 588 вагонов посуды, более 3 млн пар обуви, более 1,2 млн пальто, более 2,5 млн платьев, более 1 млн головных уборов) [4, 20]. Общая стоимость трофейного оборудования составила 263,7 млн дол., а общий его вес – 1 350 тыс. тонн. Общая стоимость репарационных изъятий в период со 2 августа 1945 г. по 1 января 1948 г. составила 3 млрд дол. Используя другую методику подсчетов, немецкие исследователи получили гораздо большие суммы репарационных платежей. У Р. Карлша это как минимум 14 млрд дол., у Г. Колера и И. Фишера – 16,3 млрд дол. [9, 144–146]. После образования ГДР советское руководство решило сократить взимание репараций на ее территории. С мая 1950 г. оставшаяся сумма платежей сокращалась на 50 % (до 3,171 млн дол.), а срок ее погашения был продлен на 15 лет (до 1965 г.). В собственность правительства ГДР были переданы 89 предприятий САО. В августе 1953 г. (после подавления восстания рабочих в Восточном Берлине) СССР решил вообще прекратить взимание германских репараций с 1 января 1954 г., передал ГДР еще 33 предприятия САО и сократил расходы на пребывание советских войск до 1,6 млрд марок. Эти расходы составляли 5 % доходов бюджета ГДР. В 1949 г. оккупационные расходы составляли 12 % бюджета ГДР (2,182 млрд марок). Эти меры положительно встретило большинство немецкого населения [7, 208–209] (19697).</w:t>
      </w:r>
    </w:p>
    <w:p w14:paraId="0989F2E8" w14:textId="77777777" w:rsidR="001513CF" w:rsidRPr="00536344" w:rsidRDefault="001513CF" w:rsidP="00536344">
      <w:pPr>
        <w:spacing w:after="0" w:line="240" w:lineRule="auto"/>
        <w:jc w:val="both"/>
        <w:rPr>
          <w:rFonts w:ascii="Times New Roman" w:hAnsi="Times New Roman"/>
          <w:color w:val="000000" w:themeColor="text1"/>
          <w:sz w:val="16"/>
          <w:szCs w:val="16"/>
        </w:rPr>
      </w:pPr>
    </w:p>
    <w:p w14:paraId="0C386282" w14:textId="77777777" w:rsidR="001513CF" w:rsidRPr="00536344" w:rsidRDefault="001513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августа 1945 г. в итоговых документах Потсдамской конференции (17 июля — 2 августа 1945 г.) общая сумма репарационных платежей не определялась: СССР был вынужден согласиться с отказом от выставления конкретной цифры и количества, и перейти к процентному распределению объемов репараций [Жигалов, 2014. С. 61] 18 . Западные союзники настояли на ограничении срока демонтажа германских промышленных предприятий двумя годами, а также на порядке соответствующих изъятий из своих оккупационных зон. Наряду с вывозом большей части причитающихся репараций из своей зоны, Советский Союз также получал германские активы в странах Центральной и Восточной Европы и в Восточной Австрии, а также 25 % промышленного оборудования из западных оккупационных зон Германии (из которых 40 % безвозмездно и 60 % в обмен на поставки сырья и продовольствия из своей зоны). Объем подлежавшего демонтажу промышленного оборудования должен был определить индустриальный план, который следовало разработать в течение последующих шести месяцев (19850).</w:t>
      </w:r>
    </w:p>
    <w:p w14:paraId="6A27DFDA" w14:textId="77777777" w:rsidR="001513CF" w:rsidRPr="00536344" w:rsidRDefault="001513CF" w:rsidP="00536344">
      <w:pPr>
        <w:spacing w:after="0" w:line="240" w:lineRule="auto"/>
        <w:jc w:val="both"/>
        <w:rPr>
          <w:rFonts w:ascii="Times New Roman" w:hAnsi="Times New Roman"/>
          <w:color w:val="000000" w:themeColor="text1"/>
          <w:sz w:val="16"/>
          <w:szCs w:val="16"/>
        </w:rPr>
      </w:pPr>
    </w:p>
    <w:p w14:paraId="16C3AB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августа 1945 г. Уинстон Черчилль, Гарри Трумэн и Иосиф Сталин на Потсдамской конференции подписали соглашение о репарациях. Эти соглашения подтверждали право народов, пострадавших от германской агрессии, на справедливую компенсацию и определявшее источники получения репарационных платежей.</w:t>
      </w:r>
    </w:p>
    <w:p w14:paraId="6B87D6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Репарации из Германии должны были в какой-то степени компенсировать потери, которые понес Советский Союз в результате фашистского нашествия. </w:t>
      </w:r>
    </w:p>
    <w:p w14:paraId="553995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Сталин отказался ожидать, когда будут найдены золотые запаса и банковские активы Третьего рейха, заявив, что СССР предпочитает получать репарации исключительно натурой, и указал сумму претензий - 10 млрд. долларов. </w:t>
      </w:r>
    </w:p>
    <w:p w14:paraId="1D338A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счет репараций из Германии было вывезено 400 тыс. железнодорожных вагонов оборудования, в том числе порядка 340 тыс. металлообрабатывающих станков. </w:t>
      </w:r>
    </w:p>
    <w:p w14:paraId="5D5E95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Министерству авиационной промышленности решением правительства было передано для демонтажа и отгрузки в Советский Союз 84 немецких авиационных предприятия с общим количеством оборудования на них 66 409 единиц. К середине 1946 г. на авиазаводы СССР было вывезено 123 тыс. станков и промышленного оборудования (12129).</w:t>
      </w:r>
    </w:p>
    <w:p w14:paraId="109E3B72"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15B399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За</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рубежом</w:t>
      </w:r>
      <w:r w:rsidRPr="00536344">
        <w:rPr>
          <w:rFonts w:ascii="Times New Roman" w:hAnsi="Times New Roman"/>
          <w:i/>
          <w:iCs/>
          <w:color w:val="000000" w:themeColor="text1"/>
          <w:sz w:val="16"/>
          <w:szCs w:val="16"/>
          <w:lang w:val="en-US"/>
        </w:rPr>
        <w:t>:</w:t>
      </w:r>
    </w:p>
    <w:p w14:paraId="43BE148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6E264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Thursday 2, August 1945 US Army Air Corps B-29s bomb five Japanese cities (1063).</w:t>
      </w:r>
    </w:p>
    <w:p w14:paraId="4D66A7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763D05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августа 1945 В-29 бомбили 5 японских городов (1063).</w:t>
      </w:r>
    </w:p>
    <w:p w14:paraId="1E0505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A34DAF"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августа 1945 855 B-29 Superfortress сбрасывают 6 600 тонн (5 987 метрических тонн) бомб на Тояму, Татикаву и другие города Японии. Нападение на Тояму - это зажигательный налет, который уничтожает почти весь город (20371).</w:t>
      </w:r>
    </w:p>
    <w:p w14:paraId="48E80CB6" w14:textId="77777777" w:rsidR="00A762D8" w:rsidRPr="00536344" w:rsidRDefault="00A762D8" w:rsidP="00536344">
      <w:pPr>
        <w:spacing w:after="0" w:line="240" w:lineRule="auto"/>
        <w:jc w:val="both"/>
        <w:rPr>
          <w:rFonts w:ascii="Times New Roman" w:hAnsi="Times New Roman"/>
          <w:color w:val="0070C0"/>
          <w:sz w:val="16"/>
          <w:szCs w:val="16"/>
        </w:rPr>
      </w:pPr>
    </w:p>
    <w:p w14:paraId="093C8FAB"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августа 1945 патрульный самолет ВМС США PV-1 Ventura обнаруживает выживших на тяжелом крейсере USS Indianapolis , что является первым признаком того, что Индианаполис вообще отсутствует, через 84 часа после того, как он был потоплен японской подводной лодкой I-58 в Филиппинском море . Крупная спасательная операция " воздух-море" продлится до 8 августа, но спасла только 316 человек из 1199 экипажа (20371).</w:t>
      </w:r>
    </w:p>
    <w:p w14:paraId="736035A9" w14:textId="77777777" w:rsidR="00A762D8" w:rsidRPr="00536344" w:rsidRDefault="00A762D8" w:rsidP="00536344">
      <w:pPr>
        <w:spacing w:after="0" w:line="240" w:lineRule="auto"/>
        <w:jc w:val="both"/>
        <w:rPr>
          <w:rFonts w:ascii="Times New Roman" w:hAnsi="Times New Roman"/>
          <w:color w:val="0070C0"/>
          <w:sz w:val="16"/>
          <w:szCs w:val="16"/>
        </w:rPr>
      </w:pPr>
    </w:p>
    <w:p w14:paraId="41BC6B1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465B84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D5B9B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генерал-полковник Никитин в своем заключении писал: «Ознакомив</w:t>
      </w:r>
      <w:r w:rsidRPr="00536344">
        <w:rPr>
          <w:rFonts w:ascii="Times New Roman" w:hAnsi="Times New Roman"/>
          <w:color w:val="000000" w:themeColor="text1"/>
          <w:sz w:val="16"/>
          <w:szCs w:val="16"/>
        </w:rPr>
        <w:softHyphen/>
        <w:t>шись с данными самолета Ил-8, я считал бы целесообразным продолжить строить Ил-10, как тип самолета этого класса с лучшими качествами по сравнению с Ил-8» (11474,484).</w:t>
      </w:r>
    </w:p>
    <w:p w14:paraId="3E6241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70F155" w14:textId="77777777" w:rsidR="00980BF3" w:rsidRPr="00536344" w:rsidRDefault="00980BF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3 августа 1945 Генерал-полковник Никитин в своем заключении по акту по испытаниям Ил-8, запрошенному главным инженером ВВС генерал-полковником А. К. Репиным,</w:t>
      </w:r>
      <w:r w:rsidRPr="00536344">
        <w:rPr>
          <w:rStyle w:val="Bodytext"/>
          <w:rFonts w:ascii="Times New Roman" w:eastAsiaTheme="minorHAnsi" w:hAnsi="Times New Roman"/>
          <w:color w:val="000000" w:themeColor="text1"/>
          <w:spacing w:val="0"/>
          <w:sz w:val="16"/>
          <w:szCs w:val="16"/>
        </w:rPr>
        <w:t xml:space="preserve"> </w:t>
      </w:r>
      <w:r w:rsidRPr="00536344">
        <w:rPr>
          <w:rStyle w:val="107"/>
          <w:rFonts w:eastAsiaTheme="minorHAnsi"/>
          <w:color w:val="000000" w:themeColor="text1"/>
          <w:sz w:val="16"/>
          <w:szCs w:val="16"/>
        </w:rPr>
        <w:t>писал: «Ознакомившись с данными самолета Ил-8, я считал бы целесообразным продолжить строить Ил-10, как тип самолета этого класса с лучшими качествами по сравнению с Ил-8» (17490).</w:t>
      </w:r>
    </w:p>
    <w:p w14:paraId="39E71E19" w14:textId="77777777" w:rsidR="00980BF3" w:rsidRPr="00536344" w:rsidRDefault="00980BF3" w:rsidP="00536344">
      <w:pPr>
        <w:spacing w:after="0" w:line="240" w:lineRule="auto"/>
        <w:jc w:val="both"/>
        <w:rPr>
          <w:rFonts w:ascii="Times New Roman" w:hAnsi="Times New Roman"/>
          <w:color w:val="000000" w:themeColor="text1"/>
          <w:sz w:val="16"/>
          <w:szCs w:val="16"/>
        </w:rPr>
      </w:pPr>
    </w:p>
    <w:p w14:paraId="727A8536" w14:textId="77777777" w:rsidR="00980BF3" w:rsidRPr="00536344" w:rsidRDefault="00980BF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3 августа 1945 начальник Управления штурманской службы штаба ВВС КА генерал-майору Ищенко в своем заключении по акту по испытаниям Ил-8, запрошенному главным инженером ВВС генерал-полковником А. К. Репиным, генерал Ищенко со всей прямотой указывал: «Ознакомившись с ТТД Ил-8 по результатам испытаний, считаю доводку и запуск самолета в серию нецелесообразным по следующим причинам: 1. Меткое бомбометание летчиком с данного самолета не обеспечено вследствие неудовлетворительного качества прицельного устройства. 2. Крайне ограниченный обзор из второй кабины почти исключает возможность бомбометания штурманом даже при установке на самолет хорошего бомбардировочного прицела/.../. 3. Ограниченный обзор из передней и задней кабин крайне затрудняет использование самолета в качестве разведчика и корректировщика. 4. Самолет не может быть использован для полетов на полный радиус, вследствие трудности ведения ориентировки летчиком без наличия на борту штурмана» (17490).</w:t>
      </w:r>
    </w:p>
    <w:p w14:paraId="61556A8B" w14:textId="77777777" w:rsidR="00980BF3" w:rsidRPr="00536344" w:rsidRDefault="00980BF3" w:rsidP="00536344">
      <w:pPr>
        <w:spacing w:after="0" w:line="240" w:lineRule="auto"/>
        <w:jc w:val="both"/>
        <w:rPr>
          <w:rFonts w:ascii="Times New Roman" w:hAnsi="Times New Roman"/>
          <w:color w:val="000000" w:themeColor="text1"/>
          <w:sz w:val="16"/>
          <w:szCs w:val="16"/>
        </w:rPr>
      </w:pPr>
    </w:p>
    <w:p w14:paraId="24E52F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года Шахурин писал письмо командующему ВВС гл. маршалу авиации Новикову А.А.</w:t>
      </w:r>
    </w:p>
    <w:p w14:paraId="074E26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Заводом N 24 НКАП удовлетворительно проведены испытания форсированного 12-ти цилиндрового мотора жидкостного охлаждения АМ-42ФНВ со следующими основными 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5C22" w:rsidRPr="00536344" w14:paraId="5195E901" w14:textId="77777777" w:rsidTr="00D21494">
        <w:trPr>
          <w:cantSplit/>
        </w:trPr>
        <w:tc>
          <w:tcPr>
            <w:tcW w:w="5636" w:type="dxa"/>
          </w:tcPr>
          <w:p w14:paraId="5C3A60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взлетная мощность</w:t>
            </w:r>
          </w:p>
        </w:tc>
        <w:tc>
          <w:tcPr>
            <w:tcW w:w="5636" w:type="dxa"/>
          </w:tcPr>
          <w:p w14:paraId="46875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1900 л.с.</w:t>
            </w:r>
          </w:p>
        </w:tc>
      </w:tr>
      <w:tr w:rsidR="008A5C22" w:rsidRPr="00536344" w14:paraId="5AACDFC4" w14:textId="77777777" w:rsidTr="00D21494">
        <w:trPr>
          <w:cantSplit/>
        </w:trPr>
        <w:tc>
          <w:tcPr>
            <w:tcW w:w="5636" w:type="dxa"/>
          </w:tcPr>
          <w:p w14:paraId="7F18AE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боевая мощность</w:t>
            </w:r>
          </w:p>
        </w:tc>
        <w:tc>
          <w:tcPr>
            <w:tcW w:w="5636" w:type="dxa"/>
          </w:tcPr>
          <w:p w14:paraId="70DC9E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F2EA1B" w14:textId="77777777" w:rsidTr="00D21494">
        <w:trPr>
          <w:cantSplit/>
        </w:trPr>
        <w:tc>
          <w:tcPr>
            <w:tcW w:w="5636" w:type="dxa"/>
          </w:tcPr>
          <w:p w14:paraId="35113D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 5000 м</w:t>
            </w:r>
          </w:p>
        </w:tc>
        <w:tc>
          <w:tcPr>
            <w:tcW w:w="5636" w:type="dxa"/>
          </w:tcPr>
          <w:p w14:paraId="71788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 л.с.</w:t>
            </w:r>
          </w:p>
        </w:tc>
      </w:tr>
      <w:tr w:rsidR="008A5C22" w:rsidRPr="00536344" w14:paraId="67F2C905" w14:textId="77777777" w:rsidTr="00D21494">
        <w:trPr>
          <w:cantSplit/>
        </w:trPr>
        <w:tc>
          <w:tcPr>
            <w:tcW w:w="5636" w:type="dxa"/>
          </w:tcPr>
          <w:p w14:paraId="200BE4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номинальная мощность</w:t>
            </w:r>
          </w:p>
        </w:tc>
        <w:tc>
          <w:tcPr>
            <w:tcW w:w="5636" w:type="dxa"/>
          </w:tcPr>
          <w:p w14:paraId="034422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324A18" w14:textId="77777777" w:rsidTr="00D21494">
        <w:trPr>
          <w:cantSplit/>
        </w:trPr>
        <w:tc>
          <w:tcPr>
            <w:tcW w:w="5636" w:type="dxa"/>
          </w:tcPr>
          <w:p w14:paraId="6816A8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 6000 м</w:t>
            </w:r>
          </w:p>
        </w:tc>
        <w:tc>
          <w:tcPr>
            <w:tcW w:w="5636" w:type="dxa"/>
          </w:tcPr>
          <w:p w14:paraId="485B4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 л.с.</w:t>
            </w:r>
          </w:p>
        </w:tc>
      </w:tr>
      <w:tr w:rsidR="008A5C22" w:rsidRPr="00536344" w14:paraId="069C4B01" w14:textId="77777777" w:rsidTr="00D21494">
        <w:trPr>
          <w:cantSplit/>
        </w:trPr>
        <w:tc>
          <w:tcPr>
            <w:tcW w:w="5636" w:type="dxa"/>
          </w:tcPr>
          <w:p w14:paraId="31517D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Сухой вес мотора</w:t>
            </w:r>
          </w:p>
        </w:tc>
        <w:tc>
          <w:tcPr>
            <w:tcW w:w="5636" w:type="dxa"/>
          </w:tcPr>
          <w:p w14:paraId="1E38D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кг</w:t>
            </w:r>
          </w:p>
        </w:tc>
      </w:tr>
    </w:tbl>
    <w:p w14:paraId="34F618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Мотор с этими данными наработал 50 час. на режиме с применением боевого номинала и в настоящее время предъявляется заводом N 24 на 50-ти часовые совместные испытания.</w:t>
      </w:r>
    </w:p>
    <w:p w14:paraId="600703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Прилагая проект приказа о назначении комиссии по проведению 50-ти часовых совместных испытаний форсированного мотора Ам-42ФНВ, прошу его подписать (1879).</w:t>
      </w:r>
    </w:p>
    <w:p w14:paraId="080DA5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w:t>
      </w:r>
    </w:p>
    <w:p w14:paraId="0E9D8D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ВВС N 0151 от 4 августа 1945 г.</w:t>
      </w:r>
    </w:p>
    <w:p w14:paraId="4D54AD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Содержание: С объявлением поощрений личному составу военных представительств и работникам авиазаводов за подготовку на авиазаводах летно-технического состава ВВС по новой материальной части.</w:t>
      </w:r>
    </w:p>
    <w:p w14:paraId="44923A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Отечественной войны на вооружение ВВС интенсивно поступала новая техника.</w:t>
      </w:r>
    </w:p>
    <w:p w14:paraId="38EDA3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войны частями успешно освоены самолеты Ла-5, Ла-7, Як-9 различных модификаций, Як-3, Ту-2, Ил-2, Ил-10, моторы АМ-38, АШ-82ФН, ВК-105ПФ, ВК-107А, АМ-42, авиапушка 37 мм и ряд других агрегатов авиавооружения и спецоборудования.</w:t>
      </w:r>
    </w:p>
    <w:p w14:paraId="0FADC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изучении новой материальной части летно-техническим составом ВВС получили широкую помощь от авапромышленности. На заводах была развернута непрерывная подготовка летно-технического состава Воздушных армий, запасных авиаполков, реморганов, школ.</w:t>
      </w:r>
    </w:p>
    <w:p w14:paraId="19E3D1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период войны более 17000 человек летно-технического состава получили подготовку на заводах.</w:t>
      </w:r>
    </w:p>
    <w:p w14:paraId="53EF20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Подготовка на заводах проводилась под непосредственным руководством и контролем военных представителей ГУЗ ВВС. Для проведения занятий были привлечены инженеры-конструкторы и технологи цехов, отделов и лабораторий авиазаводов. Военные представители и работники авиазаводов работу по обучению летно-технического состава совмещали с выполнением своих прямых обязанностей.</w:t>
      </w:r>
    </w:p>
    <w:p w14:paraId="17CE15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Успеху подготовки не мало способствовало добросовестное и ответственное отношение к порученному делу со стороны личного состава военных представительств и инженерно-технических работников завода, о чем свидетельствуют многочисленные отзывы летно-технического состава, обучавшегося на заводах.</w:t>
      </w:r>
    </w:p>
    <w:p w14:paraId="582D42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Отлично была организована и обеспечена на протяжении всего военного периода подготовки на заводах N 18 - ст. военпред инженер-подполковник Дисюк, N 292 - ст. военпред инженер-подполковник Землянский, N 30 - ст. военпред инженер полковник Фалалеев, N 19 - ст. военпред инженер подполковник Четверик N 16 - ст. военпред инженер-полковник Смирнов (2591,29).</w:t>
      </w:r>
    </w:p>
    <w:p w14:paraId="5B5380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81BD86" w14:textId="77777777" w:rsidR="00460AE7" w:rsidRPr="00536344" w:rsidRDefault="00460AE7"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3 и 7 августа 1945 были утверждены эскизный проект и макет ДИС 2ВК-107А. По рас</w:t>
      </w:r>
      <w:r w:rsidRPr="00536344">
        <w:rPr>
          <w:rFonts w:ascii="Times New Roman" w:cs="Times New Roman"/>
          <w:color w:val="000000" w:themeColor="text1"/>
          <w:spacing w:val="0"/>
        </w:rPr>
        <w:softHyphen/>
        <w:t>четам самолет должен был иметь мак</w:t>
      </w:r>
      <w:r w:rsidRPr="00536344">
        <w:rPr>
          <w:rFonts w:ascii="Times New Roman" w:cs="Times New Roman"/>
          <w:color w:val="000000" w:themeColor="text1"/>
          <w:spacing w:val="0"/>
        </w:rPr>
        <w:softHyphen/>
        <w:t>симальную скорость 533 км/ч - у зем</w:t>
      </w:r>
      <w:r w:rsidRPr="00536344">
        <w:rPr>
          <w:rFonts w:ascii="Times New Roman" w:cs="Times New Roman"/>
          <w:color w:val="000000" w:themeColor="text1"/>
          <w:spacing w:val="0"/>
        </w:rPr>
        <w:softHyphen/>
        <w:t>ли, 626 км/ч - на высоте 5800 м, время подъема на высоту 5000 м - 7,1 мин, дальность - 3700 км (на высоте 1000 м и скорости 350 км/ч).</w:t>
      </w:r>
    </w:p>
    <w:p w14:paraId="65509139" w14:textId="77777777" w:rsidR="00460AE7" w:rsidRPr="00536344" w:rsidRDefault="00460AE7"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С моторами ВК-108 летные данные улучшались: скорость полета возраста</w:t>
      </w:r>
      <w:r w:rsidRPr="00536344">
        <w:rPr>
          <w:rFonts w:ascii="Times New Roman" w:cs="Times New Roman"/>
          <w:color w:val="000000" w:themeColor="text1"/>
          <w:spacing w:val="0"/>
        </w:rPr>
        <w:softHyphen/>
        <w:t>ла до 545 км/ч - у земли, и до 665 км/ч - на высоте, а время подъема на высоту 5000 м сокращалось до 5,1 мин.</w:t>
      </w:r>
    </w:p>
    <w:p w14:paraId="5EE025DA" w14:textId="77777777" w:rsidR="00460AE7" w:rsidRPr="00536344" w:rsidRDefault="00460AE7"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Вооружение: две пушки НС-37 или НС-45 (100 снарядов) под фюзеляжем и две пушки Б-20 (400 снарядов) в носо</w:t>
      </w:r>
      <w:r w:rsidRPr="00536344">
        <w:rPr>
          <w:rFonts w:ascii="Times New Roman" w:cs="Times New Roman"/>
          <w:color w:val="000000" w:themeColor="text1"/>
          <w:spacing w:val="0"/>
        </w:rPr>
        <w:softHyphen/>
        <w:t>вой части для стрельбы вперед, и одна Б-20 (250 снарядов) на электрифици</w:t>
      </w:r>
      <w:r w:rsidRPr="00536344">
        <w:rPr>
          <w:rFonts w:ascii="Times New Roman" w:cs="Times New Roman"/>
          <w:color w:val="000000" w:themeColor="text1"/>
          <w:spacing w:val="0"/>
        </w:rPr>
        <w:softHyphen/>
        <w:t>рованной установке ВЭУ-2 для стрель</w:t>
      </w:r>
      <w:r w:rsidRPr="00536344">
        <w:rPr>
          <w:rFonts w:ascii="Times New Roman" w:cs="Times New Roman"/>
          <w:color w:val="000000" w:themeColor="text1"/>
          <w:spacing w:val="0"/>
        </w:rPr>
        <w:softHyphen/>
        <w:t>бы назад-вверх (60°) и в стороны (±60°). Защиту от атак истребителей против</w:t>
      </w:r>
      <w:r w:rsidRPr="00536344">
        <w:rPr>
          <w:rFonts w:ascii="Times New Roman" w:cs="Times New Roman"/>
          <w:color w:val="000000" w:themeColor="text1"/>
          <w:spacing w:val="0"/>
        </w:rPr>
        <w:softHyphen/>
        <w:t>ника снизу предполагалось обеспечить при помощи авиационных гранат АГ-2 в кассете ДАГ-10. Экипаж бронировался спереди и сзади. На самолете имелось 12 бензобаков, из которых 8 были мяг</w:t>
      </w:r>
      <w:r w:rsidRPr="00536344">
        <w:rPr>
          <w:rFonts w:ascii="Times New Roman" w:cs="Times New Roman"/>
          <w:color w:val="000000" w:themeColor="text1"/>
          <w:spacing w:val="0"/>
        </w:rPr>
        <w:softHyphen/>
        <w:t>кими и четыре металлические (один с протектором, остальные - без него).</w:t>
      </w:r>
    </w:p>
    <w:p w14:paraId="5818F67C" w14:textId="77777777" w:rsidR="00460AE7" w:rsidRPr="00536344" w:rsidRDefault="00460AE7"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Для увеличения дальности полета до 4000 км на внешних узлах допускалась подвеска двух сбрасываемых бензоба</w:t>
      </w:r>
      <w:r w:rsidRPr="00536344">
        <w:rPr>
          <w:rFonts w:ascii="Times New Roman" w:cs="Times New Roman"/>
          <w:color w:val="000000" w:themeColor="text1"/>
          <w:spacing w:val="0"/>
        </w:rPr>
        <w:softHyphen/>
        <w:t>ков по 250 л каждый. Кабина экипажа в полете обогревалась теплым возду</w:t>
      </w:r>
      <w:r w:rsidRPr="00536344">
        <w:rPr>
          <w:rFonts w:ascii="Times New Roman" w:cs="Times New Roman"/>
          <w:color w:val="000000" w:themeColor="text1"/>
          <w:spacing w:val="0"/>
        </w:rPr>
        <w:softHyphen/>
        <w:t>хом. Передняя кромка крыла имела «те</w:t>
      </w:r>
      <w:r w:rsidRPr="00536344">
        <w:rPr>
          <w:rFonts w:ascii="Times New Roman" w:cs="Times New Roman"/>
          <w:color w:val="000000" w:themeColor="text1"/>
          <w:spacing w:val="0"/>
        </w:rPr>
        <w:softHyphen/>
        <w:t>пловую антиобледенительную систему от выхлопных газов», а передняя кром</w:t>
      </w:r>
      <w:r w:rsidRPr="00536344">
        <w:rPr>
          <w:rFonts w:ascii="Times New Roman" w:cs="Times New Roman"/>
          <w:color w:val="000000" w:themeColor="text1"/>
          <w:spacing w:val="0"/>
        </w:rPr>
        <w:softHyphen/>
        <w:t>ка стабилизатора - электрообогрев. Са</w:t>
      </w:r>
      <w:r w:rsidRPr="00536344">
        <w:rPr>
          <w:rFonts w:ascii="Times New Roman" w:cs="Times New Roman"/>
          <w:color w:val="000000" w:themeColor="text1"/>
          <w:spacing w:val="0"/>
        </w:rPr>
        <w:softHyphen/>
        <w:t>молет оснащался разнообразным пилотажно-навигационным и радиосвязным оборудованием. В перспективе истре</w:t>
      </w:r>
      <w:r w:rsidRPr="00536344">
        <w:rPr>
          <w:rFonts w:ascii="Times New Roman" w:cs="Times New Roman"/>
          <w:color w:val="000000" w:themeColor="text1"/>
          <w:spacing w:val="0"/>
        </w:rPr>
        <w:softHyphen/>
        <w:t>битель планировалось оборудовать ра</w:t>
      </w:r>
      <w:r w:rsidRPr="00536344">
        <w:rPr>
          <w:rFonts w:ascii="Times New Roman" w:cs="Times New Roman"/>
          <w:color w:val="000000" w:themeColor="text1"/>
          <w:spacing w:val="0"/>
        </w:rPr>
        <w:softHyphen/>
        <w:t>диолокатором типа «Гнейс-3». Одной из особенностей самолета являлась возможность установки мото</w:t>
      </w:r>
      <w:r w:rsidRPr="00536344">
        <w:rPr>
          <w:rFonts w:ascii="Times New Roman" w:cs="Times New Roman"/>
          <w:color w:val="000000" w:themeColor="text1"/>
          <w:spacing w:val="0"/>
        </w:rPr>
        <w:softHyphen/>
        <w:t>ра ВК-108 без изменения винтомотор</w:t>
      </w:r>
      <w:r w:rsidRPr="00536344">
        <w:rPr>
          <w:rFonts w:ascii="Times New Roman" w:cs="Times New Roman"/>
          <w:color w:val="000000" w:themeColor="text1"/>
          <w:spacing w:val="0"/>
        </w:rPr>
        <w:softHyphen/>
        <w:t>ной группы.</w:t>
      </w:r>
    </w:p>
    <w:p w14:paraId="50B4C82A" w14:textId="77777777" w:rsidR="00460AE7" w:rsidRPr="00536344" w:rsidRDefault="00460AE7"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Ведущим инженером по самоле</w:t>
      </w:r>
      <w:r w:rsidRPr="00536344">
        <w:rPr>
          <w:rFonts w:ascii="Times New Roman" w:cs="Times New Roman"/>
          <w:color w:val="000000" w:themeColor="text1"/>
          <w:spacing w:val="0"/>
        </w:rPr>
        <w:softHyphen/>
        <w:t>ту ДИС 2ВК-107А был М.К. Янгель, ко</w:t>
      </w:r>
      <w:r w:rsidRPr="00536344">
        <w:rPr>
          <w:rFonts w:ascii="Times New Roman" w:cs="Times New Roman"/>
          <w:color w:val="000000" w:themeColor="text1"/>
          <w:spacing w:val="0"/>
        </w:rPr>
        <w:softHyphen/>
        <w:t>торый на ранней стадии испытаний ТИС (А) 2АМ-37</w:t>
      </w:r>
      <w:r w:rsidRPr="00536344">
        <w:rPr>
          <w:rStyle w:val="2f1"/>
          <w:rFonts w:ascii="Times New Roman" w:eastAsia="Arial Narrow" w:hAnsi="Times New Roman" w:cs="Times New Roman"/>
          <w:color w:val="000000" w:themeColor="text1"/>
          <w:spacing w:val="0"/>
          <w:sz w:val="16"/>
          <w:szCs w:val="16"/>
        </w:rPr>
        <w:t xml:space="preserve"> был ведущим инженером по </w:t>
      </w:r>
      <w:r w:rsidRPr="00536344">
        <w:rPr>
          <w:rStyle w:val="2f4"/>
          <w:rFonts w:ascii="Times New Roman" w:hAnsi="Times New Roman" w:cs="Times New Roman"/>
          <w:b w:val="0"/>
          <w:color w:val="000000" w:themeColor="text1"/>
          <w:sz w:val="16"/>
          <w:szCs w:val="16"/>
        </w:rPr>
        <w:t>нему и в</w:t>
      </w:r>
      <w:r w:rsidRPr="00536344">
        <w:rPr>
          <w:rStyle w:val="2f1"/>
          <w:rFonts w:ascii="Times New Roman" w:eastAsia="Arial Narrow" w:hAnsi="Times New Roman" w:cs="Times New Roman"/>
          <w:color w:val="000000" w:themeColor="text1"/>
          <w:spacing w:val="0"/>
          <w:sz w:val="16"/>
          <w:szCs w:val="16"/>
        </w:rPr>
        <w:t xml:space="preserve"> 1944</w:t>
      </w:r>
      <w:r w:rsidRPr="00536344">
        <w:rPr>
          <w:rStyle w:val="2f4"/>
          <w:rFonts w:ascii="Times New Roman" w:hAnsi="Times New Roman" w:cs="Times New Roman"/>
          <w:b w:val="0"/>
          <w:color w:val="000000" w:themeColor="text1"/>
          <w:sz w:val="16"/>
          <w:szCs w:val="16"/>
        </w:rPr>
        <w:t xml:space="preserve"> г.</w:t>
      </w:r>
      <w:r w:rsidRPr="00536344">
        <w:rPr>
          <w:rStyle w:val="2f1"/>
          <w:rFonts w:ascii="Times New Roman" w:eastAsia="Arial Narrow" w:hAnsi="Times New Roman" w:cs="Times New Roman"/>
          <w:color w:val="000000" w:themeColor="text1"/>
          <w:spacing w:val="0"/>
          <w:sz w:val="16"/>
          <w:szCs w:val="16"/>
        </w:rPr>
        <w:t xml:space="preserve"> уволился из ОКБ Н.Н. По</w:t>
      </w:r>
      <w:r w:rsidRPr="00536344">
        <w:rPr>
          <w:rStyle w:val="2f1"/>
          <w:rFonts w:ascii="Times New Roman" w:eastAsia="Arial Narrow" w:hAnsi="Times New Roman" w:cs="Times New Roman"/>
          <w:color w:val="000000" w:themeColor="text1"/>
          <w:spacing w:val="0"/>
          <w:sz w:val="16"/>
          <w:szCs w:val="16"/>
        </w:rPr>
        <w:softHyphen/>
      </w:r>
      <w:r w:rsidRPr="00536344">
        <w:rPr>
          <w:rStyle w:val="2f4"/>
          <w:rFonts w:ascii="Times New Roman" w:hAnsi="Times New Roman" w:cs="Times New Roman"/>
          <w:b w:val="0"/>
          <w:color w:val="000000" w:themeColor="text1"/>
          <w:sz w:val="16"/>
          <w:szCs w:val="16"/>
        </w:rPr>
        <w:t>ликарпова</w:t>
      </w:r>
      <w:r w:rsidRPr="00536344">
        <w:rPr>
          <w:rStyle w:val="2f1"/>
          <w:rFonts w:ascii="Times New Roman" w:eastAsia="Arial Narrow" w:hAnsi="Times New Roman" w:cs="Times New Roman"/>
          <w:color w:val="000000" w:themeColor="text1"/>
          <w:spacing w:val="0"/>
          <w:sz w:val="16"/>
          <w:szCs w:val="16"/>
        </w:rPr>
        <w:t xml:space="preserve"> и перешел сначала в ОКБ </w:t>
      </w:r>
      <w:r w:rsidRPr="00536344">
        <w:rPr>
          <w:rStyle w:val="2f4"/>
          <w:rFonts w:ascii="Times New Roman" w:hAnsi="Times New Roman" w:cs="Times New Roman"/>
          <w:b w:val="0"/>
          <w:color w:val="000000" w:themeColor="text1"/>
          <w:sz w:val="16"/>
          <w:szCs w:val="16"/>
        </w:rPr>
        <w:t>А.И.</w:t>
      </w:r>
      <w:r w:rsidRPr="00536344">
        <w:rPr>
          <w:rStyle w:val="2f1"/>
          <w:rFonts w:ascii="Times New Roman" w:eastAsia="Arial Narrow" w:hAnsi="Times New Roman" w:cs="Times New Roman"/>
          <w:color w:val="000000" w:themeColor="text1"/>
          <w:spacing w:val="0"/>
          <w:sz w:val="16"/>
          <w:szCs w:val="16"/>
        </w:rPr>
        <w:t xml:space="preserve"> Микояна, а затем к В.М. Мясищеву (15758).</w:t>
      </w:r>
    </w:p>
    <w:p w14:paraId="426FDA49" w14:textId="77777777" w:rsidR="00460AE7" w:rsidRPr="00536344" w:rsidRDefault="00460AE7" w:rsidP="00536344">
      <w:pPr>
        <w:pStyle w:val="28"/>
        <w:shd w:val="clear" w:color="auto" w:fill="auto"/>
        <w:spacing w:before="0" w:line="240" w:lineRule="auto"/>
        <w:jc w:val="both"/>
        <w:rPr>
          <w:rFonts w:ascii="Times New Roman" w:hAnsi="Times New Roman" w:cs="Times New Roman"/>
          <w:color w:val="000000" w:themeColor="text1"/>
          <w:sz w:val="16"/>
          <w:szCs w:val="16"/>
        </w:rPr>
      </w:pPr>
    </w:p>
    <w:p w14:paraId="5815F2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3 августа 1945 года завод №19 начал выпускать моторы АШ-82ФН ред. 11/16 5-й се</w:t>
      </w:r>
      <w:r w:rsidRPr="00536344">
        <w:rPr>
          <w:rFonts w:ascii="Times New Roman" w:hAnsi="Times New Roman"/>
          <w:color w:val="000000" w:themeColor="text1"/>
          <w:sz w:val="16"/>
          <w:szCs w:val="16"/>
        </w:rPr>
        <w:softHyphen/>
        <w:t>рии с № 8215001. Ресурс мо</w:t>
      </w:r>
      <w:r w:rsidRPr="00536344">
        <w:rPr>
          <w:rFonts w:ascii="Times New Roman" w:hAnsi="Times New Roman"/>
          <w:color w:val="000000" w:themeColor="text1"/>
          <w:sz w:val="16"/>
          <w:szCs w:val="16"/>
        </w:rPr>
        <w:softHyphen/>
        <w:t>торов 5 серии составил 150 часов. Новые цилиндры завод начал ставить и на моторы АШ-82ФН ред. 9/16 4-й серии с № 8224350.</w:t>
      </w:r>
    </w:p>
    <w:p w14:paraId="5D17D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Моторы 5 серии имели сле</w:t>
      </w:r>
      <w:r w:rsidRPr="00536344">
        <w:rPr>
          <w:rFonts w:ascii="Times New Roman" w:hAnsi="Times New Roman"/>
          <w:color w:val="000000" w:themeColor="text1"/>
          <w:sz w:val="16"/>
          <w:szCs w:val="16"/>
        </w:rPr>
        <w:softHyphen/>
        <w:t>дующие отличия:</w:t>
      </w:r>
    </w:p>
    <w:p w14:paraId="76A9E8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Цилиндры изготовлены по новой технологии - гильзы окончательно обработаны до на-вертывания головки. В верх</w:t>
      </w:r>
      <w:r w:rsidRPr="00536344">
        <w:rPr>
          <w:rFonts w:ascii="Times New Roman" w:hAnsi="Times New Roman"/>
          <w:color w:val="000000" w:themeColor="text1"/>
          <w:sz w:val="16"/>
          <w:szCs w:val="16"/>
        </w:rPr>
        <w:softHyphen/>
        <w:t>нюю канавку всех поршней по</w:t>
      </w:r>
      <w:r w:rsidRPr="00536344">
        <w:rPr>
          <w:rFonts w:ascii="Times New Roman" w:hAnsi="Times New Roman"/>
          <w:color w:val="000000" w:themeColor="text1"/>
          <w:sz w:val="16"/>
          <w:szCs w:val="16"/>
        </w:rPr>
        <w:softHyphen/>
        <w:t>ставлено цилиндрическое ла-пингованное кольцо вместо ко</w:t>
      </w:r>
      <w:r w:rsidRPr="00536344">
        <w:rPr>
          <w:rFonts w:ascii="Times New Roman" w:hAnsi="Times New Roman"/>
          <w:color w:val="000000" w:themeColor="text1"/>
          <w:sz w:val="16"/>
          <w:szCs w:val="16"/>
        </w:rPr>
        <w:softHyphen/>
        <w:t>нусного.</w:t>
      </w:r>
    </w:p>
    <w:p w14:paraId="6F53E0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нижнее уплотнение ко</w:t>
      </w:r>
      <w:r w:rsidRPr="00536344">
        <w:rPr>
          <w:rFonts w:ascii="Times New Roman" w:hAnsi="Times New Roman"/>
          <w:color w:val="000000" w:themeColor="text1"/>
          <w:sz w:val="16"/>
          <w:szCs w:val="16"/>
        </w:rPr>
        <w:softHyphen/>
        <w:t>жухов тяг поставлен маслостой-кий дюрит производства заво</w:t>
      </w:r>
      <w:r w:rsidRPr="00536344">
        <w:rPr>
          <w:rFonts w:ascii="Times New Roman" w:hAnsi="Times New Roman"/>
          <w:color w:val="000000" w:themeColor="text1"/>
          <w:sz w:val="16"/>
          <w:szCs w:val="16"/>
        </w:rPr>
        <w:softHyphen/>
        <w:t>да №734, изготовленный по спе</w:t>
      </w:r>
      <w:r w:rsidRPr="00536344">
        <w:rPr>
          <w:rFonts w:ascii="Times New Roman" w:hAnsi="Times New Roman"/>
          <w:color w:val="000000" w:themeColor="text1"/>
          <w:sz w:val="16"/>
          <w:szCs w:val="16"/>
        </w:rPr>
        <w:softHyphen/>
        <w:t>циальным ТУ.</w:t>
      </w:r>
    </w:p>
    <w:p w14:paraId="7FC730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Поставлен насос НБ-ЗФА с верхним расположением РС-2Ф и с внутренним подводом масла к РС-2Ф. Поставлены ма</w:t>
      </w:r>
      <w:r w:rsidRPr="00536344">
        <w:rPr>
          <w:rFonts w:ascii="Times New Roman" w:hAnsi="Times New Roman"/>
          <w:color w:val="000000" w:themeColor="text1"/>
          <w:sz w:val="16"/>
          <w:szCs w:val="16"/>
        </w:rPr>
        <w:softHyphen/>
        <w:t>логабаритные анероиды АРС-1.</w:t>
      </w:r>
    </w:p>
    <w:p w14:paraId="17A65A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Поставлены магнето БСМ-14М серии «Е» с пусковым контактом про</w:t>
      </w:r>
      <w:r w:rsidRPr="00536344">
        <w:rPr>
          <w:rFonts w:ascii="Times New Roman" w:hAnsi="Times New Roman"/>
          <w:color w:val="000000" w:themeColor="text1"/>
          <w:sz w:val="16"/>
          <w:szCs w:val="16"/>
        </w:rPr>
        <w:softHyphen/>
        <w:t>изводства завода №306.</w:t>
      </w:r>
    </w:p>
    <w:p w14:paraId="63F6E3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Поставлена крыльчатка нагне</w:t>
      </w:r>
      <w:r w:rsidRPr="00536344">
        <w:rPr>
          <w:rFonts w:ascii="Times New Roman" w:hAnsi="Times New Roman"/>
          <w:color w:val="000000" w:themeColor="text1"/>
          <w:sz w:val="16"/>
          <w:szCs w:val="16"/>
        </w:rPr>
        <w:softHyphen/>
        <w:t>тателя с 22 вырезами радиуса 11,5 мм на равных расстояниях по окруж</w:t>
      </w:r>
      <w:r w:rsidRPr="00536344">
        <w:rPr>
          <w:rFonts w:ascii="Times New Roman" w:hAnsi="Times New Roman"/>
          <w:color w:val="000000" w:themeColor="text1"/>
          <w:sz w:val="16"/>
          <w:szCs w:val="16"/>
        </w:rPr>
        <w:softHyphen/>
        <w:t>ности.</w:t>
      </w:r>
    </w:p>
    <w:p w14:paraId="118C6F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Внутренние поверхности всасы</w:t>
      </w:r>
      <w:r w:rsidRPr="00536344">
        <w:rPr>
          <w:rFonts w:ascii="Times New Roman" w:hAnsi="Times New Roman"/>
          <w:color w:val="000000" w:themeColor="text1"/>
          <w:sz w:val="16"/>
          <w:szCs w:val="16"/>
        </w:rPr>
        <w:softHyphen/>
        <w:t>вающих и выхлопных полостей голо</w:t>
      </w:r>
      <w:r w:rsidRPr="00536344">
        <w:rPr>
          <w:rFonts w:ascii="Times New Roman" w:hAnsi="Times New Roman"/>
          <w:color w:val="000000" w:themeColor="text1"/>
          <w:sz w:val="16"/>
          <w:szCs w:val="16"/>
        </w:rPr>
        <w:softHyphen/>
        <w:t>вок цилиндров, полости задней и пе</w:t>
      </w:r>
      <w:r w:rsidRPr="00536344">
        <w:rPr>
          <w:rFonts w:ascii="Times New Roman" w:hAnsi="Times New Roman"/>
          <w:color w:val="000000" w:themeColor="text1"/>
          <w:sz w:val="16"/>
          <w:szCs w:val="16"/>
        </w:rPr>
        <w:softHyphen/>
        <w:t>редней половин корпуса нагнетателя, дроссельная коробка с переходником - зачищены с целью получения луч</w:t>
      </w:r>
      <w:r w:rsidRPr="00536344">
        <w:rPr>
          <w:rFonts w:ascii="Times New Roman" w:hAnsi="Times New Roman"/>
          <w:color w:val="000000" w:themeColor="text1"/>
          <w:sz w:val="16"/>
          <w:szCs w:val="16"/>
        </w:rPr>
        <w:softHyphen/>
        <w:t>шей гидравлики.</w:t>
      </w:r>
    </w:p>
    <w:p w14:paraId="539F77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боевым действиям против импе</w:t>
      </w:r>
      <w:r w:rsidRPr="00536344">
        <w:rPr>
          <w:rFonts w:ascii="Times New Roman" w:hAnsi="Times New Roman"/>
          <w:color w:val="000000" w:themeColor="text1"/>
          <w:sz w:val="16"/>
          <w:szCs w:val="16"/>
        </w:rPr>
        <w:softHyphen/>
        <w:t>риалистической Японии новые мото</w:t>
      </w:r>
      <w:r w:rsidRPr="00536344">
        <w:rPr>
          <w:rFonts w:ascii="Times New Roman" w:hAnsi="Times New Roman"/>
          <w:color w:val="000000" w:themeColor="text1"/>
          <w:sz w:val="16"/>
          <w:szCs w:val="16"/>
        </w:rPr>
        <w:softHyphen/>
        <w:t>ры все же не успели (10730).</w:t>
      </w:r>
    </w:p>
    <w:p w14:paraId="27A5C0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DC853C"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3 августа 1945 г. завод № 19 начал выпускать моторы АШ-82ФН ред. 11/16 5-й серии с № 8215001. Ресурс моторов 5 серии составил 150 часов. Новые цилиндры за</w:t>
      </w:r>
      <w:r w:rsidRPr="00536344">
        <w:rPr>
          <w:rFonts w:ascii="Times New Roman" w:hAnsi="Times New Roman"/>
          <w:color w:val="000000" w:themeColor="text1"/>
          <w:sz w:val="16"/>
          <w:szCs w:val="16"/>
        </w:rPr>
        <w:softHyphen/>
        <w:t>вод начал ставить и на моторы АШ-82ФН ред. 9/16 4-й серии с № 8224350.</w:t>
      </w:r>
    </w:p>
    <w:p w14:paraId="52F01BF9"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Моторы 5-й серии имели следующие отличия:</w:t>
      </w:r>
    </w:p>
    <w:p w14:paraId="606DFCBE" w14:textId="77777777" w:rsidR="00460AE7" w:rsidRPr="00536344" w:rsidRDefault="00460AE7" w:rsidP="00536344">
      <w:pPr>
        <w:tabs>
          <w:tab w:val="left" w:pos="423"/>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Цилиндры изготовлены по новой технологии — гильзы окончательно обработаны до навертывания головки. В верхнюю канавку всех поршней поставлено цилиндрическое лапингованное кольцо вместо конусного.</w:t>
      </w:r>
    </w:p>
    <w:p w14:paraId="7685E454" w14:textId="77777777" w:rsidR="00460AE7" w:rsidRPr="00536344" w:rsidRDefault="00460AE7" w:rsidP="00536344">
      <w:pPr>
        <w:tabs>
          <w:tab w:val="left" w:pos="452"/>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нижнее уплотнение кожухов тяг поставлен маслостойкий дюрит произ</w:t>
      </w:r>
      <w:r w:rsidRPr="00536344">
        <w:rPr>
          <w:rFonts w:ascii="Times New Roman" w:hAnsi="Times New Roman"/>
          <w:color w:val="000000" w:themeColor="text1"/>
          <w:sz w:val="16"/>
          <w:szCs w:val="16"/>
        </w:rPr>
        <w:softHyphen/>
        <w:t>водства завода № 734, изготовленный по специ</w:t>
      </w:r>
      <w:r w:rsidRPr="00536344">
        <w:rPr>
          <w:rFonts w:ascii="Times New Roman" w:hAnsi="Times New Roman"/>
          <w:color w:val="000000" w:themeColor="text1"/>
          <w:sz w:val="16"/>
          <w:szCs w:val="16"/>
        </w:rPr>
        <w:softHyphen/>
        <w:t>альным ТУ.</w:t>
      </w:r>
    </w:p>
    <w:p w14:paraId="09956C85" w14:textId="77777777" w:rsidR="00460AE7" w:rsidRPr="00536344" w:rsidRDefault="00460AE7" w:rsidP="00536344">
      <w:pPr>
        <w:tabs>
          <w:tab w:val="left" w:pos="452"/>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Поставлен насос НБ- ЗФА с верхним расположе</w:t>
      </w:r>
      <w:r w:rsidRPr="00536344">
        <w:rPr>
          <w:rFonts w:ascii="Times New Roman" w:hAnsi="Times New Roman"/>
          <w:color w:val="000000" w:themeColor="text1"/>
          <w:sz w:val="16"/>
          <w:szCs w:val="16"/>
        </w:rPr>
        <w:softHyphen/>
        <w:t>нием РС-2Ф и с внутрен</w:t>
      </w:r>
      <w:r w:rsidRPr="00536344">
        <w:rPr>
          <w:rFonts w:ascii="Times New Roman" w:hAnsi="Times New Roman"/>
          <w:color w:val="000000" w:themeColor="text1"/>
          <w:sz w:val="16"/>
          <w:szCs w:val="16"/>
        </w:rPr>
        <w:softHyphen/>
        <w:t>ним подводом масла к РС- 2Ф. Поставлены малогаба</w:t>
      </w:r>
      <w:r w:rsidRPr="00536344">
        <w:rPr>
          <w:rFonts w:ascii="Times New Roman" w:hAnsi="Times New Roman"/>
          <w:color w:val="000000" w:themeColor="text1"/>
          <w:sz w:val="16"/>
          <w:szCs w:val="16"/>
        </w:rPr>
        <w:softHyphen/>
        <w:t>ритные анероиды АРС-1.</w:t>
      </w:r>
    </w:p>
    <w:p w14:paraId="4470E37D" w14:textId="77777777" w:rsidR="00460AE7" w:rsidRPr="00536344" w:rsidRDefault="00460AE7" w:rsidP="00536344">
      <w:pPr>
        <w:tabs>
          <w:tab w:val="left" w:pos="495"/>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Поставлены магнето БСМ-14М серии «Е» с пу</w:t>
      </w:r>
      <w:r w:rsidRPr="00536344">
        <w:rPr>
          <w:rFonts w:ascii="Times New Roman" w:hAnsi="Times New Roman"/>
          <w:color w:val="000000" w:themeColor="text1"/>
          <w:sz w:val="16"/>
          <w:szCs w:val="16"/>
        </w:rPr>
        <w:softHyphen/>
        <w:t>сковым контактом произ</w:t>
      </w:r>
      <w:r w:rsidRPr="00536344">
        <w:rPr>
          <w:rFonts w:ascii="Times New Roman" w:hAnsi="Times New Roman"/>
          <w:color w:val="000000" w:themeColor="text1"/>
          <w:sz w:val="16"/>
          <w:szCs w:val="16"/>
        </w:rPr>
        <w:softHyphen/>
        <w:t>водства завода № 306.</w:t>
      </w:r>
    </w:p>
    <w:p w14:paraId="39D3FC97" w14:textId="77777777" w:rsidR="00460AE7" w:rsidRPr="00536344" w:rsidRDefault="00460AE7" w:rsidP="00536344">
      <w:pPr>
        <w:tabs>
          <w:tab w:val="left" w:pos="428"/>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Поставлена крыльчат</w:t>
      </w:r>
      <w:r w:rsidRPr="00536344">
        <w:rPr>
          <w:rFonts w:ascii="Times New Roman" w:hAnsi="Times New Roman"/>
          <w:color w:val="000000" w:themeColor="text1"/>
          <w:sz w:val="16"/>
          <w:szCs w:val="16"/>
        </w:rPr>
        <w:softHyphen/>
        <w:t>ка нагнетателя с 22 вырезами радиуса 11,5 мм на равных расстояниях по окружности.</w:t>
      </w:r>
    </w:p>
    <w:p w14:paraId="148DFFF4"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Внутренние поверхности всасывающих и выхлопных полостей головок цилиндров, полости задней и передней половин корпуса нагнетателя, дроссельная коробка с пе</w:t>
      </w:r>
      <w:r w:rsidRPr="00536344">
        <w:rPr>
          <w:rFonts w:ascii="Times New Roman" w:hAnsi="Times New Roman"/>
          <w:color w:val="000000" w:themeColor="text1"/>
          <w:sz w:val="16"/>
          <w:szCs w:val="16"/>
        </w:rPr>
        <w:softHyphen/>
        <w:t>реходником — зачищены с целью получения лучшей гидравлики (15829).</w:t>
      </w:r>
    </w:p>
    <w:p w14:paraId="26A0F7FA"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0855FE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9723 О вывозе металлического каркаса здания электростанции авиамоторного завода в район г. Вена. РГАНИР, Фонд ГКО, д. 449, лл. 111 (11012).</w:t>
      </w:r>
    </w:p>
    <w:p w14:paraId="66103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ADAC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9732 О вывозе оборудования и материалов немецких авиационных заводов: "Хирт" в г. Берлин и "Арадо" в г. Варнемюнде и его филиалов в городах: Мальхин, Штавенхаген, Тетерев, Тиссен, Тутов, Грейнцвальде и на станции Гиль на предприятия Наркомавиапрома. РГАНИР, Фонд ГКО, д. 449, лл. 127-128 (11012).</w:t>
      </w:r>
    </w:p>
    <w:p w14:paraId="7CCB5A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50C1B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524DD0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23F40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г. из СПРАВКИ НАЧАЛЬНИКА ЗАВОДА № 635 ИНЖЕНЕР-ПОЛКОВНИКА Р.И. ТИМИНДЖИЕВА «О РАБОТЕ ОРДЕНА ТРУДОВОГО КРАСНОГО ЗНАМЕНИ ЗАВОДА НКБ СССР ЗА ПЕРИОД 1942-1945 гг.»</w:t>
      </w:r>
    </w:p>
    <w:p w14:paraId="4F97D0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635, созданный на базе двух эвакуированных заводов Наркомата боеприпасов, прибыл в Сибирь в ноябре 1941 года. Небольшой коллектив рабочих, инженерно-технических работников и служащих преисполнен желанием в рекордно короткие сроки пустить завод в эксплуатацию и давать фронту боеприпасы, преодолевая большие трудности сибирской зимы, ощущая большие недостатки в материалах и продовольствии. В декабре месяце, т.е. через месяц после прибытия, закончили строительство и монтаж ряда мастерских и выпустили первые вагоны боеприпасов для фронта.</w:t>
      </w:r>
    </w:p>
    <w:p w14:paraId="0E2E05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1942,1943, 1944 и 1945 года были годами наращивания мощностей, их освоения, внедрения и совершенствования поточных методов производства, улучшения и упрощения техпроцессов, освоения снаряжения новых видов боеприпасов, систематического роста выпуска продукции, создания крепкой продовольственной базы и улучшения материально-бытового положения трудящихся завода. В результате применения различных форм социалистического соревнования, механизации трудоемких транспортных работ, усовершенствования и упрощения технологических процессов завод добился значительных успехов в деле резкого повышения производительности труда, систематического увеличения выпуска боевой продукции, снижения себестоимости и экономии материалов. За отчетный период завод выпустил 36,4 миллиона штук разных видов боеприпасов. Производительность труда в 1[-м] полугодии 1945 года увеличилась почти в 5 раз против 1[-го] полугодия </w:t>
      </w:r>
      <w:r w:rsidRPr="00536344">
        <w:rPr>
          <w:rFonts w:ascii="Times New Roman" w:hAnsi="Times New Roman"/>
          <w:color w:val="000000" w:themeColor="text1"/>
          <w:sz w:val="16"/>
          <w:szCs w:val="16"/>
        </w:rPr>
        <w:lastRenderedPageBreak/>
        <w:t>1942 года. Почти в 3 раза снизилась себестоимость снаряжения важнейших видов боеприпасов ... За этот период завод освоил и пустил в валовое производство 14 видов новых изделий. Из года в год улучшалось качество выпускаемой продукции. Резко сократились рекламации на качество НКО. Кадры рабочего состава завода комплектовались в основном за счет молодежи Новосибирской области, это люди, впервые пришедшие на производство в дни Отечественной войны. Усилиями инженерно-технических работников из этой молодежи подготовлены квалифицированные рабочие, овладевшие техникой производства и перевыполняющие установленные нормы выработки. На заводе организованы 84 комсомольско-молодежные бригады, охватывающие 38% всего рабочего коллектива. Параллельно с ростом производства росло и подсобное хозяйство завода. Переданный заводу в совхоз превращен усилиями всего коллектива в хорошее хозяйство, обеспечивающее вполне удовлетворительное дополнительное питание всего коллектива завода. В соревновании на лучшее подсобное хозяйство предприятий г. Новосибирска подсобное хозяйство нашего завода занимало первое место. Большое внимание уделялось улучшению материально-бытового положения трудящихся завода. За отчетный период введено в эксплуатацию 26 тыс. кв. метров жилплощади. Построен клуб в поселке, открыт ночной санаторий, роддом, детясли и детсад, открыт пионерлагерь, организованы бытовые мастерские, парикмахерские, бани и проведен ряд других мероприятий, направленных на улучшение бытового положения работающих. Успехи коллектива завода неоднократно отмечались во Всесоюзном социалистическом соревновании. За отчетный период завод 19 месяцев занимал классные места во Всесоюзном соцсоревновании, из них: 2 месяца - III место, 3 месяца - II место и 14 месяцев подряд занимал I место и держал переходящее Красное знамя ЦК ВКП(б). Высокую оценку своей работы получил коллектив завода от нашего правительства. В мае 1944 года завод награжден орденом Трудового Красного Знамени и 89 человек, лучших людей завода, награждены орденами и медалями Советского Союза. Около тысячи рабочих и служащих награждены почетными грамотами горисполкома и 23 человека — почетными грамотами облисполкома.</w:t>
      </w:r>
    </w:p>
    <w:p w14:paraId="1695B8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ордена Трудового Красного Знамени завода № 635 НКБ инженер-полковник Тиминджиев</w:t>
      </w:r>
    </w:p>
    <w:p w14:paraId="08E308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РАНО. Ф. И-22. Оп. 3. Д. 1772. Л. 37-39. 41. Подлинник.</w:t>
      </w:r>
    </w:p>
    <w:p w14:paraId="08C152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Подпись-автограф Тимннджиева. Документ составлен в 2 экз. 3 августа 1945 г.. первый экземпляр отправлен в горком ВКП(б) (12194).</w:t>
      </w:r>
    </w:p>
    <w:p w14:paraId="7B87CA80"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37078F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9704 О вывозе зерна урожая 1945 г. автотранспортом НКО. (7364, 61-64,65-69).</w:t>
      </w:r>
    </w:p>
    <w:p w14:paraId="2CDCE43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2BAE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9705 О вывозе оборудования на заводы Наркомтяжмаша. РГАНИР, Фонд ГКО, д. 449, лл. 70-71, 72 (11012).</w:t>
      </w:r>
    </w:p>
    <w:p w14:paraId="73D63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60CE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О№ 9706 вывозе оборудования на заводы Наркомата станкостроения. РГАНИР, Фонд ГКО, д. 449, лл. 73-76, 77-78 (11012).</w:t>
      </w:r>
    </w:p>
    <w:p w14:paraId="4BCEF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01F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9707 О вывозе оборудования с немецких предприятий в поселке Шпройтц (район г. Ниски), в поселке Гиршфельд (район г. Циттау) и в г. Хемниц для Наркомчермета. РГАНИР, Фонд ГКО, д. 449, лл. 79-80 (11012).</w:t>
      </w:r>
    </w:p>
    <w:p w14:paraId="3096D7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DEDB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9708 О вывозе советского оборудования со склада порта в г. Глейвиц для Наркомчермета. РГАНИР, Фонд ГКО, д. 449, лл. 81 (11012).</w:t>
      </w:r>
    </w:p>
    <w:p w14:paraId="7195C5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CCB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9709 О вывозе оборудования с рудников в местечке Брайтебрун (район г. Дрезден) и в г. Иоганнгеоргенштадт для Наркомцветмета. РГАНИР, Фонд ГКО, д. 449, лл. 82-83 (11012).</w:t>
      </w:r>
    </w:p>
    <w:p w14:paraId="5E09D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67E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9710 О вывозе оборудования с немецких заводов на предприятия Наркомугля. РГАНИР, Фонд ГКО, д. 449, лл. 84 (11012).</w:t>
      </w:r>
    </w:p>
    <w:p w14:paraId="1CD4B1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A2F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9711 О вывозе оборудования, материалов и инструмента с заводов в районе г. Хемниц и со склада в г. Штерберг на предприятия Наркомавиапрома. РГАНИР, Фонд ГКО, д. 449, лл. 85-86 (11012).</w:t>
      </w:r>
    </w:p>
    <w:p w14:paraId="54A657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6A96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9712 О вывозе оборудования на предприятия Наркомминвооружения. РГАНИР, Фонд ГКО, д. 449, лл. 87-88 (11012).</w:t>
      </w:r>
    </w:p>
    <w:p w14:paraId="70173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EA70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9713 О вывозе оборудования на предприятия Наркомбоеприпасов. РГАНИР, Фонд ГКО, д. 449, лл. 89-90 (11012).</w:t>
      </w:r>
    </w:p>
    <w:p w14:paraId="4DE703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7099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9714 О вывозе оборудования по производству взрывателей с часовым механизмом и счетно-пишущих машин завода фирмы "В.Фейлер" в г. Берлин. РГАНИР, Фонд ГКО, д. 449, лл. 91-92 (11012).</w:t>
      </w:r>
    </w:p>
    <w:p w14:paraId="24C09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2B04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9715 О вывозе оборудования артиллерийских баз германской армии в г. г. Топхин, Кальбе и в поселке Цетхайм. РГАНИР, Фонд ГКО, д. 449, лл. 93-94 (11012).</w:t>
      </w:r>
    </w:p>
    <w:p w14:paraId="0C5E68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D3AE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9716 О вывозе оборудования и материалов с немецкого подземного завода в районе г. Нордхаузен для Наркомавиапрома и Наркомбоеприпасов. РГАНИР, Фонд ГКО, д. 449, лл. 95-96 (11012).</w:t>
      </w:r>
    </w:p>
    <w:p w14:paraId="7FE414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E327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9717 О вывозе оборудования с заводов электротехнической промышленности Германии на предприятия Наркомэлектропрома. РГАНИР, Фонд ГКО, д. 449, лл. 97-99 (11012).</w:t>
      </w:r>
    </w:p>
    <w:p w14:paraId="0475B4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90A8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9718 О вывозе оборудования радиовещательных станций и телефонного кабеля на базы Наркомсвязи. РГАНИР, Фонд ГКО, д. 449, лл. 100 (11012).</w:t>
      </w:r>
    </w:p>
    <w:p w14:paraId="72A5F1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31F7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9719 О вывозе оборудования с немецких предприятий для Наркомстроя. РГАНИР, Фонд ГКО, д. 449, лл. 101-103 (11012).</w:t>
      </w:r>
    </w:p>
    <w:p w14:paraId="0EF6E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BF5C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9720 О вывозе оборудования немецких предприятий для Наркомстроя. РГАНИР, Фонд ГКО, д. 449, лл. 104-108 (11012).</w:t>
      </w:r>
    </w:p>
    <w:p w14:paraId="385BD0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5D7C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9721 О вывозе трофейного имущества со складов в г. Вена. РГАНИР, Фонд ГКО, д. 449, лл. 109 (11012).</w:t>
      </w:r>
    </w:p>
    <w:p w14:paraId="5E74B6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7E0A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9722 О вывозе оборудования ремонтно-механического мотоциклетного завода из Царендорфа (вблизи г. Штральзунд). РГАНИР, Фонд ГКО, д. 449, лл. 110 (11012).</w:t>
      </w:r>
    </w:p>
    <w:p w14:paraId="0464EF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495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9724 О вывозе оборудования двух лесопильных заводов в г. Грейсвальд на восстановление базы ГУГМР при СНК СССР. РГАНИР, Фонд ГКО, д. 449, лл. 112 (11012).</w:t>
      </w:r>
    </w:p>
    <w:p w14:paraId="2CE3BE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15CE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9725 О вывозе специального оборудования и материальных ценностей со складов в г. Берлин. РГАНИР, Фонд ГКО, д. 449, лл. 113, 114 (11012).</w:t>
      </w:r>
    </w:p>
    <w:p w14:paraId="378CE5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414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9726 О вывозе оборудования на предприятия Наркомпищепрома СССР. РГАНИР, Фонд ГКО, д. 449, лл. 115-116 (11012).</w:t>
      </w:r>
    </w:p>
    <w:p w14:paraId="695BD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C0B3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9727 О вывозе из Германии для Наркомтекстиля СССР 1200 тонн пряжи и сырья и 27,5 тонн красителей и химикатов. РГАНИР, Фонд ГКО, д. 449, лл. 117 (11012).</w:t>
      </w:r>
    </w:p>
    <w:p w14:paraId="12A65C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48B8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9728 О вывозе оборудования с завода "Штейнер и сын" в г. Франкенберг на кроватную фабрику ВЦСПС. РГАНИР, Фонд ГКО, д. 449, лл. 118 (11012).</w:t>
      </w:r>
    </w:p>
    <w:p w14:paraId="67D852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D6E4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9729 О вывозе оборудования на заводы Наркомстройматериалов СССР. РГАНИР, Фонд ГКО, д. 449, лл. 119 (11012).</w:t>
      </w:r>
    </w:p>
    <w:p w14:paraId="7F00E2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058B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 августа 1945 вышло Постановление ГКО № 9730 О вывозе сантехнического оборудования для строительства кислородной лаборатории Института физических проблем. РГАНИР, Фонд ГКО, д. 449, лл. 120 (11012).</w:t>
      </w:r>
    </w:p>
    <w:p w14:paraId="4FBAE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E33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9731 О вывозе оборудования с химических и механических заводов Саксонии на предприятия Наркомхимпрома. РГАНИР, Фонд ГКО, д. 449, лл. 121-126 (11012).</w:t>
      </w:r>
    </w:p>
    <w:p w14:paraId="379E96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FDA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9733 О вывозе ртути из г. Тешин на базу Главного управления государственных материальных резервов при СНК СССР. РГАНИР, Фонд ГКО, д. 449, лл. 129 (11012).</w:t>
      </w:r>
    </w:p>
    <w:p w14:paraId="724CE6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2E9B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9734 О вывозе трофейных автомашин. РГАНИР, Фонд ГКО, д. 449, лл. 130-131 (11012).</w:t>
      </w:r>
    </w:p>
    <w:p w14:paraId="161F11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E10B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9735 О вывозе оборудования с химического завода "Фарбен-фабрик" концерна "И.Г. Фарбениндустри" в г. Вольфен. РГАНИР, Фонд ГКО, д. 449, лл. 132-133 (11012).</w:t>
      </w:r>
    </w:p>
    <w:p w14:paraId="14882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6241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9737 О вывозе оборудования с электротехнических заводов Германии на предприятия Наркомэлектропрома. РГАНИР, Фонд ГКО, д. 449, лл. 136-137 (11012).</w:t>
      </w:r>
    </w:p>
    <w:p w14:paraId="1F865A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4FE9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9738 О вывозе оборудования изоляторного завода из г. Йена и массозаготовительной фабрики из г. Кала (Тюрингия). РГАНИР, Фонд ГКО, д. 449, лл. 138 (11012).</w:t>
      </w:r>
    </w:p>
    <w:p w14:paraId="14B99A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73FB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9739 О вывозе оборудования и материалов с немецких заводов, расположенных в городах Магдебург и Бойценбург на предприятия Наркомсудпрома. РГАНИР, Фонд ГКО, д. 449, лл. 139-140 (11012).</w:t>
      </w:r>
    </w:p>
    <w:p w14:paraId="0F8C9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6AA0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9740 О вывозе оборудования немецких заводов фирмы "Мюллер и Франке" в г. Бургштадт и фирмы "А. Шлик" в г. Лимбах. РГАНИР, Фонд ГКО, д. 449, лл. 141-142 (11012).</w:t>
      </w:r>
    </w:p>
    <w:p w14:paraId="3591B8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4D87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9741 О вывозе оборудования с 5 немецких заводов текстильного машиностроения в г. г. Грайц, Вердау и Криммичау. РГАНИР, Фонд ГКО, д. 449, лл. 143-144 (11012).</w:t>
      </w:r>
    </w:p>
    <w:p w14:paraId="635B2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C16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9745 О вывозе оборудования на заводы Наркомата станкостроения. РГАНИР, Фонд ГКО, д. 449, лл. 153-154 (11012).</w:t>
      </w:r>
    </w:p>
    <w:p w14:paraId="2997CF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0007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9746 О вывозе оборудования с немецких предприятий в г. г. Ауэ, Эрнфридерсдорф, Шнееберг, Найштедтеле и Шерлоу для Наркомцветмета. РГАНИР, Фонд ГКО, д. 449, лл. 155-156 (11012).</w:t>
      </w:r>
    </w:p>
    <w:p w14:paraId="5C266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D84F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9747 О вывозе оборудования с немецких заводов на предприятия НКПС. РГАНИР, Фонд ГКО, д. 449, лл. 157-160 (11012).</w:t>
      </w:r>
    </w:p>
    <w:p w14:paraId="505DEF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BCE7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9748 О вывозе оборудования завода фирмы "Бергверке унд Хюттен Акциенгезельшафт" в г. Шенебек. РГАНИР, Фонд ГКО, д. 449, лл. 161 (11012).</w:t>
      </w:r>
    </w:p>
    <w:p w14:paraId="700F6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0198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9749 О вывозе оборудования с химического завода "И.Г. Фарбениндустри" в г. Фроза (близ г. Ашерслебен). РГАНИР, Фонд ГКО, д. 449, лл. 162-163 (11012).</w:t>
      </w:r>
    </w:p>
    <w:p w14:paraId="4A461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AC66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9750 О вывозе оборудования немецких предприятий для Наркомстроя. РГАНИР, Фонд ГКО, д. 449, лл. 164-166 (11012).</w:t>
      </w:r>
    </w:p>
    <w:p w14:paraId="36DE0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D03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9751 О вывозе оборудования и средств связи из штаба бывшего командующего морскими силами Германии Деница, расположенного близ г. Бернау. РГАНИР, Фонд ГКО, д. 449, лл. 167 (11012).</w:t>
      </w:r>
    </w:p>
    <w:p w14:paraId="72AF3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F6E5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9752 О вывозе инженерно-строительного имущества с немецкого склада в г. Рослау. РГАНИР, Фонд ГКО, д. 449, лл. 168 (11012).</w:t>
      </w:r>
    </w:p>
    <w:p w14:paraId="2BD025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3BF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9753 О вывозе оборудования немецких предприятий на предприятия Наркомлегпрома СССР. РГАНИР, Фонд ГКО, д. 449, лл. 169-173 (11012).</w:t>
      </w:r>
    </w:p>
    <w:p w14:paraId="76BE9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55D1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9754 О вывозе оборудования для треста "Севастопольгражданстрой" Наркомгражданстроя РСФСР. РГАНИР, Фонд ГКО, д. 449, лл. 174-175 (11012).</w:t>
      </w:r>
    </w:p>
    <w:p w14:paraId="5F52B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D301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9756 О вывозе оборудования завода корабельных отличительных фонарей фирмы "Шильбак" в г. Юккермюнде, механической прачечной в г. Росток и военно-морского имущества со склада в населенном пункте Нойхоф. РГАНИР, Фонд ГКО, д. 449, лл. 178-179 (11012).</w:t>
      </w:r>
    </w:p>
    <w:p w14:paraId="50E9F2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0FF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9757 О вывозе оборудования немецкой судоверфи фирмы "Виллен Штутцер" в г. Хафельберг на Череповецкий судоремонтный завод Наркомречфлота. РГАНИР, Фонд ГКО, д. 449, лл. 180 (11012).</w:t>
      </w:r>
    </w:p>
    <w:p w14:paraId="12D2B9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1699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9758 О вывозе оборудования немецких предприятий для Главсевморпути. РГАНИР, Фонд ГКО, д. 449, лл. 181-182 (11012).</w:t>
      </w:r>
    </w:p>
    <w:p w14:paraId="3313B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11EC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9759 О вывозе оборудования суперфосфатного завода акционерного общества "Померанцдорф Милах" в г. Ораниенбаург для Эстонской ССР. РГАНИР, Фонд ГКО, д. 449, лл. 183-184 (11012).</w:t>
      </w:r>
    </w:p>
    <w:p w14:paraId="48B182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DE2C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9760 О вывозе оборудования из механических мастерских в г. г. Росток, Рерике и ФридлянРГАНИР, Фонд ГКО, д. РГАНИР, Фонд ГКО, д. 449, лл. 185-186 (11012).</w:t>
      </w:r>
    </w:p>
    <w:p w14:paraId="52599D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046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9761 О вывозе оборудования предприятия "Кога" по производству мер длины и точных инструментов в г. Берлин. РГАНИР, Фонд ГКО, д. 449, лл. 187 (11012).</w:t>
      </w:r>
    </w:p>
    <w:p w14:paraId="6B0FC4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E5A0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9762 О вывозе оборудования на заводы Наркомсредмаша. РГАНИР, Фонд ГКО, д. 449, лл. 188-189 (11012).</w:t>
      </w:r>
    </w:p>
    <w:p w14:paraId="424B4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7628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9763 О вывозе оборудования с немецкого вагоноремонтного завода в г. Висмар (Мекленбургская провинция) на Попаснянский вагоноремонтный завод НКПС. РГАНИР, Фонд ГКО, д. 449, лл. 190-191 (11012).</w:t>
      </w:r>
    </w:p>
    <w:p w14:paraId="18F512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CCD9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9764 О вывозе медицинского оборудования и инвентаря с трофейных складов группы советских оккупационных войск в Германии. РГАНИР, Фонд ГКО, д. 449, лл. 192 (11012).</w:t>
      </w:r>
    </w:p>
    <w:p w14:paraId="29CAD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D95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9765 О вывозе электротехнической продукции с демонтированных Наркомэлектропромом заводов в г. г. Хемниц и Дрезден. РГАНИР, Фонд ГКО, д. 449, лл. 193 (11012).</w:t>
      </w:r>
    </w:p>
    <w:p w14:paraId="3C19EF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F95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 августа 1945 вышло Постановление ГКО № 9766 О вывозе оборудования с немецкого электротехнического завода на предприятие Управления промкооперации при СНК РСФСР. РГАНИР, Фонд ГКО, д. 449, лл. 194 (11012).</w:t>
      </w:r>
    </w:p>
    <w:p w14:paraId="7E10D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45E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9767 О вывозе оборудования с немецкого электротехнического завода на предприятия Наркомместпрома РСФСР. РГАНИР, Фонд ГКО, д. 449, лл. 195 (11012).</w:t>
      </w:r>
    </w:p>
    <w:p w14:paraId="5CDFF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FF45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9768 О вывозе оборудования на заводы Наркомтяжмаша. РГАНИР, Фонд ГКО, д. 449, лл. 196 (11012).</w:t>
      </w:r>
    </w:p>
    <w:p w14:paraId="5A13FC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BABD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9769 О частичном изменении постановлений ГОКО № 8320сс от 26 апреля 1945 г. и № 8643сс от 16 мая 1945 г. РГАНИР, Фонд ГКО, д. 449, лл. 197 (11012).</w:t>
      </w:r>
    </w:p>
    <w:p w14:paraId="5613D5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E80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9770 О вывозе оборудования с немецких предприятий бумажной промышленности, расположенных в Саксонии. РГАНИР, Фонд ГКО, д. 449, лл. 198-199, 200-208 (11012).</w:t>
      </w:r>
    </w:p>
    <w:p w14:paraId="4D4E8D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93A3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9771 О вывозе станочного оборудования с немецких предприятий в г. г. Гойерсверде, Пейтц и Мускау для НКВД СССР. РГАНИР, Фонд ГКО, д. 449, лл. 209 (11012).</w:t>
      </w:r>
    </w:p>
    <w:p w14:paraId="0FE117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414E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9772 О вывозе узкоколейной железной дороги и подвижного состава из г. Фридланд (Померания) для Наркомата внутренних дел, Наркомата строительных материалов и Наркомата черной металлургии. РГАНИР, Фонд ГКО, д. 449, лл. 210-211 (11012).</w:t>
      </w:r>
    </w:p>
    <w:p w14:paraId="697D3F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F9D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9773 О вывозе оборудования с немецких заводов для укрепления ремонтной базы МТС и для организации молочного завода в Киргизской ССР. РГАНИР, Фонд ГКО, д. 449, лл. 212 (11012).</w:t>
      </w:r>
    </w:p>
    <w:p w14:paraId="00003A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C664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9775 О вывозе оборудования химического завода "Аммониак Верке" фирмы "И.Г. Фарбениндустри" в г. Мерзебург. РГАНИР, Фонд ГКО, д. 449, лл. 214-216, 217 (11012).</w:t>
      </w:r>
    </w:p>
    <w:p w14:paraId="0CFE6A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3DB3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9776 О вывозе 4 тысяч тонн каустической соды. РГАНИР, Фонд ГКО, д. 449, лл. 218 (11012).</w:t>
      </w:r>
    </w:p>
    <w:p w14:paraId="35171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3B69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9777 О вывозе знамен и штандартов русской армии из г. Дрезден. РГАНИР, Фонд ГКО, д. 449, лл. 219 (11012).</w:t>
      </w:r>
    </w:p>
    <w:p w14:paraId="6F4A21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0141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9778 О вывозе 500 клавишных инструментов с трофейных складов северной группы войск. РГАНИР, Фонд ГКО, д. 449, лл. 220 (11012).</w:t>
      </w:r>
    </w:p>
    <w:p w14:paraId="6D4CB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8FA26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9779 О частичном изменении постановления ГОКО № 7688сс от 6 марта 1945 г. О разборке железнодорожных линий на территории Германии. (7364, 221).</w:t>
      </w:r>
    </w:p>
    <w:p w14:paraId="4B56F08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578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9780 О вывозе материалов патентно-технической библиотеки Германии. РГАНИР, Фонд ГКО, д. 449, лл. 222 (11012).</w:t>
      </w:r>
    </w:p>
    <w:p w14:paraId="766152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97E7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9781 О вывозе оборудования и имущества Государственного химико-технического института в г. Берлин. РГАНИР, Фонд ГКО, д. 449, лл. 223-224 (11012).</w:t>
      </w:r>
    </w:p>
    <w:p w14:paraId="7497C4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5F2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9782 О вывозе лабораторного оборудования научно-исследовательского института мозга в г. Берлин. РГАНИР, Фонд ГКО, д. 449, лл. 225 (11012).</w:t>
      </w:r>
    </w:p>
    <w:p w14:paraId="4744C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AF00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9783 О вывозе оборудования для предприятий Наркомместпрома и Наркомжилгражданстроя Украинской ССР. РГАНИР, Фонд ГКО, д. 449, лл. 226-228 (11012).</w:t>
      </w:r>
    </w:p>
    <w:p w14:paraId="5BC3E2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DA4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9784 О вывозе бурового и строительного оборудования со склада организации "Тодт" в г. Финовфурте. РГАНИР, Фонд ГКО, д. 449, лл. 229 (11012).</w:t>
      </w:r>
    </w:p>
    <w:p w14:paraId="45C20A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206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вышло Постановление ГКО № 9785 О вывозе материалов из складов 11 трофейного управления в районе г. Вена. РГАНИР, Фонд ГКО, д. 449, лл. 230 (11012).</w:t>
      </w:r>
    </w:p>
    <w:p w14:paraId="36517A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C7077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6477863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6538E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1945 все этнические немцы и венгры лишены права получения гражданства Чехословакии (4962).</w:t>
      </w:r>
    </w:p>
    <w:p w14:paraId="3E45145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940D0" w14:textId="77777777" w:rsidR="00460AE7"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8A86026" w14:textId="77777777" w:rsidR="00460AE7" w:rsidRPr="00536344" w:rsidRDefault="00460AE7"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E7D83EB"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августа в 1945 году первый полет самолета «J7W-1» «Шинден» фирмы «Кюсю Хикоки» (Япония) (14971).</w:t>
      </w:r>
    </w:p>
    <w:p w14:paraId="603AC0C9"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10488657"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3 августа 1945 первый полет Kyushu J7W Shinden («Великолепная молния») (20371).</w:t>
      </w:r>
    </w:p>
    <w:p w14:paraId="49566456" w14:textId="77777777" w:rsidR="00A762D8" w:rsidRPr="00536344" w:rsidRDefault="00A762D8" w:rsidP="00536344">
      <w:pPr>
        <w:spacing w:after="0" w:line="240" w:lineRule="auto"/>
        <w:jc w:val="both"/>
        <w:rPr>
          <w:rFonts w:ascii="Times New Roman" w:hAnsi="Times New Roman"/>
          <w:color w:val="0070C0"/>
          <w:sz w:val="16"/>
          <w:szCs w:val="16"/>
        </w:rPr>
      </w:pPr>
    </w:p>
    <w:p w14:paraId="125421F1"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3 августа 1945 - Первый полёт самолёта J7W-1 «Шинден» фирмы «Кюсю Хикоки» (Япония), пилот - капитан Цуруно.</w:t>
      </w:r>
    </w:p>
    <w:p w14:paraId="40A6E734"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Истребитель J7W1 оказался единственным японским проектом боевого самолёта конфигурации утка, производство которого планировали во время Второй мировой войны, и ставшим наиболее необычным самолётом, построенным в Японии. Идея такой необычной компоновки принадлежала капитану технического штаба японского флота Цуруно Масаёси. При этом с самого начала подразумевалась замена в дальнейшем поршневого двигателя с толкающим винтом на газотурбинный.</w:t>
      </w:r>
    </w:p>
    <w:p w14:paraId="5E0088C3"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самого начала испытаний возникли трудности с охлаждением двигателя на земле, что вместе с непоставками необходимого оборудования задержало первый полёт J7W1 до 3 августа 1945 года, когда его поднял в воздух капитан Цуруно. Всего до капитуляции Японии в трёх вылетах налёт составил 45 минут. Но даже в них возникли проблемы из-за сильного реактивного момента винта и вибрации длинного вала двигателя (22410).</w:t>
      </w:r>
    </w:p>
    <w:p w14:paraId="558B76A2" w14:textId="77777777" w:rsidR="00A762D8" w:rsidRPr="00536344" w:rsidRDefault="00A762D8" w:rsidP="00536344">
      <w:pPr>
        <w:spacing w:after="0" w:line="240" w:lineRule="auto"/>
        <w:jc w:val="both"/>
        <w:rPr>
          <w:rFonts w:ascii="Times New Roman" w:hAnsi="Times New Roman"/>
          <w:color w:val="0070C0"/>
          <w:sz w:val="16"/>
          <w:szCs w:val="16"/>
        </w:rPr>
      </w:pPr>
    </w:p>
    <w:p w14:paraId="4902C6F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A97094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4BE1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Зам. нач. 10 ГУ Тарасевич писал нач. секретариата НКАП Новикову справку N 2093:</w:t>
      </w:r>
    </w:p>
    <w:p w14:paraId="7D059E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"Справка</w:t>
      </w:r>
    </w:p>
    <w:p w14:paraId="5B8BE7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прекращением серийного производства самолетов Ил-2 в варианте артиллерийского разведчика и корректировщика, необходимость в проведении мероприятий, указанных в акте ГК НИИ ВВС N 133 по испытаниям самолета Ил-2 N 308288, отпала." (1918,61).</w:t>
      </w:r>
    </w:p>
    <w:p w14:paraId="2143CB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D5D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генерал-лейтенант Журавлев в своем заключении (по поводу Ил-8) отмечал: «...1. Этот самолет в качестве разведчика-корректировщика использовать трудно, потому что обзор у него мал, а фотоустановка к тому же забрызгивается маслом. 2. В качестве бомбардировщика его использовать труд</w:t>
      </w:r>
      <w:r w:rsidRPr="00536344">
        <w:rPr>
          <w:rFonts w:ascii="Times New Roman" w:hAnsi="Times New Roman"/>
          <w:color w:val="000000" w:themeColor="text1"/>
          <w:sz w:val="16"/>
          <w:szCs w:val="16"/>
        </w:rPr>
        <w:softHyphen/>
        <w:t>но, так как не имеет хорошего прицела. 3. В качестве штурмови</w:t>
      </w:r>
      <w:r w:rsidRPr="00536344">
        <w:rPr>
          <w:rFonts w:ascii="Times New Roman" w:hAnsi="Times New Roman"/>
          <w:color w:val="000000" w:themeColor="text1"/>
          <w:sz w:val="16"/>
          <w:szCs w:val="16"/>
        </w:rPr>
        <w:softHyphen/>
        <w:t>ка нет преимуществ по сравнению с Ил-10, а Ил-16 уступает во всех отношениях. Вывод: запуск в серийное производство Ил-8 нецелесообразен».</w:t>
      </w:r>
    </w:p>
    <w:p w14:paraId="65FEA2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конечном итоге в аппарате главного инженера ВВС было подготовлено отрицательное заключение по испытаниям самолета Ил-8 № 1, которое затем ушло в адрес командующего ВВС КА.</w:t>
      </w:r>
    </w:p>
    <w:p w14:paraId="74BBB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сопроводительном письме заместитель главного инжене</w:t>
      </w:r>
      <w:r w:rsidRPr="00536344">
        <w:rPr>
          <w:rFonts w:ascii="Times New Roman" w:hAnsi="Times New Roman"/>
          <w:color w:val="000000" w:themeColor="text1"/>
          <w:sz w:val="16"/>
          <w:szCs w:val="16"/>
        </w:rPr>
        <w:softHyphen/>
        <w:t>ра ВВС генерал-лейтенант А.А. Лапин писал: «...Преимущест</w:t>
      </w:r>
      <w:r w:rsidRPr="00536344">
        <w:rPr>
          <w:rFonts w:ascii="Times New Roman" w:hAnsi="Times New Roman"/>
          <w:color w:val="000000" w:themeColor="text1"/>
          <w:sz w:val="16"/>
          <w:szCs w:val="16"/>
        </w:rPr>
        <w:softHyphen/>
        <w:t>во же самолета Ил-8 в бомбовой нагрузке и дальности полета не могут окупить меньшие максимальные скорости и худшие взлетно-посадочные свойства по сравнению с самолетом Ил-10 при практически равной их бронезащите. Кроме того, считаю, что вводить на вооружение ВВС КА большую разно</w:t>
      </w:r>
      <w:r w:rsidRPr="00536344">
        <w:rPr>
          <w:rFonts w:ascii="Times New Roman" w:hAnsi="Times New Roman"/>
          <w:color w:val="000000" w:themeColor="text1"/>
          <w:sz w:val="16"/>
          <w:szCs w:val="16"/>
        </w:rPr>
        <w:softHyphen/>
        <w:t>типность штурмовиков (Ил-2, Ил-10, Ил-16) — нецелесооб</w:t>
      </w:r>
      <w:r w:rsidRPr="00536344">
        <w:rPr>
          <w:rFonts w:ascii="Times New Roman" w:hAnsi="Times New Roman"/>
          <w:color w:val="000000" w:themeColor="text1"/>
          <w:sz w:val="16"/>
          <w:szCs w:val="16"/>
        </w:rPr>
        <w:softHyphen/>
        <w:t>разно. Прошу Вас отчет утвердить со следующим замечанием: при наличии в серийном производстве Ил-10, обладающего лучшими скоростями, взлетно-посадочными свойствами и практически равной бронезащитой, — продолжать работы по дальнейшей доводке самолета Ил-8 нецелесообразно» (11474,484).</w:t>
      </w:r>
    </w:p>
    <w:p w14:paraId="60B43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59134" w14:textId="77777777" w:rsidR="00844F14" w:rsidRPr="00536344" w:rsidRDefault="00844F14"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4 августа 1945 «Главный боевик» ВВС КА генерал-лейтенант Журавлев в своем заключении по акту по испытаниям Ил-8, запрошенному главным инженером ВВС генерал-полковником А. К. Репиным, отмечал: «1. Этот самолет в качестве разведчика-корректировщика использовать трудно, потому что обзор у него мал, а фотоустановка к тому же забрызгивается маслом. 2. В качестве бомбардировщика его использовать трудно, так как не имеет хорошего прицела. 3. В качестве штурмовика нет преимуществ по сравнению с Ил-10, а Ил-16 уступает во всех отношениях. Вывод: Запуск в серийное производство Ил-8 нецелесообразен» (17490).</w:t>
      </w:r>
    </w:p>
    <w:p w14:paraId="73D076D1" w14:textId="77777777" w:rsidR="00844F14" w:rsidRPr="00536344" w:rsidRDefault="00844F14" w:rsidP="00536344">
      <w:pPr>
        <w:spacing w:after="0" w:line="240" w:lineRule="auto"/>
        <w:jc w:val="both"/>
        <w:rPr>
          <w:rFonts w:ascii="Times New Roman" w:hAnsi="Times New Roman"/>
          <w:color w:val="000000" w:themeColor="text1"/>
          <w:sz w:val="16"/>
          <w:szCs w:val="16"/>
        </w:rPr>
      </w:pPr>
    </w:p>
    <w:p w14:paraId="1F6B24BE" w14:textId="77777777" w:rsidR="00844F14" w:rsidRPr="00536344" w:rsidRDefault="00844F14"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4 августа 1945 года, получив из аппарата главного инженера ВВС генерал-полковником А. К. Репиным акт и заключения по нему генералов Никитина и Журавлева, первый заместитель командующего ВВС КА маршал авиации Г. А. Ворожейкин наложил резолюцию на акте: «При наличии на вооружении Ил-10 запускать в серию нецелесообразно». В истории самолета Ил-8 была поставлена точка. Вопрос о принятии на вооружение ВВС самолета Ил-8 ни НКАП, ни ОКБ Ильюшина больше не поднимался (17490).</w:t>
      </w:r>
    </w:p>
    <w:p w14:paraId="6C6D4764" w14:textId="77777777" w:rsidR="00844F14" w:rsidRPr="00536344" w:rsidRDefault="00844F14" w:rsidP="00536344">
      <w:pPr>
        <w:spacing w:after="0" w:line="240" w:lineRule="auto"/>
        <w:jc w:val="both"/>
        <w:rPr>
          <w:rFonts w:ascii="Times New Roman" w:hAnsi="Times New Roman"/>
          <w:color w:val="000000" w:themeColor="text1"/>
          <w:sz w:val="16"/>
          <w:szCs w:val="16"/>
        </w:rPr>
      </w:pPr>
    </w:p>
    <w:p w14:paraId="3758B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августа 1945 г. вышел приказ ВВС N 0151 от </w:t>
      </w:r>
    </w:p>
    <w:p w14:paraId="6108B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Содержание: С объявлением поощрений личному составу военных представительств и работникам авиазаводов за подготовку на авиазаводах летно-технического состава ВВС по новой материальной части.</w:t>
      </w:r>
    </w:p>
    <w:p w14:paraId="27A610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Отечественной войны на вооружение ВВС интенсивно поступала новая техника.</w:t>
      </w:r>
    </w:p>
    <w:p w14:paraId="28D3B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войны частями успешно освоены самолеты Ла-5, Ла-7, Як-9 различных модификаций, Як-3, Ту-2, Ил-2, Ил-10, моторы АМ-38, АШ-82ФН, ВК-105ПФ, ВК-107А, АМ-42, авиапушка 37 мм и ряд других агрегатов авиавооружения и спецоборудования.</w:t>
      </w:r>
    </w:p>
    <w:p w14:paraId="5C375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изучении новой материальной части летно-техническим составом ВВС получили широкую помощь от авапромышленности. На заводах была развернута непрерывная подготовка летно-технического состава Воздушных армий, запасных авиаполков, реморганов, школ.</w:t>
      </w:r>
    </w:p>
    <w:p w14:paraId="521D11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период войны более 17000 человек летно-технического состава получили подготовку на заводах.</w:t>
      </w:r>
    </w:p>
    <w:p w14:paraId="403CA2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Подготовка на заводах проводилась под непосредственным руководством и контролем военных представителей ГУЗ ВВС. Для проведения занятий были привлечены инженеры-конструкторы и технологи цехов, отделов и лабораторий авиазаводов. Военные представители и работники авиазаводов работу по обучению летно-технического состава совмещали с выполнением своих прямых обязанностей.</w:t>
      </w:r>
    </w:p>
    <w:p w14:paraId="71386A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Успеху подготовки не мало способствовало добросовестное и ответственное отношение к порученному делу со стороны личного состава военных представительств и инженерно-технических работников завода, о чем свидетельствуют многочисленные отзывы летно-технического состава, обучавшегося на заводах.</w:t>
      </w:r>
    </w:p>
    <w:p w14:paraId="1C5FA8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Отлично была организована и обеспечена на протяжении всего военного периода подготовки на заводах N 18 - ст. военпред инженер-подполковник Дисюк, N 292 - ст. военпред инженер-подполковник Землянский, N 30 - ст. военпред инженер полковник Фалалеев, N 19 - ст. военпред инженер подполковник Четверик N 16 - ст. военпред инженер-полковник Смирнов (2591,29).</w:t>
      </w:r>
    </w:p>
    <w:p w14:paraId="1CDA07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5E7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года была подготовлена справка:</w:t>
      </w:r>
    </w:p>
    <w:p w14:paraId="0A2E11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в Одессе организовано предприятие по переработке трофейного и аварийного авиалома и выплавки вторичного алюминия.</w:t>
      </w:r>
    </w:p>
    <w:p w14:paraId="24617D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 цветмет просит о передаче этого предприятия Главвторцветмету: предприятие № 4 треста “Вторалюминий” – Одесса, Балтская дорога, 49 (8950).</w:t>
      </w:r>
    </w:p>
    <w:p w14:paraId="4B0B9A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25F1E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5BF2BE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203FABC"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г. самоходная установка ИСУ-130 (в раме бронерубки САУ на базе ИС-3 была смонтирована качающаяся часть 130-мм корабельной пушки Б-13) прошла полигонные испытания, которые шли 30 июня. Испытания выявились недостатки. ИСУ-130 нуждалась в доработках, но с окончанием ВОВ доработка и совершенствование ИСУ-130 были признаны нецелесообразными, дальнейшие работы были прекращены. Установка осталась только в опытном образце (15132).</w:t>
      </w:r>
    </w:p>
    <w:p w14:paraId="5DB6D284" w14:textId="77777777" w:rsidR="00FA3E9A" w:rsidRPr="00536344" w:rsidRDefault="00FA3E9A" w:rsidP="00536344">
      <w:pPr>
        <w:spacing w:after="0" w:line="240" w:lineRule="auto"/>
        <w:jc w:val="both"/>
        <w:rPr>
          <w:rFonts w:ascii="Times New Roman" w:hAnsi="Times New Roman"/>
          <w:color w:val="000000" w:themeColor="text1"/>
          <w:sz w:val="16"/>
          <w:szCs w:val="16"/>
        </w:rPr>
      </w:pPr>
    </w:p>
    <w:p w14:paraId="49B6F216" w14:textId="77777777" w:rsidR="001513CF" w:rsidRPr="00536344" w:rsidRDefault="001513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года начались испытания СУ-85Б с составным стволом от системы В-13с и продолжались до 6 сентября. Всего было произведено 1195 выстрелов, из них 550 усиленным зарядом. 23 июля на Гороховецкий АНИОП, где проходили испытания, поступил ствол-моноблок. После его установки на СУ-85Б было произведено 424 выстрела. Оба ствола показали удовлетворительную живучесть.</w:t>
      </w:r>
    </w:p>
    <w:p w14:paraId="0A72118F" w14:textId="77777777" w:rsidR="001513CF" w:rsidRPr="00536344" w:rsidRDefault="001513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 время оказалось упущено. ГАЗ, разумеется, ни о каком производстве СУ-85Б и слушать не хотел, да и на заводе №40 производство СУ-76М постепенно подходило к концу. А в ГБТУ КА уже грезили о чём-то новом. В конце 1945 года были составлены тактико-технические требования на 25-тонную САУ, верхняя лобовая часть которой не должна была пробиваться немецким 88-мм орудием Pak 43. В качестве вооружения планировалось использовать 85-мм пушку с начальной скоростью снаряда 900 м/с. Вероятно, именно для этой САУ на заводе №40 проектировался 400-сильный двигатель. Правда, эти «хотелки» закончились ничем. Только почти полтора десятилетия спустя, 6 августа 1958 года, на вооружение Советской Армии приняли лёгкую САУ СУ-85, более известную под неиспользовавшимся в документах названием АСУ-85. Её разработали на заводе №40 под руководством Астрова (19098).</w:t>
      </w:r>
    </w:p>
    <w:p w14:paraId="55184D13" w14:textId="77777777" w:rsidR="001513CF" w:rsidRPr="00536344" w:rsidRDefault="001513CF" w:rsidP="00536344">
      <w:pPr>
        <w:spacing w:after="0" w:line="240" w:lineRule="auto"/>
        <w:jc w:val="both"/>
        <w:rPr>
          <w:rFonts w:ascii="Times New Roman" w:hAnsi="Times New Roman"/>
          <w:color w:val="000000" w:themeColor="text1"/>
          <w:sz w:val="16"/>
          <w:szCs w:val="16"/>
        </w:rPr>
      </w:pPr>
    </w:p>
    <w:p w14:paraId="2051B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г. уполномоченный Особого комитета при ГКО по Германии М.З. Сабуров направил записку Главноначальствующему СВАГ маршалу Г.К. Жукову, в которой, характеризуя перспективы использования немецкой науки и техники в интересах СССР, отмечал: «...Вывоз оборудова</w:t>
      </w:r>
      <w:r w:rsidRPr="00536344">
        <w:rPr>
          <w:rFonts w:ascii="Times New Roman" w:hAnsi="Times New Roman"/>
          <w:color w:val="000000" w:themeColor="text1"/>
          <w:sz w:val="16"/>
          <w:szCs w:val="16"/>
        </w:rPr>
        <w:softHyphen/>
        <w:t>ния и технической документации далеко недостаточен для серьезной поста</w:t>
      </w:r>
      <w:r w:rsidRPr="00536344">
        <w:rPr>
          <w:rFonts w:ascii="Times New Roman" w:hAnsi="Times New Roman"/>
          <w:color w:val="000000" w:themeColor="text1"/>
          <w:sz w:val="16"/>
          <w:szCs w:val="16"/>
        </w:rPr>
        <w:softHyphen/>
        <w:t>новки вопроса об изучении и использовании нами немецкой техники. При восстановлении этих производств в Союзе встретится большое количество технологических трудностей, разрешение которых наличием только одной технической документации будет невозможно. Наибольшую трудность представляет вопрос об изучении и использовании научно-исследователь</w:t>
      </w:r>
      <w:r w:rsidRPr="00536344">
        <w:rPr>
          <w:rFonts w:ascii="Times New Roman" w:hAnsi="Times New Roman"/>
          <w:color w:val="000000" w:themeColor="text1"/>
          <w:sz w:val="16"/>
          <w:szCs w:val="16"/>
        </w:rPr>
        <w:softHyphen/>
        <w:t>ских работ, разработка новых образцов, материалов и технологических про</w:t>
      </w:r>
      <w:r w:rsidRPr="00536344">
        <w:rPr>
          <w:rFonts w:ascii="Times New Roman" w:hAnsi="Times New Roman"/>
          <w:color w:val="000000" w:themeColor="text1"/>
          <w:sz w:val="16"/>
          <w:szCs w:val="16"/>
        </w:rPr>
        <w:softHyphen/>
        <w:t>цессов. Многие из этих вопросов являются в настоящее йремя сугубо проб</w:t>
      </w:r>
      <w:r w:rsidRPr="00536344">
        <w:rPr>
          <w:rFonts w:ascii="Times New Roman" w:hAnsi="Times New Roman"/>
          <w:color w:val="000000" w:themeColor="text1"/>
          <w:sz w:val="16"/>
          <w:szCs w:val="16"/>
        </w:rPr>
        <w:softHyphen/>
        <w:t>лемными и требуют расчетных и экспериментальных работ. Учитывая изложенное, было бы целесообразно создать по важнейшим отраслям про</w:t>
      </w:r>
      <w:r w:rsidRPr="00536344">
        <w:rPr>
          <w:rFonts w:ascii="Times New Roman" w:hAnsi="Times New Roman"/>
          <w:color w:val="000000" w:themeColor="text1"/>
          <w:sz w:val="16"/>
          <w:szCs w:val="16"/>
        </w:rPr>
        <w:softHyphen/>
        <w:t>мышленности временно небольшие опытные мастерские с выпуском не</w:t>
      </w:r>
      <w:r w:rsidRPr="00536344">
        <w:rPr>
          <w:rFonts w:ascii="Times New Roman" w:hAnsi="Times New Roman"/>
          <w:color w:val="000000" w:themeColor="text1"/>
          <w:sz w:val="16"/>
          <w:szCs w:val="16"/>
        </w:rPr>
        <w:softHyphen/>
        <w:t>больших серий продукции в Германии, а также временные комплексные ла-бораторно-конструкторские бюро для разрешения общетехнических задач, стоящих перед каждой отраслью промышленности... Для работы в этих мас</w:t>
      </w:r>
      <w:r w:rsidRPr="00536344">
        <w:rPr>
          <w:rFonts w:ascii="Times New Roman" w:hAnsi="Times New Roman"/>
          <w:color w:val="000000" w:themeColor="text1"/>
          <w:sz w:val="16"/>
          <w:szCs w:val="16"/>
        </w:rPr>
        <w:softHyphen/>
        <w:t>терских и в лабораторно-конструкторских бюро должны быть привлечены наиболее квалифицированные немецкие производственные инженеры и ра</w:t>
      </w:r>
      <w:r w:rsidRPr="00536344">
        <w:rPr>
          <w:rFonts w:ascii="Times New Roman" w:hAnsi="Times New Roman"/>
          <w:color w:val="000000" w:themeColor="text1"/>
          <w:sz w:val="16"/>
          <w:szCs w:val="16"/>
        </w:rPr>
        <w:softHyphen/>
        <w:t>бочие, а также ученые и конструкторы. Нами уже сейчас привлечены и рабо</w:t>
      </w:r>
      <w:r w:rsidRPr="00536344">
        <w:rPr>
          <w:rFonts w:ascii="Times New Roman" w:hAnsi="Times New Roman"/>
          <w:color w:val="000000" w:themeColor="text1"/>
          <w:sz w:val="16"/>
          <w:szCs w:val="16"/>
        </w:rPr>
        <w:softHyphen/>
        <w:t>тают около 1000 немецких специалистов, число которых в ближайшее время будет доведено, видимо, до 3000 чел.».</w:t>
      </w:r>
    </w:p>
    <w:p w14:paraId="7B3027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654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г. была докладная записка уполномоченного Особого комитета при ГОКО СССР по Германии М.З. Сабурова Главноначальствующему СВАГ Г.К. Жукову об использовании немецкой техники промышленностью СССР</w:t>
      </w:r>
    </w:p>
    <w:p w14:paraId="258B0C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г. Совершенно секретно</w:t>
      </w:r>
    </w:p>
    <w:p w14:paraId="625FA7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Жукову Г.К.</w:t>
      </w:r>
    </w:p>
    <w:p w14:paraId="0AA39D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демонтаже промышленных предприятий и научно-исследователь</w:t>
      </w:r>
      <w:r w:rsidRPr="00536344">
        <w:rPr>
          <w:rFonts w:ascii="Times New Roman" w:hAnsi="Times New Roman"/>
          <w:color w:val="000000" w:themeColor="text1"/>
          <w:sz w:val="16"/>
          <w:szCs w:val="16"/>
        </w:rPr>
        <w:softHyphen/>
        <w:t>ских институтов Германии было вывезено оборудование, образцы и боль</w:t>
      </w:r>
      <w:r w:rsidRPr="00536344">
        <w:rPr>
          <w:rFonts w:ascii="Times New Roman" w:hAnsi="Times New Roman"/>
          <w:color w:val="000000" w:themeColor="text1"/>
          <w:sz w:val="16"/>
          <w:szCs w:val="16"/>
        </w:rPr>
        <w:softHyphen/>
        <w:t>шая часть технической документации. За последнее время ряд наркоматов занят на месте разбором технических архивов, подбором недостающих кон</w:t>
      </w:r>
      <w:r w:rsidRPr="00536344">
        <w:rPr>
          <w:rFonts w:ascii="Times New Roman" w:hAnsi="Times New Roman"/>
          <w:color w:val="000000" w:themeColor="text1"/>
          <w:sz w:val="16"/>
          <w:szCs w:val="16"/>
        </w:rPr>
        <w:softHyphen/>
        <w:t>структивных и технологических чертежей. К указанным работам привлече</w:t>
      </w:r>
      <w:r w:rsidRPr="00536344">
        <w:rPr>
          <w:rFonts w:ascii="Times New Roman" w:hAnsi="Times New Roman"/>
          <w:color w:val="000000" w:themeColor="text1"/>
          <w:sz w:val="16"/>
          <w:szCs w:val="16"/>
        </w:rPr>
        <w:softHyphen/>
        <w:t>ны инженеры и техники заводов, имеющие среднюю квалификацию.</w:t>
      </w:r>
    </w:p>
    <w:p w14:paraId="41D9F3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Вывоз оборудования и технической документации далеко недостаточен для серьезной постановки вопроса об изучении и использовании нами не</w:t>
      </w:r>
      <w:r w:rsidRPr="00536344">
        <w:rPr>
          <w:rFonts w:ascii="Times New Roman" w:hAnsi="Times New Roman"/>
          <w:color w:val="000000" w:themeColor="text1"/>
          <w:sz w:val="16"/>
          <w:szCs w:val="16"/>
        </w:rPr>
        <w:softHyphen/>
        <w:t>мецкой техники. При восстановлении этих производств в Союзе встретится большое количество технологических трудностей, разрешение которых на</w:t>
      </w:r>
      <w:r w:rsidRPr="00536344">
        <w:rPr>
          <w:rFonts w:ascii="Times New Roman" w:hAnsi="Times New Roman"/>
          <w:color w:val="000000" w:themeColor="text1"/>
          <w:sz w:val="16"/>
          <w:szCs w:val="16"/>
        </w:rPr>
        <w:softHyphen/>
        <w:t>личием только одной технической документации будет невозможно.</w:t>
      </w:r>
    </w:p>
    <w:p w14:paraId="615883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Наибольшую трудность представляет вопрос об изучении и использова</w:t>
      </w:r>
      <w:r w:rsidRPr="00536344">
        <w:rPr>
          <w:rFonts w:ascii="Times New Roman" w:hAnsi="Times New Roman"/>
          <w:color w:val="000000" w:themeColor="text1"/>
          <w:sz w:val="16"/>
          <w:szCs w:val="16"/>
        </w:rPr>
        <w:softHyphen/>
        <w:t>нии научно-исследовательских работ, разработка новых образцов, мате</w:t>
      </w:r>
      <w:r w:rsidRPr="00536344">
        <w:rPr>
          <w:rFonts w:ascii="Times New Roman" w:hAnsi="Times New Roman"/>
          <w:color w:val="000000" w:themeColor="text1"/>
          <w:sz w:val="16"/>
          <w:szCs w:val="16"/>
        </w:rPr>
        <w:softHyphen/>
        <w:t>риалов и технологических процессов. Многие из этих вопросов являются в настоящее время сугубо проблемными и требуют расчетных и эксперимен</w:t>
      </w:r>
      <w:r w:rsidRPr="00536344">
        <w:rPr>
          <w:rFonts w:ascii="Times New Roman" w:hAnsi="Times New Roman"/>
          <w:color w:val="000000" w:themeColor="text1"/>
          <w:sz w:val="16"/>
          <w:szCs w:val="16"/>
        </w:rPr>
        <w:softHyphen/>
        <w:t>тальных работ.</w:t>
      </w:r>
    </w:p>
    <w:p w14:paraId="1BB9C9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изложенное, было бы целесообразно создать по важнейшим отраслям промышленности временно небольшие опытные мастерские с выпуском небольших серий продукции в Германии, а также временные комп</w:t>
      </w:r>
      <w:r w:rsidRPr="00536344">
        <w:rPr>
          <w:rFonts w:ascii="Times New Roman" w:hAnsi="Times New Roman"/>
          <w:color w:val="000000" w:themeColor="text1"/>
          <w:sz w:val="16"/>
          <w:szCs w:val="16"/>
        </w:rPr>
        <w:softHyphen/>
        <w:t>лексные лабораторно-конструкторские бюро для разрешения общетехничес</w:t>
      </w:r>
      <w:r w:rsidRPr="00536344">
        <w:rPr>
          <w:rFonts w:ascii="Times New Roman" w:hAnsi="Times New Roman"/>
          <w:color w:val="000000" w:themeColor="text1"/>
          <w:sz w:val="16"/>
          <w:szCs w:val="16"/>
        </w:rPr>
        <w:softHyphen/>
        <w:t>ких задач, стоящих перед каждой отраслью промышленности. Создание таких мастерских даст возможность освоить в Германии производство изделий, в которых будут учтены наши технические требования, и отработать техноло</w:t>
      </w:r>
      <w:r w:rsidRPr="00536344">
        <w:rPr>
          <w:rFonts w:ascii="Times New Roman" w:hAnsi="Times New Roman"/>
          <w:color w:val="000000" w:themeColor="text1"/>
          <w:sz w:val="16"/>
          <w:szCs w:val="16"/>
        </w:rPr>
        <w:softHyphen/>
        <w:t>гический процесс производства их для переноса его в Советский Союз. На за</w:t>
      </w:r>
      <w:r w:rsidRPr="00536344">
        <w:rPr>
          <w:rFonts w:ascii="Times New Roman" w:hAnsi="Times New Roman"/>
          <w:color w:val="000000" w:themeColor="text1"/>
          <w:sz w:val="16"/>
          <w:szCs w:val="16"/>
        </w:rPr>
        <w:softHyphen/>
        <w:t>водах должно быть организовано обучение наших инженеров, технологов, мастеров и наладчиков.</w:t>
      </w:r>
    </w:p>
    <w:p w14:paraId="416975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работы в этих мастерских и в лабораторно-конструкторских бюро должны быть привлечены наиболее квалифицированные немецкие произ</w:t>
      </w:r>
      <w:r w:rsidRPr="00536344">
        <w:rPr>
          <w:rFonts w:ascii="Times New Roman" w:hAnsi="Times New Roman"/>
          <w:color w:val="000000" w:themeColor="text1"/>
          <w:sz w:val="16"/>
          <w:szCs w:val="16"/>
        </w:rPr>
        <w:softHyphen/>
        <w:t>водственные инженеры и рабочие, а также ученые и конструкторы.</w:t>
      </w:r>
    </w:p>
    <w:p w14:paraId="05E01C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Нами уже сейчас привлечены и работают около 1000 немецких специа</w:t>
      </w:r>
      <w:r w:rsidRPr="00536344">
        <w:rPr>
          <w:rFonts w:ascii="Times New Roman" w:hAnsi="Times New Roman"/>
          <w:color w:val="000000" w:themeColor="text1"/>
          <w:sz w:val="16"/>
          <w:szCs w:val="16"/>
        </w:rPr>
        <w:softHyphen/>
        <w:t>листов, число которых в ближайшее время будет доведено, видимо, до 3000 чел.</w:t>
      </w:r>
    </w:p>
    <w:p w14:paraId="01A171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 лабораторно-конструкторскими бюро должен быть поставлен ряд научно-исследовательских, экспериментальных и конструктивных вопро</w:t>
      </w:r>
      <w:r w:rsidRPr="00536344">
        <w:rPr>
          <w:rFonts w:ascii="Times New Roman" w:hAnsi="Times New Roman"/>
          <w:color w:val="000000" w:themeColor="text1"/>
          <w:sz w:val="16"/>
          <w:szCs w:val="16"/>
        </w:rPr>
        <w:softHyphen/>
        <w:t>сов общетехнического порядка. Не менее 50% основного состава этих бюро должны состоять из наших специалистов. Это же обстоятельство даст нам возможность изучить ценность каждого отдельного ученого и конструктора, немедленно привлечь их к работе с нами (предупредив тем самым перехват их со стороны англичан и американцев), а также даст возможность нашим специалистам перенять немецкую научную и конструкторскую мысль.</w:t>
      </w:r>
    </w:p>
    <w:p w14:paraId="2991A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Опытные мастерские и лабораторно-конструкторские бюро должны яв</w:t>
      </w:r>
      <w:r w:rsidRPr="00536344">
        <w:rPr>
          <w:rFonts w:ascii="Times New Roman" w:hAnsi="Times New Roman"/>
          <w:color w:val="000000" w:themeColor="text1"/>
          <w:sz w:val="16"/>
          <w:szCs w:val="16"/>
        </w:rPr>
        <w:softHyphen/>
        <w:t>ляться собственностью Советского Союза, быть размещены на арендуемых площадях отдельных фирм, носить временный характер. За это время необ</w:t>
      </w:r>
      <w:r w:rsidRPr="00536344">
        <w:rPr>
          <w:rFonts w:ascii="Times New Roman" w:hAnsi="Times New Roman"/>
          <w:color w:val="000000" w:themeColor="text1"/>
          <w:sz w:val="16"/>
          <w:szCs w:val="16"/>
        </w:rPr>
        <w:softHyphen/>
        <w:t>ходимо подготовить в Советском Союзе условия для проведения дальней</w:t>
      </w:r>
      <w:r w:rsidRPr="00536344">
        <w:rPr>
          <w:rFonts w:ascii="Times New Roman" w:hAnsi="Times New Roman"/>
          <w:color w:val="000000" w:themeColor="text1"/>
          <w:sz w:val="16"/>
          <w:szCs w:val="16"/>
        </w:rPr>
        <w:softHyphen/>
        <w:t>ших работ этих мастерских и лабораторий у нас.</w:t>
      </w:r>
    </w:p>
    <w:p w14:paraId="54A675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эти предложения не касаются особо выдающихся немецких специа</w:t>
      </w:r>
      <w:r w:rsidRPr="00536344">
        <w:rPr>
          <w:rFonts w:ascii="Times New Roman" w:hAnsi="Times New Roman"/>
          <w:color w:val="000000" w:themeColor="text1"/>
          <w:sz w:val="16"/>
          <w:szCs w:val="16"/>
        </w:rPr>
        <w:softHyphen/>
        <w:t>листов, ценность которых нам известна уже в настоящий момент и которые должны быть по возможности отправлены в Советский Союз немедленно</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w:t>
      </w:r>
    </w:p>
    <w:p w14:paraId="10ECE9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в опытных мастерских, так и во временных лабораторно-конструк</w:t>
      </w:r>
      <w:r w:rsidRPr="00536344">
        <w:rPr>
          <w:rFonts w:ascii="Times New Roman" w:hAnsi="Times New Roman"/>
          <w:color w:val="000000" w:themeColor="text1"/>
          <w:sz w:val="16"/>
          <w:szCs w:val="16"/>
        </w:rPr>
        <w:softHyphen/>
        <w:t>торских бюро организация работ и управление предприятиями должно быть формально возложено на немцев. За нами остается право контроля за их де</w:t>
      </w:r>
      <w:r w:rsidRPr="00536344">
        <w:rPr>
          <w:rFonts w:ascii="Times New Roman" w:hAnsi="Times New Roman"/>
          <w:color w:val="000000" w:themeColor="text1"/>
          <w:sz w:val="16"/>
          <w:szCs w:val="16"/>
        </w:rPr>
        <w:softHyphen/>
        <w:t>ятельностью, а также установление им планов работ, выплата зарплаты и пайков.</w:t>
      </w:r>
    </w:p>
    <w:p w14:paraId="6BC9EC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 собой разумеется, что на нас лежит обязанность соблюдения сек</w:t>
      </w:r>
      <w:r w:rsidRPr="00536344">
        <w:rPr>
          <w:rFonts w:ascii="Times New Roman" w:hAnsi="Times New Roman"/>
          <w:color w:val="000000" w:themeColor="text1"/>
          <w:sz w:val="16"/>
          <w:szCs w:val="16"/>
        </w:rPr>
        <w:softHyphen/>
        <w:t>ретности в работе лабораторно-конструкторских бюро и опытных мастер</w:t>
      </w:r>
      <w:r w:rsidRPr="00536344">
        <w:rPr>
          <w:rFonts w:ascii="Times New Roman" w:hAnsi="Times New Roman"/>
          <w:color w:val="000000" w:themeColor="text1"/>
          <w:sz w:val="16"/>
          <w:szCs w:val="16"/>
        </w:rPr>
        <w:softHyphen/>
        <w:t>ских.</w:t>
      </w:r>
    </w:p>
    <w:p w14:paraId="3C8939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осуществления общего руководства работами в области использова</w:t>
      </w:r>
      <w:r w:rsidRPr="00536344">
        <w:rPr>
          <w:rFonts w:ascii="Times New Roman" w:hAnsi="Times New Roman"/>
          <w:color w:val="000000" w:themeColor="text1"/>
          <w:sz w:val="16"/>
          <w:szCs w:val="16"/>
        </w:rPr>
        <w:softHyphen/>
        <w:t>ния немецкой техники и изобретений, а также организации материальной помощи представителям наркоматов, работающим в этой области, необхо</w:t>
      </w:r>
      <w:r w:rsidRPr="00536344">
        <w:rPr>
          <w:rFonts w:ascii="Times New Roman" w:hAnsi="Times New Roman"/>
          <w:color w:val="000000" w:themeColor="text1"/>
          <w:sz w:val="16"/>
          <w:szCs w:val="16"/>
        </w:rPr>
        <w:softHyphen/>
        <w:t>димо создать при Экономическом управлении Технический отдел и соотве</w:t>
      </w:r>
      <w:r w:rsidRPr="00536344">
        <w:rPr>
          <w:rFonts w:ascii="Times New Roman" w:hAnsi="Times New Roman"/>
          <w:color w:val="000000" w:themeColor="text1"/>
          <w:sz w:val="16"/>
          <w:szCs w:val="16"/>
        </w:rPr>
        <w:softHyphen/>
        <w:t>тствующее бюро при Военном отделе и Отделе здравоохранения.</w:t>
      </w:r>
    </w:p>
    <w:p w14:paraId="776C2A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подписать прилагаемый проект приказа и телеграмму.</w:t>
      </w:r>
    </w:p>
    <w:p w14:paraId="0B9A6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Уполномоченный Особого комитета при ГОКО по Германии - М. Сабуров</w:t>
      </w:r>
    </w:p>
    <w:p w14:paraId="3EC24C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Резолюция: т. Курасову. Срочно разошлите. Жуков. 4/8. </w:t>
      </w:r>
      <w:r w:rsidRPr="00536344">
        <w:rPr>
          <w:rFonts w:ascii="Times New Roman" w:hAnsi="Times New Roman"/>
          <w:color w:val="000000" w:themeColor="text1"/>
          <w:sz w:val="16"/>
          <w:szCs w:val="16"/>
          <w:lang w:val="en-US"/>
        </w:rPr>
        <w:t>I</w:t>
      </w:r>
      <w:r w:rsidRPr="00536344">
        <w:rPr>
          <w:rFonts w:ascii="Times New Roman" w:hAnsi="Times New Roman"/>
          <w:color w:val="000000" w:themeColor="text1"/>
          <w:sz w:val="16"/>
          <w:szCs w:val="16"/>
        </w:rPr>
        <w:t xml:space="preserve"> Приложение в деле отсутствует. См. док. 1.2 (11419).</w:t>
      </w:r>
    </w:p>
    <w:p w14:paraId="3F0259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Справка</w:t>
      </w:r>
    </w:p>
    <w:p w14:paraId="58386E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Список наркоматов и ведомств, при которых должны быть организованы технические бюро</w:t>
      </w:r>
    </w:p>
    <w:tbl>
      <w:tblPr>
        <w:tblW w:w="0" w:type="auto"/>
        <w:tblInd w:w="40" w:type="dxa"/>
        <w:tblLayout w:type="fixed"/>
        <w:tblCellMar>
          <w:left w:w="40" w:type="dxa"/>
          <w:right w:w="40" w:type="dxa"/>
        </w:tblCellMar>
        <w:tblLook w:val="0000" w:firstRow="0" w:lastRow="0" w:firstColumn="0" w:lastColumn="0" w:noHBand="0" w:noVBand="0"/>
      </w:tblPr>
      <w:tblGrid>
        <w:gridCol w:w="2410"/>
        <w:gridCol w:w="1134"/>
        <w:gridCol w:w="1197"/>
        <w:gridCol w:w="9"/>
        <w:gridCol w:w="1204"/>
        <w:gridCol w:w="1198"/>
        <w:gridCol w:w="16"/>
      </w:tblGrid>
      <w:tr w:rsidR="008A5C22" w:rsidRPr="00536344" w14:paraId="6D94F93E" w14:textId="77777777" w:rsidTr="00D21494">
        <w:trPr>
          <w:trHeight w:val="778"/>
        </w:trPr>
        <w:tc>
          <w:tcPr>
            <w:tcW w:w="2410" w:type="dxa"/>
            <w:tcBorders>
              <w:top w:val="single" w:sz="6" w:space="0" w:color="auto"/>
              <w:left w:val="single" w:sz="6" w:space="0" w:color="auto"/>
              <w:bottom w:val="nil"/>
              <w:right w:val="single" w:sz="6" w:space="0" w:color="auto"/>
            </w:tcBorders>
          </w:tcPr>
          <w:p w14:paraId="07FFF7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наркомата или ведомства</w:t>
            </w:r>
          </w:p>
          <w:p w14:paraId="01BE57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26" w:type="dxa"/>
            <w:gridSpan w:val="2"/>
            <w:tcBorders>
              <w:top w:val="single" w:sz="6" w:space="0" w:color="auto"/>
              <w:left w:val="single" w:sz="6" w:space="0" w:color="auto"/>
              <w:bottom w:val="single" w:sz="6" w:space="0" w:color="auto"/>
              <w:right w:val="single" w:sz="6" w:space="0" w:color="auto"/>
            </w:tcBorders>
          </w:tcPr>
          <w:p w14:paraId="7E243B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работающих в настоящее время в техническом бюро</w:t>
            </w:r>
          </w:p>
          <w:p w14:paraId="4F1561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27" w:type="dxa"/>
            <w:gridSpan w:val="4"/>
            <w:tcBorders>
              <w:top w:val="single" w:sz="6" w:space="0" w:color="auto"/>
              <w:left w:val="single" w:sz="6" w:space="0" w:color="auto"/>
              <w:bottom w:val="single" w:sz="6" w:space="0" w:color="auto"/>
              <w:right w:val="single" w:sz="6" w:space="0" w:color="auto"/>
            </w:tcBorders>
          </w:tcPr>
          <w:p w14:paraId="0248D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Ожидаемое количество работ в техническом бюро</w:t>
            </w:r>
          </w:p>
          <w:p w14:paraId="3E736F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911014" w14:textId="77777777" w:rsidTr="00D21494">
        <w:trPr>
          <w:trHeight w:val="576"/>
        </w:trPr>
        <w:tc>
          <w:tcPr>
            <w:tcW w:w="2410" w:type="dxa"/>
            <w:tcBorders>
              <w:top w:val="nil"/>
              <w:left w:val="single" w:sz="6" w:space="0" w:color="auto"/>
              <w:bottom w:val="single" w:sz="6" w:space="0" w:color="auto"/>
              <w:right w:val="single" w:sz="6" w:space="0" w:color="auto"/>
            </w:tcBorders>
          </w:tcPr>
          <w:p w14:paraId="072AB4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5527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EB68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советских специалистов</w:t>
            </w:r>
          </w:p>
          <w:p w14:paraId="171115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56B1B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немецких специалистов</w:t>
            </w:r>
          </w:p>
          <w:p w14:paraId="79112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227D0C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советских специалистов</w:t>
            </w:r>
          </w:p>
          <w:p w14:paraId="326261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3494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немецких специалистов</w:t>
            </w:r>
          </w:p>
          <w:p w14:paraId="2CBAB3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2AC63BA"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05228D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Наркомавиапром</w:t>
            </w:r>
          </w:p>
          <w:p w14:paraId="19A511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A447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756A47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93729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2431D2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2655CD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44B08E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46269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0E807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44CA19"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5A7AD1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Наркомбоеприпасов</w:t>
            </w:r>
          </w:p>
          <w:p w14:paraId="34C50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55347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66F89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6A18BC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20CB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DEA99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C165D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101BE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7AE3BF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E375973"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0009CC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Наркомлегпром</w:t>
            </w:r>
          </w:p>
          <w:p w14:paraId="130151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48FFF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134A9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EF4C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ED5BD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68DC68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6AA6B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19B66A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06330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B2663E"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5C6F8C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НКПС</w:t>
            </w:r>
          </w:p>
          <w:p w14:paraId="3E61C7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2417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BB28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AB521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C79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22159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480EB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20E85E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0D6C3E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B09D4F"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30900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Наркомцветмет</w:t>
            </w:r>
          </w:p>
          <w:p w14:paraId="7B5AE1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9C0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4ED47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5DE705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2D508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1BB5B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4BC51C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63E279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024F42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9F7933"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538F9E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Наркомтяжмаш</w:t>
            </w:r>
          </w:p>
          <w:p w14:paraId="47CB99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DEE9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AB2C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48C925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7BF0A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27008B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5B024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134C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61C74B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D4F9F5"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41F96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Наркомминвооружения</w:t>
            </w:r>
          </w:p>
          <w:p w14:paraId="178CC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EFBCD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D0943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177E0E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A048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A8E6D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507F7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5DAA6B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6DE171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166B5D"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11862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Наркомэлектростанций</w:t>
            </w:r>
          </w:p>
          <w:p w14:paraId="61F64F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42F8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15411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512BB7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5283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3BA99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8932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7036A7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7BCE3D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873CDC"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2121AB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Наркомхимпром</w:t>
            </w:r>
          </w:p>
          <w:p w14:paraId="23C1CE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209E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475F0E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4C900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w:t>
            </w:r>
          </w:p>
          <w:p w14:paraId="4E150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177C86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1F2F67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78A0B8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48E49D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05E550"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03686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Наркомстрой</w:t>
            </w:r>
          </w:p>
          <w:p w14:paraId="36E25A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4C839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304C1A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2A3F8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p w14:paraId="177B80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7ECF1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57F025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2E425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p w14:paraId="7583D8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8D0677"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233B0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Наркомтекстиль</w:t>
            </w:r>
          </w:p>
          <w:p w14:paraId="2B183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D00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7939C2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7F3AB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p w14:paraId="19FFD8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071CE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7A5231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E3B11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w:t>
            </w:r>
          </w:p>
          <w:p w14:paraId="7B108A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0D3CE7"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713DD2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Наркомстройматериалов</w:t>
            </w:r>
          </w:p>
          <w:p w14:paraId="6BCFD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0A329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2E69C1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A2551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p w14:paraId="74C25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5E5E28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5D555D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2EF1AB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p w14:paraId="084B6F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1B8CC01"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03E648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СНК РСФСР</w:t>
            </w:r>
          </w:p>
          <w:p w14:paraId="347A3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FE73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2962B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60A85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CB7E1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55750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A7D5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EB564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D822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31B91A"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697710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Наркомстанкостроения</w:t>
            </w:r>
          </w:p>
          <w:p w14:paraId="17B01D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6913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0C1AA7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5A2F7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07F8EA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34170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307E1C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7109F6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263054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ECD63B"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3996ED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Наркомэлектропром</w:t>
            </w:r>
          </w:p>
          <w:p w14:paraId="6E2691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8B06E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039C26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18903D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709275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DC265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65C1A0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502D1A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6D57DE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D3FFF9"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EE377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Наркомуголь</w:t>
            </w:r>
          </w:p>
          <w:p w14:paraId="37729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95EC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2FA22E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BE58A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p w14:paraId="2FF2A6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0AE3D7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61D04F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F7E2C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76814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C43B8C"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50FD3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Наркомрезинпром</w:t>
            </w:r>
          </w:p>
          <w:p w14:paraId="3B40A2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B63F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1FBF2F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49E86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508FD4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8C9E2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33F9E9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158DFF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038CF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18B6DC"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4D2D57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Главгазтоппром</w:t>
            </w:r>
          </w:p>
          <w:p w14:paraId="5F7939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B0D0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424A2B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2612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p w14:paraId="54E74C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866FD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320645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592A9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567323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719280"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412BDD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Наркомлес</w:t>
            </w:r>
          </w:p>
          <w:p w14:paraId="4ACB3D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2105B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88BEF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B782F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3CCE89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5A86EF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059830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A99AB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3456DD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DEBB54"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70DF4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Наркомсудпром</w:t>
            </w:r>
          </w:p>
          <w:p w14:paraId="2D5ED9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AC1E6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6BA69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20016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0867C3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0FB9A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5FEC4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64E9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w:t>
            </w:r>
          </w:p>
          <w:p w14:paraId="0FA401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957DBD"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78C55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Наркомсредмаш</w:t>
            </w:r>
          </w:p>
          <w:p w14:paraId="44ABF1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5B4A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8B7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AF3C4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45E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C59C0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5A44EC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2121A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2278A6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8613A1"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470582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Наркомсвязь</w:t>
            </w:r>
          </w:p>
          <w:p w14:paraId="397961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996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5B24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58986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DA54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1AE0F7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4382AD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73B92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1369B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3597A5"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64ABF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Наркомморфлот</w:t>
            </w:r>
          </w:p>
          <w:p w14:paraId="33238B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B88E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43BA9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FF4F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35879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643767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3C92FA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6D964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39B9C7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C59EBE"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4E0762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Наркомвоенморфлот</w:t>
            </w:r>
          </w:p>
          <w:p w14:paraId="0C5775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249E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986F4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94D68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99F4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6E1780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16A187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DD813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757641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C6BD79"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C67D5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Наркомречфлот</w:t>
            </w:r>
          </w:p>
          <w:p w14:paraId="766A57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9B36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75EC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8040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F9A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EE8B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7FC4B6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8A71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7C667C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AC4FE8" w14:textId="77777777" w:rsidTr="00D21494">
        <w:trPr>
          <w:trHeight w:val="326"/>
        </w:trPr>
        <w:tc>
          <w:tcPr>
            <w:tcW w:w="2410" w:type="dxa"/>
            <w:tcBorders>
              <w:top w:val="single" w:sz="6" w:space="0" w:color="auto"/>
              <w:left w:val="single" w:sz="6" w:space="0" w:color="auto"/>
              <w:bottom w:val="single" w:sz="6" w:space="0" w:color="auto"/>
              <w:right w:val="single" w:sz="6" w:space="0" w:color="auto"/>
            </w:tcBorders>
          </w:tcPr>
          <w:p w14:paraId="1D5F6D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Наркомрыбпром</w:t>
            </w:r>
          </w:p>
          <w:p w14:paraId="7109D6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74D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BF7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0C11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B234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198B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0A737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B2420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03FB6D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87B906"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708255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Наркомздрав</w:t>
            </w:r>
          </w:p>
          <w:p w14:paraId="5329BB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30C04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0946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21D91A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E936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2DE93D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7FB8D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386838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1403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909C5F"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5CD20B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Наркомтанкопром</w:t>
            </w:r>
          </w:p>
          <w:p w14:paraId="010A2B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E44E2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749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33AD1A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D604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37846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D6D5C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177423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5D7535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D34DDD"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6ACBE4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Наркомвооружения</w:t>
            </w:r>
          </w:p>
          <w:p w14:paraId="2B104D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B6EE9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8FD1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017439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2C5D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5A8B04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222752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59854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691D58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785939"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365ED0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Наркомчермет</w:t>
            </w:r>
          </w:p>
          <w:p w14:paraId="6E75A2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1E4FA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868F9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2E30CB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0FDAC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3EC121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123083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6A3C18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1E792B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8C9D6A"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090397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Наркомнсфть</w:t>
            </w:r>
          </w:p>
          <w:p w14:paraId="69C7BD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EAB52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D791E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2A8320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37952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60677F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7D9C4B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6FFBFA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30CC7A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DB3E68"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407FCA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Наркомбумпром</w:t>
            </w:r>
          </w:p>
          <w:p w14:paraId="018ECF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EC792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5EDC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37470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255E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46B93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9C6B9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67BE6C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0F553B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3D0CE0"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1CF60A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Наркомместпром</w:t>
            </w:r>
          </w:p>
          <w:p w14:paraId="260FE1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A4DAC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E189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07649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5B9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2D1E20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77DCE7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70AB39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73D54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E2370B" w14:textId="77777777" w:rsidTr="00D21494">
        <w:trPr>
          <w:gridAfter w:val="1"/>
          <w:wAfter w:w="11" w:type="dxa"/>
          <w:trHeight w:val="499"/>
        </w:trPr>
        <w:tc>
          <w:tcPr>
            <w:tcW w:w="2410" w:type="dxa"/>
            <w:tcBorders>
              <w:top w:val="single" w:sz="6" w:space="0" w:color="auto"/>
              <w:left w:val="single" w:sz="6" w:space="0" w:color="auto"/>
              <w:bottom w:val="single" w:sz="6" w:space="0" w:color="auto"/>
              <w:right w:val="single" w:sz="6" w:space="0" w:color="auto"/>
            </w:tcBorders>
          </w:tcPr>
          <w:p w14:paraId="1623D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Комитет по делам геологии</w:t>
            </w:r>
          </w:p>
          <w:p w14:paraId="7816BE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B8B92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6D04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754D0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51B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03E29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27F5D0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1C429E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42C10B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7CBE0F" w14:textId="77777777" w:rsidTr="00D21494">
        <w:trPr>
          <w:gridAfter w:val="1"/>
          <w:wAfter w:w="11" w:type="dxa"/>
          <w:trHeight w:val="499"/>
        </w:trPr>
        <w:tc>
          <w:tcPr>
            <w:tcW w:w="2410" w:type="dxa"/>
            <w:tcBorders>
              <w:top w:val="single" w:sz="6" w:space="0" w:color="auto"/>
              <w:left w:val="single" w:sz="6" w:space="0" w:color="auto"/>
              <w:bottom w:val="single" w:sz="6" w:space="0" w:color="auto"/>
              <w:right w:val="single" w:sz="6" w:space="0" w:color="auto"/>
            </w:tcBorders>
          </w:tcPr>
          <w:p w14:paraId="3B664D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по радиолокации при ГОКО</w:t>
            </w:r>
          </w:p>
          <w:p w14:paraId="5EC3A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2567B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1AD10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5F0211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6D55F0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14FC10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251590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475667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58D91E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150EE2" w14:textId="77777777" w:rsidTr="00D21494">
        <w:trPr>
          <w:gridAfter w:val="1"/>
          <w:wAfter w:w="11" w:type="dxa"/>
          <w:trHeight w:val="326"/>
        </w:trPr>
        <w:tc>
          <w:tcPr>
            <w:tcW w:w="2410" w:type="dxa"/>
            <w:tcBorders>
              <w:top w:val="single" w:sz="6" w:space="0" w:color="auto"/>
              <w:left w:val="single" w:sz="6" w:space="0" w:color="auto"/>
              <w:bottom w:val="single" w:sz="6" w:space="0" w:color="auto"/>
              <w:right w:val="single" w:sz="6" w:space="0" w:color="auto"/>
            </w:tcBorders>
          </w:tcPr>
          <w:p w14:paraId="7893FB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468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59D83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267</w:t>
            </w:r>
          </w:p>
          <w:p w14:paraId="16D38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4C185D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1015</w:t>
            </w:r>
          </w:p>
          <w:p w14:paraId="5DD089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24279C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843</w:t>
            </w:r>
          </w:p>
          <w:p w14:paraId="1EA446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1F34B1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3425</w:t>
            </w:r>
          </w:p>
          <w:p w14:paraId="4391E5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5E8E2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 РФ. Ф. Р-7317. Он. 7. Д. 16. Л. 5-8. Подлинник (11419).</w:t>
      </w:r>
    </w:p>
    <w:p w14:paraId="023C65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244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состоянию на 4 августа 1945 г. в Советской зоне оккупации Германии уже действовали 34 технических бюро наркоматов и ведомств СССР, в которых работали 267 советских и 1015 немецких специалистов (11419).</w:t>
      </w:r>
    </w:p>
    <w:p w14:paraId="0C0C50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6AE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г., был издан приказ Главноначальствую-щего СВАГ № 026 «Об организации работ по использованию немецкой техники промышленностью СССР». В соответствии с приказом на территории Советской зоны оккупации Германии создавался ряд закрытых лабораторно-конструкторских бюро. В основу их работы были положены вышеизло</w:t>
      </w:r>
      <w:r w:rsidRPr="00536344">
        <w:rPr>
          <w:rFonts w:ascii="Times New Roman" w:hAnsi="Times New Roman"/>
          <w:color w:val="000000" w:themeColor="text1"/>
          <w:sz w:val="16"/>
          <w:szCs w:val="16"/>
        </w:rPr>
        <w:softHyphen/>
        <w:t>женные предложения М.З. Сабурова. В приказе предусматривалось созда</w:t>
      </w:r>
      <w:r w:rsidRPr="00536344">
        <w:rPr>
          <w:rFonts w:ascii="Times New Roman" w:hAnsi="Times New Roman"/>
          <w:color w:val="000000" w:themeColor="text1"/>
          <w:sz w:val="16"/>
          <w:szCs w:val="16"/>
        </w:rPr>
        <w:softHyphen/>
        <w:t>ние максимально благоприятных для того времени условий для работы немецких научных кадров. В частности, коменданту советского сектора Бер</w:t>
      </w:r>
      <w:r w:rsidRPr="00536344">
        <w:rPr>
          <w:rFonts w:ascii="Times New Roman" w:hAnsi="Times New Roman"/>
          <w:color w:val="000000" w:themeColor="text1"/>
          <w:sz w:val="16"/>
          <w:szCs w:val="16"/>
        </w:rPr>
        <w:softHyphen/>
        <w:t>лина, а также начальникам СВА провинций и федеральных земель вменя</w:t>
      </w:r>
      <w:r w:rsidRPr="00536344">
        <w:rPr>
          <w:rFonts w:ascii="Times New Roman" w:hAnsi="Times New Roman"/>
          <w:color w:val="000000" w:themeColor="text1"/>
          <w:sz w:val="16"/>
          <w:szCs w:val="16"/>
        </w:rPr>
        <w:softHyphen/>
        <w:t>лось в обязанность оказывать всемерную помощь по размещению лабора-торно-конструкторских бюро, расселению специалистов и ученых, организации их питания. Только в августе 1945 г. на оплату труда немецких специалистов, работавших в лабораторно-конструкторских бюро, СВАГ вы</w:t>
      </w:r>
      <w:r w:rsidRPr="00536344">
        <w:rPr>
          <w:rFonts w:ascii="Times New Roman" w:hAnsi="Times New Roman"/>
          <w:color w:val="000000" w:themeColor="text1"/>
          <w:sz w:val="16"/>
          <w:szCs w:val="16"/>
        </w:rPr>
        <w:softHyphen/>
        <w:t>делила аванс в сумме 2 млн марок (11419).</w:t>
      </w:r>
    </w:p>
    <w:p w14:paraId="52ED3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2132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г. был издан при</w:t>
      </w:r>
      <w:r w:rsidRPr="00536344">
        <w:rPr>
          <w:rFonts w:ascii="Times New Roman" w:hAnsi="Times New Roman"/>
          <w:color w:val="000000" w:themeColor="text1"/>
          <w:sz w:val="16"/>
          <w:szCs w:val="16"/>
        </w:rPr>
        <w:softHyphen/>
        <w:t>каз Главноначальствующего СВАГ № 026 «Об организации работ по испо</w:t>
      </w:r>
      <w:r w:rsidRPr="00536344">
        <w:rPr>
          <w:rFonts w:ascii="Times New Roman" w:hAnsi="Times New Roman"/>
          <w:color w:val="000000" w:themeColor="text1"/>
          <w:sz w:val="16"/>
          <w:szCs w:val="16"/>
        </w:rPr>
        <w:softHyphen/>
        <w:t>льзованию немецкой техники промышленностью СССР», который предус матривал выдачу в августе месяце немецким специалистам, привлеченным для работы в"лабораторно-конструкторских бюро и опытных мастерских, продовольственных пайков и 2 млн марок в качестве оплаты за работу. В развитие этого документа 10 августа 1945 г. был издан приказ Главнона-чальствующего СВАГ№ 28 «О распределении средств и продовольственных пайков для обеспечения работы лабораторно-конструкторского бюро и опытных мастерских». В соответствии с ним немецким специалистам, при</w:t>
      </w:r>
      <w:r w:rsidRPr="00536344">
        <w:rPr>
          <w:rFonts w:ascii="Times New Roman" w:hAnsi="Times New Roman"/>
          <w:color w:val="000000" w:themeColor="text1"/>
          <w:sz w:val="16"/>
          <w:szCs w:val="16"/>
        </w:rPr>
        <w:softHyphen/>
        <w:t>нятым на работу в советские конструкторские бюро и научные лаборатории, было выделено еще 7,5 млн марок и 500 продовольственных пайков. Отме</w:t>
      </w:r>
      <w:r w:rsidRPr="00536344">
        <w:rPr>
          <w:rFonts w:ascii="Times New Roman" w:hAnsi="Times New Roman"/>
          <w:color w:val="000000" w:themeColor="text1"/>
          <w:sz w:val="16"/>
          <w:szCs w:val="16"/>
        </w:rPr>
        <w:softHyphen/>
        <w:t>тим, что это делалось в первые месяцы после капитуляции Германии, в усло</w:t>
      </w:r>
      <w:r w:rsidRPr="00536344">
        <w:rPr>
          <w:rFonts w:ascii="Times New Roman" w:hAnsi="Times New Roman"/>
          <w:color w:val="000000" w:themeColor="text1"/>
          <w:sz w:val="16"/>
          <w:szCs w:val="16"/>
        </w:rPr>
        <w:softHyphen/>
        <w:t>виях катастрофического положения с продовольственным снабжением в зоне.</w:t>
      </w:r>
    </w:p>
    <w:p w14:paraId="2198F0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Тенденция роста материального стимулирования научно-технических работников в Советской зоне оккупации сохранялась и в 1946 г. Так, прика</w:t>
      </w:r>
      <w:r w:rsidRPr="00536344">
        <w:rPr>
          <w:rFonts w:ascii="Times New Roman" w:hAnsi="Times New Roman"/>
          <w:color w:val="000000" w:themeColor="text1"/>
          <w:sz w:val="16"/>
          <w:szCs w:val="16"/>
        </w:rPr>
        <w:softHyphen/>
        <w:t>зом уполномоченного Особого комитета при Совете Министров СССР по Германии № 06 от 15 апреля 1946 г. были введены в действие инструкции об оплате труда немецких специалистов и о выдаче им продовольственных пайков. Например, месячный оклад немецких профессоров, работавших в советских научно-технических учреждениях в Германии, достигал 1425 ма</w:t>
      </w:r>
      <w:r w:rsidRPr="00536344">
        <w:rPr>
          <w:rFonts w:ascii="Times New Roman" w:hAnsi="Times New Roman"/>
          <w:color w:val="000000" w:themeColor="text1"/>
          <w:sz w:val="16"/>
          <w:szCs w:val="16"/>
        </w:rPr>
        <w:softHyphen/>
        <w:t>рок, специалисты высшей квалификации (доктора наук, профессора, акаде</w:t>
      </w:r>
      <w:r w:rsidRPr="00536344">
        <w:rPr>
          <w:rFonts w:ascii="Times New Roman" w:hAnsi="Times New Roman"/>
          <w:color w:val="000000" w:themeColor="text1"/>
          <w:sz w:val="16"/>
          <w:szCs w:val="16"/>
        </w:rPr>
        <w:softHyphen/>
        <w:t>мики) имели право на получение ежемесячного продовольственного пайка по норме № 2 (военного) с дополнительным офицерским пайком. Приказом Главноначальствующего СВАГ№ 0010 от 10/16 мая 1946 г. для высококвали</w:t>
      </w:r>
      <w:r w:rsidRPr="00536344">
        <w:rPr>
          <w:rFonts w:ascii="Times New Roman" w:hAnsi="Times New Roman"/>
          <w:color w:val="000000" w:themeColor="text1"/>
          <w:sz w:val="16"/>
          <w:szCs w:val="16"/>
        </w:rPr>
        <w:softHyphen/>
        <w:t>фицированных немецких специалистов, работавших в научно-исследова</w:t>
      </w:r>
      <w:r w:rsidRPr="00536344">
        <w:rPr>
          <w:rFonts w:ascii="Times New Roman" w:hAnsi="Times New Roman"/>
          <w:color w:val="000000" w:themeColor="text1"/>
          <w:sz w:val="16"/>
          <w:szCs w:val="16"/>
        </w:rPr>
        <w:softHyphen/>
        <w:t>тельских и конструкторско-технических учреждениях Советской зоны ок</w:t>
      </w:r>
      <w:r w:rsidRPr="00536344">
        <w:rPr>
          <w:rFonts w:ascii="Times New Roman" w:hAnsi="Times New Roman"/>
          <w:color w:val="000000" w:themeColor="text1"/>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034EE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8F39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г. в соотве</w:t>
      </w:r>
      <w:r w:rsidRPr="00536344">
        <w:rPr>
          <w:rFonts w:ascii="Times New Roman" w:hAnsi="Times New Roman"/>
          <w:color w:val="000000" w:themeColor="text1"/>
          <w:sz w:val="16"/>
          <w:szCs w:val="16"/>
        </w:rPr>
        <w:softHyphen/>
        <w:t>тствии с приказом Главноначальствующего СВАГ № 026 было организовано бюро военных изобретений в составе трех сотрудников. 12 ноября 1945 г. был издан приказ Главноначальствующего СВАГ № 087 о реорганизации Военного отдела. В соответствии с ним в составе Отдела было создано 5-е отделение — военных изобретений и военнопромышлешго-го оборудования, в которое вошли прежнее 9-е отделение (военно-промыш</w:t>
      </w:r>
      <w:r w:rsidRPr="00536344">
        <w:rPr>
          <w:rFonts w:ascii="Times New Roman" w:hAnsi="Times New Roman"/>
          <w:color w:val="000000" w:themeColor="text1"/>
          <w:sz w:val="16"/>
          <w:szCs w:val="16"/>
        </w:rPr>
        <w:softHyphen/>
        <w:t>ленного оборудования) и бюро военных изобретений. Позднее, в августе 1946 г., произошла новая реорганизация Военного отдела и отделение воен</w:t>
      </w:r>
      <w:r w:rsidRPr="00536344">
        <w:rPr>
          <w:rFonts w:ascii="Times New Roman" w:hAnsi="Times New Roman"/>
          <w:color w:val="000000" w:themeColor="text1"/>
          <w:sz w:val="16"/>
          <w:szCs w:val="16"/>
        </w:rPr>
        <w:softHyphen/>
        <w:t>ных изобретений и военно-промышленного оборудования было объединено с отделением тыла и стало именоваться 4-м отделением.</w:t>
      </w:r>
    </w:p>
    <w:p w14:paraId="62947D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конца 1945 г. в рамках общего процесса создания научно-технических подразделений при представительствах министерств и ведомств СССР в Германии начали формироваться соответствующие структуры, связанные с изучением немецких военных технологий. Точнее сказать, они создавались в первую очередь, что было вполне объяснимо в условиях разгоравшейся «холодной войны» между СССР и западными странами. В 1946—1947гг. «военную составляющую» советского научно-технического аппарата в Германии представляли научно-технические подразделения (научно-техни</w:t>
      </w:r>
      <w:r w:rsidRPr="00536344">
        <w:rPr>
          <w:rFonts w:ascii="Times New Roman" w:hAnsi="Times New Roman"/>
          <w:color w:val="000000" w:themeColor="text1"/>
          <w:sz w:val="16"/>
          <w:szCs w:val="16"/>
        </w:rPr>
        <w:softHyphen/>
        <w:t>ческие отделы, бюро и группы) следующих министерств: вооружения, Воору</w:t>
      </w:r>
      <w:r w:rsidRPr="00536344">
        <w:rPr>
          <w:rFonts w:ascii="Times New Roman" w:hAnsi="Times New Roman"/>
          <w:color w:val="000000" w:themeColor="text1"/>
          <w:sz w:val="16"/>
          <w:szCs w:val="16"/>
        </w:rPr>
        <w:softHyphen/>
        <w:t>женных Сил, Военно-Морских Сил, военно-морского строительства, Автомобильного управления МВС, Комитета по радиолокации при Совете Министров СССР и др. (11419).</w:t>
      </w:r>
    </w:p>
    <w:p w14:paraId="759DD2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96D8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г. вышел Приказ Главноначальствующего СВАГ — Главнокомандующего ГСОВГ № 026 «Об организации работ по использованию немецкой техники промышленностью СССР»</w:t>
      </w:r>
    </w:p>
    <w:p w14:paraId="300559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Берлин</w:t>
      </w:r>
    </w:p>
    <w:p w14:paraId="585594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г. Секретно</w:t>
      </w:r>
    </w:p>
    <w:p w14:paraId="66413A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обеспечения нормальных условий работы представителей наркоматов СССР по собиранию и использованию немецкой техники, Приказываю: 1. Установить порядок, при котором:</w:t>
      </w:r>
    </w:p>
    <w:p w14:paraId="6F656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создание специальных лабораторно-конструкторских бюро и опыт</w:t>
      </w:r>
      <w:r w:rsidRPr="00536344">
        <w:rPr>
          <w:rFonts w:ascii="Times New Roman" w:hAnsi="Times New Roman"/>
          <w:color w:val="000000" w:themeColor="text1"/>
          <w:sz w:val="16"/>
          <w:szCs w:val="16"/>
        </w:rPr>
        <w:softHyphen/>
        <w:t>ных мастерских для разработки технических вопросов и использования не</w:t>
      </w:r>
      <w:r w:rsidRPr="00536344">
        <w:rPr>
          <w:rFonts w:ascii="Times New Roman" w:hAnsi="Times New Roman"/>
          <w:color w:val="000000" w:themeColor="text1"/>
          <w:sz w:val="16"/>
          <w:szCs w:val="16"/>
        </w:rPr>
        <w:softHyphen/>
        <w:t>мецкой техники производится в каждом отдельном случае с моего разреше</w:t>
      </w:r>
      <w:r w:rsidRPr="00536344">
        <w:rPr>
          <w:rFonts w:ascii="Times New Roman" w:hAnsi="Times New Roman"/>
          <w:color w:val="000000" w:themeColor="text1"/>
          <w:sz w:val="16"/>
          <w:szCs w:val="16"/>
        </w:rPr>
        <w:softHyphen/>
        <w:t>ния по представлению уполномоченного Особого комитета при ГОКО по Германии;</w:t>
      </w:r>
    </w:p>
    <w:p w14:paraId="20592F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планы работ и сметы расходов лабораторно-конструкторских бюро и опытных мастерских утверждаются уполномоченным Особого комитета при ГОКО в Германии.</w:t>
      </w:r>
    </w:p>
    <w:p w14:paraId="1886F0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Товарищу Серову обеспечить секретность в работе лабораторно-конструкторских бюро и опытных мастерских, обеспечив надлежащую охрану их.</w:t>
      </w:r>
    </w:p>
    <w:p w14:paraId="0BCF5E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Начальнику Тыла Группы советских оккупационных войск в Герма</w:t>
      </w:r>
      <w:r w:rsidRPr="00536344">
        <w:rPr>
          <w:rFonts w:ascii="Times New Roman" w:hAnsi="Times New Roman"/>
          <w:color w:val="000000" w:themeColor="text1"/>
          <w:sz w:val="16"/>
          <w:szCs w:val="16"/>
        </w:rPr>
        <w:softHyphen/>
        <w:t>нии генерал-лейтенанту Антипенко выделить на август месяц 1945 г. впредь до утверждения общего лимита и сметы авансом 1000 пайков по норме № 2 и 50 пайков по норме № 11 для выдачи за наличный расчет немецким специа</w:t>
      </w:r>
      <w:r w:rsidRPr="00536344">
        <w:rPr>
          <w:rFonts w:ascii="Times New Roman" w:hAnsi="Times New Roman"/>
          <w:color w:val="000000" w:themeColor="text1"/>
          <w:sz w:val="16"/>
          <w:szCs w:val="16"/>
        </w:rPr>
        <w:softHyphen/>
        <w:t>листам, привлеченным для работы в лабораторно-конструкторских бюро и опытных мастерских по списку, утвержденному уполномоченным Особого комитета при ГОКО по Германии.</w:t>
      </w:r>
    </w:p>
    <w:p w14:paraId="2D73C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Начальнику Штаба Советской военной администрации в Германии ге</w:t>
      </w:r>
      <w:r w:rsidRPr="00536344">
        <w:rPr>
          <w:rFonts w:ascii="Times New Roman" w:hAnsi="Times New Roman"/>
          <w:color w:val="000000" w:themeColor="text1"/>
          <w:sz w:val="16"/>
          <w:szCs w:val="16"/>
        </w:rPr>
        <w:softHyphen/>
        <w:t>нерал-полковнику Курасову впредь до утверждения общей сметы выделить в августе 1945 г. для оплаты немецких специалистов, работающих в лаборатор</w:t>
      </w:r>
      <w:r w:rsidRPr="00536344">
        <w:rPr>
          <w:rFonts w:ascii="Times New Roman" w:hAnsi="Times New Roman"/>
          <w:color w:val="000000" w:themeColor="text1"/>
          <w:sz w:val="16"/>
          <w:szCs w:val="16"/>
        </w:rPr>
        <w:softHyphen/>
        <w:t>но-конструкторских бюро и опытных мастерских, аванс в сумме 2 млн марок по заявке уполномоченного Особого комитета при ГОКО по Германии.</w:t>
      </w:r>
    </w:p>
    <w:p w14:paraId="4EC17A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Коменданту советской зоны г. Берлин, а также начальникам Советской военной администрации провинций и федеральных земель оказать всемер</w:t>
      </w:r>
      <w:r w:rsidRPr="00536344">
        <w:rPr>
          <w:rFonts w:ascii="Times New Roman" w:hAnsi="Times New Roman"/>
          <w:color w:val="000000" w:themeColor="text1"/>
          <w:sz w:val="16"/>
          <w:szCs w:val="16"/>
        </w:rPr>
        <w:softHyphen/>
        <w:t>ную помощь по размещению лабораторно-конструкторских бюро и опыт</w:t>
      </w:r>
      <w:r w:rsidRPr="00536344">
        <w:rPr>
          <w:rFonts w:ascii="Times New Roman" w:hAnsi="Times New Roman"/>
          <w:color w:val="000000" w:themeColor="text1"/>
          <w:sz w:val="16"/>
          <w:szCs w:val="16"/>
        </w:rPr>
        <w:softHyphen/>
        <w:t>ных мастерских, их охране, а равно расселению специалистов и организации их питания.</w:t>
      </w:r>
    </w:p>
    <w:p w14:paraId="6F84F5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Для осуществления руководства в области использования немецкой техники и изобретений, а также оказания материальной помощи представи</w:t>
      </w:r>
      <w:r w:rsidRPr="00536344">
        <w:rPr>
          <w:rFonts w:ascii="Times New Roman" w:hAnsi="Times New Roman"/>
          <w:color w:val="000000" w:themeColor="text1"/>
          <w:sz w:val="16"/>
          <w:szCs w:val="16"/>
        </w:rPr>
        <w:softHyphen/>
        <w:t>телям наркоматов, работающим над использованием технического опыта Германии, создать:</w:t>
      </w:r>
    </w:p>
    <w:p w14:paraId="5AB93C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Технический отдел при Экономическом управлении в составе 15 чел.;</w:t>
      </w:r>
    </w:p>
    <w:p w14:paraId="0F447A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бюро медицинских наук и изобретений при Отделе здравоохранения в составе 6 чел.;</w:t>
      </w:r>
    </w:p>
    <w:p w14:paraId="510F24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бюро военных изобретений при Военном отделе в составе 8 чел.;</w:t>
      </w:r>
    </w:p>
    <w:p w14:paraId="4D0779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г) бюро по науке и технике при экономических секторах Советской воен</w:t>
      </w:r>
      <w:r w:rsidRPr="00536344">
        <w:rPr>
          <w:rFonts w:ascii="Times New Roman" w:hAnsi="Times New Roman"/>
          <w:color w:val="000000" w:themeColor="text1"/>
          <w:sz w:val="16"/>
          <w:szCs w:val="16"/>
        </w:rPr>
        <w:softHyphen/>
        <w:t>ной администрации в провинциях и федеральных землях численностью по 3— 5 чел.</w:t>
      </w:r>
      <w:r w:rsidRPr="00536344">
        <w:rPr>
          <w:rFonts w:ascii="Times New Roman" w:hAnsi="Times New Roman"/>
          <w:color w:val="000000" w:themeColor="text1"/>
          <w:sz w:val="16"/>
          <w:szCs w:val="16"/>
          <w:vertAlign w:val="superscript"/>
        </w:rPr>
        <w:t>5</w:t>
      </w:r>
    </w:p>
    <w:p w14:paraId="32D1C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Моим заместителям тт. Соколовскому, Сабурову и Серову соответствен</w:t>
      </w:r>
      <w:r w:rsidRPr="00536344">
        <w:rPr>
          <w:rFonts w:ascii="Times New Roman" w:hAnsi="Times New Roman"/>
          <w:color w:val="000000" w:themeColor="text1"/>
          <w:sz w:val="16"/>
          <w:szCs w:val="16"/>
        </w:rPr>
        <w:softHyphen/>
        <w:t>но разработать и утвердить штаты и положения по работе Технического от</w:t>
      </w:r>
      <w:r w:rsidRPr="00536344">
        <w:rPr>
          <w:rFonts w:ascii="Times New Roman" w:hAnsi="Times New Roman"/>
          <w:color w:val="000000" w:themeColor="text1"/>
          <w:sz w:val="16"/>
          <w:szCs w:val="16"/>
        </w:rPr>
        <w:softHyphen/>
        <w:t>дела и бюро.</w:t>
      </w:r>
    </w:p>
    <w:p w14:paraId="341D68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Начальнику АХУ Штаба СВА в Германии обеспечить Технический от</w:t>
      </w:r>
      <w:r w:rsidRPr="00536344">
        <w:rPr>
          <w:rFonts w:ascii="Times New Roman" w:hAnsi="Times New Roman"/>
          <w:color w:val="000000" w:themeColor="text1"/>
          <w:sz w:val="16"/>
          <w:szCs w:val="16"/>
        </w:rPr>
        <w:softHyphen/>
        <w:t>дел и бюро, а также их работников помещениями для работы и жилья, а так</w:t>
      </w:r>
      <w:r w:rsidRPr="00536344">
        <w:rPr>
          <w:rFonts w:ascii="Times New Roman" w:hAnsi="Times New Roman"/>
          <w:color w:val="000000" w:themeColor="text1"/>
          <w:sz w:val="16"/>
          <w:szCs w:val="16"/>
        </w:rPr>
        <w:softHyphen/>
        <w:t>же питанием.</w:t>
      </w:r>
    </w:p>
    <w:p w14:paraId="6744B5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Формирование Технического отдела и бюро возложить соответствен</w:t>
      </w:r>
      <w:r w:rsidRPr="00536344">
        <w:rPr>
          <w:rFonts w:ascii="Times New Roman" w:hAnsi="Times New Roman"/>
          <w:color w:val="000000" w:themeColor="text1"/>
          <w:sz w:val="16"/>
          <w:szCs w:val="16"/>
        </w:rPr>
        <w:softHyphen/>
        <w:t>но на начальников Экономического управления, Военного отдела и Отдела здравоохранения и закончить к 20 августа 1945 г.</w:t>
      </w:r>
    </w:p>
    <w:p w14:paraId="51ECDE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Главноначальствующий СВА —Главнокомандующий ГСОВГ, маршал Советского Союза Г. Жуков</w:t>
      </w:r>
    </w:p>
    <w:p w14:paraId="072B90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 Военного совета СВАГ, генерал-лейтенант Боков Начальник Штаба СВАГ, генерал-полковник Курасов</w:t>
      </w:r>
    </w:p>
    <w:p w14:paraId="2D49A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 РФ. Ф. Р-7317. Оп. 7. Д. 7. Л. 56-57. Подлинник (11419).</w:t>
      </w:r>
    </w:p>
    <w:p w14:paraId="7DDE0A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561E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1945 вышло постановление СНК № 1975 О прекращении применения обязательных сверурочных работ и переходе на нормальный режим рабочего времение на предприятиях НКМВ (7543, 115).</w:t>
      </w:r>
    </w:p>
    <w:p w14:paraId="64D777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0D7FCB" w14:textId="77777777" w:rsidR="00FA3E9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5EC5780" w14:textId="77777777" w:rsidR="00FA3E9A" w:rsidRPr="00536344" w:rsidRDefault="00FA3E9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E5B1A6"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августа в 1945 году летчики 509-й американской авиационной группы проинформированы о свойствах атомной бомбы и характере ее взрыва (14973).</w:t>
      </w:r>
    </w:p>
    <w:p w14:paraId="14DD1994" w14:textId="77777777" w:rsidR="00FA3E9A" w:rsidRPr="00536344" w:rsidRDefault="00FA3E9A" w:rsidP="00536344">
      <w:pPr>
        <w:spacing w:after="0" w:line="240" w:lineRule="auto"/>
        <w:jc w:val="both"/>
        <w:rPr>
          <w:rFonts w:ascii="Times New Roman" w:hAnsi="Times New Roman"/>
          <w:color w:val="000000" w:themeColor="text1"/>
          <w:sz w:val="16"/>
          <w:szCs w:val="16"/>
        </w:rPr>
      </w:pPr>
    </w:p>
    <w:p w14:paraId="012B084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AEA3B0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E759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ли Н.П.Костяков (Н.П.Котяков - 3827,18) и Ф.С.Лещенко выполнили первый полет на ЛЛ-143 Г.М.Б. - будущем Бе-6. Следующий был только 1 июня 1946 (1641,10). Совместные испытания завершились июле 1946 (3827,19).</w:t>
      </w:r>
    </w:p>
    <w:p w14:paraId="645607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5FB5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года была подготовлена справка:</w:t>
      </w:r>
    </w:p>
    <w:p w14:paraId="19BC2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1942-43 гг. немцами с Минского радиозавода были вывезены на Виленский радиозавод (в настоящее время завод № 555 НКАП) заготовленные до войны детали …..(8950).</w:t>
      </w:r>
    </w:p>
    <w:p w14:paraId="61BE98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F6DB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9803 О плане материально-технического обеспечения авиационной промышленности в III квартале 1945 года. РГАНИР, Фонд ГКО, д. 455, лл. 104-105, 106-220 (11012).</w:t>
      </w:r>
    </w:p>
    <w:p w14:paraId="045A86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DE775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493F4E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272EA4" w14:textId="77777777" w:rsidR="001513CF" w:rsidRPr="00536344" w:rsidRDefault="001513CF" w:rsidP="00536344">
      <w:pPr>
        <w:pStyle w:val="article-renderblock"/>
        <w:shd w:val="clear" w:color="auto" w:fill="FFFFFF"/>
        <w:spacing w:before="0" w:beforeAutospacing="0" w:after="0" w:afterAutospacing="0"/>
        <w:jc w:val="both"/>
        <w:rPr>
          <w:color w:val="000000" w:themeColor="text1"/>
          <w:sz w:val="16"/>
          <w:szCs w:val="16"/>
        </w:rPr>
      </w:pPr>
      <w:r w:rsidRPr="00536344">
        <w:rPr>
          <w:color w:val="000000" w:themeColor="text1"/>
          <w:sz w:val="16"/>
          <w:szCs w:val="16"/>
        </w:rPr>
        <w:t>5 августа 1945 г. в День железнодорожника И. В. Сталин провел заседание, на котором присутствовал Народный Комиссар путей сообщения И. В. Ковалев. На этом заседании было принято решение о восстановлении в Советском Союзе строительства тепловозов с использованием в качестве образца тепловоза серии </w:t>
      </w:r>
      <w:r w:rsidRPr="00536344">
        <w:rPr>
          <w:bCs/>
          <w:color w:val="000000" w:themeColor="text1"/>
          <w:sz w:val="16"/>
          <w:szCs w:val="16"/>
        </w:rPr>
        <w:t>Да</w:t>
      </w:r>
      <w:r w:rsidRPr="00536344">
        <w:rPr>
          <w:color w:val="000000" w:themeColor="text1"/>
          <w:sz w:val="16"/>
          <w:szCs w:val="16"/>
        </w:rPr>
        <w:t>.</w:t>
      </w:r>
    </w:p>
    <w:p w14:paraId="19351290" w14:textId="77777777" w:rsidR="001513CF" w:rsidRPr="00536344" w:rsidRDefault="001513CF" w:rsidP="00536344">
      <w:pPr>
        <w:pStyle w:val="article-renderblock"/>
        <w:shd w:val="clear" w:color="auto" w:fill="FFFFFF"/>
        <w:spacing w:before="0" w:beforeAutospacing="0" w:after="0" w:afterAutospacing="0"/>
        <w:jc w:val="both"/>
        <w:rPr>
          <w:color w:val="000000" w:themeColor="text1"/>
          <w:sz w:val="16"/>
          <w:szCs w:val="16"/>
        </w:rPr>
      </w:pPr>
      <w:r w:rsidRPr="00536344">
        <w:rPr>
          <w:color w:val="000000" w:themeColor="text1"/>
          <w:sz w:val="16"/>
          <w:szCs w:val="16"/>
        </w:rPr>
        <w:t>После принятия правительственного решения о возобновлении строительства тепловозов в Советском Союзе и организации их изготовления на бывшем Харьковском паровозостроительном заводе туда была направлена с Коломенского машиностроительного завода группа специалистов по проектированию и постройке локомотивов, в том числе М. Н. Щукин и А. А. Кирнарский. Харьковскому заводу также был передан неэксплуатировавшийся тепловоз </w:t>
      </w:r>
      <w:r w:rsidRPr="00536344">
        <w:rPr>
          <w:bCs/>
          <w:color w:val="000000" w:themeColor="text1"/>
          <w:sz w:val="16"/>
          <w:szCs w:val="16"/>
        </w:rPr>
        <w:t>Да20-52</w:t>
      </w:r>
      <w:r w:rsidRPr="00536344">
        <w:rPr>
          <w:color w:val="000000" w:themeColor="text1"/>
          <w:sz w:val="16"/>
          <w:szCs w:val="16"/>
        </w:rPr>
        <w:t>, оборудование которого побывало в морской воде во время транспортировки. Конструкция и основные параметры тепловоза серии </w:t>
      </w:r>
      <w:r w:rsidRPr="00536344">
        <w:rPr>
          <w:bCs/>
          <w:color w:val="000000" w:themeColor="text1"/>
          <w:sz w:val="16"/>
          <w:szCs w:val="16"/>
        </w:rPr>
        <w:t>Да</w:t>
      </w:r>
      <w:r w:rsidRPr="00536344">
        <w:rPr>
          <w:color w:val="000000" w:themeColor="text1"/>
          <w:sz w:val="16"/>
          <w:szCs w:val="16"/>
        </w:rPr>
        <w:t> были вполне приемлемыми для первого послевоенного типа дизельного локомотива и весьма перспективными для маневровых тепловозов. По сравнению с тепловозами серии </w:t>
      </w:r>
      <w:r w:rsidRPr="00536344">
        <w:rPr>
          <w:bCs/>
          <w:color w:val="000000" w:themeColor="text1"/>
          <w:sz w:val="16"/>
          <w:szCs w:val="16"/>
        </w:rPr>
        <w:t>Ээл</w:t>
      </w:r>
      <w:r w:rsidRPr="00536344">
        <w:rPr>
          <w:color w:val="000000" w:themeColor="text1"/>
          <w:sz w:val="16"/>
          <w:szCs w:val="16"/>
        </w:rPr>
        <w:t> довоенной постройки тепловозы серии </w:t>
      </w:r>
      <w:r w:rsidRPr="00536344">
        <w:rPr>
          <w:bCs/>
          <w:color w:val="000000" w:themeColor="text1"/>
          <w:sz w:val="16"/>
          <w:szCs w:val="16"/>
        </w:rPr>
        <w:t>Да</w:t>
      </w:r>
      <w:r w:rsidRPr="00536344">
        <w:rPr>
          <w:color w:val="000000" w:themeColor="text1"/>
          <w:sz w:val="16"/>
          <w:szCs w:val="16"/>
        </w:rPr>
        <w:t> имели более быстроходные и легкие дизели, большую сцепную массу при меньшей на 14 т общей массе и большую максимальную скорость.</w:t>
      </w:r>
    </w:p>
    <w:p w14:paraId="2415CEA5" w14:textId="77777777" w:rsidR="001513CF" w:rsidRPr="00536344" w:rsidRDefault="001513CF" w:rsidP="00536344">
      <w:pPr>
        <w:pStyle w:val="article-renderblock"/>
        <w:shd w:val="clear" w:color="auto" w:fill="FFFFFF"/>
        <w:spacing w:before="0" w:beforeAutospacing="0" w:after="0" w:afterAutospacing="0"/>
        <w:jc w:val="both"/>
        <w:rPr>
          <w:color w:val="000000" w:themeColor="text1"/>
          <w:sz w:val="16"/>
          <w:szCs w:val="16"/>
        </w:rPr>
      </w:pPr>
      <w:r w:rsidRPr="00536344">
        <w:rPr>
          <w:color w:val="000000" w:themeColor="text1"/>
          <w:sz w:val="16"/>
          <w:szCs w:val="16"/>
        </w:rPr>
        <w:t>На Харьковском заводе, который в дальнейшем стал называться Харьковским заводом транспортного машиностроения, рабочее проектирование тепловоза вели две группы под руководством А. А. Кирнарского (механическая часть) и Н. Д. Вернера (дизель); возглавлял всю работу по проектированию тепловоза инженер М. Н. Щукин. Проектные группы полностью перенесли все детали на чертежи, адаптируя все размеры под метрическую систему измерений. Также замене подверглись материалы, которые не производились у нас в стране, диаметр колес увеличен с 1016 до 1050 мм, поставлены воздухораспределители и тормоза отечественной разработки. Также множество изменений было внесено в дизельный двигатель, направленных на улучшение его показателей (19609).</w:t>
      </w:r>
    </w:p>
    <w:p w14:paraId="73A5497C" w14:textId="77777777" w:rsidR="001513CF" w:rsidRPr="00536344" w:rsidRDefault="001513CF" w:rsidP="00536344">
      <w:pPr>
        <w:spacing w:after="0" w:line="240" w:lineRule="auto"/>
        <w:jc w:val="both"/>
        <w:rPr>
          <w:rFonts w:ascii="Times New Roman" w:hAnsi="Times New Roman"/>
          <w:color w:val="000000" w:themeColor="text1"/>
          <w:sz w:val="16"/>
          <w:szCs w:val="16"/>
        </w:rPr>
      </w:pPr>
    </w:p>
    <w:p w14:paraId="2701071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9786 Об общем плане перевозок по железнодорожному и водному транспорту на август 1945 г. (7364, 231).</w:t>
      </w:r>
    </w:p>
    <w:p w14:paraId="6D78FC1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6C64F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9787 О плане и мерах по обеспечению перевозок народнохозяйственных грузов по железнодорожному, речному и морскому транспорту на август 1945 г. (7365, 1-10,11-255).</w:t>
      </w:r>
    </w:p>
    <w:p w14:paraId="3A6AF4F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52E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9788 Об обеспечении перевозок грузов черной металлургии в августе и сентябре 1945 г. РГАНИР, Фонд ГКО, д. 452, лл. 1-22, 23-36 (11012).</w:t>
      </w:r>
    </w:p>
    <w:p w14:paraId="5D1305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C1544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9789 О материально-техническом обеспечении железнодорожного транспорта в III кв. 1945 г. (7366, 37-56,57-62).</w:t>
      </w:r>
    </w:p>
    <w:p w14:paraId="3CCA973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18AD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9790 О строительстве и восстановлении предприятий черной металлургии в III квартале 1945 г. РГАНИР, Фонд ГКО, д. 452, лл. 63-64, 65-139 (11012).</w:t>
      </w:r>
    </w:p>
    <w:p w14:paraId="24B812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A3F3D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9791 О мероприятиях по обеспечению перевозок хлеба урожая 1945 г. (7366, 140-152,153-159).</w:t>
      </w:r>
    </w:p>
    <w:p w14:paraId="60CE31F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6050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9792 О мероприятиях по увеличению производства каустической соды. РГАНИР, Фонд ГКО, д. 452, лл. 160-166, 167-175 (11012).</w:t>
      </w:r>
    </w:p>
    <w:p w14:paraId="4709F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251E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9793 О мерах помощи восстановлению металлургического завода "Красный Октябрь" Наркомчермета в г. Сталинграде. РГАНИР, Фонд ГКО, д. 452, лл. 176-184 (11012).</w:t>
      </w:r>
    </w:p>
    <w:p w14:paraId="7F1ED2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7A1D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9794 О вводе в действие первой очереди Воронежского завода синтетического каучука (СК-2) Наркомрезинпрома. РГАНИР, Фонд ГКО, д. 452, лл. 185-190, 191-197 (11012).</w:t>
      </w:r>
    </w:p>
    <w:p w14:paraId="53D207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7EA6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9795 О плане выработки электроэнергии, производства промышленной продукции, ввода в действие новых энергетических мощностей и обеспечения бесперебойной работы электростанций НКЭС в III квартале 1945 г. РГАНИР, Фонд ГКО, д. 453, лл. 1-8, 9-81 (11012).</w:t>
      </w:r>
    </w:p>
    <w:p w14:paraId="04D8F1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B6B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9796 О производстве средств связи на предприятиях Главного управления связи Красной Армии и его материально-техническом обеспечении в III квартале 1945 г. РГАНИР, Фонд ГКО, д. 453, лл. 82-83, 84-88 (11012).</w:t>
      </w:r>
    </w:p>
    <w:p w14:paraId="2A585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59DD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9797 О плане производства гражданской продукции Уралмашзаводом Наркомтанкопрома на III квартал 1945 года. РГАНИР, Фонд ГКО, д. 453, лл. 89-90, 91-95 (11012).</w:t>
      </w:r>
    </w:p>
    <w:p w14:paraId="61864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1601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9798 О плане поставок вещевого имущества и снаряжения для НКО СССР, Наркомвоенморфлота и войск НКВД СССР на III квартал 1945 г. РГАНИР, Фонд ГКО, д. 453, лл. 96-100, 101-150 (11012).</w:t>
      </w:r>
    </w:p>
    <w:p w14:paraId="7F5701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E46D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9799 Справка о том, что номер не использован, вопрос оформлен за № 9841 от 13 августа 1945 г. РГАНИР, Фонд ГКО, д. 453, лл. 151 (11012).</w:t>
      </w:r>
    </w:p>
    <w:p w14:paraId="2141D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FDD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9800 О вводе в действие новых мощностей на электростанциях в 1945 и 1946 годах. РГАНИР, Фонд ГКО, д. 454, лл. 1-5, 6-150 (11012).</w:t>
      </w:r>
    </w:p>
    <w:p w14:paraId="48D80C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52B55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9801 О плане ремонта автомобилей для Красной Армии, Военно-Морского Флота и централизованного резерва на III квартал 1945 г. (7367, 1-7,8-78).</w:t>
      </w:r>
    </w:p>
    <w:p w14:paraId="3702F4E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98A1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вышло Постановление ГКО № 9802 О плане ремонта бронеавтомобилей, бронетранспортеров, мотоциклов и велосипедов для Красной Армии на III квартал 1945 г. (7367, 79-82,83-103).</w:t>
      </w:r>
    </w:p>
    <w:p w14:paraId="5CB3AE8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3C76B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4EA44C3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0C90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Ставка ВГК переименовала Приморскую группу войск в 1 ДВФ, а ДВФ - во 2ДВФ (340,221).</w:t>
      </w:r>
    </w:p>
    <w:p w14:paraId="4D1A0D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8431EC"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в 1945 году решением Ставки ВГК образованы 1-й (на базе Приморской группы войск) и 2-й (переименованный в Дальневосточный фронт) Дальневосточный фронт. Командующий 1-м Дальневосточным фронтом (в сентябре 1945 преобразован в Приморский ВО) - Маршал Советского Союза К.А.Мерецков, член Военного совета - генерал-полковник Т.Ф.Штыков, начальник штаба - генерал-лейтенант А.Н.Крутиков. Командующий 2-м Дальневосточным фронтом (в сентябре 1945 преобразован в Дальневосточный ВО) - генерал армии М.А.Пуркаев, член Военного совета - генерал-лейтенант Д.С.Леонов, начальник штаба - генерал-лейтенант Ф.И.Шевченко (14974).</w:t>
      </w:r>
    </w:p>
    <w:p w14:paraId="197C2FCF" w14:textId="77777777" w:rsidR="00FA3E9A" w:rsidRPr="00536344" w:rsidRDefault="00FA3E9A" w:rsidP="00536344">
      <w:pPr>
        <w:spacing w:after="0" w:line="240" w:lineRule="auto"/>
        <w:jc w:val="both"/>
        <w:rPr>
          <w:rFonts w:ascii="Times New Roman" w:hAnsi="Times New Roman"/>
          <w:color w:val="000000" w:themeColor="text1"/>
          <w:sz w:val="16"/>
          <w:szCs w:val="16"/>
        </w:rPr>
      </w:pPr>
    </w:p>
    <w:p w14:paraId="4C42E2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CF6563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55EF77"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в 1945 году (5-7 августа) создание в Белграде Народного фронта Югославии во главе с компартией (14974).</w:t>
      </w:r>
    </w:p>
    <w:p w14:paraId="68D09B9E" w14:textId="77777777" w:rsidR="00FA3E9A" w:rsidRPr="00536344" w:rsidRDefault="00FA3E9A" w:rsidP="00536344">
      <w:pPr>
        <w:spacing w:after="0" w:line="240" w:lineRule="auto"/>
        <w:jc w:val="both"/>
        <w:rPr>
          <w:rFonts w:ascii="Times New Roman" w:hAnsi="Times New Roman"/>
          <w:color w:val="000000" w:themeColor="text1"/>
          <w:sz w:val="16"/>
          <w:szCs w:val="16"/>
        </w:rPr>
      </w:pPr>
    </w:p>
    <w:p w14:paraId="25EEF2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августа 1945 Тирана. Национально-Освободительный фронт Албании (НОФА) переименован в Демократический фронт, объединивший КПА, Союз албанских женщин, Союз народной молодежи и Профсоюзное объединение Албании (7594).</w:t>
      </w:r>
    </w:p>
    <w:p w14:paraId="5ACB03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5AAB19" w14:textId="77777777" w:rsidR="00590A64"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6629E38" w14:textId="77777777" w:rsidR="00590A64" w:rsidRPr="00536344" w:rsidRDefault="00590A64"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5CB6C3" w14:textId="77777777" w:rsidR="00590A64" w:rsidRPr="00536344" w:rsidRDefault="00590A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августа 1945 г. из ОТЧЕТА О РАБОТЕ ЗАВОДА № 556 ЗА ПЕРИОД С 1 ЯНВАРЯ 1942 г. ПО 1 ИЮЛЯ 1945 г.</w:t>
      </w:r>
    </w:p>
    <w:p w14:paraId="2FDC50AD" w14:textId="77777777" w:rsidR="00590A64" w:rsidRPr="00536344" w:rsidRDefault="00590A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556 был эвакуирован из города Тулы в г. Новосибирск в конце 1941 г. и приступил к выполнению своей производственной программы после восстановления его на новом месте с января месяца 1942 г. Поэтому отчетный период для завода в условиях работы в Сибири и начинается с этой даты. Завод из года в год улучшал показатели своей производственной деятельности, однако, будучи поставлен перед техническими трудностями, заканчивать производственную деятельность выполнением программы не мог. В этом отношении для завода характерна производственная деятельность 1944 года. Имея стопроцентное выполнение производственной программы за 9 месяцев в своей работе, завод не мог выполнить годовую производственную программу из-за того, что Новосибэнерго в течение IV квартала из-за отсутствия топлива начал ограничивать завод электроэнергией, в результате чего основные цеха завода в ноябре 1944 г. были остановлены и совершенно не работали. В части обеспеченности рабочей силой для выполнения производственной программы завод испытывал в течение отчетного периода значительные трудности. Некоторая обеспеченность рабочей силой, имевшая место в 1943 году, обусловлена привлечением для работы на заводе немок и узбеков, а также заключенных СибЛАГа, которые ввиду их крайней неподготовленности полноценными работниками быть не могли. Производительность труда рабочего ... ежегодно повышалась и за годы Отечественной войны увеличилась на 153,0%. Этому в значительной степени способствовало внедрение более совершенной технологии, механизации ручных работ и т.д. За годы Отечественной войны в области механизации и усовершенствования технологического процесса заводом была проделана следующая работа: в прессовом цехе коренным образом были пересмотрены существовавшие методы глубокой вытяжки. Вопреки утверждениям старых теорий, дававших предельные нормы нагрузки на металл при пластических деформациях, таковые были перекрыты в 2-3 раза. Путем применения нового метода профилирования штампового инструмента, сдвоенных матриц и непрерывной смазки завод добился значительного сокращения количества операций. По изделию «31» - 6-вытяжной процесс был переведен сначала на 3, а потом на 2 вытяжки. По изделию «48» — 4-вытяжной процесс был переведен на двухвытяжной процесс. По изделию «25» — 6-вытяжной процесс при 5 отжимах был переведен на 3-вытяжной при двух обжимах. Общий экономический эффект от внедрения сокращенного процесса производства изделий дал заводу годовой экономии 6 940,6 тыс. рублей, высвободив 330 человек рабочих. Была заново пересмотрена гидроаппаратура с точки зрения экономного расхода высоконапорной воды. Применявшаяся ранее гидравлическая коробка системы «Нильсон Винтер» была заменена новой системой распределительного устройства гидравлического пресса работника завода тов. Халдина, позволившего снизить расход воды, простой по ремонту. Общий экономический эффект 3 500,0 тыс. рублей в год. Все увеличивающийся за годы войны объем работы по выпуску продукции и ограниченности в людях поставили вопрос о механизации общецехового транспорта. Эта проблема была разрешена путем организации и внедрения в прессовом и механическом цехах люлечного транспортера, заменившего 140 человек вспомогательных рабочих. Лучшими изобретателями завода являются: тов. Халдин, внесший за годы Отечественной войны 7 (семь) предложений с общим годовым экономическим эффектом свыше 5 миллионов рублей. Тов. Колосветов, внесший четыре ценных предложения — экономический эффект 2,5 миллиона рублей. Тов. Новогонский - три предложения ... В результате внедрения сокращенного технологического процесса производства, ряда рационализаторских мероприятий и повышения производительности труда ... в целом по заводу себестоимость товарной продукции была снижена: в 1943 году - на 16 162,0 тыс. рублей, на 12,41 %; в 1944 году — на 6 441,0 тыс. рублей, на 8,07 %; за 1[-е] полугодие 1945 года - на 1 843,0 тыс. рублей, на 3,82 %. Благодаря развертыванию социалистического соревнования, применению стахановских методов работы завод в месяцы, когда производство обеспечивалось полностью необходимым сырьем, инструментом, электроэнергией, заканчивал свою работу выполнением и перевыполнением установленной производственной программы. За годы Отечественной войны завод из работников, вновь пришедших на завод и совершенно не знакомых с производством, вырастил квалифицированных работников, которые впоследствии стали мастерами, замечательными людьми завода, награжденными правительством орденами и медалями. Всего за годы Отечественной войны правительством были награждены 14 человек. Как сказано выше, завод за годы Отечественной войны проделал большую работу по производственному обучению вновь поступающих рабочих. Всего было охвачено производственным обучением 6 416 человек. Из числа окончивших школы многие товарищи сейчас стали квалифицированными работниками завода, так Башутин Н.В. поступил на завод, не имея никакой специальности. Сейчас работает токарем-универсалом 5[-го] разряда. Тов. Шахлин, окончив школу производственного обучения, сейчас работает шлифовщиком 6[-го] разряда. Нестеренко Н.В. поступила на завод в 1942 году, не имея специальности. Окончив курсы браковщиков, работала контролером, позднее была назначена мастером ОТК, а в настоящее время работает начальником отдела технического контроля цеха. В связи с необеспеченностью рабочей силой завод в годы Отечественной войны не имел возможности организовать производство ширпотреба. К выпуску изделий ширпотреба завод приступил только во второй половине мая месяца.</w:t>
      </w:r>
    </w:p>
    <w:p w14:paraId="320FBDD0" w14:textId="77777777" w:rsidR="00590A64" w:rsidRPr="00536344" w:rsidRDefault="00590A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завода X? 556 НКБ Руказенков</w:t>
      </w:r>
    </w:p>
    <w:p w14:paraId="20F19A8C" w14:textId="77777777" w:rsidR="00590A64" w:rsidRPr="00536344" w:rsidRDefault="00590A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ГАНО. Ф. П-22. Оп. 3. Д. 1772. Л. 107-113. Подлинник.</w:t>
      </w:r>
    </w:p>
    <w:p w14:paraId="6FC2B95C" w14:textId="77777777" w:rsidR="00590A64" w:rsidRPr="00536344" w:rsidRDefault="00590A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Подпись-автограф. Документ составлен в 2 экз. 6/VIII 1945 г.. первый экземпляр отправлен в горком ВКП(б). Правленый экземпляр, публикуется в значительном сокращении (12194).</w:t>
      </w:r>
    </w:p>
    <w:p w14:paraId="1C4DE9B9" w14:textId="77777777" w:rsidR="00590A64" w:rsidRPr="00536344" w:rsidRDefault="00590A64" w:rsidP="00536344">
      <w:pPr>
        <w:spacing w:after="0" w:line="240" w:lineRule="auto"/>
        <w:jc w:val="both"/>
        <w:rPr>
          <w:rFonts w:ascii="Times New Roman" w:hAnsi="Times New Roman"/>
          <w:color w:val="000000" w:themeColor="text1"/>
          <w:sz w:val="16"/>
          <w:szCs w:val="16"/>
        </w:rPr>
      </w:pPr>
    </w:p>
    <w:p w14:paraId="740C15E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EB0310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54CC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августа 1945 г. была подготовлена СПРАВКА О КОЛИЧЕСТВЕ ТАНКОВ, УЧАСТВОВАВШИХ В ОСНОВНЫХ ОПЕРАЦИЯХ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595"/>
        <w:gridCol w:w="2160"/>
        <w:gridCol w:w="2160"/>
        <w:gridCol w:w="1267"/>
        <w:gridCol w:w="1622"/>
        <w:gridCol w:w="1834"/>
      </w:tblGrid>
      <w:tr w:rsidR="008A5C22" w:rsidRPr="00536344" w14:paraId="01424A2E" w14:textId="77777777" w:rsidTr="00D21494">
        <w:trPr>
          <w:trHeight w:val="595"/>
        </w:trPr>
        <w:tc>
          <w:tcPr>
            <w:tcW w:w="595" w:type="dxa"/>
            <w:tcBorders>
              <w:top w:val="single" w:sz="6" w:space="0" w:color="auto"/>
              <w:left w:val="single" w:sz="6" w:space="0" w:color="auto"/>
              <w:bottom w:val="single" w:sz="6" w:space="0" w:color="auto"/>
              <w:right w:val="single" w:sz="6" w:space="0" w:color="auto"/>
            </w:tcBorders>
          </w:tcPr>
          <w:p w14:paraId="082E97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E6818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п/п</w:t>
            </w:r>
          </w:p>
          <w:p w14:paraId="7A6E1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D15A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операции</w:t>
            </w:r>
          </w:p>
          <w:p w14:paraId="731CFB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39E330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фронтов, участвовавших в данной операции</w:t>
            </w:r>
          </w:p>
          <w:p w14:paraId="5BC53D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8D286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танков во фронте к началу операции</w:t>
            </w:r>
          </w:p>
          <w:p w14:paraId="7F7F62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4FF0F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Сколько участвовало танков и мех. соед. и частей</w:t>
            </w:r>
          </w:p>
          <w:p w14:paraId="580522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5808F6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D4D0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34C542" w14:textId="77777777" w:rsidTr="00D21494">
        <w:trPr>
          <w:trHeight w:val="413"/>
        </w:trPr>
        <w:tc>
          <w:tcPr>
            <w:tcW w:w="595" w:type="dxa"/>
            <w:tcBorders>
              <w:top w:val="single" w:sz="6" w:space="0" w:color="auto"/>
              <w:left w:val="single" w:sz="6" w:space="0" w:color="auto"/>
              <w:bottom w:val="nil"/>
              <w:right w:val="single" w:sz="6" w:space="0" w:color="auto"/>
            </w:tcBorders>
          </w:tcPr>
          <w:p w14:paraId="67246A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7B0EF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072E47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Сталинградская операция (начало 19-20. 11. 1942 г.)</w:t>
            </w:r>
          </w:p>
          <w:p w14:paraId="156E7F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4B2E0E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Левое крыло Юго-Западного фронта</w:t>
            </w:r>
          </w:p>
          <w:p w14:paraId="40F5AE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C242E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501</w:t>
            </w:r>
          </w:p>
          <w:p w14:paraId="03077B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51092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ТА-1</w:t>
            </w:r>
          </w:p>
          <w:p w14:paraId="680D0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ТК-2</w:t>
            </w:r>
          </w:p>
          <w:p w14:paraId="56340B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МК-2</w:t>
            </w:r>
          </w:p>
          <w:p w14:paraId="259C2D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ТБр - 13</w:t>
            </w:r>
          </w:p>
          <w:p w14:paraId="73906E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ТП-7</w:t>
            </w:r>
          </w:p>
          <w:p w14:paraId="06DCE7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ТБ-5</w:t>
            </w:r>
          </w:p>
          <w:p w14:paraId="639B0D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ТР-2</w:t>
            </w:r>
          </w:p>
          <w:p w14:paraId="4E55D9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nil"/>
              <w:right w:val="single" w:sz="6" w:space="0" w:color="auto"/>
            </w:tcBorders>
          </w:tcPr>
          <w:p w14:paraId="4E852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ТА)</w:t>
            </w:r>
          </w:p>
          <w:p w14:paraId="64E42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(4ТК, 16ТК)</w:t>
            </w:r>
          </w:p>
          <w:p w14:paraId="1F133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(4МК, 13 МК)</w:t>
            </w:r>
          </w:p>
          <w:p w14:paraId="3E8033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6599BC" w14:textId="77777777" w:rsidTr="00D21494">
        <w:trPr>
          <w:trHeight w:val="230"/>
        </w:trPr>
        <w:tc>
          <w:tcPr>
            <w:tcW w:w="595" w:type="dxa"/>
            <w:tcBorders>
              <w:top w:val="nil"/>
              <w:left w:val="single" w:sz="6" w:space="0" w:color="auto"/>
              <w:bottom w:val="nil"/>
              <w:right w:val="single" w:sz="6" w:space="0" w:color="auto"/>
            </w:tcBorders>
          </w:tcPr>
          <w:p w14:paraId="1E804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5F59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53F825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D15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80B95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Донской фронт</w:t>
            </w:r>
          </w:p>
          <w:p w14:paraId="3F7AAB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00E4A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232</w:t>
            </w:r>
          </w:p>
          <w:p w14:paraId="1F58D0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2D4293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27B5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045F5A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223C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D38E4A" w14:textId="77777777" w:rsidTr="00D21494">
        <w:trPr>
          <w:trHeight w:val="778"/>
        </w:trPr>
        <w:tc>
          <w:tcPr>
            <w:tcW w:w="595" w:type="dxa"/>
            <w:tcBorders>
              <w:top w:val="nil"/>
              <w:left w:val="single" w:sz="6" w:space="0" w:color="auto"/>
              <w:bottom w:val="single" w:sz="6" w:space="0" w:color="auto"/>
              <w:right w:val="single" w:sz="6" w:space="0" w:color="auto"/>
            </w:tcBorders>
          </w:tcPr>
          <w:p w14:paraId="01C775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FFDF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023934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ABA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40248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Сталинградский фронт</w:t>
            </w:r>
          </w:p>
          <w:p w14:paraId="55613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D2578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762</w:t>
            </w:r>
          </w:p>
          <w:p w14:paraId="718493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061340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A3CD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single" w:sz="6" w:space="0" w:color="auto"/>
              <w:right w:val="single" w:sz="6" w:space="0" w:color="auto"/>
            </w:tcBorders>
          </w:tcPr>
          <w:p w14:paraId="461A7B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765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ED663B" w14:textId="77777777" w:rsidTr="00D21494">
        <w:trPr>
          <w:trHeight w:val="240"/>
        </w:trPr>
        <w:tc>
          <w:tcPr>
            <w:tcW w:w="595" w:type="dxa"/>
            <w:tcBorders>
              <w:top w:val="single" w:sz="6" w:space="0" w:color="auto"/>
              <w:left w:val="single" w:sz="6" w:space="0" w:color="auto"/>
              <w:bottom w:val="single" w:sz="6" w:space="0" w:color="auto"/>
              <w:right w:val="single" w:sz="6" w:space="0" w:color="auto"/>
            </w:tcBorders>
          </w:tcPr>
          <w:p w14:paraId="36065F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8908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7D0A66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0C49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962C7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3D9172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FD74B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1495</w:t>
            </w:r>
          </w:p>
          <w:p w14:paraId="5180C4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3F8DF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AAA2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662160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88A9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6EABDB" w14:textId="77777777" w:rsidTr="00D21494">
        <w:trPr>
          <w:trHeight w:val="413"/>
        </w:trPr>
        <w:tc>
          <w:tcPr>
            <w:tcW w:w="595" w:type="dxa"/>
            <w:tcBorders>
              <w:top w:val="single" w:sz="6" w:space="0" w:color="auto"/>
              <w:left w:val="single" w:sz="6" w:space="0" w:color="auto"/>
              <w:bottom w:val="nil"/>
              <w:right w:val="single" w:sz="6" w:space="0" w:color="auto"/>
            </w:tcBorders>
          </w:tcPr>
          <w:p w14:paraId="0077EF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41E7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711278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Орловско-Белгородская операция (Сражение на Курской дуге) (начало 5.7. 1943 г.)</w:t>
            </w:r>
          </w:p>
          <w:p w14:paraId="6CADB8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F9812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Левое крыло Западного фронта</w:t>
            </w:r>
          </w:p>
          <w:p w14:paraId="6802EE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39254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763</w:t>
            </w:r>
          </w:p>
          <w:p w14:paraId="2FBD9F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18A2C3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 -5</w:t>
            </w:r>
          </w:p>
          <w:p w14:paraId="3732E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ТК-9</w:t>
            </w:r>
          </w:p>
          <w:p w14:paraId="37AE8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ТБр -9</w:t>
            </w:r>
          </w:p>
          <w:p w14:paraId="3D87C3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ТП-33</w:t>
            </w:r>
          </w:p>
          <w:p w14:paraId="1C6C54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nil"/>
              <w:right w:val="single" w:sz="6" w:space="0" w:color="auto"/>
            </w:tcBorders>
          </w:tcPr>
          <w:p w14:paraId="02EE65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 -1,2, 3,4, 5)</w:t>
            </w:r>
          </w:p>
          <w:p w14:paraId="0EB52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(ТК- 1,5,20,25, 10, 31, 17, 5Гв., 2Гв.)</w:t>
            </w:r>
          </w:p>
          <w:p w14:paraId="55E223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AE675E" w14:textId="77777777" w:rsidTr="00D21494">
        <w:trPr>
          <w:trHeight w:val="240"/>
        </w:trPr>
        <w:tc>
          <w:tcPr>
            <w:tcW w:w="595" w:type="dxa"/>
            <w:tcBorders>
              <w:top w:val="nil"/>
              <w:left w:val="single" w:sz="6" w:space="0" w:color="auto"/>
              <w:bottom w:val="nil"/>
              <w:right w:val="single" w:sz="6" w:space="0" w:color="auto"/>
            </w:tcBorders>
          </w:tcPr>
          <w:p w14:paraId="33C3E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D33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4D608B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E270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90F63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Брянский фронт</w:t>
            </w:r>
          </w:p>
          <w:p w14:paraId="2E5BF6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9003E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534</w:t>
            </w:r>
          </w:p>
          <w:p w14:paraId="395EC4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03B1C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8B9D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452215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F48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37B8FD" w14:textId="77777777" w:rsidTr="00D21494">
        <w:trPr>
          <w:trHeight w:val="230"/>
        </w:trPr>
        <w:tc>
          <w:tcPr>
            <w:tcW w:w="595" w:type="dxa"/>
            <w:tcBorders>
              <w:top w:val="nil"/>
              <w:left w:val="single" w:sz="6" w:space="0" w:color="auto"/>
              <w:bottom w:val="nil"/>
              <w:right w:val="single" w:sz="6" w:space="0" w:color="auto"/>
            </w:tcBorders>
          </w:tcPr>
          <w:p w14:paraId="71C052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27BC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61709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8FF3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57D5A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Центральный фронт</w:t>
            </w:r>
          </w:p>
          <w:p w14:paraId="34F49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70939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1654</w:t>
            </w:r>
          </w:p>
          <w:p w14:paraId="27F18D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78C663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E3AC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5250CD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F800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8E98D2" w14:textId="77777777" w:rsidTr="00D21494">
        <w:trPr>
          <w:trHeight w:val="240"/>
        </w:trPr>
        <w:tc>
          <w:tcPr>
            <w:tcW w:w="595" w:type="dxa"/>
            <w:tcBorders>
              <w:top w:val="nil"/>
              <w:left w:val="single" w:sz="6" w:space="0" w:color="auto"/>
              <w:bottom w:val="single" w:sz="6" w:space="0" w:color="auto"/>
              <w:right w:val="single" w:sz="6" w:space="0" w:color="auto"/>
            </w:tcBorders>
          </w:tcPr>
          <w:p w14:paraId="05C0AC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9C55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478662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887C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412BA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Воронежский фронт</w:t>
            </w:r>
          </w:p>
          <w:p w14:paraId="6D8F5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FE15C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1775</w:t>
            </w:r>
          </w:p>
          <w:p w14:paraId="73ACA7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41904C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DA45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single" w:sz="6" w:space="0" w:color="auto"/>
              <w:right w:val="single" w:sz="6" w:space="0" w:color="auto"/>
            </w:tcBorders>
          </w:tcPr>
          <w:p w14:paraId="6B967E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8C2C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1D0A3C" w14:textId="77777777" w:rsidTr="00D21494">
        <w:trPr>
          <w:trHeight w:val="230"/>
        </w:trPr>
        <w:tc>
          <w:tcPr>
            <w:tcW w:w="595" w:type="dxa"/>
            <w:tcBorders>
              <w:top w:val="single" w:sz="6" w:space="0" w:color="auto"/>
              <w:left w:val="single" w:sz="6" w:space="0" w:color="auto"/>
              <w:bottom w:val="single" w:sz="6" w:space="0" w:color="auto"/>
              <w:right w:val="single" w:sz="6" w:space="0" w:color="auto"/>
            </w:tcBorders>
          </w:tcPr>
          <w:p w14:paraId="24896A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B97C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4F8BE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AFEF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298A20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32FD78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104D3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4726</w:t>
            </w:r>
          </w:p>
          <w:p w14:paraId="713342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69C2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D74F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1F1CC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5ACA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5EBABC" w14:textId="77777777" w:rsidTr="00D21494">
        <w:trPr>
          <w:trHeight w:val="240"/>
        </w:trPr>
        <w:tc>
          <w:tcPr>
            <w:tcW w:w="595" w:type="dxa"/>
            <w:tcBorders>
              <w:top w:val="single" w:sz="6" w:space="0" w:color="auto"/>
              <w:left w:val="single" w:sz="6" w:space="0" w:color="auto"/>
              <w:bottom w:val="nil"/>
              <w:right w:val="single" w:sz="6" w:space="0" w:color="auto"/>
            </w:tcBorders>
          </w:tcPr>
          <w:p w14:paraId="7A1E88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00551B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5BFBD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Берлинская операция</w:t>
            </w:r>
          </w:p>
          <w:p w14:paraId="6667DA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39349A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1 -и Белорусский фронт</w:t>
            </w:r>
          </w:p>
          <w:p w14:paraId="3222FA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2F190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1621 танк</w:t>
            </w:r>
          </w:p>
          <w:p w14:paraId="0843D2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2CF92C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 -4</w:t>
            </w:r>
          </w:p>
          <w:p w14:paraId="6E247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ТК-5</w:t>
            </w:r>
          </w:p>
          <w:p w14:paraId="089FAE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МК-1</w:t>
            </w:r>
          </w:p>
          <w:p w14:paraId="70F423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ТБр -4</w:t>
            </w:r>
          </w:p>
          <w:p w14:paraId="60FB43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ТП, САП - 22</w:t>
            </w:r>
          </w:p>
          <w:p w14:paraId="225F08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nil"/>
              <w:right w:val="single" w:sz="6" w:space="0" w:color="auto"/>
            </w:tcBorders>
          </w:tcPr>
          <w:p w14:paraId="32DF98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 -1,2, 3,4)</w:t>
            </w:r>
          </w:p>
          <w:p w14:paraId="46EE00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(ТК-9, 11,25, 4гв. 1 пол. ТК)</w:t>
            </w:r>
          </w:p>
          <w:p w14:paraId="33896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гв. МК)</w:t>
            </w:r>
          </w:p>
          <w:p w14:paraId="3898F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3305904" w14:textId="77777777" w:rsidTr="00D21494">
        <w:trPr>
          <w:trHeight w:val="240"/>
        </w:trPr>
        <w:tc>
          <w:tcPr>
            <w:tcW w:w="595" w:type="dxa"/>
            <w:tcBorders>
              <w:top w:val="nil"/>
              <w:left w:val="single" w:sz="6" w:space="0" w:color="auto"/>
              <w:bottom w:val="nil"/>
              <w:right w:val="single" w:sz="6" w:space="0" w:color="auto"/>
            </w:tcBorders>
          </w:tcPr>
          <w:p w14:paraId="502EB3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AB5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0A843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E536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2D6881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362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1D60C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1191 СУ</w:t>
            </w:r>
          </w:p>
          <w:p w14:paraId="4B9EAF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21B184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32BB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5F5A2A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1AFB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7A1EBC" w14:textId="77777777" w:rsidTr="00D21494">
        <w:trPr>
          <w:trHeight w:val="240"/>
        </w:trPr>
        <w:tc>
          <w:tcPr>
            <w:tcW w:w="595" w:type="dxa"/>
            <w:tcBorders>
              <w:top w:val="nil"/>
              <w:left w:val="single" w:sz="6" w:space="0" w:color="auto"/>
              <w:bottom w:val="nil"/>
              <w:right w:val="single" w:sz="6" w:space="0" w:color="auto"/>
            </w:tcBorders>
          </w:tcPr>
          <w:p w14:paraId="10D3A2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0658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687D78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78E6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292678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Правое крыло 1-го Украинского фронта</w:t>
            </w:r>
          </w:p>
          <w:p w14:paraId="43F6F4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41CF9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937 танков</w:t>
            </w:r>
          </w:p>
          <w:p w14:paraId="16934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2B52E8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194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1FBCC6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132B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BE3D89" w14:textId="77777777" w:rsidTr="00D21494">
        <w:trPr>
          <w:trHeight w:val="336"/>
        </w:trPr>
        <w:tc>
          <w:tcPr>
            <w:tcW w:w="595" w:type="dxa"/>
            <w:tcBorders>
              <w:top w:val="nil"/>
              <w:left w:val="single" w:sz="6" w:space="0" w:color="auto"/>
              <w:bottom w:val="single" w:sz="6" w:space="0" w:color="auto"/>
              <w:right w:val="single" w:sz="6" w:space="0" w:color="auto"/>
            </w:tcBorders>
          </w:tcPr>
          <w:p w14:paraId="21F9BE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087B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31732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B23C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35CF22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61C3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FA22F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369 СУ</w:t>
            </w:r>
          </w:p>
          <w:p w14:paraId="1C07DD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74CAC7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4FC2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single" w:sz="6" w:space="0" w:color="auto"/>
              <w:right w:val="single" w:sz="6" w:space="0" w:color="auto"/>
            </w:tcBorders>
          </w:tcPr>
          <w:p w14:paraId="68EC83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E7E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71B00F" w14:textId="77777777" w:rsidTr="00D21494">
        <w:trPr>
          <w:trHeight w:val="259"/>
        </w:trPr>
        <w:tc>
          <w:tcPr>
            <w:tcW w:w="595" w:type="dxa"/>
            <w:tcBorders>
              <w:top w:val="single" w:sz="6" w:space="0" w:color="auto"/>
              <w:left w:val="single" w:sz="6" w:space="0" w:color="auto"/>
              <w:bottom w:val="single" w:sz="6" w:space="0" w:color="auto"/>
              <w:right w:val="single" w:sz="6" w:space="0" w:color="auto"/>
            </w:tcBorders>
          </w:tcPr>
          <w:p w14:paraId="044B73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A5B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B8638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1E3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FE653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721786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B954C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4118</w:t>
            </w:r>
          </w:p>
          <w:p w14:paraId="79A754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gridSpan w:val="2"/>
            <w:tcBorders>
              <w:top w:val="single" w:sz="6" w:space="0" w:color="auto"/>
              <w:left w:val="single" w:sz="6" w:space="0" w:color="auto"/>
              <w:bottom w:val="single" w:sz="6" w:space="0" w:color="auto"/>
              <w:right w:val="single" w:sz="6" w:space="0" w:color="auto"/>
            </w:tcBorders>
          </w:tcPr>
          <w:p w14:paraId="236C4B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(2558 танков и 1560 СУ)</w:t>
            </w:r>
          </w:p>
          <w:p w14:paraId="0C874B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D7C0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группы офицеров штаба БТ и МВ КА</w:t>
      </w:r>
    </w:p>
    <w:p w14:paraId="2A6BEE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полковник Носе</w:t>
      </w:r>
    </w:p>
    <w:p w14:paraId="09A2FE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11353. Д. 280. Л. 105. Подлинник (11420).</w:t>
      </w:r>
    </w:p>
    <w:p w14:paraId="4D0F58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CF9DE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17E9551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718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 августа 1945 после осуждения на заседении Госплана было принято решение о начале работы над 5-летним планом восстановления и развития н/х (7543, 34).</w:t>
      </w:r>
    </w:p>
    <w:p w14:paraId="389CB8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6FA9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 августа 1945 после обстоятельного обсуждения на заседании Госплана СССР было принято решение о начале работы над 5-летним планом восстановления и развития народного хозяйства СССР; для общего руководства создавалась комиссия из авторитетных руководящих работников: Вознесенского Н.А. (председатель), Лаврищева А.Н., Косяченко Г.П., Старовского В.П. и Сухаревского Б.М. Все они (кроме Вознесенского) полностью освобождались на время составления плана от текущих дел. Формировались отдельные комиссии по различным вопросам (7543).</w:t>
      </w:r>
    </w:p>
    <w:p w14:paraId="29BFC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9D161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7165014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EF4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августа 1945 были восстановлены дип. отношения СССР с Румынией и Финляндией (1348,247).</w:t>
      </w:r>
    </w:p>
    <w:p w14:paraId="59D040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4AC92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113D76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13A6188"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августа в 1945 году в 1:37 по полуночи с Норт-Филд вылетели три самолета метеоразведки. В</w:t>
      </w:r>
      <w:r w:rsidRPr="00536344">
        <w:rPr>
          <w:rFonts w:ascii="Times New Roman" w:hAnsi="Times New Roman"/>
          <w:color w:val="000000" w:themeColor="text1"/>
          <w:sz w:val="16"/>
          <w:szCs w:val="16"/>
          <w:lang w:val="en-US"/>
        </w:rPr>
        <w:t xml:space="preserve"> 2:45 </w:t>
      </w:r>
      <w:r w:rsidRPr="00536344">
        <w:rPr>
          <w:rFonts w:ascii="Times New Roman" w:hAnsi="Times New Roman"/>
          <w:color w:val="000000" w:themeColor="text1"/>
          <w:sz w:val="16"/>
          <w:szCs w:val="16"/>
        </w:rPr>
        <w:t>поднялись</w:t>
      </w:r>
      <w:r w:rsidRPr="00536344">
        <w:rPr>
          <w:rFonts w:ascii="Times New Roman" w:hAnsi="Times New Roman"/>
          <w:color w:val="000000" w:themeColor="text1"/>
          <w:sz w:val="16"/>
          <w:szCs w:val="16"/>
          <w:lang w:val="en-US"/>
        </w:rPr>
        <w:t xml:space="preserve"> "Enola Gay", "The Great Artiste" </w:t>
      </w:r>
      <w:r w:rsidRPr="00536344">
        <w:rPr>
          <w:rFonts w:ascii="Times New Roman" w:hAnsi="Times New Roman"/>
          <w:color w:val="000000" w:themeColor="text1"/>
          <w:sz w:val="16"/>
          <w:szCs w:val="16"/>
        </w:rPr>
        <w:t>и</w:t>
      </w:r>
      <w:r w:rsidRPr="00536344">
        <w:rPr>
          <w:rFonts w:ascii="Times New Roman" w:hAnsi="Times New Roman"/>
          <w:color w:val="000000" w:themeColor="text1"/>
          <w:sz w:val="16"/>
          <w:szCs w:val="16"/>
          <w:lang w:val="en-US"/>
        </w:rPr>
        <w:t xml:space="preserve"> "Necessary Evil". </w:t>
      </w:r>
      <w:r w:rsidRPr="00536344">
        <w:rPr>
          <w:rFonts w:ascii="Times New Roman" w:hAnsi="Times New Roman"/>
          <w:color w:val="000000" w:themeColor="text1"/>
          <w:sz w:val="16"/>
          <w:szCs w:val="16"/>
        </w:rPr>
        <w:t>На борту "Энолы Гей" находилось 12 человек: 1-й пилот и командир экипажа полковник Пол У. Тиббеттс (30 лет), 2-й пилот капитан Роберт А. Льюис (27 лет), штурман капитан Теодор Ван Керк (24 года), бомбардир майор Томас У. Феррби (26 лет), радист рядовой 1-го класса Ричард Нелсон (19 лет), бортмеханик мастер-сержант Уайетт Дьюзенберри (32 года), бортстрелок штаб-сержант Джордж Кейрон (25 лет), бортстрелок штаб-сержант Роберт Р. Шамард (24 года), оператор радара штаб-сержант Джо Стиборик (30 лет), оператор аппаратуры постановки радиопомех 1-й лейтенант Джекоб Безер (24 года), специалист по атомной бомбе 2-й лейтенант Моррис Джеппсон (23 года) и специалист по атомной бомбе капитан Уильям С.Парсонс (44 года). В 6:07 самолет "Энола Гей" пролетел над Иводзимой. Чтобы избежать возможного взрыва бомбы в случае аварии на взлете, было решено, что Джеппсон и Парсонс снарядят бомбу уже в полете. В воздухе оба офицера вошли в бомбовый отсек и заменили заглушки на боевой заряд. В 7:30 Парсонс доложил о том, что бомба готова к сбросу.</w:t>
      </w:r>
    </w:p>
    <w:p w14:paraId="27BC6836"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9:15 бомба "Малыш" вышла из бомбоотсека и по баллистической траектории пошла к земле. Часто говорят, что бомба имела парашют, но это не так. "Энола Гей" сделала резкий разворот на 155 град вправо. Спустя 43 секунды над мостом Аиои в Хиросиме на высоте 1850 футов (564 м) бомба взорвалась. В результате взрыва пострадало 129000 человек, в том число погибло на месте 78000 человек. Было разрушено 70000 строений, а 176000 человек осталось без крыши над головой. По оценкам такой же ущерб могли причинить 2000 бомбардировщиков В-29 с нормальными фугасными бомбами. Роберт Кейрон, хвостовой стрелок "Энолы Гей" подтвердил, что гриб дыма и огня был виден на удалении в 600 км. Все самолеты, участвовавшие в операции, вернулись на Тиниан через 15 часов после вылета. Через 16 часов после атомной бомбардировки Хиросимы американское правительство опубликовало официальное заявление, в котором кратко информировало об истории создания атомного оружия и предупреждало Японию, что в случае отказа от капитуляции ее «ожидает с воздуха такой поток разрушений, которого никогда не знала земля» (14975).</w:t>
      </w:r>
    </w:p>
    <w:p w14:paraId="01F6B63D" w14:textId="77777777" w:rsidR="00FA3E9A" w:rsidRPr="00536344" w:rsidRDefault="00FA3E9A" w:rsidP="00536344">
      <w:pPr>
        <w:spacing w:after="0" w:line="240" w:lineRule="auto"/>
        <w:jc w:val="both"/>
        <w:rPr>
          <w:rFonts w:ascii="Times New Roman" w:hAnsi="Times New Roman"/>
          <w:color w:val="000000" w:themeColor="text1"/>
          <w:sz w:val="16"/>
          <w:szCs w:val="16"/>
        </w:rPr>
      </w:pPr>
    </w:p>
    <w:p w14:paraId="70B9F4B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августа 1945 американцы сбросили атомную бомбу на Хиросиму (75 тысяч человек погибли, 250 тысяч получили радиоактивное заражение) (4962).</w:t>
      </w:r>
    </w:p>
    <w:p w14:paraId="28EEC17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7FE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августа 1945 американцы бросили бомбу на Хиросиму (три машины - Enola Gay N-82 (N 44-8629), The Great Artiste N-89 (44-27359) - с измерительной аппаратурой, Necessary Evil (44-86291) - с фотоаппаратом + было три для метеорологической разведки - 1051,31), а 9 (Bock's Car 1051,31) - на Нагасаки (237,208).</w:t>
      </w:r>
    </w:p>
    <w:p w14:paraId="46F0F5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взрыва был сделан ряд снимков разрушенного города и увидели объект, висевший над городом (3710).</w:t>
      </w:r>
    </w:p>
    <w:p w14:paraId="2507B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EE75D5"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6 августа 1945 B-29 Superfortress Enola Gay сбрасывает атомную бомбу «Маленький мальчик», первое ядерное оружие, использованное в войне, над японским городом Хиросима. Кроме того, 573 B-29 сбросили 4,122 тонны (3739 метрических тонн) бомб на Сагу и другие города Японии (20371).</w:t>
      </w:r>
    </w:p>
    <w:p w14:paraId="7F2B42C5" w14:textId="77777777" w:rsidR="00A762D8" w:rsidRPr="00536344" w:rsidRDefault="00A762D8" w:rsidP="00536344">
      <w:pPr>
        <w:spacing w:after="0" w:line="240" w:lineRule="auto"/>
        <w:jc w:val="both"/>
        <w:rPr>
          <w:rFonts w:ascii="Times New Roman" w:hAnsi="Times New Roman"/>
          <w:color w:val="0070C0"/>
          <w:sz w:val="16"/>
          <w:szCs w:val="16"/>
        </w:rPr>
      </w:pPr>
    </w:p>
    <w:p w14:paraId="39AD69F7"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6 августа 1945 самый результативный американский ас Второй мировой войны майор ВВС США Ричард И. Бонг (40 побед) погиб в результате крушения истребителя P-80 Shooting Star на базе Lockheed в Бербанке, Калифорния (20371).</w:t>
      </w:r>
    </w:p>
    <w:p w14:paraId="4CC6FFDF" w14:textId="77777777" w:rsidR="00A762D8" w:rsidRPr="00536344" w:rsidRDefault="00A762D8" w:rsidP="00536344">
      <w:pPr>
        <w:spacing w:after="0" w:line="240" w:lineRule="auto"/>
        <w:jc w:val="both"/>
        <w:rPr>
          <w:rFonts w:ascii="Times New Roman" w:hAnsi="Times New Roman"/>
          <w:color w:val="0070C0"/>
          <w:sz w:val="16"/>
          <w:szCs w:val="16"/>
        </w:rPr>
      </w:pPr>
    </w:p>
    <w:p w14:paraId="0952F15F"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6 августа 1945 - На Р-80А разбился майор Ричард Бонг - лучший ас армейских ВВС США во Второй мировой войне.</w:t>
      </w:r>
      <w:r w:rsidRPr="00536344">
        <w:rPr>
          <w:rFonts w:ascii="Times New Roman" w:hAnsi="Times New Roman"/>
          <w:color w:val="0070C0"/>
          <w:sz w:val="16"/>
          <w:szCs w:val="16"/>
        </w:rPr>
        <w:br/>
        <w:t>В декабре 1944 года, имея на счёту 40 побед, Бонг получил Медаль Почёта от генерала Дугласа Макартура. По распоряжению командующего 5-й воздушной армией генерала Джорджа Кенни после 40-й победы лучший ас ВВС США был вынужден прекратить боевые вылеты и вернуться домой. Первоначально уровень потерь при освоении Р-80А был чрезвычайно высоким. В конце 1944 года Бонг согласился занять должность старшего лётчика-испытателя в компании Lockheed в Бербанк (Калифорния). Примечательно, что, одержав все свои победы на P-38, Бонг имел мало опыта в пилотировании других самолётов. 6 августа 1945 года Бонг погиб при испытаниях реактивного истребителя P-80 из-за отказа двигателя на взлёте. Бонг либо забыл переключиться на вспомогательный топливный насос, или по какой-то причине не смог сделать это. По словам капитана Рэя Кроуфорда, Бонг уже забывал делать это и в предыдущих полётах. Новость о его смерти была на передовицах основных американских газет наряду с бомбардировкой Хиросимы (22407).</w:t>
      </w:r>
    </w:p>
    <w:p w14:paraId="4E027771" w14:textId="77777777" w:rsidR="00A762D8" w:rsidRPr="00536344" w:rsidRDefault="00A762D8" w:rsidP="00536344">
      <w:pPr>
        <w:spacing w:after="0" w:line="240" w:lineRule="auto"/>
        <w:jc w:val="both"/>
        <w:rPr>
          <w:rFonts w:ascii="Times New Roman" w:hAnsi="Times New Roman"/>
          <w:color w:val="0070C0"/>
          <w:sz w:val="16"/>
          <w:szCs w:val="16"/>
        </w:rPr>
      </w:pPr>
    </w:p>
    <w:p w14:paraId="34B76C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6, 1945. Maj. Richard I. Bong, America's all-time leading ace, is killed in a P-80 accident. He had 40 confirmed victories (1089).</w:t>
      </w:r>
    </w:p>
    <w:p w14:paraId="7BC99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7ECB04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6 </w:t>
      </w:r>
      <w:r w:rsidRPr="00536344">
        <w:rPr>
          <w:rFonts w:ascii="Times New Roman" w:hAnsi="Times New Roman"/>
          <w:color w:val="000000" w:themeColor="text1"/>
          <w:sz w:val="16"/>
          <w:szCs w:val="16"/>
        </w:rPr>
        <w:t>августа</w:t>
      </w:r>
      <w:r w:rsidRPr="00536344">
        <w:rPr>
          <w:rFonts w:ascii="Times New Roman" w:hAnsi="Times New Roman"/>
          <w:color w:val="000000" w:themeColor="text1"/>
          <w:sz w:val="16"/>
          <w:szCs w:val="16"/>
          <w:lang w:val="en-US"/>
        </w:rPr>
        <w:t xml:space="preserve"> 1945 </w:t>
      </w:r>
      <w:r w:rsidRPr="00536344">
        <w:rPr>
          <w:rFonts w:ascii="Times New Roman" w:hAnsi="Times New Roman"/>
          <w:color w:val="000000" w:themeColor="text1"/>
          <w:sz w:val="16"/>
          <w:szCs w:val="16"/>
        </w:rPr>
        <w:t>вкатастрофепогибамериканскийас</w:t>
      </w:r>
      <w:r w:rsidRPr="00536344">
        <w:rPr>
          <w:rFonts w:ascii="Times New Roman" w:hAnsi="Times New Roman"/>
          <w:color w:val="000000" w:themeColor="text1"/>
          <w:sz w:val="16"/>
          <w:szCs w:val="16"/>
          <w:lang w:val="en-US"/>
        </w:rPr>
        <w:t xml:space="preserve"> Maj. Richard I. Bong, </w:t>
      </w:r>
      <w:r w:rsidRPr="00536344">
        <w:rPr>
          <w:rFonts w:ascii="Times New Roman" w:hAnsi="Times New Roman"/>
          <w:color w:val="000000" w:themeColor="text1"/>
          <w:sz w:val="16"/>
          <w:szCs w:val="16"/>
        </w:rPr>
        <w:t>которыйимел</w:t>
      </w:r>
      <w:r w:rsidRPr="00536344">
        <w:rPr>
          <w:rFonts w:ascii="Times New Roman" w:hAnsi="Times New Roman"/>
          <w:color w:val="000000" w:themeColor="text1"/>
          <w:sz w:val="16"/>
          <w:szCs w:val="16"/>
          <w:lang w:val="en-US"/>
        </w:rPr>
        <w:t xml:space="preserve"> 40 </w:t>
      </w:r>
      <w:r w:rsidRPr="00536344">
        <w:rPr>
          <w:rFonts w:ascii="Times New Roman" w:hAnsi="Times New Roman"/>
          <w:color w:val="000000" w:themeColor="text1"/>
          <w:sz w:val="16"/>
          <w:szCs w:val="16"/>
        </w:rPr>
        <w:t>побед</w:t>
      </w:r>
      <w:r w:rsidRPr="00536344">
        <w:rPr>
          <w:rFonts w:ascii="Times New Roman" w:hAnsi="Times New Roman"/>
          <w:color w:val="000000" w:themeColor="text1"/>
          <w:sz w:val="16"/>
          <w:szCs w:val="16"/>
          <w:lang w:val="en-US"/>
        </w:rPr>
        <w:t xml:space="preserve"> (1089).</w:t>
      </w:r>
    </w:p>
    <w:p w14:paraId="4D8731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69383F3"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августа в 1945 году на «Р-80А» разбился майор Ричард Бонг - лучший ас армейских ВВС США во Второй мировой войне Первоначально уровень потерь при освоении «Р-80А» был чрезвычайно высоким (14975).</w:t>
      </w:r>
    </w:p>
    <w:p w14:paraId="7439F138" w14:textId="77777777" w:rsidR="00FA3E9A" w:rsidRPr="00536344" w:rsidRDefault="00FA3E9A" w:rsidP="00536344">
      <w:pPr>
        <w:spacing w:after="0" w:line="240" w:lineRule="auto"/>
        <w:jc w:val="both"/>
        <w:rPr>
          <w:rFonts w:ascii="Times New Roman" w:hAnsi="Times New Roman"/>
          <w:color w:val="000000" w:themeColor="text1"/>
          <w:sz w:val="16"/>
          <w:szCs w:val="16"/>
        </w:rPr>
      </w:pPr>
    </w:p>
    <w:p w14:paraId="6DE7D96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28CC33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D2B3E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августа 1945 по результатам госиспытаний Ил-8 г Ищенко писал:</w:t>
      </w:r>
    </w:p>
    <w:p w14:paraId="1F1ABB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Ознакомившись с ТТД Ил-8 по результатам испытанеий считаю доводку и запуск самолета в серию нецелесообразным по следующим причинам: 1. Меткое бомбометание летчиком с данного самолета не обеспечено вследствие неудовлетворитель</w:t>
      </w:r>
      <w:r w:rsidRPr="00536344">
        <w:rPr>
          <w:rFonts w:ascii="Times New Roman" w:hAnsi="Times New Roman"/>
          <w:color w:val="000000" w:themeColor="text1"/>
          <w:sz w:val="16"/>
          <w:szCs w:val="16"/>
        </w:rPr>
        <w:softHyphen/>
        <w:t>ного качества прицельного устройства. 2. Крайне ограничен</w:t>
      </w:r>
      <w:r w:rsidRPr="00536344">
        <w:rPr>
          <w:rFonts w:ascii="Times New Roman" w:hAnsi="Times New Roman"/>
          <w:color w:val="000000" w:themeColor="text1"/>
          <w:sz w:val="16"/>
          <w:szCs w:val="16"/>
        </w:rPr>
        <w:softHyphen/>
        <w:t>ный обзор из второй кабины почти исключает возможность бомбометания штурманом даже при установке на самолет хоро</w:t>
      </w:r>
      <w:r w:rsidRPr="00536344">
        <w:rPr>
          <w:rFonts w:ascii="Times New Roman" w:hAnsi="Times New Roman"/>
          <w:color w:val="000000" w:themeColor="text1"/>
          <w:sz w:val="16"/>
          <w:szCs w:val="16"/>
        </w:rPr>
        <w:softHyphen/>
        <w:t>шего бомбардировочного прицела... 3. Ограниченный обзор из передней и задней кабин крайне затрудняет использование са</w:t>
      </w:r>
      <w:r w:rsidRPr="00536344">
        <w:rPr>
          <w:rFonts w:ascii="Times New Roman" w:hAnsi="Times New Roman"/>
          <w:color w:val="000000" w:themeColor="text1"/>
          <w:sz w:val="16"/>
          <w:szCs w:val="16"/>
        </w:rPr>
        <w:softHyphen/>
        <w:t>молета в качестве разведчика и корректировщика. 4, Самолет не может быть использован для полетов на полный радиус, вслед</w:t>
      </w:r>
      <w:r w:rsidRPr="00536344">
        <w:rPr>
          <w:rFonts w:ascii="Times New Roman" w:hAnsi="Times New Roman"/>
          <w:color w:val="000000" w:themeColor="text1"/>
          <w:sz w:val="16"/>
          <w:szCs w:val="16"/>
        </w:rPr>
        <w:softHyphen/>
        <w:t>ствие трудности ведения ориентировки летчиком без наличия на борту штурмана» (11474,484).</w:t>
      </w:r>
    </w:p>
    <w:p w14:paraId="5FA68B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34CD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августа 1945 начались госиспытания в НИИ ВВС предсерийного самолета № 0000 УТС Як-9УВ с двигателем ВК-107А и винтом ВИШ-107ЛО. В июле 1945 г. на заводе № 82 с большим опозданием от установленного февральским 1945 года постановлением ГКО срока построили предсерийный самолет № 0000 УТС Як-9УВ с двигателем ВК-107А и винтом ВИШ-107ЛО.</w:t>
      </w:r>
    </w:p>
    <w:p w14:paraId="6BB117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 1945 генералом А.К. Репин утвердил акт с результатами госиспытаний</w:t>
      </w:r>
    </w:p>
    <w:p w14:paraId="03E58B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Ведущими были инженер Г.А. Седов и летчик-испытатель Л.М. Кувшинов.</w:t>
      </w:r>
    </w:p>
    <w:p w14:paraId="181572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показали, что максимальная скорость двухместного Як-9 снизилась по сравнению с Як-9М с тем же двигателем из- за уменьшения оборотов двигателя, ухудшения аэродинамики (возросли размеры фонаря кабины пилота, установили на нем фото- кинопулемет и увеличили открытие заслонок радиаторов). В то же время, самолет по технике пилотирования ничем не отличался от Як-9У, нагрузки на ручку от элеронов и руля высоты несколько уменьшились, но все же оставались большими.</w:t>
      </w:r>
    </w:p>
    <w:p w14:paraId="09DB67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Як-9УВ испытания не выдержал, и главными причинами этому были перегрев воды практически на всех режимах полета (за исключением снижения) и на рулении. Отмечались и другие дефекты, которые требовали устранения (12046).</w:t>
      </w:r>
    </w:p>
    <w:p w14:paraId="412616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34F3E8"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первых чисел августа 1945 начали готовить Утку к полётам. Предстояло провести тряску для определения частот собственных колебаний и выполнить доводочные работы. Кроме это</w:t>
      </w:r>
      <w:r w:rsidRPr="00536344">
        <w:rPr>
          <w:rFonts w:ascii="Times New Roman" w:hAnsi="Times New Roman"/>
          <w:color w:val="000000" w:themeColor="text1"/>
          <w:sz w:val="16"/>
          <w:szCs w:val="16"/>
        </w:rPr>
        <w:softHyphen/>
        <w:t>го требовалось подготовить материалы для получения разрешения на проведение полётов.</w:t>
      </w:r>
    </w:p>
    <w:p w14:paraId="237DEA5E"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заключении о возможности первого вылета (в части аэродинамики), составленном инженером лаборатории № 1 ЦАГИ В.Н. Матвеевым на основании ознакомления с чер</w:t>
      </w:r>
      <w:r w:rsidRPr="00536344">
        <w:rPr>
          <w:rFonts w:ascii="Times New Roman" w:hAnsi="Times New Roman"/>
          <w:color w:val="000000" w:themeColor="text1"/>
          <w:sz w:val="16"/>
          <w:szCs w:val="16"/>
        </w:rPr>
        <w:softHyphen/>
        <w:t>тежами самолёта и результатами испытания модели в трубе Т-102, было отмечено, что его выполнение возможно при соблюдении ряда условий.</w:t>
      </w:r>
    </w:p>
    <w:p w14:paraId="3094DEF5"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Во-первых, в продольном управлении требовалось установить груз, уравнивающий сте</w:t>
      </w:r>
      <w:r w:rsidRPr="00536344">
        <w:rPr>
          <w:rFonts w:ascii="Times New Roman" w:hAnsi="Times New Roman"/>
          <w:color w:val="000000" w:themeColor="text1"/>
          <w:sz w:val="16"/>
          <w:szCs w:val="16"/>
        </w:rPr>
        <w:softHyphen/>
        <w:t>пени устойчивости с фиксированным и свободным рулём высоты. Этот груз должен был действовать в обратном направлении по отношению к весовому моменту руля и давать момент относительно шарнира руля порядка 0,4 кГс/м. Во-вторых, требовалось умень</w:t>
      </w:r>
      <w:r w:rsidRPr="00536344">
        <w:rPr>
          <w:rFonts w:ascii="Times New Roman" w:hAnsi="Times New Roman"/>
          <w:color w:val="000000" w:themeColor="text1"/>
          <w:sz w:val="16"/>
          <w:szCs w:val="16"/>
        </w:rPr>
        <w:softHyphen/>
        <w:t>шить излишнюю поперечную устойчивость. Для этого необходимо было повернуть концевые шайбы верхними концами на 10° к фюзеляжу и придать крылу обратное поперечное V в Г. В-третьих, устанавливались допустимые центровки в пределах 28...30% САХ. Кроме этого, угол установки стабилизатора относительно хорды крыла рекомендовалось сделать +3°, а отклонение руля высоты вниз ограничить 25°.</w:t>
      </w:r>
    </w:p>
    <w:p w14:paraId="5A3A296E"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 как в трубе Т-102 невозможно было получить точных характеристик самолёта в от</w:t>
      </w:r>
      <w:r w:rsidRPr="00536344">
        <w:rPr>
          <w:rFonts w:ascii="Times New Roman" w:hAnsi="Times New Roman"/>
          <w:color w:val="000000" w:themeColor="text1"/>
          <w:sz w:val="16"/>
          <w:szCs w:val="16"/>
        </w:rPr>
        <w:softHyphen/>
        <w:t>ношении его поведения на околокритических режимах, В.Н. Матвеев также рекомендовал первые полёты проводить с установленными концевыми фиксированными предкрылками, имеющими размах не менее размаха элеронов. В свою очередь выход на критические ре</w:t>
      </w:r>
      <w:r w:rsidRPr="00536344">
        <w:rPr>
          <w:rFonts w:ascii="Times New Roman" w:hAnsi="Times New Roman"/>
          <w:color w:val="000000" w:themeColor="text1"/>
          <w:sz w:val="16"/>
          <w:szCs w:val="16"/>
        </w:rPr>
        <w:softHyphen/>
        <w:t>жимы в процессе испытаний машины следовало избегать, так как в отношении штопорных свойств схема «утка», по его мнению, была очень неблагополучной.</w:t>
      </w:r>
    </w:p>
    <w:p w14:paraId="0454454B"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Стоит отметить, что продувка модели экспериментального самолёта «Утка» в трубе Т-102 подтвердила расчётную максимальную скорость 240 км/ч, а также удовлетворительную эф</w:t>
      </w:r>
      <w:r w:rsidRPr="00536344">
        <w:rPr>
          <w:rFonts w:ascii="Times New Roman" w:hAnsi="Times New Roman"/>
          <w:color w:val="000000" w:themeColor="text1"/>
          <w:sz w:val="16"/>
          <w:szCs w:val="16"/>
        </w:rPr>
        <w:softHyphen/>
        <w:t>фективность всех органов управления.</w:t>
      </w:r>
    </w:p>
    <w:p w14:paraId="2FF30A0A"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Проведённый в ЦАГИ по результатам частотных испытаний расчёт изгибно-крутильного флаттера крыла дал значение критической скорости равной 328 км/ч. В связи с этим при полностью уравновешенных органах управления была разрешена эксплуатация самолёта до скорости 270 км/ч по прибору.</w:t>
      </w:r>
    </w:p>
    <w:p w14:paraId="19D4F987" w14:textId="77777777" w:rsidR="007771E7" w:rsidRPr="00536344" w:rsidRDefault="007771E7" w:rsidP="00536344">
      <w:pPr>
        <w:pStyle w:val="103"/>
        <w:shd w:val="clear" w:color="auto" w:fill="auto"/>
        <w:spacing w:line="240" w:lineRule="auto"/>
        <w:jc w:val="both"/>
        <w:rPr>
          <w:rFonts w:ascii="Times New Roman" w:hAnsi="Times New Roman"/>
          <w:color w:val="000000" w:themeColor="text1"/>
          <w:sz w:val="16"/>
          <w:szCs w:val="16"/>
        </w:rPr>
      </w:pPr>
      <w:r w:rsidRPr="00536344">
        <w:rPr>
          <w:rStyle w:val="109pt"/>
          <w:rFonts w:ascii="Times New Roman" w:hAnsi="Times New Roman" w:cs="Times New Roman"/>
          <w:color w:val="000000" w:themeColor="text1"/>
          <w:sz w:val="16"/>
          <w:szCs w:val="16"/>
        </w:rPr>
        <w:t>Взвешивание «Утки» показало, что масса пустого самолёта составляла 746 кг, а взлёт</w:t>
      </w:r>
      <w:r w:rsidRPr="00536344">
        <w:rPr>
          <w:rStyle w:val="109pt"/>
          <w:rFonts w:ascii="Times New Roman" w:hAnsi="Times New Roman" w:cs="Times New Roman"/>
          <w:color w:val="000000" w:themeColor="text1"/>
          <w:sz w:val="16"/>
          <w:szCs w:val="16"/>
        </w:rPr>
        <w:softHyphen/>
        <w:t>ная - 928 кг. Центровка машины к первому вылету соответствовала 27,5% САХ, поса</w:t>
      </w:r>
      <w:r w:rsidRPr="00536344">
        <w:rPr>
          <w:rStyle w:val="109pt"/>
          <w:rFonts w:ascii="Times New Roman" w:hAnsi="Times New Roman" w:cs="Times New Roman"/>
          <w:color w:val="000000" w:themeColor="text1"/>
          <w:sz w:val="16"/>
          <w:szCs w:val="16"/>
        </w:rPr>
        <w:softHyphen/>
      </w:r>
      <w:r w:rsidRPr="00536344">
        <w:rPr>
          <w:rFonts w:ascii="Times New Roman" w:hAnsi="Times New Roman"/>
          <w:color w:val="000000" w:themeColor="text1"/>
          <w:sz w:val="16"/>
          <w:szCs w:val="16"/>
        </w:rPr>
        <w:t>дочная</w:t>
      </w:r>
      <w:r w:rsidRPr="00536344">
        <w:rPr>
          <w:rStyle w:val="1085pt"/>
          <w:rFonts w:ascii="Times New Roman" w:hAnsi="Times New Roman" w:cs="Times New Roman"/>
          <w:color w:val="000000" w:themeColor="text1"/>
          <w:sz w:val="16"/>
          <w:szCs w:val="16"/>
        </w:rPr>
        <w:t xml:space="preserve"> - 28,6% САХ. По</w:t>
      </w:r>
      <w:r w:rsidRPr="00536344">
        <w:rPr>
          <w:rFonts w:ascii="Times New Roman" w:hAnsi="Times New Roman"/>
          <w:color w:val="000000" w:themeColor="text1"/>
          <w:sz w:val="16"/>
          <w:szCs w:val="16"/>
        </w:rPr>
        <w:t xml:space="preserve"> расчёту длина разбега должна была составить</w:t>
      </w:r>
      <w:r w:rsidRPr="00536344">
        <w:rPr>
          <w:rStyle w:val="1085pt"/>
          <w:rFonts w:ascii="Times New Roman" w:hAnsi="Times New Roman" w:cs="Times New Roman"/>
          <w:color w:val="000000" w:themeColor="text1"/>
          <w:sz w:val="16"/>
          <w:szCs w:val="16"/>
        </w:rPr>
        <w:t xml:space="preserve"> 238</w:t>
      </w:r>
      <w:r w:rsidRPr="00536344">
        <w:rPr>
          <w:rFonts w:ascii="Times New Roman" w:hAnsi="Times New Roman"/>
          <w:color w:val="000000" w:themeColor="text1"/>
          <w:sz w:val="16"/>
          <w:szCs w:val="16"/>
        </w:rPr>
        <w:t xml:space="preserve"> м, а длина взлётной дистанции — 916 м. Скорость отрыва самолёта оценивалась в 103 км/ч, посадоч</w:t>
      </w:r>
      <w:r w:rsidRPr="00536344">
        <w:rPr>
          <w:rFonts w:ascii="Times New Roman" w:hAnsi="Times New Roman"/>
          <w:color w:val="000000" w:themeColor="text1"/>
          <w:sz w:val="16"/>
          <w:szCs w:val="16"/>
        </w:rPr>
        <w:softHyphen/>
        <w:t>ная скорость - в 92 км/ч. Залитого в топливные баки горючего в объёме 59 л при скорости 215км/ч хватало на полёт продолжительностью 1,8ч. При этих же условиях с полными баками продолжительность полёта обеспечивалась до</w:t>
      </w:r>
      <w:r w:rsidRPr="00536344">
        <w:rPr>
          <w:rStyle w:val="1085pt"/>
          <w:rFonts w:ascii="Times New Roman" w:hAnsi="Times New Roman" w:cs="Times New Roman"/>
          <w:color w:val="000000" w:themeColor="text1"/>
          <w:sz w:val="16"/>
          <w:szCs w:val="16"/>
        </w:rPr>
        <w:t xml:space="preserve"> 3,5</w:t>
      </w:r>
      <w:r w:rsidRPr="00536344">
        <w:rPr>
          <w:rFonts w:ascii="Times New Roman" w:hAnsi="Times New Roman"/>
          <w:color w:val="000000" w:themeColor="text1"/>
          <w:sz w:val="16"/>
          <w:szCs w:val="16"/>
        </w:rPr>
        <w:t xml:space="preserve"> ч. Полётная масса самолёта с пилотом, двумя пассажирами, 20 кг багажа и полностью заправленными топливными бака</w:t>
      </w:r>
      <w:r w:rsidRPr="00536344">
        <w:rPr>
          <w:rFonts w:ascii="Times New Roman" w:hAnsi="Times New Roman"/>
          <w:color w:val="000000" w:themeColor="text1"/>
          <w:sz w:val="16"/>
          <w:szCs w:val="16"/>
        </w:rPr>
        <w:softHyphen/>
        <w:t>ми составляла</w:t>
      </w:r>
      <w:r w:rsidRPr="00536344">
        <w:rPr>
          <w:rStyle w:val="1085pt"/>
          <w:rFonts w:ascii="Times New Roman" w:hAnsi="Times New Roman" w:cs="Times New Roman"/>
          <w:color w:val="000000" w:themeColor="text1"/>
          <w:sz w:val="16"/>
          <w:szCs w:val="16"/>
        </w:rPr>
        <w:t xml:space="preserve"> 1150</w:t>
      </w:r>
      <w:r w:rsidRPr="00536344">
        <w:rPr>
          <w:rFonts w:ascii="Times New Roman" w:hAnsi="Times New Roman"/>
          <w:color w:val="000000" w:themeColor="text1"/>
          <w:sz w:val="16"/>
          <w:szCs w:val="16"/>
        </w:rPr>
        <w:t xml:space="preserve"> кг.</w:t>
      </w:r>
      <w:r w:rsidRPr="00536344">
        <w:rPr>
          <w:rStyle w:val="1085pt"/>
          <w:rFonts w:ascii="Times New Roman" w:hAnsi="Times New Roman" w:cs="Times New Roman"/>
          <w:color w:val="000000" w:themeColor="text1"/>
          <w:sz w:val="16"/>
          <w:szCs w:val="16"/>
        </w:rPr>
        <w:t xml:space="preserve"> В</w:t>
      </w:r>
      <w:r w:rsidRPr="00536344">
        <w:rPr>
          <w:rFonts w:ascii="Times New Roman" w:hAnsi="Times New Roman"/>
          <w:color w:val="000000" w:themeColor="text1"/>
          <w:sz w:val="16"/>
          <w:szCs w:val="16"/>
        </w:rPr>
        <w:t xml:space="preserve"> этом случае центровка соответствовала</w:t>
      </w:r>
      <w:r w:rsidRPr="00536344">
        <w:rPr>
          <w:rStyle w:val="1085pt"/>
          <w:rFonts w:ascii="Times New Roman" w:hAnsi="Times New Roman" w:cs="Times New Roman"/>
          <w:color w:val="000000" w:themeColor="text1"/>
          <w:sz w:val="16"/>
          <w:szCs w:val="16"/>
        </w:rPr>
        <w:t xml:space="preserve"> 28% САХ.</w:t>
      </w:r>
    </w:p>
    <w:p w14:paraId="1A7565FE"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того как</w:t>
      </w:r>
      <w:r w:rsidRPr="00536344">
        <w:rPr>
          <w:rStyle w:val="aff6"/>
          <w:rFonts w:ascii="Times New Roman" w:eastAsia="Arial Narrow" w:hAnsi="Times New Roman" w:cs="Times New Roman"/>
          <w:i w:val="0"/>
          <w:color w:val="000000" w:themeColor="text1"/>
        </w:rPr>
        <w:t xml:space="preserve"> «Утку»</w:t>
      </w:r>
      <w:r w:rsidRPr="00536344">
        <w:rPr>
          <w:rFonts w:ascii="Times New Roman" w:hAnsi="Times New Roman"/>
          <w:color w:val="000000" w:themeColor="text1"/>
          <w:sz w:val="16"/>
          <w:szCs w:val="16"/>
        </w:rPr>
        <w:t xml:space="preserve"> доработали по рекомендациям ЦАГИ, лётчик-испытатель А.И. Жу</w:t>
      </w:r>
      <w:r w:rsidRPr="00536344">
        <w:rPr>
          <w:rFonts w:ascii="Times New Roman" w:hAnsi="Times New Roman"/>
          <w:color w:val="000000" w:themeColor="text1"/>
          <w:sz w:val="16"/>
          <w:szCs w:val="16"/>
        </w:rPr>
        <w:softHyphen/>
        <w:t>ков выполнил пробную рулёжку по прямой с доведением скорости до 40...50 км/ч. Рулёжка показала, что самолёт до указанной скорости не реагировал на отклонение рулей, так как они находились вне зоны обдувки винтом, поэтому рулить приходилось исключительно с применением тормозов. В процессе последующих рулёжек и подлётов угол установки стабилизатора довели до +6°. При разбеге отмечалась тряска стабилизатора и приборной доски, которая пропадала с отрывом самолёта от земли. Машина на разбеге начинала реагировать на отклонение рулей при скорости 50...60 км/ч. Скорость отрыва от земли составила порядка 120 км/ч.</w:t>
      </w:r>
    </w:p>
    <w:p w14:paraId="24D692B9"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с наземной отработкой «Утки» в МАИ провели статические испытания второго экземпляра самолёта. Во время испытаний нагрузку доводили до эксплуатацион</w:t>
      </w:r>
      <w:r w:rsidRPr="00536344">
        <w:rPr>
          <w:rFonts w:ascii="Times New Roman" w:hAnsi="Times New Roman"/>
          <w:color w:val="000000" w:themeColor="text1"/>
          <w:sz w:val="16"/>
          <w:szCs w:val="16"/>
        </w:rPr>
        <w:softHyphen/>
        <w:t>ной, что соответствовало</w:t>
      </w:r>
      <w:r w:rsidRPr="00536344">
        <w:rPr>
          <w:rStyle w:val="aff6"/>
          <w:rFonts w:ascii="Times New Roman" w:eastAsia="Arial Narrow" w:hAnsi="Times New Roman" w:cs="Times New Roman"/>
          <w:i w:val="0"/>
          <w:color w:val="000000" w:themeColor="text1"/>
        </w:rPr>
        <w:t xml:space="preserve"> 67% от</w:t>
      </w:r>
      <w:r w:rsidRPr="00536344">
        <w:rPr>
          <w:rFonts w:ascii="Times New Roman" w:hAnsi="Times New Roman"/>
          <w:color w:val="000000" w:themeColor="text1"/>
          <w:sz w:val="16"/>
          <w:szCs w:val="16"/>
        </w:rPr>
        <w:t xml:space="preserve"> разрушающей (15848).</w:t>
      </w:r>
    </w:p>
    <w:p w14:paraId="56C787B1" w14:textId="77777777" w:rsidR="007771E7" w:rsidRPr="00536344" w:rsidRDefault="007771E7" w:rsidP="00536344">
      <w:pPr>
        <w:spacing w:after="0" w:line="240" w:lineRule="auto"/>
        <w:jc w:val="both"/>
        <w:rPr>
          <w:rFonts w:ascii="Times New Roman" w:hAnsi="Times New Roman"/>
          <w:color w:val="000000" w:themeColor="text1"/>
          <w:sz w:val="16"/>
          <w:szCs w:val="16"/>
        </w:rPr>
      </w:pPr>
    </w:p>
    <w:p w14:paraId="3FAD6BE4" w14:textId="77777777" w:rsidR="00590A64"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B10D474" w14:textId="77777777" w:rsidR="00590A64" w:rsidRPr="00536344" w:rsidRDefault="00590A64"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B3630C"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августа 1945 Борисов и Ванников направили новое письмо, на этот раз его адресатом стал Л.П. Берия:</w:t>
      </w:r>
    </w:p>
    <w:p w14:paraId="2FEB9568"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«В соответствии с поручением ГОКО № 9514 от 12 июля 1945 г. “О восстановлении производства котлов для отопительных целей и о загрузке механических цехов завода им. Войкова Наркомбоеприпасов”, сообщаем, что в результате выезда на место установлено:</w:t>
      </w:r>
    </w:p>
    <w:p w14:paraId="7BCF8CA5"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557 НКБ (им. Войкова) был передан Наркомбоеприпасов в апреле 1942 г. для производства корпусов 76 мм снарядов из сталистого чугуна. При этом оборудование, требующееся для механической обработки частей котлов было передано тульскому заводу “Красный октябрь” НКПСМ.</w:t>
      </w:r>
    </w:p>
    <w:p w14:paraId="64539C49"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течение военного периода завод № 557 НКБ (им. Войкова) полностью переоборудован для массового производства однотипных изделий. Из пяти, ранее действовавших литейных цехов, три заняты под механические цеха с большим количеством оборудования, с установкой транспортеров и организацией производства по поточному методу. Литейные цеха завода оснащены конвейерными установками для машинной формовки, механизированного приготовления и подачи земли и розлива чугуна.</w:t>
      </w:r>
    </w:p>
    <w:p w14:paraId="769F9095"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этого совершенно изменился профиль завода им. Войкова.</w:t>
      </w:r>
    </w:p>
    <w:p w14:paraId="627A8BD4"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Почти заново организованы инструментальный и ремонтный цехи, подготовлены кадры высококвалифицированных рабочих и ИТР.</w:t>
      </w:r>
    </w:p>
    <w:p w14:paraId="12532CD8"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Восстановление на заводе им. Войкова НКБ производства котлов для отопительных систем, требующих больших формовочных площадей, считаем нерациональным, так как это потребует демонтажа конвейерных установок, необходимых для выпуска корпусов снарядов и радиаторов, ликвидации механических цехов, роспуска квалифицированных кадров ИТР и рабочих и по существу приведет к потере завода, располагающего крупными мобилизационными мощностями по массовому выпуску корпусов снарядов сталистого чугуна.</w:t>
      </w:r>
    </w:p>
    <w:p w14:paraId="1BEC125E"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Учитывая, что постановлением ГОКО № 8804сс от 26.V-1945 г. все предприятия других наркоматов освобождены от производства корпусов 76мм снарядов, считаем необходимым завод № 557 сохранить как базу по производству корпусов 76мм снарядов из сталистого чугуна, радиаторов и деталей к ним.</w:t>
      </w:r>
    </w:p>
    <w:p w14:paraId="4A8966F5"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в целях полной загрузки механических цехов и использования высококвалифицированных кадров завода, необходимо организовать во II полугодии 1945 г. на указанном заводе производство дизелей мощностью 80 л.с. для судостроительной промышленности. Проект постановления ГОКО по данному вопросу прилагаем» (15847).</w:t>
      </w:r>
    </w:p>
    <w:p w14:paraId="143F916F"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p>
    <w:p w14:paraId="65BB0D4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53F9B20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D3001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началу августа 1945 г. в состав ВВС Тихоокеанского флота входили три полка “пешек”: 33-й и 34-й бапы из 10-й пикирующей бомбардировочной авиадивизии, и сформированный в мае 1945 г. отдельный 55-й бап. С учетом резерва и учебных частей флот располагал 167 Пе-2. Эти самолеты вместе со штурмовиками Ил-2, бомбардировщиками Ил-4, А-20 и Ту-2 в течение пары недель легко добили оказавшуюся в зоне их досягаемости часть японского императорского флота, ослабленного англо-американцами в ходе многолетней войны (4476).</w:t>
      </w:r>
    </w:p>
    <w:p w14:paraId="25B74D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37DA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началу августа 1945 г. в состав ВВС Тихоокеанского флота входили три полка "пешек": 33-й и 34-й бапы из 10-й пикирующей бомбардировочной авиадивизии, и сформированный в мае 1945 г. отдельный 55-й бап. С учетом резерва и учебных частей флот располагал 167 Пе-2. Эти самолеты вместе со штурмовиками Ил-2, бомбардировщиками Ил-4, А-20 и Ту-2 приняли активное участие в последней стратегической операции Красной Армии во Второй мировой войне (12042).</w:t>
      </w:r>
    </w:p>
    <w:p w14:paraId="6DCEAF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36F3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началу августа 1945 наш Тихоокеанский флот представлял из себя довольно внушительную силу, но в его составе было мало крупных кораблей: два крейсера, лидер, 10 эсминцев, два миноносца и два монитора. Они практически не участвовали в боях, так что основной ударной силой ТОФа стали авиация, подводные лодки, эскортные, десантные и минно-тральные силы, а также торпедные катера. Последних насчитывалось (на момент окончания войны в Европе) 155 единиц разных типов. Несмотря на то, что в ходе войны часть “Гэ-пятых” перебросили на Запад, их все равно было больше двух третей - 116 (6002).</w:t>
      </w:r>
    </w:p>
    <w:p w14:paraId="30373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1A0AE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C21A73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21904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августа 1945 г. компания «Каваниси» получила задание на разработку «опытного морского специального штурмового самолета Байка («Цветок сливы»)» (Иванов Ю.Г. Камикадзе: пилоты-смертники. Смоленск: Русич, 2001.). В передней части фюзеляжа этого самолета должен был размещаться 250-килограммовый заряд взрывчатого вещества.</w:t>
      </w:r>
    </w:p>
    <w:p w14:paraId="54E0F1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Конструкторы отказались от бронирования кабины пилота и жизненно важных узлов, но особое внимание было уделено обеспечению хорошего обзора для летчика во время пикирования. На самолете должен был устанавливаться ПуВРД Мару К-10.</w:t>
      </w:r>
    </w:p>
    <w:p w14:paraId="54A7C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проектировался для использования летчиками-камикадзе, поэтому шасси сбрасывалось сразу после старта. Также планировалось запускать самолет с помощью катапульты.</w:t>
      </w:r>
    </w:p>
    <w:p w14:paraId="442BB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сентября 1945 г. должен был быть создан прототип самолета Байка для самоубийственных атак, а в декабре – развернуто его массовое серийное производство (11686).</w:t>
      </w:r>
    </w:p>
    <w:p w14:paraId="5CF4B4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57258A"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начале августа 1945 служащий фирмы Douglas А. Смит (A. Smith) вернулся из командировки в Германию. То, что он привез, оказало серьезное влияние не только на программу D-588, но и на развитие всей скоростной авиации США. В его багаже находились микрофильмы немецких документов из научно-исследовательского центра DVL в Геттингене, где занимались исследованиями стреловидных крыльев. Руководство фирмы Douglas обратилось к военным и ученым из NACA с просьбой использовать немецкий опыт в программе D-588. Предложение было поддержано, и в программу исследований немедленно включили продувку моделей самолета со стреловидными крыльями и запланировали постройку экземпляра D-588 со стреловидным крылом. Этот самолет получил обозначение D-588-II, а уже разработанный проект стали называть D-588-I (22835).</w:t>
      </w:r>
    </w:p>
    <w:p w14:paraId="3C47E2F2" w14:textId="77777777" w:rsidR="00A762D8" w:rsidRPr="00536344" w:rsidRDefault="00A762D8" w:rsidP="00536344">
      <w:pPr>
        <w:spacing w:after="0" w:line="240" w:lineRule="auto"/>
        <w:jc w:val="both"/>
        <w:rPr>
          <w:rFonts w:ascii="Times New Roman" w:hAnsi="Times New Roman"/>
          <w:color w:val="0070C0"/>
          <w:sz w:val="16"/>
          <w:szCs w:val="16"/>
        </w:rPr>
      </w:pPr>
    </w:p>
    <w:p w14:paraId="32CF4FC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635772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C286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года П. Дементьев писал письмо N Н-32/3368 зам. командующего ВВС маршалу авиации Ворожейкину Г.А.</w:t>
      </w:r>
    </w:p>
    <w:p w14:paraId="156D1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комплектации личного оборудования экипажа вновь проектируемого самолета "Б-4" предусматривается:</w:t>
      </w:r>
    </w:p>
    <w:p w14:paraId="158A6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комбинезоны специальные с электро-обогревом;</w:t>
      </w:r>
    </w:p>
    <w:p w14:paraId="7A8489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парашюты плоские и спинные;</w:t>
      </w:r>
    </w:p>
    <w:p w14:paraId="4997AC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кольчуги стальные;</w:t>
      </w:r>
    </w:p>
    <w:p w14:paraId="5ACEF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шлемы стальные специальные;</w:t>
      </w:r>
    </w:p>
    <w:p w14:paraId="506D9E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спасательные жилеты надувные с патроном жидкой углекислоты;</w:t>
      </w:r>
    </w:p>
    <w:p w14:paraId="186E35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противогазы облегченные;</w:t>
      </w:r>
    </w:p>
    <w:p w14:paraId="56FB2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 аптечки индивидуальные бортовые;</w:t>
      </w:r>
    </w:p>
    <w:p w14:paraId="7BCAB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для специальных целей:</w:t>
      </w:r>
    </w:p>
    <w:p w14:paraId="2A9286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парашют специальный для аварийной станции;</w:t>
      </w:r>
    </w:p>
    <w:p w14:paraId="524A57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парашют для груза;</w:t>
      </w:r>
    </w:p>
    <w:p w14:paraId="08FBE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аварийная аптечка;</w:t>
      </w:r>
    </w:p>
    <w:p w14:paraId="42E9DA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спасательная лодка надувная для экипажа;</w:t>
      </w:r>
    </w:p>
    <w:p w14:paraId="206E3A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спасательная лодка надувная для экипажа с комплектом такелажа;</w:t>
      </w:r>
    </w:p>
    <w:p w14:paraId="3FD2C0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специальные сигнальные дымообразующие шашки;</w:t>
      </w:r>
    </w:p>
    <w:p w14:paraId="1323B2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сигнальные пакеты для окраски воды и снега;</w:t>
      </w:r>
    </w:p>
    <w:p w14:paraId="5B887F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комплект рыболовных принадлежностей;</w:t>
      </w:r>
    </w:p>
    <w:p w14:paraId="1E7D7C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комплект термосов и бидонов для хранения воды и пищи;</w:t>
      </w:r>
    </w:p>
    <w:p w14:paraId="4F2199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бортовая аппаратура для переливания крови;</w:t>
      </w:r>
    </w:p>
    <w:p w14:paraId="57020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центральная аптека бортовая.</w:t>
      </w:r>
    </w:p>
    <w:p w14:paraId="049D4D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Указанный перечень, как входящий в номенклатуру личного снаряжения экипажа, целесообразно предусматривать комплектованием непосредственно в частях ВВС.</w:t>
      </w:r>
    </w:p>
    <w:p w14:paraId="21B39F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Отработку технической документации и размещение этого снаряжения на заводах промышленности, прошу поручить ГУЗ ВВС, в ведении которого находится обеспечение этой материальной части (1879,213).</w:t>
      </w:r>
    </w:p>
    <w:p w14:paraId="02F587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5D30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возобновились заводские испытания Су-5, которые продолжались до 18 октября 1945. Полеты прекратили из-за выработки ресурса двигателем. К этому времени выполнили 42 полета (11 с включением ВДРК) и налетали 17:42 (10699).</w:t>
      </w:r>
    </w:p>
    <w:p w14:paraId="321DF5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70C3F1" w14:textId="77777777" w:rsidR="001513CF" w:rsidRPr="00536344" w:rsidRDefault="001513CF" w:rsidP="00536344">
      <w:pPr>
        <w:pStyle w:val="ae"/>
        <w:shd w:val="clear" w:color="auto" w:fill="FFFFFF"/>
        <w:spacing w:before="0" w:after="0"/>
        <w:jc w:val="both"/>
        <w:rPr>
          <w:color w:val="000000" w:themeColor="text1"/>
          <w:sz w:val="16"/>
          <w:szCs w:val="16"/>
        </w:rPr>
      </w:pPr>
      <w:r w:rsidRPr="00536344">
        <w:rPr>
          <w:color w:val="000000" w:themeColor="text1"/>
          <w:sz w:val="16"/>
          <w:szCs w:val="16"/>
        </w:rPr>
        <w:t>7 августа 1945 были возобновлены летные испытания Су-5 и продол жались до 18 октября. Полеты вынуждены были прекратить из-за выработки ресурса двигателя. К этому времени были выполнены 42 полета. С включением ВРДК 11 полетов. 17 ч. 49 мин таким был общий налет (19586).</w:t>
      </w:r>
    </w:p>
    <w:p w14:paraId="7B19C086" w14:textId="77777777" w:rsidR="001513CF" w:rsidRPr="00536344" w:rsidRDefault="001513CF" w:rsidP="00536344">
      <w:pPr>
        <w:pStyle w:val="ae"/>
        <w:shd w:val="clear" w:color="auto" w:fill="FFFFFF"/>
        <w:spacing w:before="0" w:after="0"/>
        <w:jc w:val="both"/>
        <w:rPr>
          <w:color w:val="000000" w:themeColor="text1"/>
          <w:sz w:val="16"/>
          <w:szCs w:val="16"/>
        </w:rPr>
      </w:pPr>
    </w:p>
    <w:p w14:paraId="25FBDBE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A30E7B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354D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г. из ОБЪЯСНИТЕЛЬНОЙ ЗАПИСКИ ДИРЕКТОРА И НАЧАЛЬНИКА ПЭО ЗАВОДА № 65 «О ДЕЯТЕЛЬНОСТИ ЗАВОДА ЗА ПЕРИОД ВОЙНЫ 1941-1945 гг.»</w:t>
      </w:r>
    </w:p>
    <w:p w14:paraId="04FAD0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Завод № 65 до войны был расположен в г. Таганроге. В октябре 1941 г. завод был эвакуирован из Таганрога в основном в г. Новосибирск. При эвакуации было отправлено оборудования: металлорежущего - 2 874 единицы и кузнечно-прессового - 146 единиц. Из этого количества в Новосибирск прибыло: металлорежущего оборудования — 1 324 единицы и кузнечно-прессового - 56 единиц. Остальное оборудование попало в г. Тюмень, Баку и другие города... На базе поступившего по эвакуации оборудования и был развернут завод на площадке комбината № 179. До полной его мощности было получено от комбината № 179 оборудование ремонтно-механического цеха в количестве 77 единиц, кузнечно-прессового и металлообрабатывающего оборудования -55 единиц, деревообделочного цеха - 52 единицы. К концу войны завод располагал следующим оборудованием: металлообрабатывающее — 1 468 ед., кузнечно-прессовое - 37 ед., деревообрабатывающее -43 ед., лабораторное - 16 ед., всего — 1 564 единицы. За время войны завод выпускал следующую продукцию: 45 мм снаряд трассирующий, 45 мм снаряд трассирующий </w:t>
      </w:r>
      <w:r w:rsidRPr="00536344">
        <w:rPr>
          <w:rFonts w:ascii="Times New Roman" w:hAnsi="Times New Roman"/>
          <w:color w:val="000000" w:themeColor="text1"/>
          <w:sz w:val="16"/>
          <w:szCs w:val="16"/>
        </w:rPr>
        <w:lastRenderedPageBreak/>
        <w:t>морской, индекс т-5, 76 мм бронебойный снаряд, 120 мм сухопутную мину 3 чертежей, 122 мм осколочно-фугасный снаряд, 122 мм бронебойный снаряд, 122 мм бронебойный снаряд, 82 мм реактивный снаряд, индекс М-8, 132 мм реактивный снаряд, индекс М-13, 132 мм реактивный снаряд улучшенного качества, индекс М-13УК, деталь № 7 82 мм реактивного снаряда, деталь № 25 132 мм реактивного снаряда. Кроме того, в I квартале 1944 г. было преступлено к переходу на производство 122 мм ОФС. Когда уже часть оборудования была перепланирована и перемонтирована, были отработаны техпроцессы обжима, было получено в конце февраля указание на переход на новый чертеж № 2-122 этого изделия. После спуска в цехе техпроцесса по этому чертежу снова было получено указание о развертывании производства 122 мм бронебойных снарядов. Таким образом, в течение одного квартала 1944 г. заводу пришлось перестраивать три раза по одному из четырех изделий свое производство. В 1945 году было получено указание о свертывании производства 45 мм трассирующих морских снарядов и развертывании на его базе 100 мм осколочных снарядов. Также после проведения всех подготовительных и пробных работ это изделие было снято. Как видно из указанного, завод в течение всего периода войны занимался освоением новой и сложной продукции, что не могло не отразиться на выпуске продукции. Освоение проводилось в сравнительно короткие сроки. Так, например, освоение сложного изделия М-13 осуществлено в 3,5 месяца (по основным деталям), 122 мм бронебойных снарядов — в 40-дневный срок. И это при ощущавшейся все время нехватке рабочей силы. При общей оценке работы завода в период войны следует сказать, что 1942 год был годом налаживания производства и освоения имевшихся мощностей. 1943 год являлся годом усовершенствования всего производства, повышения производственной мощности, рационализации, механизации и освоения новых сложных изделий. Проведенная в 1943 году колоссальная работа прямо отразилась на работе в 1944 году. Как видно из статистических данных, выпуск продукции возрос, себестоимость снизилась, а также улучшились значительно и другие показатели. Помимо трудностей, вызванных частой заменой одних изделий другими, завод сильно ощущал недостаток рабочей силы. Наряду с основными кадровыми рабочими на заводе работали: заключенные СибЛАГа НКВД, ученики ФЗО и РУ, административно-ссыльные (кулаки) из Нарыма, мобилизованные и эвакуированные из немецких районов, освобожденные из тюрем и лагерей, военнопленные немцы. Этот контингент рабочих, часто меняющийся и не заинтересованный в работе, конечно, не мог давать той выработки, которую давали кадровые рабочие. А условия режима их содержания и использования также не благоприятствовали этому. Также на протяжении всей войны были перебои с поступлениями от поставщиков металла, дощечки, твердых сплавов, инструментальных сталей и других материалов. Также не в срок и в неполном количестве поступали от заводов-смежников полуфабрикаты. Неблагоприятно отражалось на работе завода отсутствие складских помещений, разгрузочных площадок и ж/д подъездных путей.</w:t>
      </w:r>
    </w:p>
    <w:p w14:paraId="252F6E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завода № 65 [Шнейдер]</w:t>
      </w:r>
    </w:p>
    <w:p w14:paraId="279F6A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ПЭО</w:t>
      </w:r>
    </w:p>
    <w:p w14:paraId="29D143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ГАНО. Ф. П-22. Оп. 3. Д. 1772. Л. 99-99об. Рукописный подлинник (12194).</w:t>
      </w:r>
    </w:p>
    <w:p w14:paraId="5C20A0DF"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6AC864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вышло Распоряжение ГКО№ 9804. Об изыскательских работах в районе предполагаемого сооружения гидроэлектростанции на Волге от Рыбинской ГЭС до Горького. РГАНИР, Фонд ГКО, д. 456, лл. 1 (11012).</w:t>
      </w:r>
    </w:p>
    <w:p w14:paraId="24C371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E69C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вышло Распоряжение ГКО № 9805. О поставке сланца с комбината "Эстонсланец" для электростанций Эстонэнерго НКЭС в Ш кв. 1945 г. РГАНИР, Фонд ГКО, д. 456, лл. 2 (11012).</w:t>
      </w:r>
    </w:p>
    <w:p w14:paraId="4214D2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E48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вышло Распоряжение ГКО № 9806. О поставке мазута Бондюжскому и Кинешемскому заводам НКХП. РГАНИР, Фонд ГКО, д. 456, лл. 3 (11012).</w:t>
      </w:r>
    </w:p>
    <w:p w14:paraId="626A6C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D118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вышло Распоряжение ГКО № 9807. О производстве фитингов на заводе № 48 НКБ. РГАНИР, Фонд ГКО, д. 456, лл. 4 (11012).</w:t>
      </w:r>
    </w:p>
    <w:p w14:paraId="1B979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3864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вышло Постановление ГКО № 9808 О выпуске 35 САУ ИСУ-152 на Кировском заводе в Ленинграде вместо танков ИС-2. РГАНИР, Фонд ГКО, д. 456, лл. 5 (11012).</w:t>
      </w:r>
    </w:p>
    <w:p w14:paraId="687BB1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5BB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вышло Распоряжение ГКО № 9809. О производстве магазинов к пистолетам-пулеметам Шпагина (ППШ). РГАНИР, Фонд ГКО, д. 456, лл. 6-7 (11012).</w:t>
      </w:r>
    </w:p>
    <w:p w14:paraId="16BBEA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298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вышло Распоряжение ГКО № 9810. Об обеспечении топливом завода № 367 НКВ на зимний период 1945-1946 годов. РГАНИР, Фонд ГКО, д. 456, лл. 8-9 (11012).</w:t>
      </w:r>
    </w:p>
    <w:p w14:paraId="4E9118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758A6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4B4C1AA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1A7C5E6" w14:textId="77777777" w:rsidR="00FF1197" w:rsidRPr="00536344" w:rsidRDefault="00FF119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в 1945 году советские войска на Дальнем Востоке получают директиву Ставки Веpховного Главнокомандования о начале боевых действий против Японии с 9 августа 1945 (14976).</w:t>
      </w:r>
    </w:p>
    <w:p w14:paraId="5C5FCFBC" w14:textId="77777777" w:rsidR="00FF1197" w:rsidRPr="00536344" w:rsidRDefault="00FF1197" w:rsidP="00536344">
      <w:pPr>
        <w:spacing w:after="0" w:line="240" w:lineRule="auto"/>
        <w:jc w:val="both"/>
        <w:rPr>
          <w:rFonts w:ascii="Times New Roman" w:hAnsi="Times New Roman"/>
          <w:color w:val="000000" w:themeColor="text1"/>
          <w:sz w:val="16"/>
          <w:szCs w:val="16"/>
        </w:rPr>
      </w:pPr>
    </w:p>
    <w:p w14:paraId="62B14E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2 самолета ВВС США в районе острова Камень Гаврюшкин на Камчатке обстреляли 2 советских пограничных катера, убив 8 и ранив 14 чел. Вообще с мая по сентябрь 1945 было зафиксировано 27 случаев подобных с участием 86 самолетов различных типов и прежде всего В-24 и В-25 (3021).</w:t>
      </w:r>
    </w:p>
    <w:p w14:paraId="471FE0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F08D1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3614B4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91A4CE"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состоялся первый полет японского реактивного Кикка (318,232).</w:t>
      </w:r>
    </w:p>
    <w:p w14:paraId="7C6C4DA5"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rPr>
      </w:pPr>
    </w:p>
    <w:p w14:paraId="61EBB8D6" w14:textId="77777777" w:rsidR="00FF1197" w:rsidRPr="00536344" w:rsidRDefault="00FF119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августа в 1945 году первый полет самолета </w:t>
      </w:r>
      <w:hyperlink r:id="rId45" w:tgtFrame="_blank" w:history="1">
        <w:r w:rsidRPr="00536344">
          <w:rPr>
            <w:rFonts w:ascii="Times New Roman" w:hAnsi="Times New Roman"/>
            <w:color w:val="000000" w:themeColor="text1"/>
            <w:sz w:val="16"/>
            <w:szCs w:val="16"/>
          </w:rPr>
          <w:t xml:space="preserve">«Накадзима J8N1» «Кикка» </w:t>
        </w:r>
      </w:hyperlink>
      <w:r w:rsidRPr="00536344">
        <w:rPr>
          <w:rFonts w:ascii="Times New Roman" w:hAnsi="Times New Roman"/>
          <w:color w:val="000000" w:themeColor="text1"/>
          <w:sz w:val="16"/>
          <w:szCs w:val="16"/>
        </w:rPr>
        <w:t xml:space="preserve">(«Nakajima» «J8N1» "Kikka", по-японски «священный цветок») - единственного истребителя с силовой установкой из турбореактивных двигателей, построенных в Японии во время второй мировой войны. Есть прочтение </w:t>
      </w:r>
      <w:hyperlink r:id="rId46" w:tgtFrame="_blank" w:history="1">
        <w:r w:rsidRPr="00536344">
          <w:rPr>
            <w:rFonts w:ascii="Times New Roman" w:hAnsi="Times New Roman"/>
            <w:color w:val="000000" w:themeColor="text1"/>
            <w:sz w:val="16"/>
            <w:szCs w:val="16"/>
          </w:rPr>
          <w:t xml:space="preserve">«Накадзима» «J8N1» "Кикка" или "Кикки". </w:t>
        </w:r>
      </w:hyperlink>
      <w:r w:rsidRPr="00536344">
        <w:rPr>
          <w:rFonts w:ascii="Times New Roman" w:hAnsi="Times New Roman"/>
          <w:color w:val="000000" w:themeColor="text1"/>
          <w:sz w:val="16"/>
          <w:szCs w:val="16"/>
        </w:rPr>
        <w:t>Самолет "Кикка" проектировался фирмой "Накадзима" в сотрудничестве с авиационным научно-исследовательским институтом ВМС. на базе реактивного самолета Me.262. В 1944 году с разрешения рейхсмаршала авиации Германии Германа Геринга в Японию были переданы данные по реактивному истребителю «Me.262A-1» «Schwalbe». Постройка первого из двух опытных образцов была окончена 25 июня 1945 года. Первый полет на этом самолете был совершен 7 августа 1945 года летчиком-испытателем капитан-лейтенантом Такаока с авиабазы ВМС Кисадзуру. Этот полет, продолжавшийся 11 мин., был успешным, однако вовремя второго полета (11 августа) самолет был разрушен. Второй опытный образец был построен, однако в полете не испытывался. Позднее он был вывезен в США. В феврале 1945 года был сдан заказ на серийное производство самолета "Кикка". Было запланировано в период июль-сентябрь 1945 года построить 94 самолета. Однако повреждение заводов при бомбардировках и отсутствие материалов не позволили выпустить ни одного самолета.Самолет "Кикка" имел два турбореактивных двигателя «Ne-20» с тягой 478 кг. Максимальная расчетная скорость самолета составляла 675 км/час на высоте 6000 м; дальность полета была равна 550 км. Самолет имел взлетный вес 3550 кг (пустой весил 2300 кг). Размеры самолета: размах крыла 9,65 м, длина 9,25 м, площадь крыла 13,2 м2 (14976).</w:t>
      </w:r>
    </w:p>
    <w:p w14:paraId="2B1EDA5C" w14:textId="77777777" w:rsidR="00FF1197" w:rsidRPr="00536344" w:rsidRDefault="00FF1197" w:rsidP="00536344">
      <w:pPr>
        <w:spacing w:after="0" w:line="240" w:lineRule="auto"/>
        <w:jc w:val="both"/>
        <w:rPr>
          <w:rFonts w:ascii="Times New Roman" w:hAnsi="Times New Roman"/>
          <w:color w:val="000000" w:themeColor="text1"/>
          <w:sz w:val="16"/>
          <w:szCs w:val="16"/>
        </w:rPr>
      </w:pPr>
    </w:p>
    <w:p w14:paraId="11E95FF2"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7 августа 1945 первый полет Накадзима Кикка («Цветок апельсина») (20371).</w:t>
      </w:r>
    </w:p>
    <w:p w14:paraId="41127778" w14:textId="77777777" w:rsidR="00A762D8" w:rsidRPr="00536344" w:rsidRDefault="00A762D8" w:rsidP="00536344">
      <w:pPr>
        <w:spacing w:after="0" w:line="240" w:lineRule="auto"/>
        <w:jc w:val="both"/>
        <w:rPr>
          <w:rFonts w:ascii="Times New Roman" w:hAnsi="Times New Roman"/>
          <w:color w:val="0070C0"/>
          <w:sz w:val="16"/>
          <w:szCs w:val="16"/>
        </w:rPr>
      </w:pPr>
    </w:p>
    <w:p w14:paraId="59ABD57C"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было заявление Трумэна о сброшенной над Хиросимой атомной бомбе (11321).</w:t>
      </w:r>
    </w:p>
    <w:p w14:paraId="3029DCA0"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rPr>
      </w:pPr>
    </w:p>
    <w:p w14:paraId="5101B327"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7, 1945 In the absence of an immediate surrender, a crash effort begins to print and distribute millions of leaflets to major Japanese cities warning of future atomic attacks (1039).</w:t>
      </w:r>
    </w:p>
    <w:p w14:paraId="4942AE84"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E2DE582"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1945 при отсутствии признаков немедленной сдачи союзники начали печать множества листовок с угрозой продолжения атомных ударов для сбрасывания в японских городах (1039).</w:t>
      </w:r>
    </w:p>
    <w:p w14:paraId="61CA60C0"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rPr>
      </w:pPr>
    </w:p>
    <w:p w14:paraId="16759665"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7 августа 1945 131 B-29 сбросили 830 тонн (7529 метрических тонн) бомб на Военно-морской арсенал Тоёкава в Японии (20371).</w:t>
      </w:r>
    </w:p>
    <w:p w14:paraId="38176A59" w14:textId="77777777" w:rsidR="00A762D8" w:rsidRPr="00536344" w:rsidRDefault="00A762D8" w:rsidP="00536344">
      <w:pPr>
        <w:spacing w:after="0" w:line="240" w:lineRule="auto"/>
        <w:jc w:val="both"/>
        <w:rPr>
          <w:rFonts w:ascii="Times New Roman" w:hAnsi="Times New Roman"/>
          <w:color w:val="0070C0"/>
          <w:sz w:val="16"/>
          <w:szCs w:val="16"/>
        </w:rPr>
      </w:pPr>
    </w:p>
    <w:p w14:paraId="2BEE8C41" w14:textId="77777777" w:rsidR="00FF1197" w:rsidRPr="00536344" w:rsidRDefault="00FF119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августа в 1945 году японский премьер-министр Судзуки получил данные о результатах ядерной бомбардировки Хиросимы, но из-за противодействия военных не смог созвать Высший совет по руководству войной. В Хиросиму была послана комиссия для расследования произошедшего (14976).</w:t>
      </w:r>
    </w:p>
    <w:p w14:paraId="79875FAB" w14:textId="77777777" w:rsidR="00FF1197" w:rsidRPr="00536344" w:rsidRDefault="00FF1197" w:rsidP="00536344">
      <w:pPr>
        <w:spacing w:after="0" w:line="240" w:lineRule="auto"/>
        <w:jc w:val="both"/>
        <w:rPr>
          <w:rFonts w:ascii="Times New Roman" w:hAnsi="Times New Roman"/>
          <w:color w:val="000000" w:themeColor="text1"/>
          <w:sz w:val="16"/>
          <w:szCs w:val="16"/>
        </w:rPr>
      </w:pPr>
    </w:p>
    <w:p w14:paraId="596E1CF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августа 1945 югославское правительство запретило въезд в страну бывшему королю Югославии Петру </w:t>
      </w:r>
      <w:r w:rsidRPr="00536344">
        <w:rPr>
          <w:rFonts w:ascii="Times New Roman" w:hAnsi="Times New Roman"/>
          <w:color w:val="000000" w:themeColor="text1"/>
          <w:sz w:val="16"/>
          <w:szCs w:val="16"/>
          <w:lang w:val="en-US"/>
        </w:rPr>
        <w:t>II</w:t>
      </w:r>
      <w:r w:rsidRPr="00536344">
        <w:rPr>
          <w:rFonts w:ascii="Times New Roman" w:hAnsi="Times New Roman"/>
          <w:color w:val="000000" w:themeColor="text1"/>
          <w:sz w:val="16"/>
          <w:szCs w:val="16"/>
        </w:rPr>
        <w:t xml:space="preserve"> (4962).</w:t>
      </w:r>
    </w:p>
    <w:p w14:paraId="7059A3F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F42714" w14:textId="77777777" w:rsidR="00BA3D9C" w:rsidRPr="00536344" w:rsidRDefault="00BA3D9C"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68BF6EA" w14:textId="77777777" w:rsidR="00BA3D9C" w:rsidRPr="00536344" w:rsidRDefault="00BA3D9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28C683E" w14:textId="77777777" w:rsidR="00BA3D9C" w:rsidRPr="00536344" w:rsidRDefault="00BA3D9C"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8 августа 1945 года был утвержден Отчет по заводским испытаниям серийного самолета Ил-10 завода № 18 (зав. № 1895409) с внесенными изменениями в систему вооружения по опыту эксплуатации штурмовика в строевых частях, проведенным в июле-августе 1945.</w:t>
      </w:r>
    </w:p>
    <w:p w14:paraId="7F87E850" w14:textId="77777777" w:rsidR="00BA3D9C" w:rsidRPr="00536344" w:rsidRDefault="00BA3D9C"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На самолете было смонтировано пневматическое управление бомболюками вместо механического, что обеспечило надежное закрывание створок бомболюка как в воздухе, так и на земле, а также устранялся эффект отсоса створок в полете. При этом механическая система закрытия сохранялась, но усилия на ручке АСШ-141 были снижены с 15-20 до 8-10 кг. Открытие створок происходило автоматически (при снятии с предохранителя ручки АСШ-141) под действием силы пружин, расположенных на створках, и силы веса самих створок.</w:t>
      </w:r>
    </w:p>
    <w:p w14:paraId="1BE84471" w14:textId="77777777" w:rsidR="00BA3D9C" w:rsidRPr="00536344" w:rsidRDefault="00BA3D9C" w:rsidP="00536344">
      <w:pPr>
        <w:spacing w:after="0" w:line="240" w:lineRule="auto"/>
        <w:jc w:val="both"/>
        <w:rPr>
          <w:rStyle w:val="107"/>
          <w:rFonts w:eastAsiaTheme="minorHAnsi"/>
          <w:color w:val="000000" w:themeColor="text1"/>
          <w:sz w:val="16"/>
          <w:szCs w:val="16"/>
        </w:rPr>
      </w:pPr>
      <w:r w:rsidRPr="00536344">
        <w:rPr>
          <w:rStyle w:val="107"/>
          <w:rFonts w:eastAsiaTheme="minorHAnsi"/>
          <w:color w:val="000000" w:themeColor="text1"/>
          <w:sz w:val="16"/>
          <w:szCs w:val="16"/>
        </w:rPr>
        <w:t>С целью устранения деформации створок бомболюков при загрузке мелкими бомбами сначала поставили накладки под петли, а затем провели дополнительное усиление створок, петель и угловых роликов управления створками. Была обеспечена подвеска бомб типа ФАБ-100 М-43 и нормальное сбрасывание бомб ФАБ-250 с внешней подвески на «пассив» и «актив».</w:t>
      </w:r>
    </w:p>
    <w:p w14:paraId="389674CC" w14:textId="77777777" w:rsidR="00BA3D9C" w:rsidRPr="00536344" w:rsidRDefault="00BA3D9C"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дополнение к имеющейся пневматической перезарядке установку ВУ-8 снабдили ручной механической перезарядкой пулемета УБК. Была изменена и система пневмоперезарядки пушек ВЯ, что повысило ее эксплуатационную надежность. Сама пушка ВЯ была «освобождена» от постоянного своего придатка - трубки и гибкого шланга (без которых она не могла быть снята с самолета). Как следствие, «устранялась причина загрязнения и засорения канала гибкого шланга, трубки и цилиндра перезарядки» (17490).</w:t>
      </w:r>
    </w:p>
    <w:p w14:paraId="7F0B9677" w14:textId="77777777" w:rsidR="00BA3D9C" w:rsidRPr="00536344" w:rsidRDefault="00BA3D9C" w:rsidP="00536344">
      <w:pPr>
        <w:spacing w:after="0" w:line="240" w:lineRule="auto"/>
        <w:jc w:val="both"/>
        <w:rPr>
          <w:rStyle w:val="107"/>
          <w:rFonts w:eastAsiaTheme="minorHAnsi"/>
          <w:color w:val="000000" w:themeColor="text1"/>
          <w:sz w:val="16"/>
          <w:szCs w:val="16"/>
        </w:rPr>
      </w:pPr>
    </w:p>
    <w:p w14:paraId="7A9843B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E69F63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FAEDFD9"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8 августа 1945 г.</w:t>
      </w:r>
    </w:p>
    <w:p w14:paraId="62CE4A24"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ОТЧЕТ ГЛАВНОГО АРТИЛЛЕРИЙСКОГО УПРАВЛЕНИЯ красной армии о количестве и стоимости боеприпасов, ОТПУЩЕННЫХ АЛБАНСКОЙ АРМИИ в ИЮЛЕ 1945 г.</w:t>
      </w:r>
    </w:p>
    <w:p w14:paraId="1EFF3DC4"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Москва</w:t>
      </w:r>
      <w:r w:rsidRPr="00536344">
        <w:rPr>
          <w:rFonts w:ascii="Times New Roman" w:hAnsi="Times New Roman"/>
          <w:color w:val="0070C0"/>
          <w:sz w:val="16"/>
          <w:szCs w:val="16"/>
        </w:rPr>
        <w:tab/>
        <w:t>8 августа 1945 г.</w:t>
      </w:r>
    </w:p>
    <w:p w14:paraId="40F15741"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Номенклатура</w:t>
      </w:r>
      <w:r w:rsidRPr="00536344">
        <w:rPr>
          <w:rFonts w:ascii="Times New Roman" w:hAnsi="Times New Roman"/>
          <w:color w:val="0070C0"/>
          <w:sz w:val="16"/>
          <w:szCs w:val="16"/>
        </w:rPr>
        <w:tab/>
        <w:t>Единица  учета</w:t>
      </w:r>
      <w:r w:rsidRPr="00536344">
        <w:rPr>
          <w:rFonts w:ascii="Times New Roman" w:hAnsi="Times New Roman"/>
          <w:color w:val="0070C0"/>
          <w:sz w:val="16"/>
          <w:szCs w:val="16"/>
        </w:rPr>
        <w:tab/>
        <w:t>Количе-  ство</w:t>
      </w:r>
      <w:r w:rsidRPr="00536344">
        <w:rPr>
          <w:rFonts w:ascii="Times New Roman" w:hAnsi="Times New Roman"/>
          <w:color w:val="0070C0"/>
          <w:sz w:val="16"/>
          <w:szCs w:val="16"/>
        </w:rPr>
        <w:tab/>
        <w:t>Цена за штуку (руб. и коп.)</w:t>
      </w:r>
      <w:r w:rsidRPr="00536344">
        <w:rPr>
          <w:rFonts w:ascii="Times New Roman" w:hAnsi="Times New Roman"/>
          <w:color w:val="0070C0"/>
          <w:sz w:val="16"/>
          <w:szCs w:val="16"/>
        </w:rPr>
        <w:tab/>
        <w:t>Стоимость в рублях</w:t>
      </w:r>
    </w:p>
    <w:p w14:paraId="05AD244B"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w:t>
      </w:r>
      <w:r w:rsidRPr="00536344">
        <w:rPr>
          <w:rFonts w:ascii="Times New Roman" w:hAnsi="Times New Roman"/>
          <w:color w:val="0070C0"/>
          <w:sz w:val="16"/>
          <w:szCs w:val="16"/>
        </w:rPr>
        <w:tab/>
        <w:t>2</w:t>
      </w:r>
      <w:r w:rsidRPr="00536344">
        <w:rPr>
          <w:rFonts w:ascii="Times New Roman" w:hAnsi="Times New Roman"/>
          <w:color w:val="0070C0"/>
          <w:sz w:val="16"/>
          <w:szCs w:val="16"/>
        </w:rPr>
        <w:tab/>
        <w:t>3</w:t>
      </w:r>
      <w:r w:rsidRPr="00536344">
        <w:rPr>
          <w:rFonts w:ascii="Times New Roman" w:hAnsi="Times New Roman"/>
          <w:color w:val="0070C0"/>
          <w:sz w:val="16"/>
          <w:szCs w:val="16"/>
        </w:rPr>
        <w:tab/>
        <w:t>4</w:t>
      </w:r>
      <w:r w:rsidRPr="00536344">
        <w:rPr>
          <w:rFonts w:ascii="Times New Roman" w:hAnsi="Times New Roman"/>
          <w:color w:val="0070C0"/>
          <w:sz w:val="16"/>
          <w:szCs w:val="16"/>
        </w:rPr>
        <w:tab/>
        <w:t>5</w:t>
      </w:r>
    </w:p>
    <w:p w14:paraId="5E561641"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37-мм зенитные осколочные</w:t>
      </w:r>
      <w:r w:rsidRPr="00536344">
        <w:rPr>
          <w:rFonts w:ascii="Times New Roman" w:hAnsi="Times New Roman"/>
          <w:color w:val="0070C0"/>
          <w:sz w:val="16"/>
          <w:szCs w:val="16"/>
        </w:rPr>
        <w:tab/>
        <w:t>ТЫСЯЧ</w:t>
      </w:r>
      <w:r w:rsidRPr="00536344">
        <w:rPr>
          <w:rFonts w:ascii="Times New Roman" w:hAnsi="Times New Roman"/>
          <w:color w:val="0070C0"/>
          <w:sz w:val="16"/>
          <w:szCs w:val="16"/>
        </w:rPr>
        <w:tab/>
        <w:t>10,0</w:t>
      </w:r>
      <w:r w:rsidRPr="00536344">
        <w:rPr>
          <w:rFonts w:ascii="Times New Roman" w:hAnsi="Times New Roman"/>
          <w:color w:val="0070C0"/>
          <w:sz w:val="16"/>
          <w:szCs w:val="16"/>
        </w:rPr>
        <w:tab/>
        <w:t>26-85</w:t>
      </w:r>
      <w:r w:rsidRPr="00536344">
        <w:rPr>
          <w:rFonts w:ascii="Times New Roman" w:hAnsi="Times New Roman"/>
          <w:color w:val="0070C0"/>
          <w:sz w:val="16"/>
          <w:szCs w:val="16"/>
        </w:rPr>
        <w:tab/>
        <w:t>268 500</w:t>
      </w:r>
    </w:p>
    <w:p w14:paraId="27A0A09E"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снаряды</w:t>
      </w:r>
      <w:r w:rsidRPr="00536344">
        <w:rPr>
          <w:rFonts w:ascii="Times New Roman" w:hAnsi="Times New Roman"/>
          <w:color w:val="0070C0"/>
          <w:sz w:val="16"/>
          <w:szCs w:val="16"/>
        </w:rPr>
        <w:tab/>
      </w:r>
      <w:r w:rsidRPr="00536344">
        <w:rPr>
          <w:rFonts w:ascii="Times New Roman" w:hAnsi="Times New Roman"/>
          <w:color w:val="0070C0"/>
          <w:sz w:val="16"/>
          <w:szCs w:val="16"/>
        </w:rPr>
        <w:tab/>
        <w:t>1,0</w:t>
      </w:r>
      <w:r w:rsidRPr="00536344">
        <w:rPr>
          <w:rFonts w:ascii="Times New Roman" w:hAnsi="Times New Roman"/>
          <w:color w:val="0070C0"/>
          <w:sz w:val="16"/>
          <w:szCs w:val="16"/>
        </w:rPr>
        <w:tab/>
        <w:t>18-00</w:t>
      </w:r>
      <w:r w:rsidRPr="00536344">
        <w:rPr>
          <w:rFonts w:ascii="Times New Roman" w:hAnsi="Times New Roman"/>
          <w:color w:val="0070C0"/>
          <w:sz w:val="16"/>
          <w:szCs w:val="16"/>
        </w:rPr>
        <w:tab/>
        <w:t>18 000</w:t>
      </w:r>
    </w:p>
    <w:p w14:paraId="583EA18B"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бронебойные снаряды</w:t>
      </w:r>
      <w:r w:rsidRPr="00536344">
        <w:rPr>
          <w:rFonts w:ascii="Times New Roman" w:hAnsi="Times New Roman"/>
          <w:color w:val="0070C0"/>
          <w:sz w:val="16"/>
          <w:szCs w:val="16"/>
        </w:rPr>
        <w:tab/>
        <w:t>»</w:t>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p>
    <w:p w14:paraId="75C82AA8"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Итого. . .</w:t>
      </w:r>
      <w:r w:rsidRPr="00536344">
        <w:rPr>
          <w:rFonts w:ascii="Times New Roman" w:hAnsi="Times New Roman"/>
          <w:color w:val="0070C0"/>
          <w:sz w:val="16"/>
          <w:szCs w:val="16"/>
        </w:rPr>
        <w:tab/>
      </w:r>
      <w:r w:rsidRPr="00536344">
        <w:rPr>
          <w:rFonts w:ascii="Times New Roman" w:hAnsi="Times New Roman"/>
          <w:color w:val="0070C0"/>
          <w:sz w:val="16"/>
          <w:szCs w:val="16"/>
        </w:rPr>
        <w:tab/>
        <w:t>11,0</w:t>
      </w:r>
      <w:r w:rsidRPr="00536344">
        <w:rPr>
          <w:rFonts w:ascii="Times New Roman" w:hAnsi="Times New Roman"/>
          <w:color w:val="0070C0"/>
          <w:sz w:val="16"/>
          <w:szCs w:val="16"/>
        </w:rPr>
        <w:tab/>
        <w:t>—</w:t>
      </w:r>
      <w:r w:rsidRPr="00536344">
        <w:rPr>
          <w:rFonts w:ascii="Times New Roman" w:hAnsi="Times New Roman"/>
          <w:color w:val="0070C0"/>
          <w:sz w:val="16"/>
          <w:szCs w:val="16"/>
        </w:rPr>
        <w:tab/>
        <w:t>286 500</w:t>
      </w:r>
    </w:p>
    <w:p w14:paraId="1B19751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45-мм пушечные осколочные</w:t>
      </w:r>
      <w:r w:rsidRPr="00536344">
        <w:rPr>
          <w:rFonts w:ascii="Times New Roman" w:hAnsi="Times New Roman"/>
          <w:color w:val="0070C0"/>
          <w:sz w:val="16"/>
          <w:szCs w:val="16"/>
        </w:rPr>
        <w:tab/>
      </w:r>
      <w:r w:rsidRPr="00536344">
        <w:rPr>
          <w:rFonts w:ascii="Times New Roman" w:hAnsi="Times New Roman"/>
          <w:color w:val="0070C0"/>
          <w:sz w:val="16"/>
          <w:szCs w:val="16"/>
        </w:rPr>
        <w:tab/>
        <w:t>11,0</w:t>
      </w:r>
      <w:r w:rsidRPr="00536344">
        <w:rPr>
          <w:rFonts w:ascii="Times New Roman" w:hAnsi="Times New Roman"/>
          <w:color w:val="0070C0"/>
          <w:sz w:val="16"/>
          <w:szCs w:val="16"/>
        </w:rPr>
        <w:tab/>
        <w:t>29-10</w:t>
      </w:r>
      <w:r w:rsidRPr="00536344">
        <w:rPr>
          <w:rFonts w:ascii="Times New Roman" w:hAnsi="Times New Roman"/>
          <w:color w:val="0070C0"/>
          <w:sz w:val="16"/>
          <w:szCs w:val="16"/>
        </w:rPr>
        <w:tab/>
        <w:t>320 100</w:t>
      </w:r>
    </w:p>
    <w:p w14:paraId="3AAD587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снаряды</w:t>
      </w:r>
      <w:r w:rsidRPr="00536344">
        <w:rPr>
          <w:rFonts w:ascii="Times New Roman" w:hAnsi="Times New Roman"/>
          <w:color w:val="0070C0"/>
          <w:sz w:val="16"/>
          <w:szCs w:val="16"/>
        </w:rPr>
        <w:tab/>
      </w:r>
      <w:r w:rsidRPr="00536344">
        <w:rPr>
          <w:rFonts w:ascii="Times New Roman" w:hAnsi="Times New Roman"/>
          <w:color w:val="0070C0"/>
          <w:sz w:val="16"/>
          <w:szCs w:val="16"/>
        </w:rPr>
        <w:tab/>
        <w:t>3,5</w:t>
      </w:r>
      <w:r w:rsidRPr="00536344">
        <w:rPr>
          <w:rFonts w:ascii="Times New Roman" w:hAnsi="Times New Roman"/>
          <w:color w:val="0070C0"/>
          <w:sz w:val="16"/>
          <w:szCs w:val="16"/>
        </w:rPr>
        <w:tab/>
        <w:t>29-65</w:t>
      </w:r>
      <w:r w:rsidRPr="00536344">
        <w:rPr>
          <w:rFonts w:ascii="Times New Roman" w:hAnsi="Times New Roman"/>
          <w:color w:val="0070C0"/>
          <w:sz w:val="16"/>
          <w:szCs w:val="16"/>
        </w:rPr>
        <w:tab/>
      </w:r>
    </w:p>
    <w:p w14:paraId="27275254"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бронебойные снаряды</w:t>
      </w:r>
      <w:r w:rsidRPr="00536344">
        <w:rPr>
          <w:rFonts w:ascii="Times New Roman" w:hAnsi="Times New Roman"/>
          <w:color w:val="0070C0"/>
          <w:sz w:val="16"/>
          <w:szCs w:val="16"/>
        </w:rPr>
        <w:tab/>
        <w:t>»</w:t>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t>103 775</w:t>
      </w:r>
    </w:p>
    <w:p w14:paraId="2A8E217B"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подкалиберные снаряды</w:t>
      </w:r>
      <w:r w:rsidRPr="00536344">
        <w:rPr>
          <w:rFonts w:ascii="Times New Roman" w:hAnsi="Times New Roman"/>
          <w:color w:val="0070C0"/>
          <w:sz w:val="16"/>
          <w:szCs w:val="16"/>
        </w:rPr>
        <w:tab/>
        <w:t>»</w:t>
      </w:r>
      <w:r w:rsidRPr="00536344">
        <w:rPr>
          <w:rFonts w:ascii="Times New Roman" w:hAnsi="Times New Roman"/>
          <w:color w:val="0070C0"/>
          <w:sz w:val="16"/>
          <w:szCs w:val="16"/>
        </w:rPr>
        <w:tab/>
        <w:t>0,5</w:t>
      </w:r>
      <w:r w:rsidRPr="00536344">
        <w:rPr>
          <w:rFonts w:ascii="Times New Roman" w:hAnsi="Times New Roman"/>
          <w:color w:val="0070C0"/>
          <w:sz w:val="16"/>
          <w:szCs w:val="16"/>
        </w:rPr>
        <w:tab/>
        <w:t>63-95</w:t>
      </w:r>
      <w:r w:rsidRPr="00536344">
        <w:rPr>
          <w:rFonts w:ascii="Times New Roman" w:hAnsi="Times New Roman"/>
          <w:color w:val="0070C0"/>
          <w:sz w:val="16"/>
          <w:szCs w:val="16"/>
        </w:rPr>
        <w:tab/>
        <w:t>31 975</w:t>
      </w:r>
    </w:p>
    <w:p w14:paraId="29A731AB"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Итого. . .</w:t>
      </w:r>
      <w:r w:rsidRPr="00536344">
        <w:rPr>
          <w:rFonts w:ascii="Times New Roman" w:hAnsi="Times New Roman"/>
          <w:color w:val="0070C0"/>
          <w:sz w:val="16"/>
          <w:szCs w:val="16"/>
        </w:rPr>
        <w:tab/>
      </w:r>
      <w:r w:rsidRPr="00536344">
        <w:rPr>
          <w:rFonts w:ascii="Times New Roman" w:hAnsi="Times New Roman"/>
          <w:color w:val="0070C0"/>
          <w:sz w:val="16"/>
          <w:szCs w:val="16"/>
        </w:rPr>
        <w:tab/>
        <w:t>15,0</w:t>
      </w:r>
      <w:r w:rsidRPr="00536344">
        <w:rPr>
          <w:rFonts w:ascii="Times New Roman" w:hAnsi="Times New Roman"/>
          <w:color w:val="0070C0"/>
          <w:sz w:val="16"/>
          <w:szCs w:val="16"/>
        </w:rPr>
        <w:tab/>
        <w:t>—</w:t>
      </w:r>
      <w:r w:rsidRPr="00536344">
        <w:rPr>
          <w:rFonts w:ascii="Times New Roman" w:hAnsi="Times New Roman"/>
          <w:color w:val="0070C0"/>
          <w:sz w:val="16"/>
          <w:szCs w:val="16"/>
        </w:rPr>
        <w:tab/>
        <w:t>455 850</w:t>
      </w:r>
    </w:p>
    <w:p w14:paraId="0E2939A0"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76-мм осколочно-фугасные</w:t>
      </w:r>
      <w:r w:rsidRPr="00536344">
        <w:rPr>
          <w:rFonts w:ascii="Times New Roman" w:hAnsi="Times New Roman"/>
          <w:color w:val="0070C0"/>
          <w:sz w:val="16"/>
          <w:szCs w:val="16"/>
        </w:rPr>
        <w:tab/>
      </w:r>
      <w:r w:rsidRPr="00536344">
        <w:rPr>
          <w:rFonts w:ascii="Times New Roman" w:hAnsi="Times New Roman"/>
          <w:color w:val="0070C0"/>
          <w:sz w:val="16"/>
          <w:szCs w:val="16"/>
        </w:rPr>
        <w:tab/>
        <w:t>29,0</w:t>
      </w:r>
      <w:r w:rsidRPr="00536344">
        <w:rPr>
          <w:rFonts w:ascii="Times New Roman" w:hAnsi="Times New Roman"/>
          <w:color w:val="0070C0"/>
          <w:sz w:val="16"/>
          <w:szCs w:val="16"/>
        </w:rPr>
        <w:tab/>
        <w:t>61-65</w:t>
      </w:r>
      <w:r w:rsidRPr="00536344">
        <w:rPr>
          <w:rFonts w:ascii="Times New Roman" w:hAnsi="Times New Roman"/>
          <w:color w:val="0070C0"/>
          <w:sz w:val="16"/>
          <w:szCs w:val="16"/>
        </w:rPr>
        <w:tab/>
        <w:t>1 787 850</w:t>
      </w:r>
    </w:p>
    <w:p w14:paraId="5E94740F"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снаряды</w:t>
      </w:r>
      <w:r w:rsidRPr="00536344">
        <w:rPr>
          <w:rFonts w:ascii="Times New Roman" w:hAnsi="Times New Roman"/>
          <w:color w:val="0070C0"/>
          <w:sz w:val="16"/>
          <w:szCs w:val="16"/>
        </w:rPr>
        <w:tab/>
      </w:r>
      <w:r w:rsidRPr="00536344">
        <w:rPr>
          <w:rFonts w:ascii="Times New Roman" w:hAnsi="Times New Roman"/>
          <w:color w:val="0070C0"/>
          <w:sz w:val="16"/>
          <w:szCs w:val="16"/>
        </w:rPr>
        <w:tab/>
        <w:t>4,0</w:t>
      </w:r>
      <w:r w:rsidRPr="00536344">
        <w:rPr>
          <w:rFonts w:ascii="Times New Roman" w:hAnsi="Times New Roman"/>
          <w:color w:val="0070C0"/>
          <w:sz w:val="16"/>
          <w:szCs w:val="16"/>
        </w:rPr>
        <w:tab/>
        <w:t>72-65</w:t>
      </w:r>
      <w:r w:rsidRPr="00536344">
        <w:rPr>
          <w:rFonts w:ascii="Times New Roman" w:hAnsi="Times New Roman"/>
          <w:color w:val="0070C0"/>
          <w:sz w:val="16"/>
          <w:szCs w:val="16"/>
        </w:rPr>
        <w:tab/>
      </w:r>
    </w:p>
    <w:p w14:paraId="0035417D"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бронебойно-зажигатель-</w:t>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t>290 600</w:t>
      </w:r>
    </w:p>
    <w:p w14:paraId="161E0A51"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ные снаряды</w:t>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p>
    <w:p w14:paraId="197E77DB"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Итого. . .</w:t>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t>2 078 450</w:t>
      </w:r>
    </w:p>
    <w:p w14:paraId="23C8D7C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82-мм мины</w:t>
      </w:r>
      <w:r w:rsidRPr="00536344">
        <w:rPr>
          <w:rFonts w:ascii="Times New Roman" w:hAnsi="Times New Roman"/>
          <w:color w:val="0070C0"/>
          <w:sz w:val="16"/>
          <w:szCs w:val="16"/>
        </w:rPr>
        <w:tab/>
        <w:t>ТЫСЯЧ</w:t>
      </w:r>
      <w:r w:rsidRPr="00536344">
        <w:rPr>
          <w:rFonts w:ascii="Times New Roman" w:hAnsi="Times New Roman"/>
          <w:color w:val="0070C0"/>
          <w:sz w:val="16"/>
          <w:szCs w:val="16"/>
        </w:rPr>
        <w:tab/>
        <w:t>44,0</w:t>
      </w:r>
      <w:r w:rsidRPr="00536344">
        <w:rPr>
          <w:rFonts w:ascii="Times New Roman" w:hAnsi="Times New Roman"/>
          <w:color w:val="0070C0"/>
          <w:sz w:val="16"/>
          <w:szCs w:val="16"/>
        </w:rPr>
        <w:tab/>
        <w:t>23*45</w:t>
      </w:r>
      <w:r w:rsidRPr="00536344">
        <w:rPr>
          <w:rFonts w:ascii="Times New Roman" w:hAnsi="Times New Roman"/>
          <w:color w:val="0070C0"/>
          <w:sz w:val="16"/>
          <w:szCs w:val="16"/>
        </w:rPr>
        <w:tab/>
      </w:r>
      <w:r w:rsidRPr="00536344">
        <w:rPr>
          <w:rFonts w:ascii="Times New Roman" w:hAnsi="Times New Roman"/>
          <w:color w:val="0070C0"/>
          <w:sz w:val="16"/>
          <w:szCs w:val="16"/>
        </w:rPr>
        <w:tab/>
        <w:t>1 031 800</w:t>
      </w:r>
    </w:p>
    <w:p w14:paraId="6B0A69FA"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107-мм мины</w:t>
      </w:r>
      <w:r w:rsidRPr="00536344">
        <w:rPr>
          <w:rFonts w:ascii="Times New Roman" w:hAnsi="Times New Roman"/>
          <w:color w:val="0070C0"/>
          <w:sz w:val="16"/>
          <w:szCs w:val="16"/>
        </w:rPr>
        <w:tab/>
        <w:t>»</w:t>
      </w:r>
      <w:r w:rsidRPr="00536344">
        <w:rPr>
          <w:rFonts w:ascii="Times New Roman" w:hAnsi="Times New Roman"/>
          <w:color w:val="0070C0"/>
          <w:sz w:val="16"/>
          <w:szCs w:val="16"/>
        </w:rPr>
        <w:tab/>
        <w:t>26,0</w:t>
      </w:r>
      <w:r w:rsidRPr="00536344">
        <w:rPr>
          <w:rFonts w:ascii="Times New Roman" w:hAnsi="Times New Roman"/>
          <w:color w:val="0070C0"/>
          <w:sz w:val="16"/>
          <w:szCs w:val="16"/>
        </w:rPr>
        <w:tab/>
        <w:t>82-10</w:t>
      </w:r>
      <w:r w:rsidRPr="00536344">
        <w:rPr>
          <w:rFonts w:ascii="Times New Roman" w:hAnsi="Times New Roman"/>
          <w:color w:val="0070C0"/>
          <w:sz w:val="16"/>
          <w:szCs w:val="16"/>
        </w:rPr>
        <w:tab/>
      </w:r>
      <w:r w:rsidRPr="00536344">
        <w:rPr>
          <w:rFonts w:ascii="Times New Roman" w:hAnsi="Times New Roman"/>
          <w:color w:val="0070C0"/>
          <w:sz w:val="16"/>
          <w:szCs w:val="16"/>
        </w:rPr>
        <w:tab/>
        <w:t>2 134 600</w:t>
      </w:r>
    </w:p>
    <w:p w14:paraId="09907DD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Винтовочные патроны</w:t>
      </w:r>
      <w:r w:rsidRPr="00536344">
        <w:rPr>
          <w:rFonts w:ascii="Times New Roman" w:hAnsi="Times New Roman"/>
          <w:color w:val="0070C0"/>
          <w:sz w:val="16"/>
          <w:szCs w:val="16"/>
        </w:rPr>
        <w:tab/>
      </w:r>
      <w:r w:rsidRPr="00536344">
        <w:rPr>
          <w:rFonts w:ascii="Times New Roman" w:hAnsi="Times New Roman"/>
          <w:color w:val="0070C0"/>
          <w:sz w:val="16"/>
          <w:szCs w:val="16"/>
        </w:rPr>
        <w:tab/>
        <w:t>6741,0</w:t>
      </w:r>
      <w:r w:rsidRPr="00536344">
        <w:rPr>
          <w:rFonts w:ascii="Times New Roman" w:hAnsi="Times New Roman"/>
          <w:color w:val="0070C0"/>
          <w:sz w:val="16"/>
          <w:szCs w:val="16"/>
        </w:rPr>
        <w:tab/>
        <w:t>225-00</w:t>
      </w:r>
      <w:r w:rsidRPr="00536344">
        <w:rPr>
          <w:rFonts w:ascii="Times New Roman" w:hAnsi="Times New Roman"/>
          <w:color w:val="0070C0"/>
          <w:sz w:val="16"/>
          <w:szCs w:val="16"/>
        </w:rPr>
        <w:tab/>
      </w:r>
      <w:r w:rsidRPr="00536344">
        <w:rPr>
          <w:rFonts w:ascii="Times New Roman" w:hAnsi="Times New Roman"/>
          <w:color w:val="0070C0"/>
          <w:sz w:val="16"/>
          <w:szCs w:val="16"/>
        </w:rPr>
        <w:tab/>
        <w:t>1 516 725</w:t>
      </w:r>
    </w:p>
    <w:p w14:paraId="0737F7F9"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Патроны к пистолету ТТ</w:t>
      </w:r>
      <w:r w:rsidRPr="00536344">
        <w:rPr>
          <w:rFonts w:ascii="Times New Roman" w:hAnsi="Times New Roman"/>
          <w:color w:val="0070C0"/>
          <w:sz w:val="16"/>
          <w:szCs w:val="16"/>
        </w:rPr>
        <w:tab/>
        <w:t>7&gt;</w:t>
      </w:r>
      <w:r w:rsidRPr="00536344">
        <w:rPr>
          <w:rFonts w:ascii="Times New Roman" w:hAnsi="Times New Roman"/>
          <w:color w:val="0070C0"/>
          <w:sz w:val="16"/>
          <w:szCs w:val="16"/>
        </w:rPr>
        <w:tab/>
        <w:t>4354,0</w:t>
      </w:r>
      <w:r w:rsidRPr="00536344">
        <w:rPr>
          <w:rFonts w:ascii="Times New Roman" w:hAnsi="Times New Roman"/>
          <w:color w:val="0070C0"/>
          <w:sz w:val="16"/>
          <w:szCs w:val="16"/>
        </w:rPr>
        <w:tab/>
        <w:t>155-00</w:t>
      </w:r>
      <w:r w:rsidRPr="00536344">
        <w:rPr>
          <w:rFonts w:ascii="Times New Roman" w:hAnsi="Times New Roman"/>
          <w:color w:val="0070C0"/>
          <w:sz w:val="16"/>
          <w:szCs w:val="16"/>
        </w:rPr>
        <w:tab/>
      </w:r>
      <w:r w:rsidRPr="00536344">
        <w:rPr>
          <w:rFonts w:ascii="Times New Roman" w:hAnsi="Times New Roman"/>
          <w:color w:val="0070C0"/>
          <w:sz w:val="16"/>
          <w:szCs w:val="16"/>
        </w:rPr>
        <w:tab/>
        <w:t>674 870</w:t>
      </w:r>
    </w:p>
    <w:p w14:paraId="0930C9A7"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14,5-мм патроны к противотанковому ружью</w:t>
      </w:r>
      <w:r w:rsidRPr="00536344">
        <w:rPr>
          <w:rFonts w:ascii="Times New Roman" w:hAnsi="Times New Roman"/>
          <w:color w:val="0070C0"/>
          <w:sz w:val="16"/>
          <w:szCs w:val="16"/>
        </w:rPr>
        <w:tab/>
        <w:t>ь</w:t>
      </w:r>
      <w:r w:rsidRPr="00536344">
        <w:rPr>
          <w:rFonts w:ascii="Times New Roman" w:hAnsi="Times New Roman"/>
          <w:color w:val="0070C0"/>
          <w:sz w:val="16"/>
          <w:szCs w:val="16"/>
        </w:rPr>
        <w:tab/>
        <w:t>90,0</w:t>
      </w:r>
      <w:r w:rsidRPr="00536344">
        <w:rPr>
          <w:rFonts w:ascii="Times New Roman" w:hAnsi="Times New Roman"/>
          <w:color w:val="0070C0"/>
          <w:sz w:val="16"/>
          <w:szCs w:val="16"/>
        </w:rPr>
        <w:tab/>
        <w:t>2300-00</w:t>
      </w:r>
      <w:r w:rsidRPr="00536344">
        <w:rPr>
          <w:rFonts w:ascii="Times New Roman" w:hAnsi="Times New Roman"/>
          <w:color w:val="0070C0"/>
          <w:sz w:val="16"/>
          <w:szCs w:val="16"/>
        </w:rPr>
        <w:tab/>
        <w:t>*</w:t>
      </w:r>
      <w:r w:rsidRPr="00536344">
        <w:rPr>
          <w:rFonts w:ascii="Times New Roman" w:hAnsi="Times New Roman"/>
          <w:color w:val="0070C0"/>
          <w:sz w:val="16"/>
          <w:szCs w:val="16"/>
        </w:rPr>
        <w:tab/>
        <w:t>207 000</w:t>
      </w:r>
    </w:p>
    <w:p w14:paraId="2FB4B601"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12,7-мм патроны к пулемету ДШК  Ручные гранаты</w:t>
      </w:r>
      <w:r w:rsidRPr="00536344">
        <w:rPr>
          <w:rFonts w:ascii="Times New Roman" w:hAnsi="Times New Roman"/>
          <w:color w:val="0070C0"/>
          <w:sz w:val="16"/>
          <w:szCs w:val="16"/>
        </w:rPr>
        <w:tab/>
        <w:t>ъ</w:t>
      </w:r>
      <w:r w:rsidRPr="00536344">
        <w:rPr>
          <w:rFonts w:ascii="Times New Roman" w:hAnsi="Times New Roman"/>
          <w:color w:val="0070C0"/>
          <w:sz w:val="16"/>
          <w:szCs w:val="16"/>
        </w:rPr>
        <w:tab/>
        <w:t>108,0</w:t>
      </w:r>
      <w:r w:rsidRPr="00536344">
        <w:rPr>
          <w:rFonts w:ascii="Times New Roman" w:hAnsi="Times New Roman"/>
          <w:color w:val="0070C0"/>
          <w:sz w:val="16"/>
          <w:szCs w:val="16"/>
        </w:rPr>
        <w:tab/>
        <w:t>1300-00</w:t>
      </w:r>
      <w:r w:rsidRPr="00536344">
        <w:rPr>
          <w:rFonts w:ascii="Times New Roman" w:hAnsi="Times New Roman"/>
          <w:color w:val="0070C0"/>
          <w:sz w:val="16"/>
          <w:szCs w:val="16"/>
        </w:rPr>
        <w:tab/>
      </w:r>
      <w:r w:rsidRPr="00536344">
        <w:rPr>
          <w:rFonts w:ascii="Times New Roman" w:hAnsi="Times New Roman"/>
          <w:color w:val="0070C0"/>
          <w:sz w:val="16"/>
          <w:szCs w:val="16"/>
        </w:rPr>
        <w:tab/>
        <w:t>140 400</w:t>
      </w:r>
    </w:p>
    <w:p w14:paraId="42B70FE4"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b/>
        <w:t>1&gt;</w:t>
      </w:r>
      <w:r w:rsidRPr="00536344">
        <w:rPr>
          <w:rFonts w:ascii="Times New Roman" w:hAnsi="Times New Roman"/>
          <w:color w:val="0070C0"/>
          <w:sz w:val="16"/>
          <w:szCs w:val="16"/>
        </w:rPr>
        <w:tab/>
        <w:t>108,0</w:t>
      </w:r>
      <w:r w:rsidRPr="00536344">
        <w:rPr>
          <w:rFonts w:ascii="Times New Roman" w:hAnsi="Times New Roman"/>
          <w:color w:val="0070C0"/>
          <w:sz w:val="16"/>
          <w:szCs w:val="16"/>
        </w:rPr>
        <w:tab/>
        <w:t>8-70</w:t>
      </w:r>
      <w:r w:rsidRPr="00536344">
        <w:rPr>
          <w:rFonts w:ascii="Times New Roman" w:hAnsi="Times New Roman"/>
          <w:color w:val="0070C0"/>
          <w:sz w:val="16"/>
          <w:szCs w:val="16"/>
        </w:rPr>
        <w:tab/>
      </w:r>
      <w:r w:rsidRPr="00536344">
        <w:rPr>
          <w:rFonts w:ascii="Times New Roman" w:hAnsi="Times New Roman"/>
          <w:color w:val="0070C0"/>
          <w:sz w:val="16"/>
          <w:szCs w:val="16"/>
        </w:rPr>
        <w:tab/>
        <w:t>939 600</w:t>
      </w:r>
    </w:p>
    <w:p w14:paraId="03E97B4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Противотанковые гранаты</w:t>
      </w:r>
      <w:r w:rsidRPr="00536344">
        <w:rPr>
          <w:rFonts w:ascii="Times New Roman" w:hAnsi="Times New Roman"/>
          <w:color w:val="0070C0"/>
          <w:sz w:val="16"/>
          <w:szCs w:val="16"/>
        </w:rPr>
        <w:tab/>
      </w:r>
      <w:r w:rsidRPr="00536344">
        <w:rPr>
          <w:rFonts w:ascii="Times New Roman" w:hAnsi="Times New Roman"/>
          <w:color w:val="0070C0"/>
          <w:sz w:val="16"/>
          <w:szCs w:val="16"/>
        </w:rPr>
        <w:tab/>
        <w:t>14,0</w:t>
      </w:r>
      <w:r w:rsidRPr="00536344">
        <w:rPr>
          <w:rFonts w:ascii="Times New Roman" w:hAnsi="Times New Roman"/>
          <w:color w:val="0070C0"/>
          <w:sz w:val="16"/>
          <w:szCs w:val="16"/>
        </w:rPr>
        <w:tab/>
        <w:t>12-75</w:t>
      </w:r>
      <w:r w:rsidRPr="00536344">
        <w:rPr>
          <w:rFonts w:ascii="Times New Roman" w:hAnsi="Times New Roman"/>
          <w:color w:val="0070C0"/>
          <w:sz w:val="16"/>
          <w:szCs w:val="16"/>
        </w:rPr>
        <w:tab/>
      </w:r>
      <w:r w:rsidRPr="00536344">
        <w:rPr>
          <w:rFonts w:ascii="Times New Roman" w:hAnsi="Times New Roman"/>
          <w:color w:val="0070C0"/>
          <w:sz w:val="16"/>
          <w:szCs w:val="16"/>
        </w:rPr>
        <w:tab/>
        <w:t>178 500</w:t>
      </w:r>
    </w:p>
    <w:p w14:paraId="2F2AA696"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26-мм осветительно-сигнальные патроны</w:t>
      </w:r>
      <w:r w:rsidRPr="00536344">
        <w:rPr>
          <w:rFonts w:ascii="Times New Roman" w:hAnsi="Times New Roman"/>
          <w:color w:val="0070C0"/>
          <w:sz w:val="16"/>
          <w:szCs w:val="16"/>
        </w:rPr>
        <w:tab/>
      </w:r>
      <w:r w:rsidRPr="00536344">
        <w:rPr>
          <w:rFonts w:ascii="Times New Roman" w:hAnsi="Times New Roman"/>
          <w:color w:val="0070C0"/>
          <w:sz w:val="16"/>
          <w:szCs w:val="16"/>
        </w:rPr>
        <w:tab/>
        <w:t>81,0</w:t>
      </w:r>
      <w:r w:rsidRPr="00536344">
        <w:rPr>
          <w:rFonts w:ascii="Times New Roman" w:hAnsi="Times New Roman"/>
          <w:color w:val="0070C0"/>
          <w:sz w:val="16"/>
          <w:szCs w:val="16"/>
        </w:rPr>
        <w:tab/>
        <w:t>1-70</w:t>
      </w:r>
      <w:r w:rsidRPr="00536344">
        <w:rPr>
          <w:rFonts w:ascii="Times New Roman" w:hAnsi="Times New Roman"/>
          <w:color w:val="0070C0"/>
          <w:sz w:val="16"/>
          <w:szCs w:val="16"/>
        </w:rPr>
        <w:tab/>
      </w:r>
      <w:r w:rsidRPr="00536344">
        <w:rPr>
          <w:rFonts w:ascii="Times New Roman" w:hAnsi="Times New Roman"/>
          <w:color w:val="0070C0"/>
          <w:sz w:val="16"/>
          <w:szCs w:val="16"/>
        </w:rPr>
        <w:tab/>
        <w:t>137 700</w:t>
      </w:r>
    </w:p>
    <w:p w14:paraId="12459BE4"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Всего (руб.) . . .</w:t>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t>9 781 995</w:t>
      </w:r>
    </w:p>
    <w:p w14:paraId="137A33AD"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Цена за 1 тыс. патронов.</w:t>
      </w:r>
    </w:p>
    <w:p w14:paraId="521D3004"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Заместитель начальника ГАУ генерал-полковник артиллерии Волкотрубенко</w:t>
      </w:r>
    </w:p>
    <w:p w14:paraId="44C7DDD3"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Печ. по архиву (21136).</w:t>
      </w:r>
    </w:p>
    <w:p w14:paraId="4295AF5C" w14:textId="77777777" w:rsidR="001604AF" w:rsidRPr="00536344" w:rsidRDefault="001604AF" w:rsidP="00536344">
      <w:pPr>
        <w:spacing w:after="0" w:line="240" w:lineRule="auto"/>
        <w:jc w:val="both"/>
        <w:rPr>
          <w:rFonts w:ascii="Times New Roman" w:hAnsi="Times New Roman"/>
          <w:color w:val="0070C0"/>
          <w:sz w:val="16"/>
          <w:szCs w:val="16"/>
        </w:rPr>
      </w:pPr>
    </w:p>
    <w:p w14:paraId="02180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9811. О мерах по обеспечению доставки в августе 1945 г. строительного леса и тарных лесоматериалов предприятиям НКНП. РГАНИР, Фонд ГКО, д. 456, лл. 10-12, 13-15 (11012).</w:t>
      </w:r>
    </w:p>
    <w:p w14:paraId="6E8213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442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9812. О поставке материалов для ремонта промысловых электромоторов в объединении "Азнефть". РГАНИР, Фонд ГКО, д. 456, лл. 16, 17 (11012).</w:t>
      </w:r>
    </w:p>
    <w:p w14:paraId="442312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9C503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9813 [Об организации в Грузинской ССР лагеря на 1500 военнопленных для работы на предприятиях треста "Грузнефтепромматериалы"; о поставке материалов и рабочем снабжении.] (7368, 18-19).</w:t>
      </w:r>
    </w:p>
    <w:p w14:paraId="57BE6C2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47F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9814. О поставке стройматериалов для строительства военно-морских баз на Дальнем Востоке. РГАНИР, Фонд ГКО, д. 456, лл. 20-22 (11012).</w:t>
      </w:r>
    </w:p>
    <w:p w14:paraId="480F17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F3CB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9815. О возврате с заводов НКАП и НКТП деревянной тары предприятиям НКЦМ. РГАНИР, Фонд ГКО, д. 456, лл. 23 (11012).</w:t>
      </w:r>
    </w:p>
    <w:p w14:paraId="74D78F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AF6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9816. О плане поставок баллистического оружия заводами НКБ и НКВ и прекращении его изготовления на предприятиях НКтекстиля. РГАНИР, Фонд ГКО, д. 456, лл. 24, 25-26 (11012).</w:t>
      </w:r>
    </w:p>
    <w:p w14:paraId="3FC618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B109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9817. О мерах по созданию отечественного образца самонаправляющейся акустической торпеды. РГАНИР, Фонд ГКО, д. 456, лл. 27, 28 (11012).</w:t>
      </w:r>
    </w:p>
    <w:p w14:paraId="7BBC7A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C3883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9818 [О поставках нафталина НКХП, НКЛП и НКздраву СССР.] (7368, 29).</w:t>
      </w:r>
    </w:p>
    <w:p w14:paraId="504CBA4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9441D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9819 [О порядке переписи вагонов на территории стран, занятых КА.] (7368, 30).</w:t>
      </w:r>
    </w:p>
    <w:p w14:paraId="14AF9AF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D8F4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9820. О передаче НКБ снарядной заготовки, оставшейся на заводах НКЧМ, НКСМ, НКТП и НКлеса после прекращения производства боеприпасов. РГАНИР, Фонд ГКО, д. 456, лл. 31, 32 (11012).</w:t>
      </w:r>
    </w:p>
    <w:p w14:paraId="311D86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BC95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9821. Об обеспечении ГАУ КА и ВВС НКВМФ водородом в Ш кв. 1945 г. РГАНИР, Фонд ГКО, д. 456, лл. 33-34, 35-38 (11012).</w:t>
      </w:r>
    </w:p>
    <w:p w14:paraId="61AE8C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54E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9822. Об усилении охраны НКВД СССР на взрывоопасных предприятиях НКБ и снятии ее на производствах, переведенных на выпуск мирной продукции. РГАНИР, Фонд ГКО, д. 456, лл. 39-40 (11012).</w:t>
      </w:r>
    </w:p>
    <w:p w14:paraId="541524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22F9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8 августа 1945 вышло Распоряжение ГКО № 9823. Об обеспечении сдачи в IV кв. 1945 г. охотника за подводными лодками проекта 122, строящегося на Владивостокской верфи НКРП. РГАНИР, Фонд ГКО, д. 456, лл. 41, 42-43 (11012).</w:t>
      </w:r>
    </w:p>
    <w:p w14:paraId="3AB8A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E5598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9824 [О поставке НКГБ СССР материалов и изделий для оперативных нужд и восстановительного строительства.] (7368, 44-45,46-54).</w:t>
      </w:r>
    </w:p>
    <w:p w14:paraId="14A95E7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992EA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9825 [О мерах по сокращению штатов МПВО на промышленных предприятиях.] (7368, 55).</w:t>
      </w:r>
    </w:p>
    <w:p w14:paraId="4F9FA47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7472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9826. О мерах по обеспечению доставки в августе 1945 г. цемента предприятиям НКНП. РГАНИР, Фонд ГКО, д. 456, лл. 56-58 (11012).</w:t>
      </w:r>
    </w:p>
    <w:p w14:paraId="2066A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7901D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9827 [О передаче под охрану военизированной противопожарной охраной НКВД импортных заводов НКНП в Красноводске и Куйбышеве.] (7368, 59).</w:t>
      </w:r>
    </w:p>
    <w:p w14:paraId="6948F77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A5F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9828. О выделении дополнительно 500 т нефти Наркомзему БАССР в Ш кв. 1945 г. РГАНИР, Фонд ГКО, д. 456, лл. 60 (11012).</w:t>
      </w:r>
    </w:p>
    <w:p w14:paraId="534FF7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DD47C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9829 [О дополнительном выделении автобензина 6-му управлению НКГБ СССР в августе 1945 г.] (7368, 61).</w:t>
      </w:r>
    </w:p>
    <w:p w14:paraId="6D17129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3092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9830. О выделении пяти установок "Вокеш 3с" для определения антидетонационных свойств топлива НКНП, НКХП, НКАП, ГУВВС КА и центральной лаборатории УСГ КА. РГАНИР, Фонд ГКО, д. 456, лл. 62 (11012).</w:t>
      </w:r>
    </w:p>
    <w:p w14:paraId="47741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AEAF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Распоряжение ГКО № 9831. О доковых работах с кораблями ТОФ. РГАНИР, Фонд ГКО, д. 456, лл. 63 (11012).</w:t>
      </w:r>
    </w:p>
    <w:p w14:paraId="07823E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9B7B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Постановление ГКО № 9832 О мерах по увеличению производства противотанковых и противопехотных мин на предприятиях Дальнего Востока. РГАНИР, Фонд ГКО, д. 456, лл. 64-65, 66-68 (11012).</w:t>
      </w:r>
    </w:p>
    <w:p w14:paraId="29CBFB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73F2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вышло Постановление ГКО № 9833 Об изготовлении серии самозарядных карабинов конструкции Симонова. РГАНИР, Фонд ГКО, д. 456, лл. 69 (11012).</w:t>
      </w:r>
    </w:p>
    <w:p w14:paraId="2826BC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0BCA4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СССР объявил войну Японии, начав ввод войск в Манчжурию (4962).</w:t>
      </w:r>
    </w:p>
    <w:p w14:paraId="6C5BD7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68A99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3C3DF0D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F4C9DA1"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в 1945 году советские войска вступают в Маньчжурию и Корею и быстро освобождают эти территории от японской оккупации. "Поздно вечером по радио вдруг передали почти забытые песни времен Хасана и Халкин-Гола о самураях. Потом зазвучал вальс "На сопках Манчжурии". Через несколько часов начались военные действия против Японии..." (извоспоминанийЛ.Гинзбург) (14977).</w:t>
      </w:r>
    </w:p>
    <w:p w14:paraId="2947EE33"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4789E3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ночь с 8 на 9 августа 1945 мы объявив войну начали наступление против Японии. До 30% сил б и ш использовались для разведки (340,227).</w:t>
      </w:r>
    </w:p>
    <w:p w14:paraId="0FEF88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5A93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года СССР объявил войну Японии. К этому времени части тихоокеанской авиации насчитывали 1790 самолетов, в том числе 1495 боевых. Истребителей было 665, штурмовиков - 243, бомбардировщиков - 164, торпедоносцев - 157, разведчиков - 226 (данные Исторического отдела ВМФ). По данным ЦГА ВМФ тихоокеанская авиация насчитывала 669 истребителей, 201 бомбардировщик, 179 торпедоносцев, 256 штурмовиков, 208 разведчиков (2691).</w:t>
      </w:r>
    </w:p>
    <w:p w14:paraId="74C894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началу японской войны минно-торпедная авиация имела 84 экипажа и 157 машин (26 Ил-4 и 85 ДБ-3Т, а также 46 А-20).</w:t>
      </w:r>
    </w:p>
    <w:p w14:paraId="4DEB06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Группировка советских ВВС на ДВ включала 12ВА ЗабФ (ма С.А.Худяков), 9ВА 1ДВФ (г И.М.Соколов), 10ВА ( 2ДВФ (г П.Ф.Жигарев), 19БАК 18ВА (г Н.А.Волков), ВВС ТОФ (г П.Н.Лемешко) (340,223).</w:t>
      </w:r>
    </w:p>
    <w:p w14:paraId="4C5ACF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E42C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ночь с 8 на 9 августа 1945 108-й бап, переброшен</w:t>
      </w:r>
      <w:r w:rsidRPr="00536344">
        <w:rPr>
          <w:rFonts w:ascii="Times New Roman" w:hAnsi="Times New Roman"/>
          <w:color w:val="000000" w:themeColor="text1"/>
          <w:sz w:val="16"/>
          <w:szCs w:val="16"/>
        </w:rPr>
        <w:softHyphen/>
        <w:t>ный из Польши на аэродром Чугуевка в Приморском крае, бомбил Харбин. Са</w:t>
      </w:r>
      <w:r w:rsidRPr="00536344">
        <w:rPr>
          <w:rFonts w:ascii="Times New Roman" w:hAnsi="Times New Roman"/>
          <w:color w:val="000000" w:themeColor="text1"/>
          <w:sz w:val="16"/>
          <w:szCs w:val="16"/>
        </w:rPr>
        <w:softHyphen/>
        <w:t>молеты 444-го бап, базировавшегося в Варфоломеевке, атаковали Чанчунь. Вела огонь зенитная артиллерия про</w:t>
      </w:r>
      <w:r w:rsidRPr="00536344">
        <w:rPr>
          <w:rFonts w:ascii="Times New Roman" w:hAnsi="Times New Roman"/>
          <w:color w:val="000000" w:themeColor="text1"/>
          <w:sz w:val="16"/>
          <w:szCs w:val="16"/>
        </w:rPr>
        <w:softHyphen/>
        <w:t>тивника, над Чанчунем наши самолеты встретились с ночными истребителями японцев. В частности, два истребителя преследовали Ил-4 капитана Н.М. Най-кина, но не нанесли ему повреждений (10734,82).</w:t>
      </w:r>
    </w:p>
    <w:p w14:paraId="16955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ABBE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8 августа 1945 на Забайкальском фронте имелось 287 Ту-2, из них 269 исправных. Первые боевые вылеты были совершены 9 августа. Так, 6-й бап в этот день трижды вылетал полным составом. Бомбили японский укрепрайон, железнодорожную станцию Халун-Аршан и аэродром. 132-й полк совершил налет на Чанчунь. 113-я дивизия нанесла несколько массированных ударов по Хайлар- скому укрепленному району полным составом всех трех полков. Впереди летел комдив Финогенов.</w:t>
      </w:r>
    </w:p>
    <w:p w14:paraId="4CAC72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860-й бап с аэродрома "Дон" (в 12 км от Чойбалсана) совершил несколько вылетов на бомбежку объектов Хайларского укрепрайона и железнодорожной станции Цицикар.</w:t>
      </w:r>
    </w:p>
    <w:p w14:paraId="0EBE3A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Позже перешли на тактику нанесения ударов мелкими группами. Японцы не обладали сильной ПВО, вражеские истребители почти не появлялись. Особенностями нового театра боевых действий являлись горы и степи, малое количество ориентиров. Глубина действий бомбардировочной авиации доходила до 400 км.</w:t>
      </w:r>
    </w:p>
    <w:p w14:paraId="32C9F6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Удары наносились по укрепленным районам, железнодорожным станциям, мостам, аэродромам, скоплениям войск противника. Сопротивление японцев быстро ослабевало, а с ним падала и интенсивность действий советской авиации. 6-й бап последний боевой вылет совершил 11 августа на бомбежку станции Солунь.</w:t>
      </w:r>
    </w:p>
    <w:p w14:paraId="08F45B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ведения стратегической разведки при штабе 12-й воздушной армии организовали разведывательную группу Ту-2 с фотоаппаратурой. Она располагала девятью самолетами; командовал этим подразделением, дислоцированным на аэродроме "Ленинград", старший лейтенант А. Белицкий. </w:t>
      </w:r>
    </w:p>
    <w:p w14:paraId="2175A5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Небольшим количеством Ту-2 располагали ВВС Тихоокеанского флота. Входивший в них 50-й дальнераз- ведывательный авиаполк (драп) среди самолетов различных типов имел шесть таких машин. Они принимали участие в разведке побережья Северной Кореи, южной части Сахалина, Курильских островов, а также летали и на север Японии. Ни одного Ту-2 при этом не потеряли.</w:t>
      </w:r>
    </w:p>
    <w:p w14:paraId="39533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началу боевых действий против Японии шло перевооружение 34-го бап 10-й бомбардировочной авиадивизии морской авиации, летавшего на Пе-2. Несколько экипажей уже освоили Ту-2. Известен, по крайней мере, один боевой вылет, 15 августа, когда железнодорожную станцию в Сейси- не бомбили 31 Пе-2 и единственный Ту-2. Ни одного туполевского бомбардировщика морские летчики не потеряли. Наоборот, за время ведения боевых действий против Японии Тихоокеанский флот получил еще 14 новеньких бомбардировщиков, которые перегнали с Черного моря (11988).</w:t>
      </w:r>
    </w:p>
    <w:p w14:paraId="487CF4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B0BB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ночь с 8 на 9 августа 1945 76 Ил-4 19 тбак нанесла удары по ж/д станциям Харбина и Чанчуня (340,227).</w:t>
      </w:r>
    </w:p>
    <w:p w14:paraId="230CF3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F0C5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ночь с 8 на 9 августа состоялись первые налеты на японские войска. 108-й бап, переброшенный из Польши на аэродром Чугуевка в Приморском крае, бомбил Харбин. Самолеты 444-го бап, базировавшегося в Варфоломеевке, атаковали Чанчунь. Вела огонь зенитная артиллерия противника, над Чанчунем наши самолеты встретились с ночными истребителями японцев. В частности, два истребителя преследовали Ил-4 капитана Н.М. Найкина, но не нанесли ему повреждений (12021).</w:t>
      </w:r>
    </w:p>
    <w:p w14:paraId="29CD0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8C67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Боевой и численный состав 2-й мтад на 10.8.1945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A5C22" w:rsidRPr="00536344" w14:paraId="3EC150BD" w14:textId="77777777" w:rsidTr="00D21494">
        <w:tc>
          <w:tcPr>
            <w:tcW w:w="2242" w:type="dxa"/>
            <w:tcBorders>
              <w:top w:val="single" w:sz="12" w:space="0" w:color="auto"/>
            </w:tcBorders>
          </w:tcPr>
          <w:p w14:paraId="7D6ACF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Дивизии ВВС ТОФ</w:t>
            </w:r>
          </w:p>
        </w:tc>
        <w:tc>
          <w:tcPr>
            <w:tcW w:w="2242" w:type="dxa"/>
            <w:tcBorders>
              <w:top w:val="single" w:sz="12" w:space="0" w:color="auto"/>
            </w:tcBorders>
          </w:tcPr>
          <w:p w14:paraId="059A9D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Части и подразделения</w:t>
            </w:r>
          </w:p>
        </w:tc>
        <w:tc>
          <w:tcPr>
            <w:tcW w:w="2242" w:type="dxa"/>
            <w:tcBorders>
              <w:top w:val="single" w:sz="12" w:space="0" w:color="auto"/>
            </w:tcBorders>
          </w:tcPr>
          <w:p w14:paraId="179E10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Аэродром базирования</w:t>
            </w:r>
          </w:p>
        </w:tc>
        <w:tc>
          <w:tcPr>
            <w:tcW w:w="2242" w:type="dxa"/>
            <w:tcBorders>
              <w:top w:val="single" w:sz="12" w:space="0" w:color="auto"/>
            </w:tcBorders>
          </w:tcPr>
          <w:p w14:paraId="25F7E7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Самолеты</w:t>
            </w:r>
          </w:p>
        </w:tc>
        <w:tc>
          <w:tcPr>
            <w:tcW w:w="2242" w:type="dxa"/>
            <w:tcBorders>
              <w:top w:val="single" w:sz="12" w:space="0" w:color="auto"/>
            </w:tcBorders>
          </w:tcPr>
          <w:p w14:paraId="3288A2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Экипажей всего/ боеготовые экипажи</w:t>
            </w:r>
          </w:p>
        </w:tc>
      </w:tr>
      <w:tr w:rsidR="008A5C22" w:rsidRPr="00536344" w14:paraId="16679A58" w14:textId="77777777" w:rsidTr="00D21494">
        <w:tc>
          <w:tcPr>
            <w:tcW w:w="2242" w:type="dxa"/>
          </w:tcPr>
          <w:p w14:paraId="19434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2-я мтад</w:t>
            </w:r>
          </w:p>
        </w:tc>
        <w:tc>
          <w:tcPr>
            <w:tcW w:w="2242" w:type="dxa"/>
          </w:tcPr>
          <w:p w14:paraId="4415C4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w:t>
            </w:r>
          </w:p>
        </w:tc>
        <w:tc>
          <w:tcPr>
            <w:tcW w:w="2242" w:type="dxa"/>
          </w:tcPr>
          <w:p w14:paraId="1230B7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Романовка</w:t>
            </w:r>
          </w:p>
        </w:tc>
        <w:tc>
          <w:tcPr>
            <w:tcW w:w="2242" w:type="dxa"/>
          </w:tcPr>
          <w:p w14:paraId="71F2F5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Ил-4</w:t>
            </w:r>
          </w:p>
        </w:tc>
        <w:tc>
          <w:tcPr>
            <w:tcW w:w="2242" w:type="dxa"/>
          </w:tcPr>
          <w:p w14:paraId="10BF4F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tc>
      </w:tr>
      <w:tr w:rsidR="008A5C22" w:rsidRPr="00536344" w14:paraId="4C777BA4" w14:textId="77777777" w:rsidTr="00D21494">
        <w:tc>
          <w:tcPr>
            <w:tcW w:w="2242" w:type="dxa"/>
          </w:tcPr>
          <w:p w14:paraId="1F98D9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5D3E1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4-й мтап</w:t>
            </w:r>
          </w:p>
        </w:tc>
        <w:tc>
          <w:tcPr>
            <w:tcW w:w="2242" w:type="dxa"/>
          </w:tcPr>
          <w:p w14:paraId="6C7E65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Романовка</w:t>
            </w:r>
          </w:p>
        </w:tc>
        <w:tc>
          <w:tcPr>
            <w:tcW w:w="2242" w:type="dxa"/>
          </w:tcPr>
          <w:p w14:paraId="48147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24/23 Ил-4, 12/11 ДБ-3</w:t>
            </w:r>
          </w:p>
        </w:tc>
        <w:tc>
          <w:tcPr>
            <w:tcW w:w="2242" w:type="dxa"/>
          </w:tcPr>
          <w:p w14:paraId="534656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34/34</w:t>
            </w:r>
          </w:p>
        </w:tc>
      </w:tr>
      <w:tr w:rsidR="008A5C22" w:rsidRPr="00536344" w14:paraId="7B89A301" w14:textId="77777777" w:rsidTr="00D21494">
        <w:tc>
          <w:tcPr>
            <w:tcW w:w="2242" w:type="dxa"/>
          </w:tcPr>
          <w:p w14:paraId="1ECF32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DC3A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49-й мтап</w:t>
            </w:r>
          </w:p>
        </w:tc>
        <w:tc>
          <w:tcPr>
            <w:tcW w:w="2242" w:type="dxa"/>
          </w:tcPr>
          <w:p w14:paraId="2505D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Ново-Нежино</w:t>
            </w:r>
          </w:p>
        </w:tc>
        <w:tc>
          <w:tcPr>
            <w:tcW w:w="2242" w:type="dxa"/>
          </w:tcPr>
          <w:p w14:paraId="6B103C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22/19 ДБ-3, 46/44 А-20</w:t>
            </w:r>
          </w:p>
        </w:tc>
        <w:tc>
          <w:tcPr>
            <w:tcW w:w="2242" w:type="dxa"/>
          </w:tcPr>
          <w:p w14:paraId="68ED88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29/10</w:t>
            </w:r>
          </w:p>
        </w:tc>
      </w:tr>
      <w:tr w:rsidR="008A5C22" w:rsidRPr="00536344" w14:paraId="7338997A" w14:textId="77777777" w:rsidTr="00D21494">
        <w:tc>
          <w:tcPr>
            <w:tcW w:w="2242" w:type="dxa"/>
            <w:tcBorders>
              <w:bottom w:val="single" w:sz="12" w:space="0" w:color="auto"/>
            </w:tcBorders>
          </w:tcPr>
          <w:p w14:paraId="6A3F4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193AD4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52-й мтап</w:t>
            </w:r>
          </w:p>
        </w:tc>
        <w:tc>
          <w:tcPr>
            <w:tcW w:w="2242" w:type="dxa"/>
            <w:tcBorders>
              <w:bottom w:val="single" w:sz="12" w:space="0" w:color="auto"/>
            </w:tcBorders>
          </w:tcPr>
          <w:p w14:paraId="01018D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Сергеевка</w:t>
            </w:r>
          </w:p>
        </w:tc>
        <w:tc>
          <w:tcPr>
            <w:tcW w:w="2242" w:type="dxa"/>
            <w:tcBorders>
              <w:bottom w:val="single" w:sz="12" w:space="0" w:color="auto"/>
            </w:tcBorders>
          </w:tcPr>
          <w:p w14:paraId="339636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34/31 ДБ-3</w:t>
            </w:r>
          </w:p>
        </w:tc>
        <w:tc>
          <w:tcPr>
            <w:tcW w:w="2242" w:type="dxa"/>
            <w:tcBorders>
              <w:bottom w:val="single" w:sz="12" w:space="0" w:color="auto"/>
            </w:tcBorders>
          </w:tcPr>
          <w:p w14:paraId="24A89A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32/26</w:t>
            </w:r>
          </w:p>
        </w:tc>
      </w:tr>
    </w:tbl>
    <w:p w14:paraId="5D64D2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(12002).</w:t>
      </w:r>
    </w:p>
    <w:p w14:paraId="7FD9F3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555A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бронетанковой техники в соединениях 1-го Дальневосточного фронта на 5.08.45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368"/>
        <w:gridCol w:w="957"/>
        <w:gridCol w:w="957"/>
        <w:gridCol w:w="957"/>
        <w:gridCol w:w="957"/>
        <w:gridCol w:w="1427"/>
        <w:gridCol w:w="1193"/>
      </w:tblGrid>
      <w:tr w:rsidR="008A5C22" w:rsidRPr="00536344" w14:paraId="5D9150D9" w14:textId="77777777" w:rsidTr="00D21494">
        <w:trPr>
          <w:jc w:val="center"/>
        </w:trPr>
        <w:tc>
          <w:tcPr>
            <w:tcW w:w="2368" w:type="dxa"/>
            <w:tcBorders>
              <w:top w:val="single" w:sz="12" w:space="0" w:color="auto"/>
            </w:tcBorders>
          </w:tcPr>
          <w:p w14:paraId="50895D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Соединение</w:t>
            </w:r>
          </w:p>
          <w:p w14:paraId="40C8D7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top w:val="single" w:sz="12" w:space="0" w:color="auto"/>
            </w:tcBorders>
          </w:tcPr>
          <w:p w14:paraId="740B93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w:t>
            </w:r>
          </w:p>
          <w:p w14:paraId="7B2214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top w:val="single" w:sz="12" w:space="0" w:color="auto"/>
            </w:tcBorders>
          </w:tcPr>
          <w:p w14:paraId="65789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Т-26</w:t>
            </w:r>
          </w:p>
          <w:p w14:paraId="5D99B8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top w:val="single" w:sz="12" w:space="0" w:color="auto"/>
            </w:tcBorders>
          </w:tcPr>
          <w:p w14:paraId="6D37C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БТ-5</w:t>
            </w:r>
          </w:p>
          <w:p w14:paraId="0FE22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top w:val="single" w:sz="12" w:space="0" w:color="auto"/>
            </w:tcBorders>
          </w:tcPr>
          <w:p w14:paraId="71988F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БТ-7</w:t>
            </w:r>
          </w:p>
          <w:p w14:paraId="04D514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Borders>
              <w:top w:val="single" w:sz="12" w:space="0" w:color="auto"/>
            </w:tcBorders>
          </w:tcPr>
          <w:p w14:paraId="7D8C5A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СУ-100</w:t>
            </w:r>
          </w:p>
          <w:p w14:paraId="0C7828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12" w:space="0" w:color="auto"/>
            </w:tcBorders>
          </w:tcPr>
          <w:p w14:paraId="78BA88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72550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E33AEB" w14:textId="77777777" w:rsidTr="00D21494">
        <w:trPr>
          <w:jc w:val="center"/>
        </w:trPr>
        <w:tc>
          <w:tcPr>
            <w:tcW w:w="2368" w:type="dxa"/>
          </w:tcPr>
          <w:p w14:paraId="2AD78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мк</w:t>
            </w:r>
          </w:p>
          <w:p w14:paraId="28F689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- 204 тбр</w:t>
            </w:r>
          </w:p>
          <w:p w14:paraId="14F424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- 42 мбр</w:t>
            </w:r>
          </w:p>
          <w:p w14:paraId="752AAF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- 72 мбр</w:t>
            </w:r>
          </w:p>
          <w:p w14:paraId="018E50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- 1207 сап</w:t>
            </w:r>
          </w:p>
          <w:p w14:paraId="4BA0B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- 1253 сап</w:t>
            </w:r>
          </w:p>
          <w:p w14:paraId="706DC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- 1419 сап</w:t>
            </w:r>
          </w:p>
          <w:p w14:paraId="3DE311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B2A8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307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p w14:paraId="6FB304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41CA98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1446D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C48C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F6A0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283A7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FB53C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E9D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74EC52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292BD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2D5F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57CB8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0CC5F3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211B8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7D251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857A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DBC02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0A8F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D4036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36F26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A303F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80C2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53BB7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EDA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DE601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BE271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792FAD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50D9B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60D42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5C1F5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1CE6AA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31F3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F5C13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A63D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2D5B6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1BD066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24EB92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7C5E2D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43F24A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3110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p w14:paraId="12503D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2B61B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5DE85A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35EDB1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7AC6B3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33E16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95C2A1" w14:textId="77777777" w:rsidTr="00D21494">
        <w:trPr>
          <w:jc w:val="center"/>
        </w:trPr>
        <w:tc>
          <w:tcPr>
            <w:tcW w:w="2368" w:type="dxa"/>
          </w:tcPr>
          <w:p w14:paraId="70583E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 тбр</w:t>
            </w:r>
          </w:p>
          <w:p w14:paraId="045F11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E2936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E22B5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48B94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69D165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2125A7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CA93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1C312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739C33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4A721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6366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401570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118D73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AEB49C" w14:textId="77777777" w:rsidTr="00D21494">
        <w:trPr>
          <w:jc w:val="center"/>
        </w:trPr>
        <w:tc>
          <w:tcPr>
            <w:tcW w:w="2368" w:type="dxa"/>
          </w:tcPr>
          <w:p w14:paraId="5E588A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 тбр</w:t>
            </w:r>
          </w:p>
          <w:p w14:paraId="05C0A6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AB662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51EFA6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71DCB9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3BD70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2D994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2FD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70CCC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1130B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52AB98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C171E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3E00E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p w14:paraId="440324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2A820A" w14:textId="77777777" w:rsidTr="00D21494">
        <w:trPr>
          <w:jc w:val="center"/>
        </w:trPr>
        <w:tc>
          <w:tcPr>
            <w:tcW w:w="2368" w:type="dxa"/>
          </w:tcPr>
          <w:p w14:paraId="14538F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 тбр</w:t>
            </w:r>
          </w:p>
          <w:p w14:paraId="64A4B3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D9683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323622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1D21E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54EE1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C245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89974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222A12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312F8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49DC08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93755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7AE84A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p w14:paraId="3C897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91F4CD" w14:textId="77777777" w:rsidTr="00D21494">
        <w:trPr>
          <w:jc w:val="center"/>
        </w:trPr>
        <w:tc>
          <w:tcPr>
            <w:tcW w:w="2368" w:type="dxa"/>
          </w:tcPr>
          <w:p w14:paraId="56CB7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 тбр</w:t>
            </w:r>
          </w:p>
          <w:p w14:paraId="56872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AD3CF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4ADA9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E2B6A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2969C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06FC7A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EF1D6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ECF43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p w14:paraId="3068D3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4075BA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F72F3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77E73D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7D401C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BA0D5F" w14:textId="77777777" w:rsidTr="00D21494">
        <w:trPr>
          <w:jc w:val="center"/>
        </w:trPr>
        <w:tc>
          <w:tcPr>
            <w:tcW w:w="2368" w:type="dxa"/>
          </w:tcPr>
          <w:p w14:paraId="3D692D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 тбр</w:t>
            </w:r>
          </w:p>
          <w:p w14:paraId="06F0F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61DF7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26A2F2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542B8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47D9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00BD42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77BC8F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7DA1D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5B65A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5FB6F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84256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74020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p w14:paraId="0E022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66507B" w14:textId="77777777" w:rsidTr="00D21494">
        <w:trPr>
          <w:jc w:val="center"/>
        </w:trPr>
        <w:tc>
          <w:tcPr>
            <w:tcW w:w="2368" w:type="dxa"/>
          </w:tcPr>
          <w:p w14:paraId="139F94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 тбр</w:t>
            </w:r>
          </w:p>
          <w:p w14:paraId="6C2346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204593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28408A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F1030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B203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5F1D5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29771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06E75D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74F44D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5B515D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B888F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20E904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26548B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C1D947" w14:textId="77777777" w:rsidTr="00D21494">
        <w:trPr>
          <w:jc w:val="center"/>
        </w:trPr>
        <w:tc>
          <w:tcPr>
            <w:tcW w:w="2368" w:type="dxa"/>
          </w:tcPr>
          <w:p w14:paraId="342A36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218 тбр</w:t>
            </w:r>
          </w:p>
          <w:p w14:paraId="527419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AFC5D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4EACC9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55C4D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7C7F2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48A46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7CEC5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27D0C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25F4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7D6E91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5C52F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48B8BF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72A735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D56459" w14:textId="77777777" w:rsidTr="00D21494">
        <w:trPr>
          <w:jc w:val="center"/>
        </w:trPr>
        <w:tc>
          <w:tcPr>
            <w:tcW w:w="2368" w:type="dxa"/>
          </w:tcPr>
          <w:p w14:paraId="0EB946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 тбр</w:t>
            </w:r>
          </w:p>
          <w:p w14:paraId="74D7F7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C33D9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0C2E48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69C37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12150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B8DF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F78B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74F90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D6D1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793E01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AC49D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43E19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w:t>
            </w:r>
          </w:p>
          <w:p w14:paraId="40DF4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74E901" w14:textId="77777777" w:rsidTr="00D21494">
        <w:trPr>
          <w:jc w:val="center"/>
        </w:trPr>
        <w:tc>
          <w:tcPr>
            <w:tcW w:w="2368" w:type="dxa"/>
          </w:tcPr>
          <w:p w14:paraId="487778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 тбр</w:t>
            </w:r>
          </w:p>
          <w:p w14:paraId="2A6451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58B59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2E05E1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2B5E1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06A82A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7C815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94899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13A7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B354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453B2E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A810B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1392E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068FD1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087909" w14:textId="77777777" w:rsidTr="00D21494">
        <w:trPr>
          <w:jc w:val="center"/>
        </w:trPr>
        <w:tc>
          <w:tcPr>
            <w:tcW w:w="2368" w:type="dxa"/>
            <w:tcBorders>
              <w:bottom w:val="single" w:sz="12" w:space="0" w:color="auto"/>
            </w:tcBorders>
          </w:tcPr>
          <w:p w14:paraId="5E1BB3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265 тп</w:t>
            </w:r>
          </w:p>
          <w:p w14:paraId="67D0F4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5635B9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66117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4802F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35E94F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52A78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0302B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53057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4396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Borders>
              <w:bottom w:val="single" w:sz="12" w:space="0" w:color="auto"/>
            </w:tcBorders>
          </w:tcPr>
          <w:p w14:paraId="79FA9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E5C79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bottom w:val="single" w:sz="12" w:space="0" w:color="auto"/>
            </w:tcBorders>
          </w:tcPr>
          <w:p w14:paraId="5CA34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7E4548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37181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Источник:</w:t>
      </w:r>
    </w:p>
    <w:p w14:paraId="333ADDB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Cs/>
          <w:color w:val="000000" w:themeColor="text1"/>
          <w:sz w:val="16"/>
          <w:szCs w:val="16"/>
        </w:rPr>
        <w:t>Коротков Г.Л. Спецтраки 1945 (уширенные траки для танков Т-26 и БТ). //Танкомастер, № 1, 2006 (11076).</w:t>
      </w:r>
    </w:p>
    <w:p w14:paraId="7457A1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ECA8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8 августа 1945 напоследок Р-5 внесли свой вклад в скоротечную кампанию против Японии. В составе ВВС эти машины использовались уже только как вспомогательные. Так, в 17- й воздушной армии имелось звено, которое обеспечивало связь с передовыми частями Забайкальского фронта. Несколько машин входили также в авиацию Амурской военной флотилии. Восемь Р-5 имел Тихоокеанский флот, но в боях они не участвовали.</w:t>
      </w:r>
    </w:p>
    <w:p w14:paraId="71FC38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Зато активно действовали старые бипланы, принадлежавшие авиации погранохраны. К этому времени прежние эскадрильи НКВД преобразовали в полки. Ни один из них не был полностью вооружен Р-5, а имел смешанный состав из СБ, Р-5 и У-2, реже Р-10, ТБ-1 и МБР-2.</w:t>
      </w:r>
    </w:p>
    <w:p w14:paraId="741B5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действиям против Квантунской армии японцев привлекли части, дислоцированные в Забайкалье, Приморье и Средней Азии.</w:t>
      </w:r>
    </w:p>
    <w:p w14:paraId="57AEF1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Еще до начала боевых действий их использовали для ведения разведки. Так, 3-й олбап майора А. Шестова совершил 214 вылетов на фотографирование приграничной полосы. После начала войны с Японией 3-й, 7-й и 8-й авиаполки и 3-я оаэ Н КВД бомбили, штурмовали, вели разведку. Так, в Маньчжурии действовал 3-й олбап, летавший с аэродрома Нерчинский завод. На его счету бомбежка города Джурганхе, уничтожение переправы на реке Ган, налеты на позиции японцев в районе Драгоценки.</w:t>
      </w:r>
    </w:p>
    <w:p w14:paraId="6D774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Советские войска продвигались вперед очень быстро и их приходилось снабжать по воздуху. Много Р-5 увезти не мог, но и их использовали для доставки продовольствия, медикаментов и боеприпасов. Бипланы также служили для обеспечения оперативной связи с передовыми частями.</w:t>
      </w:r>
    </w:p>
    <w:p w14:paraId="138D20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Быстрое продвижение наших частей привело и к тому, что в тылу оказались группы японских солдат и офицеров, пробивавшиеся к своим. В ходе "зачистки" тылов летчики НКВД разыскивали такие группы и наводили на них советские подразделения. Так, экипажи 8-й оап обнаружили пять групп японцев обшей численностью около 450 человек, которые были взяты в плен.</w:t>
      </w:r>
    </w:p>
    <w:p w14:paraId="281DE1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олмбап НКВД на Камчатке, включавший эскадрилью Р-5 и У-2, летал с аэродрома Елизово. Он участвовал в операции по захвату Курильских островов. Сначала самолеты вели разведку и поиск судов и кораблей противника, затем поддерживали высадку десантов на остров Шумшу (12034).</w:t>
      </w:r>
    </w:p>
    <w:p w14:paraId="1D4D9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9228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во второй половине дня МБР-2 обнаружила конвой из 5 транспортов в охранении 3-х эсминцев. Следили 1.5 час., поняли куда конвой идет и на следующий день с МБР-2 и потопили (99,243).</w:t>
      </w:r>
    </w:p>
    <w:p w14:paraId="3625A5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4094C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Внешняя</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политика</w:t>
      </w:r>
      <w:r w:rsidRPr="00536344">
        <w:rPr>
          <w:rFonts w:ascii="Times New Roman" w:hAnsi="Times New Roman"/>
          <w:i/>
          <w:iCs/>
          <w:color w:val="000000" w:themeColor="text1"/>
          <w:sz w:val="16"/>
          <w:szCs w:val="16"/>
          <w:lang w:val="en-US"/>
        </w:rPr>
        <w:t>:</w:t>
      </w:r>
    </w:p>
    <w:p w14:paraId="1198C06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C192F84" w14:textId="77777777" w:rsidR="00EB4970" w:rsidRPr="00536344" w:rsidRDefault="00EB4970"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08 1945 USSR declares war against Japan (1769).</w:t>
      </w:r>
    </w:p>
    <w:p w14:paraId="5D40B278" w14:textId="77777777" w:rsidR="00EB4970" w:rsidRPr="00536344" w:rsidRDefault="00EB4970"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60B856E" w14:textId="77777777" w:rsidR="00EB4970" w:rsidRPr="00536344" w:rsidRDefault="00EB4970"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СССР объявил войну Японии (1769).</w:t>
      </w:r>
    </w:p>
    <w:p w14:paraId="530A8CA6" w14:textId="77777777" w:rsidR="00EB4970" w:rsidRPr="00536344" w:rsidRDefault="00EB4970" w:rsidP="00536344">
      <w:pPr>
        <w:autoSpaceDE w:val="0"/>
        <w:autoSpaceDN w:val="0"/>
        <w:adjustRightInd w:val="0"/>
        <w:spacing w:after="0" w:line="240" w:lineRule="auto"/>
        <w:jc w:val="both"/>
        <w:rPr>
          <w:rFonts w:ascii="Times New Roman" w:hAnsi="Times New Roman"/>
          <w:color w:val="000000" w:themeColor="text1"/>
          <w:sz w:val="16"/>
          <w:szCs w:val="16"/>
        </w:rPr>
      </w:pPr>
    </w:p>
    <w:p w14:paraId="56C2A547"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в 1945 году в соответствии с решениями Крымской и Потсдамской конференций и после отказа Японии выполнить требования союзников СССР по антифашистской коалиции о безоговорочной капитуляции СССР объявил войну Японии. В период с 9 августа по 2 сентября советские войска во взаимодействии с монгольской Народно-революционной армией в результате стремительного наступления разгромили японскую Квантунскую армию, освободили территории и население Северо-Восточного Китая, Северной Кореи, Южного Сахалина и Курильских островов и ускорили окончание Второй мировой войны. 2 сентября правительство Японии подписало Акт о безоговорочной капитуляции. В Японии тем не менее распространена версия о том, что советский лидер Иосиф Сталин вступил в войну на Дальнем Востоке для того, чтобы еще до капитуляции японского правительства захватить Южный Сахалин и Курильские острова (14977).</w:t>
      </w:r>
    </w:p>
    <w:p w14:paraId="044B80FE"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5FA04ED6"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в 1945 году в "Правде" публикуется сообщение президента США Трумэна от 6 августа 1945: "16 часов назад американский самолет сбросил на важную японскую военную базу Хиросима (остров Хонсю) бомбу, которая обладает большей разрушительной силой, чем 20 тысяч тонн взрывчатых веществ. Мы намерены уничтожать быстро и полно все подземные производственные предприятия, которые японцы имеют в любом городе" (14977).</w:t>
      </w:r>
    </w:p>
    <w:p w14:paraId="23FD5B49"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49A3B6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08 1945 USA, Great Britain, and USSR sign an Allied war-crimes agreement (1769).</w:t>
      </w:r>
    </w:p>
    <w:p w14:paraId="289AEC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A6A61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США, Англия и СССР подписали договор о военных преступлениях (1769).</w:t>
      </w:r>
    </w:p>
    <w:p w14:paraId="3E1A5B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44BCDC"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в 1945 году официальное присоединение СССР к Потсдамской декларации (14977).</w:t>
      </w:r>
    </w:p>
    <w:p w14:paraId="2C0DF4C7"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2E743A41"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в 1945 году пpедставители Союза Советских Социалистических Республик, Соединенных Штатов Америки, Великобритании и Фpанции подписывают в Лондоне соглашение об учреждении Междунаpодного военного трибунала для суда над главными военными преступниками Второй мировой войны (14977).</w:t>
      </w:r>
    </w:p>
    <w:p w14:paraId="3BEB9FCA"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595DC9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lastRenderedPageBreak/>
        <w:t>August 8, 1945 At Foreign Minister Togo's request Ambassador Sato tries to persuade the Soviets to mediate surrender negotiations. Molotov cancel's the meeting, then announces that the Soviet Union is at war with Japan effective the next day (1039).</w:t>
      </w:r>
    </w:p>
    <w:p w14:paraId="7E07E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0F51C0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министр иностранных дел Японии запросил посла в СССР о посредничестве в переговорах о капитуляции. В.М.М. отказался от встречи, а затем объявил, что СССР находится в состоянии войны с Японией начиная со следующего дня (1039).</w:t>
      </w:r>
    </w:p>
    <w:p w14:paraId="4E5AC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4C2E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1945 был подписан протокол к Соглашению об экономическом сотрудничестве с Королевством Румынии и в Бухаресте было учреждено советско-румынское АО сроком на 30 лет - ТАРС Наши внесли 17 транспортных ДС-3 и 10 леггких ПС-2, 29 грузовых и 24 легковых автомобиля, 23 автобуса, 20 цисцерн и д. (7485, 47).</w:t>
      </w:r>
    </w:p>
    <w:p w14:paraId="619A6A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F60D0A" w14:textId="77777777" w:rsidR="00EB4970"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95F41D4" w14:textId="77777777" w:rsidR="00EB4970" w:rsidRPr="00536344" w:rsidRDefault="00EB4970"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66D2BF8"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в 1945 году авария «Do-335M14». За штурвал самолета сел французский испытатель Поль Бадрэ (в некоторых текстах его называют Поль Бадье) - главный конструктор самолета «Arsenal» «VB-10». Самолет совершил километровый разбег и поднялся в воздух. Пилот намеревался набрать высоту, развернуться и сесть. Но на высоте 1000 м машину внезапно охватила сильная вибрация, в кабине появился дым. Пилот, знавший о проблемах с перегревом заднего двигателя, немедленно выключил на нем зажигание. Но это не помогло. Тогда Бадрэ выключил и передний двигатель. Самолет тяжело рухнул на посадочную полосу. Правое колесо лопнуло. Отказала гидравлическая система самолета, и лишенный тормозов «М14» таранил стоявший на аэродроме «В-26». К удивлению всех повреждения самолета оказались незначительными. Причиной аварии стал лопнувший шатун в переднем двигателе. Самолету пришлось заменить передний двигатель, правое колесо и нижний киль. Ремонт требовался и крыльям (14977).</w:t>
      </w:r>
    </w:p>
    <w:p w14:paraId="653CADA5"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63DE8A00"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августа в 1945 году крейсер Токива потоплен американской авиацией в Майдзуру (14977).</w:t>
      </w:r>
    </w:p>
    <w:p w14:paraId="6B6113E4"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3825614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8 августа 1945 245 самолетов B-29 сбросили 1296 тонн (1176 тонн) бомб на Явату, Япония (20371).</w:t>
      </w:r>
    </w:p>
    <w:p w14:paraId="0D115F4C" w14:textId="77777777" w:rsidR="001604AF" w:rsidRPr="00536344" w:rsidRDefault="001604AF" w:rsidP="00536344">
      <w:pPr>
        <w:spacing w:after="0" w:line="240" w:lineRule="auto"/>
        <w:jc w:val="both"/>
        <w:rPr>
          <w:rFonts w:ascii="Times New Roman" w:hAnsi="Times New Roman"/>
          <w:color w:val="0070C0"/>
          <w:sz w:val="16"/>
          <w:szCs w:val="16"/>
        </w:rPr>
      </w:pPr>
    </w:p>
    <w:p w14:paraId="0644EF44"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D9BCA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CBA8F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года нарком авиапромышленности подписал приказ об устранении дефектов на самолетах Як-9 с мотором ВК-107А в кратчайшие сроки. Спустя 15 дней вышло постановление ГКО о приостановке выпуска самолетов Як-9 с моторами ВК-107А, которым заводу №31 предписывалось устранить дефекты на Як-3 с ВК- 107А, аналогичные выявленным на Як-9 с ВК-107А.</w:t>
      </w:r>
    </w:p>
    <w:p w14:paraId="1C29E1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августа 1945 года завод №31 успел выпустить 36 машин, из которых шесть сдал военному представительству по готовности к бою. К октябрю для ВК-107А был разработан и испытан новый маслора- диатор №700. На заводе №115 его установили на головной серийный самолет Як-3 №7003 и с 8 ноября по 3 декабря 1945 года провели летные испытания.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0DBF34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45F90F"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4670B0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C22C4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НКАП для проведения войсковых испытаний новых тормозных устройств на самолетах Ер-2 в 18 гв. АД было направлено 20 комплектов клапанов ПУ-7, ПУ-8 и ПУ-9 с ускорителями (2591,1).</w:t>
      </w:r>
    </w:p>
    <w:p w14:paraId="0CCCBD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8BD8BD"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августа 1945 было письмо № 0952-с Зам.Председателя Совета Народных Комиссаров Литовской ССР (М.Шумаускаса) Народному Комиссару Авиационной Промышленности Союза ССР тов.ШАХУРИНУ </w:t>
      </w:r>
    </w:p>
    <w:p w14:paraId="010691D9"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 годы Отечественной войны немецкими окупантами почти полностью разрушены электротехнические предприятия Литовской ССР, восстановление которых задерживается из-за отсутсвия достаточного количества станочного оборудования. </w:t>
      </w:r>
    </w:p>
    <w:p w14:paraId="7415D45F"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Республика восстанавливает радио-электротехнический завод "Эльфа" (вместо быв. "Электрит") в гор. Вильнюс, но в процессе восстановления встречает большие затруднения. </w:t>
      </w:r>
    </w:p>
    <w:p w14:paraId="0481369B"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момента освобождения Литвы от немецких захватчиков все уцелевшее и сохранившееся оборудование завода "Электрит", вместе с механическими мастерскими этого завода по Виленской ул., было передано заводу № 555 в г. Вильнюс с тем, чтобы с момента восстановления завода "Эльфа" и поступления в плановом порядке оборудования для завода № 555 ранее принадлежащее оборудование заводу "Электрит" и его мастерских будет возвращено заводу. </w:t>
      </w:r>
    </w:p>
    <w:p w14:paraId="6C187B26"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виду вышеизложенного Совнарком Литовской ССР обращается к Вам с просьбой оказать содействие и помощь в восстановлении крайне необходимого в настоящее время нашей Республике электро-радиотехнического завода "Эльфа" в части скорейшего получения оборудования, для чего разрешить директору завода № 555 передать, согласно Ваших указаний, оборудование как ранее принадлежащее заводу "Эльфа" (быв. "Электрит"), так и из числа прибывающего, лишнего оборудования с других заводов, не входящего на баланс завода № 555. </w:t>
      </w:r>
    </w:p>
    <w:p w14:paraId="02394C68"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Зам.Председателя Совета Народных Комиссаров Литовской ССР (М.Шумаускас) (11691).</w:t>
      </w:r>
    </w:p>
    <w:p w14:paraId="6B34DEF6"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5A718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6C19FF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D224D06"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года, получив приказ Военного Совета и командующего бронетанковых и механизированных войск 2-й Краснознаменной армии 5-й отдельный батальон бронедрезин совершил марш по маршруту Бурея - Березовский (280 км) и сосредоточился в Константиновке в готовности к переправе и одновременно охраняя штаб 2-й армии. С 12 августа батальон участвовал в боях с японскими частями в Маньчжурии, одновременно обеспечивая переброску генералов всех родов войск для руководства боем, а одной ротой охранял коммуникации важнейших шоссейных дорог и сопровождал Военный совет 2-й армии для переговоров о капитуляции в городе Сун-У. В это же время по распоряжению командующего бронетанковыми и механизированными войсками 2-го Дальневосточного фронта батальон получил на пополнение 3 БА-64 жд. </w:t>
      </w:r>
    </w:p>
    <w:p w14:paraId="67F1C2E8"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20 августа батальон обеспечил переброску военного совета 2-й армии в Луньчжунь и Бианьчжунь, прикрывал капитуляцию японских войск в Бианьчжуне и Сун-У, охранял штаб 2-й армии и вел бои против японских смертников. </w:t>
      </w:r>
    </w:p>
    <w:p w14:paraId="40CF356B"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Потери в боях с японцами составили 3 бронемашины - 2 БА-20 (впоследствии восстановлены) и БА-6 (сгорел), при этом погиб младший сержант Обросов, ранены красноармейцы Воробьев, Литвинов и младший сержант Ситнов. </w:t>
      </w:r>
    </w:p>
    <w:p w14:paraId="68411C5D"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сентября 1945 года батальон сосредоточен в городе Сун-У и на следующий день начал марш к месту прежней дислокации, куда прибыл 10 сентября. </w:t>
      </w:r>
    </w:p>
    <w:p w14:paraId="24EA1B77"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 человека из состава батальона были награждены орденами и медалями за отличие в боях против японцев. </w:t>
      </w:r>
    </w:p>
    <w:p w14:paraId="442C6B7D"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ноября 1945 года командир батальона получил с шифротелеграмму Генерального Штаба РККА № 160Ш, согласно которой 5-й батальону бронедрезин расформировывался. При этом предписывалось: «...Всю боевую матчасть сдать на военный склад № 418 (Куйбышевка-Восточная), боеприпасы на военный склад № 155 ст. Завитая. К 15 ноября батальону прибыть на формирование 111-й танковой дивизии - 76-й разъезд Молотовской железной дороги Забайкальско-Амурского военного округа со всем личным составом штатной численности, вооружением и всеми видами имущества, 2-месячным запасом продовольствия, 5-месячным запасом овощей и двумя заправками ГСМ».</w:t>
      </w:r>
    </w:p>
    <w:p w14:paraId="77246A48"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моменту получения шифротелеграммы в батальоне имелось: </w:t>
      </w:r>
    </w:p>
    <w:p w14:paraId="4B0E3E1F"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Людей - 296 (37 офицеров, 36 сержантов, 98 рядовых); </w:t>
      </w:r>
    </w:p>
    <w:p w14:paraId="7C720FBD"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Бронедрезин - 5 (4 БДТ и 1ДШ); </w:t>
      </w:r>
    </w:p>
    <w:p w14:paraId="3ED2B5C1"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Средних бронемашин БА-6, 10 жд - 30; </w:t>
      </w:r>
    </w:p>
    <w:p w14:paraId="34937CC3"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Легких бронемашин - 12 (9 БА-20 жд, 3 БА-64 жд); </w:t>
      </w:r>
    </w:p>
    <w:p w14:paraId="192621E7"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Автомастерских - 4 (3 типа А и 1 типа Б); </w:t>
      </w:r>
    </w:p>
    <w:p w14:paraId="66EF6552"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Бензовозов - 2; </w:t>
      </w:r>
    </w:p>
    <w:p w14:paraId="090EE2CB"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Санитарный ГАЗ-AAA - 1; </w:t>
      </w:r>
    </w:p>
    <w:p w14:paraId="1B1F3DB8"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Мотовоз М3/2 - 1; </w:t>
      </w:r>
    </w:p>
    <w:p w14:paraId="188F899F"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Дрезина Уа- 1; </w:t>
      </w:r>
    </w:p>
    <w:p w14:paraId="559F6111"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Мотоциклов - 4 (3 Харлей-Девидсон, </w:t>
      </w:r>
    </w:p>
    <w:p w14:paraId="5E5BADE1"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АМ-600); </w:t>
      </w:r>
    </w:p>
    <w:p w14:paraId="7E2A6F5F"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Автомобилей - 14 (3 ЗИС-5, 5 ГАЗ-АА, </w:t>
      </w:r>
    </w:p>
    <w:p w14:paraId="3CFF7929"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ГАЗ-42, 2 Форд-8, 2 Форд-6, 1 Виллис). </w:t>
      </w:r>
    </w:p>
    <w:p w14:paraId="2FD7F83B"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 закончился единственной в Красной Армии части бронедрезин. За все время существования батальоном командовали: капитан Косарев (август 1936 - сентябрь 1937 года), майор Соболев (сентябрь 1937 - сентябрь 1941 года), майор Копылов СГ. (сентябрь 1941 - ноябрь 1945 года) (18626).</w:t>
      </w:r>
    </w:p>
    <w:p w14:paraId="0B5ABD36" w14:textId="77777777" w:rsidR="00BC47EB" w:rsidRPr="00536344" w:rsidRDefault="00BC47EB" w:rsidP="00536344">
      <w:pPr>
        <w:spacing w:after="0" w:line="240" w:lineRule="auto"/>
        <w:jc w:val="both"/>
        <w:rPr>
          <w:rFonts w:ascii="Times New Roman" w:hAnsi="Times New Roman"/>
          <w:color w:val="000000" w:themeColor="text1"/>
          <w:sz w:val="16"/>
          <w:szCs w:val="16"/>
        </w:rPr>
      </w:pPr>
    </w:p>
    <w:p w14:paraId="331988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вышло Распоряжение ГКО № 9834. О продлении до конца 1945 г. срока действия положения о премировании рабочих и ИТР завода № 742 и Ереванского карбидного завода НКРП. РГАНИР, Фонд ГКО, д. 456, лл. 70 (11012).</w:t>
      </w:r>
    </w:p>
    <w:p w14:paraId="75A6AA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E5695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вышло Распоряжение ГКО № 9835 [О дополнительном выделении бензина Наркомпросу РСФСР для подвоза топлива вузам в августе, сентябре и октябре 1945 г.] (7368, 71).</w:t>
      </w:r>
    </w:p>
    <w:p w14:paraId="1D06588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E7EB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вышло Распоряжение ГКО № 9836 [О переносе срока сооружения ж.-д. ветки от разъезда Красная Стрелка до г. Темрюк на II кв. 1946 г.] (7368, 72).</w:t>
      </w:r>
    </w:p>
    <w:p w14:paraId="6AD1211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EFD9B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5380BB5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A0D64D"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в 1945 году на Дальнем Востоке начались боевые действия Советских Вооружённых Сил против японских войск. Началась Маньчжурская стратегическая наступательная операция войск Забайкальского, 1-го и 2-го Дальневосточных фронтов, Тихоокеанского флота, Амурской военной флотилии и войск Монгольской народно-революционной армии, продолжавшаяся до 2 сентября. Включала Хингано-Мукденскую, Харбино-Гиринскую и Сунгарийскую операции. Началась Хингано-Мукденская наступательная операция войск Забайкальского фронта (17, 39, 36 и 53-я армии, 6-я гвардейская танковая., 12-я танковая армии, Забайкальская армия ПВО страны, конно-механизированная группа советско-монгольских войск генерал-полковника И. А. Плиева, его заместитель по монгольским войскам — генерал Ж.Лхагвасурэн), продолжавшаяся до 2 сентября. Советским войскам противостояли войска 3-го фронта Квантунской армии в составе 30-й и 44-й армий, армия марионеточного государства Маньчжоу-Го, войска Внутренней Монголии и Суйюаньская армейская группа. Главный удар наносился силами 6-й гвардейской танковой армии 17, 39 и 53-й армий с восточной части территории. МНР в направлении на Солунь, Чанчунь, Шэньян (Мукден), вспомогательные удары - конно-механизированной группой с территории МНР на Долунь (Долоннор) и Чжанцзякоу (Калган), 36-й армией из Даурии на Хайлар. Началась Харбино-Гиринская наступательная операция войск 1-го Дальневосточного фронта (35, 1-я Краснознамённая., 5-я и 25-я армии, Чугуевская оперативная группа, 10-й механизированный корпус, 126-й легкострелковый корпус (с 25 августа), 9-я воздушная армия Приморская армия ПВО страны) и Тихоокеанского флота, продолжавшаяся до 2 сентября. Началась Сунгарийская наступательная операция войск 2-го Дальневосточного фронта. (2-я Краснознамённая, 15-я и 16-я армии, 5-й отдельный стрелковый корпус, 10-я воздушная армия, Приамурская армия (ПВО) и Амурской военной флотилии, продолжавшаяся до 2 сентября</w:t>
      </w:r>
    </w:p>
    <w:p w14:paraId="1149F096" w14:textId="77777777" w:rsidR="00663F1E" w:rsidRPr="00536344" w:rsidRDefault="00663F1E" w:rsidP="00536344">
      <w:pPr>
        <w:spacing w:after="0" w:line="240" w:lineRule="auto"/>
        <w:jc w:val="both"/>
        <w:rPr>
          <w:rFonts w:ascii="Times New Roman" w:hAnsi="Times New Roman"/>
          <w:color w:val="000000" w:themeColor="text1"/>
          <w:sz w:val="16"/>
          <w:szCs w:val="16"/>
        </w:rPr>
      </w:pPr>
    </w:p>
    <w:p w14:paraId="5C9F6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к началу войны с Японией программу боевой подготовки на Ил-10 успел пройти 26-й шап 12-й шад ВВС ТОФ. Это был единственный штурмовой авиаполк в составе группировки ВВС КА и ВМФ на Дальнем Востоке (9-я, 10-я и 12-я ВА, ВВС ТОФ), вооруженный новыми ильюшинскими штурмовиками. По состоянию на 9 августа 1945 г. в составе полка имелось 35 штурмовиков Ил-10 (7489).</w:t>
      </w:r>
    </w:p>
    <w:p w14:paraId="6B79E7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A08F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повторный удар 26-го шап по порту Расин был нанесен в 17.00 уже в составе 14 Ил-10 в трех группах. Первой цель атаковала группа подавления зенитной артиллерии, а через 8-10 минут с высоты 25 м Ил-10-топмачто-вики атаковали транспорты, стоящие на рейде. Экипажи заявили о потоплении двух транспортов. Над целью был потерян еще один Ил-10. От огня МЗА большая часть штурмовиков получила повреждения (7489).</w:t>
      </w:r>
    </w:p>
    <w:p w14:paraId="30ABE0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сожалению, действия штурмовиков и пикировщиков из 33-го и 55-го бап 10-й бад были разнесены по времени, вследствии чего налет советской авиации на порт не достиг должного эффекта (7489).</w:t>
      </w:r>
    </w:p>
    <w:p w14:paraId="4CC32C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9E99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в период 9:51-10:11 четыре Ил-2 было сбито огнем зенитной артиллерии и во время удара 37-го шап (32 Ил-2) по порту Юки этого же дня. Столь большие потери штурмовиков явились полной неожиданностью для советского командования (7489).</w:t>
      </w:r>
    </w:p>
    <w:p w14:paraId="3D85A9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B89E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в период 10:25-10:45 23 экипажа 26-го шап под прикрытием 31 Як-9 из 14-го иап нанесли бомбоштурмовой удар по кораблям и транспортам в порту Расин. Три группы штурмовиков по 6 Ил-10 в каждой атаковали японские корабли с пикирования под углом 25-30 с целью подавления зенитной артиллерии на них и у причалов порта. Вслед за группами подавления через три минуты по транспорту на внутреннем рейде с высоты 25 м нанесла удар топмачтовым способом четвертая группа Ил-10, которую вел командир 26-го шап м-р А.М.Николаев. Удары по кораблям наносились с разных направлений. Бомбовая загрузка Ил-10-топ-мачтовиков состояла из 2 ФАБ-250. В результате удара, по донесениям экипажей, один транспорт был потоплен и один - поврежден (7489).</w:t>
      </w:r>
    </w:p>
    <w:p w14:paraId="04A2D5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Несмотря на то, что большая часть сил штурмовиков была направлена на подавление батарей зенитной артиллерии, во время атаки японские зенитчики сбили над портом 2 Ил-10, еще пара "десяток" от полученных повреждений в бою была потеряна на обратном пути (7489).</w:t>
      </w:r>
    </w:p>
    <w:p w14:paraId="75F0EC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A4E1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г. самолеты 52-го и 4-го дбап бомбили Расин в Корее. В поло</w:t>
      </w:r>
      <w:r w:rsidRPr="00536344">
        <w:rPr>
          <w:rFonts w:ascii="Times New Roman" w:hAnsi="Times New Roman"/>
          <w:color w:val="000000" w:themeColor="text1"/>
          <w:sz w:val="16"/>
          <w:szCs w:val="16"/>
        </w:rPr>
        <w:softHyphen/>
        <w:t>се 1-го Дальневосточного фронта сорок Ил-4 на второй день войны атаковали укрепрайон Чуджоу, откуда японцы об</w:t>
      </w:r>
      <w:r w:rsidRPr="00536344">
        <w:rPr>
          <w:rFonts w:ascii="Times New Roman" w:hAnsi="Times New Roman"/>
          <w:color w:val="000000" w:themeColor="text1"/>
          <w:sz w:val="16"/>
          <w:szCs w:val="16"/>
        </w:rPr>
        <w:softHyphen/>
        <w:t>стреливали Иман на советской террито</w:t>
      </w:r>
      <w:r w:rsidRPr="00536344">
        <w:rPr>
          <w:rFonts w:ascii="Times New Roman" w:hAnsi="Times New Roman"/>
          <w:color w:val="000000" w:themeColor="text1"/>
          <w:sz w:val="16"/>
          <w:szCs w:val="16"/>
        </w:rPr>
        <w:softHyphen/>
        <w:t>рии. Превосходство советской авиации в воздухе было абсолютным. Бомбарди</w:t>
      </w:r>
      <w:r w:rsidRPr="00536344">
        <w:rPr>
          <w:rFonts w:ascii="Times New Roman" w:hAnsi="Times New Roman"/>
          <w:color w:val="000000" w:themeColor="text1"/>
          <w:sz w:val="16"/>
          <w:szCs w:val="16"/>
        </w:rPr>
        <w:softHyphen/>
        <w:t>ровщики все чаще летали днем, больши</w:t>
      </w:r>
      <w:r w:rsidRPr="00536344">
        <w:rPr>
          <w:rFonts w:ascii="Times New Roman" w:hAnsi="Times New Roman"/>
          <w:color w:val="000000" w:themeColor="text1"/>
          <w:sz w:val="16"/>
          <w:szCs w:val="16"/>
        </w:rPr>
        <w:softHyphen/>
        <w:t>ми группами, в сопровождении истреби</w:t>
      </w:r>
      <w:r w:rsidRPr="00536344">
        <w:rPr>
          <w:rFonts w:ascii="Times New Roman" w:hAnsi="Times New Roman"/>
          <w:color w:val="000000" w:themeColor="text1"/>
          <w:sz w:val="16"/>
          <w:szCs w:val="16"/>
        </w:rPr>
        <w:softHyphen/>
        <w:t>телей. Например, уже упоминавшийся 444-й бап днем 15 августа бомбил Южно-Дуннинский укрепрайон. Боевые вы</w:t>
      </w:r>
      <w:r w:rsidRPr="00536344">
        <w:rPr>
          <w:rFonts w:ascii="Times New Roman" w:hAnsi="Times New Roman"/>
          <w:color w:val="000000" w:themeColor="text1"/>
          <w:sz w:val="16"/>
          <w:szCs w:val="16"/>
        </w:rPr>
        <w:softHyphen/>
        <w:t>леты совершали до 19 августа (10734,82).</w:t>
      </w:r>
    </w:p>
    <w:p w14:paraId="6E7AC4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E309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г. самолеты 52-го и 4-го дбап бомбили Расин в Корее. В полосе 1-го Дальневосточного фронта сорок Ил-4 на второй день войны атаковали укрепрайон Чуджоу, откуда японцы обстреливали Иман на советской территории. Превосходство советской авиации в воздухе было абсолютным. Бомбардировщики все чаще летали днем, большими группами, в сопровождении истребителей. Например, уже упоминавшийся 444-й бап днем 15 августа бомбил Южно-Дуннинс- кий укрепрайон. Боевые вылеты совершали до 19 августа. Когда-то ДБ-3 получил боевое крещение в боях с японцами в Китае. На Дальнем Востоке и закончилась его боевая карьера (12021).</w:t>
      </w:r>
    </w:p>
    <w:p w14:paraId="7EE10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F524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состоялся первый вылет Ил-4 на «свободную охоту». Два торпедоносца из 49-го мтап вернулись безрезультат</w:t>
      </w:r>
      <w:r w:rsidRPr="00536344">
        <w:rPr>
          <w:rFonts w:ascii="Times New Roman" w:hAnsi="Times New Roman"/>
          <w:color w:val="000000" w:themeColor="text1"/>
          <w:sz w:val="16"/>
          <w:szCs w:val="16"/>
        </w:rPr>
        <w:softHyphen/>
        <w:t>но. На следующий день четыре самоле</w:t>
      </w:r>
      <w:r w:rsidRPr="00536344">
        <w:rPr>
          <w:rFonts w:ascii="Times New Roman" w:hAnsi="Times New Roman"/>
          <w:color w:val="000000" w:themeColor="text1"/>
          <w:sz w:val="16"/>
          <w:szCs w:val="16"/>
        </w:rPr>
        <w:softHyphen/>
        <w:t>та атаковали транспорт в Японском мо</w:t>
      </w:r>
      <w:r w:rsidRPr="00536344">
        <w:rPr>
          <w:rFonts w:ascii="Times New Roman" w:hAnsi="Times New Roman"/>
          <w:color w:val="000000" w:themeColor="text1"/>
          <w:sz w:val="16"/>
          <w:szCs w:val="16"/>
        </w:rPr>
        <w:softHyphen/>
        <w:t>ре (севернее мыса Казакова), но все торпеды прошли мимо. Всего тихооке</w:t>
      </w:r>
      <w:r w:rsidRPr="00536344">
        <w:rPr>
          <w:rFonts w:ascii="Times New Roman" w:hAnsi="Times New Roman"/>
          <w:color w:val="000000" w:themeColor="text1"/>
          <w:sz w:val="16"/>
          <w:szCs w:val="16"/>
        </w:rPr>
        <w:softHyphen/>
        <w:t>анцы за кампанию сбросили 52 торпе</w:t>
      </w:r>
      <w:r w:rsidRPr="00536344">
        <w:rPr>
          <w:rFonts w:ascii="Times New Roman" w:hAnsi="Times New Roman"/>
          <w:color w:val="000000" w:themeColor="text1"/>
          <w:sz w:val="16"/>
          <w:szCs w:val="16"/>
        </w:rPr>
        <w:softHyphen/>
        <w:t>ды и потопили всего пять транспортов и один боевой корабль. В целом экипажи были подготовлены достаточно хорошо. Неудачи объяснялись отсутствием у летчиков боевого опыта (при наличии такового в избытке у противника), пе</w:t>
      </w:r>
      <w:r w:rsidRPr="00536344">
        <w:rPr>
          <w:rFonts w:ascii="Times New Roman" w:hAnsi="Times New Roman"/>
          <w:color w:val="000000" w:themeColor="text1"/>
          <w:sz w:val="16"/>
          <w:szCs w:val="16"/>
        </w:rPr>
        <w:softHyphen/>
        <w:t>реоценкой возможностей ПВО япон</w:t>
      </w:r>
      <w:r w:rsidRPr="00536344">
        <w:rPr>
          <w:rFonts w:ascii="Times New Roman" w:hAnsi="Times New Roman"/>
          <w:color w:val="000000" w:themeColor="text1"/>
          <w:sz w:val="16"/>
          <w:szCs w:val="16"/>
        </w:rPr>
        <w:softHyphen/>
        <w:t>ских кораблей, неумелой организацией атак, недостаточной разведывательной информацией. Самолеты минно-торпедных полков использовались и как обычные бомбар</w:t>
      </w:r>
      <w:r w:rsidRPr="00536344">
        <w:rPr>
          <w:rFonts w:ascii="Times New Roman" w:hAnsi="Times New Roman"/>
          <w:color w:val="000000" w:themeColor="text1"/>
          <w:sz w:val="16"/>
          <w:szCs w:val="16"/>
        </w:rPr>
        <w:softHyphen/>
        <w:t>дировщики против сухопутных целей. 15 августа 11 ДБ-3 из 52-го мтап бом</w:t>
      </w:r>
      <w:r w:rsidRPr="00536344">
        <w:rPr>
          <w:rFonts w:ascii="Times New Roman" w:hAnsi="Times New Roman"/>
          <w:color w:val="000000" w:themeColor="text1"/>
          <w:sz w:val="16"/>
          <w:szCs w:val="16"/>
        </w:rPr>
        <w:softHyphen/>
        <w:t>били станцию Комусан. Их обстреляли зенитки, а затем атаковал японский ис</w:t>
      </w:r>
      <w:r w:rsidRPr="00536344">
        <w:rPr>
          <w:rFonts w:ascii="Times New Roman" w:hAnsi="Times New Roman"/>
          <w:color w:val="000000" w:themeColor="text1"/>
          <w:sz w:val="16"/>
          <w:szCs w:val="16"/>
        </w:rPr>
        <w:softHyphen/>
        <w:t>требитель, но его сбил Як-9 из состава эскорта. 18 августа 44 торпедоносца из двух полков участвовали в налете на железнодорожный узел Кисею. На Тихоокеанском флоте имелись и ДБ-3 — разведчики. 10 машин входили в состав 50-го разведывательного полка (10734,86).</w:t>
      </w:r>
    </w:p>
    <w:p w14:paraId="498CF0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EA3E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состоялся первый вылет Ил-4 на "свободную охоту". Два торпедоносца из 49-го мтап вернулись безрезультатно. На следующий день четыре самолета атаковали транспорт в Японском море (севернее мыса Казакова), но все торпеды прошли мимо. Всего тихоокеанцы за кампанию сбросили 52 торпеды, и потопили всего пять транспортов и один боевой корабль. В целом экипажи были подготовлены достаточно хорошо. Неудачи объяснялись отсутствием у летчиков боевого опыта (при наличии такового в избытке у противника), переоценкой возможностей ПВО японских кораблей, неумелой организацией атак, недостаточной разведывательной информацией.</w:t>
      </w:r>
    </w:p>
    <w:p w14:paraId="3B6751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Самолеты минно-торпедных полков использовались и как обычные бомбардировщики против сухопутных целей. 15 августа 11 ДБ-3 из 52-го мтап бомбили станцию Ко- мусан. Их обстреляли зенитки, а затем атаковал японский истребитель, но его сбил Як-9 из состава эскорта. 18 августа 44 торпедоносца из двух полков участвовали в налете на железнодорожный узел Киссю.</w:t>
      </w:r>
    </w:p>
    <w:p w14:paraId="05B13B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Тихоокеанском флоте имелись и ДБ-3 - разведчики. 10 машин входили в состав 50- го разведывательного полка (12021).</w:t>
      </w:r>
    </w:p>
    <w:p w14:paraId="7B41F2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06EF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w:t>
      </w:r>
    </w:p>
    <w:p w14:paraId="210B90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самолетов Пе-2 в авиационных объединениях на Дальнем Востоке на 9 августа 1945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189"/>
        <w:gridCol w:w="934"/>
        <w:gridCol w:w="1192"/>
      </w:tblGrid>
      <w:tr w:rsidR="008A5C22" w:rsidRPr="00536344" w14:paraId="62F85DEE" w14:textId="77777777" w:rsidTr="00D21494">
        <w:tc>
          <w:tcPr>
            <w:tcW w:w="1019" w:type="dxa"/>
            <w:tcBorders>
              <w:top w:val="single" w:sz="12" w:space="0" w:color="auto"/>
            </w:tcBorders>
          </w:tcPr>
          <w:p w14:paraId="53A2B7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Объединение</w:t>
            </w:r>
          </w:p>
        </w:tc>
        <w:tc>
          <w:tcPr>
            <w:tcW w:w="1019" w:type="dxa"/>
            <w:tcBorders>
              <w:top w:val="single" w:sz="12" w:space="0" w:color="auto"/>
            </w:tcBorders>
          </w:tcPr>
          <w:p w14:paraId="24642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Бомбардировщики</w:t>
            </w:r>
          </w:p>
        </w:tc>
        <w:tc>
          <w:tcPr>
            <w:tcW w:w="1189" w:type="dxa"/>
            <w:tcBorders>
              <w:top w:val="single" w:sz="12" w:space="0" w:color="auto"/>
            </w:tcBorders>
          </w:tcPr>
          <w:p w14:paraId="312C4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top w:val="single" w:sz="12" w:space="0" w:color="auto"/>
            </w:tcBorders>
          </w:tcPr>
          <w:p w14:paraId="0A83DD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Разведчики</w:t>
            </w:r>
          </w:p>
        </w:tc>
        <w:tc>
          <w:tcPr>
            <w:tcW w:w="1192" w:type="dxa"/>
            <w:tcBorders>
              <w:top w:val="single" w:sz="12" w:space="0" w:color="auto"/>
            </w:tcBorders>
          </w:tcPr>
          <w:p w14:paraId="7FD67F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C139DD" w14:textId="77777777" w:rsidTr="00D21494">
        <w:tc>
          <w:tcPr>
            <w:tcW w:w="1019" w:type="dxa"/>
          </w:tcPr>
          <w:p w14:paraId="6D3851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4A10D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1189" w:type="dxa"/>
          </w:tcPr>
          <w:p w14:paraId="51821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Неисправны</w:t>
            </w:r>
          </w:p>
        </w:tc>
        <w:tc>
          <w:tcPr>
            <w:tcW w:w="934" w:type="dxa"/>
          </w:tcPr>
          <w:p w14:paraId="066C11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1192" w:type="dxa"/>
          </w:tcPr>
          <w:p w14:paraId="7AF63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Неисправны</w:t>
            </w:r>
          </w:p>
        </w:tc>
      </w:tr>
      <w:tr w:rsidR="008A5C22" w:rsidRPr="00536344" w14:paraId="6FDB7349" w14:textId="77777777" w:rsidTr="00D21494">
        <w:tc>
          <w:tcPr>
            <w:tcW w:w="1019" w:type="dxa"/>
          </w:tcPr>
          <w:p w14:paraId="7CD5AD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9-я ВА</w:t>
            </w:r>
          </w:p>
        </w:tc>
        <w:tc>
          <w:tcPr>
            <w:tcW w:w="1019" w:type="dxa"/>
          </w:tcPr>
          <w:p w14:paraId="2C767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w:t>
            </w:r>
          </w:p>
        </w:tc>
        <w:tc>
          <w:tcPr>
            <w:tcW w:w="1189" w:type="dxa"/>
          </w:tcPr>
          <w:p w14:paraId="577D6A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934" w:type="dxa"/>
          </w:tcPr>
          <w:p w14:paraId="0162DE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tc>
        <w:tc>
          <w:tcPr>
            <w:tcW w:w="1192" w:type="dxa"/>
          </w:tcPr>
          <w:p w14:paraId="490214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r>
      <w:tr w:rsidR="008A5C22" w:rsidRPr="00536344" w14:paraId="1F693906" w14:textId="77777777" w:rsidTr="00D21494">
        <w:tc>
          <w:tcPr>
            <w:tcW w:w="1019" w:type="dxa"/>
          </w:tcPr>
          <w:p w14:paraId="50E2A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10-я ВА</w:t>
            </w:r>
          </w:p>
        </w:tc>
        <w:tc>
          <w:tcPr>
            <w:tcW w:w="1019" w:type="dxa"/>
          </w:tcPr>
          <w:p w14:paraId="22E5FA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w:t>
            </w:r>
          </w:p>
        </w:tc>
        <w:tc>
          <w:tcPr>
            <w:tcW w:w="1189" w:type="dxa"/>
          </w:tcPr>
          <w:p w14:paraId="6BC59D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934" w:type="dxa"/>
          </w:tcPr>
          <w:p w14:paraId="173889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192" w:type="dxa"/>
          </w:tcPr>
          <w:p w14:paraId="6F11F8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r>
      <w:tr w:rsidR="008A5C22" w:rsidRPr="00536344" w14:paraId="6A7AF790" w14:textId="77777777" w:rsidTr="00D21494">
        <w:tc>
          <w:tcPr>
            <w:tcW w:w="1019" w:type="dxa"/>
          </w:tcPr>
          <w:p w14:paraId="22BD5A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12-я ВА</w:t>
            </w:r>
          </w:p>
        </w:tc>
        <w:tc>
          <w:tcPr>
            <w:tcW w:w="1019" w:type="dxa"/>
          </w:tcPr>
          <w:p w14:paraId="554B40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w:t>
            </w:r>
          </w:p>
        </w:tc>
        <w:tc>
          <w:tcPr>
            <w:tcW w:w="1189" w:type="dxa"/>
          </w:tcPr>
          <w:p w14:paraId="42E385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tc>
        <w:tc>
          <w:tcPr>
            <w:tcW w:w="934" w:type="dxa"/>
          </w:tcPr>
          <w:p w14:paraId="2D7D25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tc>
        <w:tc>
          <w:tcPr>
            <w:tcW w:w="1192" w:type="dxa"/>
          </w:tcPr>
          <w:p w14:paraId="350DB8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r>
      <w:tr w:rsidR="008A5C22" w:rsidRPr="00536344" w14:paraId="6813BC22" w14:textId="77777777" w:rsidTr="00D21494">
        <w:tc>
          <w:tcPr>
            <w:tcW w:w="1019" w:type="dxa"/>
          </w:tcPr>
          <w:p w14:paraId="0A784F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ВВС Тихоокеанского флота</w:t>
            </w:r>
          </w:p>
        </w:tc>
        <w:tc>
          <w:tcPr>
            <w:tcW w:w="1019" w:type="dxa"/>
          </w:tcPr>
          <w:p w14:paraId="44898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w:t>
            </w:r>
          </w:p>
        </w:tc>
        <w:tc>
          <w:tcPr>
            <w:tcW w:w="1189" w:type="dxa"/>
          </w:tcPr>
          <w:p w14:paraId="6BEE9B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934" w:type="dxa"/>
          </w:tcPr>
          <w:p w14:paraId="3BD948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92" w:type="dxa"/>
          </w:tcPr>
          <w:p w14:paraId="19C9A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9F914B8" w14:textId="77777777" w:rsidTr="00D21494">
        <w:tc>
          <w:tcPr>
            <w:tcW w:w="1019" w:type="dxa"/>
          </w:tcPr>
          <w:p w14:paraId="58255F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ВВС Северо-Тихоокеанской флотилии</w:t>
            </w:r>
          </w:p>
        </w:tc>
        <w:tc>
          <w:tcPr>
            <w:tcW w:w="1019" w:type="dxa"/>
          </w:tcPr>
          <w:p w14:paraId="2CD1B5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tc>
        <w:tc>
          <w:tcPr>
            <w:tcW w:w="1189" w:type="dxa"/>
          </w:tcPr>
          <w:p w14:paraId="043809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934" w:type="dxa"/>
          </w:tcPr>
          <w:p w14:paraId="74D47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92" w:type="dxa"/>
          </w:tcPr>
          <w:p w14:paraId="159902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5C14F17" w14:textId="77777777" w:rsidTr="00D21494">
        <w:tc>
          <w:tcPr>
            <w:tcW w:w="1019" w:type="dxa"/>
            <w:tcBorders>
              <w:bottom w:val="single" w:sz="12" w:space="0" w:color="auto"/>
            </w:tcBorders>
          </w:tcPr>
          <w:p w14:paraId="539C8F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1019" w:type="dxa"/>
            <w:tcBorders>
              <w:bottom w:val="single" w:sz="12" w:space="0" w:color="auto"/>
            </w:tcBorders>
          </w:tcPr>
          <w:p w14:paraId="38451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555</w:t>
            </w:r>
          </w:p>
        </w:tc>
        <w:tc>
          <w:tcPr>
            <w:tcW w:w="1189" w:type="dxa"/>
            <w:tcBorders>
              <w:bottom w:val="single" w:sz="12" w:space="0" w:color="auto"/>
            </w:tcBorders>
          </w:tcPr>
          <w:p w14:paraId="4D1DE3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tc>
        <w:tc>
          <w:tcPr>
            <w:tcW w:w="934" w:type="dxa"/>
            <w:tcBorders>
              <w:bottom w:val="single" w:sz="12" w:space="0" w:color="auto"/>
            </w:tcBorders>
          </w:tcPr>
          <w:p w14:paraId="0EA4DE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w:t>
            </w:r>
          </w:p>
        </w:tc>
        <w:tc>
          <w:tcPr>
            <w:tcW w:w="1192" w:type="dxa"/>
            <w:tcBorders>
              <w:bottom w:val="single" w:sz="12" w:space="0" w:color="auto"/>
            </w:tcBorders>
          </w:tcPr>
          <w:p w14:paraId="65E5A3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r>
    </w:tbl>
    <w:p w14:paraId="5403F5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(12042).</w:t>
      </w:r>
    </w:p>
    <w:p w14:paraId="36EF2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3279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года, когда Советский Союз объявил войну милитаристской Японии, начался завершающий этап Второй мировой. К 9 августа 1945 из Европы перебросили четыре авиадивизии (ад) на Ту-2, из которых сформировали два бомбардировочных авиакорпуса (бак), вошедших в 12-ю ВА. В состав 6-го бак (командир И. Скок) вошли 326-я и 334-я ад (12-й и 132-й бап) полковника Белого, в состав 7-го - 113-я (6-й бап и еще два полка) и 179-я ад (10-й, 114-й и 860-й авиаполки). К началу боевых действий в них чис лилось 287 самолетов.</w:t>
      </w:r>
    </w:p>
    <w:p w14:paraId="1E61DD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"Краткому отчету штаба армии о действиях разведывательной авиации и фотослужбы армии в период боевых действий против Японии Забайкальского фронта" к авиационной разведке приступили 9 августа 1945 года в день начала боевых действий. При этом среди других самолетов для дневной разведки привлекались 14 Ту-2 6-го и 7-го бак, сведенных в разведывательную авиаэскадрилью. Самолеты действовали по одиночке сначала с высот 4000-5000, а затем с 1000-500 метров и ниже. При этом Ту-2 использовались для полетов на полный радиус (750 км) в условиях сложной ориентировки, что требовало высокой подготовки экипажей и соответствующего наземного обеспечения (приводные радиостанции СЦР-899 и прочее). Все Ту-2 были оборудованы радиополукомпасами РПК-10, а также аэрофотоаппаратами АФА-33 и АФА-ИМ.</w:t>
      </w:r>
    </w:p>
    <w:p w14:paraId="2B783D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9 по 20 августа эскадрилья произвела 88 самолето-вылетов, из них 76 - на воздушное фотографирование населенных пунктов и аэродромов с задачей выявления действия войск и техники, а также системы ПВО противника.</w:t>
      </w:r>
    </w:p>
    <w:p w14:paraId="3EEC37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документе, в частности, отмечалось: "11 августа 1945 года разведчиком Ту-2 на аэродроме 15-км южнее г. Калган было обнаружено девять самолетов. Произведя бомбометание этих самолетов, экипаж определил, что это макеты, результаты фотографирования подтвердили выводы экипажа.</w:t>
      </w:r>
    </w:p>
    <w:p w14:paraId="0714C0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Следует отметить исключительно положительную роль использования самолетов Ту-2 в качестве разведчиков.</w:t>
      </w:r>
    </w:p>
    <w:p w14:paraId="421E67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условиях боевых действий на Забайкальском фронте разведчики Ту-2 являлись основным средством оперативной разведки. Имея большой радиус действия только они были в состоянии, несмотря на &lt;...&gt; быстрый темп продвижения наших войск (в некоторые дни до 180 км), без частого перебазирования на передовые аэродромы, вести непрерывную разведку противника и обеспечивать командование своевременно разведданными.</w:t>
      </w:r>
    </w:p>
    <w:p w14:paraId="2372A6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Разведполк, вооруженный самолетами Пе-2, в этих условиях обеспечить командование непрерывной разведкой не мог, так как на третий день наступления наших войск радиус действия его самолетов уже не позволял на некоторых направлениях производить разведку...".На Тихоокеанском флоте несколько разведчиков Ту-2 числилось в 50-м драп, что касается бомбардировщиков то к началу войну с Японией на них начал переучиваться лишь 34-й авиаполк 10-й бад. 50-й разведывательный авиаполк начал боевую работу задолгс до объявления войны Японии. Однако в сохранившихся сводках по итогам разведывательных полетов разделить боевую работу экипажей Ту-2 и других типов самолетов не представляется возможным.</w:t>
      </w:r>
    </w:p>
    <w:p w14:paraId="007B96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Ту-2 был довольно надежной машиной, но в ходе его эксплуатации порой возникали нештатные ситуации, приводившие к авариям и иногда - к катастрофам. Главным же источником летных происшествий был все же, как принято сегодня говорить, человеческий фактор.</w:t>
      </w:r>
    </w:p>
    <w:p w14:paraId="20539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боевой обстановке потерь Ту-2 от действий противника не было, но аварии случались. Например, 9 августа 1945 года в частях 6-го бак произошло две аварии. Первая имела место в 454-м бап 334 дивизии. В тот день, когда началась война с милитаристской Японией, младший лейтенант А.Ф. Сохин в 13 часов 30 минут вернулся на аэродром Кар- ниловка с боевого задания на самолете Ту-2С, выпущенного заводом № 23 16 мая того же года и имевшего налет всею 50,5 часов.</w:t>
      </w:r>
    </w:p>
    <w:p w14:paraId="412A11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своем рапорте Сахнин, отметил, что, возвратившись с боевого задания, забыл выключить "тумблер пушек" и когда при проверке бомбосбрасывателя ЭСБР-6 дал команду стрелку-радисту выключить аккумулятор, произошел выстрел...</w:t>
      </w:r>
    </w:p>
    <w:p w14:paraId="05F3FE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следует из аварийного акта, зарулив на стоянку, командир решил проверить работу пушки, для чего произвел выстрел из правого (неподвижного. - Прим. авт.) орудия. Поскольку дверца кабины летчика была опущена книзу, то разрывной снаряд, ударившись об нее, пробил фюзеляж и разорвался, порвав трубки бензо- и гидросистем, что привело к пожару. В итоге, сгорела носовая часть фюзеляжа (Ф-1) и частично повредился центроплан.</w:t>
      </w:r>
    </w:p>
    <w:p w14:paraId="7C6E10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итоге, все что осталось от самолета пустили на запасные части, и в течение четырех месяцев удерживали 25% из зарплаты летчика.</w:t>
      </w:r>
    </w:p>
    <w:p w14:paraId="256F8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Вслед за ним при посадке на том же аэродроме, но в 12-м бап, потерпел аварию самолет Ту-2С № 18/18, выпущенный 23 ноября 1943 года на заводе № 23. При этом общий налет машины составил 70 часов 10 минут.</w:t>
      </w:r>
    </w:p>
    <w:p w14:paraId="42581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полете поднялась температура моторов, превысив 200-градусные отметки. Летчик затяжелил винт левого, наиболее "горячего" двигателя, но вскоре из его патрубка стало выбивать пламя. Пришлось разворачиваться на свой аэродром. Посадка произошла нормально, но на пробеге сложилась правая нога шасси, и самолет свалился на крыло.</w:t>
      </w:r>
    </w:p>
    <w:p w14:paraId="48C428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Расследование аварии продолжалось не долго, поскольку причиной тому стала неправильная эксплуатация самолета в условиях жаркого климата. Ведь температура воздуха в те дни на Дальнем Востоке достигала 40 градусов, а необходимого опыта полета летчики полка, переброшенного из Европы, не имели. Вдобавок, излишняя торопливость летчика привела к нарушению последовательности выпуска и фиксации шасси, что и привело к складыванию одной из опор.</w:t>
      </w:r>
    </w:p>
    <w:p w14:paraId="283FBD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целом, это были рядовые летные происшествия, но сведения о налете обоих машин, сохранившиеся в аварийных актах, еще раз подтверждают, что Ту-2 во время войны использовали редко (12035).</w:t>
      </w:r>
    </w:p>
    <w:p w14:paraId="304669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40E8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9 августа 1945 г. ВВС Тихоокеанского флота имели 172 самолета ЛаГГ-3 - почти треть всех наличных истребителей. В основном их действия сводились к прикрытию штурмовиков, как это было, например, 9 и 10 августа 1945 г. ЛаГГ-3 из 38-го иап в те дни прикрывали Ил-2 37-го шап, атаковавшие порт Юки. Но бывали случаи, когда летчики на ЛаГГ-3 сами наносили бомбовые и штурмовые удары. Например, днем 11 августа они под прикрытием истребителей Як-9 и Ла-7 совершили налет на порт Эсутору на Южном Сахалине. Вскоре после окончания войны началось сокращение вооруженных сил. 22 марта 1946 г. Совет Министров постановил списать большое количество изношенных и устаревших самолетов. В их число вошли 187 ЛаГГ-3. Последние истребители этого типа, видимо, были выведены из эксплуатации к началу 1947 г. (11983)</w:t>
      </w:r>
    </w:p>
    <w:p w14:paraId="0D24B3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115F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9 августа 1945 г. в составе ВВС ТОФ числилось 14 И-16. Впрочем, когда дело дошло до боевых действий, тревожить заслуженного ветерана не пришлось - современной боевой техники в 1945-м году хватало (12015).</w:t>
      </w:r>
    </w:p>
    <w:p w14:paraId="398FC1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F53E9D"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ночь на 9 августа 1945 г. во</w:t>
      </w:r>
      <w:r w:rsidRPr="00536344">
        <w:rPr>
          <w:rFonts w:ascii="Times New Roman" w:hAnsi="Times New Roman"/>
          <w:color w:val="0070C0"/>
          <w:sz w:val="16"/>
          <w:szCs w:val="16"/>
        </w:rPr>
        <w:softHyphen/>
        <w:t>семнадцать самолетов из 52-го МТАП ВВС Тихоокеанского флота на ДБ-3 бомбили порт Сейсин. Правда, кораблей и судов в нем не было, поэтому разрушения были нане</w:t>
      </w:r>
      <w:r w:rsidRPr="00536344">
        <w:rPr>
          <w:rFonts w:ascii="Times New Roman" w:hAnsi="Times New Roman"/>
          <w:color w:val="0070C0"/>
          <w:sz w:val="16"/>
          <w:szCs w:val="16"/>
        </w:rPr>
        <w:softHyphen/>
        <w:t>сены лишь береговой инфраструктуре. Один из ДБ был безуспешно атакован японским ночным истребителем (19944).</w:t>
      </w:r>
    </w:p>
    <w:p w14:paraId="3E6FD7F7" w14:textId="77777777" w:rsidR="001604AF" w:rsidRPr="00536344" w:rsidRDefault="001604AF" w:rsidP="00536344">
      <w:pPr>
        <w:spacing w:after="0" w:line="240" w:lineRule="auto"/>
        <w:jc w:val="both"/>
        <w:rPr>
          <w:rFonts w:ascii="Times New Roman" w:hAnsi="Times New Roman"/>
          <w:color w:val="0070C0"/>
          <w:sz w:val="16"/>
          <w:szCs w:val="16"/>
        </w:rPr>
      </w:pPr>
    </w:p>
    <w:p w14:paraId="63BCEAC8"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 9 августа 1945 г., к началу совет</w:t>
      </w:r>
      <w:r w:rsidRPr="00536344">
        <w:rPr>
          <w:rFonts w:ascii="Times New Roman" w:hAnsi="Times New Roman"/>
          <w:color w:val="0070C0"/>
          <w:sz w:val="16"/>
          <w:szCs w:val="16"/>
        </w:rPr>
        <w:softHyphen/>
        <w:t>ско-японской войны, на вооружении 4-го, 49-го и 52-го МТАП 2-й минно-торпедной дивизии ВВС Тихоокеанского флота со</w:t>
      </w:r>
      <w:r w:rsidRPr="00536344">
        <w:rPr>
          <w:rFonts w:ascii="Times New Roman" w:hAnsi="Times New Roman"/>
          <w:color w:val="0070C0"/>
          <w:sz w:val="16"/>
          <w:szCs w:val="16"/>
        </w:rPr>
        <w:softHyphen/>
        <w:t>стояли 78 ДБ-3. До 22 августа включи</w:t>
      </w:r>
      <w:r w:rsidRPr="00536344">
        <w:rPr>
          <w:rFonts w:ascii="Times New Roman" w:hAnsi="Times New Roman"/>
          <w:color w:val="0070C0"/>
          <w:sz w:val="16"/>
          <w:szCs w:val="16"/>
        </w:rPr>
        <w:softHyphen/>
        <w:t>тельно экипажи 49-го и 52-го полков про</w:t>
      </w:r>
      <w:r w:rsidRPr="00536344">
        <w:rPr>
          <w:rFonts w:ascii="Times New Roman" w:hAnsi="Times New Roman"/>
          <w:color w:val="0070C0"/>
          <w:sz w:val="16"/>
          <w:szCs w:val="16"/>
        </w:rPr>
        <w:softHyphen/>
        <w:t>извели 14 торпедных атак, затратив 30 торпед и потопив 4 судна. Из них 3 — на счету летчиков 49-го МТАП. Эти победы оказались единственными, достигнуты</w:t>
      </w:r>
      <w:r w:rsidRPr="00536344">
        <w:rPr>
          <w:rFonts w:ascii="Times New Roman" w:hAnsi="Times New Roman"/>
          <w:color w:val="0070C0"/>
          <w:sz w:val="16"/>
          <w:szCs w:val="16"/>
        </w:rPr>
        <w:softHyphen/>
        <w:t>ми на торпедоносцах ДБ-3.</w:t>
      </w:r>
    </w:p>
    <w:p w14:paraId="6187E281"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Остановимся подробнее на последней из них. 22 августа воздушная разведка об</w:t>
      </w:r>
      <w:r w:rsidRPr="00536344">
        <w:rPr>
          <w:rFonts w:ascii="Times New Roman" w:hAnsi="Times New Roman"/>
          <w:color w:val="0070C0"/>
          <w:sz w:val="16"/>
          <w:szCs w:val="16"/>
        </w:rPr>
        <w:softHyphen/>
        <w:t>наружила японские суда, на которых ве</w:t>
      </w:r>
      <w:r w:rsidRPr="00536344">
        <w:rPr>
          <w:rFonts w:ascii="Times New Roman" w:hAnsi="Times New Roman"/>
          <w:color w:val="0070C0"/>
          <w:sz w:val="16"/>
          <w:szCs w:val="16"/>
        </w:rPr>
        <w:softHyphen/>
        <w:t>лась эвакуация войск с Южного Сахалина на о. Хокайдо. Против них были отправле</w:t>
      </w:r>
      <w:r w:rsidRPr="00536344">
        <w:rPr>
          <w:rFonts w:ascii="Times New Roman" w:hAnsi="Times New Roman"/>
          <w:color w:val="0070C0"/>
          <w:sz w:val="16"/>
          <w:szCs w:val="16"/>
        </w:rPr>
        <w:softHyphen/>
        <w:t>ны две четверки ДБ-3. Все они свои цели обнаружили, но пары к-на Воронина, м-ра Чумичева и ст. л-та Архипова атаковали шаблонно и успехов не добились.</w:t>
      </w:r>
    </w:p>
    <w:p w14:paraId="350965A0"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Затем на свою цель вышли два экипа</w:t>
      </w:r>
      <w:r w:rsidRPr="00536344">
        <w:rPr>
          <w:rFonts w:ascii="Times New Roman" w:hAnsi="Times New Roman"/>
          <w:color w:val="0070C0"/>
          <w:sz w:val="16"/>
          <w:szCs w:val="16"/>
        </w:rPr>
        <w:softHyphen/>
        <w:t>жа из второй четверки, которые возглав</w:t>
      </w:r>
      <w:r w:rsidRPr="00536344">
        <w:rPr>
          <w:rFonts w:ascii="Times New Roman" w:hAnsi="Times New Roman"/>
          <w:color w:val="0070C0"/>
          <w:sz w:val="16"/>
          <w:szCs w:val="16"/>
        </w:rPr>
        <w:softHyphen/>
        <w:t>ляли л-ты Малышев.и Амельков. Обна</w:t>
      </w:r>
      <w:r w:rsidRPr="00536344">
        <w:rPr>
          <w:rFonts w:ascii="Times New Roman" w:hAnsi="Times New Roman"/>
          <w:color w:val="0070C0"/>
          <w:sz w:val="16"/>
          <w:szCs w:val="16"/>
        </w:rPr>
        <w:softHyphen/>
        <w:t>ружив японское судно и оценив его как транспорт водоизмещением в 6000 брт, они пошли в атаку. Первым атаковал ве</w:t>
      </w:r>
      <w:r w:rsidRPr="00536344">
        <w:rPr>
          <w:rFonts w:ascii="Times New Roman" w:hAnsi="Times New Roman"/>
          <w:color w:val="0070C0"/>
          <w:sz w:val="16"/>
          <w:szCs w:val="16"/>
        </w:rPr>
        <w:softHyphen/>
        <w:t>дущий. Зайдя со стороны солнца, Малы</w:t>
      </w:r>
      <w:r w:rsidRPr="00536344">
        <w:rPr>
          <w:rFonts w:ascii="Times New Roman" w:hAnsi="Times New Roman"/>
          <w:color w:val="0070C0"/>
          <w:sz w:val="16"/>
          <w:szCs w:val="16"/>
        </w:rPr>
        <w:softHyphen/>
        <w:t>шев выпустил торпеду с дистанции не более 4-х кабельтовых*. Она угодила в носовую часть транспорта. Через секунду торпеда, сброшенная Амельковым, попа</w:t>
      </w:r>
      <w:r w:rsidRPr="00536344">
        <w:rPr>
          <w:rFonts w:ascii="Times New Roman" w:hAnsi="Times New Roman"/>
          <w:color w:val="0070C0"/>
          <w:sz w:val="16"/>
          <w:szCs w:val="16"/>
        </w:rPr>
        <w:softHyphen/>
        <w:t>ла в кормовую часть. Два взрыва разво</w:t>
      </w:r>
      <w:r w:rsidRPr="00536344">
        <w:rPr>
          <w:rFonts w:ascii="Times New Roman" w:hAnsi="Times New Roman"/>
          <w:color w:val="0070C0"/>
          <w:sz w:val="16"/>
          <w:szCs w:val="16"/>
        </w:rPr>
        <w:softHyphen/>
        <w:t>ротили судно, и через пару минут оно скрылось под водой. Это был японский пароход «Ноторо-Мару» водоизмещени</w:t>
      </w:r>
      <w:r w:rsidRPr="00536344">
        <w:rPr>
          <w:rFonts w:ascii="Times New Roman" w:hAnsi="Times New Roman"/>
          <w:color w:val="0070C0"/>
          <w:sz w:val="16"/>
          <w:szCs w:val="16"/>
        </w:rPr>
        <w:softHyphen/>
        <w:t>ем в 1229 брт.</w:t>
      </w:r>
    </w:p>
    <w:p w14:paraId="448C812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lastRenderedPageBreak/>
        <w:t>Данная победа оказалась весьма сим</w:t>
      </w:r>
      <w:r w:rsidRPr="00536344">
        <w:rPr>
          <w:rFonts w:ascii="Times New Roman" w:hAnsi="Times New Roman"/>
          <w:color w:val="0070C0"/>
          <w:sz w:val="16"/>
          <w:szCs w:val="16"/>
        </w:rPr>
        <w:softHyphen/>
        <w:t>воличной. Во-первых, это было последнее вражеское судно, потопленное советской морской авиацией. Во-вторых, это была последняя успешная атака самолета-тор- педоносца, осуществленная в годы Вто</w:t>
      </w:r>
      <w:r w:rsidRPr="00536344">
        <w:rPr>
          <w:rFonts w:ascii="Times New Roman" w:hAnsi="Times New Roman"/>
          <w:color w:val="0070C0"/>
          <w:sz w:val="16"/>
          <w:szCs w:val="16"/>
        </w:rPr>
        <w:softHyphen/>
        <w:t>рой мировой войны. Можно сказать боль</w:t>
      </w:r>
      <w:r w:rsidRPr="00536344">
        <w:rPr>
          <w:rFonts w:ascii="Times New Roman" w:hAnsi="Times New Roman"/>
          <w:color w:val="0070C0"/>
          <w:sz w:val="16"/>
          <w:szCs w:val="16"/>
        </w:rPr>
        <w:softHyphen/>
        <w:t>ше: похоже, «Ноторо-Мару» оказалось во</w:t>
      </w:r>
      <w:r w:rsidRPr="00536344">
        <w:rPr>
          <w:rFonts w:ascii="Times New Roman" w:hAnsi="Times New Roman"/>
          <w:color w:val="0070C0"/>
          <w:sz w:val="16"/>
          <w:szCs w:val="16"/>
        </w:rPr>
        <w:softHyphen/>
        <w:t>обще последним надводным объектом, потопленным самолетом-торпедоносцем в ходе военных действий. Во всяком слу</w:t>
      </w:r>
      <w:r w:rsidRPr="00536344">
        <w:rPr>
          <w:rFonts w:ascii="Times New Roman" w:hAnsi="Times New Roman"/>
          <w:color w:val="0070C0"/>
          <w:sz w:val="16"/>
          <w:szCs w:val="16"/>
        </w:rPr>
        <w:softHyphen/>
        <w:t>чае, в нашем распоряжении нет данных об уничтожении кораблей и судов самолета</w:t>
      </w:r>
      <w:r w:rsidRPr="00536344">
        <w:rPr>
          <w:rFonts w:ascii="Times New Roman" w:hAnsi="Times New Roman"/>
          <w:color w:val="0070C0"/>
          <w:sz w:val="16"/>
          <w:szCs w:val="16"/>
        </w:rPr>
        <w:softHyphen/>
        <w:t>ми такого класса в ходе последующих многочисленных локальных войн (19944).</w:t>
      </w:r>
    </w:p>
    <w:p w14:paraId="5D432FFF" w14:textId="77777777" w:rsidR="001604AF" w:rsidRPr="00536344" w:rsidRDefault="001604AF" w:rsidP="00536344">
      <w:pPr>
        <w:spacing w:after="0" w:line="240" w:lineRule="auto"/>
        <w:jc w:val="both"/>
        <w:rPr>
          <w:rFonts w:ascii="Times New Roman" w:hAnsi="Times New Roman"/>
          <w:color w:val="0070C0"/>
          <w:sz w:val="16"/>
          <w:szCs w:val="16"/>
        </w:rPr>
      </w:pPr>
    </w:p>
    <w:p w14:paraId="5AEF825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советские войска начали наступление в Манчжурии (4962).</w:t>
      </w:r>
    </w:p>
    <w:p w14:paraId="3169496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310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9 августа по 2 сентября 1945 проходила Сунгарийская операция СА - часть Манчжурской. Двигались по 30 км в сутки и с 19 августа началась массовая сдача японцев в плен (2443,157).</w:t>
      </w:r>
    </w:p>
    <w:p w14:paraId="07689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Здесь был пример апв в горных условиях и авиация также компенсировала недостаточную огневую мощь пехоты (518,150).</w:t>
      </w:r>
    </w:p>
    <w:p w14:paraId="5376F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снабжения авиации, применяемой для авиаподдержки, использовали транспортную авиацию (518,169).</w:t>
      </w:r>
    </w:p>
    <w:p w14:paraId="1674E0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E322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9 августа по 2 сентября 1945 прошла Харбино-Гиринская операция и продвинулись на 200-300 км, освободив Северную Корею (2443,251).</w:t>
      </w:r>
    </w:p>
    <w:p w14:paraId="509D32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Здесь был пример апв в горных условиях и авиация также компенсировала недостаточную огневую мощь пехоты (518,150).</w:t>
      </w:r>
    </w:p>
    <w:p w14:paraId="39ADB8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9CC1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Ил-10 наносили удар по полку Расин (Корея) и командир 26 шап м А.Николаев потопил два транспорта (1605,3).</w:t>
      </w:r>
    </w:p>
    <w:p w14:paraId="10C4B8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E358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начались боевые действия. Усиленно велась воздушная разведка и к разведке привлекалось до 30% сил б и ш а. разведку вели визуально и фотографированием. разведданные немедленно передавались по радио. В первый день особенно успешно действовал 253 шад ( п К.Т.Цедрик). Атаковала и потопила пароход, баржу, 3 парусника и 3 бронекатера. Ш действовали эшелонированными ударами групп по 4-12 самолетов и парами охотников. Л 254 иад (п Н.А.Силаев) в режиме свободной охоты подожгли корабль в районе Синчунжиня (340,228).</w:t>
      </w:r>
    </w:p>
    <w:p w14:paraId="5DBAB3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Торпедоносцы-тихоокеанцы открыли свой боевой счет уже в первый день боевых действий (сказался богатый боевой опыт военных лет). Вылетевшие для свободной охоты" в центральной части Японского моря Ил-4 из 2-го МТАП в 18.50 горпедировали и потопили в точке с координатами 40°25' сш. 128°18' вд. японский сухогруз "Теншо Мару" (Тепзпо Маш) водоизмещением в 3035 брт (2570,40).</w:t>
      </w:r>
    </w:p>
    <w:p w14:paraId="5E9295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801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года 18 ДБ-3 из 52-го дбап совместно с 19-ю Ил-4 из 4-го дбап ВВС Советской Армии сбросили 90 бомб ФАБ-50 и 35 ФАБ-100 на военно-морскую базу Расин на Корейском полуострове, а ДБ-3Т из 52-го мтап ВВС Тихоокеанского Флота бомбардировали другой корейский порт - Сейсин. Кроме того, совместно с Ил-4 ВВС ТОФ они сбросили около 70 торпед по японским кораблям и судам (1727).</w:t>
      </w:r>
    </w:p>
    <w:p w14:paraId="24ECA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B7C9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9 августа 1945, когда началась война с Японией, 7-ю истребительную дивизию ВВС Тихоокеанского флота имела 10 "Кингкобр". Еще около двух десятков прибыло уже в ходе боевых действий, до 31 августа. Никакого участия в операциях против японцев они не принимали (3457,78).</w:t>
      </w:r>
    </w:p>
    <w:p w14:paraId="73BB18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B766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9 августа 1945, когда Советский Союз начал боевые действия против Японии, в строю уже имелось 49 лодок PBY-1 и 21 амфибия PBY-6A - 31% состава гидроавиации флота. Новой техникой полностью перевооружили 16-й разведывательный полк (он обладал и PBN-1, и PBY-6A), 48-й и 117-й полки только начали переоснащение, сохраняя устаревшие МБР-2, и закончили его уже в ходе боевых операций. На 16-й полк, усиленный 10 машинами 117-го и тремя из отдельного звена метеоразведки, была возложена разведка в Японском море, на 117-й и 48-й полки- ближняя разведка в Охотском море, Татарском проливе и Сахалинском заливе. Дальняя разведка фактически не проводилась, так как линия разграничения зон операций советского и американского флотов проходила всего в 15-120 милях от берега. Летающие лодки были задействованы уже в первые дни войны на тихоокеанском театре. PBN-1 16-го полка совместно с торпедными катерами подстраховывали летчиков бомбардировочных полков в налетах на Юки и Расин в ночь с 8 на 9 августа. Разведка в открытом море велась практически безрезультатно (все силы японского флота уходили па борьбу с американцами), за исключением одного случая, когда при следовании десанта морской пехоты в Сейсин поблизости появилась группа кораблей противника. Гидроавиация следила за ней до момента возвращения японцев в свои порт. На Дальнем Востоке PBN-1 и PBY-6A широко использовали для высадки десантов (3457,130).</w:t>
      </w:r>
    </w:p>
    <w:p w14:paraId="75E25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761A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12 МБР-2 115 омрап с 1400-2000 м бомбили порт Юки (Северная Корея) и подожгли танкер (7424, 12)</w:t>
      </w:r>
    </w:p>
    <w:p w14:paraId="58DCB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9 августа 1945 26-й шап 12-й шад ВВС Тихоокеанского флота имел 35 Ил-10. Утром первого дня войны 23 самолета 26-го шап под прикрытием 31 Як-9 из 14-го иап нанесли удар по кораблям и транспортам в корейском порту Расин. Три группы штурмовиков по шесть ма</w:t>
      </w:r>
      <w:r w:rsidRPr="00536344">
        <w:rPr>
          <w:rFonts w:ascii="Times New Roman" w:hAnsi="Times New Roman"/>
          <w:color w:val="000000" w:themeColor="text1"/>
          <w:sz w:val="16"/>
          <w:szCs w:val="16"/>
        </w:rPr>
        <w:softHyphen/>
        <w:t>шин в каждой атаковали японские кораб</w:t>
      </w:r>
      <w:r w:rsidRPr="00536344">
        <w:rPr>
          <w:rFonts w:ascii="Times New Roman" w:hAnsi="Times New Roman"/>
          <w:color w:val="000000" w:themeColor="text1"/>
          <w:sz w:val="16"/>
          <w:szCs w:val="16"/>
        </w:rPr>
        <w:softHyphen/>
        <w:t>ли с пикирования под углом 25° - 30° с целью подавления зенитной артиллерии (как корабельной, так и установленной на причалах). Вслед за группами подав</w:t>
      </w:r>
      <w:r w:rsidRPr="00536344">
        <w:rPr>
          <w:rFonts w:ascii="Times New Roman" w:hAnsi="Times New Roman"/>
          <w:color w:val="000000" w:themeColor="text1"/>
          <w:sz w:val="16"/>
          <w:szCs w:val="16"/>
        </w:rPr>
        <w:softHyphen/>
        <w:t>ления через три минуты по транспорту, стоявшему на внутреннем рейде, с вы</w:t>
      </w:r>
      <w:r w:rsidRPr="00536344">
        <w:rPr>
          <w:rFonts w:ascii="Times New Roman" w:hAnsi="Times New Roman"/>
          <w:color w:val="000000" w:themeColor="text1"/>
          <w:sz w:val="16"/>
          <w:szCs w:val="16"/>
        </w:rPr>
        <w:softHyphen/>
        <w:t>соты 25 м отбомбилась топмачтовым способом четвертая группа Ил-10, кото</w:t>
      </w:r>
      <w:r w:rsidRPr="00536344">
        <w:rPr>
          <w:rFonts w:ascii="Times New Roman" w:hAnsi="Times New Roman"/>
          <w:color w:val="000000" w:themeColor="text1"/>
          <w:sz w:val="16"/>
          <w:szCs w:val="16"/>
        </w:rPr>
        <w:softHyphen/>
        <w:t>рую вел командир полка майор А.М. Ни</w:t>
      </w:r>
      <w:r w:rsidRPr="00536344">
        <w:rPr>
          <w:rFonts w:ascii="Times New Roman" w:hAnsi="Times New Roman"/>
          <w:color w:val="000000" w:themeColor="text1"/>
          <w:sz w:val="16"/>
          <w:szCs w:val="16"/>
        </w:rPr>
        <w:softHyphen/>
        <w:t>колаев. Самолеты заходили с разных направлений. Каждый топмачтовик нес пару бомб ФАБ-250. По донесениям эки</w:t>
      </w:r>
      <w:r w:rsidRPr="00536344">
        <w:rPr>
          <w:rFonts w:ascii="Times New Roman" w:hAnsi="Times New Roman"/>
          <w:color w:val="000000" w:themeColor="text1"/>
          <w:sz w:val="16"/>
          <w:szCs w:val="16"/>
        </w:rPr>
        <w:softHyphen/>
        <w:t>пажей, один транспорт был потоплен и один поврежден. Несмотря на то, что большая часть сил направлялась на подавление зенитной артиллерии, во время атаки японские зе</w:t>
      </w:r>
      <w:r w:rsidRPr="00536344">
        <w:rPr>
          <w:rFonts w:ascii="Times New Roman" w:hAnsi="Times New Roman"/>
          <w:color w:val="000000" w:themeColor="text1"/>
          <w:sz w:val="16"/>
          <w:szCs w:val="16"/>
        </w:rPr>
        <w:softHyphen/>
        <w:t>нитчики сбили над портом два Ил-10, а еще пару «десяток» из-за полученных в бою повреждений потеряли на обратном пути. Столь значительные потери штур</w:t>
      </w:r>
      <w:r w:rsidRPr="00536344">
        <w:rPr>
          <w:rFonts w:ascii="Times New Roman" w:hAnsi="Times New Roman"/>
          <w:color w:val="000000" w:themeColor="text1"/>
          <w:sz w:val="16"/>
          <w:szCs w:val="16"/>
        </w:rPr>
        <w:softHyphen/>
        <w:t>мовиков явились полной неожиданнос</w:t>
      </w:r>
      <w:r w:rsidRPr="00536344">
        <w:rPr>
          <w:rFonts w:ascii="Times New Roman" w:hAnsi="Times New Roman"/>
          <w:color w:val="000000" w:themeColor="text1"/>
          <w:sz w:val="16"/>
          <w:szCs w:val="16"/>
        </w:rPr>
        <w:softHyphen/>
        <w:t>тью для советского командования. Повторный удар по Расину нанесли 14 Ил-10, разбитые на три группы. Первая атаковала позиции зенитной артиллерии, а две другие через 8-10 минут за</w:t>
      </w:r>
      <w:r w:rsidRPr="00536344">
        <w:rPr>
          <w:rFonts w:ascii="Times New Roman" w:hAnsi="Times New Roman"/>
          <w:color w:val="000000" w:themeColor="text1"/>
          <w:sz w:val="16"/>
          <w:szCs w:val="16"/>
        </w:rPr>
        <w:softHyphen/>
        <w:t>шли на транспорты, стоявшие на рейде. Бомбили опять топмачтовым способом, с высоты 25 м. Экипажи заявили о потоп</w:t>
      </w:r>
      <w:r w:rsidRPr="00536344">
        <w:rPr>
          <w:rFonts w:ascii="Times New Roman" w:hAnsi="Times New Roman"/>
          <w:color w:val="000000" w:themeColor="text1"/>
          <w:sz w:val="16"/>
          <w:szCs w:val="16"/>
        </w:rPr>
        <w:softHyphen/>
        <w:t>лении двух транспортов, полк при этом потерял еще один Ил-10. Кроме того, от огня МЗА большая часть штурмовиков получила повреждения (10681).</w:t>
      </w:r>
    </w:p>
    <w:p w14:paraId="269517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FFEC5" w14:textId="77777777" w:rsidR="00663F1E"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3ACDAD6C" w14:textId="77777777" w:rsidR="00663F1E" w:rsidRPr="00536344" w:rsidRDefault="00663F1E"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82EA9D"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в 1945 году опубликовано заявление Советского правительства правительству Японии о том, что оно присоединяется к Потсдамской декларации США, Великобритании и Китая от 26 июля и принимает их предложение об участии в войне против японских агрессоров и с 9 августа будет считать себя в состоянии войны с Японией (14978).</w:t>
      </w:r>
    </w:p>
    <w:p w14:paraId="5C6F75D4" w14:textId="77777777" w:rsidR="00663F1E" w:rsidRPr="00536344" w:rsidRDefault="00663F1E" w:rsidP="00536344">
      <w:pPr>
        <w:spacing w:after="0" w:line="240" w:lineRule="auto"/>
        <w:jc w:val="both"/>
        <w:rPr>
          <w:rFonts w:ascii="Times New Roman" w:hAnsi="Times New Roman"/>
          <w:color w:val="000000" w:themeColor="text1"/>
          <w:sz w:val="16"/>
          <w:szCs w:val="16"/>
        </w:rPr>
      </w:pPr>
    </w:p>
    <w:p w14:paraId="3B083C5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За</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рубежом</w:t>
      </w:r>
      <w:r w:rsidRPr="00536344">
        <w:rPr>
          <w:rFonts w:ascii="Times New Roman" w:hAnsi="Times New Roman"/>
          <w:i/>
          <w:iCs/>
          <w:color w:val="000000" w:themeColor="text1"/>
          <w:sz w:val="16"/>
          <w:szCs w:val="16"/>
          <w:lang w:val="en-US"/>
        </w:rPr>
        <w:t>:</w:t>
      </w:r>
    </w:p>
    <w:p w14:paraId="45FF351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6AA46D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9, 1945. The "Fat Man" (plutonium) atomic bomb is dropped on Nagasaki from the B-29 Bockscar, commanded by Maj. Charles W. Sweeney (1089).</w:t>
      </w:r>
    </w:p>
    <w:p w14:paraId="4100FF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E671D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над Нагасаки была сброшена плутониевая бомба Толстяк с B-29 Bockscar под командованием Maj. Charles W. Sweeney (1089).</w:t>
      </w:r>
    </w:p>
    <w:p w14:paraId="34EB97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144F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In his radio address August 9 1945, Truman said the United States had used the atomic bomb "against those who attacked us without warning at Pearl Harbor, against those who have starved and beaten and executed American prisoners of war, against those who have abandoned all pretense of obeying international laws of warfare. We have used it in order to shorten the agony of war, in order to save the lives of thousands and thousands of young Americans. We shall continue to use it until we completely destroy Japan's power to make war. Only a Japanese surrender will stop us."</w:t>
      </w:r>
    </w:p>
    <w:p w14:paraId="1F340E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2B0FB055"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9 </w:t>
      </w:r>
      <w:r w:rsidRPr="00536344">
        <w:rPr>
          <w:rFonts w:ascii="Times New Roman" w:hAnsi="Times New Roman"/>
          <w:color w:val="000000" w:themeColor="text1"/>
          <w:sz w:val="16"/>
          <w:szCs w:val="16"/>
        </w:rPr>
        <w:t>августав</w:t>
      </w:r>
      <w:r w:rsidRPr="00536344">
        <w:rPr>
          <w:rFonts w:ascii="Times New Roman" w:hAnsi="Times New Roman"/>
          <w:color w:val="000000" w:themeColor="text1"/>
          <w:sz w:val="16"/>
          <w:szCs w:val="16"/>
          <w:lang w:val="en-US"/>
        </w:rPr>
        <w:t xml:space="preserve"> 1945 </w:t>
      </w:r>
      <w:r w:rsidRPr="00536344">
        <w:rPr>
          <w:rFonts w:ascii="Times New Roman" w:hAnsi="Times New Roman"/>
          <w:color w:val="000000" w:themeColor="text1"/>
          <w:sz w:val="16"/>
          <w:szCs w:val="16"/>
        </w:rPr>
        <w:t>годуспустятридняпослеатомнойбомбардировкиХиросимыамериканцысбрасываютвторуюатомнуюбомбу</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названную</w:t>
      </w:r>
      <w:r w:rsidRPr="00536344">
        <w:rPr>
          <w:rFonts w:ascii="Times New Roman" w:hAnsi="Times New Roman"/>
          <w:color w:val="000000" w:themeColor="text1"/>
          <w:sz w:val="16"/>
          <w:szCs w:val="16"/>
          <w:lang w:val="en-US"/>
        </w:rPr>
        <w:t>"</w:t>
      </w:r>
      <w:r w:rsidRPr="00536344">
        <w:rPr>
          <w:rFonts w:ascii="Times New Roman" w:hAnsi="Times New Roman"/>
          <w:color w:val="000000" w:themeColor="text1"/>
          <w:sz w:val="16"/>
          <w:szCs w:val="16"/>
        </w:rPr>
        <w:t>Толстяком</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на</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город</w:t>
      </w:r>
      <w:r w:rsidRPr="00536344">
        <w:rPr>
          <w:rFonts w:ascii="Times New Roman" w:hAnsi="Times New Roman"/>
          <w:color w:val="000000" w:themeColor="text1"/>
          <w:sz w:val="16"/>
          <w:szCs w:val="16"/>
          <w:lang w:val="en-US"/>
        </w:rPr>
        <w:t xml:space="preserve"> H</w:t>
      </w:r>
      <w:r w:rsidRPr="00536344">
        <w:rPr>
          <w:rFonts w:ascii="Times New Roman" w:hAnsi="Times New Roman"/>
          <w:color w:val="000000" w:themeColor="text1"/>
          <w:sz w:val="16"/>
          <w:szCs w:val="16"/>
        </w:rPr>
        <w:t>агасаки</w:t>
      </w:r>
      <w:r w:rsidRPr="00536344">
        <w:rPr>
          <w:rFonts w:ascii="Times New Roman" w:hAnsi="Times New Roman"/>
          <w:color w:val="000000" w:themeColor="text1"/>
          <w:sz w:val="16"/>
          <w:szCs w:val="16"/>
          <w:lang w:val="en-US"/>
        </w:rPr>
        <w:t xml:space="preserve"> (253 </w:t>
      </w:r>
      <w:r w:rsidRPr="00536344">
        <w:rPr>
          <w:rFonts w:ascii="Times New Roman" w:hAnsi="Times New Roman"/>
          <w:color w:val="000000" w:themeColor="text1"/>
          <w:sz w:val="16"/>
          <w:szCs w:val="16"/>
        </w:rPr>
        <w:t>тысячи</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жителей</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Американский летчик Суини, пилотирующий самолет В-29 «Грейт Артист» с бомбой «Толстяк», должен сбросить ее на город Кокуру, но из-за плохих метеорологических условий и небольшой неисправности самолета сбрасывает на Hагасаки. Погибают 74 тысячи человек, более 40 тысяч получают ранения.</w:t>
      </w:r>
    </w:p>
    <w:p w14:paraId="13EC6F45"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Двойной шок, от атомных бомбардировок и от вступления Советского Союза в войну против Японии 9 августа 1945 года, оказал глубокое воздействие на премьер-министра Японии Кантаро Судзуки и на министра иностранных дел Японии Того Сигэнори, которые склонились к тому, что японское правительство должно прекратить войну. 15 августа 1945 года Япония объявила о своей капитуляции. Акт о капитуляции, формально закончивший Вторую мировую войну, был подписан 2 сентября 1945 года. Роль атомных бомбардировок в капитуляции Японии и этическая оправданность самих бомбардировок до сих пор вызывают острые споры. Роль атомных бомбардировок в капитуляции Японии и их этическая обоснованность до сих пор остаются предметом научной и общественной дискуссии. В 2005 в обзоре историографии, посвящённой этому вопросу, американский историк J.Samuel Walker написал, что «споры о целесообразности бомбардировок определённо будут продолжаться.» Walker также отметил, что «Фундаментальный вопрос, по которому вот уже более 40 лет продолжаются споры, это были ли атомные бомбардировки необходимы для достижения победы в войне на Тихом океане на условиях, приемлемых для США.»</w:t>
      </w:r>
    </w:p>
    <w:p w14:paraId="70755AFE"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Сторонники бомбардировок обычно утверждают, что они были причиной капитуляции Японии, а, следовательно, предотвратили значительные потери с обеих сторон (и США, и Японии) при планировавшемся вторжении в Японию; что быстрое завершение войны сохранило много жизней в других странах Азии (в первую очередь, </w:t>
      </w:r>
      <w:r w:rsidRPr="00536344">
        <w:rPr>
          <w:rFonts w:ascii="Times New Roman" w:hAnsi="Times New Roman"/>
          <w:color w:val="000000" w:themeColor="text1"/>
          <w:sz w:val="16"/>
          <w:szCs w:val="16"/>
        </w:rPr>
        <w:lastRenderedPageBreak/>
        <w:t>в Китае); что Япония вела тотальную войну, в которой различия между военными и гражданским населением стираются; и что руководство Японии отказывалось капитулировать, и бомбардировки помогли сдвинуть баланс мнений внутри правительства в сторону мира. Противники бомбардировок утверждают, что они были просто дополнением к уже ведущейся кампании обычных бомбардировок и, таким образом, в них не было военной необходимости, что они были фундаментально аморальны, были военным преступлением или проявлением государственного терроризма (несмотря на то, что в 1945 году не существовало международных соглашений или договоров, прямо или косвенно запрещавших применение ядерного оружия как средства ведения войны). Ряд исследователей высказывают мнение, что основной целью атомных бомбардировок было повлиять на СССР перед его вступлением в войну с Японией на Дальнем Востоке и продемонстрировать атомную мощь США (14978).</w:t>
      </w:r>
    </w:p>
    <w:p w14:paraId="6130B390" w14:textId="77777777" w:rsidR="00663F1E" w:rsidRPr="00536344" w:rsidRDefault="00663F1E" w:rsidP="00536344">
      <w:pPr>
        <w:spacing w:after="0" w:line="240" w:lineRule="auto"/>
        <w:jc w:val="both"/>
        <w:rPr>
          <w:rFonts w:ascii="Times New Roman" w:hAnsi="Times New Roman"/>
          <w:color w:val="000000" w:themeColor="text1"/>
          <w:sz w:val="16"/>
          <w:szCs w:val="16"/>
        </w:rPr>
      </w:pPr>
    </w:p>
    <w:p w14:paraId="319D3589"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9 августа 1945 B-29 Superfortress Bockscar сбрасывает атомную бомбу с плутонием-239 « Толстяк» на Нагасаки, Япония (20371).</w:t>
      </w:r>
    </w:p>
    <w:p w14:paraId="771B90EC" w14:textId="77777777" w:rsidR="001604AF" w:rsidRPr="00536344" w:rsidRDefault="001604AF" w:rsidP="00536344">
      <w:pPr>
        <w:spacing w:after="0" w:line="240" w:lineRule="auto"/>
        <w:jc w:val="both"/>
        <w:rPr>
          <w:rFonts w:ascii="Times New Roman" w:hAnsi="Times New Roman"/>
          <w:color w:val="0070C0"/>
          <w:sz w:val="16"/>
          <w:szCs w:val="16"/>
        </w:rPr>
      </w:pPr>
    </w:p>
    <w:p w14:paraId="24658D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в радиовыступлении Г.Трумэн объявил, что США сбросили на Японию атомную бомбу о заявил, что только капитуляция может спасти Японию.</w:t>
      </w:r>
    </w:p>
    <w:p w14:paraId="66FB006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4BFFA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1945 японский император Хирохито объявил своему парламенту о намерении капитулировать (4962).</w:t>
      </w:r>
    </w:p>
    <w:p w14:paraId="6C9ABFD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E6105F"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9 августа 1945 самолеты оперативной авианосной группы 38 наносят сокрушительные удары по японским аэродромам на севере Хонсю, где японцы собирали самолеты для запланированного крупного удара смертников по базам B-29 на Марианских островах. Американцы заявляют, что 251 японский самолет уничтожен и 141 поврежден (20371).</w:t>
      </w:r>
    </w:p>
    <w:p w14:paraId="310EF5F0" w14:textId="77777777" w:rsidR="001604AF" w:rsidRPr="00536344" w:rsidRDefault="001604AF" w:rsidP="00536344">
      <w:pPr>
        <w:spacing w:after="0" w:line="240" w:lineRule="auto"/>
        <w:jc w:val="both"/>
        <w:rPr>
          <w:rFonts w:ascii="Times New Roman" w:hAnsi="Times New Roman"/>
          <w:color w:val="0070C0"/>
          <w:sz w:val="16"/>
          <w:szCs w:val="16"/>
        </w:rPr>
      </w:pPr>
    </w:p>
    <w:p w14:paraId="07BF9592"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в 1945 году на борту крейсера Миннеаполис адмирал Томас Кинкейд принимает капитуляцию японцев в Корее (14978).</w:t>
      </w:r>
    </w:p>
    <w:p w14:paraId="5BD9C77F" w14:textId="77777777" w:rsidR="00663F1E" w:rsidRPr="00536344" w:rsidRDefault="00663F1E" w:rsidP="00536344">
      <w:pPr>
        <w:spacing w:after="0" w:line="240" w:lineRule="auto"/>
        <w:jc w:val="both"/>
        <w:rPr>
          <w:rFonts w:ascii="Times New Roman" w:hAnsi="Times New Roman"/>
          <w:color w:val="000000" w:themeColor="text1"/>
          <w:sz w:val="16"/>
          <w:szCs w:val="16"/>
        </w:rPr>
      </w:pPr>
    </w:p>
    <w:p w14:paraId="4CC73B96"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августа в 1945 году Китайская Республика (правительство Чан Кай-ши) формально признала независимость Монгольской Народной Республики (14978).</w:t>
      </w:r>
    </w:p>
    <w:p w14:paraId="1245CB47" w14:textId="77777777" w:rsidR="00663F1E" w:rsidRPr="00536344" w:rsidRDefault="00663F1E" w:rsidP="00536344">
      <w:pPr>
        <w:spacing w:after="0" w:line="240" w:lineRule="auto"/>
        <w:jc w:val="both"/>
        <w:rPr>
          <w:rFonts w:ascii="Times New Roman" w:hAnsi="Times New Roman"/>
          <w:color w:val="000000" w:themeColor="text1"/>
          <w:sz w:val="16"/>
          <w:szCs w:val="16"/>
        </w:rPr>
      </w:pPr>
    </w:p>
    <w:p w14:paraId="1A9417D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E63840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CCA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вышел приказ НКАП N 331сс:</w:t>
      </w:r>
    </w:p>
    <w:p w14:paraId="689927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ускорения постройки опытных реактивных самолетов ГК С.А.Л.:</w:t>
      </w:r>
    </w:p>
    <w:p w14:paraId="5681EA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Директору завода 381 построить 5 экз. опытных реактивных самолетов с двигателями ЮМО-004 в следующие сроки: к 1 ноября - 1, в ноябре 2, в декабре - 2." (1907,4).</w:t>
      </w:r>
    </w:p>
    <w:p w14:paraId="5118BB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EE08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10/11 августа 1945 г., помимо выпуска И-250, заводу № 381 приказом НКАП № 331 от предписывалось построить еще и опытную серию из пяти истребителей Ла-150 с двигателями Jumo-004. Причем первый самолет должен был быть готов к 1 ноября, два в ноябре и два в декабре.</w:t>
      </w:r>
    </w:p>
    <w:p w14:paraId="12BE7B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выполнению этих заданий коллектив завода № 381 приступил сразу. Серийно-конструкторский отдел (СКО), начиная с июля, полностью переключился на выпуск чертежей по новым самолетам. Началось изготовление отдельных деталей и агрегатов. Однако новые самолеты оказались гораздо сложнее в производстве, чем Ла-7. Например, допустимое отклонение от теоретического обвода крыла у И-250 составляло всего 0,5 мм. С выполнением этого и других требований возникли трудности в связи с отсутствием достаточного количества квалифицированных рабочих, оборудования, материалов и т.д. В сочетании с большим количеством конструктивных изменений и отсутствием некоторых комплектующих это не позволило выпустить в намеченные сроки ни И-250, ни Ла-150. Руководство завода было вынуждено обратиться к заместителю наркома авиапромышленности П.А. Воронину с просьбой о пересмотре сроков выпуска опытных самолетов. Руководство НКАП удовлетворило просьбу и утвердило новый план выпуска на 1946 год – по одному экземпляру И-250 и Ла-150 (12207).</w:t>
      </w:r>
    </w:p>
    <w:p w14:paraId="3092D793"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0C64F2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w:t>
      </w:r>
    </w:p>
    <w:p w14:paraId="17B23945"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rPr>
      </w:pPr>
      <w:r w:rsidRPr="00536344">
        <w:rPr>
          <w:rFonts w:ascii="Times New Roman" w:hAnsi="Times New Roman"/>
          <w:noProof/>
          <w:color w:val="000000" w:themeColor="text1"/>
          <w:sz w:val="16"/>
          <w:szCs w:val="16"/>
        </w:rPr>
        <w:t>Тов. СТАЛИНУ.</w:t>
      </w:r>
    </w:p>
    <w:p w14:paraId="2B4BC5FD"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rPr>
      </w:pPr>
      <w:r w:rsidRPr="00536344">
        <w:rPr>
          <w:rFonts w:ascii="Times New Roman" w:hAnsi="Times New Roman"/>
          <w:noProof/>
          <w:color w:val="000000" w:themeColor="text1"/>
          <w:sz w:val="16"/>
          <w:szCs w:val="16"/>
        </w:rPr>
        <w:t>Перелет через Южный полюс с установле</w:t>
      </w:r>
      <w:r w:rsidRPr="00536344">
        <w:rPr>
          <w:rFonts w:ascii="Times New Roman" w:hAnsi="Times New Roman"/>
          <w:noProof/>
          <w:color w:val="000000" w:themeColor="text1"/>
          <w:sz w:val="16"/>
          <w:szCs w:val="16"/>
        </w:rPr>
        <w:softHyphen/>
        <w:t>нием мирового рекорда дальности и полет во</w:t>
      </w:r>
      <w:r w:rsidRPr="00536344">
        <w:rPr>
          <w:rFonts w:ascii="Times New Roman" w:hAnsi="Times New Roman"/>
          <w:noProof/>
          <w:color w:val="000000" w:themeColor="text1"/>
          <w:sz w:val="16"/>
          <w:szCs w:val="16"/>
        </w:rPr>
        <w:softHyphen/>
        <w:t>круг света без посадки было и остается на</w:t>
      </w:r>
      <w:r w:rsidRPr="00536344">
        <w:rPr>
          <w:rFonts w:ascii="Times New Roman" w:hAnsi="Times New Roman"/>
          <w:noProof/>
          <w:color w:val="000000" w:themeColor="text1"/>
          <w:sz w:val="16"/>
          <w:szCs w:val="16"/>
        </w:rPr>
        <w:softHyphen/>
        <w:t>шим заветным желанием. Расчеты, проведен</w:t>
      </w:r>
      <w:r w:rsidRPr="00536344">
        <w:rPr>
          <w:rFonts w:ascii="Times New Roman" w:hAnsi="Times New Roman"/>
          <w:noProof/>
          <w:color w:val="000000" w:themeColor="text1"/>
          <w:sz w:val="16"/>
          <w:szCs w:val="16"/>
        </w:rPr>
        <w:softHyphen/>
        <w:t>ные конструкторами Мясищевым и Чаром- ским, показали, что самолет тов. Мясищева «102» при соответствующей его модерниза</w:t>
      </w:r>
      <w:r w:rsidRPr="00536344">
        <w:rPr>
          <w:rFonts w:ascii="Times New Roman" w:hAnsi="Times New Roman"/>
          <w:noProof/>
          <w:color w:val="000000" w:themeColor="text1"/>
          <w:sz w:val="16"/>
          <w:szCs w:val="16"/>
        </w:rPr>
        <w:softHyphen/>
        <w:t>ции (замена крыльев) с двумя дизель-моторами Чаромского будет иметь дальность поле</w:t>
      </w:r>
      <w:r w:rsidRPr="00536344">
        <w:rPr>
          <w:rFonts w:ascii="Times New Roman" w:hAnsi="Times New Roman"/>
          <w:noProof/>
          <w:color w:val="000000" w:themeColor="text1"/>
          <w:sz w:val="16"/>
          <w:szCs w:val="16"/>
        </w:rPr>
        <w:softHyphen/>
        <w:t>та порядка 20 тыс. километров и может быть подготовлен к летным испытаниям вес</w:t>
      </w:r>
      <w:r w:rsidRPr="00536344">
        <w:rPr>
          <w:rFonts w:ascii="Times New Roman" w:hAnsi="Times New Roman"/>
          <w:noProof/>
          <w:color w:val="000000" w:themeColor="text1"/>
          <w:sz w:val="16"/>
          <w:szCs w:val="16"/>
        </w:rPr>
        <w:softHyphen/>
        <w:t>ной 1946 г.</w:t>
      </w:r>
    </w:p>
    <w:p w14:paraId="14F73E0D"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rPr>
      </w:pPr>
      <w:r w:rsidRPr="00536344">
        <w:rPr>
          <w:rFonts w:ascii="Times New Roman" w:hAnsi="Times New Roman"/>
          <w:noProof/>
          <w:color w:val="000000" w:themeColor="text1"/>
          <w:sz w:val="16"/>
          <w:szCs w:val="16"/>
        </w:rPr>
        <w:t>После всесторонних испытаний и длитель</w:t>
      </w:r>
      <w:r w:rsidRPr="00536344">
        <w:rPr>
          <w:rFonts w:ascii="Times New Roman" w:hAnsi="Times New Roman"/>
          <w:noProof/>
          <w:color w:val="000000" w:themeColor="text1"/>
          <w:sz w:val="16"/>
          <w:szCs w:val="16"/>
        </w:rPr>
        <w:softHyphen/>
        <w:t>ного полета по СССР рекордный полет через Южный полюс, может быть выполнен зимой 1946-47 г. Для перелета вокруг света без по</w:t>
      </w:r>
      <w:r w:rsidRPr="00536344">
        <w:rPr>
          <w:rFonts w:ascii="Times New Roman" w:hAnsi="Times New Roman"/>
          <w:noProof/>
          <w:color w:val="000000" w:themeColor="text1"/>
          <w:sz w:val="16"/>
          <w:szCs w:val="16"/>
        </w:rPr>
        <w:softHyphen/>
        <w:t>садки необходим специальной рекордный са</w:t>
      </w:r>
      <w:r w:rsidRPr="00536344">
        <w:rPr>
          <w:rFonts w:ascii="Times New Roman" w:hAnsi="Times New Roman"/>
          <w:noProof/>
          <w:color w:val="000000" w:themeColor="text1"/>
          <w:sz w:val="16"/>
          <w:szCs w:val="16"/>
        </w:rPr>
        <w:softHyphen/>
        <w:t>молет с дальностью полета порядка 30 тыс. километров, постройку которого также же</w:t>
      </w:r>
      <w:r w:rsidRPr="00536344">
        <w:rPr>
          <w:rFonts w:ascii="Times New Roman" w:hAnsi="Times New Roman"/>
          <w:noProof/>
          <w:color w:val="000000" w:themeColor="text1"/>
          <w:sz w:val="16"/>
          <w:szCs w:val="16"/>
        </w:rPr>
        <w:softHyphen/>
        <w:t>лательно начать в этом году.</w:t>
      </w:r>
    </w:p>
    <w:p w14:paraId="6C14229B"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rPr>
      </w:pPr>
      <w:r w:rsidRPr="00536344">
        <w:rPr>
          <w:rFonts w:ascii="Times New Roman" w:hAnsi="Times New Roman"/>
          <w:noProof/>
          <w:color w:val="000000" w:themeColor="text1"/>
          <w:sz w:val="16"/>
          <w:szCs w:val="16"/>
        </w:rPr>
        <w:t>Просим Вашего разрешения на осуществле</w:t>
      </w:r>
      <w:r w:rsidRPr="00536344">
        <w:rPr>
          <w:rFonts w:ascii="Times New Roman" w:hAnsi="Times New Roman"/>
          <w:noProof/>
          <w:color w:val="000000" w:themeColor="text1"/>
          <w:sz w:val="16"/>
          <w:szCs w:val="16"/>
        </w:rPr>
        <w:softHyphen/>
        <w:t>ние этих перелетов.</w:t>
      </w:r>
    </w:p>
    <w:p w14:paraId="5B8082C0" w14:textId="77777777" w:rsidR="00DE5A7C" w:rsidRPr="00536344" w:rsidRDefault="00DE5A7C" w:rsidP="00536344">
      <w:pPr>
        <w:autoSpaceDE w:val="0"/>
        <w:autoSpaceDN w:val="0"/>
        <w:adjustRightInd w:val="0"/>
        <w:spacing w:after="0" w:line="240" w:lineRule="auto"/>
        <w:jc w:val="both"/>
        <w:rPr>
          <w:rFonts w:ascii="Times New Roman" w:hAnsi="Times New Roman"/>
          <w:iCs/>
          <w:noProof/>
          <w:color w:val="000000" w:themeColor="text1"/>
          <w:sz w:val="16"/>
          <w:szCs w:val="16"/>
        </w:rPr>
      </w:pPr>
      <w:r w:rsidRPr="00536344">
        <w:rPr>
          <w:rFonts w:ascii="Times New Roman" w:hAnsi="Times New Roman"/>
          <w:iCs/>
          <w:noProof/>
          <w:color w:val="000000" w:themeColor="text1"/>
          <w:sz w:val="16"/>
          <w:szCs w:val="16"/>
        </w:rPr>
        <w:t>10 августа 1945 г.</w:t>
      </w:r>
    </w:p>
    <w:p w14:paraId="6C24F6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Громов, Юмашев, Данилин, Байдуков (11941).</w:t>
      </w:r>
    </w:p>
    <w:p w14:paraId="610096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960E0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0DA5405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7A238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г. в соответствии с пост. Правительства был образован Завод «Ленгазаппарат» № 1 треста «Ленгазаппаратура» НКМВ (Завод «Ленгазаппарат» № 1 НКМВ, Государственный завод «Ленгазаппарат» (ЛГА) № 1 ММиП, ММ, Ленинградский государственный завод приборов «Ленприбор» ММиП, МПиСА, ЛенСНХ /г. Ленинград, 144 8-я Советская ул., 20 (1948 г.)/), с 1946 г. - в ведении треста «Ленгазаппаратура» ММиП. Далее находился в ведении ГУ по производству приборов топливного контроля ММиП (1951-53 г.), Главприбора ММ (03.1953-54 г.), ММиП (1954-56 г.), МПиСА (1956-06.1957 г.). 20.08.1955 г. завод переименован в Ленинградский государственный завод приборов «Ленприбор». В 06.1957 г. завод передан в ведение Управления агрегатостроения и приборостроения ЛенСНХ.</w:t>
      </w:r>
    </w:p>
    <w:p w14:paraId="454FFA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предприятия (1947 г.) цехи: основные: пресс-литейный, механический, штамповочный, сборочный; вспомогательные: инструментальный, ремонтный, транспортный, котельная.</w:t>
      </w:r>
    </w:p>
    <w:p w14:paraId="2845B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 ЛенСНХ от 24.03.1960 г. завод был передан заводу № 448 в качестве цеха № 54 по производству жидкостных счетчиков.</w:t>
      </w:r>
      <w:r w:rsidRPr="00536344">
        <w:rPr>
          <w:rFonts w:ascii="Times New Roman" w:hAnsi="Times New Roman"/>
          <w:color w:val="000000" w:themeColor="text1"/>
          <w:sz w:val="16"/>
          <w:szCs w:val="16"/>
          <w:vertAlign w:val="superscript"/>
        </w:rPr>
        <w:t>13</w:t>
      </w:r>
      <w:r w:rsidRPr="00536344">
        <w:rPr>
          <w:rFonts w:ascii="Times New Roman" w:hAnsi="Times New Roman"/>
          <w:color w:val="000000" w:themeColor="text1"/>
          <w:sz w:val="16"/>
          <w:szCs w:val="16"/>
        </w:rPr>
        <w:t>'</w:t>
      </w:r>
    </w:p>
    <w:p w14:paraId="154574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оборудования: (1946 г.)- 168 ед., (1947 г.)-185 ед.</w:t>
      </w:r>
    </w:p>
    <w:p w14:paraId="249E4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территории (1947 г.)- 0,36 га; застройки (1947 г.)- 1898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производственная (1946-47 г.)-1495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683A9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(1946 г.)- 872 чел., (1947 г.)- 757 чел.</w:t>
      </w:r>
    </w:p>
    <w:p w14:paraId="2C0E4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(1948 г.)- Н.В. Антонов.</w:t>
      </w:r>
    </w:p>
    <w:p w14:paraId="3B13B2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(1948 г.) (1948 г.)- Б.Т. Николаев.</w:t>
      </w:r>
    </w:p>
    <w:p w14:paraId="7DB4FF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счетчик газовый 1-СГК-6; работомер РМС-80 (1947) (11982).</w:t>
      </w:r>
    </w:p>
    <w:p w14:paraId="23B3C68E" w14:textId="77777777" w:rsidR="00717692" w:rsidRPr="00536344" w:rsidRDefault="00717692"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50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г. был издан приказ Главнона-чальствующего СВАГ№ 28 «О распределении средств и продовольственных пайков для обеспечения работы лабораторно-конструкторского бюро и опытных мастерских». В соответствии с ним немецким специалистам, при</w:t>
      </w:r>
      <w:r w:rsidRPr="00536344">
        <w:rPr>
          <w:rFonts w:ascii="Times New Roman" w:hAnsi="Times New Roman"/>
          <w:color w:val="000000" w:themeColor="text1"/>
          <w:sz w:val="16"/>
          <w:szCs w:val="16"/>
        </w:rPr>
        <w:softHyphen/>
        <w:t>нятым на работу в советские конструкторские бюро и научные лаборатории, было выделено еще 7,5 млн марок и 500 продовольственных пайков. Отме</w:t>
      </w:r>
      <w:r w:rsidRPr="00536344">
        <w:rPr>
          <w:rFonts w:ascii="Times New Roman" w:hAnsi="Times New Roman"/>
          <w:color w:val="000000" w:themeColor="text1"/>
          <w:sz w:val="16"/>
          <w:szCs w:val="16"/>
        </w:rPr>
        <w:softHyphen/>
        <w:t>тим, что это делалось в первые месяцы после капитуляции Германии, в усло</w:t>
      </w:r>
      <w:r w:rsidRPr="00536344">
        <w:rPr>
          <w:rFonts w:ascii="Times New Roman" w:hAnsi="Times New Roman"/>
          <w:color w:val="000000" w:themeColor="text1"/>
          <w:sz w:val="16"/>
          <w:szCs w:val="16"/>
        </w:rPr>
        <w:softHyphen/>
        <w:t>виях катастрофического положения с продовольственным снабжением в зоне.</w:t>
      </w:r>
    </w:p>
    <w:p w14:paraId="007EB4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Тенденция роста материального стимулирования научно-технических работников в Советской зоне оккупации сохранялась и в 1946 г. Так, прика</w:t>
      </w:r>
      <w:r w:rsidRPr="00536344">
        <w:rPr>
          <w:rFonts w:ascii="Times New Roman" w:hAnsi="Times New Roman"/>
          <w:color w:val="000000" w:themeColor="text1"/>
          <w:sz w:val="16"/>
          <w:szCs w:val="16"/>
        </w:rPr>
        <w:softHyphen/>
        <w:t>зом уполномоченного Особого комитета при Совете Министров СССР по Германии № 06 от 15 апреля 1946 г. были введены в действие инструкции об оплате труда немецких специалистов и о выдаче им продовольственных пайков. Например, месячный оклад немецких профессоров, работавших в советских научно-технических учреждениях в Германии, достигал 1425 ма</w:t>
      </w:r>
      <w:r w:rsidRPr="00536344">
        <w:rPr>
          <w:rFonts w:ascii="Times New Roman" w:hAnsi="Times New Roman"/>
          <w:color w:val="000000" w:themeColor="text1"/>
          <w:sz w:val="16"/>
          <w:szCs w:val="16"/>
        </w:rPr>
        <w:softHyphen/>
        <w:t>рок, специалисты высшей квалификации (доктора наук, профессора, акаде</w:t>
      </w:r>
      <w:r w:rsidRPr="00536344">
        <w:rPr>
          <w:rFonts w:ascii="Times New Roman" w:hAnsi="Times New Roman"/>
          <w:color w:val="000000" w:themeColor="text1"/>
          <w:sz w:val="16"/>
          <w:szCs w:val="16"/>
        </w:rPr>
        <w:softHyphen/>
        <w:t>мики) имели право на получение ежемесячного продовольственного пайка по норме № 2 (военного) с дополнительным офицерским пайком. Приказом Главноначальствующего СВАГ№ 0010 от 10/16 мая 1946 г. для высококвали</w:t>
      </w:r>
      <w:r w:rsidRPr="00536344">
        <w:rPr>
          <w:rFonts w:ascii="Times New Roman" w:hAnsi="Times New Roman"/>
          <w:color w:val="000000" w:themeColor="text1"/>
          <w:sz w:val="16"/>
          <w:szCs w:val="16"/>
        </w:rPr>
        <w:softHyphen/>
        <w:t>фицированных немецких специалистов, работавших в научно-исследова</w:t>
      </w:r>
      <w:r w:rsidRPr="00536344">
        <w:rPr>
          <w:rFonts w:ascii="Times New Roman" w:hAnsi="Times New Roman"/>
          <w:color w:val="000000" w:themeColor="text1"/>
          <w:sz w:val="16"/>
          <w:szCs w:val="16"/>
        </w:rPr>
        <w:softHyphen/>
        <w:t>тельских и конструкторско-технических учреждениях Советской зоны ок</w:t>
      </w:r>
      <w:r w:rsidRPr="00536344">
        <w:rPr>
          <w:rFonts w:ascii="Times New Roman" w:hAnsi="Times New Roman"/>
          <w:color w:val="000000" w:themeColor="text1"/>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17D168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9C082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17F28B6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EDA3FD0"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10 августа в 1945 году войска Забайкальского фронта, преодолев 300-км полупустынное пространство, вышли к подножию Большого Хингана. Передовой отряд 1-й Краснознамённой армии преодолел горно-таежную местность и с ходу ворвался в город Мулинчжань (Мулин). Войска 2-го Дальневосточного фронта силами 2-й Краснознамённой армии форсировали реку Амур в районе Благовещенска и юго-западнее Хабаровска (14979).</w:t>
      </w:r>
    </w:p>
    <w:p w14:paraId="25CEE927" w14:textId="77777777" w:rsidR="00717692" w:rsidRPr="00536344" w:rsidRDefault="00717692" w:rsidP="00536344">
      <w:pPr>
        <w:spacing w:after="0" w:line="240" w:lineRule="auto"/>
        <w:jc w:val="both"/>
        <w:rPr>
          <w:rFonts w:ascii="Times New Roman" w:hAnsi="Times New Roman"/>
          <w:color w:val="000000" w:themeColor="text1"/>
          <w:sz w:val="16"/>
          <w:szCs w:val="16"/>
        </w:rPr>
      </w:pPr>
    </w:p>
    <w:p w14:paraId="0DD347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на рассвете Ил-10 26-го шап вновь участвовали в уничтожении японских плавсредств в порту Расин. Из 18 Ил-10, вылетавших на задание, на свой аэродром не вернулся один. Экипажу удалось посадить поврежденный штурмовик в море, после чего его подобрала поисково-спасательная "Каталина" (7489).</w:t>
      </w:r>
    </w:p>
    <w:p w14:paraId="7D7633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двухдневных боев безвозвратные потери 26-го шап составили 6 Ил-10. Кроме того, значительное число штурмовиков получило повреждения (7489).</w:t>
      </w:r>
    </w:p>
    <w:p w14:paraId="3AA85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итогам всех ударов по порту Расин экипажи 26-го шап претендовали на потопление 5 транспортов. Кроме штурмовиков, о потоплении двух судов заявили бомбардировщики и 10 судов - пикировщики. На самом же деле, из 12 судов, найденных аварийно-спасательной службой ТОФ в районе порта, лишь 5 имели ярко выраженные повреждения от авиабомб, остальные же затонули в результате подводных пробоин (от торпед и мин) (7489).</w:t>
      </w:r>
    </w:p>
    <w:p w14:paraId="6869E5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9B1D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шестерка Ил-10 под командованием капитана И.Ф.Воронина (37 шап ТОФ) нанесла удар по судам в порту Расин. Двумя 250 кг бомбами, попавшими в среднюю часть корабля, был уничтожен эсминец, а в ходе боя воздушный стрелок А.Иванов сбил японский истребитель (124,КБ).</w:t>
      </w:r>
    </w:p>
    <w:p w14:paraId="76BAB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А.Николаев и И.Ф.Воронин - л Ил-10 - стали ГСС указом от 14 сентября 1945 (1605,3).</w:t>
      </w:r>
    </w:p>
    <w:p w14:paraId="755668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F37D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г. шестерка Ил-10 под командованием капитана И.Ф.Воронина нанесла удар по японским судам в порту Расин. Сам Воронин, преодолев плотный огонь береговых зенитных батарей и корабельных установок, топ-мачтовым способом атаковал эсминец. Сброшенные им две 250-кг фугасные бомбы попали в среднюю часть корабля, он взорвался и затонул. После сброса бомб штурмовик Воронина атаковал японский истребитель, его первой же очередью сбил воздушный стрелок А.Иванов.</w:t>
      </w:r>
    </w:p>
    <w:p w14:paraId="2E327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завершения войны на Ил-10 перевооружили все оставшиеся после расформирования штурмовые авиачасти ВВС КА. Самолеты строили серийно до 1949 г. Всего на трех заводах (№ 1 и № 18 в Куйбышеве и № 64 в Воронеже) построили 4600 Ил-10. Кроме ВВС СССР, они состояли на вооружении штурмовых авиаполков ВВС Польши, Югославии, Чехословакии, Китая, Северной Кореи. В 1951 г. серийное производство этих машин наладили в Чехословакии, они обозначались В-33. Там построили около 1200 таких самолетов. В 1955-1956 гг. чешские штурмовики В-33 поставлялись в ВВС Болгарии, Венгрии, Румынии (9528).</w:t>
      </w:r>
    </w:p>
    <w:p w14:paraId="61703C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C710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рассвете 10 августа 1945 самолеты 26-го шап вновь участвовали в налетах на Ра</w:t>
      </w:r>
      <w:r w:rsidRPr="00536344">
        <w:rPr>
          <w:rFonts w:ascii="Times New Roman" w:hAnsi="Times New Roman"/>
          <w:color w:val="000000" w:themeColor="text1"/>
          <w:sz w:val="16"/>
          <w:szCs w:val="16"/>
        </w:rPr>
        <w:softHyphen/>
        <w:t>син. Из 18 Ил-10, вылетавших на зада</w:t>
      </w:r>
      <w:r w:rsidRPr="00536344">
        <w:rPr>
          <w:rFonts w:ascii="Times New Roman" w:hAnsi="Times New Roman"/>
          <w:color w:val="000000" w:themeColor="text1"/>
          <w:sz w:val="16"/>
          <w:szCs w:val="16"/>
        </w:rPr>
        <w:softHyphen/>
        <w:t>ние, на свой аэродром не вернулся один. Пилоту удалось посадить поврежден</w:t>
      </w:r>
      <w:r w:rsidRPr="00536344">
        <w:rPr>
          <w:rFonts w:ascii="Times New Roman" w:hAnsi="Times New Roman"/>
          <w:color w:val="000000" w:themeColor="text1"/>
          <w:sz w:val="16"/>
          <w:szCs w:val="16"/>
        </w:rPr>
        <w:softHyphen/>
        <w:t>ный штурмовик в море, где экипаж подо</w:t>
      </w:r>
      <w:r w:rsidRPr="00536344">
        <w:rPr>
          <w:rFonts w:ascii="Times New Roman" w:hAnsi="Times New Roman"/>
          <w:color w:val="000000" w:themeColor="text1"/>
          <w:sz w:val="16"/>
          <w:szCs w:val="16"/>
        </w:rPr>
        <w:softHyphen/>
        <w:t>брала летающая лодка «Каталина». Общие безвозвратные потери полка за два дня составили 6 Ил-10. Кроме то</w:t>
      </w:r>
      <w:r w:rsidRPr="00536344">
        <w:rPr>
          <w:rFonts w:ascii="Times New Roman" w:hAnsi="Times New Roman"/>
          <w:color w:val="000000" w:themeColor="text1"/>
          <w:sz w:val="16"/>
          <w:szCs w:val="16"/>
        </w:rPr>
        <w:softHyphen/>
        <w:t>го, значительное число новых штурмо</w:t>
      </w:r>
      <w:r w:rsidRPr="00536344">
        <w:rPr>
          <w:rFonts w:ascii="Times New Roman" w:hAnsi="Times New Roman"/>
          <w:color w:val="000000" w:themeColor="text1"/>
          <w:sz w:val="16"/>
          <w:szCs w:val="16"/>
        </w:rPr>
        <w:softHyphen/>
        <w:t>виков было повреждено. Ил-2 во время ударов по порту потеряли примерно столько же. В целом экипажи 26-го шап претендо</w:t>
      </w:r>
      <w:r w:rsidRPr="00536344">
        <w:rPr>
          <w:rFonts w:ascii="Times New Roman" w:hAnsi="Times New Roman"/>
          <w:color w:val="000000" w:themeColor="text1"/>
          <w:sz w:val="16"/>
          <w:szCs w:val="16"/>
        </w:rPr>
        <w:softHyphen/>
        <w:t>вали на потопление пяти транспортов. О потоплении двух судов заявили бом</w:t>
      </w:r>
      <w:r w:rsidRPr="00536344">
        <w:rPr>
          <w:rFonts w:ascii="Times New Roman" w:hAnsi="Times New Roman"/>
          <w:color w:val="000000" w:themeColor="text1"/>
          <w:sz w:val="16"/>
          <w:szCs w:val="16"/>
        </w:rPr>
        <w:softHyphen/>
        <w:t>бардировочные полки и о десяти - пики</w:t>
      </w:r>
      <w:r w:rsidRPr="00536344">
        <w:rPr>
          <w:rFonts w:ascii="Times New Roman" w:hAnsi="Times New Roman"/>
          <w:color w:val="000000" w:themeColor="text1"/>
          <w:sz w:val="16"/>
          <w:szCs w:val="16"/>
        </w:rPr>
        <w:softHyphen/>
        <w:t>ровщики. На самом же деле из 12 судов, найденных аварийно-спасательной службой в районе порта, лишь пять име</w:t>
      </w:r>
      <w:r w:rsidRPr="00536344">
        <w:rPr>
          <w:rFonts w:ascii="Times New Roman" w:hAnsi="Times New Roman"/>
          <w:color w:val="000000" w:themeColor="text1"/>
          <w:sz w:val="16"/>
          <w:szCs w:val="16"/>
        </w:rPr>
        <w:softHyphen/>
        <w:t>ли ярко выраженные повреждения от авиабомб, остальные затонули из-за подводных пробоин (от торпед и мин). Как их разделить между всеми, участво</w:t>
      </w:r>
      <w:r w:rsidRPr="00536344">
        <w:rPr>
          <w:rFonts w:ascii="Times New Roman" w:hAnsi="Times New Roman"/>
          <w:color w:val="000000" w:themeColor="text1"/>
          <w:sz w:val="16"/>
          <w:szCs w:val="16"/>
        </w:rPr>
        <w:softHyphen/>
        <w:t>вавшими в налете на порт, - неизвестно (10681).</w:t>
      </w:r>
    </w:p>
    <w:p w14:paraId="54C34D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6F13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л М.Е.Янко во время штурмовки порта Расин был подбит и направил горящую машину на один из объектов, погибнув вместе со стрелком Бабкиным. Стал ГСС (438,954).</w:t>
      </w:r>
    </w:p>
    <w:p w14:paraId="3758A9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74D6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34 бад (г М.Н.Калинушкин) выполнила 120 вылетов для поддержки 35А по Хутоусскому укрепрайону и в тот же день занялись Хутоу (340,229).</w:t>
      </w:r>
    </w:p>
    <w:p w14:paraId="204D76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C60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на второй день наступления 40 Ил-4 под прикрытием 50 Р-63 бомбили укрепрайон Сучжоу, откуда японцы обстреливали советский город Иман. Части 190-й и 245-й дивизий поддерживали наступающие советские и монгольские войска, действуя в основном как истребители-бомбардировщики и штурмовики, а также прикрывая транспортные самолеты, доставлявшие горючее передовым танковым и механизированным подразделениям. Бомбы брали советские, ФАБ-100, для чего несколько переделывали бомбодержатели. Подкрыльные крупнокалиберные пулеметы обычно не ставили, 888-й и 410-й полки с Камчатки наносили удары но японским базам на Курильских островах, а затем обеспечивали высадку па них десантов (3457,78).</w:t>
      </w:r>
    </w:p>
    <w:p w14:paraId="0547AD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CDE4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четыре самоле</w:t>
      </w:r>
      <w:r w:rsidRPr="00536344">
        <w:rPr>
          <w:rFonts w:ascii="Times New Roman" w:hAnsi="Times New Roman"/>
          <w:color w:val="000000" w:themeColor="text1"/>
          <w:sz w:val="16"/>
          <w:szCs w:val="16"/>
        </w:rPr>
        <w:softHyphen/>
        <w:t>та ДБ-3 атаковали транспорт в Японском мо</w:t>
      </w:r>
      <w:r w:rsidRPr="00536344">
        <w:rPr>
          <w:rFonts w:ascii="Times New Roman" w:hAnsi="Times New Roman"/>
          <w:color w:val="000000" w:themeColor="text1"/>
          <w:sz w:val="16"/>
          <w:szCs w:val="16"/>
        </w:rPr>
        <w:softHyphen/>
        <w:t>ре (севернее мыса Казакова), но все торпеды прошли мимо. Всего тихооке</w:t>
      </w:r>
      <w:r w:rsidRPr="00536344">
        <w:rPr>
          <w:rFonts w:ascii="Times New Roman" w:hAnsi="Times New Roman"/>
          <w:color w:val="000000" w:themeColor="text1"/>
          <w:sz w:val="16"/>
          <w:szCs w:val="16"/>
        </w:rPr>
        <w:softHyphen/>
        <w:t>анцы за кампанию сбросили 52 торпе</w:t>
      </w:r>
      <w:r w:rsidRPr="00536344">
        <w:rPr>
          <w:rFonts w:ascii="Times New Roman" w:hAnsi="Times New Roman"/>
          <w:color w:val="000000" w:themeColor="text1"/>
          <w:sz w:val="16"/>
          <w:szCs w:val="16"/>
        </w:rPr>
        <w:softHyphen/>
        <w:t>ды и потопили всего пять транспортов и один боевой корабль. В целом экипажи были подготовлены достаточно хорошо. Неудачи объяснялись отсутствием у летчиков боевого опыта (при наличии такового в избытке у противника), пе</w:t>
      </w:r>
      <w:r w:rsidRPr="00536344">
        <w:rPr>
          <w:rFonts w:ascii="Times New Roman" w:hAnsi="Times New Roman"/>
          <w:color w:val="000000" w:themeColor="text1"/>
          <w:sz w:val="16"/>
          <w:szCs w:val="16"/>
        </w:rPr>
        <w:softHyphen/>
        <w:t>реоценкой возможностей ПВО япон</w:t>
      </w:r>
      <w:r w:rsidRPr="00536344">
        <w:rPr>
          <w:rFonts w:ascii="Times New Roman" w:hAnsi="Times New Roman"/>
          <w:color w:val="000000" w:themeColor="text1"/>
          <w:sz w:val="16"/>
          <w:szCs w:val="16"/>
        </w:rPr>
        <w:softHyphen/>
        <w:t>ских кораблей, неумелой организацией атак, недостаточной разведывательной информацией. Самолеты минно-торпедных полков использовались и как обычные бомбар</w:t>
      </w:r>
      <w:r w:rsidRPr="00536344">
        <w:rPr>
          <w:rFonts w:ascii="Times New Roman" w:hAnsi="Times New Roman"/>
          <w:color w:val="000000" w:themeColor="text1"/>
          <w:sz w:val="16"/>
          <w:szCs w:val="16"/>
        </w:rPr>
        <w:softHyphen/>
        <w:t>дировщики против сухопутных целей. 15 августа 11 ДБ-3 из 52-го мтап бом</w:t>
      </w:r>
      <w:r w:rsidRPr="00536344">
        <w:rPr>
          <w:rFonts w:ascii="Times New Roman" w:hAnsi="Times New Roman"/>
          <w:color w:val="000000" w:themeColor="text1"/>
          <w:sz w:val="16"/>
          <w:szCs w:val="16"/>
        </w:rPr>
        <w:softHyphen/>
        <w:t>били станцию Комусан. Их обстреляли зенитки, а затем атаковал японский ис</w:t>
      </w:r>
      <w:r w:rsidRPr="00536344">
        <w:rPr>
          <w:rFonts w:ascii="Times New Roman" w:hAnsi="Times New Roman"/>
          <w:color w:val="000000" w:themeColor="text1"/>
          <w:sz w:val="16"/>
          <w:szCs w:val="16"/>
        </w:rPr>
        <w:softHyphen/>
        <w:t>требитель, но его сбил Як-9 из состава эскорта. 18 августа 44 торпедоносца из двух полков участвовали в налете на железнодорожный узел Кисею. На Тихоокеанском флоте имелись и ДБ-3 — разведчики. 10 машин входили в состав 50-го разведывательного полка (10734,86).</w:t>
      </w:r>
    </w:p>
    <w:p w14:paraId="5AD494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564B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СА высадилась в Корее и на Сахалине (2248,9).</w:t>
      </w:r>
    </w:p>
    <w:p w14:paraId="119CB4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BE5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г. Г.К. Жуков направил Председателю СНК СССР И.В. Сталину докладную записку о необходимости создания в составе СВАГ специальных подразделений для руководства работами в области изучения и использования немецкой техники. Москва дала «добро» этим предложе</w:t>
      </w:r>
      <w:r w:rsidRPr="00536344">
        <w:rPr>
          <w:rFonts w:ascii="Times New Roman" w:hAnsi="Times New Roman"/>
          <w:color w:val="000000" w:themeColor="text1"/>
          <w:sz w:val="16"/>
          <w:szCs w:val="16"/>
        </w:rPr>
        <w:softHyphen/>
        <w:t>ниям. Для непосредственного руководства работой научно-технических бюро и групп при Экономическом управлении СВАГ был создан Техничес</w:t>
      </w:r>
      <w:r w:rsidRPr="00536344">
        <w:rPr>
          <w:rFonts w:ascii="Times New Roman" w:hAnsi="Times New Roman"/>
          <w:color w:val="000000" w:themeColor="text1"/>
          <w:sz w:val="16"/>
          <w:szCs w:val="16"/>
        </w:rPr>
        <w:softHyphen/>
        <w:t>кий отдел в составе 15 чел.; при Отделе здравоохранения СВАГ—бюро меди</w:t>
      </w:r>
      <w:r w:rsidRPr="00536344">
        <w:rPr>
          <w:rFonts w:ascii="Times New Roman" w:hAnsi="Times New Roman"/>
          <w:color w:val="000000" w:themeColor="text1"/>
          <w:sz w:val="16"/>
          <w:szCs w:val="16"/>
        </w:rPr>
        <w:softHyphen/>
        <w:t>цинских наук и изобретений (6 чел.); при Военном отделе СВАГ — бюро во</w:t>
      </w:r>
      <w:r w:rsidRPr="00536344">
        <w:rPr>
          <w:rFonts w:ascii="Times New Roman" w:hAnsi="Times New Roman"/>
          <w:color w:val="000000" w:themeColor="text1"/>
          <w:sz w:val="16"/>
          <w:szCs w:val="16"/>
        </w:rPr>
        <w:softHyphen/>
        <w:t>енных изобретений (8 чел.). Кроме того, в Промышленном отделе СВАГ было организовано бюро (отделение) новой техники в составе 13 чел. (11419).</w:t>
      </w:r>
    </w:p>
    <w:p w14:paraId="771C9C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B0A3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10 августа 1945 вышло Постановление ГКО № 9837 О частичном изменении норм продовольственного снабжения личного состава частей Красной Армии, расположенных в военных округах и в странах Западной Европы, в связи с окончанием военных действий. РГАНИР</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ФондГКО</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д</w:t>
      </w:r>
      <w:r w:rsidRPr="00536344">
        <w:rPr>
          <w:rFonts w:ascii="Times New Roman" w:hAnsi="Times New Roman"/>
          <w:color w:val="000000" w:themeColor="text1"/>
          <w:sz w:val="16"/>
          <w:szCs w:val="16"/>
          <w:lang w:val="en-US"/>
        </w:rPr>
        <w:t xml:space="preserve">. 456, </w:t>
      </w:r>
      <w:r w:rsidRPr="00536344">
        <w:rPr>
          <w:rFonts w:ascii="Times New Roman" w:hAnsi="Times New Roman"/>
          <w:color w:val="000000" w:themeColor="text1"/>
          <w:sz w:val="16"/>
          <w:szCs w:val="16"/>
        </w:rPr>
        <w:t>лл</w:t>
      </w:r>
      <w:r w:rsidRPr="00536344">
        <w:rPr>
          <w:rFonts w:ascii="Times New Roman" w:hAnsi="Times New Roman"/>
          <w:color w:val="000000" w:themeColor="text1"/>
          <w:sz w:val="16"/>
          <w:szCs w:val="16"/>
          <w:lang w:val="en-US"/>
        </w:rPr>
        <w:t>. 73 (11012).</w:t>
      </w:r>
    </w:p>
    <w:p w14:paraId="568F7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868D1B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За</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рубежом</w:t>
      </w:r>
      <w:r w:rsidRPr="00536344">
        <w:rPr>
          <w:rFonts w:ascii="Times New Roman" w:hAnsi="Times New Roman"/>
          <w:i/>
          <w:iCs/>
          <w:color w:val="000000" w:themeColor="text1"/>
          <w:sz w:val="16"/>
          <w:szCs w:val="16"/>
          <w:lang w:val="en-US"/>
        </w:rPr>
        <w:t>:</w:t>
      </w:r>
    </w:p>
    <w:p w14:paraId="484149F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0BC075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Thursday 10, August 1945 Japanese radio announces Japan will agree to armistice terms based upon the Potsdam declaration, as long as Emperor Showa Hirohito's position remains unchanged (1063).</w:t>
      </w:r>
    </w:p>
    <w:p w14:paraId="715C52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7DDEB4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по японскому радио прошло заявление, что Япония готова на перемирие на условиях Потсдамской конференции при сохранении императора (1063).</w:t>
      </w:r>
    </w:p>
    <w:p w14:paraId="63CA6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2D9514"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в 1945 году правительство Японии заявило о согласии принять условия Потсдамской декларации от 26 июля, если союзники сохранят императорскую власть (14979).</w:t>
      </w:r>
    </w:p>
    <w:p w14:paraId="37BCFDED" w14:textId="77777777" w:rsidR="00717692" w:rsidRPr="00536344" w:rsidRDefault="00717692" w:rsidP="00536344">
      <w:pPr>
        <w:spacing w:after="0" w:line="240" w:lineRule="auto"/>
        <w:jc w:val="both"/>
        <w:rPr>
          <w:rFonts w:ascii="Times New Roman" w:hAnsi="Times New Roman"/>
          <w:color w:val="000000" w:themeColor="text1"/>
          <w:sz w:val="16"/>
          <w:szCs w:val="16"/>
        </w:rPr>
      </w:pPr>
    </w:p>
    <w:p w14:paraId="686648E2" w14:textId="77777777" w:rsidR="00717692" w:rsidRPr="00536344" w:rsidRDefault="00717692"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Япония объявила о своей капитуляции (4962).</w:t>
      </w:r>
    </w:p>
    <w:p w14:paraId="3706F37F" w14:textId="77777777" w:rsidR="00717692" w:rsidRPr="00536344" w:rsidRDefault="00717692"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B83079" w14:textId="77777777" w:rsidR="003B173A" w:rsidRPr="00536344" w:rsidRDefault="003B173A"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10 августа 1945 г. генерал-лейтенантом Л. Гровсом с грифом «секретно» была направлена телешрамма начальнику штаба американской армии генералу Дж. Маршаллу. В телеграмме сообщалось, что следующая атомная бомба того же типа, что и сброшенная па Нагасаки, изготовлена на четыре дня раньше предусмотренного срока и может быть доставлена морским путем из Нью-Мексико на о. Тиниан 12-13 августа. Высказывалось мнение, что эта бомба может быть сброшена на Японию </w:t>
      </w:r>
      <w:r w:rsidRPr="00536344">
        <w:rPr>
          <w:rFonts w:ascii="Times New Roman" w:hAnsi="Times New Roman"/>
          <w:color w:val="000000" w:themeColor="text1"/>
          <w:sz w:val="16"/>
          <w:szCs w:val="16"/>
        </w:rPr>
        <w:t>17 или 18 августа</w:t>
      </w:r>
      <w:r w:rsidRPr="00536344">
        <w:rPr>
          <w:rFonts w:ascii="Times New Roman" w:hAnsi="Times New Roman"/>
          <w:bCs/>
          <w:color w:val="000000" w:themeColor="text1"/>
          <w:sz w:val="16"/>
          <w:szCs w:val="16"/>
        </w:rPr>
        <w:t xml:space="preserve"> при благоприятных погодных условиях. В телеграмме не был назван объект бомбардировки. Но считают, что мишенью должны были стать Кокура, составляющая сейчас часть г. Китакюсю, или Ниигата. Телеграмма была передана на хранение городу Хиросима американским архивным управлением в Вашингтоне (17459).</w:t>
      </w:r>
    </w:p>
    <w:p w14:paraId="5528438F" w14:textId="77777777" w:rsidR="003B173A" w:rsidRPr="00536344" w:rsidRDefault="003B173A"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13292C" w14:textId="77777777" w:rsidR="00FA1196" w:rsidRPr="00536344" w:rsidRDefault="00FA119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10 августа 1945 самолеты оперативной группы 38 снова нанесли сильный удар по северной части Хонсю, поразив два ранее необнаруженные японские аэродромы. Японский авианосец Kaiyō, получивший серьезные повреждения во время авиаударов 24, 28 и 29 июля, был оставлен в заливе Беппу, когда он накренился настолько сильно, что левый борт его полетной палубы оказался под водой. Позже он будет сдана на слом (20371).</w:t>
      </w:r>
    </w:p>
    <w:p w14:paraId="161F5182" w14:textId="77777777" w:rsidR="00FA1196" w:rsidRPr="00536344" w:rsidRDefault="00FA1196" w:rsidP="00536344">
      <w:pPr>
        <w:spacing w:after="0" w:line="240" w:lineRule="auto"/>
        <w:jc w:val="both"/>
        <w:rPr>
          <w:rFonts w:ascii="Times New Roman" w:hAnsi="Times New Roman"/>
          <w:color w:val="0070C0"/>
          <w:sz w:val="16"/>
          <w:szCs w:val="16"/>
        </w:rPr>
      </w:pPr>
    </w:p>
    <w:p w14:paraId="04B4A8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МНР объявила войну Японии</w:t>
      </w:r>
    </w:p>
    <w:p w14:paraId="21A6AC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3E79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войну Японии объявила и МНР и НОА приняла участие в разгроме Квантунской армии (3398,284).</w:t>
      </w:r>
    </w:p>
    <w:p w14:paraId="01CF9F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17381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августа 1945 Монголия объявила войну Японии (4962).</w:t>
      </w:r>
    </w:p>
    <w:p w14:paraId="36D03C3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A3546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DEB1E9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0128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самолет Су-7 перевезли с завода на Тушинский аэродром, и в этот же день он перелетел на Цент</w:t>
      </w:r>
      <w:r w:rsidRPr="00536344">
        <w:rPr>
          <w:rFonts w:ascii="Times New Roman" w:hAnsi="Times New Roman"/>
          <w:color w:val="000000" w:themeColor="text1"/>
          <w:sz w:val="16"/>
          <w:szCs w:val="16"/>
        </w:rPr>
        <w:softHyphen/>
        <w:t>ральный аэродром для продолжения заводских летных испытаний. Наземная отработка РД-1ХЗ, а также устранение неисправностей АШ-82ФН затянулись до 11 октября (10668).</w:t>
      </w:r>
    </w:p>
    <w:p w14:paraId="377B7F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D0A8A3"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11 августа 1945 самолет Су-7 был перевезен с завода на Тушин ский аэродром, и в этот же день он перелетел на Централь ный аэродром для продолжения заводских летных испытаний, где отработка РД-1ХЗ на земле, а также устранение неисправ ностей АШ-82ФН затянулись до 11 октября.</w:t>
      </w:r>
    </w:p>
    <w:p w14:paraId="3AE23701"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Полеты по программе заводских летных испытаний были возобновлены 12 октября и с перерывами продолжались до 19 декабря 1945 года. Всего за время испытаний с 31 января по 20 декабря были выполнены 18 полетов общей продолжи тельностью 9 часов. Официально работы по самолету прекра тились 8 декабря 1945 года.</w:t>
      </w:r>
    </w:p>
    <w:p w14:paraId="1364E746"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Испытания показали, в целом, неплохие результаты, если учитывать низкую надежность двигателя РД-1. За время ис пытаний были заменены 5 двигателей. Было зафиксировано 29 случаев их отказов в работе на земле и в воздухе, произош ли 2 взрыва, причем 1 в воздухе.</w:t>
      </w:r>
    </w:p>
    <w:p w14:paraId="21092DF7"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январе 1946 г. отчет об испытании двигателя РД-1 на опытном самолете Су-7 конструкции О.П.Сухого был отправ лен в НКАП (19586).</w:t>
      </w:r>
    </w:p>
    <w:p w14:paraId="783525C8"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F76D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п Н.А.Амитаев совершил затяжной прыжок с аэростата. оставил его на 10436 м и падал 9726 150 сек. (438,954).</w:t>
      </w:r>
    </w:p>
    <w:p w14:paraId="143788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6EEEC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07CAFB0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0CC7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г. было подготовлено СООБЩЕНИЕ НАЧАЛЬНИКА ГБТУ КА ЗАМЕСТИТЕЛЮ ДИРЕКТОРА НАТИ ОБ АВТОМОБИЛЕ С ПАРОВЫМ ДВИГАТЕЛЕМ № 32-296</w:t>
      </w:r>
    </w:p>
    <w:p w14:paraId="324F88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Грузовой автомобиль с паровым двигателем «Сентинел» в настоящее время находится в капи</w:t>
      </w:r>
      <w:r w:rsidRPr="00536344">
        <w:rPr>
          <w:rFonts w:ascii="Times New Roman" w:hAnsi="Times New Roman"/>
          <w:color w:val="000000" w:themeColor="text1"/>
          <w:sz w:val="16"/>
          <w:szCs w:val="16"/>
        </w:rPr>
        <w:softHyphen/>
        <w:t>тальном ремонте в мастерских НИБТ полигона ГБТУ КА.</w:t>
      </w:r>
    </w:p>
    <w:p w14:paraId="3039E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окончанию ремонта, ориентировочно через месяц, НИБТ полигон будет проводить всесто</w:t>
      </w:r>
      <w:r w:rsidRPr="00536344">
        <w:rPr>
          <w:rFonts w:ascii="Times New Roman" w:hAnsi="Times New Roman"/>
          <w:color w:val="000000" w:themeColor="text1"/>
          <w:sz w:val="16"/>
          <w:szCs w:val="16"/>
        </w:rPr>
        <w:softHyphen/>
        <w:t>ронние испытания этого автомобиля. Поэтому передать НАТИ автомобиль «Сентинел» не представ</w:t>
      </w:r>
      <w:r w:rsidRPr="00536344">
        <w:rPr>
          <w:rFonts w:ascii="Times New Roman" w:hAnsi="Times New Roman"/>
          <w:color w:val="000000" w:themeColor="text1"/>
          <w:sz w:val="16"/>
          <w:szCs w:val="16"/>
        </w:rPr>
        <w:softHyphen/>
        <w:t>ляется возможным.</w:t>
      </w:r>
    </w:p>
    <w:p w14:paraId="392FB3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ГБТУ КА генерал-лейтенант танковых войск Вершинин</w:t>
      </w:r>
    </w:p>
    <w:p w14:paraId="761319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11355. Д. 3038. Л. 218. Копия (11420).</w:t>
      </w:r>
    </w:p>
    <w:p w14:paraId="55BF2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2BDE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г. первый опытный образец новой представительской машины ЗИС отправился на испытания. В сентябре 1942 ГКО утвердил образец нового легкового автомобиля, который по шасси был идентичен американскому "Паккарду-180" 1942 г. Она начала выпускаться мелкими сериями с июля 1946 г. (12098).</w:t>
      </w:r>
    </w:p>
    <w:p w14:paraId="08003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9FA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вышли Указания Зам. Пред. СНК А.Н.Косыгина № 21-4 НКМВ П.И.Паршину о необходимости выполнения заданий по пр-ву текстильного оборудования (7543, 119).</w:t>
      </w:r>
    </w:p>
    <w:p w14:paraId="072363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B7B0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вышло Распоряжение ГКО № 9838. О мерах по доставке стройкам и предприятиям НКЧМ, НКЦМ, НКЭС, НКПС, НКУП и НКНП строительных материалов. РГАНИР, Фонд ГКО, д. 456, лл. 74-75, 76-97 (11012).</w:t>
      </w:r>
    </w:p>
    <w:p w14:paraId="68E88A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20E1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вышло Распоряжение ГКО № 9839. Об изготовлении трех молотковых дробилок для торфобрикетных заводов Ленгорисполкома на предприятиях НКТП. РГАНИР, Фонд ГКО, д. 456, лл. 98 (11012).</w:t>
      </w:r>
    </w:p>
    <w:p w14:paraId="54879D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C0B2B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89487C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52A5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в ходе атаки порта Расин л 37 шап М.Янко после успешной атаки транспорта загорелдся и направил машины на портовые сооружение, погибнув вместе со стрелком И.М.Бабкиным (3462).</w:t>
      </w:r>
    </w:p>
    <w:p w14:paraId="05ACC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Советская авиация была значительно сильнее японской из-за количественного, качественного и тактического превосходства (помог опыт борьбы на немецком фронте) (3462).</w:t>
      </w:r>
    </w:p>
    <w:p w14:paraId="4F92F2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67E7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несколько групп МБР-2 4 раза бомбили порт Эсутори и дважды аэродром Торо (7424, 12).</w:t>
      </w:r>
    </w:p>
    <w:p w14:paraId="543812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2808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воздушная разведка установила в районе Милина скопление войск. Привлекли 60 пе-2 и несмотря на плохую погоду разбили (340,229).</w:t>
      </w:r>
    </w:p>
    <w:p w14:paraId="48E5E6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C4E00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Началась Южно-Сахалинская наступательная операция войск 2-го Дальневосточного фронта совместно с Северной Тихоокеанской флотилией (4963 ).</w:t>
      </w:r>
    </w:p>
    <w:p w14:paraId="39D3218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B9AE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11 по 25 августа 1945 была Южно-Сахалинская операция и с 25 августа Сахалин вновь вошел в состав СССР (2443,284).</w:t>
      </w:r>
    </w:p>
    <w:p w14:paraId="3577A7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6607D4" w14:textId="77777777" w:rsidR="00FE1115" w:rsidRPr="00536344" w:rsidRDefault="00FE1115"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47472908" w14:textId="77777777" w:rsidR="00FE1115" w:rsidRPr="00536344" w:rsidRDefault="00FE111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FFDE9A8" w14:textId="77777777" w:rsidR="00FE1115" w:rsidRPr="00536344" w:rsidRDefault="00FE111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11-12 августа 1945. Президент США Д. Д. Эйзенхауэр, занимавший в это время пост командующего оккупационными войсками США в Германии, вспоминал: "По прибытии в Москву нас разместили в американском посольстве у моего доброго друга Аве-релла Гарримана, бывшего в то время американским послом... Утром следующего дня должен был состояться большой спортивный парад на Красной площади. Здесь находились только специально приглашенные гости правительства и участники спортивного парада. В отношении определения числа последних мнения расходились между двадцатью и пятьюдесятью тысячами. По моим подсчетам, первая цифра была ближе к истине. Зрители размещались на площадках без каких-либо сидений. Каждый должен был стоять. Как только мы заняли секцию, предназначенную для американского посла и прибывших с ним лиц, к нам подошел генерал Антонов, чтобы сообщить, что генералиссимус Сталин приглашает меня к себе на трибуну мавзолея, если, конечно, я пожелаю. Поскольку я был вместе с американским послом, престиж которого как представителя президента имел важное значение, то у меня появились сомнения, уместно ли мне оставить посла, чтобы самому идти к генералиссимусу. Необходимость обо всем говорить через переводчика лишала меня всякой возможности расспросить у генерала Антонова сугубо конфиденциально относительно этого предложения, и я сразу заколебался. Однако он избавил меня от дальнейшего замешательства, сообщив остальную часть приглашения Сталина, которая гласила: "Генералиссимус говорит, что если захотите подняться на трибуну мавзолея к нему, то он приглашает еще двух ваших коллег". Я обернулся к послу, чтобы быстро с ним посоветоваться. Он сказал, что приглашение беспрецедентное. Насколько ему известно, никогда еще ни одного иностранца не приглашали на трибуну мавзолея Ленина. Поэтому, понимая, что этим приглашением нам оказана особая честь, я быстро ответил генералу Антонову, что очень рад приглашению и что хотел бы, чтобы вместе со мной пошли посол и глава американской военной миссии в Москве генерал-майор Джон Дин. Я считал, что если уж речь идет о каком-то местном престиже, то для посла и его помощника это было бы наиболее полезным.</w:t>
      </w:r>
    </w:p>
    <w:p w14:paraId="1AF98C07" w14:textId="77777777" w:rsidR="00FE1115" w:rsidRPr="00536344" w:rsidRDefault="00FE111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Пять часов стояли мы на трибуне мавзолея, пока продолжалось спортивное представление. Никто из нас никогда не видел даже отдаленно похожего на это зрелище. Спортсмены-исполнители были одеты в яркие костюмы, и тысячи этих людей исполняли движения в едином ритме. Народные танцы, акробатические номера и гимнастические упражнения исполнялись с безупречной точностью и, очевидно, с огромнейшим энтузиазмом. Оркестр, как утверждали, состоял из тысячи музыкантов, непрерывно играл в течение всего пятичасового представления.</w:t>
      </w:r>
    </w:p>
    <w:p w14:paraId="727DB2A5" w14:textId="77777777" w:rsidR="00FE1115" w:rsidRPr="00536344" w:rsidRDefault="00FE111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Генералиссимус не обнаруживал никаких признаков усталости. Наоборот, казалось, он наслаждался каждой минутой представления. Он пригласил меня встать рядом с ним, и с помощью переводчика мы разговаривали с перерывами в течение всего спортивного представления. Сталин проявил большой интерес к промышленным, научным и экономическим достижениям Америки. Он несколько раз повторял, что для России и США важно оставаться друзьями" (18688).</w:t>
      </w:r>
    </w:p>
    <w:p w14:paraId="5B3B566E" w14:textId="77777777" w:rsidR="00FE1115" w:rsidRPr="00536344" w:rsidRDefault="00FE1115" w:rsidP="00536344">
      <w:pPr>
        <w:spacing w:after="0" w:line="240" w:lineRule="auto"/>
        <w:jc w:val="both"/>
        <w:rPr>
          <w:rFonts w:ascii="Times New Roman" w:hAnsi="Times New Roman"/>
          <w:color w:val="000000" w:themeColor="text1"/>
          <w:sz w:val="16"/>
          <w:szCs w:val="16"/>
        </w:rPr>
      </w:pPr>
    </w:p>
    <w:p w14:paraId="0E6FA8C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CAACCE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84C33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lastRenderedPageBreak/>
        <w:t>11 августа 1945 американскому генералу Макартуру поручено принять капитуляцию Японии</w:t>
      </w:r>
      <w:r w:rsidRPr="00536344">
        <w:rPr>
          <w:rFonts w:ascii="Times New Roman" w:hAnsi="Times New Roman"/>
          <w:color w:val="000000" w:themeColor="text1"/>
          <w:sz w:val="16"/>
          <w:szCs w:val="16"/>
          <w:lang w:val="en-US"/>
        </w:rPr>
        <w:t xml:space="preserve"> (4962).</w:t>
      </w:r>
    </w:p>
    <w:p w14:paraId="5341FF7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25F1E3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Friday 11, August 1945 The Allies announce that the Potsdam terms are agreeable but that emperor Hirohito would be subservient to Allied policy (1063).</w:t>
      </w:r>
    </w:p>
    <w:p w14:paraId="4BAAC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7294EC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союзники объявили, что они согласны на сдачу на условиях Потсдамской конференции, но что император будет подчиняться политике союзников (1063).</w:t>
      </w:r>
    </w:p>
    <w:p w14:paraId="5645DA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D32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августа 1945 НОА Китая перешла в наступление (2443,433).</w:t>
      </w:r>
    </w:p>
    <w:p w14:paraId="4ED29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451B8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33CBAF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BDC8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августа 1945 вышел приказ НКАП N 334сс "О проведении заводских летных испытаний на заводе 115 учебно-тренировочного истребителя с мотором М-21." (1907,22).</w:t>
      </w:r>
    </w:p>
    <w:p w14:paraId="363F22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0B77A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5FA8E2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2C160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августа 1945 вышло Распоряжение ГКО № 9840 [О разрешении НКПС использовать в случае необходимости для восстановительных работ материалы мобрезерва в августе и сентябре 1945 г.] (7368, 99).</w:t>
      </w:r>
    </w:p>
    <w:p w14:paraId="2E55FCA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CAAB5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августа 1945 вышло распоряжение СНК № 11980-р, разрешающее НКМВ передать с завода № 541 в НКМП 34 ед. иеиспользуемого оборудования для Челябинского горместпрома (7543, 120).</w:t>
      </w:r>
    </w:p>
    <w:p w14:paraId="011D3C6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A2C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августа 1945 года вышлос постановлением СНК № 2046 “О производстве радиоприемников и радиодеталей для продажи населению” (8950).</w:t>
      </w:r>
    </w:p>
    <w:p w14:paraId="5427C4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A114E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2AAF41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624BC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августа 1945 советские войска заняли Северную Корею, Сахалин и Курильские острова (4962).</w:t>
      </w:r>
    </w:p>
    <w:p w14:paraId="1D02DB9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AEA1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Saturday 12, August 1945 Red Army forces invade Sakhalin Island (1063).</w:t>
      </w:r>
    </w:p>
    <w:p w14:paraId="7366F7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0402444" w14:textId="77777777" w:rsidR="00717692" w:rsidRPr="00536344" w:rsidRDefault="00717692"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августа 1945 СА вторглась на Сахалин (1063).</w:t>
      </w:r>
    </w:p>
    <w:p w14:paraId="47BC2117" w14:textId="77777777" w:rsidR="00717692" w:rsidRPr="00536344" w:rsidRDefault="00717692" w:rsidP="00536344">
      <w:pPr>
        <w:autoSpaceDE w:val="0"/>
        <w:autoSpaceDN w:val="0"/>
        <w:adjustRightInd w:val="0"/>
        <w:spacing w:after="0" w:line="240" w:lineRule="auto"/>
        <w:jc w:val="both"/>
        <w:rPr>
          <w:rFonts w:ascii="Times New Roman" w:hAnsi="Times New Roman"/>
          <w:color w:val="000000" w:themeColor="text1"/>
          <w:sz w:val="16"/>
          <w:szCs w:val="16"/>
        </w:rPr>
      </w:pPr>
    </w:p>
    <w:p w14:paraId="174E47C6"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августа в 1945 году советские войска оккупируют Северную Корею, остров Сахалин и Курильские острова. В Корее при участии СССР образуется Исполнительный комитет корейского народа (14981).</w:t>
      </w:r>
    </w:p>
    <w:p w14:paraId="3124374B" w14:textId="77777777" w:rsidR="00717692" w:rsidRPr="00536344" w:rsidRDefault="00717692" w:rsidP="00536344">
      <w:pPr>
        <w:spacing w:after="0" w:line="240" w:lineRule="auto"/>
        <w:jc w:val="both"/>
        <w:rPr>
          <w:rFonts w:ascii="Times New Roman" w:hAnsi="Times New Roman"/>
          <w:color w:val="000000" w:themeColor="text1"/>
          <w:sz w:val="16"/>
          <w:szCs w:val="16"/>
        </w:rPr>
      </w:pPr>
    </w:p>
    <w:p w14:paraId="556A1335"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августа в 1945 году войска 1-го Дальневосточного фронта освободили города Мишань, Наджин, Унги (14981).</w:t>
      </w:r>
    </w:p>
    <w:p w14:paraId="616FC5B9" w14:textId="77777777" w:rsidR="00717692" w:rsidRPr="00536344" w:rsidRDefault="00717692" w:rsidP="00536344">
      <w:pPr>
        <w:spacing w:after="0" w:line="240" w:lineRule="auto"/>
        <w:jc w:val="both"/>
        <w:rPr>
          <w:rFonts w:ascii="Times New Roman" w:hAnsi="Times New Roman"/>
          <w:color w:val="000000" w:themeColor="text1"/>
          <w:sz w:val="16"/>
          <w:szCs w:val="16"/>
        </w:rPr>
      </w:pPr>
    </w:p>
    <w:p w14:paraId="18013283"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августа в 1945 году (12-14 августа) освобождение десантом морской пехоты Тихоокеанского флота совместно с войсками 1-го Дальневосточного фронта порта Нанкин (14981).</w:t>
      </w:r>
    </w:p>
    <w:p w14:paraId="00FB7913" w14:textId="77777777" w:rsidR="00717692" w:rsidRPr="00536344" w:rsidRDefault="00717692" w:rsidP="00536344">
      <w:pPr>
        <w:spacing w:after="0" w:line="240" w:lineRule="auto"/>
        <w:jc w:val="both"/>
        <w:rPr>
          <w:rFonts w:ascii="Times New Roman" w:hAnsi="Times New Roman"/>
          <w:color w:val="000000" w:themeColor="text1"/>
          <w:sz w:val="16"/>
          <w:szCs w:val="16"/>
        </w:rPr>
      </w:pPr>
    </w:p>
    <w:p w14:paraId="4A608B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августа 1945 войска, наступающие на цицикарском направлении у Суньу были остановлены артогнем и контратаками. На помощь пришли ш 96 шад (п И.А.Кочеригин). После нескольких заходов японцы подняли белые флаги (340,229).</w:t>
      </w:r>
    </w:p>
    <w:p w14:paraId="74C8C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Где-то в это же время ш 75 шап м С.А.Черных в паре с командиром звена л Юрченко в ходе свободной охоты обнаружил бронепоезд, был подбит, сел и Юрченко забрал его (340,229).</w:t>
      </w:r>
    </w:p>
    <w:p w14:paraId="5585FA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DB615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E32545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BDB8D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г. первый вылет на самолете МиГ-8 "Утка" выполнил летчик-испытатель А.И.Жуков. Ведущим инженером по испытаниям назначили Е.Ф.Нащокина, полеты выполняли летчики-испытатели А.И.Жуков (ОКБ-155) и А.И.Гринчик (ЛИИ). МиГ-8 "Утка" по своей схеме самолет представлял подкосный высокоплан с трехколесным неубирающимся шасси. Каркас фюзеляжа был выполнен из сосновых брусков и имел фанерную обшивку. В кабине закрытого типа размещались пилот и два пассажира. Входную дверь расположили на левом борту фюзеляжа. Кабина имела хорошее остекление, которое обеспечивало прекрасный обзор вперед и в стороны. Носовая часть фюзеляжа заканчивалась балкой, на которой установили горизонтальное оперение. Хвостовая часть фюзеляжа переходила в моторный отсек, который заканчивался коком винта. Двухлонжеронное крыло с постоянной относительной толщиной по размаху (12%) имело деревянный набор и полотняную обшивку. Стреловид-ность крыла в плане 20°, сужение 1, удлинение б, профиль "Кларк YH". Угол установки крыла 2°. На концах крыла установили шайбы, которые являлись вертикальным оперением. Элероны типа "Фрайз" имели дюралевый каркас и полотняную обшивку. Общая площадь вертикального оперения 3 м2. Размах горизонтального оперения 3,5 м, площадь - 2,7 м2, угол установки +2°. Профиль оперения NACA-0012. Кили деревянные, рули направления - каркас дюралевый, обшивка полотняная. Стабилизатор деревянный. Каркас руля высоты дюралевый, обшивка полотняная. Управление рулем высоты жесткое, управление рулями направления и элеронами тросовое. Мотор воздушного охлаждения М-11ФМ мощностью 110 л.с. с двухлопастным деревянным толкающим винтом постоянного шага диаметром 2,35 м, серии 2СМВ-2. Угол установки лопастей винта 24°. Моторама трубчатая сварная. Мотор был полностью зака-потирован и имел индивидуальные обдувы для каждого цилиндра. Запуск пневматический. Топливо разместили в двух дюралевых бензобаках установленных в корневой части крыла по одному с каждой стороны. Общая емкость топливных баков 118 л. Маслобак емкостью 18 л находился за пассажирской кабиной. Стойки шасси металлические сварные. Амортизация воздушно-масляная. Носовая стойка имела масляный демпфер. Колеса основных стоек шасси тормозные размером 500х150, носовое колесо - 300х150. Колея шасси 2,5 м (6000).</w:t>
      </w:r>
    </w:p>
    <w:p w14:paraId="50CED6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0EEA37"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Лётчик-испытатель А.И. Жуков впервые поднял Утку в воздух. После по</w:t>
      </w:r>
      <w:r w:rsidRPr="00536344">
        <w:rPr>
          <w:rFonts w:ascii="Times New Roman" w:hAnsi="Times New Roman"/>
          <w:color w:val="000000" w:themeColor="text1"/>
          <w:sz w:val="16"/>
          <w:szCs w:val="16"/>
        </w:rPr>
        <w:softHyphen/>
        <w:t>лёта он отметил, что для парирования стремления самолёта идти на нос, на ручке управле</w:t>
      </w:r>
      <w:r w:rsidRPr="00536344">
        <w:rPr>
          <w:rFonts w:ascii="Times New Roman" w:hAnsi="Times New Roman"/>
          <w:color w:val="000000" w:themeColor="text1"/>
          <w:sz w:val="16"/>
          <w:szCs w:val="16"/>
        </w:rPr>
        <w:softHyphen/>
        <w:t>ния необходимо было создать усилие «на себя» порядка 8 кг. Кроме этого в полёте сильно грелось масло. Так как решением главного конструктора для испытаний в части опреде</w:t>
      </w:r>
      <w:r w:rsidRPr="00536344">
        <w:rPr>
          <w:rFonts w:ascii="Times New Roman" w:hAnsi="Times New Roman"/>
          <w:color w:val="000000" w:themeColor="text1"/>
          <w:sz w:val="16"/>
          <w:szCs w:val="16"/>
        </w:rPr>
        <w:softHyphen/>
        <w:t>ления характеристик устойчивости, управляемости и манёвренности экспериментальную машину планировалось передать в ЛИИ НКАП, то к испытаниям самолёта также подклю</w:t>
      </w:r>
      <w:r w:rsidRPr="00536344">
        <w:rPr>
          <w:rFonts w:ascii="Times New Roman" w:hAnsi="Times New Roman"/>
          <w:color w:val="000000" w:themeColor="text1"/>
          <w:sz w:val="16"/>
          <w:szCs w:val="16"/>
        </w:rPr>
        <w:softHyphen/>
        <w:t>чили лётчика-испытателя А.Н. Гринчика. В течение недели «Утку» ещё пять раз поднимали в воздух с целью доводки температурных режимов ВМГ до требуемых норм, а также для подготовки к участию в воздушном параде, посвящённом Дню Воздушного Флота СССР. К сожалению, парад в Тушине 19 августа не состоялся из-за плохих метеоусловий.</w:t>
      </w:r>
    </w:p>
    <w:p w14:paraId="193C1660"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Первые полёты показали, что основными дефектами являются высокая температура масла на выходе, доходящая на крейсерском режиме до 85° С, а также температура голо</w:t>
      </w:r>
      <w:r w:rsidRPr="00536344">
        <w:rPr>
          <w:rFonts w:ascii="Times New Roman" w:hAnsi="Times New Roman"/>
          <w:color w:val="000000" w:themeColor="text1"/>
          <w:sz w:val="16"/>
          <w:szCs w:val="16"/>
        </w:rPr>
        <w:softHyphen/>
        <w:t>вок цилиндров мотора, поднимавшаяся до 260° С. Отмеченное лётчиком усилие на ручке управления немного уменьшили соответствующим подгибом пластины, установленной на руле высоты. Проблему с температурным режимом решили, сняв обтекатели цилиндров. Выполненный 24 августа контрольный полёт показал, что температура масла и головок цилиндров пришла в норму. Кроме этого 23 августа с целью выявления причин тряски ста</w:t>
      </w:r>
      <w:r w:rsidRPr="00536344">
        <w:rPr>
          <w:rFonts w:ascii="Times New Roman" w:hAnsi="Times New Roman"/>
          <w:color w:val="000000" w:themeColor="text1"/>
          <w:sz w:val="16"/>
          <w:szCs w:val="16"/>
        </w:rPr>
        <w:softHyphen/>
        <w:t>билизатора на разбеге проверили балансировку переднего колеса (15848).</w:t>
      </w:r>
    </w:p>
    <w:p w14:paraId="313324E9" w14:textId="77777777" w:rsidR="00717692" w:rsidRPr="00536344" w:rsidRDefault="00717692" w:rsidP="00536344">
      <w:pPr>
        <w:spacing w:after="0" w:line="240" w:lineRule="auto"/>
        <w:jc w:val="both"/>
        <w:rPr>
          <w:rFonts w:ascii="Times New Roman" w:hAnsi="Times New Roman"/>
          <w:color w:val="000000" w:themeColor="text1"/>
          <w:sz w:val="16"/>
          <w:szCs w:val="16"/>
        </w:rPr>
      </w:pPr>
    </w:p>
    <w:p w14:paraId="121BD5CA" w14:textId="77777777" w:rsidR="00B0553A" w:rsidRPr="00536344" w:rsidRDefault="00B0553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 августа в 1945 году состоялся первый полет экспериментальный самолет </w:t>
      </w:r>
      <w:hyperlink r:id="rId47" w:tgtFrame="_blank" w:history="1">
        <w:r w:rsidRPr="00536344">
          <w:rPr>
            <w:rFonts w:ascii="Times New Roman" w:hAnsi="Times New Roman"/>
            <w:color w:val="000000" w:themeColor="text1"/>
            <w:sz w:val="16"/>
            <w:szCs w:val="16"/>
          </w:rPr>
          <w:t xml:space="preserve">«МиГ-8» "Утка" </w:t>
        </w:r>
      </w:hyperlink>
      <w:r w:rsidRPr="00536344">
        <w:rPr>
          <w:rFonts w:ascii="Times New Roman" w:hAnsi="Times New Roman"/>
          <w:color w:val="000000" w:themeColor="text1"/>
          <w:sz w:val="16"/>
          <w:szCs w:val="16"/>
        </w:rPr>
        <w:t>конструкции ОКБ А.И.Микояна, А.И.Жуков. Ведущим инженером по испытаниям назначили Е.Ф.Нащеныша. Полеты выполняли летчики-испытатели А.И.Жуков (ОКБ-155) и А.И.Гринчик (ЛИИ). Первый этап летных испытаний, на которых главным образом изучали устойчивость и управляемость самолета, проходил в ЛИИ НКАП в период с 28 августа по 11 сентября 1945 г. Для обеспечения большей надежности на самолете были установлены концевые предкрылки с постоянной щелью (14982).</w:t>
      </w:r>
    </w:p>
    <w:p w14:paraId="50E56360" w14:textId="77777777" w:rsidR="00B0553A" w:rsidRPr="00536344" w:rsidRDefault="00B0553A" w:rsidP="00536344">
      <w:pPr>
        <w:spacing w:after="0" w:line="240" w:lineRule="auto"/>
        <w:jc w:val="both"/>
        <w:rPr>
          <w:rFonts w:ascii="Times New Roman" w:hAnsi="Times New Roman"/>
          <w:color w:val="000000" w:themeColor="text1"/>
          <w:sz w:val="16"/>
          <w:szCs w:val="16"/>
        </w:rPr>
      </w:pPr>
    </w:p>
    <w:p w14:paraId="0B222E2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9520EB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0BA6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вышло Постановление ГКО № 9841 О мероприятиях по обеспечению предприятий НКЧМ технологическим оборудованием и запчастями в 3 кв. 1945 (7543, 121).</w:t>
      </w:r>
    </w:p>
    <w:p w14:paraId="060507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F0E6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вышло Постановление ГКО № 9841 О мероприятиях по обеспечению предприятий Наркомчермета технологическим оборудованием и запасными частями в Ш квартале 1945 г. РГАНИР, Фонд ГКО, д. 456, лл. 100-112, 113-170 (11012).</w:t>
      </w:r>
    </w:p>
    <w:p w14:paraId="79D2E2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4239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вышло Распоряжение ГКО № 9842. О приобретении за наличный расчет в США оборудования на 2,6 млн. долларов для Норильского никелевого комбината и 10 тыс. т металла за счет невыполненных заказов по ленд-лизу. РГАНИР, Фонд ГКО, д. 456, лл. 171 (11012).</w:t>
      </w:r>
    </w:p>
    <w:p w14:paraId="49ABE8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F725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вышло Постановление ГКО № 9844 О дополнительном распределении проката черных металлов и железных труб из особых поступлений на Ш квартал 1945 года. РГАНИР, Фонд ГКО, д. 456, лл. 174, 175 (11012).</w:t>
      </w:r>
    </w:p>
    <w:p w14:paraId="3E608B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DDCBA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вышло Постановление ГКО № 9845 Об усилении железнодорожных выходов из портов Рени и Измаил на реке Дунай. (7368, 176-178).</w:t>
      </w:r>
    </w:p>
    <w:p w14:paraId="0FDA47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FD2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вышло Постановление ГКО № 9846 О мероприятиях по материально-техническому обеспечению строительства и реконструкции автомобильных дорог. РГАНИР, Фонд ГКО, д. 456, лл. 179-194, 195-220 (11012).</w:t>
      </w:r>
    </w:p>
    <w:p w14:paraId="61DFFC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D6BB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вышло Постановление ГКО № 9847 О мерах по развитию добычи угля и нового шахтного строительства в Печорском угольном бассейне во втором полугодии 1945 года. РГАНИР, Фонд ГКО, д. 457, лл. 1-7, 8-28 (11012).</w:t>
      </w:r>
    </w:p>
    <w:p w14:paraId="10E3D9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16CA0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вышло Постановление ГКО № 9848 О плане снабжения продовольственными и промышленными товарами рабочих, инженерно-технических работников и служащих предприятий наркоматов военной, тяжелой промышленности и транспорта на III квартал 1945 г. (7369, 29-30,31-64).</w:t>
      </w:r>
    </w:p>
    <w:p w14:paraId="555086E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54B73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вышло Постановление ГКО № 9849 Об увеличении производства элементарной серы на Медногорском медносерном заводе Наркомцветмета. (7369, 65-68,69-76).</w:t>
      </w:r>
    </w:p>
    <w:p w14:paraId="0604BA2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6549F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вышло Постановление ГКО № 9850 О сокращении плана хозяйственных работ НКВД СССР в связи с амнистией. (7369, 77-80,81-91).</w:t>
      </w:r>
    </w:p>
    <w:p w14:paraId="0ED3A1F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F91F6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5B358AE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1DA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13 по 16 августа 1945 состоялась Сейсинская операция по захвату военно-морской базы японцев. Высаживали десанты (2443,118).</w:t>
      </w:r>
    </w:p>
    <w:p w14:paraId="7DA490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3F6063" w14:textId="77777777" w:rsidR="00B0553A" w:rsidRPr="00536344" w:rsidRDefault="00B0553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в 1945 году в ходе советско-японской войны началась Сейсинская десантная операция Тихоокеанского флота (355-й отдельный батальон и 13-я отдельная бригада морской пехоты, 335-я стрелковая дивизия) по захвату военно-морской базы Сейсин (Чхонджин) на побережье Северной Кореи, чтобы лишить противника возможности эвакуации войск и материальных ценностей в Японию. Несмотря на то, что силы противника нарастали за счет отступающих по побережью войск, 15 августа десантники заняли большую часть города, а на следующий день совместно с частями 393-й стрелковой дивизии 25-й армии овладели Сейсинской военно-морской базой и, выйдя на коммуникации японской 3-й армии, отсекли японские войска от морского побережья. Сейсинская операция была первой крупной десантной операцией Тихоокеанского флота (14982).</w:t>
      </w:r>
    </w:p>
    <w:p w14:paraId="73618E27" w14:textId="77777777" w:rsidR="00B0553A" w:rsidRPr="00536344" w:rsidRDefault="00B0553A" w:rsidP="00536344">
      <w:pPr>
        <w:spacing w:after="0" w:line="240" w:lineRule="auto"/>
        <w:jc w:val="both"/>
        <w:rPr>
          <w:rFonts w:ascii="Times New Roman" w:hAnsi="Times New Roman"/>
          <w:color w:val="000000" w:themeColor="text1"/>
          <w:sz w:val="16"/>
          <w:szCs w:val="16"/>
        </w:rPr>
      </w:pPr>
    </w:p>
    <w:p w14:paraId="009766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шесть торпедных катеров под командованием к-л В.И.Марковского высадили десант (разведотряд л В.Н.Леонова) в Сейсине. Захватили плацдарм и основные силы десанта подошли 14 и 15. !6 августа полностью заняли город (3462).</w:t>
      </w:r>
    </w:p>
    <w:p w14:paraId="4B3E72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A916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 13:00 семь торпедных катеров (из них четыре типа Г-5 с бортовыми номерами 511, 512, 533 и 535) под командованием капитана 3 ранга Пантелеева вышли из залива Посьет курсом на Сейсин. Они перебрасывали роту 62-го пулеметного батальона. При подходе к месту высадки катера были обстреляны артогнем с мыса Колокольцева, причем 535-й получил пробоину от попадания снаряда, но серьезных повреждений избежал и продолжил движение. Десант был высажен без потерь, после чего катера отечественной постройки и ленд-лизовский 589-й отправились в Расин (6002).</w:t>
      </w:r>
    </w:p>
    <w:p w14:paraId="32C421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3B6AFD" w14:textId="77777777" w:rsidR="00B0553A" w:rsidRPr="00536344" w:rsidRDefault="00B0553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в 1945 году государственный комитет обороны принял постановление об освобождении и возвращении на родину 708 тысяч военнопленных рядового и унтер-офицерского состава армий Германии и ее союзников (14982).</w:t>
      </w:r>
    </w:p>
    <w:p w14:paraId="6784393C" w14:textId="77777777" w:rsidR="00B0553A" w:rsidRPr="00536344" w:rsidRDefault="00B0553A" w:rsidP="00536344">
      <w:pPr>
        <w:spacing w:after="0" w:line="240" w:lineRule="auto"/>
        <w:jc w:val="both"/>
        <w:rPr>
          <w:rFonts w:ascii="Times New Roman" w:hAnsi="Times New Roman"/>
          <w:color w:val="000000" w:themeColor="text1"/>
          <w:sz w:val="16"/>
          <w:szCs w:val="16"/>
        </w:rPr>
      </w:pPr>
    </w:p>
    <w:p w14:paraId="56949E0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1E7EFC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B846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 августа 1945 г. вышел приказ по Госплану СССР № 1366, в котором говорилось: </w:t>
      </w:r>
    </w:p>
    <w:p w14:paraId="207501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связи с заданием Председателя Совнаркома Союза ССР товарища Сталина И.В. приступить к составлению пятилетнего плана восстановления и развития народного хозяйства СССР, а также пятилетнего плана восстановления и развития железнодорожного транспорта на 1946-1950 годы” (7543).</w:t>
      </w:r>
    </w:p>
    <w:p w14:paraId="43D3E2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A07E3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521657F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E3AB9F0" w14:textId="77777777" w:rsidR="00FE1115" w:rsidRPr="00536344" w:rsidRDefault="00FE111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- 2 сентября 1945. Д. Д. Эйзенхауэр вспоминал о своем знакомстве с Москвой я Московской областью: "За те немногое pi, что мы провели в Москве, мы побывали на футбольном матче, где присутствовало 80 тыс. заядлых болельщиков; осмотрели Московский метрополитен, которым русские очень гордятся, и посетили художественную галерею. Мы провели полдня на авиационном заводе, выпускающем штурмовики, и целый день - в совхозе и колхозе. Повсюду мы видели свидетельства простой и искренней преданности родине - патриотизм, который обычно выражался словами: "Это все для матери-Родины". Рабочие авиационного завода говорили мне, что во время войны рабочая неделя у них составляла 84 часа, и с гордостью отмечали, что ежедневный выход на работу при этом равен был то-то 94 процентам. Значительная часть рабочих - это женщины и дети, и трудно былоо понять, как они, при столь скудном питании и отсутствии транспортных средств, нош обеспечить такой высокий процент. Ток самое было и в колхозах. Вершиной всех событий, связанных с нашим пребыванием в Москве, стал обед в Кремле. В сверкающем огнями зале находилось множество марш лов Красной Армии и ряд работников Мю стерства иностранных дел, которые wnoi няли роль переводчиков. Из моей группы здесь присутствовали офицеры, а также сол и генерал Дин. Было провозглашено дожество тостов, и каждый из них отражал дух сотрудничества и совместной работы, какая постепенно сложилась в ходе войны. После обеда состоялся просмотр фильма, посвященного операциям русских по взятию Берлина. Как объяснил мне переводчик, в Берлинском сражении участвовали двадцать две дивизии и огромное количество артиллерии. Я заинтересовался фильмом, и генералиссимус с готовностью заметил, что даст мне копию фильма. Я сказал, что хотелось бы иметь также и его фотографию, и он ничего этого не забыл. Буквально через несколько дней я получил в Берлине полную копию фильма и фотографию генералиссимуса с его дарственной подписью...</w:t>
      </w:r>
    </w:p>
    <w:p w14:paraId="6DFC0008" w14:textId="77777777" w:rsidR="00FE1115" w:rsidRPr="00536344" w:rsidRDefault="00FE111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"Вечером накануне нашего отъезда из Москвы американский- посол устроил прием в честь нашей группы. Женщин на приеме не было, и русскими гостями, в основном, являлись сотрудники Министерства иностранных дел и представители вооруженных сил. Провозглашались обычные тосты, и после закуски последовал ужин, в самый разгар которого послу позвонили из Министерства иностранных дел с просьбой немедленно прибыть туда. Подозревая, что, возможно, он получит известие о капитуляции Японии, которого ожидали с минуту на минуту, Гарриман попросил меня приложить все усилия, чтобы задержать гостей до его возвращения. Это оказалось довольно трудным делом, так как посол задержался в Министерстве иностранных дел значительно дольше, чем предполагалось. Однако, призвав на помощь американских друзей, одни из которых провозглашали все новые и новые тосты, а другие даже стали подхватывать мелодии игравшего оркестра, нам все же удалось удержать основную часть гостей до возвращения Гарримана.</w:t>
      </w:r>
    </w:p>
    <w:p w14:paraId="779A168F" w14:textId="77777777" w:rsidR="00FE1115" w:rsidRPr="00536344" w:rsidRDefault="00FE111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Он вышел на середину комнаты и громко объявил о капитуляции Японии, что вызвало радостные возгласы одобрения со стороны всех присутствующих" (18688).</w:t>
      </w:r>
    </w:p>
    <w:p w14:paraId="6D605C44" w14:textId="77777777" w:rsidR="00FE1115" w:rsidRPr="00536344" w:rsidRDefault="00FE1115" w:rsidP="00536344">
      <w:pPr>
        <w:spacing w:after="0" w:line="240" w:lineRule="auto"/>
        <w:jc w:val="both"/>
        <w:rPr>
          <w:rFonts w:ascii="Times New Roman" w:hAnsi="Times New Roman"/>
          <w:color w:val="000000" w:themeColor="text1"/>
          <w:sz w:val="16"/>
          <w:szCs w:val="16"/>
        </w:rPr>
      </w:pPr>
    </w:p>
    <w:p w14:paraId="24C0815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вышло Постановление ГКО № 9843 [Об освобождении и возвращении на родину 708 тыс. военнопленных рядового и унтер-офицерского состава.] (7368, 172-173).</w:t>
      </w:r>
    </w:p>
    <w:p w14:paraId="082E71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C9AF2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C50AB6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CC789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Всемирный сионистский конгресс потребовал разрешить въезд в Палестину миллиону евреев (4962).</w:t>
      </w:r>
    </w:p>
    <w:p w14:paraId="583B218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822E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13 августа 1945 всемирный сионистский конгресс потребовал разрешить въезд в Палестину миллиону евреев (3907,257).</w:t>
      </w:r>
    </w:p>
    <w:p w14:paraId="704A6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F21B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Sunday 13, August 1945 While Allied aircraft drop surrender leaflets on Japanese cities, 1,600 Allied aircraft bomb Tokyo (1063).</w:t>
      </w:r>
    </w:p>
    <w:p w14:paraId="700713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A7E72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августа 1945 в то время как в других городах союзники разбрасывали листовки, 1600 самолетов бомбили Токио (1063).</w:t>
      </w:r>
    </w:p>
    <w:p w14:paraId="3FFEA6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6A42C7" w14:textId="77777777" w:rsidR="00FA1196" w:rsidRPr="00536344" w:rsidRDefault="00FA119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13–14 августа (ночь) 1945 семь B-29 Superfortress сбросили пять миллионов листовок над Токио, впервые сообщив японскому населению о том, что Япония приняла Потсдамскую декларацию и ведет переговоры о мире (20371).</w:t>
      </w:r>
    </w:p>
    <w:p w14:paraId="4890A349" w14:textId="77777777" w:rsidR="00FA1196" w:rsidRPr="00536344" w:rsidRDefault="00FA1196" w:rsidP="00536344">
      <w:pPr>
        <w:spacing w:after="0" w:line="240" w:lineRule="auto"/>
        <w:jc w:val="both"/>
        <w:rPr>
          <w:rFonts w:ascii="Times New Roman" w:hAnsi="Times New Roman"/>
          <w:color w:val="0070C0"/>
          <w:sz w:val="16"/>
          <w:szCs w:val="16"/>
        </w:rPr>
      </w:pPr>
    </w:p>
    <w:p w14:paraId="5E2FBBFC" w14:textId="77777777" w:rsidR="00FA1196" w:rsidRPr="00536344" w:rsidRDefault="00FA119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13 августа 1945 авианосец оперативной группы № 38 наносит удар по району Токио, уничтожая 272 японских самолета и повреждено 149 самолетов (20371).</w:t>
      </w:r>
    </w:p>
    <w:p w14:paraId="684BA7E2" w14:textId="77777777" w:rsidR="00FA1196" w:rsidRPr="00536344" w:rsidRDefault="00FA1196" w:rsidP="00536344">
      <w:pPr>
        <w:spacing w:after="0" w:line="240" w:lineRule="auto"/>
        <w:jc w:val="both"/>
        <w:rPr>
          <w:rFonts w:ascii="Times New Roman" w:hAnsi="Times New Roman"/>
          <w:color w:val="0070C0"/>
          <w:sz w:val="16"/>
          <w:szCs w:val="16"/>
        </w:rPr>
      </w:pPr>
    </w:p>
    <w:p w14:paraId="2757BCE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BF6B0B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E69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Первый зам. командующего ВВС Ворожейкин утвердил Акт N 138 по результатам государственных испытаний опытного двухместного бронированного штурмовика Ил-8 N 1 с мотором АМ-42 и винтом АВ-9Л-22Б (самолет Ил-8 N 1, производства завода 240 НКАП) (Тема 2) с визой: "При наличии в серийном производстве Ил-10, обладающего лучшими данными, чем Ил-8 и в ближайшем будущем Ил-16 доводку Ил-8 производить не целесообразно. Ви С.Г.Фролов, вл А.К.Д. (2104).</w:t>
      </w:r>
    </w:p>
    <w:p w14:paraId="36FB6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8A5C22" w:rsidRPr="00536344" w14:paraId="66796F29" w14:textId="77777777" w:rsidTr="00D21494">
        <w:tc>
          <w:tcPr>
            <w:tcW w:w="3652" w:type="dxa"/>
          </w:tcPr>
          <w:p w14:paraId="661D0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033A5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Ил-8</w:t>
            </w:r>
          </w:p>
        </w:tc>
        <w:tc>
          <w:tcPr>
            <w:tcW w:w="4394" w:type="dxa"/>
          </w:tcPr>
          <w:p w14:paraId="713DAF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Ил-10</w:t>
            </w:r>
          </w:p>
        </w:tc>
      </w:tr>
      <w:tr w:rsidR="008A5C22" w:rsidRPr="00536344" w14:paraId="27C89739" w14:textId="77777777" w:rsidTr="00D21494">
        <w:tc>
          <w:tcPr>
            <w:tcW w:w="3652" w:type="dxa"/>
          </w:tcPr>
          <w:p w14:paraId="5BAA7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Максимальная скорость у земли </w:t>
            </w:r>
          </w:p>
        </w:tc>
        <w:tc>
          <w:tcPr>
            <w:tcW w:w="2410" w:type="dxa"/>
          </w:tcPr>
          <w:p w14:paraId="35892B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461 </w:t>
            </w:r>
          </w:p>
        </w:tc>
        <w:tc>
          <w:tcPr>
            <w:tcW w:w="4394" w:type="dxa"/>
          </w:tcPr>
          <w:p w14:paraId="6A6460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507</w:t>
            </w:r>
          </w:p>
        </w:tc>
      </w:tr>
      <w:tr w:rsidR="008A5C22" w:rsidRPr="00536344" w14:paraId="7E03884C" w14:textId="77777777" w:rsidTr="00D21494">
        <w:tc>
          <w:tcPr>
            <w:tcW w:w="3652" w:type="dxa"/>
          </w:tcPr>
          <w:p w14:paraId="555E39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1AC73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(418 с 2хФАБ-500)</w:t>
            </w:r>
          </w:p>
        </w:tc>
        <w:tc>
          <w:tcPr>
            <w:tcW w:w="4394" w:type="dxa"/>
          </w:tcPr>
          <w:p w14:paraId="68180E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69443D" w14:textId="77777777" w:rsidTr="00D21494">
        <w:tc>
          <w:tcPr>
            <w:tcW w:w="3652" w:type="dxa"/>
          </w:tcPr>
          <w:p w14:paraId="6890D8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на границе высотности</w:t>
            </w:r>
          </w:p>
        </w:tc>
        <w:tc>
          <w:tcPr>
            <w:tcW w:w="2410" w:type="dxa"/>
          </w:tcPr>
          <w:p w14:paraId="17E1A5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509</w:t>
            </w:r>
          </w:p>
        </w:tc>
        <w:tc>
          <w:tcPr>
            <w:tcW w:w="4394" w:type="dxa"/>
          </w:tcPr>
          <w:p w14:paraId="4698CF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w:t>
            </w:r>
          </w:p>
        </w:tc>
      </w:tr>
      <w:tr w:rsidR="008A5C22" w:rsidRPr="00536344" w14:paraId="6A91B816" w14:textId="77777777" w:rsidTr="00D21494">
        <w:tc>
          <w:tcPr>
            <w:tcW w:w="3652" w:type="dxa"/>
          </w:tcPr>
          <w:p w14:paraId="346BC4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5643B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(456 с 2хФАБ-500)</w:t>
            </w:r>
          </w:p>
        </w:tc>
        <w:tc>
          <w:tcPr>
            <w:tcW w:w="4394" w:type="dxa"/>
          </w:tcPr>
          <w:p w14:paraId="114A4D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F5D921" w14:textId="77777777" w:rsidTr="00D21494">
        <w:tc>
          <w:tcPr>
            <w:tcW w:w="3652" w:type="dxa"/>
          </w:tcPr>
          <w:p w14:paraId="73501B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набора 3000 м</w:t>
            </w:r>
          </w:p>
        </w:tc>
        <w:tc>
          <w:tcPr>
            <w:tcW w:w="2410" w:type="dxa"/>
          </w:tcPr>
          <w:p w14:paraId="633ED2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tc>
        <w:tc>
          <w:tcPr>
            <w:tcW w:w="4394" w:type="dxa"/>
          </w:tcPr>
          <w:p w14:paraId="7C2650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r>
      <w:tr w:rsidR="008A5C22" w:rsidRPr="00536344" w14:paraId="3CA2C8AA" w14:textId="77777777" w:rsidTr="00D21494">
        <w:tc>
          <w:tcPr>
            <w:tcW w:w="3652" w:type="dxa"/>
          </w:tcPr>
          <w:p w14:paraId="4697A4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разбега на 45 м</w:t>
            </w:r>
          </w:p>
        </w:tc>
        <w:tc>
          <w:tcPr>
            <w:tcW w:w="2410" w:type="dxa"/>
          </w:tcPr>
          <w:p w14:paraId="428030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520</w:t>
            </w:r>
          </w:p>
        </w:tc>
        <w:tc>
          <w:tcPr>
            <w:tcW w:w="4394" w:type="dxa"/>
          </w:tcPr>
          <w:p w14:paraId="4AE48A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475</w:t>
            </w:r>
          </w:p>
        </w:tc>
      </w:tr>
      <w:tr w:rsidR="008A5C22" w:rsidRPr="00536344" w14:paraId="33B3836A" w14:textId="77777777" w:rsidTr="00D21494">
        <w:tc>
          <w:tcPr>
            <w:tcW w:w="3652" w:type="dxa"/>
          </w:tcPr>
          <w:p w14:paraId="4BF8EC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Нормальная нагрузка</w:t>
            </w:r>
          </w:p>
        </w:tc>
        <w:tc>
          <w:tcPr>
            <w:tcW w:w="2410" w:type="dxa"/>
          </w:tcPr>
          <w:p w14:paraId="278309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w:t>
            </w:r>
          </w:p>
        </w:tc>
        <w:tc>
          <w:tcPr>
            <w:tcW w:w="4394" w:type="dxa"/>
          </w:tcPr>
          <w:p w14:paraId="69030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1655</w:t>
            </w:r>
          </w:p>
        </w:tc>
      </w:tr>
      <w:tr w:rsidR="008A5C22" w:rsidRPr="00536344" w14:paraId="3BC487F4" w14:textId="77777777" w:rsidTr="00D21494">
        <w:tc>
          <w:tcPr>
            <w:tcW w:w="3652" w:type="dxa"/>
          </w:tcPr>
          <w:p w14:paraId="08C548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Бомбовая нагрузка нормальная</w:t>
            </w:r>
          </w:p>
        </w:tc>
        <w:tc>
          <w:tcPr>
            <w:tcW w:w="2410" w:type="dxa"/>
          </w:tcPr>
          <w:p w14:paraId="1388E1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c>
          <w:tcPr>
            <w:tcW w:w="4394" w:type="dxa"/>
          </w:tcPr>
          <w:p w14:paraId="0530CA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r>
      <w:tr w:rsidR="008A5C22" w:rsidRPr="00536344" w14:paraId="57CBA936" w14:textId="77777777" w:rsidTr="00D21494">
        <w:tc>
          <w:tcPr>
            <w:tcW w:w="3652" w:type="dxa"/>
          </w:tcPr>
          <w:p w14:paraId="7DA06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w:t>
            </w:r>
          </w:p>
        </w:tc>
        <w:tc>
          <w:tcPr>
            <w:tcW w:w="2410" w:type="dxa"/>
          </w:tcPr>
          <w:p w14:paraId="0CD0E3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1140</w:t>
            </w:r>
          </w:p>
        </w:tc>
        <w:tc>
          <w:tcPr>
            <w:tcW w:w="4394" w:type="dxa"/>
          </w:tcPr>
          <w:p w14:paraId="44B466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 (2104)</w:t>
            </w:r>
          </w:p>
        </w:tc>
      </w:tr>
    </w:tbl>
    <w:p w14:paraId="3B276F7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ECAC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г., получив из аппарата главного инженера Акт и заключения по нему генералов Никитина и Журавлева, первый замести</w:t>
      </w:r>
      <w:r w:rsidRPr="00536344">
        <w:rPr>
          <w:rFonts w:ascii="Times New Roman" w:hAnsi="Times New Roman"/>
          <w:color w:val="000000" w:themeColor="text1"/>
          <w:sz w:val="16"/>
          <w:szCs w:val="16"/>
        </w:rPr>
        <w:softHyphen/>
        <w:t>тель командующего ВВС КА маршал авиации Г.А. Ворожей-кин начертал на Акте: «...При наличии на вооружении Ил-10 запускать в серию нецелесообразно». В ис</w:t>
      </w:r>
      <w:r w:rsidRPr="00536344">
        <w:rPr>
          <w:rFonts w:ascii="Times New Roman" w:hAnsi="Times New Roman"/>
          <w:color w:val="000000" w:themeColor="text1"/>
          <w:sz w:val="16"/>
          <w:szCs w:val="16"/>
        </w:rPr>
        <w:softHyphen/>
        <w:t>тории самолета Ил-8 была поставлена точка. Вопрос о приня</w:t>
      </w:r>
      <w:r w:rsidRPr="00536344">
        <w:rPr>
          <w:rFonts w:ascii="Times New Roman" w:hAnsi="Times New Roman"/>
          <w:color w:val="000000" w:themeColor="text1"/>
          <w:sz w:val="16"/>
          <w:szCs w:val="16"/>
        </w:rPr>
        <w:softHyphen/>
        <w:t>тии на вооружение ВВС самолета Ил-8 ни НКАП, ни ОКБ Ильюшина больше не поднимался (11474,484).</w:t>
      </w:r>
    </w:p>
    <w:p w14:paraId="7CB4F7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bCs/>
          <w:color w:val="000000" w:themeColor="text1"/>
          <w:sz w:val="16"/>
          <w:szCs w:val="16"/>
        </w:rPr>
      </w:pPr>
    </w:p>
    <w:p w14:paraId="457CF7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вышел приказ НКАП N 337с "Об организации сборки самолетов Ер-2 на заводе 86:</w:t>
      </w:r>
    </w:p>
    <w:p w14:paraId="6636D4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сокращения сроков освоения производства самолетов Ер-2 на заводе 86 и расширения фронта работ по сборке и выпуску этих самолетов:</w:t>
      </w:r>
    </w:p>
    <w:p w14:paraId="607F7F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Нач. 10 ГУ - зам. наркома А.И.Кузнецову и директору завода 86 Федоренко организовать на заводе 86 с сентября 1945 сборку самолетов Ер-2 из агрегатов производства завода 39.</w:t>
      </w:r>
    </w:p>
    <w:p w14:paraId="1657F7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Утвердить для завода 86 след. график выпуска самолетов Ер-2: сентябрь 1945 - 1, октябрь - 2, ноябрь - 3, декабрь - 4, январь 1946 - 6, февраль - 8, март - 10." (1907,155).</w:t>
      </w:r>
    </w:p>
    <w:p w14:paraId="47B923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A2C6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г. по приказу НКАП № 341с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 (10776).</w:t>
      </w:r>
    </w:p>
    <w:p w14:paraId="13AFC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715C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г. по приказу НКАП № 341с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4A07DB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2A8DD4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393сс от 24.05.1949 г. все помещения на территориях «а» и «б» переданы НИИ-2.</w:t>
      </w:r>
    </w:p>
    <w:p w14:paraId="1E2DF4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536344">
        <w:rPr>
          <w:rFonts w:ascii="Times New Roman" w:hAnsi="Times New Roman"/>
          <w:color w:val="000000" w:themeColor="text1"/>
          <w:sz w:val="16"/>
          <w:szCs w:val="16"/>
          <w:lang w:val="en-US"/>
        </w:rPr>
        <w:t>MB</w:t>
      </w:r>
      <w:r w:rsidRPr="00536344">
        <w:rPr>
          <w:rFonts w:ascii="Times New Roman" w:hAnsi="Times New Roman"/>
          <w:color w:val="000000" w:themeColor="text1"/>
          <w:sz w:val="16"/>
          <w:szCs w:val="16"/>
        </w:rPr>
        <w:t>.</w:t>
      </w:r>
    </w:p>
    <w:p w14:paraId="640862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на завод передано 386 единиц оборудования с завода Юнкерса в  г. Хальберштадт (Германия).</w:t>
      </w:r>
    </w:p>
    <w:p w14:paraId="30C35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4FE2E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 комплексным системам огневой защиты Ту-16 и Ту-95.</w:t>
      </w:r>
    </w:p>
    <w:p w14:paraId="4FACB5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2FBD09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0230F7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1.04.1982 г. тематика УРВВ (К-73) и УРВП (Х-29) переведена из НПО «Молния» в МКБ «Вымпел» вместе с группой конструкторов (300 чел.) во главе с  Г.И. Хохловым.</w:t>
      </w:r>
    </w:p>
    <w:p w14:paraId="2B8165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1985 г. НИР «Клеенка» по разработке Р-27П. В начале 1990-х  г. - НИР «Ельник» по ракете РВВ-АЕ.</w:t>
      </w:r>
    </w:p>
    <w:p w14:paraId="1E1D6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68D4CB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Ильин. Руководитель (1981-2004 г.)-  Г.А. Соколовский. Гендиректор (2005 г.)- В.А. Рац.</w:t>
      </w:r>
    </w:p>
    <w:p w14:paraId="4687C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Зам. гендиректора: по производству (1999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Ильин; по ВЭД (2002 г.)- В.Н. Сычев.</w:t>
      </w:r>
    </w:p>
    <w:p w14:paraId="622772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  Г.А. Соколовский {10.08.1934-}.</w:t>
      </w:r>
    </w:p>
    <w:p w14:paraId="1E716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(1980-е)- В.А. Пустовойтов.</w:t>
      </w:r>
    </w:p>
    <w:p w14:paraId="008F35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А. Кегелес (Р-73), (1982-11.1986 г.)-  Г.И. Хохлов (УРВП; затем- гл. конструктор ОКБ «Звезда»), (2005 г.)- В. Г. Богацкий, (2005 г.)- В.К. Елецкий.</w:t>
      </w:r>
    </w:p>
    <w:p w14:paraId="11058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производства (-1961 г.)- А.Л. Ляпин.</w:t>
      </w:r>
    </w:p>
    <w:p w14:paraId="1B6244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Ведущие конструкторы: (1949 г.)- Б.С. Абрамович (ПВ-23).</w:t>
      </w:r>
    </w:p>
    <w:p w14:paraId="23DFC0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Ведущие инженеры: (1944 г.)- Казанли, (1944 г.)- Сверчевский, (1944 г.)- Н.В. Синельников (Ер-20Н), (1946 г.)- Фисун (УТБ-2).</w:t>
      </w:r>
    </w:p>
    <w:p w14:paraId="59D92D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Летчики-испытатели: (1946 г.)- Фиксон, (1946 г.)- Шиянов.</w:t>
      </w:r>
    </w:p>
    <w:p w14:paraId="7BA7E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72B73F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F8F9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14 августа 1945 г. по приказу № 341с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 (11982).</w:t>
      </w:r>
    </w:p>
    <w:p w14:paraId="3C9AEC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68F3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14 августа 1945 возобновились полеты на Як-3РД с ВК-105ПФ2 и РД-1ХЗ, но во втором полете 15 августа оборвалась трубка керосиновой магистрали высокого давления. Машину В.Л.Расторгуев посадил на ЦА нормально (65,184).</w:t>
      </w:r>
    </w:p>
    <w:p w14:paraId="3B4ED3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другим данным В.Л.Расторгуев 14 августа разбился на Як-3РД (1728,38).</w:t>
      </w:r>
    </w:p>
    <w:p w14:paraId="5A0232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551747"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14 августа 1945 для подготовки к воздушному параду возобновились полеты Як-3РД. Во втором полете, 15 августа, после нор мального включения ЖРД через 10.... 15 с упала тяга при одновременном падении давления керосина. Спустя еще не сколько секунд кабина наполнилась брызгами и парами бен зина, попавшими в лицо и глаза летчика, что крайне зат руднило пилотирование. Летчик выключил ЖРД и благо получно сел на Центральном аэродроме. На земле комиссия обнаружила обрыв шунтовой трубки керосиновой магистра ли высокого давления. Неисправность устранили. В полете 16 августа после выключения ЖРД самолет набрал высоту 2500 м, сделал «площадку» и плавно перешел в планирова ние, угол которого стал постепенно увеличиваться. На пи кировании, сначала почти отвесном, а у земли 45....50 гра 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 рофы могли быть потеря летчиком способности управлять самолетом или поломка в системе управления рулем высо ты. В связи с появлением в послевоенное время турбореак тивных двигателей работа по оснащению поршневых само летов жидкостными ракетными ускорителями потеряла ак туальность и была прекращена (19586).</w:t>
      </w:r>
    </w:p>
    <w:p w14:paraId="586AC18E" w14:textId="77777777" w:rsidR="00FE1115" w:rsidRPr="00536344" w:rsidRDefault="00FE1115" w:rsidP="00536344">
      <w:pPr>
        <w:spacing w:after="0" w:line="240" w:lineRule="auto"/>
        <w:jc w:val="both"/>
        <w:rPr>
          <w:rFonts w:ascii="Times New Roman" w:hAnsi="Times New Roman"/>
          <w:color w:val="000000" w:themeColor="text1"/>
          <w:sz w:val="16"/>
          <w:szCs w:val="16"/>
        </w:rPr>
      </w:pPr>
    </w:p>
    <w:p w14:paraId="129038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перед воздушным парадом в Тушино возобновились полеты на Як-3РД, а на следующий день после включения ускорителя внезапно упала тяга ЖРД и кабина пилота стала наполняться брызгами и парами горючего, что затруднило пилотирование. Тем не менее Виктор Леонидович, перекрыв топливные магистрали ЖРД, совершил благополучную посадку на Центральном аэродроме. На земле выяснилось, что оборвалась трубка керосиновой магистрали. Неисправность устранили, и 16 августа Расторгуев ушел в очередной полет. Запуск ЖРД прошел успешно, и после его отсечки самолет набрал высоту 2500 метров, сделал площадку и, планируя, постепенно перешел в пикирование, столкнувшись с землей. Что стало причиной гибели Расторгуева до сих пор не известно (12047).</w:t>
      </w:r>
    </w:p>
    <w:p w14:paraId="41CED7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3788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вышел приказ НКАП № 341с:</w:t>
      </w:r>
    </w:p>
    <w:p w14:paraId="68753B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целях обеспечения опытного самолетостроения плазами, шаблонами, моделями и в первую очередь для с-та б-4 приказом НКАП от 8 августа 1945 № 326с, ф-л з-да 301 передан в состав 7 ГУ</w:t>
      </w:r>
    </w:p>
    <w:p w14:paraId="7470FB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Включить в состав 7 ГУ филиал з-да 301 и впредь именовать его ф-л з-да 134.</w:t>
      </w:r>
    </w:p>
    <w:p w14:paraId="2D78A0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Яковлев (1905, 4).</w:t>
      </w:r>
    </w:p>
    <w:p w14:paraId="07B1E4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E9618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г. были показания:</w:t>
      </w:r>
    </w:p>
    <w:p w14:paraId="6F34B3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показаний военнопленного Э. Пурукера об известных лично ему крупных немецких специалистах, работавших в военной промышленности Германии</w:t>
      </w:r>
    </w:p>
    <w:p w14:paraId="53CD2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Эрих Пурукер,</w:t>
      </w:r>
    </w:p>
    <w:p w14:paraId="00280A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генеральный директор и военно-экономический руководитель</w:t>
      </w:r>
    </w:p>
    <w:p w14:paraId="1B2A28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значительные лица, работающие в военной промышленности, кото</w:t>
      </w:r>
      <w:r w:rsidRPr="00536344">
        <w:rPr>
          <w:rFonts w:ascii="Times New Roman" w:hAnsi="Times New Roman"/>
          <w:color w:val="000000" w:themeColor="text1"/>
          <w:sz w:val="16"/>
          <w:szCs w:val="16"/>
        </w:rPr>
        <w:softHyphen/>
        <w:t>рых я знаю.</w:t>
      </w:r>
    </w:p>
    <w:p w14:paraId="3B4F70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VIII</w:t>
      </w:r>
      <w:r w:rsidRPr="00536344">
        <w:rPr>
          <w:rFonts w:ascii="Times New Roman" w:hAnsi="Times New Roman"/>
          <w:color w:val="000000" w:themeColor="text1"/>
          <w:sz w:val="16"/>
          <w:szCs w:val="16"/>
        </w:rPr>
        <w:t>. Ракетные установки</w:t>
      </w:r>
    </w:p>
    <w:p w14:paraId="719F08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Фон Браун, д-р технических наук, профессор. Работает на засекре</w:t>
      </w:r>
      <w:r w:rsidRPr="00536344">
        <w:rPr>
          <w:rFonts w:ascii="Times New Roman" w:hAnsi="Times New Roman"/>
          <w:color w:val="000000" w:themeColor="text1"/>
          <w:sz w:val="16"/>
          <w:szCs w:val="16"/>
        </w:rPr>
        <w:softHyphen/>
        <w:t>ченных заводах («Тарнверк») Главного командования сухопутных войск в Пенемюнде, на Балтийском море (позднее место было названо Карлсхаген). Местожительство и местопребывание в настоящий момент мне неизвест</w:t>
      </w:r>
      <w:r w:rsidRPr="00536344">
        <w:rPr>
          <w:rFonts w:ascii="Times New Roman" w:hAnsi="Times New Roman"/>
          <w:color w:val="000000" w:themeColor="text1"/>
          <w:sz w:val="16"/>
          <w:szCs w:val="16"/>
        </w:rPr>
        <w:softHyphen/>
        <w:t>ны. Главный участник в изобретении и дальнейшем усовершенствовании А-4 (называемого Фау-2).</w:t>
      </w:r>
    </w:p>
    <w:p w14:paraId="7D02DC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Дорнбергер, генерал-майор в Главном командовании сухопутных войск, дипломированный] инженер, место работы: Берлин, Шмаргендорф, Кранцалее, 3 (гимназия Клейста). Местожительство — Берлин, местопре</w:t>
      </w:r>
      <w:r w:rsidRPr="00536344">
        <w:rPr>
          <w:rFonts w:ascii="Times New Roman" w:hAnsi="Times New Roman"/>
          <w:color w:val="000000" w:themeColor="text1"/>
          <w:sz w:val="16"/>
          <w:szCs w:val="16"/>
        </w:rPr>
        <w:softHyphen/>
        <w:t>бывание в настоящий момент — предположительно Гинделанг</w:t>
      </w:r>
      <w:r w:rsidRPr="00536344">
        <w:rPr>
          <w:rFonts w:ascii="Times New Roman" w:hAnsi="Times New Roman"/>
          <w:color w:val="000000" w:themeColor="text1"/>
          <w:sz w:val="16"/>
          <w:szCs w:val="16"/>
          <w:vertAlign w:val="superscript"/>
        </w:rPr>
        <w:t>3</w:t>
      </w:r>
      <w:r w:rsidRPr="00536344">
        <w:rPr>
          <w:rFonts w:ascii="Times New Roman" w:hAnsi="Times New Roman"/>
          <w:color w:val="000000" w:themeColor="text1"/>
          <w:sz w:val="16"/>
          <w:szCs w:val="16"/>
        </w:rPr>
        <w:t>, в Баварии. Изобретатель крупнокалиберного миномета «До-Х» и руководитель рабо</w:t>
      </w:r>
      <w:r w:rsidRPr="00536344">
        <w:rPr>
          <w:rFonts w:ascii="Times New Roman" w:hAnsi="Times New Roman"/>
          <w:color w:val="000000" w:themeColor="text1"/>
          <w:sz w:val="16"/>
          <w:szCs w:val="16"/>
        </w:rPr>
        <w:softHyphen/>
        <w:t>чего штаба всех ракетных и Фау-установок. С февраля-апреля 1945 г. на</w:t>
      </w:r>
      <w:r w:rsidRPr="00536344">
        <w:rPr>
          <w:rFonts w:ascii="Times New Roman" w:hAnsi="Times New Roman"/>
          <w:color w:val="000000" w:themeColor="text1"/>
          <w:sz w:val="16"/>
          <w:szCs w:val="16"/>
        </w:rPr>
        <w:softHyphen/>
        <w:t>ходится в Бад Сакса (в районе Гарца, примыкающем к Верхней Бава</w:t>
      </w:r>
      <w:r w:rsidRPr="00536344">
        <w:rPr>
          <w:rFonts w:ascii="Times New Roman" w:hAnsi="Times New Roman"/>
          <w:color w:val="000000" w:themeColor="text1"/>
          <w:sz w:val="16"/>
          <w:szCs w:val="16"/>
        </w:rPr>
        <w:softHyphen/>
        <w:t>рии</w:t>
      </w:r>
      <w:r w:rsidRPr="00536344">
        <w:rPr>
          <w:rFonts w:ascii="Times New Roman" w:hAnsi="Times New Roman"/>
          <w:color w:val="000000" w:themeColor="text1"/>
          <w:sz w:val="16"/>
          <w:szCs w:val="16"/>
          <w:vertAlign w:val="superscript"/>
        </w:rPr>
        <w:t>4</w:t>
      </w:r>
      <w:r w:rsidRPr="00536344">
        <w:rPr>
          <w:rFonts w:ascii="Times New Roman" w:hAnsi="Times New Roman"/>
          <w:color w:val="000000" w:themeColor="text1"/>
          <w:sz w:val="16"/>
          <w:szCs w:val="16"/>
        </w:rPr>
        <w:t>).</w:t>
      </w:r>
    </w:p>
    <w:p w14:paraId="71C6F9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Фон Гильденфельд, генерал-майор ВВС и сотрудник рабочего штаба Дорнбергера. Местожительство и местопребывание в настоящий момент мне неизвестны [...].</w:t>
      </w:r>
    </w:p>
    <w:p w14:paraId="7957F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Вагнер, диплом [ированный] инженер, профессор в Штутгарте, преж</w:t>
      </w:r>
      <w:r w:rsidRPr="00536344">
        <w:rPr>
          <w:rFonts w:ascii="Times New Roman" w:hAnsi="Times New Roman"/>
          <w:color w:val="000000" w:themeColor="text1"/>
          <w:sz w:val="16"/>
          <w:szCs w:val="16"/>
        </w:rPr>
        <w:softHyphen/>
        <w:t>нее местопребывание, как и местопребывание в настоящий момент, мне не</w:t>
      </w:r>
      <w:r w:rsidRPr="00536344">
        <w:rPr>
          <w:rFonts w:ascii="Times New Roman" w:hAnsi="Times New Roman"/>
          <w:color w:val="000000" w:themeColor="text1"/>
          <w:sz w:val="16"/>
          <w:szCs w:val="16"/>
        </w:rPr>
        <w:softHyphen/>
        <w:t>известны. Сотрудник по А-4 и ракетной установке «Вассерфаль» («Во</w:t>
      </w:r>
      <w:r w:rsidRPr="00536344">
        <w:rPr>
          <w:rFonts w:ascii="Times New Roman" w:hAnsi="Times New Roman"/>
          <w:color w:val="000000" w:themeColor="text1"/>
          <w:sz w:val="16"/>
          <w:szCs w:val="16"/>
        </w:rPr>
        <w:softHyphen/>
        <w:t>допад»).</w:t>
      </w:r>
    </w:p>
    <w:p w14:paraId="3E178E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Завацкий, директор и начальник производства на заводах Нордхау-зена. Дипломированный] инженер. Специалист по производству и обще</w:t>
      </w:r>
      <w:r w:rsidRPr="00536344">
        <w:rPr>
          <w:rFonts w:ascii="Times New Roman" w:hAnsi="Times New Roman"/>
          <w:color w:val="000000" w:themeColor="text1"/>
          <w:sz w:val="16"/>
          <w:szCs w:val="16"/>
        </w:rPr>
        <w:softHyphen/>
        <w:t>му монтажу А-4 (Фау-2).</w:t>
      </w:r>
    </w:p>
    <w:p w14:paraId="28AFCC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Рикхау, диплом[ированный]-инженер и генеральный директор под</w:t>
      </w:r>
      <w:r w:rsidRPr="00536344">
        <w:rPr>
          <w:rFonts w:ascii="Times New Roman" w:hAnsi="Times New Roman"/>
          <w:color w:val="000000" w:themeColor="text1"/>
          <w:sz w:val="16"/>
          <w:szCs w:val="16"/>
        </w:rPr>
        <w:softHyphen/>
        <w:t>земных заводов Нордхаузен. Местожительство — Ильфельд, около Нордхау-зена. Специалист по проектированию и производству А-4 (Фау-2).</w:t>
      </w:r>
    </w:p>
    <w:p w14:paraId="7B37BD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 РФ. Ф. Р-7317. Оп. 2. Д. 45. Лл. 122-123. Завер. копия.</w:t>
      </w:r>
    </w:p>
    <w:p w14:paraId="246BB0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Опубл.: Деятельность Управления СВАГ по изучению достижений не</w:t>
      </w:r>
      <w:r w:rsidRPr="00536344">
        <w:rPr>
          <w:rFonts w:ascii="Times New Roman" w:hAnsi="Times New Roman"/>
          <w:color w:val="000000" w:themeColor="text1"/>
          <w:sz w:val="16"/>
          <w:szCs w:val="16"/>
        </w:rPr>
        <w:softHyphen/>
        <w:t>мецкой науки и техники в Советской зоне оккупации Германии. 1945-1949 гг.: Сб. док. - М.: РОССПЭН, 2007. - С. 349-350.</w:t>
      </w:r>
    </w:p>
    <w:p w14:paraId="52715C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Заместитель начальника Главного разведывательного управления Генерального штапа Красной Армии генерал-лейтенант Л.В. Онянов 3 октября 1915 г. направил начальнику штаба Группы советских оккупационных войск в Германии генерал-полковнику М.С. Малинину показания немецких военнопленных, находящихся в Москве, об известных им крупных немецких специалистах, работавших в военной промышленности Германии (11751).</w:t>
      </w:r>
    </w:p>
    <w:p w14:paraId="61FD74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72C9A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5AFB2B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68B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года Комитет по делам геологии направил Л.П. Берии записку о результатах поисков урановых месторождений в СССР в соответствии с постановлением ГКО. В качестве перспективных месторождений были определены месторождения в Бухарской области Узбекской ССР, в Джелалабадской области Киргизской ССР, отмечалась перспективность Уйгурсайского месторождения в Наманганской области Узбекской ССР, месторождений в полосах сланцев Эстонской ССР (10549).</w:t>
      </w:r>
    </w:p>
    <w:p w14:paraId="7CF4AC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8C427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CDE8D5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0E15910"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в 1945 году войска 1-го Дальневосточного фронта продвинулись в глубь Маньчжурии на 120—150 км. Войска 2-го Дальневосточного фронта овладели Синь-шаньчжэнским укреплённым районом (14983).</w:t>
      </w:r>
    </w:p>
    <w:p w14:paraId="70228A75"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7826ADED"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в 1945 году войска 1-го Дальневосточного фронта заняли Муданьцзян (14983).</w:t>
      </w:r>
    </w:p>
    <w:p w14:paraId="7EEB4E03"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241CBF1B"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в 1945 году советские войска заняли Сейсин (14983).</w:t>
      </w:r>
    </w:p>
    <w:p w14:paraId="7DDC2594"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019A96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КА разгромила войска, охранявшие приграничные рубежи в Манчжурии (1074,367).</w:t>
      </w:r>
    </w:p>
    <w:p w14:paraId="228C90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Широко использовали транспортную авиацию и войскам доставили 2000 т боеприпасов и 186 т боеприпасов. Для снабжения 6ГТА использовали 80-100 Ли-2 (340,231).</w:t>
      </w:r>
    </w:p>
    <w:p w14:paraId="059177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A98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л Гаранин с ведомым на Ил-2 помогли БАО захватить японский аэродром, оставшийся в нашем тылу (445,179).</w:t>
      </w:r>
    </w:p>
    <w:p w14:paraId="5BD8AB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25E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пара Ил-2 (л Гаранин) выполняла задачу поиска и атаки мелких разрозненных групп, оставшихся в тылу и нападавших систематически на аэродром Дуннин и мешавших ремонтным работам. Не обнаружив войск решил сесть на аэродром. Там получил данные о противнике, который обстреливал аэродром из 3-х домов. Обстрелял и разбил (340,232).</w:t>
      </w:r>
    </w:p>
    <w:p w14:paraId="22D26A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39D9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Швеция передала СССР немецкую лл Дорнье До-24 N 42, на которой а Швецию из Латвии 9 мая 1945 перелетело 37 беженцев. Потом использовали в Полярной авиации (2466,69).</w:t>
      </w:r>
    </w:p>
    <w:p w14:paraId="2F6ADF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FE89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14 августа 1945 произошло примечательное событие - подводная лодка Щ-127 донесла в штаб флота, что обнаружила группу японских кораблей в составе линкора, четырех эсминцев и нескольких других, неопознанного класса. В связи с этим по флоту была объявлена боевая тревога. В числе прочих соединений, получила распоряжение и 1-я бригада торпедных катеров, командиру которой предписывалось все катера, находящиеся в резерве, подготовить к немедленному выходу. Но, поскольку в конце концов обнаружены “самураи” не были, общую тревогу отменили (6002).</w:t>
      </w:r>
    </w:p>
    <w:p w14:paraId="0CF72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2A162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69A00AC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BCAC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состоялось первое заседание Комиссии Госплана по разработке пятилетнего плана, принявшее схему постановки и докладов о плане на 1946-1950 гг. по следующим основным вопросам:</w:t>
      </w:r>
    </w:p>
    <w:p w14:paraId="6DF035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Итоги военной экономики и основные задачи пятилетнего плана восстановления и развития народного хозяйства СССР.</w:t>
      </w:r>
    </w:p>
    <w:p w14:paraId="335153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 План роста производства по промышленности, сельскому хозяйству, транспорту и “по развитию техники”.</w:t>
      </w:r>
    </w:p>
    <w:p w14:paraId="520530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План строительства и размещения предприятий.</w:t>
      </w:r>
    </w:p>
    <w:p w14:paraId="2C2D1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План восстановления и развития народного хозяйства союзных республик.</w:t>
      </w:r>
    </w:p>
    <w:p w14:paraId="59BCB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План повышения материального и культурного Уровня народа на 5-летний период (7543).</w:t>
      </w:r>
    </w:p>
    <w:p w14:paraId="37694A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56CA7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65A3358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148D8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г. был подписан Советско-китайский договор о дружбе и союзе сроком на 30 лет. Он предусматривал оказание взаимопомощи в войне против Японии и отказ сторон от сепаратных переговоров о мире с Японией без взаимного согласования. Стороны обязались строить свои отношения на базе суверенитета, невмешательства во внутренние дела и признания территориальной целостности.</w:t>
      </w:r>
    </w:p>
    <w:p w14:paraId="22A4A9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особым соглашением СССР признал суверенитет Китая над тремя восточными провинциями, входившими в состав Манчжоу-го. Взамен Китай соглашался передать в аренду на 30 лет СССР военно-морскую базу в Порт-Артуре. Отдельно было подписано соглашение о порте Дайрен (Дальний), он объявлялся свободным портом, открытым для торговли и судоходства всех стран.</w:t>
      </w:r>
    </w:p>
    <w:p w14:paraId="21FE6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Наконец, было подписано соглашение об участии СССР в эксплуатации железных дорог в Маньчжурии. В этом вопросе Советский Союз даже вышел за рамки некоторых из прав, которыми пользовался до начала войны. В сферу его совместного с Китаем контроля была включена не только Китайско-Восточная, но и Южно-Маньчжурская дорога, правами на которую СССР ранее не обладал. Обе дороги были объединены в одну Китайско-Чаньчуньскую железную дорогу, для совместной эксплуатации которой создавалась советско-китайская компания. Предполагалось, что соглашение будет действовать 30 лет, после чего дорога поступит в единоличное владение Китая.</w:t>
      </w:r>
    </w:p>
    <w:p w14:paraId="37F60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день подписания договора был осуществлен обмен нотами о статусе Внешней Монголии. Китайское правительство обязалось признать Монгольскую Народную Республику в ее границах на 1945 г. независимым государством после победы над Японией и в случае, если плебисцит подтвердит волю монгольского народа к независимости. Это обязательство КНР должно было вступить в силу одновременно с советско-китайским договором о союзе после его ратификации Национальным собранием Китая (3871).</w:t>
      </w:r>
    </w:p>
    <w:p w14:paraId="74410A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3CED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в Москве завершились переговоры с Чан-Кай-Ши, которые начались с апреля 1945 (2070,246) и подписали договор на 30 лет о дружбе и союзе. СССР в обмен на обещание не поддерживать коммунистов получил КВЖД и Южно-Манчжурскую ЖД, порт Дальний стал свободным, а Порт-Артур стал нашей военно-морской базой. Гоминьдан признал МНР (3481).</w:t>
      </w:r>
    </w:p>
    <w:p w14:paraId="027D8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F435BF"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 августа в 1945 году в Москве подписывается советско-китайский договор о дружбе и союзе сроком на 30 лет. Договор предусматривает совместную борьбу против японского агрессора и обязывает договаривающиеся страны не принимать участия в какой-либо коалиции, направленной против одной из договаривающихся сторон, т.е. СССР обещает не поддерживать коммунистов в гражданской войне в Китае. В обмен на это Китайско-Восточная железная дорога и Южно-Маньчжурская железная дорога под названием Китайской Чанчуньской железной дороги переходят в общую собственность СССР и Китая и должны будут эксплуатироваться совместно (в 1953 дорога будет передана в собственность Китайской Народной Республики). Порт Дальний превращается в свободный порт, пристань в нем сдается в аренду СССР, а крепость Порт-Артур превращается в военно-морскую базу, совместно используемую СССР и Китаем, оборона которой поручается СССР. Гоминьдановское правительство заявляет о признании независимости МНР </w:t>
      </w:r>
    </w:p>
    <w:p w14:paraId="47BEADDD"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7920E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были восстановлены дип. отношения с Болгарией и был подписан договор о дружбе и союзе с Китаем (1348,247).</w:t>
      </w:r>
    </w:p>
    <w:p w14:paraId="7D67C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7379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Восстановление дипломатических отношений между CCCР и Болгарией (7448).</w:t>
      </w:r>
    </w:p>
    <w:p w14:paraId="7313EC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5F652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0CB974F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1C83C95"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 августа в 1945 году ВВС США получили первый их двух прототипов «истребителя танков» </w:t>
      </w:r>
      <w:hyperlink r:id="rId48" w:tgtFrame="_blank" w:history="1">
        <w:r w:rsidRPr="00536344">
          <w:rPr>
            <w:rFonts w:ascii="Times New Roman" w:hAnsi="Times New Roman"/>
            <w:color w:val="000000" w:themeColor="text1"/>
            <w:sz w:val="16"/>
            <w:szCs w:val="16"/>
          </w:rPr>
          <w:t xml:space="preserve">«ХА-38». </w:t>
        </w:r>
      </w:hyperlink>
      <w:r w:rsidRPr="00536344">
        <w:rPr>
          <w:rFonts w:ascii="Times New Roman" w:hAnsi="Times New Roman"/>
          <w:color w:val="000000" w:themeColor="text1"/>
          <w:sz w:val="16"/>
          <w:szCs w:val="16"/>
        </w:rPr>
        <w:t>Фирма "Бичкрафт" («Beechcraft») построила двухместный бомбардировщик-штурмовик, получивший опытный индекс «ХА-38» и неофициальное имя "Гризли" ("Grizzly"). У американских конструкторов был свой взгляд на самолет огневой поддержки, и «ХА-38» представлял собой довольно крупную двухмоторную машину цельнометаллической конструкции. Бронирование в отличие от «Ил-2» и «Hs-129» сделали минимальным, а главным орудием нападения стала 75-мм пушка «Т15Е», установленная в носовой части перед кабиной летчика. Для стрельбы вперед имелась еще пара крупнокалиберных пулеметов «М-2» (12,7-мм), стоящих снизу орудия. Стрелок находился в своей кабине за крылом и дистанционно управлял двумя башенками - сверху и снизу фюзеляжа, с парой пулеметов «М-2» в каждой. Двигатели «Райт» («Wright») «R-3350-43» с турбонаддувом (взлетная мощность 2300 л.с.) крепились на среднерасположенном крыле. Основные стойки шасси с одним колесом убирались гидравликой в мотогондолы, а хвостовое колесо - в специальный отсек. Для удобства обзора стрелку и эффективной стрельбы назад хвостовое оперение выполнили двухкилевым с двумя "шайбами" (14983).</w:t>
      </w:r>
    </w:p>
    <w:p w14:paraId="39C903B6"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71AAA873"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14 августа 1945 года следующая макетная комиссия прибыла в Эль Сегундо (штаб-квартира фирмы Douglas). Осмотрев макет D-588, члены комиссии пришли к единодушному мнению, что все замечания NACA были учтены.</w:t>
      </w:r>
    </w:p>
    <w:p w14:paraId="3B0D2ACE"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Крыло, хвостовое оперение и большая часть фюзеляжа остались прежними. Но вместо двух боковых воздухозаборников был применен один лобовой. При этом кабина пилота и отсек с приборным оборудованием разместились по середине воздушного канала, в расширенном месте центральной перегородки. Для снижения лобового сопротивления конструкторы старались сделать фонарь кабины как можно меньшим. Для этого они опустили кресло пилота так, чтобы на поверхности фюзеляжа выступала только одна его голова. Голову закрыли каплеобразным фонарем из двойного оргстекла, такая конструкция препятствовала запотеванию фонаря на больших высотах.</w:t>
      </w:r>
    </w:p>
    <w:p w14:paraId="032FF163"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Сначала на D-588 хотели установить катапультируемое кресло для летчика, но расчеты показали, что потребная энергия порохового заряда катапульты, для переброски кресла через киль на околозвуковой скорости, превысит физиологический предел человеческого организма. Тогда Дэвлин предложил применить уникальную для своего времени, систему спасения с отделяемой носовой частью. В аварийной ситуации, при помощи взрывных болтов, пилот должен был сначала отделить носовую часть самолета, а после того, как фюзеляж отлетит на безопасное расстояние, выпрыгнуть с парашютом (22835).</w:t>
      </w:r>
    </w:p>
    <w:p w14:paraId="614C208E" w14:textId="77777777" w:rsidR="0044712F" w:rsidRPr="00536344" w:rsidRDefault="0044712F" w:rsidP="00536344">
      <w:pPr>
        <w:spacing w:after="0" w:line="240" w:lineRule="auto"/>
        <w:jc w:val="both"/>
        <w:rPr>
          <w:rFonts w:ascii="Times New Roman" w:hAnsi="Times New Roman"/>
          <w:color w:val="0070C0"/>
          <w:sz w:val="16"/>
          <w:szCs w:val="16"/>
        </w:rPr>
      </w:pPr>
    </w:p>
    <w:p w14:paraId="6FA01FF3"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в 1945 году император Японии Хирохито издает указ о безоговорочной капитуляции Японии. В ночь на 15 августа сторонники продолжения войны попытаются поднять мятеж и силами одной охранной дивизии займут императорский дворец, но к утру путч будет подавлен. В США после выступления президента Трумэна с сообщением о капитуляции Японии тысячи людей на улицах городов будут праздновать победу, в то время как в Маньчжурии будут идти жестокие бои между советскими войсками и Квантунской армией, продолжающиеся до 24 августа, а освобождение Курильских островов будет завершено лишь 1 сентября. В США и Великобритании 15 августа отмечают как День победы над Японией, хотя подписание акта о капитуляции будет совершено лишь 2 сентября (14983).</w:t>
      </w:r>
    </w:p>
    <w:p w14:paraId="6CF6AE60"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4E8C97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14 1945 Japan announced surrender (August 15 in Japan).(1035).</w:t>
      </w:r>
    </w:p>
    <w:p w14:paraId="02AB68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04C4C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Япония объявила о капитуляции (15 августа 1945 в Японии( (1035).</w:t>
      </w:r>
    </w:p>
    <w:p w14:paraId="0B813F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7345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император Хирохито объявил о сдаче (2248,9).</w:t>
      </w:r>
    </w:p>
    <w:p w14:paraId="79372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14AA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14 августа 1945 император издал эдикт, обязывающий правительство подписать акт о капитуляции. Часть военных попыталась не подчиниться эдикту и поднять мятеж. Но путч не удался. Однако императорский эдикт сам по себе еще не означал капитуляции: приказ войскам о прекращении сопротивления отдан не был. Боевые действия на материке продолжались до начала сентября. Переход войны в заключительную стадию и ввод советских войск на территорию Китая привел к резкой активизации попыток Чан Кайши урегулировать все аспекты политических отношений с Советским Союзом (3871).</w:t>
      </w:r>
    </w:p>
    <w:p w14:paraId="5AEDB9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F57C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 14 августа 1945 в Токио шли острые дебаты. Глава правительства и министр иностранных дел были за немедленную капитуляцию, военный министр и начальники штабов - решительно против. Потребовалось личное вмешательство императора, который поддержал премьер-министра (3871).</w:t>
      </w:r>
    </w:p>
    <w:p w14:paraId="20B6C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636663"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в 1945 году Чан Кай-ши направил руководству Коммунистической партии Китая предложение начать мирные переговоры (14983).</w:t>
      </w:r>
    </w:p>
    <w:p w14:paraId="435B9F75"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2D012DE3" w14:textId="77777777" w:rsidR="00731D42" w:rsidRPr="00536344" w:rsidRDefault="00731D42"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глава профашистского правительства Франции маршал А. Петен приговорен к казни (4962).</w:t>
      </w:r>
    </w:p>
    <w:p w14:paraId="214A23E6" w14:textId="77777777" w:rsidR="00731D42" w:rsidRPr="00536344" w:rsidRDefault="00731D42"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FFE8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BE36D6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EEA1B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на следующий день после возобновления полетов на Як-3РД перед воздушным парадом в Тушино возобновились полеты после включения ускорителя внезапно упала тяга ЖРД и кабина пилота стала наполняться брызгами и парами горючего, что затруднило пилотирование. Тем не менее Виктор Леонидович Расторгуем, перекрыв топливные магистрали ЖРД, совершил благополучную посадку на Центральном аэродроме. На земле выяснилось, что оборвалась трубка керосиновой магистрали. Неисправность устранили, и 16 августа Расторгуев ушел в очередной полет. Запуск ЖРД прошел успешно, и после его отсечки самолет набрал высоту 2500 метров, сделал площадку и, планируя, постепенно перешел в пикирование, столкнувшись с землей. Что стало причиной гибели Расторгуева до сих пор не известно (12047).</w:t>
      </w:r>
    </w:p>
    <w:p w14:paraId="5631F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3F9F51"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 августа 1916 на Як-3РД после нор мального включения ЖРД через 10.... 15 с упала тяга при одновременном падении давления керосина. Спустя еще не сколько секунд кабина наполнилась брызгами и парами бен зина, попавшими в лицо и глаза летчика, что крайне зат руднило пилотирование. Летчик выключил ЖРД и благо получно сел на Центральном аэродроме. На земле комиссия обнаружила обрыв шунтовой трубки керосиновой магистра ли высокого давления. Неисправность устранили. В полете 16 августа после выключения ЖРД самолет набрал высоту 2500 м, сделал «площадку» и плавно перешел в планирова ние, угол которого стал постепенно увеличиваться. На пи кировании, сначала почти отвесном, а у земли 45....50 гра 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 рофы могли быть потеря летчиком способности управлять самолетом или поломка в системе управления рулем высо ты. В связи с появлением в послевоенное время турбореак тивных двигателей работа по оснащению поршневых само летов жидкостными ракетными ускорителями потеряла ак туальность и была прекращена (19586).</w:t>
      </w:r>
    </w:p>
    <w:p w14:paraId="04CFD0C1" w14:textId="77777777" w:rsidR="00FE1115" w:rsidRPr="00536344" w:rsidRDefault="00FE1115" w:rsidP="00536344">
      <w:pPr>
        <w:spacing w:after="0" w:line="240" w:lineRule="auto"/>
        <w:jc w:val="both"/>
        <w:rPr>
          <w:rFonts w:ascii="Times New Roman" w:hAnsi="Times New Roman"/>
          <w:color w:val="000000" w:themeColor="text1"/>
          <w:sz w:val="16"/>
          <w:szCs w:val="16"/>
        </w:rPr>
      </w:pPr>
    </w:p>
    <w:p w14:paraId="338825ED" w14:textId="77777777" w:rsidR="00273F0A" w:rsidRPr="00536344" w:rsidRDefault="00273F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в 1945 году авария «Як-3РД» с новым РД. Для подготовки к воздушному параду. самолет был поставлен в цех ОКБ, где заменили РД, произвели полный технический осмотр самолета и устранили обнаруженные дефекты. 15 августа, во втором полете, после нормального включения РД через 10...15 с упала тяга при одновременном падении давления керосина. Спустя еще несколько секунд кабина наполнилась брызгами и парами бензина, попавшими в лицо и глаза летчика, что крайне затруднило пилотирование. Летчик выключил РД и благополучно сел на Центральном аэродроме. Hа земле комиссия обнаружила обрыв шунтовой трубки керосиновой магистрали высокого давления. Неисправность устранили (14984).</w:t>
      </w:r>
    </w:p>
    <w:p w14:paraId="0923B637" w14:textId="77777777" w:rsidR="00273F0A" w:rsidRPr="00536344" w:rsidRDefault="00273F0A" w:rsidP="00536344">
      <w:pPr>
        <w:spacing w:after="0" w:line="240" w:lineRule="auto"/>
        <w:jc w:val="both"/>
        <w:rPr>
          <w:rFonts w:ascii="Times New Roman" w:hAnsi="Times New Roman"/>
          <w:color w:val="000000" w:themeColor="text1"/>
          <w:sz w:val="16"/>
          <w:szCs w:val="16"/>
        </w:rPr>
      </w:pPr>
    </w:p>
    <w:p w14:paraId="3A1209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г. был выполнен первый полет пассажирского самолета Ил-12 с дизельными двигателями АЧ-31 (6395).</w:t>
      </w:r>
    </w:p>
    <w:p w14:paraId="6104B76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FC63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состоялся первый полет Ил-12 (24,352) с АЧ-31 (2668). Летали В.К.К. и К.К.К. (3846,21). Заводские испытания потребовали заменить АЧ на АШ-82ФН. Cтало ясно, что дизели требуют продолжительной доводки, хотя под них проектировали пассажирские самолеты в ОКБ В.Г.Ермолаева и П.О.Сухого. В 1947-м дизель АЧ-31 только доводился до 50-тичасового ресурса. Опытный Ил-12 при весе 16000 кг развивал максимальную скорость 445 км/ч на высоте 5000 м и крейсерскую -325 км/ч на высоте 2000 м, но капризные и ненадежные АЧ-31, как впрочем и АЧ-ЗОБ (БФ), в авиации не прижились. В этой ситуации С.В.Ильюшин принял решение о замене дизелей на проверенные в длительной эксплуатации бензиновые АШ-82ФН (взлетная мощность 1850 л.с.) воздушного охлаждения, но без второй ступени нагнетателя. Летные данные, особенно дальность, сильно снизились, но надежность возросла. Новая силовая установка потянула за собой доработку средств механизации крыла и основных опор шасси с изменением направления их уборки. При этом, на них одинарные колеса заменили спаренными, повысив проходимость машины на грунтовых аэродромах. Переделка самолета заняла меньше четырех месяцев (3248,21).</w:t>
      </w:r>
    </w:p>
    <w:p w14:paraId="497D30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C88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Ил-12 впервые поднялся а зоздух. Начались заводские испытания, которые проводили летчики В.К.Коккинаки и К.К.Коккинаки. Однако очень быстро стало понятно, что недоведенные двигатели АЧ-31 делают проблематичным завершение создания Ил-12 в отведенные сроки. Повторялась прошлогодняя история с Ил-6, в судьбе которого самую негативную роль сыграли АЧ-ЗОБФ. В сложившейся критической обстановке Ильюшин принял решение - заменить “сырые” дизели на хорошо отработанные во время войны двигатели воздушного охлаждения АШ-82ФН мощностью 1850 л.с. Опытный Ил-12 очень быстро оснастили новой силовой установкой. При этом удалось создать мотогондолы, мидель которых практически не отличался от прежних. Более того, большой вынос двигателя вперед относительно передней кромки крыла позволил изменить направление уборки шасси (теперь они убирались вперед) и значительно уменьшить площадь омываемой поверхности новых мотогондол. Одновременно в конструкцию Ил-12 были внесены и другие изменения, в частности, доработаны взлетно-посадочные щитки, которые теперь стали цельными (ранее были разрезаны в зоне мотогондолы). Для улучшения проходимости по грунтовым аэродромам основные опоры шасси оснастили двумя колесами (5156).</w:t>
      </w:r>
    </w:p>
    <w:p w14:paraId="42658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874E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г. состоялся первый полет Ил-12 с дизелями АЧ-31. Несколько полетов летчиков-испытателей братьев В.К. и К.К.Коккинаки по программе заводских испытаний выявили необходимость значительной по объему и продолжительной по времени доводки опытных двигателей АЧ-31 до полного соответствия требованиям, предъявляемым к силовым установкам пассажирских самолетов. Судьба машины становилась неопределенной: срывались планируемые сроки завершения заводских и госиспытаний, начала эксплуатации Ил-12 на авиалиниях СССР. Могло оказаться, что все усилия по доводке дизелей не дадут желаемых результатов и страна не получит вовремя нужный ей новый авиалайнер.</w:t>
      </w:r>
    </w:p>
    <w:p w14:paraId="7DDA30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сложившейся обстановке С.В.Ильюшин принял нелегкое решение - заменить, пусть даже в ущерб некоторым летно-техническим данным самолета, прежде всего, дальности, дизельные двигатели бензиновыми как более надежными и доведенными, обладающими большим ресурсом. Считая, что безотказная работа силовой установки является одним из важнейших условий безопасности полета, он остановил свой выбор на серийном, в то время широко применявшемся на отечественных истребителях и бомбардировщиках, двигателе воздушного охлаждения АШ-82ФН взлетной мощностью 1850 л. с. Его характеристики по надежности, ресурсу и экономичности можно было быстро довести до уровня требований, предъявлявшихся к пассажирским самолетам, а отсутствие жидкостного охлаждения позволяло существенно упростить эксплуатационное обслуживание и сократить время подготовки к вылету, особенно в зимних условиях.</w:t>
      </w:r>
    </w:p>
    <w:p w14:paraId="36734A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Целесообразность принятого решения подтвердили результаты продувок модели Ил-12 с новыми двигателями в аэродинамических трубах ЦАГИ. Они показали, что замена дизелей двигателями воздушного охлаждения не вносит существенных изменений в аэродинамические характеристики.</w:t>
      </w:r>
    </w:p>
    <w:p w14:paraId="00103F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Летные испытания опытного Ил-12 прервали и за очень короткий срок в конструкцию внесли изменения, связанные с установкой новых двигателей, доработкой основных опор самолета и взлетно-посадочных щитков. Шасси совершенствовалось для улучшения проходимости самолета по грунтовым аэродромам. На основных стойках шасси одинарные колеса большого размера заменили парными колесами меньшего диаметра. Изменилось и направление уборки основных опор в мотогондолы: теперь их складывали по полету, что значительно повысило надежность аварийного выпуска, т.к. при открытии замков опоры вываливались из отсека шасси под действием собственного веса. Новые мотогондолы позволили устранить имевшийся ранее разрыв в механизации задней кромки крыла и увеличить размах взлетно-посадочиой механизации. Этим повысили несущие способности крыла на малых скоростях (9528).</w:t>
      </w:r>
    </w:p>
    <w:p w14:paraId="0A5739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3F9633" w14:textId="77777777" w:rsidR="00273F0A" w:rsidRPr="00536344" w:rsidRDefault="00273F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в 1945 году В.К.Коккинаки и К.К.Коккинаки впервые подняли в воздух авиалайнер «Ил-12» с дизельными двигателями «АЧ-31». Он был создан для замены «DC-3»/»Ли-2». Сначала у него были дизельные двигатели «Ач-30Б», но вскоре их заменили на хорошо зарекомендовавшие себя «АШ 82ФН». С ними он и пошёл в серию в следующем году. Новый «Ил-12» имел ряд преимуществ перед ветераном воздушных трасс - переднее колесо и винты с флюгированием, облегчавшие посадку. Однако по экономическим характеристикам новый лайнер уступал предшественнику (14984).</w:t>
      </w:r>
    </w:p>
    <w:p w14:paraId="5571F09F" w14:textId="77777777" w:rsidR="00273F0A" w:rsidRPr="00536344" w:rsidRDefault="00273F0A" w:rsidP="00536344">
      <w:pPr>
        <w:spacing w:after="0" w:line="240" w:lineRule="auto"/>
        <w:jc w:val="both"/>
        <w:rPr>
          <w:rFonts w:ascii="Times New Roman" w:hAnsi="Times New Roman"/>
          <w:color w:val="000000" w:themeColor="text1"/>
          <w:sz w:val="16"/>
          <w:szCs w:val="16"/>
        </w:rPr>
      </w:pPr>
    </w:p>
    <w:p w14:paraId="0F28E014" w14:textId="77777777" w:rsidR="00273F0A" w:rsidRPr="00536344" w:rsidRDefault="00273F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августа в 1945 году </w:t>
      </w:r>
      <w:hyperlink r:id="rId49" w:tgtFrame="_blank" w:history="1">
        <w:r w:rsidRPr="00536344">
          <w:rPr>
            <w:rFonts w:ascii="Times New Roman" w:hAnsi="Times New Roman"/>
            <w:color w:val="000000" w:themeColor="text1"/>
            <w:sz w:val="16"/>
            <w:szCs w:val="16"/>
          </w:rPr>
          <w:t xml:space="preserve">«Ил-12» </w:t>
        </w:r>
      </w:hyperlink>
      <w:r w:rsidRPr="00536344">
        <w:rPr>
          <w:rFonts w:ascii="Times New Roman" w:hAnsi="Times New Roman"/>
          <w:color w:val="000000" w:themeColor="text1"/>
          <w:sz w:val="16"/>
          <w:szCs w:val="16"/>
        </w:rPr>
        <w:t xml:space="preserve">впервые поднялся в воздух. Начались заводские испытания, которые проводили летчики В.К.Коккинаки и К.К.Коккинаки. Однако очень быстро стало понятно, что недоведенные двигатели «АЧ-31» делают проблематичным завершение создания </w:t>
      </w:r>
      <w:hyperlink r:id="rId50" w:tgtFrame="_blank" w:history="1">
        <w:r w:rsidRPr="00536344">
          <w:rPr>
            <w:rFonts w:ascii="Times New Roman" w:hAnsi="Times New Roman"/>
            <w:color w:val="000000" w:themeColor="text1"/>
            <w:sz w:val="16"/>
            <w:szCs w:val="16"/>
          </w:rPr>
          <w:t xml:space="preserve">«Ил-12» </w:t>
        </w:r>
      </w:hyperlink>
      <w:r w:rsidRPr="00536344">
        <w:rPr>
          <w:rFonts w:ascii="Times New Roman" w:hAnsi="Times New Roman"/>
          <w:color w:val="000000" w:themeColor="text1"/>
          <w:sz w:val="16"/>
          <w:szCs w:val="16"/>
        </w:rPr>
        <w:t xml:space="preserve">в отведенные сроки. Повторялась </w:t>
      </w:r>
      <w:r w:rsidRPr="00536344">
        <w:rPr>
          <w:rFonts w:ascii="Times New Roman" w:hAnsi="Times New Roman"/>
          <w:color w:val="000000" w:themeColor="text1"/>
          <w:sz w:val="16"/>
          <w:szCs w:val="16"/>
        </w:rPr>
        <w:lastRenderedPageBreak/>
        <w:t xml:space="preserve">прошлогодняя история с «Ил-6», в судьбе которого самую негативную роль сыграли «АЧ-30БФ». В сложившейся критической обстановке Ильюшин принял решение - заменить "сырые" дизели на хорошо отработанные во время войны двигатели воздушного охлаждения «АШ-82ФН» мощностью 1850 л.с. Опытный </w:t>
      </w:r>
      <w:hyperlink r:id="rId51" w:tgtFrame="_blank" w:history="1">
        <w:r w:rsidRPr="00536344">
          <w:rPr>
            <w:rFonts w:ascii="Times New Roman" w:hAnsi="Times New Roman"/>
            <w:color w:val="000000" w:themeColor="text1"/>
            <w:sz w:val="16"/>
            <w:szCs w:val="16"/>
          </w:rPr>
          <w:t xml:space="preserve">«Ил-12» </w:t>
        </w:r>
      </w:hyperlink>
      <w:r w:rsidRPr="00536344">
        <w:rPr>
          <w:rFonts w:ascii="Times New Roman" w:hAnsi="Times New Roman"/>
          <w:color w:val="000000" w:themeColor="text1"/>
          <w:sz w:val="16"/>
          <w:szCs w:val="16"/>
        </w:rPr>
        <w:t>очень быстро оснастили новой силовой установкой. При этом удалось создать мотогондолы, мидель которых практически не отличался от прежних. Более того, большой вынос двигателя вперед относительно передней кромки крыла позволил изменить направление уборки шасси (теперь они убирались вперед) и значительно уменьшить площадь омываемой поверхности новых мотогондол. Одновременно в конструкцию «Ил-12» были внесены и другие изменения, в частности, доработаны взлетно- посадочные щитки, которые теперь стали цельными (ранее были разрезаны в зоне мотогондолы). Для улучшения проходимости по грунтовым аэродромам основные опоры шасси оснастили двумя колесами. Cамолет «Ил-12» обладал высокой надежностью, большим ресурсом, простотой управления и пилотирования, на нем было установлено 12 мировых рекордов. Именно с «Ил-12» начался экспорт советских самолетов за рубеж (14984).</w:t>
      </w:r>
    </w:p>
    <w:p w14:paraId="2E290A5A" w14:textId="77777777" w:rsidR="00273F0A" w:rsidRPr="00536344" w:rsidRDefault="00273F0A" w:rsidP="00536344">
      <w:pPr>
        <w:spacing w:after="0" w:line="240" w:lineRule="auto"/>
        <w:jc w:val="both"/>
        <w:rPr>
          <w:rFonts w:ascii="Times New Roman" w:hAnsi="Times New Roman"/>
          <w:color w:val="000000" w:themeColor="text1"/>
          <w:sz w:val="16"/>
          <w:szCs w:val="16"/>
        </w:rPr>
      </w:pPr>
    </w:p>
    <w:p w14:paraId="777EE32D" w14:textId="77777777" w:rsidR="00273F0A" w:rsidRPr="00536344" w:rsidRDefault="00273F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в 1945 году состоялся первый полет самолета «Ил-18». Cамолет обладал высокой надежностью, большим ресурсом, простотой управления и пилотирования, на нем было установлено 12 мировых рекордов. Именно с Ил-18 начался экспорт советских самолётов за рубеж;</w:t>
      </w:r>
    </w:p>
    <w:p w14:paraId="59DE364C" w14:textId="77777777" w:rsidR="00273F0A" w:rsidRPr="00536344" w:rsidRDefault="00273F0A" w:rsidP="00536344">
      <w:pPr>
        <w:spacing w:after="0" w:line="240" w:lineRule="auto"/>
        <w:jc w:val="both"/>
        <w:rPr>
          <w:rFonts w:ascii="Times New Roman" w:hAnsi="Times New Roman"/>
          <w:color w:val="000000" w:themeColor="text1"/>
          <w:sz w:val="16"/>
          <w:szCs w:val="16"/>
        </w:rPr>
      </w:pPr>
    </w:p>
    <w:p w14:paraId="3CD5F2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года П. Дементьев писал письмо зам. командующего ВВС маршалу авиации Ворожейкину Г.А., чл. Военного совета ВВС генерал-полковнику Шиманову Н.С.</w:t>
      </w:r>
    </w:p>
    <w:p w14:paraId="76CBB4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Ваше письмо N 704470 от 9 августа 1945 года сообщаю, что заказ на изготовление улучшенных самолетов ПО-2С принят к исполнению.</w:t>
      </w:r>
    </w:p>
    <w:p w14:paraId="7FD2FB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Самолеты изготовляются на заводе N 494 со следующими сроками сдачи: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A5C22" w:rsidRPr="00536344" w14:paraId="31C8E13B" w14:textId="77777777" w:rsidTr="00D21494">
        <w:trPr>
          <w:cantSplit/>
        </w:trPr>
        <w:tc>
          <w:tcPr>
            <w:tcW w:w="3757" w:type="dxa"/>
          </w:tcPr>
          <w:p w14:paraId="5BFE7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w:t>
            </w:r>
          </w:p>
        </w:tc>
        <w:tc>
          <w:tcPr>
            <w:tcW w:w="3757" w:type="dxa"/>
          </w:tcPr>
          <w:p w14:paraId="4CDF68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самолетов</w:t>
            </w:r>
          </w:p>
        </w:tc>
      </w:tr>
      <w:tr w:rsidR="008A5C22" w:rsidRPr="00536344" w14:paraId="29332F5B" w14:textId="77777777" w:rsidTr="00D21494">
        <w:trPr>
          <w:cantSplit/>
        </w:trPr>
        <w:tc>
          <w:tcPr>
            <w:tcW w:w="3757" w:type="dxa"/>
          </w:tcPr>
          <w:p w14:paraId="027550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w:t>
            </w:r>
          </w:p>
        </w:tc>
        <w:tc>
          <w:tcPr>
            <w:tcW w:w="3757" w:type="dxa"/>
          </w:tcPr>
          <w:p w14:paraId="699C3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самолетов</w:t>
            </w:r>
          </w:p>
        </w:tc>
      </w:tr>
      <w:tr w:rsidR="008A5C22" w:rsidRPr="00536344" w14:paraId="4A176B7B" w14:textId="77777777" w:rsidTr="00D21494">
        <w:trPr>
          <w:cantSplit/>
        </w:trPr>
        <w:tc>
          <w:tcPr>
            <w:tcW w:w="3757" w:type="dxa"/>
          </w:tcPr>
          <w:p w14:paraId="2BAC79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w:t>
            </w:r>
          </w:p>
        </w:tc>
        <w:tc>
          <w:tcPr>
            <w:tcW w:w="3757" w:type="dxa"/>
          </w:tcPr>
          <w:p w14:paraId="12B523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самолетов</w:t>
            </w:r>
          </w:p>
        </w:tc>
      </w:tr>
      <w:tr w:rsidR="008A5C22" w:rsidRPr="00536344" w14:paraId="517B2743" w14:textId="77777777" w:rsidTr="00D21494">
        <w:trPr>
          <w:cantSplit/>
        </w:trPr>
        <w:tc>
          <w:tcPr>
            <w:tcW w:w="3757" w:type="dxa"/>
          </w:tcPr>
          <w:p w14:paraId="7F831D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tc>
        <w:tc>
          <w:tcPr>
            <w:tcW w:w="3757" w:type="dxa"/>
          </w:tcPr>
          <w:p w14:paraId="641D42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 самолетов (1879)</w:t>
            </w:r>
          </w:p>
        </w:tc>
      </w:tr>
    </w:tbl>
    <w:p w14:paraId="7C9E26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4860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летающая лодка ЛЛ-143, построенная заводом N 477 НКАП в Красноярске (в последствии завод N 49 Таганрог), была предъявлена на совместные заводские и военные испытания, которые проводились в городе Таганроге специальной комиссией (451). Это были лишь гидростатические и гидродинамические испытания (2555,247).</w:t>
      </w:r>
    </w:p>
    <w:p w14:paraId="25A68D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8BA7A6" w14:textId="77777777" w:rsidR="00273F0A" w:rsidRPr="00536344" w:rsidRDefault="00273F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августа в 1945 году в Таганроге начались заводские испытания </w:t>
      </w:r>
      <w:hyperlink r:id="rId52" w:tgtFrame="_blank" w:history="1">
        <w:r w:rsidRPr="00536344">
          <w:rPr>
            <w:rFonts w:ascii="Times New Roman" w:hAnsi="Times New Roman"/>
            <w:color w:val="000000" w:themeColor="text1"/>
            <w:sz w:val="16"/>
            <w:szCs w:val="16"/>
          </w:rPr>
          <w:t xml:space="preserve">«ЛЛ-143», </w:t>
        </w:r>
      </w:hyperlink>
      <w:r w:rsidRPr="00536344">
        <w:rPr>
          <w:rFonts w:ascii="Times New Roman" w:hAnsi="Times New Roman"/>
          <w:color w:val="000000" w:themeColor="text1"/>
          <w:sz w:val="16"/>
          <w:szCs w:val="16"/>
        </w:rPr>
        <w:t>которые по предложению командующего авиацией ВМФ С.Ф. Жаворонкова совместили с государственными.Председателем государственной комиссии стал начальник 3-го ВМАУ ВВС ВМФ (Высшее морское авиационное училище Военно-Воздушных Сил Военно-Морского Флота) полковник В.Ф.Злыгарев, Г.М.Бериев стал его заместителем. Летчиками-испытателями назначались подполковник Н.П.Котяков и майор Ф.С.Лещенко, ведущим инженером по испытаниям - А.С.Корытин (14984).</w:t>
      </w:r>
    </w:p>
    <w:p w14:paraId="65AB4F1D" w14:textId="77777777" w:rsidR="00273F0A" w:rsidRPr="00536344" w:rsidRDefault="00273F0A" w:rsidP="00536344">
      <w:pPr>
        <w:spacing w:after="0" w:line="240" w:lineRule="auto"/>
        <w:jc w:val="both"/>
        <w:rPr>
          <w:rFonts w:ascii="Times New Roman" w:hAnsi="Times New Roman"/>
          <w:color w:val="000000" w:themeColor="text1"/>
          <w:sz w:val="16"/>
          <w:szCs w:val="16"/>
        </w:rPr>
      </w:pPr>
    </w:p>
    <w:p w14:paraId="7806F4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начались совместные (по предложению С.Ф.Жаворонкова) испытания ЛЛ-143. Пред. Госкомиссии был Нач. 3-го ВМАУ ВВС ВМФ п В.Ф.Злыгарев, а Г.М.Б. стал замом. Ли - п/п Н.П.Котяков и м Ф.С.Лещенко, ви - А.С.Корытин (3939,4).</w:t>
      </w:r>
    </w:p>
    <w:p w14:paraId="3DD0B7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1DC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А.Г.Кочетков совершил первый полет на Me 262A-2 N 110426, который 30 марта 1945 в Schnaisemule захватили севший на вынужденную посадку из-за проблем с двигателем (2466,131).</w:t>
      </w:r>
    </w:p>
    <w:p w14:paraId="1171B7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A0DCC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04302E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D349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444-й бап днем бомбил Южно-Дуннинский укрепрайон. Боевые вы</w:t>
      </w:r>
      <w:r w:rsidRPr="00536344">
        <w:rPr>
          <w:rFonts w:ascii="Times New Roman" w:hAnsi="Times New Roman"/>
          <w:color w:val="000000" w:themeColor="text1"/>
          <w:sz w:val="16"/>
          <w:szCs w:val="16"/>
        </w:rPr>
        <w:softHyphen/>
        <w:t>леты совершали до 19 августа (10734,82).</w:t>
      </w:r>
    </w:p>
    <w:p w14:paraId="35C087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2543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11 ДБ-3 из 52-го мтап бом</w:t>
      </w:r>
      <w:r w:rsidRPr="00536344">
        <w:rPr>
          <w:rFonts w:ascii="Times New Roman" w:hAnsi="Times New Roman"/>
          <w:color w:val="000000" w:themeColor="text1"/>
          <w:sz w:val="16"/>
          <w:szCs w:val="16"/>
        </w:rPr>
        <w:softHyphen/>
        <w:t>били станцию Комусан. Их обстреляли зенитки, а затем атаковал японский ис</w:t>
      </w:r>
      <w:r w:rsidRPr="00536344">
        <w:rPr>
          <w:rFonts w:ascii="Times New Roman" w:hAnsi="Times New Roman"/>
          <w:color w:val="000000" w:themeColor="text1"/>
          <w:sz w:val="16"/>
          <w:szCs w:val="16"/>
        </w:rPr>
        <w:softHyphen/>
        <w:t>требитель, но его сбил Як-9 из состава эскорта. 18 августа 44 торпедоносца из двух полков участвовали в налете на железнодорожный узел Киссю. На Тихоокеанском флоте имелись и ДБ-3 — разведчики. 10 машин входили в состав 50-го разведывательного полка (10734,86).</w:t>
      </w:r>
    </w:p>
    <w:p w14:paraId="4E9EEC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E19D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11 ДБ-3 из 52-го мтап бомбили станцию Ко- мусан. Их обстреляли зенитки, а затем атаковал японский истребитель, но его сбил Як-9 из состава эскорта. 18 августа 44 торпедоносца из двух полков участвовали в налете на железнодорожный узел Киссю. На Тихоокеанском флоте имелись и ДБ-3 - разведчики. 10 машин входили в состав 50- го разведывательного полка (12021).</w:t>
      </w:r>
    </w:p>
    <w:p w14:paraId="075746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3C3C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младший лейтенант П.Ф.Мирошниченко из 17-го авиаполка ои вместе со своим ведущим, Героем Советского Союза В.Ф.Сиротиным провели единственный успешный бой на Р-63, атаковал два японских истребителя, напавших па заходящие на посадку транспортные самолеты под Ванемяо. Один японец был сбит, другой скрылся, уйдя на бреющем полете среди холмов. Тип японских машин в различных документах указывается по-разному: и как "И-97" (т.е. Накадзима Ки.27), и как "Оскар" (но американскому коду так обозначался Ки. 43). Но и тот, и другой являлись давно устаревшими самолетами, так что исход боя фактически был предрешен с самого начала (3457,78).</w:t>
      </w:r>
    </w:p>
    <w:p w14:paraId="33E875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FA1C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была освобождена Корея (2443,433).</w:t>
      </w:r>
    </w:p>
    <w:p w14:paraId="512019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8974B4"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в 1945 году в течение 2 дней с торпедных катеров Тихоокеанского флота осуществлена высадка двух эшелонов десанта в район военно-морской базы Чхонджин. Прекращение военных действий между англо-американскими и японскими войсками (14984).</w:t>
      </w:r>
    </w:p>
    <w:p w14:paraId="4F4F0AEF"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2663621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4DB7027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E58D1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в Харьков возвращены картины, вывезенные из местных музеев фашистами (4962).</w:t>
      </w:r>
    </w:p>
    <w:p w14:paraId="016224E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2EE706" w14:textId="77777777" w:rsidR="00273F0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7B619120" w14:textId="77777777" w:rsidR="00273F0A" w:rsidRPr="00536344" w:rsidRDefault="00273F0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909762A" w14:textId="77777777" w:rsidR="00273F0A" w:rsidRPr="00536344" w:rsidRDefault="00273F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в 1945 году в специальном меморандуме на имя президента США Сталин потребовал, чтобы советские войска в ходе войны с Японией оккупировали Курильские острова и северную часть острова Хоккайдо, мотивировав это требованием русского общественного мнения, поскольку во время гражданской войны в России японские войска оккупировали значительную часть Дальнего Востока (14984).</w:t>
      </w:r>
    </w:p>
    <w:p w14:paraId="2B072351" w14:textId="77777777" w:rsidR="00273F0A" w:rsidRPr="00536344" w:rsidRDefault="00273F0A" w:rsidP="00536344">
      <w:pPr>
        <w:spacing w:after="0" w:line="240" w:lineRule="auto"/>
        <w:jc w:val="both"/>
        <w:rPr>
          <w:rFonts w:ascii="Times New Roman" w:hAnsi="Times New Roman"/>
          <w:color w:val="000000" w:themeColor="text1"/>
          <w:sz w:val="16"/>
          <w:szCs w:val="16"/>
        </w:rPr>
      </w:pPr>
    </w:p>
    <w:p w14:paraId="4BE2B02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28C4D7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B99C12"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августа 1945 года в 1-м арсенале армейской авиации в городе Тачикава по инициативе инженера Томита Мототада началось переоборудование бомбардировщика Ki67-I в штурмовик дальнего действия. С самолета сняли бомбодержатели, а в фюзеляже под углом 30 градусов вниз установили три 20-мм пушки. Для повышения скорости и дальности полета с самолета сняли все оборонительные огневые точки, кроме 20-мм пушки в хвосте, — радиус действия самолета на скорости, близкой к максимальной, рассчитывали увеличить с 1000 до 2800 км.</w:t>
      </w:r>
    </w:p>
    <w:p w14:paraId="55A547E3"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Здание конструкторского бюро «Тачикаве» было разрушено землетрясением, и эскизы узлов для доработки самолета пришлось чертить прямо на засыпанном песком земляном полу единственного уцелевшего цеха. Закончить самолет не успели. Когда на завод прибыла оккупационная комиссия, она увидела лишь его обгоревшие останки, никакой документации не было, а все сведения о нем были получены на допросах руководства завода (22944).</w:t>
      </w:r>
    </w:p>
    <w:p w14:paraId="40C3B84A" w14:textId="77777777" w:rsidR="0044712F" w:rsidRPr="00536344" w:rsidRDefault="0044712F" w:rsidP="00536344">
      <w:pPr>
        <w:spacing w:after="0" w:line="240" w:lineRule="auto"/>
        <w:jc w:val="both"/>
        <w:rPr>
          <w:rFonts w:ascii="Times New Roman" w:hAnsi="Times New Roman"/>
          <w:color w:val="0070C0"/>
          <w:sz w:val="16"/>
          <w:szCs w:val="16"/>
        </w:rPr>
      </w:pPr>
    </w:p>
    <w:p w14:paraId="6B858A47"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в 1945 году последний воздушный бой Второй Мировой войны. Самолеты Индефатигебл сбили 8, потеряв 1 самолет (14984).</w:t>
      </w:r>
    </w:p>
    <w:p w14:paraId="7D16A5C6"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68E290FE"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августа в 1945 году, в 5.40 утра (за 5 минут до конца II Мировой войны) капитан-лейтенант Рейди перехватил японский «C6N1» «Саюн», который стал последним сбитым во второй мировой войне самолетом. Последний самолет, сбитый в ходе Второй Мировой войны, был уничтожен именно «P-61В». Ночью 14/15 августа 1945 года «P-61B» из 548-ой NFS "Lady In The Dark" пилотируемый лейтенантом Робертом Клайдом (Robert Clyde) (оператор РЛС лейтенант Брюс Лефорд (Bruce Leford)) </w:t>
      </w:r>
      <w:r w:rsidRPr="00536344">
        <w:rPr>
          <w:rFonts w:ascii="Times New Roman" w:hAnsi="Times New Roman"/>
          <w:color w:val="000000" w:themeColor="text1"/>
          <w:sz w:val="16"/>
          <w:szCs w:val="16"/>
        </w:rPr>
        <w:lastRenderedPageBreak/>
        <w:t>сбили над морем около Иешимы японский армейский истребитель «Nakajima» «Ki-43 Oscar. Хотя война официально закончилась в 08:00 15 августа 1945, ночью 15/16 августа пилот капитан Соломан (Soloman) и оператор РЛС лейтенант Джон Ширер (John Scheerer) на том же самолете "Lady In The Dark" сбили истребитель Ki-44 Tojo, который упал в Tихий океан.</w:t>
      </w:r>
    </w:p>
    <w:p w14:paraId="56E1480C"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видим, желающих поставить свою точку в войне достаточно много (14984).</w:t>
      </w:r>
    </w:p>
    <w:p w14:paraId="1B95E428"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3E6834E7"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августа 1945 лейтенант Рейди сбивает разведчик Nakajima C6N Saiun («Окрашенные Облако») за пять минут до момента, когда перемирие с Японией вступит в силу. Это последняя подтвержденная победа в воздухе во Второй мировой войне (20371).</w:t>
      </w:r>
    </w:p>
    <w:p w14:paraId="3EC26858" w14:textId="77777777" w:rsidR="0044712F" w:rsidRPr="00536344" w:rsidRDefault="0044712F" w:rsidP="00536344">
      <w:pPr>
        <w:spacing w:after="0" w:line="240" w:lineRule="auto"/>
        <w:jc w:val="both"/>
        <w:rPr>
          <w:rFonts w:ascii="Times New Roman" w:hAnsi="Times New Roman"/>
          <w:color w:val="0070C0"/>
          <w:sz w:val="16"/>
          <w:szCs w:val="16"/>
        </w:rPr>
      </w:pPr>
    </w:p>
    <w:p w14:paraId="572FFD07"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августа 1945 целевая группа 38 наносит последний удар войны по Токио. Второй эшелон сбрасывает бомбы в море, когда получает известие о соглашении о прекращении огня с Японией. В последнем большом воздушном бою Второй мировой войны от 15 до 20 японских самолетов сбивают шесть F6F Hellcats из 88 истребительной эскадрильи ВМС США (VF-88) с авианосца Йорктаун; Адские коты сбивают девять японских самолетов в обмен на четыре собственных (20371).</w:t>
      </w:r>
    </w:p>
    <w:p w14:paraId="670AC809" w14:textId="77777777" w:rsidR="0044712F" w:rsidRPr="00536344" w:rsidRDefault="0044712F" w:rsidP="00536344">
      <w:pPr>
        <w:spacing w:after="0" w:line="240" w:lineRule="auto"/>
        <w:jc w:val="both"/>
        <w:rPr>
          <w:rFonts w:ascii="Times New Roman" w:hAnsi="Times New Roman"/>
          <w:color w:val="0070C0"/>
          <w:sz w:val="16"/>
          <w:szCs w:val="16"/>
        </w:rPr>
      </w:pPr>
    </w:p>
    <w:p w14:paraId="0DF724A5"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августа 1945 - Последний самолёт, сбитый в ходе Второй мировой войны, был уничтожен самолётом P-61В. Ночью 14/15 августа 1945 года P-61B пилотируемый лейтенантом Робертом Клайдом и оператором РЛС лейтенантом Брюсом Лефордом сбил над морем около Иешимы японский армейский истребитель Nakajima Ki-43 (22398).</w:t>
      </w:r>
    </w:p>
    <w:p w14:paraId="5D45998B" w14:textId="77777777" w:rsidR="0044712F" w:rsidRPr="00536344" w:rsidRDefault="0044712F" w:rsidP="00536344">
      <w:pPr>
        <w:spacing w:after="0" w:line="240" w:lineRule="auto"/>
        <w:jc w:val="both"/>
        <w:rPr>
          <w:rFonts w:ascii="Times New Roman" w:hAnsi="Times New Roman"/>
          <w:color w:val="0070C0"/>
          <w:sz w:val="16"/>
          <w:szCs w:val="16"/>
        </w:rPr>
      </w:pPr>
    </w:p>
    <w:p w14:paraId="52204DE6"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августа 1945 семь самолетов Императорского флота Японии совершают последнюю атаку камикадзе Второй мировой войны (20371).</w:t>
      </w:r>
    </w:p>
    <w:p w14:paraId="3C5959AE" w14:textId="77777777" w:rsidR="0044712F" w:rsidRPr="00536344" w:rsidRDefault="0044712F" w:rsidP="00536344">
      <w:pPr>
        <w:spacing w:after="0" w:line="240" w:lineRule="auto"/>
        <w:jc w:val="both"/>
        <w:rPr>
          <w:rFonts w:ascii="Times New Roman" w:hAnsi="Times New Roman"/>
          <w:color w:val="0070C0"/>
          <w:sz w:val="16"/>
          <w:szCs w:val="16"/>
        </w:rPr>
      </w:pPr>
    </w:p>
    <w:p w14:paraId="4AD23BFB"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августа 1945 (14 августа к востоку от международной линии перемены дат) Япония капитулирует, положив конец войне на Тихоокеанском театре военных действий и положив конец Второй мировой войне (20371).</w:t>
      </w:r>
    </w:p>
    <w:p w14:paraId="7E53E8DE" w14:textId="77777777" w:rsidR="0044712F" w:rsidRPr="00536344" w:rsidRDefault="0044712F" w:rsidP="00536344">
      <w:pPr>
        <w:spacing w:after="0" w:line="240" w:lineRule="auto"/>
        <w:jc w:val="both"/>
        <w:rPr>
          <w:rFonts w:ascii="Times New Roman" w:hAnsi="Times New Roman"/>
          <w:color w:val="0070C0"/>
          <w:sz w:val="16"/>
          <w:szCs w:val="16"/>
        </w:rPr>
      </w:pPr>
    </w:p>
    <w:p w14:paraId="605E864E"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в 1945 году Япония объявила о принятии условий капитуляции , выработанных на Потсдамской конференции. В этот же день император Хирохито выступил по национальному радио перед своим подданым и объявил о капитуляции (14984).</w:t>
      </w:r>
    </w:p>
    <w:p w14:paraId="25534BE2"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0792E6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г. по указанию г. Макартура японский император подписал подготовленный в Вашингтоне и согласованный с союзниками текст Общего приказа номер 1 всем вооруженным силам Японии. В соответствии с ним вооруженные силы Японии в Малайе и ЮВА к югу от 16-го градуса с.ш. должны были сдаваться представителям командования Великобритании, в Маньчжурии, на Сахалине и в Корее к северу от 38-го градуса с.ш. - Советской Армии, все остальные японские части и соединения в Китае, на Тайване и во Французском Индокитае к северу от 16-го градуса с.ш. - Чан Кайши. США принимали капитуляцию на островных территориях и в самой Японии.</w:t>
      </w:r>
    </w:p>
    <w:p w14:paraId="298EAA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Общий приказ номер 1 в общем был соблюден. Однако китайские коммунисты на местах действовали независимо от него. Они требовали и добивались капитуляции от японских полевых командиров, где только это им удавалось.</w:t>
      </w:r>
    </w:p>
    <w:p w14:paraId="612DE1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Некоторая корректировка приказа была проведена и по предложению СССР (3871).</w:t>
      </w:r>
    </w:p>
    <w:p w14:paraId="383C88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4CBF10"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в 1945 году одна из загадок Второй Мировой войны. После того, как император Японии выступил по радио с сообщением о капитуляции, на авиабазе Оита к пилотам обратился с горячей речью адмирал Угаки, призвав атаковать американцев на Окинаве. После чего адмирал снял с себя знаки различия, но прихватил с собой самурайский меч и возглавил группу из 11 самолётов-камикадзе, полетевших на Окинаву. В 19.25 было получено радиосообщение от Угаки, что они атакуют американцев. В этот день ни один американский корабль, ни одно их наземное подразделение не подвергалось атакам. Но больше никто никогда не видел ни тех самолётов, ни их пилотов. Куда улетели самолёты Угаки, кого они атаковали - неизвестно до сих пор, исчезли без следа (14984).</w:t>
      </w:r>
    </w:p>
    <w:p w14:paraId="6C4A7D43"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00B452E1"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в 1945 году военный путч в Японии, направленный на срыв принятия ею Потсдамской декларации. Заговорщики из числа военных во главе с майором К.Хатанакой убили командира 1-й гвардейской дивизии, охранявшей императорский дворец, арестовали премьер-министра, лорда-хранителя печати К.Кидо, председателя Тайного Совета К.Хирануму и заняли Токийскую радиостанцию. Произошла отставка кабинета К.Судзуки. Однако путч был подавлен к концу дня. Участникам предоставили совершить сепуку (14984).</w:t>
      </w:r>
    </w:p>
    <w:p w14:paraId="20DC25A2"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389C6B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w:t>
      </w:r>
      <w:r w:rsidRPr="00536344">
        <w:rPr>
          <w:rFonts w:ascii="Times New Roman" w:hAnsi="Times New Roman"/>
          <w:color w:val="000000" w:themeColor="text1"/>
          <w:sz w:val="16"/>
          <w:szCs w:val="16"/>
          <w:lang w:val="en-US"/>
        </w:rPr>
        <w:t>August</w:t>
      </w:r>
      <w:r w:rsidRPr="00536344">
        <w:rPr>
          <w:rFonts w:ascii="Times New Roman" w:hAnsi="Times New Roman"/>
          <w:color w:val="000000" w:themeColor="text1"/>
          <w:sz w:val="16"/>
          <w:szCs w:val="16"/>
        </w:rPr>
        <w:t xml:space="preserve"> 1945 </w:t>
      </w:r>
      <w:r w:rsidRPr="00536344">
        <w:rPr>
          <w:rFonts w:ascii="Times New Roman" w:hAnsi="Times New Roman"/>
          <w:color w:val="000000" w:themeColor="text1"/>
          <w:sz w:val="16"/>
          <w:szCs w:val="16"/>
          <w:lang w:val="en-US"/>
        </w:rPr>
        <w:t>Japansurrendersunconditionally</w:t>
      </w:r>
      <w:r w:rsidRPr="00536344">
        <w:rPr>
          <w:rFonts w:ascii="Times New Roman" w:hAnsi="Times New Roman"/>
          <w:color w:val="000000" w:themeColor="text1"/>
          <w:sz w:val="16"/>
          <w:szCs w:val="16"/>
        </w:rPr>
        <w:t xml:space="preserve"> (270).</w:t>
      </w:r>
    </w:p>
    <w:p w14:paraId="63D6F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1A4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Япония безоговорочно капитулировала (270).</w:t>
      </w:r>
    </w:p>
    <w:p w14:paraId="346FD3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FE8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15. V-J Day. At noon, the Emperor's radio message, the Imperial Rescript of Surrender, is broadcast (1287).</w:t>
      </w:r>
    </w:p>
    <w:p w14:paraId="005F15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AD18D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в полдень император в радиосообщении объявил рескрипт о сдаче (1287).</w:t>
      </w:r>
    </w:p>
    <w:p w14:paraId="343747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B47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г. адмирал У. Матомэ, командовавший операциями камикадзе на Кюсю, уже зная о капитуляции Японии, адмирал Угаки вместе со своим штабом принял участие в последней самоубийственной атаке против американских кораблей в районе Окинавы. Его последние слова, переданные по радио, были (Иванов Ю.Г. Камикадзе: пилоты-смертники. Смоленск: Русич, 2001.): «Я один несу ответственность за то, что мы не смогли защитить родину…» Сразу после окончания Второй мировой войны в Японию и страны, бывшие под ее оккупацией, устремились американские команды по сбору и отправке в США образцов военной, в том числе и авиационной, техники. После изучения образцы японской техники, в том числе и самолеты-снаряды, были переданы в музеи. В итоге в музеях США оказалось семь экземпляров Ока различных моделей, в Великобритании – четыре, в Индии – один (11686).</w:t>
      </w:r>
    </w:p>
    <w:p w14:paraId="70CB89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6F10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завершили освобождение Кореи от японцев (3398,291).</w:t>
      </w:r>
    </w:p>
    <w:p w14:paraId="7ECCF2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6EDD27" w14:textId="77777777" w:rsidR="00050FD7" w:rsidRPr="00536344" w:rsidRDefault="00050FD7"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August 15 1945 Henri Petain sentenced to death for collaborating with German occupiers of France. </w:t>
      </w:r>
      <w:r w:rsidRPr="00536344">
        <w:rPr>
          <w:rFonts w:ascii="Times New Roman" w:hAnsi="Times New Roman"/>
          <w:color w:val="000000" w:themeColor="text1"/>
          <w:sz w:val="16"/>
          <w:szCs w:val="16"/>
        </w:rPr>
        <w:t>De Gaulle commutes sentence to life imprisonment (1769).</w:t>
      </w:r>
    </w:p>
    <w:p w14:paraId="1326E189" w14:textId="77777777" w:rsidR="00050FD7" w:rsidRPr="00536344" w:rsidRDefault="00050FD7" w:rsidP="00536344">
      <w:pPr>
        <w:autoSpaceDE w:val="0"/>
        <w:autoSpaceDN w:val="0"/>
        <w:adjustRightInd w:val="0"/>
        <w:spacing w:after="0" w:line="240" w:lineRule="auto"/>
        <w:jc w:val="both"/>
        <w:rPr>
          <w:rFonts w:ascii="Times New Roman" w:hAnsi="Times New Roman"/>
          <w:color w:val="000000" w:themeColor="text1"/>
          <w:sz w:val="16"/>
          <w:szCs w:val="16"/>
        </w:rPr>
      </w:pPr>
    </w:p>
    <w:p w14:paraId="55A6F95E" w14:textId="77777777" w:rsidR="00050FD7" w:rsidRPr="00536344" w:rsidRDefault="00050FD7"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м Петен был приговорен к казни за предательство, но Де Голь настоял на пожизненном заключении (1769).</w:t>
      </w:r>
    </w:p>
    <w:p w14:paraId="01B9789F" w14:textId="77777777" w:rsidR="00050FD7" w:rsidRPr="00536344" w:rsidRDefault="00050FD7" w:rsidP="00536344">
      <w:pPr>
        <w:autoSpaceDE w:val="0"/>
        <w:autoSpaceDN w:val="0"/>
        <w:adjustRightInd w:val="0"/>
        <w:spacing w:after="0" w:line="240" w:lineRule="auto"/>
        <w:jc w:val="both"/>
        <w:rPr>
          <w:rFonts w:ascii="Times New Roman" w:hAnsi="Times New Roman"/>
          <w:color w:val="000000" w:themeColor="text1"/>
          <w:sz w:val="16"/>
          <w:szCs w:val="16"/>
        </w:rPr>
      </w:pPr>
    </w:p>
    <w:p w14:paraId="43552DB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Индонезия провозгласила себя независимым государством (4962).</w:t>
      </w:r>
    </w:p>
    <w:p w14:paraId="35C6FF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5308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в США отменили ограничения на продажу бензина (2100).</w:t>
      </w:r>
    </w:p>
    <w:p w14:paraId="42806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37B52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82D4BA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BCC9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 одном из полетов на Як-3РД разбился В.Л.Расторгуев. После прекращения работы двигателя машина вошла в крутое пикирование. Испытания шли с декабря 1944 (173,417). Это была подготовка к параду и на репетиции участвовал А.И.Ш. За несколько дней до этого лопнула трубка, соединяющая керосиновый насос с манометром и в кабину попал керосин под лавлением 40 атм. в виде тумана. Расторгуев все же сумел посадить машину и потом ее чинили. Вообще вся идея полетов на Як-3РД возникла в связи с тем, что хотели поразить союзников и полеты начали после большого перерыва для подготовки парада (2864,3).</w:t>
      </w:r>
    </w:p>
    <w:p w14:paraId="71832A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127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Расторгуев ушел в очередной полет на Як-3РД. Запуск ЖРД прошел успешно, и после его отсечки самолет набрал высоту 2500 метров, сделал площадку и, планируя, постепенно перешел в пикирование, столкнувшись с землей. Что стало причиной гибели Расторгуева до сих пор не известно (12047).</w:t>
      </w:r>
    </w:p>
    <w:p w14:paraId="6E649E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1F49F1"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в 1945 году погиб летчик-испытатель В.Л.Расторгуев (на «Як-3РД»). В полете после выключения РД самолет набрал высоту 2500 и, сделал "площадку" и плавно перешел в планирование, угол которого стал постепенно увеличиваться. Hа пикировании, сначала почти отвесном, а у земли 45...50°, самолет врезался в землю. В.Л.Расторгуев погиб. Причину катастрофы установить не удалось, но достоверно, что не было взрыва РД, пожара или явного разрушения самолета в воздухе. В акте комиссии высказано предположение, что причиной катастрофы могла быть потеря летчиком способности управлять самолетом или поломка в системе управления рулем высоты (14985).</w:t>
      </w:r>
    </w:p>
    <w:p w14:paraId="3C6463D0"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7256046B"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lastRenderedPageBreak/>
        <w:t>16 августа 1945 после выключения ЖРД самолет Як-3РД набрал высоту 2500 м, сделал «площадку» и плавно перешел в планирова ние, угол которого стал постепенно увеличиваться. На пи кировании, сначала почти отвесном, а у земли 45....50 гра 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 рофы могли быть потеря летчиком способности управлять самолетом или поломка в системе управления рулем высо ты. В связи с появлением в послевоенное время турбореак тивных двигателей работа по оснащению поршневых само летов жидкостными ракетными ускорителями потеряла ак туальность и была прекращена (19586).</w:t>
      </w:r>
    </w:p>
    <w:p w14:paraId="68F45F40" w14:textId="77777777" w:rsidR="00FE1115" w:rsidRPr="00536344" w:rsidRDefault="00FE1115" w:rsidP="00536344">
      <w:pPr>
        <w:spacing w:after="0" w:line="240" w:lineRule="auto"/>
        <w:jc w:val="both"/>
        <w:rPr>
          <w:rFonts w:ascii="Times New Roman" w:hAnsi="Times New Roman"/>
          <w:color w:val="000000" w:themeColor="text1"/>
          <w:sz w:val="16"/>
          <w:szCs w:val="16"/>
        </w:rPr>
      </w:pPr>
    </w:p>
    <w:p w14:paraId="01F707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завершились испытания двухместного учебно-тренировочного УТИЛа-7. В марте 1945 г. на заводе в Горьком серийный истребитель Ла-7 № 45211521 переделали в двухместный учебно-тренировочный УТИЛа-7. Спустя пять месяцев эту машину предъявили для государственных испытаний в НИИ ВВС, Ведущими по ней были инженер Г.В. Чернявский и лётчик А.Г. Прошаков, часть полётов выполнил другой пилот - В.П. Трофимов. Выяснилось, что центровка машины - чрезмерно задняя, а при посадке, начиная с центровки 23,5% средней аэродинамической хорды, давление на ручку управления самолётом пропадало и приземление, и без того считающееся самым сложным элементом полёта, становилось просто опасным. В кабинах (особенно передней) по-прежнему стояла если не африканская, то, по крайней мере, близкая к ней жара. Более того, состав оборудования оказался недостаточным для полноценного обучения курсантов лётных школ и запасных авиаполков. Самолёт вернули на завод для доработки (11986).</w:t>
      </w:r>
    </w:p>
    <w:p w14:paraId="7CD907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E0A3767"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16 августа 1945</w:t>
      </w:r>
    </w:p>
    <w:p w14:paraId="78FC4F0B"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Приемо-сдаточный акт</w:t>
      </w:r>
    </w:p>
    <w:p w14:paraId="02715708"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секретно</w:t>
      </w:r>
    </w:p>
    <w:p w14:paraId="51246F19"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Мы, нижеподписавшиеся, начальник сборочного цеха завода [№] 477 Карелин Алексей Семенович и представитель ОТК завода № 477 Стояков Константин Тимофеевич с одной стороны, ведущий инженер по испытаниям ОКБ завода № 477 Корытин Андрей Сергеевич и бортмеханик самолета Чернецкий Дмитрий Яковлевич с другой стороны, составили настоящий акт о том, что первые сдали, а вторые приняли на летные испытания опытный гидросамолет ЛЛ-143 конструкции инженера Бериева.</w:t>
      </w:r>
    </w:p>
    <w:p w14:paraId="7DC6FDD4"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Приемо-сдаточная ведомость на снаряжение самолета и аэродромное оборудование прилагается к данному акту.</w:t>
      </w:r>
    </w:p>
    <w:p w14:paraId="5604A680"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Сдали:</w:t>
      </w:r>
    </w:p>
    <w:p w14:paraId="0B745957"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Нач[альник] цеха № 5 завода № 477</w:t>
      </w:r>
      <w:r w:rsidRPr="00536344">
        <w:rPr>
          <w:rFonts w:ascii="Times New Roman" w:hAnsi="Times New Roman"/>
          <w:color w:val="0070C0"/>
          <w:sz w:val="16"/>
          <w:szCs w:val="16"/>
        </w:rPr>
        <w:tab/>
        <w:t>подпись</w:t>
      </w:r>
      <w:r w:rsidRPr="00536344">
        <w:rPr>
          <w:rFonts w:ascii="Times New Roman" w:hAnsi="Times New Roman"/>
          <w:color w:val="0070C0"/>
          <w:sz w:val="16"/>
          <w:szCs w:val="16"/>
        </w:rPr>
        <w:tab/>
        <w:t>Карелин А.С.</w:t>
      </w:r>
    </w:p>
    <w:p w14:paraId="0994141C"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Представитель] ОТК завода № 477</w:t>
      </w:r>
      <w:r w:rsidRPr="00536344">
        <w:rPr>
          <w:rFonts w:ascii="Times New Roman" w:hAnsi="Times New Roman"/>
          <w:color w:val="0070C0"/>
          <w:sz w:val="16"/>
          <w:szCs w:val="16"/>
        </w:rPr>
        <w:tab/>
        <w:t>подпись</w:t>
      </w:r>
      <w:r w:rsidRPr="00536344">
        <w:rPr>
          <w:rFonts w:ascii="Times New Roman" w:hAnsi="Times New Roman"/>
          <w:color w:val="0070C0"/>
          <w:sz w:val="16"/>
          <w:szCs w:val="16"/>
        </w:rPr>
        <w:tab/>
        <w:t>Стояков К.Т.</w:t>
      </w:r>
    </w:p>
    <w:p w14:paraId="10D41DD0"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Приняли:</w:t>
      </w:r>
      <w:r w:rsidRPr="00536344">
        <w:rPr>
          <w:rFonts w:ascii="Times New Roman" w:hAnsi="Times New Roman"/>
          <w:color w:val="0070C0"/>
          <w:sz w:val="16"/>
          <w:szCs w:val="16"/>
        </w:rPr>
        <w:tab/>
      </w:r>
      <w:r w:rsidRPr="00536344">
        <w:rPr>
          <w:rFonts w:ascii="Times New Roman" w:hAnsi="Times New Roman"/>
          <w:color w:val="0070C0"/>
          <w:sz w:val="16"/>
          <w:szCs w:val="16"/>
        </w:rPr>
        <w:tab/>
      </w:r>
    </w:p>
    <w:p w14:paraId="34886B69"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Ведущий инженер по испытаниям СКБ</w:t>
      </w:r>
      <w:r w:rsidRPr="00536344">
        <w:rPr>
          <w:rFonts w:ascii="Times New Roman" w:hAnsi="Times New Roman"/>
          <w:color w:val="0070C0"/>
          <w:sz w:val="16"/>
          <w:szCs w:val="16"/>
        </w:rPr>
        <w:tab/>
      </w:r>
      <w:r w:rsidRPr="00536344">
        <w:rPr>
          <w:rFonts w:ascii="Times New Roman" w:hAnsi="Times New Roman"/>
          <w:color w:val="0070C0"/>
          <w:sz w:val="16"/>
          <w:szCs w:val="16"/>
        </w:rPr>
        <w:tab/>
        <w:t>завода № 477</w:t>
      </w:r>
      <w:r w:rsidRPr="00536344">
        <w:rPr>
          <w:rFonts w:ascii="Times New Roman" w:hAnsi="Times New Roman"/>
          <w:color w:val="0070C0"/>
          <w:sz w:val="16"/>
          <w:szCs w:val="16"/>
        </w:rPr>
        <w:tab/>
        <w:t>подпись</w:t>
      </w:r>
      <w:r w:rsidRPr="00536344">
        <w:rPr>
          <w:rFonts w:ascii="Times New Roman" w:hAnsi="Times New Roman"/>
          <w:color w:val="0070C0"/>
          <w:sz w:val="16"/>
          <w:szCs w:val="16"/>
        </w:rPr>
        <w:tab/>
        <w:t>Корытин</w:t>
      </w:r>
    </w:p>
    <w:p w14:paraId="708D737B"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Бортмеханик самолета</w:t>
      </w:r>
      <w:r w:rsidRPr="00536344">
        <w:rPr>
          <w:rFonts w:ascii="Times New Roman" w:hAnsi="Times New Roman"/>
          <w:color w:val="0070C0"/>
          <w:sz w:val="16"/>
          <w:szCs w:val="16"/>
        </w:rPr>
        <w:tab/>
        <w:t>подпись</w:t>
      </w:r>
      <w:r w:rsidRPr="00536344">
        <w:rPr>
          <w:rFonts w:ascii="Times New Roman" w:hAnsi="Times New Roman"/>
          <w:color w:val="0070C0"/>
          <w:sz w:val="16"/>
          <w:szCs w:val="16"/>
        </w:rPr>
        <w:tab/>
        <w:t>Чернецкий Д.Я.</w:t>
      </w:r>
    </w:p>
    <w:p w14:paraId="7D943BCD"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КГКУ «ГАКК». Ф.Р-1341. Оп. 5. Д. 35. Л. 3. Подлинник. Машинопись (20565).</w:t>
      </w:r>
    </w:p>
    <w:p w14:paraId="3AC72D12" w14:textId="77777777" w:rsidR="002C0798" w:rsidRPr="00536344" w:rsidRDefault="002C0798" w:rsidP="00536344">
      <w:pPr>
        <w:spacing w:after="0" w:line="240" w:lineRule="auto"/>
        <w:jc w:val="both"/>
        <w:rPr>
          <w:rFonts w:ascii="Times New Roman" w:hAnsi="Times New Roman"/>
          <w:color w:val="0070C0"/>
          <w:sz w:val="16"/>
          <w:szCs w:val="16"/>
        </w:rPr>
      </w:pPr>
    </w:p>
    <w:p w14:paraId="2CF53E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(15 - 1795,65; 2413,1) августа 1945 А.Кочетков впервые поднял Ме-262 в НИИ ВВС (1134,28) и испытания шли до 17 сентября 1946. Летали также П.Стефановский, В.Масич, Ф.Демида и др. (2466,151).</w:t>
      </w:r>
    </w:p>
    <w:p w14:paraId="575EA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8EFE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16/21 августа 1945 года врио зам. начальника ВВС ВМФ по тылу генерал-майор инженерно-авиационной службы Яхневич писал письмо N 7/101236с Дементьеву.</w:t>
      </w:r>
    </w:p>
    <w:p w14:paraId="5CC630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комплект торпедодержателя 2Т-18 к самолетам Бостон ходят узлы крепления к самолету, изготовлявшиеся заводом N 89 до его реорганизации.</w:t>
      </w:r>
    </w:p>
    <w:p w14:paraId="3A5163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 тыла ВВС ВМФ имело на складах некоторый задел указанных выше деталей, переданный с завода N 89 и в настоящее время закончившийся.</w:t>
      </w:r>
    </w:p>
    <w:p w14:paraId="5F7525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того, что без узлов крепления к самолету торпедодержатели 2Т-18 будут некомплектными и не могут быть использованы на эксплуатации ВВС ВМФ, прошу Вашего распоряжения о возобновлении производства указанных выше деталей в количестве 250 компл. и подаче их на снабжение ВВС ВМФ в течение 3 и 4 кварталов 1945 года (2595,99).</w:t>
      </w:r>
    </w:p>
    <w:p w14:paraId="2C1AEB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D57C1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C05EC3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A44223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года вышел Приказ НКБ № 313</w:t>
      </w:r>
    </w:p>
    <w:p w14:paraId="52E0A9A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распоряжения ГОКО № 9822с от 8 августа 1945 года:</w:t>
      </w:r>
    </w:p>
    <w:p w14:paraId="0FDA906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Исключить из перечня заводов, переведенных на военное положение Постановлением ГОКО от 13 июня 1943 года № 3613сс завод № 105 в связи с передачей его в систему Наркомзема и завод № 255 в связи с организацией нового вида производства на нем (5700, 98).</w:t>
      </w:r>
    </w:p>
    <w:p w14:paraId="4EE222C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5DB7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на базе завода № 490 организован филиал ДАЗа — Завод вспомогательного оборудования (ЗВО). Директором ЗВО назначен В. В. Ошко.</w:t>
      </w:r>
    </w:p>
    <w:p w14:paraId="2A46A6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сентября по ноябрь 1945 г. на ДАЗ стали прибывать первые эшелоны (56 вагонов) с трофейным германским оборудованием. В декабре начато строительство основных цехов ДАЗа: цеха шасси, ремонтно-кузнечного и ремонтно-литейного. Однако в условиях послевоенной разрухи завод строился медленно и трудно, с привлечением репатриантов и военнопленных. План строительно-монтажных работ хронически не выполнялся (в 1945 г. был выполнен на 40%, а в 1946 г. — на 39%). Чтобы хоть как-то улучшить ситуацию, в 1946 г. ЦК КП(б)У и Совет Народных Комиссаров Украины объявили Днепропетровский автозавод ударной стройкой республики, а ЦК ЛКСМУ принимает постановление о направлении на строительство ДАЗа 3000 комсомольцев. Не удивительно, что строительство находилось под пристальным вниманием Правительства УССР — ведь в Днепропетровске создавался первенец украинского автомобилестроения. Интересно, что уже в декабре 1946-го на Заводе вспомогательного оборудования были собраны два автомобиля ЗИС-5 и проведены их дорожные испытания. По сути, это была первая автомобильная продукция, и с этой даты можно отсчитывать старт ДАЗа как автозавода. Спустя месяц, в январе 1947 г., по заданию Министерства автомобильной промышленности СССР на ДАЗе началось проектирование 4-тонного прицепа для автомобиля ЗИС-150 и седельного тягача на его шасси.</w:t>
      </w:r>
    </w:p>
    <w:p w14:paraId="737079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Определенные постановлением ГКО сроки строительства и пуска первой очереди ДАЗа сорваны: по состоянию на май 1947 г. ни один из первоочередных объектов автозавода не введен в эксплуатацию. В связи с этим 27 мая произведена смена руководства. Приказом Министра автомобильной промышленности СССР А. И. Романов освобожден от занимаемой должности. Директором ДАЗа назначен К. В. Власов, главным инженером — Г. М. Григорьев (11619).</w:t>
      </w:r>
    </w:p>
    <w:p w14:paraId="3CEAE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011C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вышло Распоряжение ГКО № 9851. О сокращении плана производства взрывателей АМа на заводах НКБ в августе и сентябре 1945 г. РГАНИР, Фонд ГКО, д. 457, лл. 92 (11012).</w:t>
      </w:r>
    </w:p>
    <w:p w14:paraId="14A2AB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9002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вышло Распоряжение ГКО № 9852. Об освобождении НКНП от поставки насосов НКТП и НКСП. РГАНИР, Фонд ГКО, д. 457, лл. 93 (11012).</w:t>
      </w:r>
    </w:p>
    <w:p w14:paraId="12B048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EC3D0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вышло Распоряжение ГКО № 9853 [О переносе строительства завода №75 НКВ на I кв. 1946 г.] (7369, 94).</w:t>
      </w:r>
    </w:p>
    <w:p w14:paraId="74EDA40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B9CD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вышло Распоряжение ГКО № 9855 [Об освобождении НКВ от работ по благоустройству Чкалова в связи с перебазированием из этого города завода № 545.] (7369, 96).</w:t>
      </w:r>
    </w:p>
    <w:p w14:paraId="02113D9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7405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вышло Распоряжение ГКО № 9854. Об исключении из плана Ш кв. 1945 г. ремонта зенитных бронепоездов на заводе № 40 НКСМ. РГАНИР, Фонд ГКО, д. 457, лл. 95 (11012).</w:t>
      </w:r>
    </w:p>
    <w:p w14:paraId="001025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880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вышло Распоряжение ГКО № 9856. О мерах по обеспечению производства шамотных фасонных изделий для нефтеперерабатывающих заводов на Часов-Ярском заводе № 1 НКЧМ. РГАНИР, Фонд ГКО, д. 457, лл. 97 (11012).</w:t>
      </w:r>
    </w:p>
    <w:p w14:paraId="2C67DB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4F04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вышло Распоряжение ГКО № 9857. О поставках импортного оборудования комбинату "Грузуголь" в августе-сентябре 1945 г. РГАНИР, Фонд ГКО, д. 457, лл. 98, 99 (11012).</w:t>
      </w:r>
    </w:p>
    <w:p w14:paraId="1D719B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6A90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вышло Распоряжение ГКО № 9858. О мерах по усилению износоустойчивости танковой гусеницы. РГАНИР, Фонд ГКО, д. 457, лл. 100-101 (11012).</w:t>
      </w:r>
    </w:p>
    <w:p w14:paraId="552606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DF3DB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вышло Постановление ГКО № 9859 О мероприятиях по развитию добычи торфа торфопредприятиями Наркомвооружения в Удмуртской АССР. (7369, 102-106,107).</w:t>
      </w:r>
    </w:p>
    <w:p w14:paraId="454F502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C2A4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вышло Распоряжение ГКО № 9860. О мерах по восстановлению производства жаровых труб для НКПС на Ижорском заводе НКТП с I кв. 1946 г. РГАНИР, Фонд ГКО, д. 457, лл. 108 (11012).</w:t>
      </w:r>
    </w:p>
    <w:p w14:paraId="5C246B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4623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вышло Распоряжение ГКО № 9861. О мерах по восстановлению производства паровозных и вагонных бандажей на заводе им. Дзержинского НКЧМ с IV кв. 1945 г. РГАНИР, Фонд ГКО, д. 457, лл. 109 (11012).</w:t>
      </w:r>
    </w:p>
    <w:p w14:paraId="29DA3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3582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вышло Постановление ГКО № 9862 О дополнительной поставке древесины Соломбальскому целлюлозному комбинату Наркомбумпрома в 1945 году. РГАНИР, Фонд ГКО, д. 457, лл. 110 (11012).</w:t>
      </w:r>
    </w:p>
    <w:p w14:paraId="26EC26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9C070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18C5DB4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7AF1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был самый тяжелы день в боях за Муданцзян войск 1КрА и 5А. К отражению атак привлекли 252 шад (пп В.Х.Макаров). Б и ш 9ВА препятствовали подтягиванию резервов. 19 тбак силами 108 б бомбил узлы сопротивления Дуннинского укрепрайона (340,231).</w:t>
      </w:r>
    </w:p>
    <w:p w14:paraId="7C8869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507C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утром 2-й десантный отряд под командованием капитана 3 ранга Тарнавского, дополненный еще двумя катерами, вышел из Советской Гавани, взяв курс на Торо. На борту катеров находилось 334 морских пехотинца. Хотя ТК-635 пришлось из-за неисправности мотора вернуться в базу, остальные, невзирая на крайне неблагоприятные погодные условия (густой туман, сильный ветер) успешно высадили бойцов в Торо и, оставив для прикрытия порта три катера, вернулись обратно в Советскую Гавань. В течение следующих суток для усиления десанта торпедные катера перебросили в Торо пулеметную роту. На переходе ТК-38 и ТК-634 в тумане оторвались от основной группы и вышли к порту Эсуторо, на подходах к которому подверглись обстрелу с берега. Приближаясь к месту высадки, 38-й ударился о камни, получил пробоину и лишился хода. 634-й, высаживавший десантников в северной части Эсуторо, при подходе к берегу повредил себе винты (все как в Моонзундской десантной операции!), но добрался до Торо своим ходом. ТК-38 туда притащил на буксире малый охотник (6002).</w:t>
      </w:r>
    </w:p>
    <w:p w14:paraId="62C5F5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651A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13-16 августа 1945 была Сейсинская десантная операция тоф. </w:t>
      </w:r>
    </w:p>
    <w:p w14:paraId="44C14F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Целью десантной операции было овладение ВМБ Сейсин (Чхонджин) на побережье Северной Кореи, с тем чтобы лишить противника возможности использовать ее для эвакуации войск и материальных ценностей в Японию. </w:t>
      </w:r>
    </w:p>
    <w:p w14:paraId="471CBA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Сейсин представлял собой укрепленный район (4 тыс. человек), прикрытый с моря береговой артиллерией. Замысел командующего ТОФ адмирала И. С. Юмашева предусматривал внезапной высадкой передового отряда овладеть причальными линиями порта, боем разведать силы противника, а затем высадить основные силы десанта, занять город и удерживать его до подхода войск 25-й армии, наступавшей вдоль побережья. </w:t>
      </w:r>
    </w:p>
    <w:p w14:paraId="342823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состав десанта были выделены 355-й отдельный батальон морской пехоты (первый эшелон), 13-я отдельная бригада морской пехоты (второй эшелон) и 335-я стрелковая дивизия (третий эшелон), а также подразделения разведки и усиления. В обеспечении высадки и в огневой поддержке десанта участвовали 60 кораблей, десантных судов и транспортов, а также авиагруппа (261 самолет). Десантом командовал командир 13-й отдельной бригады морской пехоты генерал-майор В. П. Трушин, силами высадки — капитан 1 ранга А. Ф. Студеничников. </w:t>
      </w:r>
    </w:p>
    <w:p w14:paraId="02DAC8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После бомбардировки авиацией ТОФ оборонительных сооружений противника в Сейсине днем 13.8 на причалы порта с торпедных катеров высадился разведывательный отряд старшего лейтенанта В. Н. Леонова, а за ним передовой отряд десанта (пулеметная рота). Утром 14.8 сторожевые корабли и тральщики высадили в порт первый эшелон десанта, а 15.8 — второй эшелон общей численностью 6 тыс. человек. </w:t>
      </w:r>
    </w:p>
    <w:p w14:paraId="1E4A84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Несмотря на то что силы противника нарастали за счет отступающих по побережью войск, 15.8 десантники заняли большую часть города, а на следующий день совместно с частями 393-й стрелковой дивизии 25-й армии овладели Сейсинской ВМБ и, выйдя на коммуникации японской 3-й армии, отсекли японские войска от морского побережья. В боях за Сейсин противник потерял более 3 тыс. человек. </w:t>
      </w:r>
    </w:p>
    <w:p w14:paraId="2BD2D6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Сейсинская операция была первой крупной десантной операцией ТОФ. Взятие Сейсина оказало большую помощь войскам 1-го Дальневосточного фронта, оборона Квантунской армии на приморском направлении была полностью нарушена (11712).</w:t>
      </w:r>
    </w:p>
    <w:p w14:paraId="527D96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0FC796"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в 1945 году советские войска освободили лагерь американских военнопленных в Манчжурии. Среди них находился самый высокопоставленный американский военнопленный - генерал-лейтенант Джонатан Уэйнрайт , бывший командующий американскими войсками на Филлипинах. После репатриации на родину Уэйнрайт был произведён в полные генералы и был награждён Медалью Почёта (Medal of Honor) (14985).</w:t>
      </w:r>
    </w:p>
    <w:p w14:paraId="7368A267"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102B2C40"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в 1945 году на заявление, переданное по радио командующим Квантунской армией о немедленной сдаче в плен японских войск в Маньчжурии, советский главнокомандующий маршал Василевский ответил, что прекращение огня будет только с полудня 20 августа. Тем не менее японские части в Маньчжурии стали сдаваться в плен с 17 августа (14985).</w:t>
      </w:r>
    </w:p>
    <w:p w14:paraId="634D5D34"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29FD7872"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в 1945 году опубликовано разъяснение Генштаба Красной Армии о том, что сообщение, сделанное японскиь императором 14 августа о готовности Японии капитулировать, является лишь общей декларацией, но действительной капитуляции вооружённых сил Японии еще не последовало, и японские войска по-прежнему продолжают сопротивление (14985).</w:t>
      </w:r>
    </w:p>
    <w:p w14:paraId="7C027E1C"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06ACEA11"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в 1945 году войска 1-го Дальневосточного фронта расчленили 1-й фронт Квантунской армии и повернули на Харбин и Гирин. В результате десанта Тихоокеанского флота советские войска полностью овладели военно-морской базой Чхонджин (14985).</w:t>
      </w:r>
    </w:p>
    <w:p w14:paraId="329C4540"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30196F22"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в 1945 году северная Тихоокеанская военная флотилия высадила десант в порт Торо на Южном Сахалине. Десантники овладели портом и окружающей территорией (14985).</w:t>
      </w:r>
    </w:p>
    <w:p w14:paraId="5AC93EBF"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75790597"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в 1945 году войска 1-го Дальневосточного фронта освободили Муданьцзян (14985).</w:t>
      </w:r>
    </w:p>
    <w:p w14:paraId="3ED87AC0"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11E9EC33"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в 1945 году войска 2-го Дальневосточного фронта заняли Цзямусы (14985).</w:t>
      </w:r>
    </w:p>
    <w:p w14:paraId="561708D6"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4CBAEF4E"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в 1945 году разъяснение Генерального штаба Советской Армии по поводу заявления правительства Японии о капитуляции (14985).</w:t>
      </w:r>
    </w:p>
    <w:p w14:paraId="3A7B5CF3"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29A9B96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6F3AB08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99344D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СССР и Польша подписали договор о признании новой советско-польской границы (4962).</w:t>
      </w:r>
    </w:p>
    <w:p w14:paraId="61C5F56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645A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был подписан договор с Польшей о границе (1348,247) по линии Керзона (3481).</w:t>
      </w:r>
    </w:p>
    <w:p w14:paraId="5EFCDB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6CFE89"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в 1945 году в Москве подписан договор о советско-польской государственной границе (устанавливалась вдоль линии Керзона с отступлениями от нее в пользу Польши в некоторых районах от 5 до 8 км). Подписано также советско-польское соглашение о возмещении ущерба, причиненного Польше германской oккупацией (14985).</w:t>
      </w:r>
    </w:p>
    <w:p w14:paraId="616D92B4"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43A1E1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1945 советские представители потребовали включить в зону советского оккупационного контроля Курильские о-ва и северную часть о. Хоккайдо. Американская администрация согласилась с вводом советских войск на Курилы, но не энергично отвергла предложение о размещении их на Хоккайдо.</w:t>
      </w:r>
    </w:p>
    <w:p w14:paraId="3451EA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Курильские острова были заняты советскими вооруженными силами в два приема. Сначала соединения Петропавловской военно-морской базы, продвигаясь с севера, заняли все острова до о. Уруп включительно. Четыре острова (Хабомаи, Шикотан, Кунашир и Итуруп) к югу от острова Уруп оккупированы не были. Иными словами, советские войска заняли всю территорию Курильских островов, как она была описана в Петербургском трактате 1875 г., где все острова перечислены поименно.</w:t>
      </w:r>
    </w:p>
    <w:p w14:paraId="45ABF9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Четыре южных острова, принадлежность которых России сегодня оспаривается Японией, были заняты советскими войсками позднее. На них высадились части группы войск, освобождавшей Южный Сахалин. До сих пор имеются принципиальные расхождения по вопросу о том, когда именно - до или сразу же после подписания акта капитуляции - эти острова были оккупированы советскими войсками (3871).</w:t>
      </w:r>
    </w:p>
    <w:p w14:paraId="717F31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8BC588" w14:textId="77777777" w:rsidR="00050FD7"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lastRenderedPageBreak/>
        <w:t>За рубежом:</w:t>
      </w:r>
    </w:p>
    <w:p w14:paraId="0825BB77" w14:textId="77777777" w:rsidR="00050FD7" w:rsidRPr="00536344" w:rsidRDefault="00050FD7"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A957B87"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в 1945 году в Танчао состоялся Всевьетнамский национальный конгресс Вьетминя, который одобрил решение о начале всеобщего восстания, избрал Национальный комитет освобождения Вьетнама и возложил на этот комитет функции временного правительства. По призыву КПИК по всей стране народ поднялся на восстание, вскоре вооруженные массы захватили Ханой, где был создан Народный революционный комитет Северного Вьетнама. Повсюду восставшие брали власть в свои руки. 24 августа император Бао-Дай под давлением революционных масс вынужден был отречься от престола. 2 сентября на митинге на площади Бадинь в Ханое Хо Ши Мин от имени Временного правительства торжественно провозгласил Декларацию независимости Вьетнама и образование Демократической Республики Вьетнам (14985).</w:t>
      </w:r>
    </w:p>
    <w:p w14:paraId="43B0C5D5"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6FA24369"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августа в 1945 году советская репатриационная комиссия прибыла в Лихтенштейн и потребовала от правительства княжества выдать Б.А.Хольмстона-Смысловского и 59 офицеров его штаба как военных преступников, парламент Лихтенштейна ответил отказом (14985).</w:t>
      </w:r>
    </w:p>
    <w:p w14:paraId="3F00F47A"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22AFC45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C0CE7A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6207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1945 погиб при испытании нового самолета планерист В.Л.Расторгуев (438,955).</w:t>
      </w:r>
    </w:p>
    <w:p w14:paraId="470F9D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1B64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1945 года приказ № 291 НКАП</w:t>
      </w:r>
    </w:p>
    <w:p w14:paraId="5EE43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увеличением объема работ ЛИИ и необходимости оказания помощи в проектировании и постройке экспериментальных планеров и лабораторного оборудования:</w:t>
      </w:r>
    </w:p>
    <w:p w14:paraId="7559AE8A"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Возложить на завод № 468 выполнение проектных и производственных заказов ЛИИ, освободив его от изготовления серийной продукции (8967).</w:t>
      </w:r>
    </w:p>
    <w:p w14:paraId="0C89DF9E"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05471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1945 года приказ № 311/292 НКАП и НК лесной промышленности</w:t>
      </w:r>
    </w:p>
    <w:p w14:paraId="628243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развитие совместного приказа НКАП и НК лесной промышленности № 306/203с от 24 июля 1945 года о передаче завода № 471 НКАП (бывш. Шумерлинского комбината) НК лесу (8967).</w:t>
      </w:r>
    </w:p>
    <w:p w14:paraId="3A5C24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F152A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73FD098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D62EAFD"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в 1945 году главнокомандующий Квантунской армии генерал О.Ямада обратился к Маршалу Советского Союза А.М.Василевскому с предложением начать переговоры о прекращении военных действий. Учитывая, что на ряде участков фронта японские войска предпринимали попытки контрнаступления, А.М.Василевский предложил командующему Квантунской армии с 12 ч 20 августа прекратить боевые действия против советских войск и сложить оружие. В полосе наступления 1-го Дальневосточного фронта началась массовая сдача в плен войск противника. На ряде участков войска 2-го Дальневосточного фронта заставили войска противника капитулировать (14986).</w:t>
      </w:r>
    </w:p>
    <w:p w14:paraId="66DDC440" w14:textId="77777777" w:rsidR="00E8729D" w:rsidRPr="00536344" w:rsidRDefault="00E8729D" w:rsidP="00536344">
      <w:pPr>
        <w:spacing w:after="0" w:line="240" w:lineRule="auto"/>
        <w:jc w:val="both"/>
        <w:rPr>
          <w:rFonts w:ascii="Times New Roman" w:hAnsi="Times New Roman"/>
          <w:color w:val="000000" w:themeColor="text1"/>
          <w:sz w:val="16"/>
          <w:szCs w:val="16"/>
        </w:rPr>
      </w:pPr>
    </w:p>
    <w:p w14:paraId="64BEAB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1945 26 шап действовал по железнодорожным эшелонам и разрушал железнодорожное полотно при входе в тоннель севернее города Сейсин. Задача выполнялась двумя группами. Первая группа из 5 Ил-10 нанесла бомбоштурмовой удар с пикирования по развилке железной дороги Сейсин-Расин, а вторая группа, также в составе 5 Ил-10, топмачтовым способом "закатывала" ФАБ-100 в тоннель. Задача была выполнена - тоннель был разрушен (7489).</w:t>
      </w:r>
    </w:p>
    <w:p w14:paraId="01B34A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Поверхностный анализ прошедших боев показывает, что применяя "стандартные" способы ударов по наземным целям (угол пикирования 25-30°), штурмовик Ил-10 фактически не имел явных преимуществ перед менее скоростным и менее маневренным Ил-2. За этот же период потери Ил-2 составили 7 самолетов. К сожалению, летчики-штурмовики в силу недостаточной подготовки не использовали всех возможностей нового штурмовика -выполнение ударов с пикирования под углами 45-50° могло бы существенно снизить точность стрельбы японских зенитчиков, обеспечивая в то же время высокую точность бомбометания и стрельбы (7489).</w:t>
      </w:r>
    </w:p>
    <w:p w14:paraId="5649D4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622D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1945 целями для летчи</w:t>
      </w:r>
      <w:r w:rsidRPr="00536344">
        <w:rPr>
          <w:rFonts w:ascii="Times New Roman" w:hAnsi="Times New Roman"/>
          <w:color w:val="000000" w:themeColor="text1"/>
          <w:sz w:val="16"/>
          <w:szCs w:val="16"/>
        </w:rPr>
        <w:softHyphen/>
        <w:t>ков 26 шап стали железнодорожные эшелоны и полотно при входе в тоннель севернее Сейсина. Задача выполнялась двумя группами штурмовиков. Первая, из пяти Ил-10, бомбила с пикирования развилку железной дороги Сейсин - Расин, а вто</w:t>
      </w:r>
      <w:r w:rsidRPr="00536344">
        <w:rPr>
          <w:rFonts w:ascii="Times New Roman" w:hAnsi="Times New Roman"/>
          <w:color w:val="000000" w:themeColor="text1"/>
          <w:sz w:val="16"/>
          <w:szCs w:val="16"/>
        </w:rPr>
        <w:softHyphen/>
        <w:t>рая, топмачтовым способом «закатыва</w:t>
      </w:r>
      <w:r w:rsidRPr="00536344">
        <w:rPr>
          <w:rFonts w:ascii="Times New Roman" w:hAnsi="Times New Roman"/>
          <w:color w:val="000000" w:themeColor="text1"/>
          <w:sz w:val="16"/>
          <w:szCs w:val="16"/>
        </w:rPr>
        <w:softHyphen/>
        <w:t>ла» ФАБ-100 в тоннель. Разрушив его, летчики нанесли серьезный удар по коммуникациям противника в Северной Корее (10681).</w:t>
      </w:r>
    </w:p>
    <w:p w14:paraId="7667E4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BACD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1945 Квантунская армия была разгромлена и был отдан приказ о прекращении сопротивления (1074,370).</w:t>
      </w:r>
    </w:p>
    <w:p w14:paraId="3B5F2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605C77"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в 1945 году войска Дальневосточного фронта заняли Чифын, Кайлу, Тунляо и Бухэду (14986).</w:t>
      </w:r>
    </w:p>
    <w:p w14:paraId="4AC83033" w14:textId="77777777" w:rsidR="00E8729D" w:rsidRPr="00536344" w:rsidRDefault="00E8729D" w:rsidP="00536344">
      <w:pPr>
        <w:spacing w:after="0" w:line="240" w:lineRule="auto"/>
        <w:jc w:val="both"/>
        <w:rPr>
          <w:rFonts w:ascii="Times New Roman" w:hAnsi="Times New Roman"/>
          <w:color w:val="000000" w:themeColor="text1"/>
          <w:sz w:val="16"/>
          <w:szCs w:val="16"/>
        </w:rPr>
      </w:pPr>
    </w:p>
    <w:p w14:paraId="7CEDEEBD"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в 1945 году войска 1-го Дальневосточного фронта заняли Нингуту (14986).</w:t>
      </w:r>
    </w:p>
    <w:p w14:paraId="4EECBD2C" w14:textId="77777777" w:rsidR="00E8729D" w:rsidRPr="00536344" w:rsidRDefault="00E8729D" w:rsidP="00536344">
      <w:pPr>
        <w:spacing w:after="0" w:line="240" w:lineRule="auto"/>
        <w:jc w:val="both"/>
        <w:rPr>
          <w:rFonts w:ascii="Times New Roman" w:hAnsi="Times New Roman"/>
          <w:color w:val="000000" w:themeColor="text1"/>
          <w:sz w:val="16"/>
          <w:szCs w:val="16"/>
        </w:rPr>
      </w:pPr>
    </w:p>
    <w:p w14:paraId="6B222C34"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в 1945 году войска 2-го Дальневосточного фронта заняли Сычжань и Боли (14986).</w:t>
      </w:r>
    </w:p>
    <w:p w14:paraId="1906C453" w14:textId="77777777" w:rsidR="00E8729D" w:rsidRPr="00536344" w:rsidRDefault="00E8729D" w:rsidP="00536344">
      <w:pPr>
        <w:spacing w:after="0" w:line="240" w:lineRule="auto"/>
        <w:jc w:val="both"/>
        <w:rPr>
          <w:rFonts w:ascii="Times New Roman" w:hAnsi="Times New Roman"/>
          <w:color w:val="000000" w:themeColor="text1"/>
          <w:sz w:val="16"/>
          <w:szCs w:val="16"/>
        </w:rPr>
      </w:pPr>
    </w:p>
    <w:p w14:paraId="33A65A5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0FE4088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A271B59"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 августа в 1945 году затоплен авианосец </w:t>
      </w:r>
      <w:hyperlink r:id="rId53" w:anchor="101888" w:tgtFrame="_blank" w:history="1">
        <w:r w:rsidRPr="00536344">
          <w:rPr>
            <w:rFonts w:ascii="Times New Roman" w:hAnsi="Times New Roman"/>
            <w:color w:val="000000" w:themeColor="text1"/>
            <w:sz w:val="16"/>
            <w:szCs w:val="16"/>
          </w:rPr>
          <w:t>«Граф Цеппелин» (14985).</w:t>
        </w:r>
      </w:hyperlink>
    </w:p>
    <w:p w14:paraId="0951010C" w14:textId="77777777" w:rsidR="00E8729D" w:rsidRPr="00536344" w:rsidRDefault="00E8729D" w:rsidP="00536344">
      <w:pPr>
        <w:spacing w:after="0" w:line="240" w:lineRule="auto"/>
        <w:jc w:val="both"/>
        <w:rPr>
          <w:rFonts w:ascii="Times New Roman" w:hAnsi="Times New Roman"/>
          <w:color w:val="000000" w:themeColor="text1"/>
          <w:sz w:val="16"/>
          <w:szCs w:val="16"/>
        </w:rPr>
      </w:pPr>
    </w:p>
    <w:p w14:paraId="03A1E96D" w14:textId="77777777" w:rsidR="00110343" w:rsidRPr="00536344" w:rsidRDefault="00110343"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17 августа</w:t>
      </w:r>
      <w:r w:rsidRPr="00536344">
        <w:rPr>
          <w:rFonts w:ascii="Times New Roman" w:eastAsia="Times New Roman" w:hAnsi="Times New Roman"/>
          <w:bCs/>
          <w:color w:val="000000" w:themeColor="text1"/>
          <w:sz w:val="16"/>
          <w:szCs w:val="16"/>
          <w:lang w:eastAsia="ru-RU"/>
        </w:rPr>
        <w:t xml:space="preserve"> 1945 император в рескрипте «К солдатам и матросам» обратился к войскам с приказом сложить оружие. В нем основной причиной капитуляции он называл вступление в войну Советского Союза, атомные бомбардировки Хиросимы и Нагасаки не упоминались. В рескрипте говорилось: «Теперь, когда в войну против нас вступил и Советский Союз, продолжать сопротивление е означает поставить под угрозу саму основу существования нашей империи».</w:t>
      </w:r>
    </w:p>
    <w:p w14:paraId="7584B9AF" w14:textId="77777777" w:rsidR="00110343" w:rsidRPr="00536344" w:rsidRDefault="00110343"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 xml:space="preserve">«Перед кабинетом принца Н.Хигасикуни, заменившим </w:t>
      </w:r>
      <w:r w:rsidRPr="00536344">
        <w:rPr>
          <w:rFonts w:ascii="Times New Roman" w:eastAsia="Times New Roman" w:hAnsi="Times New Roman"/>
          <w:color w:val="000000" w:themeColor="text1"/>
          <w:sz w:val="16"/>
          <w:szCs w:val="16"/>
          <w:lang w:eastAsia="ru-RU"/>
        </w:rPr>
        <w:t>17 августа</w:t>
      </w:r>
      <w:r w:rsidRPr="00536344">
        <w:rPr>
          <w:rFonts w:ascii="Times New Roman" w:eastAsia="Times New Roman" w:hAnsi="Times New Roman"/>
          <w:bCs/>
          <w:color w:val="000000" w:themeColor="text1"/>
          <w:sz w:val="16"/>
          <w:szCs w:val="16"/>
          <w:lang w:eastAsia="ru-RU"/>
        </w:rPr>
        <w:t xml:space="preserve"> ушедший в отставку кабинет К.Судзуки, были поставлены две задачи — добиться, чтобы японские войска без инцидентов сложили оружие, но главное заставить Союзные державы признать власть императора и существующий в Японии государственный строй (17459).</w:t>
      </w:r>
    </w:p>
    <w:p w14:paraId="7FD46C86" w14:textId="77777777" w:rsidR="00110343" w:rsidRPr="00536344" w:rsidRDefault="00110343" w:rsidP="00536344">
      <w:pPr>
        <w:spacing w:after="0" w:line="240" w:lineRule="auto"/>
        <w:jc w:val="both"/>
        <w:rPr>
          <w:rFonts w:ascii="Times New Roman" w:hAnsi="Times New Roman"/>
          <w:color w:val="000000" w:themeColor="text1"/>
          <w:sz w:val="16"/>
          <w:szCs w:val="16"/>
        </w:rPr>
      </w:pPr>
    </w:p>
    <w:p w14:paraId="13545DE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1945 провозглашена независимость Индонезии (4962).</w:t>
      </w:r>
    </w:p>
    <w:p w14:paraId="26A3E95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3BC1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1945 Индонезия была провозглашена республикой (2443,433).</w:t>
      </w:r>
    </w:p>
    <w:p w14:paraId="046E4D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93F7B1"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в 1945 году провозглашение независимости Республики Индонезия во главе с президентом – лидером Национальной партии Индонезии А.Сукарно. Этот день является главным праздником страны, т.к. например, в отличие от Брунея и Малайзии, которым независимость дали, индонезийцы её отвоёвывали. Воевали они не так давно - всего лишь 65 лет тому назад, и даже сейчас кое-кто из долгожителей ещё помнит, как англо-голландские войска полностью разрушили город Сурабаю, в ходе многодневной бомбардировки.</w:t>
      </w:r>
    </w:p>
    <w:p w14:paraId="4591FF31"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Около 300 лет Индонезия была голландской колонией.</w:t>
      </w:r>
    </w:p>
    <w:p w14:paraId="0CF7D5FE"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начала второй мировой войны колонизаторы покинули страну, спасаясь от японских захватчиков. Оккупации Индонезии продолжалась в течении трех лет. С окончанием войны лидеры национального освободительного движения начали долгое противостояние против Нидерландов, которое длилось 4 года. Впервые красно-белый флаг был поднят 17 августа 1945 года в 10 утра на церемонии провозглашения независимости. Президентом был избран Сукарно, один из основателей Национальной партии Индонезии (1927). Красный и белый цвет символизируют единство телесной (кровь) и духовной сущности человека. Индонезийский флаг — главное украшение улиц во время великого праздника страны. В столице Джакарте, на главной площади проходит красочный военный парад и другие праздничные церемонии в присутствии президента. Завешается праздничный день грандиозным салютом (14986).</w:t>
      </w:r>
    </w:p>
    <w:p w14:paraId="1AD926ED" w14:textId="77777777" w:rsidR="00E8729D" w:rsidRPr="00536344" w:rsidRDefault="00E8729D" w:rsidP="00536344">
      <w:pPr>
        <w:spacing w:after="0" w:line="240" w:lineRule="auto"/>
        <w:jc w:val="both"/>
        <w:rPr>
          <w:rFonts w:ascii="Times New Roman" w:hAnsi="Times New Roman"/>
          <w:color w:val="000000" w:themeColor="text1"/>
          <w:sz w:val="16"/>
          <w:szCs w:val="16"/>
        </w:rPr>
      </w:pPr>
    </w:p>
    <w:p w14:paraId="17B707AD" w14:textId="77777777" w:rsidR="00110343" w:rsidRPr="00536344" w:rsidRDefault="00110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августа 1945 г. Конгресс Вьетминя объявляет начало вооруженного восстания за независимость Вьетнама от «освобожденной» Франции (17459).</w:t>
      </w:r>
    </w:p>
    <w:p w14:paraId="63AE2674" w14:textId="77777777" w:rsidR="00110343" w:rsidRPr="00536344" w:rsidRDefault="00110343" w:rsidP="00536344">
      <w:pPr>
        <w:spacing w:after="0" w:line="240" w:lineRule="auto"/>
        <w:jc w:val="both"/>
        <w:rPr>
          <w:rFonts w:ascii="Times New Roman" w:hAnsi="Times New Roman"/>
          <w:color w:val="000000" w:themeColor="text1"/>
          <w:sz w:val="16"/>
          <w:szCs w:val="16"/>
        </w:rPr>
      </w:pPr>
    </w:p>
    <w:p w14:paraId="2B06093B" w14:textId="77777777" w:rsidR="00403B5A" w:rsidRPr="00536344" w:rsidRDefault="00110343" w:rsidP="00536344">
      <w:pPr>
        <w:pStyle w:val="ae"/>
        <w:shd w:val="clear" w:color="auto" w:fill="FFFFFF"/>
        <w:spacing w:before="0" w:after="0"/>
        <w:jc w:val="both"/>
        <w:rPr>
          <w:rFonts w:eastAsia="Times New Roman"/>
          <w:color w:val="000000" w:themeColor="text1"/>
          <w:sz w:val="16"/>
          <w:szCs w:val="16"/>
          <w:lang w:eastAsia="ru-RU"/>
        </w:rPr>
      </w:pPr>
      <w:r w:rsidRPr="00536344">
        <w:rPr>
          <w:color w:val="000000" w:themeColor="text1"/>
          <w:sz w:val="16"/>
          <w:szCs w:val="16"/>
        </w:rPr>
        <w:t>17 августа 1945 г. в Аргентине сдается последняя подлодка из «конвоя Гитлера»</w:t>
      </w:r>
      <w:r w:rsidR="00403B5A" w:rsidRPr="00536344">
        <w:rPr>
          <w:color w:val="000000" w:themeColor="text1"/>
          <w:sz w:val="16"/>
          <w:szCs w:val="16"/>
        </w:rPr>
        <w:t>.</w:t>
      </w:r>
      <w:r w:rsidR="00403B5A" w:rsidRPr="00536344">
        <w:rPr>
          <w:bCs/>
          <w:color w:val="000000" w:themeColor="text1"/>
          <w:sz w:val="16"/>
          <w:szCs w:val="16"/>
        </w:rPr>
        <w:t xml:space="preserve"> В </w:t>
      </w:r>
      <w:r w:rsidR="00403B5A" w:rsidRPr="00536344">
        <w:rPr>
          <w:rFonts w:eastAsia="Times New Roman"/>
          <w:bCs/>
          <w:color w:val="000000" w:themeColor="text1"/>
          <w:sz w:val="16"/>
          <w:szCs w:val="16"/>
          <w:lang w:eastAsia="ru-RU"/>
        </w:rPr>
        <w:t xml:space="preserve">«Конвой Фюрера» входило 35 субмарин. В самом конце войны в порту Киля с них сняли торпеды и прочее военное снаряжение, поскольку им строжайше запрещалось вступать в бой во время этого плавания. Зато их нагрузили контейнерами, содержавшими ценные вещи и документы, а также огромные запасы провизии. В Киле субмарины приняли пассажиров, некоторых даже под видом членов экипажа. </w:t>
      </w:r>
      <w:r w:rsidR="00403B5A" w:rsidRPr="00536344">
        <w:rPr>
          <w:rFonts w:eastAsia="Times New Roman"/>
          <w:bCs/>
          <w:color w:val="000000" w:themeColor="text1"/>
          <w:sz w:val="16"/>
          <w:szCs w:val="16"/>
          <w:lang w:eastAsia="ru-RU"/>
        </w:rPr>
        <w:lastRenderedPageBreak/>
        <w:t xml:space="preserve">В настоящее время достоверная информация имеется только о двух подлодках из «Конвоя». Капитана первой из них «U-977», Гейнца Шеффера неоднократно обвиняли в том, что якобы он перевёз Гитлера в Южную Америку. Правда, сам капитан категорически отрицал это обвинение на допросах, проводившихся представителями американских и британских спецслужб. Чтобы придать своим словам как можно больше убедительности, Шеффер написал книгу мемуаров, которая вышла в 1952-ом году и называлась коротко и конкретно: «U-977». Это было достаточно скучное повторение того, что он говорил на допросах. Что касается субмарины «U-977», то полагают, что она перевезла в Новую Швабию прах Гитлера и Евы Браун. Повторив известный путь «U-530», с заходом в Антарктику, </w:t>
      </w:r>
      <w:r w:rsidR="00403B5A" w:rsidRPr="00536344">
        <w:rPr>
          <w:rFonts w:eastAsia="Times New Roman"/>
          <w:color w:val="000000" w:themeColor="text1"/>
          <w:sz w:val="16"/>
          <w:szCs w:val="16"/>
          <w:lang w:eastAsia="ru-RU"/>
        </w:rPr>
        <w:t>17 августа 1945-го года «U-977»</w:t>
      </w:r>
      <w:r w:rsidR="00403B5A" w:rsidRPr="00536344">
        <w:rPr>
          <w:rFonts w:eastAsia="Times New Roman"/>
          <w:bCs/>
          <w:color w:val="000000" w:themeColor="text1"/>
          <w:sz w:val="16"/>
          <w:szCs w:val="16"/>
          <w:lang w:eastAsia="ru-RU"/>
        </w:rPr>
        <w:t xml:space="preserve"> также прибыла в Мар-дель-Плату, где и сдалась аргентинским властям. (</w:t>
      </w:r>
      <w:r w:rsidR="00403B5A" w:rsidRPr="00536344">
        <w:rPr>
          <w:rFonts w:eastAsia="Times New Roman"/>
          <w:color w:val="000000" w:themeColor="text1"/>
          <w:sz w:val="16"/>
          <w:szCs w:val="16"/>
          <w:lang w:eastAsia="ru-RU"/>
        </w:rPr>
        <w:t xml:space="preserve">Капитан Гейнц Шаффер написал книгу, где категорически отрицает обвинения в спасении Гитлера </w:t>
      </w:r>
      <w:r w:rsidR="00403B5A" w:rsidRPr="00536344">
        <w:rPr>
          <w:rFonts w:eastAsia="Times New Roman"/>
          <w:bCs/>
          <w:iCs/>
          <w:color w:val="000000" w:themeColor="text1"/>
          <w:sz w:val="16"/>
          <w:szCs w:val="16"/>
          <w:lang w:eastAsia="ru-RU"/>
        </w:rPr>
        <w:t>Х.Шаффер «U-Boat 977. Воспоминания капитана немецкой субмарины…», 2003):</w:t>
      </w:r>
    </w:p>
    <w:p w14:paraId="219CF527" w14:textId="77777777" w:rsidR="00403B5A" w:rsidRPr="00536344" w:rsidRDefault="00403B5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w:t>
      </w:r>
      <w:r w:rsidRPr="00536344">
        <w:rPr>
          <w:rFonts w:ascii="Times New Roman" w:eastAsia="Times New Roman" w:hAnsi="Times New Roman"/>
          <w:color w:val="000000" w:themeColor="text1"/>
          <w:sz w:val="16"/>
          <w:szCs w:val="16"/>
          <w:lang w:eastAsia="ru-RU"/>
        </w:rPr>
        <w:t>17 августа 1945 года</w:t>
      </w:r>
      <w:r w:rsidRPr="00536344">
        <w:rPr>
          <w:rFonts w:ascii="Times New Roman" w:eastAsia="Times New Roman" w:hAnsi="Times New Roman"/>
          <w:bCs/>
          <w:color w:val="000000" w:themeColor="text1"/>
          <w:sz w:val="16"/>
          <w:szCs w:val="16"/>
          <w:lang w:eastAsia="ru-RU"/>
        </w:rPr>
        <w:t>, в яркий солнечный день, мы впервые разглядели береговую линию Аргентины и маяк. Когда он стал хорошо виден, вся команда выстроилась на палубе.» «Излишне давать подробный отчет обо всем, что произошло в последующие дни и недели. Аргентинские власти признали мои данные правильными. Но, к сожалению, пока шло расследование, газета города Монтевидео, «Эль-Диа», опубликовала рассказ о том, что Гитлер отправился на борту моей подлодки сначала в Патагонию, а затем в Антарктиду. Легко понять, какой эффект это произвело во всем мире, особенно после полного провала попытки найти какой-нибудь след главы Третьего рейха под руинами рейхсканцелярии в Берлине. Слух, появившийся в Монтевидео, моментально подхватили. Газеты всего мира выходили с все более сенсационными историями. И все это время я, заключенный, вынужден был молчать. По правде сказать, я не знаю, что больше приводило меня в ярость: безответственные торговцы сенсациями или те сообщения, которые доходили до меня. В них подло описывалось, как когда-то гордые вооруженные силы Германии были рассеяны победителями. Затем однажды я получил сюрприз – предстал перед англо-американской комиссией, состоявшей из очень упрямых офицеров высокого ранга, специально отправленных в Аргентину расследовать таинственный случай с U-977.</w:t>
      </w:r>
    </w:p>
    <w:p w14:paraId="1D758F0B" w14:textId="77777777" w:rsidR="00403B5A" w:rsidRPr="00536344" w:rsidRDefault="00403B5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 Вы увезли Гитлера, – твердили они. – Говорите, где он?</w:t>
      </w:r>
    </w:p>
    <w:p w14:paraId="41FD637A" w14:textId="77777777" w:rsidR="00403B5A" w:rsidRPr="00536344" w:rsidRDefault="00403B5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Я не мог сказать им больше, чем уже говорил аргентинцам. Они стали очень нетерпеливыми, и неудивительно: ведь сведения о нашей подлодке все еще мелькали в заголовках газет. Ни одна газет не признавала мастерство и выносливость людей, совершивших первое столь продолжительное плавание под водой в таких ужасных условиях. Нет, каждая статья, каждый очерк и сообщение сворачивали на ту же старую избитую тему о Гейнце Шаффере, увезшем Гитлера. Так вот в разговоре с Гейнцем Шаффером, стоявшим перед ними во плоти, репортеры проявляли и характер и темперамент, чтобы получить информацию о фюрере, которого они стремились взять в плен живым, несмотря на то, что его давно объявили мертвым. Вскоре меня передали США и перевели в лагерь для важных военнопленных в Вашингтоне, где я нашел многих немецких офицеров высокого ранга. Мои команда и подлодка следовали за мной. Недели подряд, день за днем, американцы повторяли обвинение: «Вы увезли Гитлера». Недели подряд я пытался заставить их понять бессмысленность всего этого (17459).</w:t>
      </w:r>
    </w:p>
    <w:p w14:paraId="30DE07ED" w14:textId="77777777" w:rsidR="00403B5A" w:rsidRPr="00536344" w:rsidRDefault="00403B5A" w:rsidP="00536344">
      <w:pPr>
        <w:spacing w:after="0" w:line="240" w:lineRule="auto"/>
        <w:jc w:val="both"/>
        <w:rPr>
          <w:rFonts w:ascii="Times New Roman" w:hAnsi="Times New Roman"/>
          <w:color w:val="000000" w:themeColor="text1"/>
          <w:sz w:val="16"/>
          <w:szCs w:val="16"/>
        </w:rPr>
      </w:pPr>
    </w:p>
    <w:p w14:paraId="50E2E95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C1D703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66B2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 день ВВФ был парад и демонстрировали воздушные бои с Ме и ФВ (1134,28).</w:t>
      </w:r>
    </w:p>
    <w:p w14:paraId="7EE4D9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713F7C" w14:textId="77777777" w:rsidR="006A0C1B" w:rsidRPr="00536344" w:rsidRDefault="006A0C1B" w:rsidP="00536344">
      <w:pPr>
        <w:pStyle w:val="rtejustify"/>
        <w:shd w:val="clear" w:color="auto" w:fill="FFFFFF"/>
        <w:spacing w:before="0" w:after="0"/>
        <w:rPr>
          <w:color w:val="000000" w:themeColor="text1"/>
          <w:sz w:val="16"/>
          <w:szCs w:val="16"/>
        </w:rPr>
      </w:pPr>
      <w:r w:rsidRPr="00536344">
        <w:rPr>
          <w:color w:val="000000" w:themeColor="text1"/>
          <w:sz w:val="16"/>
          <w:szCs w:val="16"/>
        </w:rPr>
        <w:t>18 августа 1945 г. на параде в День Воздушного Флота в учебных воздушных боях там участвовали “фокке-вульфы” и “мессершмитты”. Особенно эффектный номер продемонстрировал майор И. Пискунов, который имитировал падение “подбитого советскими истребителями» “Юнкерса-388” (19179).</w:t>
      </w:r>
    </w:p>
    <w:p w14:paraId="0F9D381D" w14:textId="77777777" w:rsidR="006A0C1B" w:rsidRPr="00536344" w:rsidRDefault="006A0C1B" w:rsidP="00536344">
      <w:pPr>
        <w:pStyle w:val="rtejustify"/>
        <w:shd w:val="clear" w:color="auto" w:fill="FFFFFF"/>
        <w:spacing w:before="0" w:after="0"/>
        <w:rPr>
          <w:color w:val="000000" w:themeColor="text1"/>
          <w:sz w:val="16"/>
          <w:szCs w:val="16"/>
        </w:rPr>
      </w:pPr>
    </w:p>
    <w:p w14:paraId="1D7E6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на параде был Ла-7Р с работающим двигателем (4,237).</w:t>
      </w:r>
    </w:p>
    <w:p w14:paraId="168D2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C667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Давыдов на "120Р" с включенным ЖРД пронесся над Тушино, как бы подведя черту под работами в СССР по поршневым самолетам с дополнительными ЖРД (4707).</w:t>
      </w:r>
    </w:p>
    <w:p w14:paraId="397517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0390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года П. Дементьев писал письмо зам. члена ГОКО Махневу</w:t>
      </w:r>
    </w:p>
    <w:p w14:paraId="0FC542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53 НКАП изготовляющий пластмассовые детали для авиазаводов как самостоятельная единица ликвидирован.</w:t>
      </w:r>
    </w:p>
    <w:p w14:paraId="1D8C94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необходимость дальнейшего широкого внедрения пластмассовых деталей в самолетостроение НКАП передал с бывш. завода № 53 спецоборудование и кадры, занятые производством пластмассовых деталей на завод № 454 (Куйбышев).</w:t>
      </w:r>
    </w:p>
    <w:p w14:paraId="352901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не возражает против передачи НК химпрому производственных и вспомогательных площадей бывш. завода № 53 для производства серы.</w:t>
      </w:r>
    </w:p>
    <w:p w14:paraId="013454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(Помещения, сооружения и мастерские Алексеевского серного завода НК химпрома были переданы НКАПу постановлением ГОКО от 6 августа 1942 года № 2143 для организации завода № 53 по производству изделий из пластмасс) (8974).</w:t>
      </w:r>
    </w:p>
    <w:p w14:paraId="4FACBF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480D0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428586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D51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вышло Распоряжение ГКО № 9863. О направлении 8 тыс. военнослужащих эстонского запасного стрелкового полка на строительство газосланцевых заводов в Эстонской СССР. РГАНИР, Фонд ГКО, д. 457, лл. 111 (11012).</w:t>
      </w:r>
    </w:p>
    <w:p w14:paraId="2D095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F63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вышло Постановление ГКО № 9864 О правилах выдачи денежного содержания военнослужащим. РГАНИР, Фонд ГКО, д. 457, лл. 112-114 (11012).</w:t>
      </w:r>
    </w:p>
    <w:p w14:paraId="55E229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55FA5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вышло Постановление ГКО № 9866 О демобилизации личного состава городских частей МПВО. (7369, 116,117).</w:t>
      </w:r>
    </w:p>
    <w:p w14:paraId="5D71668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77D04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вышло Постановление ГКО № 9867 О перешивке железнодорожных линий в Румынии. (7369, 118-119).</w:t>
      </w:r>
    </w:p>
    <w:p w14:paraId="297D9E8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36F1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вышло Постановление ГКО № 9868 О мероприятиях по ускорению строительства газовых сетей и газгольдеров в г. Москве для приема газа по газопроводу Саратов-Москва. РГАНИР, Фонд ГКО, д. 457, лл. 120-134, 135-151 (11012).</w:t>
      </w:r>
    </w:p>
    <w:p w14:paraId="7DD46F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BB73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вышло Постановление ГКО № 9869 О первоочередных мероприятиях по строительству заводов Наркомугля, осуществляемому Наркомстроем. РГАНИР, Фонд ГКО, д. 457, лл. 152-158, 159-161 (11012).</w:t>
      </w:r>
    </w:p>
    <w:p w14:paraId="0739FD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CAD5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вышло Постановление ГКО № 9870 О мерах по ускорению разработки нефтяных месторождений в Туймазинском р-не Башкирской АССР. (7369, 162-181,182-193).</w:t>
      </w:r>
    </w:p>
    <w:p w14:paraId="3E7141E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F9DCF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вышло распоряжение СНК № 12338-р, обязывающее НКМВ подготовиться к пр-ву машин для литья под давлением (7543, 128).</w:t>
      </w:r>
    </w:p>
    <w:p w14:paraId="219DA88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55EA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г. Совет Народных Комиссаров СССР выпустил Распоряжение № 12338 р</w:t>
      </w:r>
    </w:p>
    <w:p w14:paraId="5317CC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Кремль</w:t>
      </w:r>
    </w:p>
    <w:p w14:paraId="53068D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Обязать Наркомминвооружения (т. Паршина) провести в 1945 году проектные и подготовительные работы по производству машин для литья под давлением, выпустить в </w:t>
      </w:r>
      <w:r w:rsidRPr="00536344">
        <w:rPr>
          <w:rFonts w:ascii="Times New Roman" w:hAnsi="Times New Roman"/>
          <w:color w:val="000000" w:themeColor="text1"/>
          <w:sz w:val="16"/>
          <w:szCs w:val="16"/>
          <w:lang w:val="en-US"/>
        </w:rPr>
        <w:t>I</w:t>
      </w:r>
      <w:r w:rsidRPr="00536344">
        <w:rPr>
          <w:rFonts w:ascii="Times New Roman" w:hAnsi="Times New Roman"/>
          <w:color w:val="000000" w:themeColor="text1"/>
          <w:sz w:val="16"/>
          <w:szCs w:val="16"/>
        </w:rPr>
        <w:t xml:space="preserve"> квартале 1946 г. опытный образец и в 1946 году обес</w:t>
      </w:r>
      <w:r w:rsidRPr="00536344">
        <w:rPr>
          <w:rFonts w:ascii="Times New Roman" w:hAnsi="Times New Roman"/>
          <w:color w:val="000000" w:themeColor="text1"/>
          <w:sz w:val="16"/>
          <w:szCs w:val="16"/>
        </w:rPr>
        <w:softHyphen/>
        <w:t>печить серийный выпуск этих машин.</w:t>
      </w:r>
    </w:p>
    <w:p w14:paraId="3D62EF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w:t>
      </w:r>
    </w:p>
    <w:p w14:paraId="17837C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Н.Вознесенский</w:t>
      </w:r>
    </w:p>
    <w:p w14:paraId="2A3D83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ГАРФ. Ф. 5446. Оп. 2. Д. 131. Л. 52. Подлинник (11461).</w:t>
      </w:r>
    </w:p>
    <w:p w14:paraId="14EEC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BD9939" w14:textId="77777777" w:rsidR="002A3769" w:rsidRPr="00536344" w:rsidRDefault="002A3769"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года</w:t>
      </w:r>
      <w:r w:rsidRPr="00536344">
        <w:rPr>
          <w:rFonts w:ascii="Times New Roman" w:hAnsi="Times New Roman"/>
          <w:bCs/>
          <w:color w:val="000000" w:themeColor="text1"/>
          <w:sz w:val="16"/>
          <w:szCs w:val="16"/>
        </w:rPr>
        <w:t xml:space="preserve"> у Сталина состоялось совещание с участием Берии, Завенягина, наркома боеприпасов Ванникова и руководителя Лаборатории № 2 Курчатова. Результатом его стало создание Специального комитета, в который, кроме его председателя Берии, вошли Маленков, Вознесенский, Завенягин, зампред Совнаркома Первухин. Иоффе, Капица, Курчатов и секретарь Спецкомитета Махнев. Кроме того, был создан Ученый Совет по атомной энергии. По рекомендации Сталина, в него избрали Ванникова (председатель), Завенягина, академиков Алиханова, Иоффе, Капицу, Кикоина, Курчатова, Харитона и секретаря Махнева. Раскрутку бюрократической машины уже было трудно остановить. Потому создали еще и 1-е Главное управление при СНК, впоследствии преобразованное в Минсредмаш СССР, которое возглавил Ванников, а его заместителем стал Завенягин (17459).</w:t>
      </w:r>
    </w:p>
    <w:p w14:paraId="52ABEED5" w14:textId="77777777" w:rsidR="002A3769" w:rsidRPr="00536344" w:rsidRDefault="002A3769"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F6340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836B16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541AE57" w14:textId="77777777" w:rsidR="00EC5512" w:rsidRPr="00536344" w:rsidRDefault="00EC5512"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18 августа 1945 </w:t>
      </w:r>
      <w:r w:rsidRPr="00536344">
        <w:rPr>
          <w:rFonts w:ascii="Times New Roman" w:hAnsi="Times New Roman"/>
          <w:bCs/>
          <w:color w:val="000000" w:themeColor="text1"/>
          <w:sz w:val="16"/>
          <w:szCs w:val="16"/>
        </w:rPr>
        <w:t>японское командование отдало приказ о капитуляции и поставило об этом в известность А. М. Василевского. Но и после того в различных районах Маньчжурии бои продолжались, а на Курильских островах и Сахалине борьба только разгоралась. Чтобы ускорить фактическую капитуляцию японских войск и предотвратить ненужное кровопролитие, было решено высадить воздушные десанты в ключевых пунктах расположения противника — Харбине, Гирине, Мукдене, Чанчуне и некоторых других городах Маньчжурии и Кореи (17459).</w:t>
      </w:r>
    </w:p>
    <w:p w14:paraId="33CA103B" w14:textId="77777777" w:rsidR="00EC5512" w:rsidRPr="00536344" w:rsidRDefault="00EC5512" w:rsidP="00536344">
      <w:pPr>
        <w:autoSpaceDE w:val="0"/>
        <w:autoSpaceDN w:val="0"/>
        <w:adjustRightInd w:val="0"/>
        <w:spacing w:after="0" w:line="240" w:lineRule="auto"/>
        <w:jc w:val="both"/>
        <w:rPr>
          <w:rFonts w:ascii="Times New Roman" w:hAnsi="Times New Roman"/>
          <w:color w:val="000000" w:themeColor="text1"/>
          <w:sz w:val="16"/>
          <w:szCs w:val="16"/>
        </w:rPr>
      </w:pPr>
    </w:p>
    <w:p w14:paraId="69DD6B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И.Н.Кожедуб получил 3 звезду ГСС (271,227).</w:t>
      </w:r>
    </w:p>
    <w:p w14:paraId="6E84D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4C41E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советские войска заняли Курильские острова (4962).</w:t>
      </w:r>
    </w:p>
    <w:p w14:paraId="2088787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81F6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18 августа по 1 сентября 1945 была Курильская десантная операция. </w:t>
      </w:r>
    </w:p>
    <w:p w14:paraId="4AC71B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результате разгрома японских войск в Маньчжурии и на о. Сахалин были созданы условия для освобождения северных островов Курильской гряды. Ключевой позицией японцев являлся о. Шумшу, оборона которого состояла из долговременных сооружений, прикрывавшихся полевой и зенитной артиллерией. О-ва Шумшу и Парамушир оборонял гарнизон численностью более 80 тыс. человек, усиленный 60 танками. </w:t>
      </w:r>
    </w:p>
    <w:p w14:paraId="536916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высадки на о. Шумшу были выделены 2 стрелковых полка 101-й стрелковой дивизии, гаубичный артиллерийский полк, батальон морской пехоты, истребительный противотанковый дивизион из состава Камчатского оборонительного района 2-го Дальневосточного фронта и Петропавловской ВМБ. Состав десанта — 8824 человека, 205 орудий и минометов. Командиром десанта был назначен командир 101-й стрелковой дивизии генерал-майор П. И. Дьяков, командиром высадки — командир Петропавловской ВМБ капитан 1 ранга Д. Г. Пономарев. Для перевозки десанта и обеспечения его высадки были сформированы отряды: транспортов и высадочных средств, охранения, траления и артиллерийской поддержки (до 60 кораблей и судов). Авиационная поддержка возлагалась на 128-ю смешанную авиадивизию (78 самолетов) и 2-й отдельный бомбардировочный полк морской авиации ТОФ. Общее руководство операцией осуществлял командующий ТОФ адмирал И. С. Юмашев, непосредственное — командующий Камчатским оборонительным районом генерал-майор А. Р. Гнечко. </w:t>
      </w:r>
    </w:p>
    <w:p w14:paraId="0189B3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Утром 18.8 под прикрытием огня береговой батареи с м. Лопатка и отряда кораблей артиллерийской поддержки на о. Шумшу был высажен передовой отряд десанта. Бои приняли ожесточенный характер. Японская авиация наносила бомбовые удары по кораблям и войскам. Преодолевая сильное сопротивление противника, части десанта захватили небольшой плацдарм, на который к вечеру были высажены главные силы. Десантные войска развернули наступление в глубь острова. Пехота противника, поддержанная танками, предприняла контратаку, оказавшуюся безрезультатной. На следующий день командующий японскими войсками на Курильских о-вах заявил о капитуляции. </w:t>
      </w:r>
    </w:p>
    <w:p w14:paraId="1ABA4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20.8 отряд кораблей ТОФ был направлен в Катаоку (Байково) для принятия капитуляции, но при входе во Второй Курильский прол. корабли были обстреляны батареями с о-вов Шумшу и Парамушир и атакованы самолетом-торпедоносцем. В связи с провокационными действиями японцев наши войска возобновили наступление. Авиация ТОФ нанесла массированные удары по портам Катаока и Касивабара. 22.8 японский гарнизон о. Шумшу капитулировал, на следующий день остров был занят нашими войсками. 24.8 был освобожден о. Парамушир. Ко 2.9 были освобождены все Курильские о-ва. В ходе операции было взято в плен до 60 тыс. солдат и офицеров, захвачено более 300 орудий и минометов, 60 танков, до 1000 пулеметов. </w:t>
      </w:r>
    </w:p>
    <w:p w14:paraId="782E2F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 массовый героизм многие участники боев были награждены орденами и медалями, 9 воинам присвоено звание Героя Советского Союза. В их числе повторившие подвиг А. М. Матроеова коммунист старшина 1-й статьи Н. А. Вилков и комсомолец краснофлотец П. И. Ильичев. Наиболее отличившимся соединениям и частям присвоены почетные наименования Курильских, некоторые части и корабли были награждены орденами. </w:t>
      </w:r>
    </w:p>
    <w:p w14:paraId="1EF07D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Курильская десантная операция явилась последней операцией второй мировой войны (11712).</w:t>
      </w:r>
    </w:p>
    <w:p w14:paraId="0B06ED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CC3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18 августа по 1 сентября 1945 прошла Курильская наступательная операция (2438,346) - последняя операция ВОВ (3398,295).</w:t>
      </w:r>
    </w:p>
    <w:p w14:paraId="6BE13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95F2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на Харбинский аэродром c Ли-2 и Ил-4 был высажен десант численностью 120 чел. На следующий день высадили еще 370 чел. и 800 кг груза (455,179).</w:t>
      </w:r>
    </w:p>
    <w:p w14:paraId="48727E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799D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пять Бостоны А-20С 36-го минно-торпедного полка разрушили железнодорожный мост в Корее (3457,111).</w:t>
      </w:r>
    </w:p>
    <w:p w14:paraId="33AE7A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A900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во время высадки советских войск на Курильских островах бывший траулер КТ-152 водоизмещением 62 т был уничтожен японским камикадзе (304).</w:t>
      </w:r>
    </w:p>
    <w:p w14:paraId="39976B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F4E76B"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в 1945 году в Харбине высаживается советский воздушный десант войск Камчатского оборонительного района и Тихоокеанского флота (2 стрелковых полка 101-й стрелковой дивизии, батальон морской пехоты, гаубичный артполк и другие подразделения). В этот же день начинается Курильская наступательная операция, которая завершится 1 сентября. Цель операции — освобождение Курильских островов. В ходе операции были задействованы 14 транспортов, 16 десантных судов, 2 самоходные баржи, 8 сторожевых катеров, 4 тральщика, 4 катера-тральщика, минный заградитель "Охотск", сторожевые корабли "Дзержинский" и "Киров". Прикрытие с воздуха осуществлялось 78 самолетами. В охране транспортов принимали участие подводные лодки «Л-8», «Л-9», «Л-10». Высадка производилась под непрерывным огнем береговых батарей. Тяжелая боевая техника из-за недостатка средств высадки осталась на транспортах. Отражение атак японских танков и штурм укреплений проводились пехотой без огневой поддержки. Во время штурма береговых укреплений дважды повторен подвиг Матросова (14987).</w:t>
      </w:r>
    </w:p>
    <w:p w14:paraId="4E5EA9F8"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20AB6E7B" w14:textId="77777777" w:rsidR="003B173A" w:rsidRPr="00536344" w:rsidRDefault="003B173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w:t>
      </w:r>
      <w:r w:rsidRPr="00536344">
        <w:rPr>
          <w:rFonts w:ascii="Times New Roman" w:hAnsi="Times New Roman"/>
          <w:bCs/>
          <w:color w:val="000000" w:themeColor="text1"/>
          <w:sz w:val="16"/>
          <w:szCs w:val="16"/>
        </w:rPr>
        <w:t xml:space="preserve"> 1945 после 17 часов с аэродрома Хороль поднялись в воздух и взяли курс на Харбин самолеты с первой группой десантников в 120 человек под командованием подполковника Забелина. Десант имел задачу: захватить аэродром и другие важные военные объекты, обеспечить сохранность мостов на Сунгари и удержать их до подхода главных сил 1-го Дальневосточного фронта. С первым эшелоном десанта следовал заместитель начальника штаба фронта генерал-майор Г. А. Шелахов, назначенный особоуполномоченным Военного совета. В обязанности его входило — предъявить командованию японских войск в Харбине ультиматум о капитуляции и продиктовать ее условия. Точных данных о положении в городе и располагавшемся там советском консульстве не имелось. Было лишь известно, что на Харбин откатывались понесшие поражение под Муданьцзяном главные силы 1-го фронта Квантунской армии, весьма значительные по численности. Тем не менее, советский десант в 19 часов приземлился на Харбинском аэродроме и в считанные минуты занял всю его территорию. Вскоре туда прибыл в сопровождении нескольких офицеров начальник штаба Квантунской армии генерал X. Хата. Он доложил особоуполномоченному, что японские части в зоне Харбина дезорганизованы и штабом почти не управляются. Г. А. Шелахов потребовал безоговорочной их капитуляции…(17459).</w:t>
      </w:r>
    </w:p>
    <w:p w14:paraId="6BBA2C63" w14:textId="77777777" w:rsidR="003B173A" w:rsidRPr="00536344" w:rsidRDefault="003B173A" w:rsidP="00536344">
      <w:pPr>
        <w:spacing w:after="0" w:line="240" w:lineRule="auto"/>
        <w:jc w:val="both"/>
        <w:rPr>
          <w:rFonts w:ascii="Times New Roman" w:hAnsi="Times New Roman"/>
          <w:color w:val="000000" w:themeColor="text1"/>
          <w:sz w:val="16"/>
          <w:szCs w:val="16"/>
        </w:rPr>
      </w:pPr>
    </w:p>
    <w:p w14:paraId="6045CBA6" w14:textId="77777777" w:rsidR="00B96999" w:rsidRPr="00536344" w:rsidRDefault="00B969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г. в Мукдене советский десант захватил волнового героя императора Манчжоу-Го Пу И вместе с генералами Псиока и Хасимото (17459).</w:t>
      </w:r>
    </w:p>
    <w:p w14:paraId="70A2788B" w14:textId="77777777" w:rsidR="00B96999" w:rsidRPr="00536344" w:rsidRDefault="00B96999" w:rsidP="00536344">
      <w:pPr>
        <w:spacing w:after="0" w:line="240" w:lineRule="auto"/>
        <w:jc w:val="both"/>
        <w:rPr>
          <w:rFonts w:ascii="Times New Roman" w:hAnsi="Times New Roman"/>
          <w:color w:val="000000" w:themeColor="text1"/>
          <w:sz w:val="16"/>
          <w:szCs w:val="16"/>
        </w:rPr>
      </w:pPr>
    </w:p>
    <w:p w14:paraId="23F75326"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в 1945 году советские войска высадили десант на остров Шумшу, в этих боях матрос Пётр Ильичёв и старшина I статьи Николай Вилков закрыли своими телами амбразуры вражеского дзота. 23 августа японские войска капитулировали. Взятие Шумшу явилось решающим событием в ходе всей Курильской операции. Японский гарнизон на острове насчитывал 8,5 тысяч человек, 60 танков, до 100 орудий и миномётов. На острове были оборудованы многочисленные доты и дзоты, соединённые подземными галереями (14987).</w:t>
      </w:r>
    </w:p>
    <w:p w14:paraId="623DACF3"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7320BF70"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в 1945 году главнокомандующий советскими войсками на Дальнем Востоке маршал Василевский отдал приказ об оккупации японского острова Хоккайдо. Эта высадка не была осуществлена из-за задержки продвижения советских войск в Южном Сахалине (14987).</w:t>
      </w:r>
    </w:p>
    <w:p w14:paraId="4A5D31BC"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7449D17C"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в 1945 году войска Забайкальского фронта завершили окружение основных сил Квантунской Армии. В ходе трехдневных боев войска 2-го Дальневосточного фронта, овладели Суньуским укрепрайоном (14987).</w:t>
      </w:r>
    </w:p>
    <w:p w14:paraId="4EF67A3B"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60BC10C2"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в 1945 году 7-я пехотная бригада армии Маньчжоу Го добровольно сдалась советским войскам (14987).</w:t>
      </w:r>
    </w:p>
    <w:p w14:paraId="29DBCED3"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709A412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68C2607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FB9345"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в 1945 году Постановление Совета Народных Комиссаров СССР и ЦК ВКП(б) о разработке пятилетнего плана восстановления и развития народного хозяйства СССР на 1946-1950 годы (14987).</w:t>
      </w:r>
    </w:p>
    <w:p w14:paraId="654D6FF7"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66CD55E2"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18 августа </w:t>
      </w:r>
      <w:r w:rsidRPr="00536344">
        <w:rPr>
          <w:rStyle w:val="highlight"/>
          <w:rFonts w:ascii="Times New Roman" w:hAnsi="Times New Roman"/>
          <w:color w:val="000000" w:themeColor="text1"/>
          <w:sz w:val="16"/>
          <w:szCs w:val="16"/>
        </w:rPr>
        <w:t> 1945 </w:t>
      </w:r>
      <w:r w:rsidRPr="00536344">
        <w:rPr>
          <w:rFonts w:ascii="Times New Roman" w:hAnsi="Times New Roman"/>
          <w:color w:val="000000" w:themeColor="text1"/>
          <w:sz w:val="16"/>
          <w:szCs w:val="16"/>
        </w:rPr>
        <w:t> г. Совнарком и ЦК Коммунистической партии официально поручили Госплану подготовить директивы по четвертому пятилетнему плану.</w:t>
      </w:r>
    </w:p>
    <w:p w14:paraId="6E64A24E"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Директивы представили на рассмотрение новоизбранному Верховному Совету СССР. Он утвердил их в марте 1946 г.</w:t>
      </w:r>
    </w:p>
    <w:p w14:paraId="25B3770F"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План развития страны на 1946—1950 гг. предусматривал восстановление довоенного уровня промышленности и сельского хозяйства. Затем его предполагалось «в значительных размерах» и превзойти. Объем промышленного производства должен был по сравнению с довоенным возрасти на 48%, сельскохозяйственного — на </w:t>
      </w:r>
      <w:r w:rsidRPr="00536344">
        <w:rPr>
          <w:rFonts w:ascii="Times New Roman" w:hAnsi="Times New Roman"/>
          <w:color w:val="000000" w:themeColor="text1"/>
          <w:sz w:val="16"/>
          <w:szCs w:val="16"/>
        </w:rPr>
        <w:lastRenderedPageBreak/>
        <w:t>27%. Предусматривалось строительство 2700 и восстановление 3200 только средних и крупных промышленных предприятий. Основной упор пятилетний план делал на развитие тяжелой промышленности (в первую очередь машиностроения) и железнодорожного транспорта. Наконец, планировался рост среднегодовой зарплаты на 48% по сравнению с довоенной и отмена карточной системы.</w:t>
      </w:r>
    </w:p>
    <w:p w14:paraId="70EB4380"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Четвертой пятилеткой (1946—1950) планировалось поднять сельскохозяйственное производство на 27%, однако планы нарушила засуха 1946 г., поразившая многие восточноевропейские страны. В СССР от нее пострадали юго-западные и часть центральных районов. По своей силе она превзошла засуху 1921 г., закончившуюся тогда страшным голодом. И на этот раз голод поразил многие русские и украинские села. Основной удар пришелся по Курской области РСФСР и по Молдавии, где во всей республике пропала немалая часть урожая. Голод косил людей, губил лишенный корма скот, еще более ослабляя деревню.</w:t>
      </w:r>
    </w:p>
    <w:p w14:paraId="0C898987"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Правительство принимало экстренные меры по поддержке терпящих бедствие районов. Наиболее пострадавшие регионы освободили от обязательных поставок. Курской области выделили 65,5 тыс. т хлеба, Молдавии — 245,7 тыс. т хлеба и кормов, а также многомиллионные денежные дотации. К концу 1947 г. голод удалось преодолеть, но последствия его сказывались еще долго.</w:t>
      </w:r>
    </w:p>
    <w:p w14:paraId="136DB59F"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Внутренние трудности усугубляла непростая международная обстановка. Внешнеполитическая ситуация диктовала необходимость принятия решительных мер по экономическому развитию страны. Для укрепления обороноспособности, сокращения технического отставания требовалось создание с нуля целых промышленных отраслей.</w:t>
      </w:r>
    </w:p>
    <w:p w14:paraId="72DD435D"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Затраты на науку в 1946 г. втрое превзошли уровень </w:t>
      </w:r>
      <w:r w:rsidRPr="00536344">
        <w:rPr>
          <w:rStyle w:val="highlight"/>
          <w:rFonts w:ascii="Times New Roman" w:hAnsi="Times New Roman"/>
          <w:color w:val="000000" w:themeColor="text1"/>
          <w:sz w:val="16"/>
          <w:szCs w:val="16"/>
        </w:rPr>
        <w:t> 1945 </w:t>
      </w:r>
      <w:r w:rsidRPr="00536344">
        <w:rPr>
          <w:rFonts w:ascii="Times New Roman" w:hAnsi="Times New Roman"/>
          <w:color w:val="000000" w:themeColor="text1"/>
          <w:sz w:val="16"/>
          <w:szCs w:val="16"/>
        </w:rPr>
        <w:t> г. Была поставлена задача добиться того, чтобы промышленность могла производить ежегодно до 50 млн т чугуна, до 60 млн т стали, до 500 млн т угля, до 60 млн т нефти. Только при этом условии можно было считать, что государство обеспечит темпы экономического развития.</w:t>
      </w:r>
    </w:p>
    <w:p w14:paraId="2D6E463D"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Предполагалось, что на это уйдет три новые пятилетки, если не больше. Но это нужно было делать ради сохранения независимости страны. 1946 год был назван Годом цемента (17449).</w:t>
      </w:r>
    </w:p>
    <w:p w14:paraId="7A896AF2" w14:textId="77777777" w:rsidR="00181F6F" w:rsidRPr="00536344" w:rsidRDefault="00181F6F"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D8CF7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вышло Постановление ГКО № 9871 О направлении на работу в промышленность военнослужащих Красной Армии, освобожденных из немецкого плена, и репатриантов призывного возраста. (7369, 194-198,199-202).</w:t>
      </w:r>
    </w:p>
    <w:p w14:paraId="0C9C8E6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0FF4C2"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в 1945 году ГКО издал постановление о направлении на спецпоселение всех участников восточных формирований в составе вермахта (всего было отправлено в 1945-1947 гг. 148 тысяч человек) (14987).</w:t>
      </w:r>
    </w:p>
    <w:p w14:paraId="182DB389"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2C4D4864" w14:textId="77777777" w:rsidR="002A3769" w:rsidRPr="00536344" w:rsidRDefault="002A376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года</w:t>
      </w:r>
      <w:r w:rsidRPr="00536344">
        <w:rPr>
          <w:rFonts w:ascii="Times New Roman" w:hAnsi="Times New Roman"/>
          <w:bCs/>
          <w:color w:val="000000" w:themeColor="text1"/>
          <w:sz w:val="16"/>
          <w:szCs w:val="16"/>
        </w:rPr>
        <w:t xml:space="preserve"> в соответствии с Постановлением Государственного Комитета Обороны (ГКО) часть из освобожденных более 1 млн. военнопленных, которые по возрасту должны были продолжать службу в армии, но не требовались из-за окончания войны, была направлена продолжать службу в рабочих батальонах в интересах восстановления народного хозяйства. Рабочие батальоны просуществовали меньше года — 12 июля 1946 года они были расформированы. Личный состав рабочих батальонов получил все права и льготы рабочих и служащих предприятий, на которых они работали, т.е. стали полноправными гражданами страны. Некоторое еще время, правда, они не имели права покинуть установленное государством место работы (17459).</w:t>
      </w:r>
    </w:p>
    <w:p w14:paraId="2BDEF1F5" w14:textId="77777777" w:rsidR="002A3769" w:rsidRPr="00536344" w:rsidRDefault="002A3769" w:rsidP="00536344">
      <w:pPr>
        <w:spacing w:after="0" w:line="240" w:lineRule="auto"/>
        <w:jc w:val="both"/>
        <w:rPr>
          <w:rFonts w:ascii="Times New Roman" w:hAnsi="Times New Roman"/>
          <w:color w:val="000000" w:themeColor="text1"/>
          <w:sz w:val="16"/>
          <w:szCs w:val="16"/>
        </w:rPr>
      </w:pPr>
    </w:p>
    <w:p w14:paraId="22F4FE6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2BCF6F7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F3B96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вышло Постановление ГКО № 9865 [О передаче Польскому правительству 50 тыс. военнопленных немцев, находящихся в лагерях НКВД на территории Польши.] (7369, 115).</w:t>
      </w:r>
    </w:p>
    <w:p w14:paraId="541BFB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923D1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53D714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B3C8F4F" w14:textId="77777777" w:rsidR="002C0798" w:rsidRPr="00536344" w:rsidRDefault="002C079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18 августа в 1945 году планировался первый полет самолета </w:t>
      </w:r>
      <w:hyperlink r:id="rId54" w:tgtFrame="_blank" w:history="1">
        <w:r w:rsidRPr="00536344">
          <w:rPr>
            <w:rFonts w:ascii="Times New Roman" w:hAnsi="Times New Roman"/>
            <w:color w:val="000000" w:themeColor="text1"/>
            <w:sz w:val="16"/>
            <w:szCs w:val="16"/>
          </w:rPr>
          <w:t xml:space="preserve">«Ki-94-II». </w:t>
        </w:r>
      </w:hyperlink>
      <w:r w:rsidRPr="00536344">
        <w:rPr>
          <w:rFonts w:ascii="Times New Roman" w:hAnsi="Times New Roman"/>
          <w:color w:val="000000" w:themeColor="text1"/>
          <w:sz w:val="16"/>
          <w:szCs w:val="16"/>
        </w:rPr>
        <w:t>«Ki-94-II» - высотный истребитель, разработанный японской фирмой «Tachikawa». Работы над самолетом были начаты в конце 1943 года, а первый прототип самолета был изготовлен 20 июля 1945 года. В связи с окончанием войны полет не был осуществлен. Дальнейшим развитием самолета должен был стать истребитель «Ki-104», который остался только на бумаге. Прототип Ki-94-II заинтересовал американцев и был вывезен на авиабазу Миддлитон в США, где получил временное обозначение «FE-150». В 1949 году он был передан в один из авиационных музеев США. Однако далее его след теряется, и что сталось с самолетом далее - неизвестно (14987).</w:t>
      </w:r>
    </w:p>
    <w:p w14:paraId="3D52C376" w14:textId="77777777" w:rsidR="002C0798" w:rsidRPr="00536344" w:rsidRDefault="002C0798" w:rsidP="00536344">
      <w:pPr>
        <w:spacing w:after="0" w:line="240" w:lineRule="auto"/>
        <w:jc w:val="both"/>
        <w:rPr>
          <w:rFonts w:ascii="Times New Roman" w:hAnsi="Times New Roman"/>
          <w:color w:val="000000" w:themeColor="text1"/>
          <w:sz w:val="16"/>
          <w:szCs w:val="16"/>
        </w:rPr>
      </w:pPr>
    </w:p>
    <w:p w14:paraId="712F3177"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в 1945 году в ходе разведывательного полета над Токио «В-32» № 42-108532 и № 42-108578 были атакованы японскими истребителями. Американские стрелки доложили о двух точно сбитых японских истребителях и еще об одном, сбитом вероятно. Но «В-32» № 42-108578 получил в ходе боя тяжелые повреждения, один член экипажа был убит и еще двое получили ранения. Как впоследствии выяснилось это был последний воздушный бой в ходе Второй Мировой войны (14987).</w:t>
      </w:r>
    </w:p>
    <w:p w14:paraId="3A89946C"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4A48D42D"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18 августа 1945 последний воздушный бой Второй мировой войны происходит, когда два бомбардировщика B-32 Dominator 386-й бомбардировочной группы ВВС США во время фотографической миссии попадают под обстрел японских войск над Токио, несмотря на официальное прекращение боевых действий тремя днями ранее. После того, как бомбардировщики столкнулись с неэффективным японским зенитным огнем, бомбардировщики столкнулись с атакой японских истребителей - Mitsubishi A6M5 Zeroes Императорского флота Японии и Накадзима Ki-44 (союзное имя «Тодзё») - хотя последние, вероятно, являлись японскими Kawanishi N1K-Js (союзное имя" Джордж "). Японский ас Сабуро Сакаи пилотирует один из истребителей, но позже утверждает, что не стрелял из своего оружия. Артиллеристы на борту B-32 утверждают, что два японских истребителя сбиты и один вероятено сбит; на борту одного из B-32 один человек ранен, а другой убит. Это последний воздушный бой Второй мировой войны (20371).</w:t>
      </w:r>
    </w:p>
    <w:p w14:paraId="67009CB6" w14:textId="77777777" w:rsidR="002C0798" w:rsidRPr="00536344" w:rsidRDefault="002C0798" w:rsidP="00536344">
      <w:pPr>
        <w:spacing w:after="0" w:line="240" w:lineRule="auto"/>
        <w:jc w:val="both"/>
        <w:rPr>
          <w:rFonts w:ascii="Times New Roman" w:hAnsi="Times New Roman"/>
          <w:color w:val="0070C0"/>
          <w:sz w:val="16"/>
          <w:szCs w:val="16"/>
        </w:rPr>
      </w:pPr>
    </w:p>
    <w:p w14:paraId="1D88CE35"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18 августа 1945 - В ходе разведывательного полёта над Токио В-32 № 42-108532 и № 42-108578 были атакованы японскими истребителями. Американские стрелки доложили о двух точно сбитых японских истребителях и ещё об одном, сбитом вероятно. Но В-32 № 42-108578 получил в ходе боя тяжелые повреждения, один член экипажа был убит и ещё двое получили ранения. Как впоследствии выяснилось это был последний воздушный бой в ходе Второй Мировой войны (22395).</w:t>
      </w:r>
    </w:p>
    <w:p w14:paraId="245B83CC" w14:textId="77777777" w:rsidR="002C0798" w:rsidRPr="00536344" w:rsidRDefault="002C0798" w:rsidP="00536344">
      <w:pPr>
        <w:spacing w:after="0" w:line="240" w:lineRule="auto"/>
        <w:jc w:val="both"/>
        <w:rPr>
          <w:rFonts w:ascii="Times New Roman" w:hAnsi="Times New Roman"/>
          <w:color w:val="0070C0"/>
          <w:sz w:val="16"/>
          <w:szCs w:val="16"/>
        </w:rPr>
      </w:pPr>
    </w:p>
    <w:p w14:paraId="2E8289D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августа 1945 в США снято ограничение скорости автомобилей в 35 миль в час (56 км/ч) (4962).</w:t>
      </w:r>
    </w:p>
    <w:p w14:paraId="60EF425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5EFCF2"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18 августа 1945 индийский националист-революционер Субхас Чандра Босе, как сообщается, погиб в результате крушения японского самолета на аэродроме Мацуяма (ныне аэропорт Тайбэй Суншан ) в Тайбэе на Формозе (ныне Тайвань ), хотя сообщение о его смерти в результате крушения с тех пор оспаривается (20371).</w:t>
      </w:r>
    </w:p>
    <w:p w14:paraId="171AAA95" w14:textId="77777777" w:rsidR="002C0798" w:rsidRPr="00536344" w:rsidRDefault="002C0798" w:rsidP="00536344">
      <w:pPr>
        <w:spacing w:after="0" w:line="240" w:lineRule="auto"/>
        <w:jc w:val="both"/>
        <w:rPr>
          <w:rFonts w:ascii="Times New Roman" w:hAnsi="Times New Roman"/>
          <w:color w:val="0070C0"/>
          <w:sz w:val="16"/>
          <w:szCs w:val="16"/>
        </w:rPr>
      </w:pPr>
    </w:p>
    <w:p w14:paraId="55CFFA4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6C0B83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6770E4"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19 августа 1945 состояние опытного строительства на заводе № 21 было следующим:</w:t>
      </w:r>
    </w:p>
    <w:p w14:paraId="7D62B809"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Изделие 126 (4-х пушечный вариант). Изготовление и доводка с-та закончены. С-т направлен на аэродром для отработки ВМГ - на летные испытания.</w:t>
      </w:r>
    </w:p>
    <w:p w14:paraId="4F3B2FF9"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Изделие 130 - проектирование с-та в основном закончено (738,39).</w:t>
      </w:r>
    </w:p>
    <w:p w14:paraId="2CAC434B"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E53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НКАП А.И.Ш. писал письмо № Н-32/3861 Зам. Ком. ВВС ма Г.А.Ворожейкину:</w:t>
      </w:r>
    </w:p>
    <w:p w14:paraId="4006E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Ваше письмо о переходе на установку приемников РСИ-6 взамен приемников РСИ-4 сообщаю, что директорам самолетных заводов дано указание до 15 октября с.г. обеспечить выпуск самолетов с этими приемниками.</w:t>
      </w:r>
    </w:p>
    <w:p w14:paraId="62EADE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Вас обязать ГУЗ ВВС КА неиспользуемый остаток приемников РСИ-4 в количестве 1200-1500 комплектов принять для нужд эксплоатации (2591,2).</w:t>
      </w:r>
    </w:p>
    <w:p w14:paraId="675F3B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716CE1" w14:textId="77777777" w:rsidR="00DE5A7C" w:rsidRPr="00536344" w:rsidRDefault="00DE5A7C" w:rsidP="00536344">
      <w:pPr>
        <w:pStyle w:val="83"/>
        <w:shd w:val="clear" w:color="auto" w:fill="auto"/>
        <w:spacing w:after="0" w:line="240" w:lineRule="auto"/>
        <w:ind w:firstLine="0"/>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г. Тушинский воздушный парад должен был стать демонстрацией триумфа Советских авиаторов-победителей, но погода вне</w:t>
      </w:r>
      <w:r w:rsidRPr="00536344">
        <w:rPr>
          <w:rFonts w:ascii="Times New Roman" w:hAnsi="Times New Roman"/>
          <w:color w:val="000000" w:themeColor="text1"/>
          <w:sz w:val="16"/>
          <w:szCs w:val="16"/>
        </w:rPr>
        <w:softHyphen/>
        <w:t>сла свои досадные коррективы. Газе</w:t>
      </w:r>
      <w:r w:rsidRPr="00536344">
        <w:rPr>
          <w:rFonts w:ascii="Times New Roman" w:hAnsi="Times New Roman"/>
          <w:color w:val="000000" w:themeColor="text1"/>
          <w:sz w:val="16"/>
          <w:szCs w:val="16"/>
        </w:rPr>
        <w:softHyphen/>
        <w:t>ты констатировали:</w:t>
      </w:r>
      <w:r w:rsidRPr="00536344">
        <w:rPr>
          <w:rStyle w:val="aff6"/>
          <w:rFonts w:ascii="Times New Roman" w:hAnsi="Times New Roman" w:cs="Times New Roman"/>
          <w:i w:val="0"/>
          <w:color w:val="000000" w:themeColor="text1"/>
        </w:rPr>
        <w:t xml:space="preserve"> «В связи с небла</w:t>
      </w:r>
      <w:r w:rsidRPr="00536344">
        <w:rPr>
          <w:rStyle w:val="aff6"/>
          <w:rFonts w:ascii="Times New Roman" w:hAnsi="Times New Roman" w:cs="Times New Roman"/>
          <w:i w:val="0"/>
          <w:color w:val="000000" w:themeColor="text1"/>
        </w:rPr>
        <w:softHyphen/>
        <w:t>гоприятной погодой авиационный праз</w:t>
      </w:r>
      <w:r w:rsidRPr="00536344">
        <w:rPr>
          <w:rStyle w:val="aff6"/>
          <w:rFonts w:ascii="Times New Roman" w:hAnsi="Times New Roman" w:cs="Times New Roman"/>
          <w:i w:val="0"/>
          <w:color w:val="000000" w:themeColor="text1"/>
        </w:rPr>
        <w:softHyphen/>
        <w:t>дник в Тушине был отменен. Однако к вечеру дождь прекратился. Москви</w:t>
      </w:r>
      <w:r w:rsidRPr="00536344">
        <w:rPr>
          <w:rStyle w:val="aff6"/>
          <w:rFonts w:ascii="Times New Roman" w:hAnsi="Times New Roman" w:cs="Times New Roman"/>
          <w:i w:val="0"/>
          <w:color w:val="000000" w:themeColor="text1"/>
        </w:rPr>
        <w:softHyphen/>
        <w:t>чи вышли на улицы, заполнили Крое</w:t>
      </w:r>
      <w:r w:rsidRPr="00536344">
        <w:rPr>
          <w:rStyle w:val="aff6"/>
          <w:rFonts w:ascii="Times New Roman" w:hAnsi="Times New Roman" w:cs="Times New Roman"/>
          <w:i w:val="0"/>
          <w:color w:val="000000" w:themeColor="text1"/>
        </w:rPr>
        <w:softHyphen/>
        <w:t>ную площадь.</w:t>
      </w:r>
    </w:p>
    <w:p w14:paraId="596AD106" w14:textId="77777777" w:rsidR="00DE5A7C" w:rsidRPr="00536344" w:rsidRDefault="00DE5A7C" w:rsidP="00536344">
      <w:pPr>
        <w:pStyle w:val="59"/>
        <w:shd w:val="clear" w:color="auto" w:fill="auto"/>
        <w:spacing w:line="240" w:lineRule="auto"/>
        <w:ind w:firstLine="0"/>
        <w:jc w:val="both"/>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Мощные репродукторы передава</w:t>
      </w:r>
      <w:r w:rsidRPr="00536344">
        <w:rPr>
          <w:rFonts w:ascii="Times New Roman" w:hAnsi="Times New Roman"/>
          <w:color w:val="000000" w:themeColor="text1"/>
          <w:spacing w:val="0"/>
          <w:sz w:val="16"/>
          <w:szCs w:val="16"/>
        </w:rPr>
        <w:softHyphen/>
        <w:t>ли текст приказа Верховного Главно</w:t>
      </w:r>
      <w:r w:rsidRPr="00536344">
        <w:rPr>
          <w:rFonts w:ascii="Times New Roman" w:hAnsi="Times New Roman"/>
          <w:color w:val="000000" w:themeColor="text1"/>
          <w:spacing w:val="0"/>
          <w:sz w:val="16"/>
          <w:szCs w:val="16"/>
        </w:rPr>
        <w:softHyphen/>
        <w:t>командующего Генералиссимуса Со</w:t>
      </w:r>
      <w:r w:rsidRPr="00536344">
        <w:rPr>
          <w:rFonts w:ascii="Times New Roman" w:hAnsi="Times New Roman"/>
          <w:color w:val="000000" w:themeColor="text1"/>
          <w:spacing w:val="0"/>
          <w:sz w:val="16"/>
          <w:szCs w:val="16"/>
        </w:rPr>
        <w:softHyphen/>
        <w:t>ветского Союза И. В. Сталина.</w:t>
      </w:r>
    </w:p>
    <w:p w14:paraId="71E1B27C" w14:textId="77777777" w:rsidR="00DE5A7C" w:rsidRPr="00536344" w:rsidRDefault="00DE5A7C" w:rsidP="00536344">
      <w:pPr>
        <w:pStyle w:val="59"/>
        <w:shd w:val="clear" w:color="auto" w:fill="auto"/>
        <w:spacing w:line="240" w:lineRule="auto"/>
        <w:ind w:firstLine="0"/>
        <w:jc w:val="both"/>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В 20 часов Москва от имени ро</w:t>
      </w:r>
      <w:r w:rsidRPr="00536344">
        <w:rPr>
          <w:rFonts w:ascii="Times New Roman" w:hAnsi="Times New Roman"/>
          <w:color w:val="000000" w:themeColor="text1"/>
          <w:spacing w:val="0"/>
          <w:sz w:val="16"/>
          <w:szCs w:val="16"/>
        </w:rPr>
        <w:softHyphen/>
        <w:t>дины салютовала нашим доблестным авиаторам двадцатью артиллерийски</w:t>
      </w:r>
      <w:r w:rsidRPr="00536344">
        <w:rPr>
          <w:rFonts w:ascii="Times New Roman" w:hAnsi="Times New Roman"/>
          <w:color w:val="000000" w:themeColor="text1"/>
          <w:spacing w:val="0"/>
          <w:sz w:val="16"/>
          <w:szCs w:val="16"/>
        </w:rPr>
        <w:softHyphen/>
        <w:t>ми золпами из 224 орудий. Вечер</w:t>
      </w:r>
      <w:r w:rsidRPr="00536344">
        <w:rPr>
          <w:rFonts w:ascii="Times New Roman" w:hAnsi="Times New Roman"/>
          <w:color w:val="000000" w:themeColor="text1"/>
          <w:spacing w:val="0"/>
          <w:sz w:val="16"/>
          <w:szCs w:val="16"/>
        </w:rPr>
        <w:softHyphen/>
        <w:t>нее небо столицы расцветилось ог</w:t>
      </w:r>
      <w:r w:rsidRPr="00536344">
        <w:rPr>
          <w:rFonts w:ascii="Times New Roman" w:hAnsi="Times New Roman"/>
          <w:color w:val="000000" w:themeColor="text1"/>
          <w:spacing w:val="0"/>
          <w:sz w:val="16"/>
          <w:szCs w:val="16"/>
        </w:rPr>
        <w:softHyphen/>
        <w:t>нями ракет.</w:t>
      </w:r>
    </w:p>
    <w:p w14:paraId="7A89410B" w14:textId="77777777" w:rsidR="00DE5A7C" w:rsidRPr="00536344" w:rsidRDefault="00DE5A7C" w:rsidP="00536344">
      <w:pPr>
        <w:pStyle w:val="59"/>
        <w:shd w:val="clear" w:color="auto" w:fill="auto"/>
        <w:spacing w:line="240" w:lineRule="auto"/>
        <w:ind w:firstLine="0"/>
        <w:jc w:val="both"/>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В парках состоялись массовые гу</w:t>
      </w:r>
      <w:r w:rsidRPr="00536344">
        <w:rPr>
          <w:rFonts w:ascii="Times New Roman" w:hAnsi="Times New Roman"/>
          <w:color w:val="000000" w:themeColor="text1"/>
          <w:spacing w:val="0"/>
          <w:sz w:val="16"/>
          <w:szCs w:val="16"/>
        </w:rPr>
        <w:softHyphen/>
        <w:t>лянья. В парке Центрального Дома Красной Армии открылась выставка советских боевых самолетов. Летчики, участники воздушных боев, доволи посетителям пояснения. Выл устроен большой фейерверк» (12118).</w:t>
      </w:r>
    </w:p>
    <w:p w14:paraId="7E9148E4"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6A6437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lastRenderedPageBreak/>
        <w:t>Другие оборонные отрасли:</w:t>
      </w:r>
    </w:p>
    <w:p w14:paraId="5376468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7D7C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9872. О дополнительном выделении автобензина СНК Марийской АССР для вывозки дров в августе 1945 г. РГАНИР, Фонд ГКО, д. 458, лл. 1 (11012).</w:t>
      </w:r>
    </w:p>
    <w:p w14:paraId="18285A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23A3C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9873 [О дополнительном выделении топочного мазута НКГБ в Москве на август-сентябрь 1945 г.] (7370, 2).</w:t>
      </w:r>
    </w:p>
    <w:p w14:paraId="754E0E1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8030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О дополнительном выделении керосина и дизельного топлива в августе-сентябре НКзему Литовской ССР для крестьянских хозяйств на обмолот зерна. РГАНИР, Фонд ГКО, д. 458, лл. 3 (11012).</w:t>
      </w:r>
    </w:p>
    <w:p w14:paraId="26D90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B46A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9875. О плане производства олеума по НКБ на Ш кв. 1945 г. РГАНИР, Фонд ГКО, д. 458, лл. 4 (11012).</w:t>
      </w:r>
    </w:p>
    <w:p w14:paraId="1A6D0F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F07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9876. О дополнительном выделении угля НКПП в августе и сентябре 1945 г. РГАНИР, Фонд ГКО, д. 458, лл. 5 (11012).</w:t>
      </w:r>
    </w:p>
    <w:p w14:paraId="78EE96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1795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9877. О перенесении срока представления в ГКО графика строительства второй очереди Куйбышевского импортного нефтеперерабатывающего завода. РГАНИР, Фонд ГКО, д. 458, лл. 6 (11012).</w:t>
      </w:r>
    </w:p>
    <w:p w14:paraId="47D35A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3104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9878. Об изготовлении пресс-форм для НКХП на предприятиях НКБ в Ш кв. 1945 г. РГАНИР, Фонд ГКО, д. 458, лл. 7 (11012).</w:t>
      </w:r>
    </w:p>
    <w:p w14:paraId="7D96B7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1582F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9879 [О командировании в Лейпциг группы специалистов для изучения технологии газификации углей.] (7370, 8).</w:t>
      </w:r>
    </w:p>
    <w:p w14:paraId="464F368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EC5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9880. Об утрате силы постановлений ГКО о досрочном освобождении некоторых категорий осужденных в связи с амнистией по Указу Президиума Верховного Совета ССР от 7 июля 1945 г. РГАНИР, Фонд ГКО, д. 458, лл. 9 (11012).</w:t>
      </w:r>
    </w:p>
    <w:p w14:paraId="71EE11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2BAA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9881. О дополнительном выделении НКстрою угля в Ш кв. 1945 г. РГАНИР, Фонд ГКО, д. 458, лл. 10 (11012).</w:t>
      </w:r>
    </w:p>
    <w:p w14:paraId="07276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25B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9882. О разработке опытной партии счетчиков моточасов для ГБТУ КА. РГАНИР, Фонд ГКО, д. 458, лл. 11 (11012).</w:t>
      </w:r>
    </w:p>
    <w:p w14:paraId="587398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BBE2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9884. О мерах по обеспечению эксплуатации нефтепромыслов треста "Калининнефть" в Узбекской ССР. РГАНИР, Фонд ГКО, д. 458, лл. 13-15, 16-17 (11012).</w:t>
      </w:r>
    </w:p>
    <w:p w14:paraId="73E47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3631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Постановление ГКО № 9885 О плане распределения радиолокационных изделий, изготовляемых в Ш квартале 1945 г. на заводах Наркомэлектропрома, Наркомсудпрома и Наркомавиапрома. РГАНИР, Фонд ГКО, д. 458, лл. 18, 19-20 (11012).</w:t>
      </w:r>
    </w:p>
    <w:p w14:paraId="2019A9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902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9886. О мерах по восстановлению производства ленточного проката на предприятиях НКЦМ. РГАНИР, Фонд ГКО, д. 458, лл. 21-23, 24-26 (11012).</w:t>
      </w:r>
    </w:p>
    <w:p w14:paraId="1B2F4A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4E7B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Госплану было поручено подготовить 4-й пятилетний план (1348,202).</w:t>
      </w:r>
    </w:p>
    <w:p w14:paraId="5DDCDB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E3E6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затопленный 24 апреля 1945 в протоке Монне реки Одер и поднятый летом 1945 недостроенный авианосец Шраф Цеппелин был принят в состав ВМФ СССР. Взорван 14 августа 1947 (10670,369).</w:t>
      </w:r>
    </w:p>
    <w:p w14:paraId="4E0B8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626BA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1CC975C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7B955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закончились боевые вы</w:t>
      </w:r>
      <w:r w:rsidRPr="00536344">
        <w:rPr>
          <w:rFonts w:ascii="Times New Roman" w:hAnsi="Times New Roman"/>
          <w:color w:val="000000" w:themeColor="text1"/>
          <w:sz w:val="16"/>
          <w:szCs w:val="16"/>
        </w:rPr>
        <w:softHyphen/>
        <w:t>леты на ДВ (10734,82).</w:t>
      </w:r>
    </w:p>
    <w:p w14:paraId="1C0843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22C6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советские войска заняли Харбин и Мукден, вынудив капитулировать японские войска в Манчжурии (4962).</w:t>
      </w:r>
    </w:p>
    <w:p w14:paraId="452A8E5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A36B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на Мукденский аэродром c Ли-2 и Ил-4 был высажен десант численностью 225 чел. и именно этот десант взял в плен марионеточного императора Мачжоу-Го Пу-и (455,179).</w:t>
      </w:r>
    </w:p>
    <w:p w14:paraId="746034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BD21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вышел приказ И.В.С. N 51, в котором в том числе были оценены действия советской авиации в годы войны (331,30).</w:t>
      </w:r>
    </w:p>
    <w:p w14:paraId="57C365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0DB8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капитулировала Квантунская армия (2070,247).</w:t>
      </w:r>
    </w:p>
    <w:p w14:paraId="6F58E8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E937ED"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в 1945 году командование японской Квантунской армии сообщило советскому Главнокомандованию на Дальнем Востоке о согласии на безоговорочную капитуляцию (14988).</w:t>
      </w:r>
    </w:p>
    <w:p w14:paraId="4E136560"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5924EB64" w14:textId="77777777" w:rsidR="002A3769" w:rsidRPr="00536344" w:rsidRDefault="002A376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На рассвете 19 августа </w:t>
      </w:r>
      <w:r w:rsidR="00A6267A" w:rsidRPr="00536344">
        <w:rPr>
          <w:rFonts w:ascii="Times New Roman" w:hAnsi="Times New Roman"/>
          <w:bCs/>
          <w:color w:val="000000" w:themeColor="text1"/>
          <w:sz w:val="16"/>
          <w:szCs w:val="16"/>
        </w:rPr>
        <w:t xml:space="preserve">1945 </w:t>
      </w:r>
      <w:r w:rsidRPr="00536344">
        <w:rPr>
          <w:rFonts w:ascii="Times New Roman" w:hAnsi="Times New Roman"/>
          <w:bCs/>
          <w:color w:val="000000" w:themeColor="text1"/>
          <w:sz w:val="16"/>
          <w:szCs w:val="16"/>
        </w:rPr>
        <w:t xml:space="preserve">с Забайкальского фронта прямо в Чанчунь, где располагался штаб Квантунской армии, вылетел особоуполномоченный полковник И.Т.Артеменко. Ему предстояло принять капитуляцию Чанчуньского гарнизона и всех других японских войск, оказавшихся в окрестностях города. Сопровождали полковника четыре офицера и шесть солдат, не считая воздушного эскорта, состоявшего из истребителей. Над Чанчуньским центральным аэродромом, где располагалось около трехсот самолетов противника, они появились неожиданно. Сделали несколько кругов, и пошли на посадку. Советские самолеты заняли взлетную дорожку и некоторое время держали аэродром под прицелом своего оружия. Лишь убедившись, что обстановка не является угрожающей, Артеменко дал условленный сигнал на вылет в Чанчунь десанта, а сам отправился к командующему Квантунской армией. В кабинете Ямада шло какое-то совещание. Советский офицер прервал его и вручил японцам требование о немедленной и безоговорочной капитуляции. Командующий молчал. Дар речи вернулся к нему только с появлением над городом наших десантных самолетов и бомбардировщиков. Тут Ямада сделал попытку оговорить какие-то свои условия. Как и полагалось по инструкции, И. Т. Артеменко наотрез отверг их и решительно потребовал немедленной капитуляции. Командующий первым снял саблю и вручил ее особоуполномоченному, признавая себя пленником Советской Армии. Вслед за ним то же самое проделали и все другие японские генералы, находившиеся в кабинете. К 11 часам на том же аэродроме благополучно приземлился весь десант во главе с Героем Советского Союза гвардии майором П. Н. Авраменко. Состоял он из офицеров и бойцов 30-й гвардейской мехбригады. Десантники сняли аэродромную охрану противника, заняли круговую оборону и приступили к разоружению японо-маньчжурских войск. В кабинете же Ямады события развивались своим чередом: японский командующий и премьер-министр Маньчжоу-Го подписывали акт о полной капитуляции. Вечером </w:t>
      </w:r>
      <w:r w:rsidRPr="00536344">
        <w:rPr>
          <w:rFonts w:ascii="Times New Roman" w:hAnsi="Times New Roman"/>
          <w:color w:val="000000" w:themeColor="text1"/>
          <w:sz w:val="16"/>
          <w:szCs w:val="16"/>
        </w:rPr>
        <w:t>19 августа</w:t>
      </w:r>
      <w:r w:rsidRPr="00536344">
        <w:rPr>
          <w:rFonts w:ascii="Times New Roman" w:hAnsi="Times New Roman"/>
          <w:bCs/>
          <w:color w:val="000000" w:themeColor="text1"/>
          <w:sz w:val="16"/>
          <w:szCs w:val="16"/>
        </w:rPr>
        <w:t xml:space="preserve"> над зданием штаба Квантунской армии был спущен японский флаг и поднят советский. Подразделения десанта заняли железнодорожный узел, банк, почту, радиостанцию и телеграф. Из города выводились войска противника. Дом, где расположился Артеменко с импровизированным штабом, находился под охраной особого самурайского взвода. Но у входа встал часовым не солдат, а совсем еще маленький внук Ямады. По древнему японскому обычаю покой гостей оберегают самые близкие хозяину дома люди, и внук командующего на посту служил доказательством и гарантией безопасности советских парламентеров. А утром 20 августа в Чанчунь (17459).</w:t>
      </w:r>
    </w:p>
    <w:p w14:paraId="78673B29" w14:textId="77777777" w:rsidR="002A3769" w:rsidRPr="00536344" w:rsidRDefault="002A3769" w:rsidP="00536344">
      <w:pPr>
        <w:spacing w:after="0" w:line="240" w:lineRule="auto"/>
        <w:jc w:val="both"/>
        <w:rPr>
          <w:rFonts w:ascii="Times New Roman" w:hAnsi="Times New Roman"/>
          <w:color w:val="000000" w:themeColor="text1"/>
          <w:sz w:val="16"/>
          <w:szCs w:val="16"/>
        </w:rPr>
      </w:pPr>
    </w:p>
    <w:p w14:paraId="2B5579F3"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в 1945 году воздушный десант 3абайкальского фронта (225 человек под командованием генерал-майора Притулы высадился на аэродроме в Мукдене, столице марионеточного государства Манчжоу-Го. При осмотре аэродромных помещений десантниками был обнаружен император Пу И , который вместе со своей свитой и советниками готовился к отлёту в Японию (14988).</w:t>
      </w:r>
    </w:p>
    <w:p w14:paraId="0934220B"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300AAD67"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 августа в 1945 году войска 3абайкальского фронта овладели Калганским укреплённым районом, изолировали Квантунскую армию от японских войск в Северном Китае. В районе Чэндэ советские войска встретились с войсками 8-й Коммунистической армии Китая. Советские войска продвинулись в глубь Северо-Восточного Китая с запада на 400—800 км, с востока и севера — на 200—300 км, вышли на Маньчжурскую равнину, расчленили японские войска на ряд изолированных </w:t>
      </w:r>
      <w:r w:rsidRPr="00536344">
        <w:rPr>
          <w:rFonts w:ascii="Times New Roman" w:hAnsi="Times New Roman"/>
          <w:color w:val="000000" w:themeColor="text1"/>
          <w:sz w:val="16"/>
          <w:szCs w:val="16"/>
        </w:rPr>
        <w:lastRenderedPageBreak/>
        <w:t>группировок и завершили их окружение. Войска 3абайкальского фронта освободили гг. Шэньян, Чанчунь. После переговоров главнокомандующего Квантунской армии генерал О.Ямады с представителем советских войск в Чанчуне подписан акт о капитуляции Квантунской армии (14988).</w:t>
      </w:r>
    </w:p>
    <w:p w14:paraId="24AB251B"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54BB4AB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вышло Распоряжение ГКО № 9883 [О создании Мореходного училища на базе Ленинградской школы юнг.] (7370, 12).</w:t>
      </w:r>
    </w:p>
    <w:p w14:paraId="302EE4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025E99" w14:textId="77777777" w:rsidR="00A6267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7FF3CC99" w14:textId="77777777" w:rsidR="00A6267A" w:rsidRPr="00536344" w:rsidRDefault="00A6267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6FD128D" w14:textId="77777777" w:rsidR="00A6267A" w:rsidRPr="00536344" w:rsidRDefault="00A6267A"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года</w:t>
      </w:r>
      <w:r w:rsidRPr="00536344">
        <w:rPr>
          <w:rFonts w:ascii="Times New Roman" w:hAnsi="Times New Roman"/>
          <w:bCs/>
          <w:color w:val="000000" w:themeColor="text1"/>
          <w:sz w:val="16"/>
          <w:szCs w:val="16"/>
        </w:rPr>
        <w:t xml:space="preserve"> ЦК ВКП(б) и СНК СССР поручили Госплану СССР составить новый пятилетний план. В постановлении говорилось, что «имеется в виду предусмотреть полное восстановление народного хозяйства районов СССР, подвергавшихся немецкой оккупации, послевоенную перестройку народного хозяйства и дальнейшее развитие всех районов СССР, в результате чего должен быть значительно превзойден довоенный уровень развития народного хозяйства СССР» (17459).</w:t>
      </w:r>
    </w:p>
    <w:p w14:paraId="75BD868F" w14:textId="77777777" w:rsidR="00A6267A" w:rsidRPr="00536344" w:rsidRDefault="00A6267A"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E005E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674F1C6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10158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Президиум ВС ратифицировал Устав ООН (3481).</w:t>
      </w:r>
    </w:p>
    <w:p w14:paraId="0BB51E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7037A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213B51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163E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японская делегация по капитуляции отправилась в штаб МакАртура на Филиппины (2248,9).</w:t>
      </w:r>
    </w:p>
    <w:p w14:paraId="655EAE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556C1B" w14:textId="141737FB" w:rsidR="00AB30EE" w:rsidRPr="00536344" w:rsidRDefault="00AB30EE"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19 августа 1945 два бомбардировщика Mitsubishi G4M (союзное название "Бетти") перевозят японскую капитуляцию в Иэ-Симу (20371).</w:t>
      </w:r>
    </w:p>
    <w:p w14:paraId="00212F10" w14:textId="77777777" w:rsidR="00AB30EE" w:rsidRPr="00536344" w:rsidRDefault="00AB30EE" w:rsidP="00536344">
      <w:pPr>
        <w:spacing w:after="0" w:line="240" w:lineRule="auto"/>
        <w:jc w:val="both"/>
        <w:rPr>
          <w:rFonts w:ascii="Times New Roman" w:hAnsi="Times New Roman"/>
          <w:color w:val="0070C0"/>
          <w:sz w:val="16"/>
          <w:szCs w:val="16"/>
        </w:rPr>
      </w:pPr>
    </w:p>
    <w:p w14:paraId="7C4A3D1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во Вьетнаме началось антифранцузское восстание (4962).</w:t>
      </w:r>
    </w:p>
    <w:p w14:paraId="4715874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F44B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августа 1945 было восстание в Ханое (2443,433) - победила августовская революция (3481).</w:t>
      </w:r>
    </w:p>
    <w:p w14:paraId="79FF3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EBE1CB" w14:textId="77777777" w:rsidR="00A6267A" w:rsidRPr="00536344" w:rsidRDefault="00A6267A"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color w:val="000000" w:themeColor="text1"/>
          <w:sz w:val="16"/>
          <w:szCs w:val="16"/>
        </w:rPr>
        <w:t>19 августа</w:t>
      </w:r>
      <w:r w:rsidRPr="00536344">
        <w:rPr>
          <w:rFonts w:ascii="Times New Roman" w:hAnsi="Times New Roman"/>
          <w:bCs/>
          <w:color w:val="000000" w:themeColor="text1"/>
          <w:sz w:val="16"/>
          <w:szCs w:val="16"/>
        </w:rPr>
        <w:t xml:space="preserve"> 1945 на улицы Ханоя вышло более 100 тысяч человек, власть перешла к восставшему народу. Чтобы избежать кровопролития, представители фронта Вьетминь убедили императора Бао Дая, который в это время находился в Хюэ – столице монархии, отречься от престола, а 23 августа Бао Дай, по рекомендации матери-императрицы, навсегда оставил трон. 25 августа прибывшая из Ханоя делегация народного правительства приняла из рук Бао Дая печать и династический меч – символы императорской власти. 25 августа вооруженные отряды повстанцев заняли все ключевые узлы и административные учреждения в Хюэ. Около миллиона жителей Сайгона и окружающих его районов прошли по улицам города в знак солидарности с революцией. Так завершилось победой всеобщее восстание 1945 года во Вьетнаме. Августовская революция положила конец восьмидесятилетнему господству колониализма, уничтожила монархию, изгнала японских милитаристов, восстановила независимость Вьетнама. И как апофеоз 2 сентября 1945 года, в день, когда отгремели последние залпы Второй мировой войны, в Ханое на древней площади Бадинь в присутствии десятков тысяч человек Президент Хо Ши Мин огласил Декларацию независимости. Родилась Демократическая Республика Вьетнам (17459).</w:t>
      </w:r>
    </w:p>
    <w:p w14:paraId="6D420608" w14:textId="77777777" w:rsidR="00A6267A" w:rsidRPr="00536344" w:rsidRDefault="00A6267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EE4038"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20 августа 1945 главный инженер ВВС генерал-полковник А. К. Репин утвердил Акт по испытаниям ПТАБ-10-2,5.</w:t>
      </w:r>
    </w:p>
    <w:p w14:paraId="0722599F"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31 июля 1945 г. заместитель начальника ГК НИИ ВВС, начальник Управления испытаний авиа</w:t>
      </w:r>
      <w:r w:rsidRPr="00536344">
        <w:rPr>
          <w:rFonts w:ascii="Times New Roman" w:hAnsi="Times New Roman"/>
          <w:color w:val="000000" w:themeColor="text1"/>
          <w:spacing w:val="0"/>
          <w:sz w:val="16"/>
          <w:szCs w:val="16"/>
        </w:rPr>
        <w:softHyphen/>
        <w:t>вооружения генерал-лейтенант М. В. Гуревич составил и под</w:t>
      </w:r>
      <w:r w:rsidRPr="00536344">
        <w:rPr>
          <w:rFonts w:ascii="Times New Roman" w:hAnsi="Times New Roman"/>
          <w:color w:val="000000" w:themeColor="text1"/>
          <w:spacing w:val="0"/>
          <w:sz w:val="16"/>
          <w:szCs w:val="16"/>
        </w:rPr>
        <w:softHyphen/>
        <w:t>писал Заключение по испытаниям ПТАБ-10-2,5.</w:t>
      </w:r>
    </w:p>
    <w:p w14:paraId="4BD4E1DB"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Войсковые испытания ПТАБ-10-2,5 проходили в 622-м шап 214-й шад 15 ВА и в 951-м шап 10-го шак 17 ВА. Ответственными за их организацию и проведение были назначены специалисты 4-го от</w:t>
      </w:r>
      <w:r w:rsidRPr="00536344">
        <w:rPr>
          <w:rFonts w:ascii="Times New Roman" w:hAnsi="Times New Roman"/>
          <w:color w:val="000000" w:themeColor="text1"/>
          <w:spacing w:val="0"/>
          <w:sz w:val="16"/>
          <w:szCs w:val="16"/>
        </w:rPr>
        <w:softHyphen/>
        <w:t>дела Управления испытаний авиационного воору</w:t>
      </w:r>
      <w:r w:rsidRPr="00536344">
        <w:rPr>
          <w:rFonts w:ascii="Times New Roman" w:hAnsi="Times New Roman"/>
          <w:color w:val="000000" w:themeColor="text1"/>
          <w:spacing w:val="0"/>
          <w:sz w:val="16"/>
          <w:szCs w:val="16"/>
        </w:rPr>
        <w:softHyphen/>
        <w:t>жения ГК НИИ ВВС: в 17 ВА работал инженер-ка</w:t>
      </w:r>
      <w:r w:rsidRPr="00536344">
        <w:rPr>
          <w:rFonts w:ascii="Times New Roman" w:hAnsi="Times New Roman"/>
          <w:color w:val="000000" w:themeColor="text1"/>
          <w:spacing w:val="0"/>
          <w:sz w:val="16"/>
          <w:szCs w:val="16"/>
        </w:rPr>
        <w:softHyphen/>
        <w:t>питан К. М. Зайцев, а в 15 ВА — инженер-капитан В. И. Шишкин.</w:t>
      </w:r>
    </w:p>
    <w:p w14:paraId="40E97822"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Акт по результатам войсковых испытаний ПТАБ-10-2,5 в 951-м шап подписали главный инже</w:t>
      </w:r>
      <w:r w:rsidRPr="00536344">
        <w:rPr>
          <w:rFonts w:ascii="Times New Roman" w:hAnsi="Times New Roman"/>
          <w:color w:val="000000" w:themeColor="text1"/>
          <w:spacing w:val="0"/>
          <w:sz w:val="16"/>
          <w:szCs w:val="16"/>
        </w:rPr>
        <w:softHyphen/>
        <w:t>нер 10-го шак полковник Баранович и командир полка гвардии майор Красночубченко, в 622-м шап — командир полка Герой Советского Союза подполковник Емельянов, штурман полка майор Барсуков и командир 1-й эскадрильи старший лей</w:t>
      </w:r>
      <w:r w:rsidRPr="00536344">
        <w:rPr>
          <w:rFonts w:ascii="Times New Roman" w:hAnsi="Times New Roman"/>
          <w:color w:val="000000" w:themeColor="text1"/>
          <w:spacing w:val="0"/>
          <w:sz w:val="16"/>
          <w:szCs w:val="16"/>
        </w:rPr>
        <w:softHyphen/>
        <w:t>тенант Архипов.</w:t>
      </w:r>
    </w:p>
    <w:p w14:paraId="57B28791"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В ходе испытаний установили, что при сбрасы</w:t>
      </w:r>
      <w:r w:rsidRPr="00536344">
        <w:rPr>
          <w:rFonts w:ascii="Times New Roman" w:hAnsi="Times New Roman"/>
          <w:color w:val="000000" w:themeColor="text1"/>
          <w:spacing w:val="0"/>
          <w:sz w:val="16"/>
          <w:szCs w:val="16"/>
        </w:rPr>
        <w:softHyphen/>
        <w:t>вании бомб они иногда зависали в универсальных бомбоотсеках самолетов Ил-2 из-за дефектов как самих бомбоотсеков, так и бомб. Кроме того, име</w:t>
      </w:r>
      <w:r w:rsidRPr="00536344">
        <w:rPr>
          <w:rFonts w:ascii="Times New Roman" w:hAnsi="Times New Roman"/>
          <w:color w:val="000000" w:themeColor="text1"/>
          <w:spacing w:val="0"/>
          <w:sz w:val="16"/>
          <w:szCs w:val="16"/>
        </w:rPr>
        <w:softHyphen/>
        <w:t>ли место многочисленные отказы бомб в действии из-за деформации стабилизаторов при столкнове</w:t>
      </w:r>
      <w:r w:rsidRPr="00536344">
        <w:rPr>
          <w:rFonts w:ascii="Times New Roman" w:hAnsi="Times New Roman"/>
          <w:color w:val="000000" w:themeColor="text1"/>
          <w:spacing w:val="0"/>
          <w:sz w:val="16"/>
          <w:szCs w:val="16"/>
        </w:rPr>
        <w:softHyphen/>
        <w:t>нии бомб в воздухе, отчего крыльчатки предохра</w:t>
      </w:r>
      <w:r w:rsidRPr="00536344">
        <w:rPr>
          <w:rFonts w:ascii="Times New Roman" w:hAnsi="Times New Roman"/>
          <w:color w:val="000000" w:themeColor="text1"/>
          <w:spacing w:val="0"/>
          <w:sz w:val="16"/>
          <w:szCs w:val="16"/>
        </w:rPr>
        <w:softHyphen/>
        <w:t>нителей не сворачивались в полете и взрыватели не взводились. Причем все столкновения бомб в воздухе происходили главным образом в началь</w:t>
      </w:r>
      <w:r w:rsidRPr="00536344">
        <w:rPr>
          <w:rFonts w:ascii="Times New Roman" w:hAnsi="Times New Roman"/>
          <w:color w:val="000000" w:themeColor="text1"/>
          <w:spacing w:val="0"/>
          <w:sz w:val="16"/>
          <w:szCs w:val="16"/>
        </w:rPr>
        <w:softHyphen/>
        <w:t>ной фазе свободного падения, то есть «в первый момент после высыпания бомб из отсеков самоле</w:t>
      </w:r>
      <w:r w:rsidRPr="00536344">
        <w:rPr>
          <w:rFonts w:ascii="Times New Roman" w:hAnsi="Times New Roman"/>
          <w:color w:val="000000" w:themeColor="text1"/>
          <w:spacing w:val="0"/>
          <w:sz w:val="16"/>
          <w:szCs w:val="16"/>
        </w:rPr>
        <w:softHyphen/>
        <w:t>та». Было зафиксировано 19,7% отказов при уклад</w:t>
      </w:r>
      <w:r w:rsidRPr="00536344">
        <w:rPr>
          <w:rFonts w:ascii="Times New Roman" w:hAnsi="Times New Roman"/>
          <w:color w:val="000000" w:themeColor="text1"/>
          <w:spacing w:val="0"/>
          <w:sz w:val="16"/>
          <w:szCs w:val="16"/>
        </w:rPr>
        <w:softHyphen/>
        <w:t>ке бомб в отсеки головной частью назад (по поле</w:t>
      </w:r>
      <w:r w:rsidRPr="00536344">
        <w:rPr>
          <w:rFonts w:ascii="Times New Roman" w:hAnsi="Times New Roman"/>
          <w:color w:val="000000" w:themeColor="text1"/>
          <w:spacing w:val="0"/>
          <w:sz w:val="16"/>
          <w:szCs w:val="16"/>
        </w:rPr>
        <w:softHyphen/>
        <w:t>ту) и 2,9% отказов — при укладке бомб головной частью вперед (по полету).</w:t>
      </w:r>
    </w:p>
    <w:p w14:paraId="7707AFFF"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Как и прежде, войсковые специалисты отметили слабую часть предохранительной пружины взры</w:t>
      </w:r>
      <w:r w:rsidRPr="00536344">
        <w:rPr>
          <w:rFonts w:ascii="Times New Roman" w:hAnsi="Times New Roman"/>
          <w:color w:val="000000" w:themeColor="text1"/>
          <w:spacing w:val="0"/>
          <w:sz w:val="16"/>
          <w:szCs w:val="16"/>
        </w:rPr>
        <w:softHyphen/>
        <w:t>вателя АД-А, что приводило к срабатыванию бомб при малейших ударах о преграду. Время на подго</w:t>
      </w:r>
      <w:r w:rsidRPr="00536344">
        <w:rPr>
          <w:rFonts w:ascii="Times New Roman" w:hAnsi="Times New Roman"/>
          <w:color w:val="000000" w:themeColor="text1"/>
          <w:spacing w:val="0"/>
          <w:sz w:val="16"/>
          <w:szCs w:val="16"/>
        </w:rPr>
        <w:softHyphen/>
        <w:t>товку одного штурмового авиаполка (40 самолетов) при существующем штате авиаспециалистов по во</w:t>
      </w:r>
      <w:r w:rsidRPr="00536344">
        <w:rPr>
          <w:rFonts w:ascii="Times New Roman" w:hAnsi="Times New Roman"/>
          <w:color w:val="000000" w:themeColor="text1"/>
          <w:spacing w:val="0"/>
          <w:sz w:val="16"/>
          <w:szCs w:val="16"/>
        </w:rPr>
        <w:softHyphen/>
        <w:t>оружению составляло в среднем 1 ч 30 мин — 1 ч 50 мин. Причем большую часть времени занимало снаряжение бомб — для ввертывания взрывателя требовалось зажать бомбу коленями, одной рукой держать стабилизатор, а другой — ввернуть взры</w:t>
      </w:r>
      <w:r w:rsidRPr="00536344">
        <w:rPr>
          <w:rFonts w:ascii="Times New Roman" w:hAnsi="Times New Roman"/>
          <w:color w:val="000000" w:themeColor="text1"/>
          <w:spacing w:val="0"/>
          <w:sz w:val="16"/>
          <w:szCs w:val="16"/>
        </w:rPr>
        <w:softHyphen/>
        <w:t>ватель в донное очко.</w:t>
      </w:r>
    </w:p>
    <w:p w14:paraId="7CF7C02B"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Помимо проверки «работы» бомб в бою, в про</w:t>
      </w:r>
      <w:r w:rsidRPr="00536344">
        <w:rPr>
          <w:rFonts w:ascii="Times New Roman" w:hAnsi="Times New Roman"/>
          <w:color w:val="000000" w:themeColor="text1"/>
          <w:spacing w:val="0"/>
          <w:sz w:val="16"/>
          <w:szCs w:val="16"/>
        </w:rPr>
        <w:softHyphen/>
        <w:t>грамму войсковых испытаний входили оценка эф</w:t>
      </w:r>
      <w:r w:rsidRPr="00536344">
        <w:rPr>
          <w:rFonts w:ascii="Times New Roman" w:hAnsi="Times New Roman"/>
          <w:color w:val="000000" w:themeColor="text1"/>
          <w:spacing w:val="0"/>
          <w:sz w:val="16"/>
          <w:szCs w:val="16"/>
        </w:rPr>
        <w:softHyphen/>
        <w:t>фективности действия бомб путем их подрывов на броне немецких танков и бомбометание по ми</w:t>
      </w:r>
      <w:r w:rsidRPr="00536344">
        <w:rPr>
          <w:rFonts w:ascii="Times New Roman" w:hAnsi="Times New Roman"/>
          <w:color w:val="000000" w:themeColor="text1"/>
          <w:spacing w:val="0"/>
          <w:sz w:val="16"/>
          <w:szCs w:val="16"/>
        </w:rPr>
        <w:softHyphen/>
        <w:t>шенной обстановке строевыми летчиками разной квалификации. Бомбы сбрасывались как с гори</w:t>
      </w:r>
      <w:r w:rsidRPr="00536344">
        <w:rPr>
          <w:rFonts w:ascii="Times New Roman" w:hAnsi="Times New Roman"/>
          <w:color w:val="000000" w:themeColor="text1"/>
          <w:spacing w:val="0"/>
          <w:sz w:val="16"/>
          <w:szCs w:val="16"/>
        </w:rPr>
        <w:softHyphen/>
        <w:t>зонтального полета (высота 100 м, скорость 300— 350 км/ч), так и с пикирования под углом 30° (высо</w:t>
      </w:r>
      <w:r w:rsidRPr="00536344">
        <w:rPr>
          <w:rFonts w:ascii="Times New Roman" w:hAnsi="Times New Roman"/>
          <w:color w:val="000000" w:themeColor="text1"/>
          <w:spacing w:val="0"/>
          <w:sz w:val="16"/>
          <w:szCs w:val="16"/>
        </w:rPr>
        <w:softHyphen/>
        <w:t>та ввода 800—900 м, скорость ввода 280—300 км/ч, высота сброса 250—300 м).</w:t>
      </w:r>
    </w:p>
    <w:p w14:paraId="47943F9C"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В ходе испытаний было установлено, что при бомбометании с горизонтального полета одной кассетой (бомбоотсек) средняя плотность пораже</w:t>
      </w:r>
      <w:r w:rsidRPr="00536344">
        <w:rPr>
          <w:rFonts w:ascii="Times New Roman" w:hAnsi="Times New Roman"/>
          <w:color w:val="000000" w:themeColor="text1"/>
          <w:spacing w:val="0"/>
          <w:sz w:val="16"/>
          <w:szCs w:val="16"/>
        </w:rPr>
        <w:softHyphen/>
        <w:t>ния составляла 22,5 м</w:t>
      </w:r>
      <w:r w:rsidRPr="00536344">
        <w:rPr>
          <w:rFonts w:ascii="Times New Roman" w:hAnsi="Times New Roman"/>
          <w:color w:val="000000" w:themeColor="text1"/>
          <w:spacing w:val="0"/>
          <w:sz w:val="16"/>
          <w:szCs w:val="16"/>
          <w:vertAlign w:val="superscript"/>
        </w:rPr>
        <w:t>2</w:t>
      </w:r>
      <w:r w:rsidRPr="00536344">
        <w:rPr>
          <w:rFonts w:ascii="Times New Roman" w:hAnsi="Times New Roman"/>
          <w:color w:val="000000" w:themeColor="text1"/>
          <w:spacing w:val="0"/>
          <w:sz w:val="16"/>
          <w:szCs w:val="16"/>
        </w:rPr>
        <w:t>, а при бомбометании залпом двумя кассетами — 15,0 м</w:t>
      </w:r>
      <w:r w:rsidRPr="00536344">
        <w:rPr>
          <w:rFonts w:ascii="Times New Roman" w:hAnsi="Times New Roman"/>
          <w:color w:val="000000" w:themeColor="text1"/>
          <w:spacing w:val="0"/>
          <w:sz w:val="16"/>
          <w:szCs w:val="16"/>
          <w:vertAlign w:val="superscript"/>
        </w:rPr>
        <w:t>2</w:t>
      </w:r>
      <w:r w:rsidRPr="00536344">
        <w:rPr>
          <w:rFonts w:ascii="Times New Roman" w:hAnsi="Times New Roman"/>
          <w:color w:val="000000" w:themeColor="text1"/>
          <w:spacing w:val="0"/>
          <w:sz w:val="16"/>
          <w:szCs w:val="16"/>
        </w:rPr>
        <w:t>. Практически все бомбы в среднем «укладывались» в прямоугольник разме</w:t>
      </w:r>
      <w:r w:rsidRPr="00536344">
        <w:rPr>
          <w:rFonts w:ascii="Times New Roman" w:hAnsi="Times New Roman"/>
          <w:color w:val="000000" w:themeColor="text1"/>
          <w:spacing w:val="0"/>
          <w:sz w:val="16"/>
          <w:szCs w:val="16"/>
        </w:rPr>
        <w:softHyphen/>
        <w:t>рами 45—55 м (по полету) и 20—22 м (в попереч</w:t>
      </w:r>
      <w:r w:rsidRPr="00536344">
        <w:rPr>
          <w:rFonts w:ascii="Times New Roman" w:hAnsi="Times New Roman"/>
          <w:color w:val="000000" w:themeColor="text1"/>
          <w:spacing w:val="0"/>
          <w:sz w:val="16"/>
          <w:szCs w:val="16"/>
        </w:rPr>
        <w:softHyphen/>
        <w:t>ном направлении).</w:t>
      </w:r>
    </w:p>
    <w:p w14:paraId="1D59259B"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При бомбометании с пикирования в 3 заходах (2 захода одиночно и 3-й заход — серия из 2 отсе</w:t>
      </w:r>
      <w:r w:rsidRPr="00536344">
        <w:rPr>
          <w:rFonts w:ascii="Times New Roman" w:hAnsi="Times New Roman"/>
          <w:color w:val="000000" w:themeColor="text1"/>
          <w:spacing w:val="0"/>
          <w:sz w:val="16"/>
          <w:szCs w:val="16"/>
        </w:rPr>
        <w:softHyphen/>
        <w:t xml:space="preserve">ков) было получено три прямых попадания в танк </w:t>
      </w:r>
      <w:r w:rsidRPr="00536344">
        <w:rPr>
          <w:rFonts w:ascii="Times New Roman" w:hAnsi="Times New Roman"/>
          <w:color w:val="000000" w:themeColor="text1"/>
          <w:spacing w:val="0"/>
          <w:sz w:val="16"/>
          <w:szCs w:val="16"/>
          <w:lang w:val="en-US"/>
        </w:rPr>
        <w:t>Pz</w:t>
      </w:r>
      <w:r w:rsidRPr="00536344">
        <w:rPr>
          <w:rFonts w:ascii="Times New Roman" w:hAnsi="Times New Roman"/>
          <w:color w:val="000000" w:themeColor="text1"/>
          <w:spacing w:val="0"/>
          <w:sz w:val="16"/>
          <w:szCs w:val="16"/>
        </w:rPr>
        <w:t>.</w:t>
      </w:r>
      <w:r w:rsidRPr="00536344">
        <w:rPr>
          <w:rFonts w:ascii="Times New Roman" w:hAnsi="Times New Roman"/>
          <w:color w:val="000000" w:themeColor="text1"/>
          <w:spacing w:val="0"/>
          <w:sz w:val="16"/>
          <w:szCs w:val="16"/>
          <w:lang w:val="en-US"/>
        </w:rPr>
        <w:t>V</w:t>
      </w:r>
      <w:r w:rsidRPr="00536344">
        <w:rPr>
          <w:rFonts w:ascii="Times New Roman" w:hAnsi="Times New Roman"/>
          <w:color w:val="000000" w:themeColor="text1"/>
          <w:spacing w:val="0"/>
          <w:sz w:val="16"/>
          <w:szCs w:val="16"/>
        </w:rPr>
        <w:t xml:space="preserve"> «Пантера», а при бомбометании с горизон</w:t>
      </w:r>
      <w:r w:rsidRPr="00536344">
        <w:rPr>
          <w:rFonts w:ascii="Times New Roman" w:hAnsi="Times New Roman"/>
          <w:color w:val="000000" w:themeColor="text1"/>
          <w:spacing w:val="0"/>
          <w:sz w:val="16"/>
          <w:szCs w:val="16"/>
        </w:rPr>
        <w:softHyphen/>
        <w:t>тального полета залпом из 2 (2 захода) и 4 (1 за</w:t>
      </w:r>
      <w:r w:rsidRPr="00536344">
        <w:rPr>
          <w:rFonts w:ascii="Times New Roman" w:hAnsi="Times New Roman"/>
          <w:color w:val="000000" w:themeColor="text1"/>
          <w:spacing w:val="0"/>
          <w:sz w:val="16"/>
          <w:szCs w:val="16"/>
        </w:rPr>
        <w:softHyphen/>
        <w:t xml:space="preserve">ход) отсеков получено шесть попаданий. Из этого числа попаданий отказала лишь 1 бомба — «по причине несвертывания ветрянки взрывателя». Во всех остальных случаях бомбы «подействовали и причинили повреждения танку». При этом только 1 бомба, причинившая ущерб танку, не вывела его из строя. То есть условная вероятность выведения из строя среднего танка типа </w:t>
      </w:r>
      <w:r w:rsidRPr="00536344">
        <w:rPr>
          <w:rFonts w:ascii="Times New Roman" w:hAnsi="Times New Roman"/>
          <w:color w:val="000000" w:themeColor="text1"/>
          <w:spacing w:val="0"/>
          <w:sz w:val="16"/>
          <w:szCs w:val="16"/>
          <w:lang w:val="en-US"/>
        </w:rPr>
        <w:t>Pz</w:t>
      </w:r>
      <w:r w:rsidRPr="00536344">
        <w:rPr>
          <w:rFonts w:ascii="Times New Roman" w:hAnsi="Times New Roman"/>
          <w:color w:val="000000" w:themeColor="text1"/>
          <w:spacing w:val="0"/>
          <w:sz w:val="16"/>
          <w:szCs w:val="16"/>
        </w:rPr>
        <w:t>.</w:t>
      </w:r>
      <w:r w:rsidRPr="00536344">
        <w:rPr>
          <w:rFonts w:ascii="Times New Roman" w:hAnsi="Times New Roman"/>
          <w:color w:val="000000" w:themeColor="text1"/>
          <w:spacing w:val="0"/>
          <w:sz w:val="16"/>
          <w:szCs w:val="16"/>
          <w:lang w:val="en-US"/>
        </w:rPr>
        <w:t>V</w:t>
      </w:r>
      <w:r w:rsidRPr="00536344">
        <w:rPr>
          <w:rFonts w:ascii="Times New Roman" w:hAnsi="Times New Roman"/>
          <w:color w:val="000000" w:themeColor="text1"/>
          <w:spacing w:val="0"/>
          <w:sz w:val="16"/>
          <w:szCs w:val="16"/>
        </w:rPr>
        <w:t xml:space="preserve"> «Пантера» полу</w:t>
      </w:r>
      <w:r w:rsidRPr="00536344">
        <w:rPr>
          <w:rFonts w:ascii="Times New Roman" w:hAnsi="Times New Roman"/>
          <w:color w:val="000000" w:themeColor="text1"/>
          <w:spacing w:val="0"/>
          <w:sz w:val="16"/>
          <w:szCs w:val="16"/>
        </w:rPr>
        <w:softHyphen/>
        <w:t>чалась равной не менее 0,87.</w:t>
      </w:r>
    </w:p>
    <w:p w14:paraId="00046E4C"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При пробитии ПТАБ-10-2,5 брони толщиной 90 мм получалось отверстие с входным диаметром около 35 мм. Броня толщиной 18 мм не только про</w:t>
      </w:r>
      <w:r w:rsidRPr="00536344">
        <w:rPr>
          <w:rFonts w:ascii="Times New Roman" w:hAnsi="Times New Roman"/>
          <w:color w:val="000000" w:themeColor="text1"/>
          <w:spacing w:val="0"/>
          <w:sz w:val="16"/>
          <w:szCs w:val="16"/>
        </w:rPr>
        <w:softHyphen/>
        <w:t>бивалась насквозь, но и проламывалась. Проломы достигали размеров 120x140 мм и более. Пробитие и проломы брони сопровождались отколом брони с внутренней поверхности броневого покрытия. При этом осколки брони и кумулятивная струя бом</w:t>
      </w:r>
      <w:r w:rsidRPr="00536344">
        <w:rPr>
          <w:rFonts w:ascii="Times New Roman" w:hAnsi="Times New Roman"/>
          <w:color w:val="000000" w:themeColor="text1"/>
          <w:spacing w:val="0"/>
          <w:sz w:val="16"/>
          <w:szCs w:val="16"/>
        </w:rPr>
        <w:softHyphen/>
        <w:t>бы наносили поражения внутри танка.</w:t>
      </w:r>
    </w:p>
    <w:p w14:paraId="45081BEC"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Так, при попадании бомбы в моторный отсек (толщина брони 18 мм) были разрушены электро</w:t>
      </w:r>
      <w:r w:rsidRPr="00536344">
        <w:rPr>
          <w:rFonts w:ascii="Times New Roman" w:hAnsi="Times New Roman"/>
          <w:color w:val="000000" w:themeColor="text1"/>
          <w:spacing w:val="0"/>
          <w:sz w:val="16"/>
          <w:szCs w:val="16"/>
        </w:rPr>
        <w:softHyphen/>
        <w:t>проводка, различные воздухопроводы и трубопро воды на моторе. Естественно, танк потерял подвиж</w:t>
      </w:r>
      <w:r w:rsidRPr="00536344">
        <w:rPr>
          <w:rFonts w:ascii="Times New Roman" w:hAnsi="Times New Roman"/>
          <w:color w:val="000000" w:themeColor="text1"/>
          <w:spacing w:val="0"/>
          <w:sz w:val="16"/>
          <w:szCs w:val="16"/>
        </w:rPr>
        <w:softHyphen/>
        <w:t>ность.</w:t>
      </w:r>
    </w:p>
    <w:p w14:paraId="6323FD0F"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Подрыв бомбы на верхнем люке башни танка привел не только к пробитию 50-мм брони самого люка, но и к пробитию броневого покрытия пола танка толщиной 20 мм. Внутри танка возник пожар, начали рваться патроны к 7,92-мм пулемету.</w:t>
      </w:r>
    </w:p>
    <w:p w14:paraId="76B0055B"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При подрыве бомбы в районе боеукладки (тол</w:t>
      </w:r>
      <w:r w:rsidRPr="00536344">
        <w:rPr>
          <w:rFonts w:ascii="Times New Roman" w:hAnsi="Times New Roman"/>
          <w:color w:val="000000" w:themeColor="text1"/>
          <w:spacing w:val="0"/>
          <w:sz w:val="16"/>
          <w:szCs w:val="16"/>
        </w:rPr>
        <w:softHyphen/>
        <w:t>щина брони 18 мм) кумулятивная струя иницииро</w:t>
      </w:r>
      <w:r w:rsidRPr="00536344">
        <w:rPr>
          <w:rFonts w:ascii="Times New Roman" w:hAnsi="Times New Roman"/>
          <w:color w:val="000000" w:themeColor="text1"/>
          <w:spacing w:val="0"/>
          <w:sz w:val="16"/>
          <w:szCs w:val="16"/>
        </w:rPr>
        <w:softHyphen/>
        <w:t>вала детонацию снарядов, расположенных на рас</w:t>
      </w:r>
      <w:r w:rsidRPr="00536344">
        <w:rPr>
          <w:rFonts w:ascii="Times New Roman" w:hAnsi="Times New Roman"/>
          <w:color w:val="000000" w:themeColor="text1"/>
          <w:spacing w:val="0"/>
          <w:sz w:val="16"/>
          <w:szCs w:val="16"/>
        </w:rPr>
        <w:softHyphen/>
        <w:t>стоянии 300 мм от броневого покрытия, с после</w:t>
      </w:r>
      <w:r w:rsidRPr="00536344">
        <w:rPr>
          <w:rFonts w:ascii="Times New Roman" w:hAnsi="Times New Roman"/>
          <w:color w:val="000000" w:themeColor="text1"/>
          <w:spacing w:val="0"/>
          <w:sz w:val="16"/>
          <w:szCs w:val="16"/>
        </w:rPr>
        <w:softHyphen/>
        <w:t>дующим взрывом всего боекомплекта. «Пантера» полностью сгорела.</w:t>
      </w:r>
    </w:p>
    <w:p w14:paraId="59CA7D40"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Для чистоты эксперимента был осуществлен «управляемый» подрыв ПТАБ-10-2,5 на снарядах калибра 75 мм. Как и ожидалось, подрыв бомбы вызвал детонацию снарядов и взрыв всей укладки.</w:t>
      </w:r>
    </w:p>
    <w:p w14:paraId="4833F091"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Несмотря на высокую боевую эффективность ПТАБ-10-2,5, комиссия сделала вывод, что войско</w:t>
      </w:r>
      <w:r w:rsidRPr="00536344">
        <w:rPr>
          <w:rFonts w:ascii="Times New Roman" w:hAnsi="Times New Roman"/>
          <w:color w:val="000000" w:themeColor="text1"/>
          <w:spacing w:val="0"/>
          <w:sz w:val="16"/>
          <w:szCs w:val="16"/>
        </w:rPr>
        <w:softHyphen/>
        <w:t>вых испытаний бомба не выдержала и на вооруже</w:t>
      </w:r>
      <w:r w:rsidRPr="00536344">
        <w:rPr>
          <w:rFonts w:ascii="Times New Roman" w:hAnsi="Times New Roman"/>
          <w:color w:val="000000" w:themeColor="text1"/>
          <w:spacing w:val="0"/>
          <w:sz w:val="16"/>
          <w:szCs w:val="16"/>
        </w:rPr>
        <w:softHyphen/>
        <w:t>ние ВВС КА ее принять невозможно. «Противотан</w:t>
      </w:r>
      <w:r w:rsidRPr="00536344">
        <w:rPr>
          <w:rFonts w:ascii="Times New Roman" w:hAnsi="Times New Roman"/>
          <w:color w:val="000000" w:themeColor="text1"/>
          <w:spacing w:val="0"/>
          <w:sz w:val="16"/>
          <w:szCs w:val="16"/>
        </w:rPr>
        <w:softHyphen/>
        <w:t>ковая бомба ПТАБ-10-2,5, как не обеспечивавшая надежности действия, войсковые испытания не выдержала», — указывалось в Акте по результа</w:t>
      </w:r>
      <w:r w:rsidRPr="00536344">
        <w:rPr>
          <w:rFonts w:ascii="Times New Roman" w:hAnsi="Times New Roman"/>
          <w:color w:val="000000" w:themeColor="text1"/>
          <w:spacing w:val="0"/>
          <w:sz w:val="16"/>
          <w:szCs w:val="16"/>
        </w:rPr>
        <w:softHyphen/>
        <w:t>там испытаний. «Для принятия окончательного решения по противотанковой бомбе, показавшей достаточно высокую эффективность их действия», считалось необходимым «доработать конструк</w:t>
      </w:r>
      <w:r w:rsidRPr="00536344">
        <w:rPr>
          <w:rFonts w:ascii="Times New Roman" w:hAnsi="Times New Roman"/>
          <w:color w:val="000000" w:themeColor="text1"/>
          <w:spacing w:val="0"/>
          <w:sz w:val="16"/>
          <w:szCs w:val="16"/>
        </w:rPr>
        <w:softHyphen/>
        <w:t>цию ПТАБ-10-2,5 в части увеличения жесткости стабилизатора и его крепления к корпусу бомбы, проверить надежность их действия на ней и при получении удовлетворительных результатов про</w:t>
      </w:r>
      <w:r w:rsidRPr="00536344">
        <w:rPr>
          <w:rFonts w:ascii="Times New Roman" w:hAnsi="Times New Roman"/>
          <w:color w:val="000000" w:themeColor="text1"/>
          <w:spacing w:val="0"/>
          <w:sz w:val="16"/>
          <w:szCs w:val="16"/>
        </w:rPr>
        <w:softHyphen/>
        <w:t>вести повторные испытания». Предлагалось «про</w:t>
      </w:r>
      <w:r w:rsidRPr="00536344">
        <w:rPr>
          <w:rFonts w:ascii="Times New Roman" w:hAnsi="Times New Roman"/>
          <w:color w:val="000000" w:themeColor="text1"/>
          <w:spacing w:val="0"/>
          <w:sz w:val="16"/>
          <w:szCs w:val="16"/>
        </w:rPr>
        <w:softHyphen/>
        <w:t>сить Наркома боеприпасов генерал-полковника инженерно-технической службы Ванникова обязать НИИ-22 НКБ (бывшего ЦКБ-22) доработать в соот</w:t>
      </w:r>
      <w:r w:rsidRPr="00536344">
        <w:rPr>
          <w:rFonts w:ascii="Times New Roman" w:hAnsi="Times New Roman"/>
          <w:color w:val="000000" w:themeColor="text1"/>
          <w:spacing w:val="0"/>
          <w:sz w:val="16"/>
          <w:szCs w:val="16"/>
        </w:rPr>
        <w:softHyphen/>
        <w:t>ветствии п. 2 Заключения ПТАБ-10-2,5, изготовить опытную партию бомб 2000 шт. и предъявить их в ГК НИИ ВВС на контрольные испытания» (17500).</w:t>
      </w:r>
    </w:p>
    <w:p w14:paraId="0BA0CF3C"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p>
    <w:p w14:paraId="333ADB2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3F572E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A44FF2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20 августа 1945 вышло Распоряжение ГКО № 9887 О Специальном комитете [по использованию атомной энергии] при ГКО. (Д. 458, 27-30 ).</w:t>
      </w:r>
    </w:p>
    <w:p w14:paraId="33FE284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5D12B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августа 1945 создан Специальный комитет при Совнаркоме СССР, руководивший созданием советской атомной бомбы (4962).</w:t>
      </w:r>
    </w:p>
    <w:p w14:paraId="65A3391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D2F0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августа 1945 ГКО СССР своим постановлением N 9887cc "О Специальном Комитете при ГКО" образовал специальный комитет, возглавляемый Л.П.Б. и И.В.Курчатовым (научная часть). Вошли и Г.М.Маленков, Н.А.Вознесенский, Б.Л.Ванников, А.П.Завенягин, П.Л.Капица, В.А.Иахнев, М.Г.Первухин (1566,215). Практикой занялось ПГУ при Совнаркоме (1058,9) под командованием Б.Л.Ванникова (1566,216). Госбанк обязали открыть организациям АН и ПГУ особую кредитную линию. Открыли особый счет Союзного бюджета (1566,241). Провел около 140 заседаний и выпустил около 1000 стр. Документов и 1700 файлов с 300 тыс. страниц (4347).</w:t>
      </w:r>
    </w:p>
    <w:p w14:paraId="545EEF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262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августа 1945 Сталин подписал постановление ГКО № 9887сс/оп “О Специальном комитете при ГКО”, в состав которого вошли: Л. П. Берия (председатель), Г. М. Маленков, Н. А. Вознесенский, Б. Л. Ванников, А. П. Завенягин, И. В. Курчатов, П. Л. Капица, В. А. Махнев и М. Г. Первухин. На Спецкомитет было возложено руководство “всеми работами по использованию внутриатомной энергии урана”, и прежде всего разработкой и созданием советской атомной бомбы (7560).</w:t>
      </w:r>
    </w:p>
    <w:p w14:paraId="2740A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непосредственного руководства всеми работами было организовано 1 Главное управление с прямым подчинением Спецкомитету при ГКО (после ликвидации ГКО в сентябре Спецкомитет перешел в ведение СНК/Совмина СССР). 1 Главное управление при СНК СССР возглавил Б. Л. Ванников, ранее нарком боеприпасов СССР, а его первым заместителем стал заместитель наркома внутренних дел А. П. Завенягин (по совместительству) (7560).</w:t>
      </w:r>
    </w:p>
    <w:p w14:paraId="76A09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Вскоре после организации Спецкомитета и 1 Главного управления головной организацией по строительству объектов 1 Главного управления станет освобожденный от всех других работ Главпромстрой НКВД (во главе с А. Н. Комаровским) (7560).</w:t>
      </w:r>
    </w:p>
    <w:p w14:paraId="0B1C48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1873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августа 1945 г. Государственный комитет обороны принял постановление № 9887 (ее) “О специальном комитете при ГОКО”, в состав которого вошли ряд государственных и научных деятелей: Берия Л.П. (председатель), Маленков Г.М., Вознесенский Н.А., Ванников Б.Л., Завенягин А.П., Курчатов И. В., Капица П.Л., Махнев В. А., Первухин М.Г. На комитет бьшо возложено “руководство всеми работами по использованию внутриатомной энергии урана”; развитие научно-исследовательской работы в этой области; широкое развертывание геологической разведки и создание сырьевой базы; организация промышленности по переработке урана, производству специального оборудования и материалов, связанных с использованием внутриатомной энергии; строительство атомно-энергетических установок, разработка и производство атомной бомбы.</w:t>
      </w:r>
    </w:p>
    <w:p w14:paraId="600F6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комитете создавался Технический совет, включавший 11 чел. преимущественно крупных ученых-специалистов. Возглавил Совет Б.Л.Ванников, ученым секретарем стал акад. А.И.Алиханов (впоследствии основатель и директор Института теоретической и экспериментальной физики). Членами совета стали И.Н.Вознесенский - член-корр. АН СССР, А.П. Завенягин (в тот период - зам. наркома внутренних дел СССР), А.Ф.Иоффе - академик, П.Л.Капица - академик, И.К.Кикоин - член-корр. АН СССР, И.В.Курчатов - академик, В.А.Махнев, Ю.Б.Харитон - профессор, В.Г.Хлопин - академик. Для непосредственного руководства научно-исследовательскими проектными, конструкторскими организациями и промышленными предприятиями по использованию внутриатомной энергии урана и производству атомной бомбы организовано было Первое Главное управление СНК СССР, подчиненное Специальному комитету при ГОКО. Начальником управления назначили Б.Л.Ванников. “Закордонная работа” возлагалась на Л.П.Берия. Создание таких компетентных и обладающих широкими полномочиями органов способствовало развитию научно-исследовательской работы по использованию атомной энергии в интересах общества (7543).</w:t>
      </w:r>
    </w:p>
    <w:p w14:paraId="49764F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CA44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августа 1945 года Сталин подписал Постановление Государственного Комитета Обороны No. 9887 "О Специальном Комитете при ГОКО", который состоял из ключевых фигур партийного и государственного аппарата. Председателем Комитета был назначен заместитель председателя Совета Народных Комиссаров, член ГОКО Л.П. Берия. По решению И.В. Сталина вторым стал нарком боеприпасов Б.Л. Ванников (без освобождения от должности наркома). Кроме них, в состав комитета вошли Г.М. Маленков, Н.А. Вознесенский, А.П. Завенягин, И.В. Курчатов, П.Л. Капица, М.Г. Первухин, В.А. Махнев (секретарь). Одновременно для рассмотрения научных и технических вопросов при Специальном Комитете был образован Технический совет во главе с Б.Л. Ванниковым. В состав совета вошли А.И. Алиханов, И.Н. Вознесенский, А.П. Завенягин, А.Ф. Иоффе, П.Л. Капица, И.К. Кикоин, И.В. Курчатов, В.А. Махнев, Ю.Б. Харитон, В.Г. Хлопин. "На Специальный Комитет при ГОКО возлагалось все руководство работами по использованию внутриатомной энергии урана". После упразднения ГОКО в сентябре 1945 года Специальный Комитет стал функционировать как орган при Совете Народных Комиссаров СССР, а с марта 1946 года, после преобразования СНК СССР в Совет Министров СССР, как орган при Совмине СССР. На Специальный Комитет, помимо ключевой задачи организации разработки и производства атомных бомб, была возложена организация всей деятельности по использованию атомной энергии в СССР: научно-исследовательские работы, разведка месторождений добычи урана, создание атомной промышленности, атомных энергетических установок и атомного приборостроения. Специальный Комитет провел более 140 заседаний, объем протоколов которых составил около 1000 машинописных листов. В целом делопроизводство Специального Комитета содержит более 300 000 страниц (10549).</w:t>
      </w:r>
    </w:p>
    <w:p w14:paraId="1CAA3A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8C5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августа 1945 года Государственный Комитет Обороны принял решение No. 9887 о создании Специального Комитета, которому надлежало обеспечить государственное руководство решением ядерной проблемы. (10549).</w:t>
      </w:r>
    </w:p>
    <w:p w14:paraId="27E01A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611B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августа 1945 г. вышло Постановление же ГОКО, с которым принято связывать рождение всей атомной отрасли, во втором же пункте, следующем за утверждением состава Спецкомитета, прямо вменяет в его обязанности: „широкое развёртывание геологических разведок и создание сырьевой базы СССР по добыче урана, а также использование урановых месторождений за пределами СССР (в Болгарии, Чехословакии и др. странах)“ (11291).</w:t>
      </w:r>
    </w:p>
    <w:p w14:paraId="376098C3" w14:textId="77777777" w:rsidR="00DE5A7C" w:rsidRPr="00536344" w:rsidRDefault="00DE5A7C" w:rsidP="00536344">
      <w:pPr>
        <w:autoSpaceDE w:val="0"/>
        <w:autoSpaceDN w:val="0"/>
        <w:adjustRightInd w:val="0"/>
        <w:spacing w:after="0" w:line="240" w:lineRule="auto"/>
        <w:jc w:val="both"/>
        <w:rPr>
          <w:rFonts w:ascii="Times New Roman" w:hAnsi="Times New Roman"/>
          <w:bCs/>
          <w:color w:val="000000" w:themeColor="text1"/>
          <w:sz w:val="16"/>
          <w:szCs w:val="16"/>
        </w:rPr>
      </w:pPr>
    </w:p>
    <w:p w14:paraId="0FD13122" w14:textId="77777777" w:rsidR="00FA7DFC" w:rsidRPr="00536344" w:rsidRDefault="00FA7DF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августа в 1945 году сразу же после взрывов атомных бомб в Хиросиме и Нагасаки, постановлением Государственного комитета обороны №9887 «сс/оп» (совершенно секретно/особая папка) создается специальный комитет при ГКО для «руководства всеми работами по использованию внутриатомной энергии урана», включая производство атомной бомбы. Председателем комитета был назначен член Политбюро маршал Лаврентий Павлович Берия, а его членами - Г.Маленков, Н.Вознесенский, Б.Ванников, А.Завенягин, ученые-физики П.Капица и И.Курчатов. Тем же постановлением был образован Технический совет под председательством Ванникова, в состав которого вошли крупные ученые И.Вознесенский, А.Иоффе, П.Капица, И.Курчатов, Ю.Харитон. Тогда же было создано Первое Главное управление при Совнаркоме СССР для координации всех работ. Примечательным пунктом этого постановления был следующий: «Поручить тов. Берии принять меры к организации закордонной разведывательной работы по получению более полной технической и экономической информации об урановой промышленности и атомных бомбах, возложив на него руководство всей разведывательной работой в этой области, проводимой органами разведки». Советские ученые, чтобы ускорить научные работы над созданием атомной бомбы, были заинтересованы в регулярном ознакомлении с ходом этих работ в США. Агенты СССР в Англии и США добыли 286 секретных научных документов и закрытых публикаций по атомной энергии. Советское руководство стремилось любой ценой ускорить испытание первой атомной бомбы, и ученые пошли по пути копирования американского ядерного устройства. К 1946 году Ю.Харитоном было подготовлено тактико-техническое задание на первую советскую атомную бомбу. Для выполнения этого задания решением правительства под наименованием КБ-11 в 1946 году был создан первый в стране научно-исследовательский центр по разработке и созданию атомного оружия. Летом 1948 года под Челябинском завершилось сооружение первого промышленного атомного реактора, а через несколько месяцев был принят в эксплуатацию и радиохимический завод по выделению плутония из урана. Пуск этих двух предприятий позволил приступить к изготовлению и испытанию ядерной бомбы. 29 августа 1949 года на ядерном полигоне под Семипалатинском был произведен взрыв первой в СССР атомной бомбы (14989).</w:t>
      </w:r>
    </w:p>
    <w:p w14:paraId="675692FB" w14:textId="77777777" w:rsidR="00FA7DFC" w:rsidRPr="00536344" w:rsidRDefault="00FA7DFC" w:rsidP="00536344">
      <w:pPr>
        <w:spacing w:after="0" w:line="240" w:lineRule="auto"/>
        <w:jc w:val="both"/>
        <w:rPr>
          <w:rFonts w:ascii="Times New Roman" w:hAnsi="Times New Roman"/>
          <w:color w:val="000000" w:themeColor="text1"/>
          <w:sz w:val="16"/>
          <w:szCs w:val="16"/>
        </w:rPr>
      </w:pPr>
    </w:p>
    <w:p w14:paraId="7F519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августа 1945 г. вышло Постановление Государственного комитета обороны СССР № 9887 «О Специальном комитете при ГКО»</w:t>
      </w:r>
    </w:p>
    <w:p w14:paraId="785EC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Кремль</w:t>
      </w:r>
    </w:p>
    <w:p w14:paraId="67BF67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Совершенно секретно</w:t>
      </w:r>
    </w:p>
    <w:p w14:paraId="3505A0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Особая папка</w:t>
      </w:r>
    </w:p>
    <w:p w14:paraId="33FC08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Комитет Обороны постановляет:</w:t>
      </w:r>
    </w:p>
    <w:p w14:paraId="66D862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Образовать при ГКО Специальный комитет</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xml:space="preserve"> в составе:</w:t>
      </w:r>
    </w:p>
    <w:p w14:paraId="165A9A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Берия Л.П. (председатель)</w:t>
      </w:r>
    </w:p>
    <w:p w14:paraId="2CE0D7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Маленков Г.М.</w:t>
      </w:r>
    </w:p>
    <w:p w14:paraId="48C38A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Вознесенский Н.А.</w:t>
      </w:r>
    </w:p>
    <w:p w14:paraId="109884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Ванников Б.Л.</w:t>
      </w:r>
    </w:p>
    <w:p w14:paraId="461BB1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Завенягин А. П.</w:t>
      </w:r>
    </w:p>
    <w:p w14:paraId="2F872F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Курчатов И.В.</w:t>
      </w:r>
    </w:p>
    <w:p w14:paraId="70256C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Капица П.Л.</w:t>
      </w:r>
    </w:p>
    <w:p w14:paraId="66D194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Махнев В.А.</w:t>
      </w:r>
    </w:p>
    <w:p w14:paraId="114BE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9. Первухин М.Г.</w:t>
      </w:r>
    </w:p>
    <w:p w14:paraId="28C427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Возложить на Специальный комитет при ГКО руководство всеми ра</w:t>
      </w:r>
      <w:r w:rsidRPr="00536344">
        <w:rPr>
          <w:rFonts w:ascii="Times New Roman" w:hAnsi="Times New Roman"/>
          <w:color w:val="000000" w:themeColor="text1"/>
          <w:sz w:val="16"/>
          <w:szCs w:val="16"/>
        </w:rPr>
        <w:softHyphen/>
        <w:t>ботами по использованию внутриатомной энергии урана:</w:t>
      </w:r>
    </w:p>
    <w:p w14:paraId="083BAE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развитие научно-исследовательских работ в этой области;</w:t>
      </w:r>
    </w:p>
    <w:p w14:paraId="74A029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широкое развертывание геологических разведок и создание сырьевой базы СССР по добыче урана, а также использование урановых месторож</w:t>
      </w:r>
      <w:r w:rsidRPr="00536344">
        <w:rPr>
          <w:rFonts w:ascii="Times New Roman" w:hAnsi="Times New Roman"/>
          <w:color w:val="000000" w:themeColor="text1"/>
          <w:sz w:val="16"/>
          <w:szCs w:val="16"/>
        </w:rPr>
        <w:softHyphen/>
        <w:t>дений за пределами СССР (в Болгарии, Чехословакии, и др. странах)</w:t>
      </w:r>
      <w:r w:rsidRPr="00536344">
        <w:rPr>
          <w:rFonts w:ascii="Times New Roman" w:hAnsi="Times New Roman"/>
          <w:color w:val="000000" w:themeColor="text1"/>
          <w:sz w:val="16"/>
          <w:szCs w:val="16"/>
          <w:vertAlign w:val="superscript"/>
        </w:rPr>
        <w:t>3</w:t>
      </w:r>
      <w:r w:rsidRPr="00536344">
        <w:rPr>
          <w:rFonts w:ascii="Times New Roman" w:hAnsi="Times New Roman"/>
          <w:color w:val="000000" w:themeColor="text1"/>
          <w:sz w:val="16"/>
          <w:szCs w:val="16"/>
        </w:rPr>
        <w:t>;</w:t>
      </w:r>
    </w:p>
    <w:p w14:paraId="3F7718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организация промышленности по переработке урана, производству специального оборудования и материалов, связанных с использованием внутриатомной энергии, а также строительство атомно-энергетических установок, разработку и производство атомной бомбы</w:t>
      </w:r>
      <w:r w:rsidRPr="00536344">
        <w:rPr>
          <w:rFonts w:ascii="Times New Roman" w:hAnsi="Times New Roman"/>
          <w:color w:val="000000" w:themeColor="text1"/>
          <w:sz w:val="16"/>
          <w:szCs w:val="16"/>
          <w:vertAlign w:val="superscript"/>
        </w:rPr>
        <w:t>4</w:t>
      </w:r>
      <w:r w:rsidRPr="00536344">
        <w:rPr>
          <w:rFonts w:ascii="Times New Roman" w:hAnsi="Times New Roman"/>
          <w:color w:val="000000" w:themeColor="text1"/>
          <w:sz w:val="16"/>
          <w:szCs w:val="16"/>
        </w:rPr>
        <w:t>.</w:t>
      </w:r>
    </w:p>
    <w:p w14:paraId="56E5D9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Для предварительного рассмотрения научных и технических вопро</w:t>
      </w:r>
      <w:r w:rsidRPr="00536344">
        <w:rPr>
          <w:rFonts w:ascii="Times New Roman" w:hAnsi="Times New Roman"/>
          <w:color w:val="000000" w:themeColor="text1"/>
          <w:sz w:val="16"/>
          <w:szCs w:val="16"/>
        </w:rPr>
        <w:softHyphen/>
        <w:t>сов, вносимых на обсуждение Специального комитета при ГКО, рассмо</w:t>
      </w:r>
      <w:r w:rsidRPr="00536344">
        <w:rPr>
          <w:rFonts w:ascii="Times New Roman" w:hAnsi="Times New Roman"/>
          <w:color w:val="000000" w:themeColor="text1"/>
          <w:sz w:val="16"/>
          <w:szCs w:val="16"/>
        </w:rPr>
        <w:softHyphen/>
        <w:t>трения планов научно-исследовательских работ и отчетов по ним, а также технических проектов сооружений, конструкций и установок по использо</w:t>
      </w:r>
      <w:r w:rsidRPr="00536344">
        <w:rPr>
          <w:rFonts w:ascii="Times New Roman" w:hAnsi="Times New Roman"/>
          <w:color w:val="000000" w:themeColor="text1"/>
          <w:sz w:val="16"/>
          <w:szCs w:val="16"/>
        </w:rPr>
        <w:softHyphen/>
        <w:t>ванию внутриатомной энергии урана создать при комитете Технический совет в следующем составе:</w:t>
      </w:r>
    </w:p>
    <w:p w14:paraId="4AC65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Ванников Б.Л. (председатель)</w:t>
      </w:r>
    </w:p>
    <w:p w14:paraId="368B49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Алиханов А.И. — академик (ученый секретарь)</w:t>
      </w:r>
    </w:p>
    <w:p w14:paraId="189EF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Вознесенский И.Н. — член-корреспондент Академии наук СССР</w:t>
      </w:r>
    </w:p>
    <w:p w14:paraId="253C9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Завенягин А.П.</w:t>
      </w:r>
    </w:p>
    <w:p w14:paraId="21541B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Иоффе А.Ф. — академик</w:t>
      </w:r>
    </w:p>
    <w:p w14:paraId="32BB5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Капица П.Л. — академик</w:t>
      </w:r>
    </w:p>
    <w:p w14:paraId="58211C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Кикоин И.К. — член-корреспондент Академии наук СССР</w:t>
      </w:r>
    </w:p>
    <w:p w14:paraId="094712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Курчатов И.В. — академик</w:t>
      </w:r>
    </w:p>
    <w:p w14:paraId="06A48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Махнев В.А.</w:t>
      </w:r>
    </w:p>
    <w:p w14:paraId="710A41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Харитон Ю.Б. — профессор</w:t>
      </w:r>
    </w:p>
    <w:p w14:paraId="318A58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Хлопин В.Г. — академик</w:t>
      </w:r>
    </w:p>
    <w:p w14:paraId="23607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Для непосредственного руководства научно-исследовательскими, проектными, конструкторскими организациями и промышленными пред</w:t>
      </w:r>
      <w:r w:rsidRPr="00536344">
        <w:rPr>
          <w:rFonts w:ascii="Times New Roman" w:hAnsi="Times New Roman"/>
          <w:color w:val="000000" w:themeColor="text1"/>
          <w:sz w:val="16"/>
          <w:szCs w:val="16"/>
        </w:rPr>
        <w:softHyphen/>
        <w:t>приятиями по использованию внутриатомной энергии урана и производ</w:t>
      </w:r>
      <w:r w:rsidRPr="00536344">
        <w:rPr>
          <w:rFonts w:ascii="Times New Roman" w:hAnsi="Times New Roman"/>
          <w:color w:val="000000" w:themeColor="text1"/>
          <w:sz w:val="16"/>
          <w:szCs w:val="16"/>
        </w:rPr>
        <w:softHyphen/>
        <w:t>ству атомных бомб организовать при СНК СССР Главное управление — Первое главное управление при СНК СССР, подчинив его Специальному комитету при ГКО.</w:t>
      </w:r>
    </w:p>
    <w:p w14:paraId="468622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Специальный комитет при ГКО разработать и представить на утверждение Председателя ГКО план работ комитета и Первого главно</w:t>
      </w:r>
      <w:r w:rsidRPr="00536344">
        <w:rPr>
          <w:rFonts w:ascii="Times New Roman" w:hAnsi="Times New Roman"/>
          <w:color w:val="000000" w:themeColor="text1"/>
          <w:sz w:val="16"/>
          <w:szCs w:val="16"/>
        </w:rPr>
        <w:softHyphen/>
        <w:t>го управления при СНК СССР и мероприятия по их осуществлению.</w:t>
      </w:r>
    </w:p>
    <w:p w14:paraId="22E865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Специальный комитет при ГКО принимает оперативные меры по обе</w:t>
      </w:r>
      <w:r w:rsidRPr="00536344">
        <w:rPr>
          <w:rFonts w:ascii="Times New Roman" w:hAnsi="Times New Roman"/>
          <w:color w:val="000000" w:themeColor="text1"/>
          <w:sz w:val="16"/>
          <w:szCs w:val="16"/>
        </w:rPr>
        <w:softHyphen/>
        <w:t>спечению выполнения заданий, возложенных на него настоящим поста</w:t>
      </w:r>
      <w:r w:rsidRPr="00536344">
        <w:rPr>
          <w:rFonts w:ascii="Times New Roman" w:hAnsi="Times New Roman"/>
          <w:color w:val="000000" w:themeColor="text1"/>
          <w:sz w:val="16"/>
          <w:szCs w:val="16"/>
        </w:rPr>
        <w:softHyphen/>
        <w:t>новлением; издает распоряжения, обязательные к выполнению для нарко</w:t>
      </w:r>
      <w:r w:rsidRPr="00536344">
        <w:rPr>
          <w:rFonts w:ascii="Times New Roman" w:hAnsi="Times New Roman"/>
          <w:color w:val="000000" w:themeColor="text1"/>
          <w:sz w:val="16"/>
          <w:szCs w:val="16"/>
        </w:rPr>
        <w:softHyphen/>
        <w:t>матов и ведомств, а в случаях, требующих решения правительства, вносит свои предложения непосредственно на утверждение Председателя ГКО.</w:t>
      </w:r>
    </w:p>
    <w:p w14:paraId="4886BC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Специальный комитет при ГКО имеет свой аппарат, смету расходов и текущий счет в Госбанке СССР.</w:t>
      </w:r>
    </w:p>
    <w:p w14:paraId="73F252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Специальный комитет при ГКО определяет и утверждает для Первого главного управления при СНК СССР размер потребных ему денежных ас</w:t>
      </w:r>
      <w:r w:rsidRPr="00536344">
        <w:rPr>
          <w:rFonts w:ascii="Times New Roman" w:hAnsi="Times New Roman"/>
          <w:color w:val="000000" w:themeColor="text1"/>
          <w:sz w:val="16"/>
          <w:szCs w:val="16"/>
        </w:rPr>
        <w:softHyphen/>
        <w:t>сигнований, рабочей силы и материально-технических ресурсов с тем, что Госпланом СССР эти ресурсы включаются в балансы распределения как «Специальные расходы ГКО».</w:t>
      </w:r>
    </w:p>
    <w:p w14:paraId="3257B1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Председателю Госплана СССР т. Вознесенскому Н.А. организовать в Госплане СССР управление по обеспечению заданий Специального коми</w:t>
      </w:r>
      <w:r w:rsidRPr="00536344">
        <w:rPr>
          <w:rFonts w:ascii="Times New Roman" w:hAnsi="Times New Roman"/>
          <w:color w:val="000000" w:themeColor="text1"/>
          <w:sz w:val="16"/>
          <w:szCs w:val="16"/>
        </w:rPr>
        <w:softHyphen/>
        <w:t>тета при ГКО.</w:t>
      </w:r>
    </w:p>
    <w:p w14:paraId="693297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Назначить начальником указанного управления зам. председателя Госплана СССР т. Борисова Н.А., освободив его от другой работы по Гос</w:t>
      </w:r>
      <w:r w:rsidRPr="00536344">
        <w:rPr>
          <w:rFonts w:ascii="Times New Roman" w:hAnsi="Times New Roman"/>
          <w:color w:val="000000" w:themeColor="text1"/>
          <w:sz w:val="16"/>
          <w:szCs w:val="16"/>
        </w:rPr>
        <w:softHyphen/>
        <w:t>плану и ГКО.</w:t>
      </w:r>
    </w:p>
    <w:p w14:paraId="54E52E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Установить, что финансирование расходов и содержания Специаль</w:t>
      </w:r>
      <w:r w:rsidRPr="00536344">
        <w:rPr>
          <w:rFonts w:ascii="Times New Roman" w:hAnsi="Times New Roman"/>
          <w:color w:val="000000" w:themeColor="text1"/>
          <w:sz w:val="16"/>
          <w:szCs w:val="16"/>
        </w:rPr>
        <w:softHyphen/>
        <w:t>ного комитета при ГКО, Первого главного управления при СНК СССР, научно-исследовательских, конструкторских, проектных организаций и промышленных предприятий последнего, а также работ, выполняемых другими наркоматами и ведомствами по заказам управления, относятся на союзный бюджет по статье * Специальные расходы ГКО».</w:t>
      </w:r>
    </w:p>
    <w:p w14:paraId="7728C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Финансирование капитального строительства для Первого главного управления проводить через Госбанк.</w:t>
      </w:r>
    </w:p>
    <w:p w14:paraId="7330F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Освободить Первое главное управление и подведомственные ему учреж</w:t>
      </w:r>
      <w:r w:rsidRPr="00536344">
        <w:rPr>
          <w:rFonts w:ascii="Times New Roman" w:hAnsi="Times New Roman"/>
          <w:color w:val="000000" w:themeColor="text1"/>
          <w:sz w:val="16"/>
          <w:szCs w:val="16"/>
        </w:rPr>
        <w:softHyphen/>
        <w:t>дения и предприятия от регистрации штатов в финансовых органах.</w:t>
      </w:r>
    </w:p>
    <w:p w14:paraId="38DB22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Утвердить начальником Первого главного управления при СНК СССР и заместителем председателя Специального комитета при ГКО т. Ванникова Б.Л. с освобождением его от обязанностей народного комис</w:t>
      </w:r>
      <w:r w:rsidRPr="00536344">
        <w:rPr>
          <w:rFonts w:ascii="Times New Roman" w:hAnsi="Times New Roman"/>
          <w:color w:val="000000" w:themeColor="text1"/>
          <w:sz w:val="16"/>
          <w:szCs w:val="16"/>
        </w:rPr>
        <w:softHyphen/>
        <w:t>сара боеприпасов.</w:t>
      </w:r>
    </w:p>
    <w:p w14:paraId="49BA03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Заместителями начальника Главка:</w:t>
      </w:r>
    </w:p>
    <w:p w14:paraId="001289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Завенягина А.П. — первый заместитель</w:t>
      </w:r>
    </w:p>
    <w:p w14:paraId="6241D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Борисова Н.А. — заместитель</w:t>
      </w:r>
    </w:p>
    <w:p w14:paraId="12116F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Мешика П.Я. — заместитель</w:t>
      </w:r>
    </w:p>
    <w:p w14:paraId="41E803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Антропова П.Я. — заместитель</w:t>
      </w:r>
    </w:p>
    <w:p w14:paraId="7CE256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Касаткина А.Г. — заместитель.</w:t>
      </w:r>
    </w:p>
    <w:p w14:paraId="121F0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Установить, что Первое главное управление при СНК СССР, его предприятия и учреждения, а также работы, выполняемые другими нарко</w:t>
      </w:r>
      <w:r w:rsidRPr="00536344">
        <w:rPr>
          <w:rFonts w:ascii="Times New Roman" w:hAnsi="Times New Roman"/>
          <w:color w:val="000000" w:themeColor="text1"/>
          <w:sz w:val="16"/>
          <w:szCs w:val="16"/>
        </w:rPr>
        <w:softHyphen/>
        <w:t>матами и ведомствами для него, контролируются Специальным комитетом при ГКО.</w:t>
      </w:r>
    </w:p>
    <w:p w14:paraId="4BCFBD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Никакие организации, учреждения и лица без особого разрешения ГКО не имеют права вмешиваться в административно-хозяйственную и оперативную деятельность Первого главного управления, его предприя</w:t>
      </w:r>
      <w:r w:rsidRPr="00536344">
        <w:rPr>
          <w:rFonts w:ascii="Times New Roman" w:hAnsi="Times New Roman"/>
          <w:color w:val="000000" w:themeColor="text1"/>
          <w:sz w:val="16"/>
          <w:szCs w:val="16"/>
        </w:rPr>
        <w:softHyphen/>
        <w:t>тий и учреждений или требовать справок о его работе или работах, вы</w:t>
      </w:r>
      <w:r w:rsidRPr="00536344">
        <w:rPr>
          <w:rFonts w:ascii="Times New Roman" w:hAnsi="Times New Roman"/>
          <w:color w:val="000000" w:themeColor="text1"/>
          <w:sz w:val="16"/>
          <w:szCs w:val="16"/>
        </w:rPr>
        <w:softHyphen/>
        <w:t>полняемых по заказам Первого главного управления. Вся отчетность по указанным работам направляется только Специальному комитету при ГКО.</w:t>
      </w:r>
    </w:p>
    <w:p w14:paraId="7BB046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Поручить Специальному комитету в 10-дневный срок внести на утверждение Председателю ГКО предложения о передаче Первому главно</w:t>
      </w:r>
      <w:r w:rsidRPr="00536344">
        <w:rPr>
          <w:rFonts w:ascii="Times New Roman" w:hAnsi="Times New Roman"/>
          <w:color w:val="000000" w:themeColor="text1"/>
          <w:sz w:val="16"/>
          <w:szCs w:val="16"/>
        </w:rPr>
        <w:softHyphen/>
        <w:t>му управлению при СНК СССР необходимых для его работы научных, конструкторских, проектных, строительных организаций и промышлен</w:t>
      </w:r>
      <w:r w:rsidRPr="00536344">
        <w:rPr>
          <w:rFonts w:ascii="Times New Roman" w:hAnsi="Times New Roman"/>
          <w:color w:val="000000" w:themeColor="text1"/>
          <w:sz w:val="16"/>
          <w:szCs w:val="16"/>
        </w:rPr>
        <w:softHyphen/>
        <w:t>ных предприятий, а также утвердить структуру, штаты и оклады работни</w:t>
      </w:r>
      <w:r w:rsidRPr="00536344">
        <w:rPr>
          <w:rFonts w:ascii="Times New Roman" w:hAnsi="Times New Roman"/>
          <w:color w:val="000000" w:themeColor="text1"/>
          <w:sz w:val="16"/>
          <w:szCs w:val="16"/>
        </w:rPr>
        <w:softHyphen/>
        <w:t>ков комитета и Первого главного управления при СНК СССР.</w:t>
      </w:r>
    </w:p>
    <w:p w14:paraId="349F83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Поручить т. Берия принять меры к организации закордонной разве</w:t>
      </w:r>
      <w:r w:rsidRPr="00536344">
        <w:rPr>
          <w:rFonts w:ascii="Times New Roman" w:hAnsi="Times New Roman"/>
          <w:color w:val="000000" w:themeColor="text1"/>
          <w:sz w:val="16"/>
          <w:szCs w:val="16"/>
        </w:rPr>
        <w:softHyphen/>
        <w:t>дывательной работы по получению более полной технической и экономи</w:t>
      </w:r>
      <w:r w:rsidRPr="00536344">
        <w:rPr>
          <w:rFonts w:ascii="Times New Roman" w:hAnsi="Times New Roman"/>
          <w:color w:val="000000" w:themeColor="text1"/>
          <w:sz w:val="16"/>
          <w:szCs w:val="16"/>
        </w:rPr>
        <w:softHyphen/>
        <w:t>ческой информации об урановой промышленности и атомных бомбах, воз</w:t>
      </w:r>
      <w:r w:rsidRPr="00536344">
        <w:rPr>
          <w:rFonts w:ascii="Times New Roman" w:hAnsi="Times New Roman"/>
          <w:color w:val="000000" w:themeColor="text1"/>
          <w:sz w:val="16"/>
          <w:szCs w:val="16"/>
        </w:rPr>
        <w:softHyphen/>
        <w:t>ложив на него руководство всей разведывательной работой в этой области, проводимой органами разведки (НКГБ, РУ КА и др.).</w:t>
      </w:r>
    </w:p>
    <w:p w14:paraId="668351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Государственного комитета обороны И. Сталин</w:t>
      </w:r>
    </w:p>
    <w:p w14:paraId="56D31E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РГАСПИ. Ф. 644. Оп. 2. Д. 533. Лл. 80-84. Подлинник.</w:t>
      </w:r>
    </w:p>
    <w:p w14:paraId="7C51E6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Опубл.: Атомный проект СССР: Документы и материалы. В 3 т./Под общ. ред. Л Д. Рябева. Т. </w:t>
      </w:r>
      <w:r w:rsidRPr="00536344">
        <w:rPr>
          <w:rFonts w:ascii="Times New Roman" w:hAnsi="Times New Roman"/>
          <w:color w:val="000000" w:themeColor="text1"/>
          <w:sz w:val="16"/>
          <w:szCs w:val="16"/>
          <w:lang w:val="en-US"/>
        </w:rPr>
        <w:t>II</w:t>
      </w:r>
      <w:r w:rsidRPr="00536344">
        <w:rPr>
          <w:rFonts w:ascii="Times New Roman" w:hAnsi="Times New Roman"/>
          <w:color w:val="000000" w:themeColor="text1"/>
          <w:sz w:val="16"/>
          <w:szCs w:val="16"/>
        </w:rPr>
        <w:t>. Атомная бомба. 1945-1954. Книга 1 / М-во РФ по атом, энергии. Отв. сост. ГА. Гончаров. — Саров: РФ ЯЦ-ВНИИЭФ; М.: ФИЗМАТЛИТ, 1999. С. 11-14.</w:t>
      </w:r>
    </w:p>
    <w:p w14:paraId="6D08A8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бланке Государственного комитета обороны постановление ГКО направлено: Берии, Молотову, Вознесенскому, Маленкову, Микояну — полностью; Борисову — пункты 8, 10; Звереву, Голеву — пункт 9; Мешику, Абакумову, Антропову, Касаткину — пункт 10; Первухину — пункты 1, 10; Меркулову, Кузнецову (РУ К А) - пункт 13; Чадаеву — пункты 4,9,10,11.</w:t>
      </w:r>
    </w:p>
    <w:p w14:paraId="002FF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упразднения ГОКО 4 сентября 1945 г. Специальный комитет при ГОКО был пре</w:t>
      </w:r>
      <w:r w:rsidRPr="00536344">
        <w:rPr>
          <w:rFonts w:ascii="Times New Roman" w:hAnsi="Times New Roman"/>
          <w:color w:val="000000" w:themeColor="text1"/>
          <w:sz w:val="16"/>
          <w:szCs w:val="16"/>
        </w:rPr>
        <w:softHyphen/>
        <w:t>образован в Специальный комитет при Совете Народных Комиссаров (с марта 1946 г. при Совете Министров) СССР. 26 июня 1953 г. Специальный комитет при Совете Министров СССР решением Президиума ЦК КПСС был ликвидирован. Аппарат и подведомственные ему предприятия и организации были переданы вновь образованному Министерству средне</w:t>
      </w:r>
      <w:r w:rsidRPr="00536344">
        <w:rPr>
          <w:rFonts w:ascii="Times New Roman" w:hAnsi="Times New Roman"/>
          <w:color w:val="000000" w:themeColor="text1"/>
          <w:sz w:val="16"/>
          <w:szCs w:val="16"/>
        </w:rPr>
        <w:softHyphen/>
        <w:t>го машиностроения СССР.</w:t>
      </w:r>
    </w:p>
    <w:p w14:paraId="4A85FF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1949 г. постановлением Совета Министров СССР в целях обеспечения раз</w:t>
      </w:r>
      <w:r w:rsidRPr="00536344">
        <w:rPr>
          <w:rFonts w:ascii="Times New Roman" w:hAnsi="Times New Roman"/>
          <w:color w:val="000000" w:themeColor="text1"/>
          <w:sz w:val="16"/>
          <w:szCs w:val="16"/>
        </w:rPr>
        <w:softHyphen/>
        <w:t>вития добычи урановых руд из состава Первого главного управления при Совете Министров СССР было выделено Управление № 1, которому было присвоено наименование Второе главное управление при Совете Министров СССР. 26 июня 1953 г. оно было ликвидировано с передачей подведомственных ему предприятий и организаций Министерству среднего ма</w:t>
      </w:r>
      <w:r w:rsidRPr="00536344">
        <w:rPr>
          <w:rFonts w:ascii="Times New Roman" w:hAnsi="Times New Roman"/>
          <w:color w:val="000000" w:themeColor="text1"/>
          <w:sz w:val="16"/>
          <w:szCs w:val="16"/>
        </w:rPr>
        <w:softHyphen/>
        <w:t>шиностроения СССР.</w:t>
      </w:r>
    </w:p>
    <w:p w14:paraId="11A5CA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марте 1953 г. на Специальный комитет при Совете Министров СССР было возложено также руководство другими специальными работами оборонного значения (11751).</w:t>
      </w:r>
    </w:p>
    <w:p w14:paraId="2062E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1F918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F1ED2F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902F4A" w14:textId="77777777" w:rsidR="00FA7DFC" w:rsidRPr="00536344" w:rsidRDefault="00FA7DF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августа в 1945 году войска 2-го Дальневосточного фронта заняли город Харбин (14989).</w:t>
      </w:r>
    </w:p>
    <w:p w14:paraId="3272F064" w14:textId="77777777" w:rsidR="00FA7DFC" w:rsidRPr="00536344" w:rsidRDefault="00FA7DFC" w:rsidP="00536344">
      <w:pPr>
        <w:spacing w:after="0" w:line="240" w:lineRule="auto"/>
        <w:jc w:val="both"/>
        <w:rPr>
          <w:rFonts w:ascii="Times New Roman" w:hAnsi="Times New Roman"/>
          <w:color w:val="000000" w:themeColor="text1"/>
          <w:sz w:val="16"/>
          <w:szCs w:val="16"/>
        </w:rPr>
      </w:pPr>
    </w:p>
    <w:p w14:paraId="7E7D0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августа 1945 "Тексаны" участвовали в воздушном празднике в Якутске: пара машин демонстрировала высший пилотаж. "Тексаны" распределили в основном между запасными бригадами и полками, занимавшимися переучиванием на импортную технику, а также в летные училища. Большая часть их поступила в 6-ю запасную бригаду. Отдельные самолеты попали в другие места, в том числе поединично - в строевые истребительные полки. "Тексан", испытывавшийся в НИИ ВВС, так там и остался. Его использовали при испытательных полетах как самолет сопровождения. При этом на месте стрелка сидел кинооператор. Несколько машин получил полк инспекции ВВС. По крайней мере один самолет достался учебному полку Военно-воздушной академии, базировавшемуся в Монино. В связи с малочисленностью распространения "Тексаны" у нас не получили и эксплуатировались недолго (3457,142).</w:t>
      </w:r>
    </w:p>
    <w:p w14:paraId="1CF25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E701F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lastRenderedPageBreak/>
        <w:t>Авиапромышленность:</w:t>
      </w:r>
    </w:p>
    <w:p w14:paraId="14439A6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873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вышел приказ НКАП N 351сс:</w:t>
      </w:r>
    </w:p>
    <w:p w14:paraId="5F945D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постройки 2-х моторного модифицированного самолета Ер-2 с дизель-моторами АЧ-31:</w:t>
      </w:r>
    </w:p>
    <w:p w14:paraId="59DA2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ГК завода 134 П.О.С. спроектировать и построить на базе серийного самолета Ер-2 модифицированный самолет Ер-2 с АЧ-31 со след. данными:</w:t>
      </w:r>
    </w:p>
    <w:p w14:paraId="209BEA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Макс. скорость у земли - 415 км/час</w:t>
      </w:r>
    </w:p>
    <w:p w14:paraId="187877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 скорость на расч. высоте 6000 м - 495 км/час</w:t>
      </w:r>
    </w:p>
    <w:p w14:paraId="6095AF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полета при нормальном полетном весе 18100 кг с запасом горючего 3800 кг и 2000 кг бомб - 5000 км</w:t>
      </w:r>
    </w:p>
    <w:p w14:paraId="6973E9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полета при нормальном полетном весе 15850 кг с запасом горючего 1850 кг и 2000 кг бомб - 2500 км</w:t>
      </w:r>
    </w:p>
    <w:p w14:paraId="1EC099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полета при нормальном полетном весе 18000 кг с запасом горючего 4500 кг и 1000 кг бомб - 6000 км</w:t>
      </w:r>
    </w:p>
    <w:p w14:paraId="5DBF2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полета при нормальном полетном весе 18000 кг с запасом горючего 2000 кг и 4000 кг бомб - 2500 км</w:t>
      </w:r>
    </w:p>
    <w:p w14:paraId="0A6F6D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емкость грузового отсека под бомбы модели М-44 - 4000 кг</w:t>
      </w:r>
    </w:p>
    <w:p w14:paraId="6FBD5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емкость грузового отсека под штатные бомбы - 2000 кг</w:t>
      </w:r>
    </w:p>
    <w:p w14:paraId="4EDE28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предельный вес при полете на одном моторе - 16000 кг</w:t>
      </w:r>
    </w:p>
    <w:p w14:paraId="3BB4D5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разбег при нормальном полетном весе 15800 кг - 600 м</w:t>
      </w:r>
    </w:p>
    <w:p w14:paraId="238250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экипаж - 5 чел.</w:t>
      </w:r>
    </w:p>
    <w:p w14:paraId="595FFF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w:t>
      </w:r>
    </w:p>
    <w:p w14:paraId="52D9F5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носовая установка под 12.7 мм с 195 патронами</w:t>
      </w:r>
    </w:p>
    <w:p w14:paraId="0EA9DA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верхняя СЭБ под 2х20 мм с 400</w:t>
      </w:r>
    </w:p>
    <w:p w14:paraId="252B65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нижняя люковая НЭУ под 1х20 мм с 200</w:t>
      </w:r>
    </w:p>
    <w:p w14:paraId="0CD064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самолет выпустить на заводские летные испытания 15 декабря с.г.</w:t>
      </w:r>
    </w:p>
    <w:p w14:paraId="31B939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передать чертежи по модификации Ер-2 на завод 39 к 1 ноября с.г.</w:t>
      </w:r>
    </w:p>
    <w:p w14:paraId="29E5F3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Директору завода 39 Абрамову:</w:t>
      </w:r>
    </w:p>
    <w:p w14:paraId="75A8CC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изготовить по серийным чертежам завода 134 дублер модифицированного Ер-2 с 2хАЧ-31</w:t>
      </w:r>
    </w:p>
    <w:p w14:paraId="67BA21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передать на заводские летные испытания к 1 января 1946." (1904,4).</w:t>
      </w:r>
    </w:p>
    <w:p w14:paraId="6AA3B4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477836" w14:textId="77777777" w:rsidR="00FA7DFC" w:rsidRPr="00536344" w:rsidRDefault="00FA7DFC" w:rsidP="00536344">
      <w:pPr>
        <w:pStyle w:val="a3"/>
        <w:rPr>
          <w:color w:val="000000" w:themeColor="text1"/>
          <w:lang w:val="ru-RU"/>
        </w:rPr>
      </w:pPr>
      <w:r w:rsidRPr="00536344">
        <w:rPr>
          <w:color w:val="000000" w:themeColor="text1"/>
          <w:lang w:val="ru-RU"/>
        </w:rPr>
        <w:t>21 августа 1945 г. при</w:t>
      </w:r>
      <w:r w:rsidRPr="00536344">
        <w:rPr>
          <w:color w:val="000000" w:themeColor="text1"/>
          <w:lang w:val="ru-RU"/>
        </w:rPr>
        <w:softHyphen/>
        <w:t>казом НКАП П.О. Сухому выдали официальное задание на проектирование и постройку самолёта Ер-2БМ с 2АЧ-31 и передачей его на заводские испытания 15 декабря 1945 г. На 1 января 1946 г. готовность лётного экземпляра Ер-2БМ составила 65%.</w:t>
      </w:r>
    </w:p>
    <w:p w14:paraId="41DB6B7C" w14:textId="77777777" w:rsidR="00FA7DFC" w:rsidRPr="00536344" w:rsidRDefault="00FA7DFC" w:rsidP="00536344">
      <w:pPr>
        <w:pStyle w:val="a3"/>
        <w:rPr>
          <w:color w:val="000000" w:themeColor="text1"/>
          <w:lang w:val="ru-RU"/>
        </w:rPr>
      </w:pPr>
      <w:r w:rsidRPr="00536344">
        <w:rPr>
          <w:color w:val="000000" w:themeColor="text1"/>
          <w:lang w:val="ru-RU"/>
        </w:rPr>
        <w:t>В утвержденный 7ГУ НКАП план работ завода № 134 на 1945 год включили модифика</w:t>
      </w:r>
      <w:r w:rsidRPr="00536344">
        <w:rPr>
          <w:color w:val="000000" w:themeColor="text1"/>
          <w:lang w:val="ru-RU"/>
        </w:rPr>
        <w:softHyphen/>
        <w:t>цию Ер-2 2АЧ-31 в пассажирском варианте (Ер-2ПС) с передачей на государственные лётные испытания 1 ноября 1945 г. Согласно проекту Ер-2ПС должен был перевозить 27 пассажиров на расстояние до 3500 км, а 12 человек — на 5000 км. Рабочие чертежи до конца 1945 г. изготовили на 90%. По плану завод № 134 должен был построить пла</w:t>
      </w:r>
      <w:r w:rsidRPr="00536344">
        <w:rPr>
          <w:color w:val="000000" w:themeColor="text1"/>
          <w:lang w:val="ru-RU"/>
        </w:rPr>
        <w:softHyphen/>
        <w:t>нер для статических испытаний, а изготовление лётного экземпляра возлагалось на Та</w:t>
      </w:r>
      <w:r w:rsidRPr="00536344">
        <w:rPr>
          <w:color w:val="000000" w:themeColor="text1"/>
          <w:lang w:val="ru-RU"/>
        </w:rPr>
        <w:softHyphen/>
        <w:t>ганрогский авиационный завод № 86, куда после войны перевели тюремное КБ Бартини (4-й спецотдел НКВД). Скорее всего, Роберт Людвигович об этом ничего не знал, и ес</w:t>
      </w:r>
      <w:r w:rsidRPr="00536344">
        <w:rPr>
          <w:color w:val="000000" w:themeColor="text1"/>
          <w:lang w:val="ru-RU"/>
        </w:rPr>
        <w:softHyphen/>
        <w:t>ли бы планы наркомата претворились в жизнь, то он вполне мог бы стать свидетелем ро</w:t>
      </w:r>
      <w:r w:rsidRPr="00536344">
        <w:rPr>
          <w:color w:val="000000" w:themeColor="text1"/>
          <w:lang w:val="ru-RU"/>
        </w:rPr>
        <w:softHyphen/>
        <w:t>ждения своего «правнука».</w:t>
      </w:r>
    </w:p>
    <w:p w14:paraId="19B752E9" w14:textId="77777777" w:rsidR="00FA7DFC" w:rsidRPr="00536344" w:rsidRDefault="00FA7DFC" w:rsidP="00536344">
      <w:pPr>
        <w:pStyle w:val="a3"/>
        <w:rPr>
          <w:color w:val="000000" w:themeColor="text1"/>
          <w:lang w:val="ru-RU"/>
        </w:rPr>
      </w:pPr>
      <w:r w:rsidRPr="00536344">
        <w:rPr>
          <w:color w:val="000000" w:themeColor="text1"/>
          <w:lang w:val="ru-RU"/>
        </w:rPr>
        <w:t>Ер-2БМ и Ер-2ПС по согласованию с 7 ГУ НКАП включили в проект плана опытного самолётостроения на 1946 год, но в связи с решением о снятии Ер-2 с производства, в утвержденном плане они отсутствовали. Так проект остался только на бумаге (15810).</w:t>
      </w:r>
    </w:p>
    <w:p w14:paraId="28F46679" w14:textId="77777777" w:rsidR="00FA7DFC" w:rsidRPr="00536344" w:rsidRDefault="00FA7DFC" w:rsidP="00536344">
      <w:pPr>
        <w:pStyle w:val="a3"/>
        <w:rPr>
          <w:color w:val="000000" w:themeColor="text1"/>
          <w:lang w:val="ru-RU"/>
        </w:rPr>
      </w:pPr>
    </w:p>
    <w:p w14:paraId="430C01C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EAD169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4997B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года Приказ НКБ № 317 от</w:t>
      </w:r>
    </w:p>
    <w:p w14:paraId="4F4F46E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СНК от 8 августа 1945 года за № 11821рс “об организации в системе НКБ специального конструкторского технологического бюро”:</w:t>
      </w:r>
    </w:p>
    <w:p w14:paraId="2F5F5DC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Организовать при заводе № 5 (Ленинград) СКТБ-5, возложив на него работы по усовершенствованию существующих и разработке новых конструкций капсюльных изделий и средств воспламенения (6 Гл. управление) (5699, 15-16).</w:t>
      </w:r>
    </w:p>
    <w:p w14:paraId="789CDFD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456CA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вышло постановление СНК № 2092 О производстве ТШП на предприятиях НКБ (7543, 128).</w:t>
      </w:r>
    </w:p>
    <w:p w14:paraId="4365A88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FEC1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г. Совет Народных Комиссаров СССР выпустил Постановление № 2092 О производстве товаров широкого потребления на предприятиях Наркомбоеприпасов</w:t>
      </w:r>
    </w:p>
    <w:p w14:paraId="21429A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Кремль</w:t>
      </w:r>
    </w:p>
    <w:p w14:paraId="132260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w:t>
      </w:r>
    </w:p>
    <w:p w14:paraId="28D393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ПОСТАНОВЛЯЕТ:</w:t>
      </w:r>
    </w:p>
    <w:p w14:paraId="57D33E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Принять предложение Наркомторга СССР и Нарком-боеприпасов о восстановлении и организации новых цехов по производству товаров широкого потребления на пред</w:t>
      </w:r>
      <w:r w:rsidRPr="00536344">
        <w:rPr>
          <w:rFonts w:ascii="Times New Roman" w:hAnsi="Times New Roman"/>
          <w:color w:val="000000" w:themeColor="text1"/>
          <w:sz w:val="16"/>
          <w:szCs w:val="16"/>
        </w:rPr>
        <w:softHyphen/>
        <w:t>приятиях Наркомбоеприпасов согласно приложению № 1.</w:t>
      </w:r>
    </w:p>
    <w:p w14:paraId="5E0581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Утвердить план производства товаров широкого по</w:t>
      </w:r>
      <w:r w:rsidRPr="00536344">
        <w:rPr>
          <w:rFonts w:ascii="Times New Roman" w:hAnsi="Times New Roman"/>
          <w:color w:val="000000" w:themeColor="text1"/>
          <w:sz w:val="16"/>
          <w:szCs w:val="16"/>
        </w:rPr>
        <w:softHyphen/>
        <w:t>требления на второе полугодие 1945 г. на предприятиях Наркомбоеприпасов согласно приложению № 2.</w:t>
      </w:r>
    </w:p>
    <w:p w14:paraId="1452FD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Разрешить Наркомбоеприпасов восстановить упразд</w:t>
      </w:r>
      <w:r w:rsidRPr="00536344">
        <w:rPr>
          <w:rFonts w:ascii="Times New Roman" w:hAnsi="Times New Roman"/>
          <w:color w:val="000000" w:themeColor="text1"/>
          <w:sz w:val="16"/>
          <w:szCs w:val="16"/>
        </w:rPr>
        <w:softHyphen/>
        <w:t>ненный в связи с войной трест НКБ по производству и сбыту товаров широкого потребления.</w:t>
      </w:r>
    </w:p>
    <w:p w14:paraId="4EC4D3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w:t>
      </w:r>
    </w:p>
    <w:p w14:paraId="6FE50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Управляющий делами Совета Народных Комиссаров Союза ССР</w:t>
      </w:r>
    </w:p>
    <w:p w14:paraId="3F462C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Н.Вознесенский</w:t>
      </w:r>
    </w:p>
    <w:p w14:paraId="022BC1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Я.Чадаев</w:t>
      </w:r>
    </w:p>
    <w:p w14:paraId="639B28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 1</w:t>
      </w:r>
    </w:p>
    <w:p w14:paraId="526344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Постановлению СНК СССР от</w:t>
      </w:r>
    </w:p>
    <w:p w14:paraId="455986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г. № 2092</w:t>
      </w:r>
    </w:p>
    <w:p w14:paraId="169A32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w:t>
      </w:r>
    </w:p>
    <w:p w14:paraId="347FE6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восстановления и организации новых цехов по производству товаров широкого потребления на предприятиях Наркомбоеприпасов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08"/>
        <w:gridCol w:w="2554"/>
        <w:gridCol w:w="1411"/>
      </w:tblGrid>
      <w:tr w:rsidR="008A5C22" w:rsidRPr="00536344" w14:paraId="46296D33" w14:textId="77777777" w:rsidTr="00D21494">
        <w:trPr>
          <w:trHeight w:val="797"/>
        </w:trPr>
        <w:tc>
          <w:tcPr>
            <w:tcW w:w="2208" w:type="dxa"/>
            <w:tcBorders>
              <w:top w:val="single" w:sz="12" w:space="0" w:color="auto"/>
            </w:tcBorders>
          </w:tcPr>
          <w:p w14:paraId="29A8A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предприятий, при которых восстанавлива</w:t>
            </w:r>
            <w:r w:rsidRPr="00536344">
              <w:rPr>
                <w:rFonts w:ascii="Times New Roman" w:hAnsi="Times New Roman"/>
                <w:color w:val="000000" w:themeColor="text1"/>
                <w:sz w:val="16"/>
                <w:szCs w:val="16"/>
              </w:rPr>
              <w:softHyphen/>
              <w:t>ются или организуются цеха по производству товаров широкого потребления</w:t>
            </w:r>
          </w:p>
          <w:p w14:paraId="460E6E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12" w:space="0" w:color="auto"/>
            </w:tcBorders>
          </w:tcPr>
          <w:p w14:paraId="32B1D4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Номенклатура товаров, которые будут вырабатываться в цехах</w:t>
            </w:r>
          </w:p>
          <w:p w14:paraId="6B304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12" w:space="0" w:color="auto"/>
            </w:tcBorders>
          </w:tcPr>
          <w:p w14:paraId="368341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Сроки ввода цехов в действие</w:t>
            </w:r>
          </w:p>
          <w:p w14:paraId="646D0A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E3665F" w14:textId="77777777" w:rsidTr="00D21494">
        <w:trPr>
          <w:trHeight w:val="163"/>
        </w:trPr>
        <w:tc>
          <w:tcPr>
            <w:tcW w:w="2208" w:type="dxa"/>
          </w:tcPr>
          <w:p w14:paraId="3E4F0A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795798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308DF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1C6DE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Pr>
          <w:p w14:paraId="55410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BFF9A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08AC58" w14:textId="77777777" w:rsidTr="00D21494">
        <w:trPr>
          <w:trHeight w:val="163"/>
        </w:trPr>
        <w:tc>
          <w:tcPr>
            <w:tcW w:w="2208" w:type="dxa"/>
          </w:tcPr>
          <w:p w14:paraId="49DB1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176</w:t>
            </w:r>
          </w:p>
        </w:tc>
        <w:tc>
          <w:tcPr>
            <w:tcW w:w="2554" w:type="dxa"/>
          </w:tcPr>
          <w:p w14:paraId="75E36F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Примуса, горелки к примусам, самовары, латунная посуда</w:t>
            </w:r>
          </w:p>
        </w:tc>
        <w:tc>
          <w:tcPr>
            <w:tcW w:w="1411" w:type="dxa"/>
          </w:tcPr>
          <w:p w14:paraId="314584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w:t>
            </w:r>
            <w:r w:rsidRPr="00536344">
              <w:rPr>
                <w:rFonts w:ascii="Times New Roman" w:hAnsi="Times New Roman"/>
                <w:color w:val="000000" w:themeColor="text1"/>
                <w:sz w:val="16"/>
                <w:szCs w:val="16"/>
                <w:lang w:val="en-US"/>
              </w:rPr>
              <w:t xml:space="preserve">III </w:t>
            </w:r>
            <w:r w:rsidRPr="00536344">
              <w:rPr>
                <w:rFonts w:ascii="Times New Roman" w:hAnsi="Times New Roman"/>
                <w:color w:val="000000" w:themeColor="text1"/>
                <w:sz w:val="16"/>
                <w:szCs w:val="16"/>
              </w:rPr>
              <w:t>кв. 1945 г.</w:t>
            </w:r>
          </w:p>
        </w:tc>
      </w:tr>
      <w:tr w:rsidR="008A5C22" w:rsidRPr="00536344" w14:paraId="28648628" w14:textId="77777777" w:rsidTr="00D21494">
        <w:trPr>
          <w:trHeight w:val="163"/>
        </w:trPr>
        <w:tc>
          <w:tcPr>
            <w:tcW w:w="2208" w:type="dxa"/>
          </w:tcPr>
          <w:p w14:paraId="0EC89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 184</w:t>
            </w:r>
          </w:p>
        </w:tc>
        <w:tc>
          <w:tcPr>
            <w:tcW w:w="2554" w:type="dxa"/>
          </w:tcPr>
          <w:p w14:paraId="3FD5E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Посуда алюминиевая</w:t>
            </w:r>
          </w:p>
        </w:tc>
        <w:tc>
          <w:tcPr>
            <w:tcW w:w="1411" w:type="dxa"/>
          </w:tcPr>
          <w:p w14:paraId="0D62F5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81FF29" w14:textId="77777777" w:rsidTr="00D21494">
        <w:trPr>
          <w:trHeight w:val="163"/>
        </w:trPr>
        <w:tc>
          <w:tcPr>
            <w:tcW w:w="2208" w:type="dxa"/>
          </w:tcPr>
          <w:p w14:paraId="337B78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 187</w:t>
            </w:r>
          </w:p>
        </w:tc>
        <w:tc>
          <w:tcPr>
            <w:tcW w:w="2554" w:type="dxa"/>
          </w:tcPr>
          <w:p w14:paraId="22DC33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Посуда латунная, ложки алюминиевые</w:t>
            </w:r>
          </w:p>
        </w:tc>
        <w:tc>
          <w:tcPr>
            <w:tcW w:w="1411" w:type="dxa"/>
          </w:tcPr>
          <w:p w14:paraId="74AA2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5FEB2B" w14:textId="77777777" w:rsidTr="00D21494">
        <w:trPr>
          <w:trHeight w:val="163"/>
        </w:trPr>
        <w:tc>
          <w:tcPr>
            <w:tcW w:w="2208" w:type="dxa"/>
          </w:tcPr>
          <w:p w14:paraId="1C26A4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 257</w:t>
            </w:r>
          </w:p>
        </w:tc>
        <w:tc>
          <w:tcPr>
            <w:tcW w:w="2554" w:type="dxa"/>
          </w:tcPr>
          <w:p w14:paraId="117936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Посуда латунная и алюми</w:t>
            </w:r>
            <w:r w:rsidRPr="00536344">
              <w:rPr>
                <w:rFonts w:ascii="Times New Roman" w:hAnsi="Times New Roman"/>
                <w:color w:val="000000" w:themeColor="text1"/>
                <w:sz w:val="16"/>
                <w:szCs w:val="16"/>
              </w:rPr>
              <w:softHyphen/>
              <w:t>ниевая</w:t>
            </w:r>
          </w:p>
        </w:tc>
        <w:tc>
          <w:tcPr>
            <w:tcW w:w="1411" w:type="dxa"/>
          </w:tcPr>
          <w:p w14:paraId="722F65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B20D9F" w14:textId="77777777" w:rsidTr="00D21494">
        <w:trPr>
          <w:trHeight w:val="163"/>
        </w:trPr>
        <w:tc>
          <w:tcPr>
            <w:tcW w:w="2208" w:type="dxa"/>
          </w:tcPr>
          <w:p w14:paraId="3DCD97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 4</w:t>
            </w:r>
          </w:p>
        </w:tc>
        <w:tc>
          <w:tcPr>
            <w:tcW w:w="2554" w:type="dxa"/>
          </w:tcPr>
          <w:p w14:paraId="13486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Репродукторы</w:t>
            </w:r>
          </w:p>
        </w:tc>
        <w:tc>
          <w:tcPr>
            <w:tcW w:w="1411" w:type="dxa"/>
          </w:tcPr>
          <w:p w14:paraId="5AFBEC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3A2529" w14:textId="77777777" w:rsidTr="00D21494">
        <w:trPr>
          <w:trHeight w:val="163"/>
        </w:trPr>
        <w:tc>
          <w:tcPr>
            <w:tcW w:w="2208" w:type="dxa"/>
          </w:tcPr>
          <w:p w14:paraId="02C14F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 144</w:t>
            </w:r>
          </w:p>
        </w:tc>
        <w:tc>
          <w:tcPr>
            <w:tcW w:w="2554" w:type="dxa"/>
          </w:tcPr>
          <w:p w14:paraId="4D149B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Керогазы</w:t>
            </w:r>
          </w:p>
        </w:tc>
        <w:tc>
          <w:tcPr>
            <w:tcW w:w="1411" w:type="dxa"/>
          </w:tcPr>
          <w:p w14:paraId="2A9C67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7D5801" w14:textId="77777777" w:rsidTr="00D21494">
        <w:trPr>
          <w:trHeight w:val="163"/>
        </w:trPr>
        <w:tc>
          <w:tcPr>
            <w:tcW w:w="2208" w:type="dxa"/>
          </w:tcPr>
          <w:p w14:paraId="4AB063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677</w:t>
            </w:r>
          </w:p>
        </w:tc>
        <w:tc>
          <w:tcPr>
            <w:tcW w:w="2554" w:type="dxa"/>
          </w:tcPr>
          <w:p w14:paraId="6BD586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Керогазы, замки</w:t>
            </w:r>
          </w:p>
        </w:tc>
        <w:tc>
          <w:tcPr>
            <w:tcW w:w="1411" w:type="dxa"/>
          </w:tcPr>
          <w:p w14:paraId="79A22B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CD78419" w14:textId="77777777" w:rsidTr="00D21494">
        <w:trPr>
          <w:trHeight w:val="163"/>
        </w:trPr>
        <w:tc>
          <w:tcPr>
            <w:tcW w:w="2208" w:type="dxa"/>
          </w:tcPr>
          <w:p w14:paraId="2CA5F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359</w:t>
            </w:r>
          </w:p>
        </w:tc>
        <w:tc>
          <w:tcPr>
            <w:tcW w:w="2554" w:type="dxa"/>
          </w:tcPr>
          <w:p w14:paraId="770A2A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Эмалированная посуда</w:t>
            </w:r>
          </w:p>
        </w:tc>
        <w:tc>
          <w:tcPr>
            <w:tcW w:w="1411" w:type="dxa"/>
          </w:tcPr>
          <w:p w14:paraId="5C1641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6DC331" w14:textId="77777777" w:rsidTr="00D21494">
        <w:trPr>
          <w:trHeight w:val="163"/>
        </w:trPr>
        <w:tc>
          <w:tcPr>
            <w:tcW w:w="2208" w:type="dxa"/>
          </w:tcPr>
          <w:p w14:paraId="52F3AD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571</w:t>
            </w:r>
          </w:p>
        </w:tc>
        <w:tc>
          <w:tcPr>
            <w:tcW w:w="2554" w:type="dxa"/>
          </w:tcPr>
          <w:p w14:paraId="694333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Изделия из пластмассы</w:t>
            </w:r>
          </w:p>
        </w:tc>
        <w:tc>
          <w:tcPr>
            <w:tcW w:w="1411" w:type="dxa"/>
          </w:tcPr>
          <w:p w14:paraId="522BE1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AC58C6" w14:textId="77777777" w:rsidTr="00D21494">
        <w:trPr>
          <w:trHeight w:val="163"/>
        </w:trPr>
        <w:tc>
          <w:tcPr>
            <w:tcW w:w="2208" w:type="dxa"/>
          </w:tcPr>
          <w:p w14:paraId="25E638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510</w:t>
            </w:r>
          </w:p>
        </w:tc>
        <w:tc>
          <w:tcPr>
            <w:tcW w:w="2554" w:type="dxa"/>
          </w:tcPr>
          <w:p w14:paraId="0C18D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Изделия из пластмассы</w:t>
            </w:r>
          </w:p>
        </w:tc>
        <w:tc>
          <w:tcPr>
            <w:tcW w:w="1411" w:type="dxa"/>
          </w:tcPr>
          <w:p w14:paraId="307D8D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BC5A70" w14:textId="77777777" w:rsidTr="00D21494">
        <w:trPr>
          <w:trHeight w:val="163"/>
        </w:trPr>
        <w:tc>
          <w:tcPr>
            <w:tcW w:w="2208" w:type="dxa"/>
          </w:tcPr>
          <w:p w14:paraId="7DD69C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513</w:t>
            </w:r>
          </w:p>
        </w:tc>
        <w:tc>
          <w:tcPr>
            <w:tcW w:w="2554" w:type="dxa"/>
          </w:tcPr>
          <w:p w14:paraId="2D2FEB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Посуда и ложки алюминие</w:t>
            </w:r>
            <w:r w:rsidRPr="00536344">
              <w:rPr>
                <w:rFonts w:ascii="Times New Roman" w:hAnsi="Times New Roman"/>
                <w:color w:val="000000" w:themeColor="text1"/>
                <w:sz w:val="16"/>
                <w:szCs w:val="16"/>
              </w:rPr>
              <w:softHyphen/>
              <w:t>вые</w:t>
            </w:r>
          </w:p>
        </w:tc>
        <w:tc>
          <w:tcPr>
            <w:tcW w:w="1411" w:type="dxa"/>
          </w:tcPr>
          <w:p w14:paraId="227843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518838" w14:textId="77777777" w:rsidTr="00D21494">
        <w:trPr>
          <w:trHeight w:val="163"/>
        </w:trPr>
        <w:tc>
          <w:tcPr>
            <w:tcW w:w="2208" w:type="dxa"/>
          </w:tcPr>
          <w:p w14:paraId="26E661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 79</w:t>
            </w:r>
          </w:p>
        </w:tc>
        <w:tc>
          <w:tcPr>
            <w:tcW w:w="2554" w:type="dxa"/>
          </w:tcPr>
          <w:p w14:paraId="6F4539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Скобяные изделия</w:t>
            </w:r>
          </w:p>
        </w:tc>
        <w:tc>
          <w:tcPr>
            <w:tcW w:w="1411" w:type="dxa"/>
          </w:tcPr>
          <w:p w14:paraId="4DC616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65C1F3" w14:textId="77777777" w:rsidTr="00D21494">
        <w:trPr>
          <w:trHeight w:val="163"/>
        </w:trPr>
        <w:tc>
          <w:tcPr>
            <w:tcW w:w="2208" w:type="dxa"/>
          </w:tcPr>
          <w:p w14:paraId="29E3B1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550</w:t>
            </w:r>
          </w:p>
        </w:tc>
        <w:tc>
          <w:tcPr>
            <w:tcW w:w="2554" w:type="dxa"/>
          </w:tcPr>
          <w:p w14:paraId="1F28B6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Мебель</w:t>
            </w:r>
          </w:p>
        </w:tc>
        <w:tc>
          <w:tcPr>
            <w:tcW w:w="1411" w:type="dxa"/>
          </w:tcPr>
          <w:p w14:paraId="77F5D7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2F538C" w14:textId="77777777" w:rsidTr="00D21494">
        <w:trPr>
          <w:trHeight w:val="163"/>
        </w:trPr>
        <w:tc>
          <w:tcPr>
            <w:tcW w:w="2208" w:type="dxa"/>
          </w:tcPr>
          <w:p w14:paraId="33CE4A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259</w:t>
            </w:r>
          </w:p>
        </w:tc>
        <w:tc>
          <w:tcPr>
            <w:tcW w:w="2554" w:type="dxa"/>
          </w:tcPr>
          <w:p w14:paraId="0C06B4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Столовые приборы из не</w:t>
            </w:r>
            <w:r w:rsidRPr="00536344">
              <w:rPr>
                <w:rFonts w:ascii="Times New Roman" w:hAnsi="Times New Roman"/>
                <w:color w:val="000000" w:themeColor="text1"/>
                <w:sz w:val="16"/>
                <w:szCs w:val="16"/>
              </w:rPr>
              <w:softHyphen/>
              <w:t>ржавеющей стали</w:t>
            </w:r>
          </w:p>
        </w:tc>
        <w:tc>
          <w:tcPr>
            <w:tcW w:w="1411" w:type="dxa"/>
          </w:tcPr>
          <w:p w14:paraId="785634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390E3F" w14:textId="77777777" w:rsidTr="00D21494">
        <w:trPr>
          <w:trHeight w:val="163"/>
        </w:trPr>
        <w:tc>
          <w:tcPr>
            <w:tcW w:w="2208" w:type="dxa"/>
          </w:tcPr>
          <w:p w14:paraId="18A4EA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613</w:t>
            </w:r>
          </w:p>
        </w:tc>
        <w:tc>
          <w:tcPr>
            <w:tcW w:w="2554" w:type="dxa"/>
          </w:tcPr>
          <w:p w14:paraId="09B272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Мясорубки</w:t>
            </w:r>
          </w:p>
        </w:tc>
        <w:tc>
          <w:tcPr>
            <w:tcW w:w="1411" w:type="dxa"/>
          </w:tcPr>
          <w:p w14:paraId="1DD4B5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31A63D" w14:textId="77777777" w:rsidTr="00D21494">
        <w:trPr>
          <w:trHeight w:val="163"/>
        </w:trPr>
        <w:tc>
          <w:tcPr>
            <w:tcW w:w="2208" w:type="dxa"/>
          </w:tcPr>
          <w:p w14:paraId="1BE44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58</w:t>
            </w:r>
          </w:p>
        </w:tc>
        <w:tc>
          <w:tcPr>
            <w:tcW w:w="2554" w:type="dxa"/>
          </w:tcPr>
          <w:p w14:paraId="1F54BF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Холодильники бытовые</w:t>
            </w:r>
          </w:p>
        </w:tc>
        <w:tc>
          <w:tcPr>
            <w:tcW w:w="1411" w:type="dxa"/>
          </w:tcPr>
          <w:p w14:paraId="114EE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7A5659" w14:textId="77777777" w:rsidTr="00D21494">
        <w:trPr>
          <w:trHeight w:val="163"/>
        </w:trPr>
        <w:tc>
          <w:tcPr>
            <w:tcW w:w="2208" w:type="dxa"/>
          </w:tcPr>
          <w:p w14:paraId="5AC33F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253</w:t>
            </w:r>
          </w:p>
        </w:tc>
        <w:tc>
          <w:tcPr>
            <w:tcW w:w="2554" w:type="dxa"/>
          </w:tcPr>
          <w:p w14:paraId="0F7002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Радиодетали</w:t>
            </w:r>
          </w:p>
        </w:tc>
        <w:tc>
          <w:tcPr>
            <w:tcW w:w="1411" w:type="dxa"/>
          </w:tcPr>
          <w:p w14:paraId="572B62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5EA203" w14:textId="77777777" w:rsidTr="00D21494">
        <w:trPr>
          <w:trHeight w:val="163"/>
        </w:trPr>
        <w:tc>
          <w:tcPr>
            <w:tcW w:w="2208" w:type="dxa"/>
          </w:tcPr>
          <w:p w14:paraId="0E4F62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607</w:t>
            </w:r>
          </w:p>
        </w:tc>
        <w:tc>
          <w:tcPr>
            <w:tcW w:w="2554" w:type="dxa"/>
          </w:tcPr>
          <w:p w14:paraId="167674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Детские велосипеды</w:t>
            </w:r>
          </w:p>
        </w:tc>
        <w:tc>
          <w:tcPr>
            <w:tcW w:w="1411" w:type="dxa"/>
          </w:tcPr>
          <w:p w14:paraId="595A5A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EE2136" w14:textId="77777777" w:rsidTr="00D21494">
        <w:trPr>
          <w:trHeight w:val="163"/>
        </w:trPr>
        <w:tc>
          <w:tcPr>
            <w:tcW w:w="2208" w:type="dxa"/>
          </w:tcPr>
          <w:p w14:paraId="1B7A59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332</w:t>
            </w:r>
          </w:p>
        </w:tc>
        <w:tc>
          <w:tcPr>
            <w:tcW w:w="2554" w:type="dxa"/>
          </w:tcPr>
          <w:p w14:paraId="3FCB72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Канцелярские принадлеж</w:t>
            </w:r>
            <w:r w:rsidRPr="00536344">
              <w:rPr>
                <w:rFonts w:ascii="Times New Roman" w:hAnsi="Times New Roman"/>
                <w:color w:val="000000" w:themeColor="text1"/>
                <w:sz w:val="16"/>
                <w:szCs w:val="16"/>
              </w:rPr>
              <w:softHyphen/>
              <w:t>ности</w:t>
            </w:r>
          </w:p>
        </w:tc>
        <w:tc>
          <w:tcPr>
            <w:tcW w:w="1411" w:type="dxa"/>
          </w:tcPr>
          <w:p w14:paraId="7AFF5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BE814F" w14:textId="77777777" w:rsidTr="00D21494">
        <w:trPr>
          <w:trHeight w:val="163"/>
        </w:trPr>
        <w:tc>
          <w:tcPr>
            <w:tcW w:w="2208" w:type="dxa"/>
          </w:tcPr>
          <w:p w14:paraId="5D7CDE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204</w:t>
            </w:r>
          </w:p>
        </w:tc>
        <w:tc>
          <w:tcPr>
            <w:tcW w:w="2554" w:type="dxa"/>
          </w:tcPr>
          <w:p w14:paraId="1A792B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Гребни частые, расчески, гребенки и другие изделия из целлулоида</w:t>
            </w:r>
          </w:p>
        </w:tc>
        <w:tc>
          <w:tcPr>
            <w:tcW w:w="1411" w:type="dxa"/>
          </w:tcPr>
          <w:p w14:paraId="35804A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69FE26" w14:textId="77777777" w:rsidTr="00D21494">
        <w:trPr>
          <w:trHeight w:val="163"/>
        </w:trPr>
        <w:tc>
          <w:tcPr>
            <w:tcW w:w="2208" w:type="dxa"/>
          </w:tcPr>
          <w:p w14:paraId="48736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81</w:t>
            </w:r>
          </w:p>
        </w:tc>
        <w:tc>
          <w:tcPr>
            <w:tcW w:w="2554" w:type="dxa"/>
          </w:tcPr>
          <w:p w14:paraId="0DC5C0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Алюминиевая посуда</w:t>
            </w:r>
          </w:p>
        </w:tc>
        <w:tc>
          <w:tcPr>
            <w:tcW w:w="1411" w:type="dxa"/>
          </w:tcPr>
          <w:p w14:paraId="7688C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CC7EEF" w14:textId="77777777" w:rsidTr="00D21494">
        <w:trPr>
          <w:trHeight w:val="163"/>
        </w:trPr>
        <w:tc>
          <w:tcPr>
            <w:tcW w:w="2208" w:type="dxa"/>
            <w:tcBorders>
              <w:bottom w:val="single" w:sz="12" w:space="0" w:color="auto"/>
            </w:tcBorders>
          </w:tcPr>
          <w:p w14:paraId="3847F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110</w:t>
            </w:r>
          </w:p>
        </w:tc>
        <w:tc>
          <w:tcPr>
            <w:tcW w:w="2554" w:type="dxa"/>
            <w:tcBorders>
              <w:bottom w:val="single" w:sz="12" w:space="0" w:color="auto"/>
            </w:tcBorders>
          </w:tcPr>
          <w:p w14:paraId="3B333F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Алюминиевая посуда</w:t>
            </w:r>
          </w:p>
        </w:tc>
        <w:tc>
          <w:tcPr>
            <w:tcW w:w="1411" w:type="dxa"/>
            <w:tcBorders>
              <w:bottom w:val="single" w:sz="12" w:space="0" w:color="auto"/>
            </w:tcBorders>
          </w:tcPr>
          <w:p w14:paraId="3822D8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2E53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ГАРФ. Ф. 5446. Оп. 1. Д. 260. Л. 312. Подлинник (без подписи) (11461).</w:t>
      </w:r>
    </w:p>
    <w:p w14:paraId="0F580C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F6183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вышло постановление СНК № 2095 О производстве ТШП на предприятиях НКМВ (7543, 128).</w:t>
      </w:r>
    </w:p>
    <w:p w14:paraId="5F0C414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3079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г. Совет Народных Комиссаров СССР Постановление № 2095 О производстве товаров широкого потребления на предприятиях Наркомминвооружения</w:t>
      </w:r>
    </w:p>
    <w:p w14:paraId="02A50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Кремль</w:t>
      </w:r>
    </w:p>
    <w:p w14:paraId="0F2CAD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40130B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Принять предложения Наркомторга СССР и Нар</w:t>
      </w:r>
      <w:r w:rsidRPr="00536344">
        <w:rPr>
          <w:rFonts w:ascii="Times New Roman" w:hAnsi="Times New Roman"/>
          <w:color w:val="000000" w:themeColor="text1"/>
          <w:sz w:val="16"/>
          <w:szCs w:val="16"/>
        </w:rPr>
        <w:softHyphen/>
        <w:t>комминвооружения о восстановлении и организации но</w:t>
      </w:r>
      <w:r w:rsidRPr="00536344">
        <w:rPr>
          <w:rFonts w:ascii="Times New Roman" w:hAnsi="Times New Roman"/>
          <w:color w:val="000000" w:themeColor="text1"/>
          <w:sz w:val="16"/>
          <w:szCs w:val="16"/>
        </w:rPr>
        <w:softHyphen/>
        <w:t>вых цехов по производству товаров широкого потребле-</w:t>
      </w:r>
    </w:p>
    <w:p w14:paraId="35B3C3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ния на предприятиях Наркомминвооружения в 1945 </w:t>
      </w:r>
      <w:r w:rsidRPr="00536344">
        <w:rPr>
          <w:rFonts w:ascii="Times New Roman" w:hAnsi="Times New Roman"/>
          <w:smallCaps/>
          <w:color w:val="000000" w:themeColor="text1"/>
          <w:sz w:val="16"/>
          <w:szCs w:val="16"/>
        </w:rPr>
        <w:t xml:space="preserve">голу </w:t>
      </w:r>
      <w:r w:rsidRPr="00536344">
        <w:rPr>
          <w:rFonts w:ascii="Times New Roman" w:hAnsi="Times New Roman"/>
          <w:color w:val="000000" w:themeColor="text1"/>
          <w:sz w:val="16"/>
          <w:szCs w:val="16"/>
        </w:rPr>
        <w:t xml:space="preserve">согласно приложению № 1 </w:t>
      </w:r>
      <w:r w:rsidRPr="00536344">
        <w:rPr>
          <w:rFonts w:ascii="Times New Roman" w:hAnsi="Times New Roman"/>
          <w:color w:val="000000" w:themeColor="text1"/>
          <w:sz w:val="16"/>
          <w:szCs w:val="16"/>
          <w:vertAlign w:val="superscript"/>
        </w:rPr>
        <w:t>ду</w:t>
      </w:r>
      <w:r w:rsidRPr="00536344">
        <w:rPr>
          <w:rFonts w:ascii="Times New Roman" w:hAnsi="Times New Roman"/>
          <w:color w:val="000000" w:themeColor="text1"/>
          <w:sz w:val="16"/>
          <w:szCs w:val="16"/>
        </w:rPr>
        <w:t>'</w:t>
      </w:r>
    </w:p>
    <w:p w14:paraId="4C6626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w:t>
      </w:r>
    </w:p>
    <w:p w14:paraId="05D089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Управляющий Делами Совета Народных Комиссаров СССР </w:t>
      </w:r>
      <w:r w:rsidRPr="00536344">
        <w:rPr>
          <w:rFonts w:ascii="Times New Roman" w:hAnsi="Times New Roman"/>
          <w:color w:val="000000" w:themeColor="text1"/>
          <w:sz w:val="16"/>
          <w:szCs w:val="16"/>
          <w:vertAlign w:val="superscript"/>
        </w:rPr>
        <w:t>Р</w:t>
      </w:r>
    </w:p>
    <w:p w14:paraId="2C2522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Н.Вознесенский</w:t>
      </w:r>
    </w:p>
    <w:p w14:paraId="27ABCC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Я.Чадаев ГАРФ. Ф. 5446. Оп. 1. Д. 260. Л. 322. Подлинник</w:t>
      </w:r>
    </w:p>
    <w:p w14:paraId="04CE2A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 1</w:t>
      </w:r>
    </w:p>
    <w:p w14:paraId="744012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Постановлению Совнаркома СССР от 21 августа 1945 г. № 2095 План восстановления и организации новых цехов по производству товаров широкого потребления на предприятиях Наркомминвооружения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06"/>
        <w:gridCol w:w="1574"/>
        <w:gridCol w:w="2467"/>
        <w:gridCol w:w="1594"/>
      </w:tblGrid>
      <w:tr w:rsidR="008A5C22" w:rsidRPr="00536344" w14:paraId="2A15726D" w14:textId="77777777" w:rsidTr="00D21494">
        <w:trPr>
          <w:trHeight w:val="490"/>
        </w:trPr>
        <w:tc>
          <w:tcPr>
            <w:tcW w:w="806" w:type="dxa"/>
            <w:tcBorders>
              <w:top w:val="single" w:sz="12" w:space="0" w:color="auto"/>
            </w:tcBorders>
          </w:tcPr>
          <w:p w14:paraId="590977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12" w:space="0" w:color="auto"/>
            </w:tcBorders>
          </w:tcPr>
          <w:p w14:paraId="5B4A5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w:t>
            </w:r>
          </w:p>
        </w:tc>
        <w:tc>
          <w:tcPr>
            <w:tcW w:w="2467" w:type="dxa"/>
            <w:tcBorders>
              <w:top w:val="single" w:sz="12" w:space="0" w:color="auto"/>
            </w:tcBorders>
          </w:tcPr>
          <w:p w14:paraId="4EAAAA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Номенклатура</w:t>
            </w:r>
          </w:p>
        </w:tc>
        <w:tc>
          <w:tcPr>
            <w:tcW w:w="1594" w:type="dxa"/>
            <w:tcBorders>
              <w:top w:val="single" w:sz="12" w:space="0" w:color="auto"/>
            </w:tcBorders>
          </w:tcPr>
          <w:p w14:paraId="04617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992CBD" w14:textId="77777777" w:rsidTr="00D21494">
        <w:trPr>
          <w:trHeight w:val="490"/>
        </w:trPr>
        <w:tc>
          <w:tcPr>
            <w:tcW w:w="806" w:type="dxa"/>
          </w:tcPr>
          <w:p w14:paraId="13D38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Завод</w:t>
            </w:r>
          </w:p>
        </w:tc>
        <w:tc>
          <w:tcPr>
            <w:tcW w:w="1574" w:type="dxa"/>
          </w:tcPr>
          <w:p w14:paraId="361A0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701</w:t>
            </w:r>
          </w:p>
        </w:tc>
        <w:tc>
          <w:tcPr>
            <w:tcW w:w="2467" w:type="dxa"/>
          </w:tcPr>
          <w:p w14:paraId="1EC0F9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Печное литье, гвозди строит.</w:t>
            </w:r>
          </w:p>
        </w:tc>
        <w:tc>
          <w:tcPr>
            <w:tcW w:w="1594" w:type="dxa"/>
          </w:tcPr>
          <w:p w14:paraId="6C2A3D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w:t>
            </w:r>
          </w:p>
        </w:tc>
      </w:tr>
      <w:tr w:rsidR="008A5C22" w:rsidRPr="00536344" w14:paraId="3E102C39" w14:textId="77777777" w:rsidTr="00D21494">
        <w:trPr>
          <w:trHeight w:val="490"/>
        </w:trPr>
        <w:tc>
          <w:tcPr>
            <w:tcW w:w="806" w:type="dxa"/>
          </w:tcPr>
          <w:p w14:paraId="2E5625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574" w:type="dxa"/>
          </w:tcPr>
          <w:p w14:paraId="39D84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702</w:t>
            </w:r>
          </w:p>
        </w:tc>
        <w:tc>
          <w:tcPr>
            <w:tcW w:w="2467" w:type="dxa"/>
          </w:tcPr>
          <w:p w14:paraId="3A39D2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Кровати с сеткой и ложки</w:t>
            </w:r>
          </w:p>
        </w:tc>
        <w:tc>
          <w:tcPr>
            <w:tcW w:w="1594" w:type="dxa"/>
          </w:tcPr>
          <w:p w14:paraId="57499C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w:t>
            </w:r>
          </w:p>
        </w:tc>
      </w:tr>
      <w:tr w:rsidR="008A5C22" w:rsidRPr="00536344" w14:paraId="223D5D4F" w14:textId="77777777" w:rsidTr="00D21494">
        <w:trPr>
          <w:trHeight w:val="490"/>
        </w:trPr>
        <w:tc>
          <w:tcPr>
            <w:tcW w:w="806" w:type="dxa"/>
          </w:tcPr>
          <w:p w14:paraId="0D7D6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1574" w:type="dxa"/>
          </w:tcPr>
          <w:p w14:paraId="1FEA75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703</w:t>
            </w:r>
          </w:p>
        </w:tc>
        <w:tc>
          <w:tcPr>
            <w:tcW w:w="2467" w:type="dxa"/>
          </w:tcPr>
          <w:p w14:paraId="00AFE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Печное литье, духовки, замки</w:t>
            </w:r>
          </w:p>
        </w:tc>
        <w:tc>
          <w:tcPr>
            <w:tcW w:w="1594" w:type="dxa"/>
          </w:tcPr>
          <w:p w14:paraId="7834F2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w:t>
            </w:r>
          </w:p>
        </w:tc>
      </w:tr>
      <w:tr w:rsidR="008A5C22" w:rsidRPr="00536344" w14:paraId="38678802" w14:textId="77777777" w:rsidTr="00D21494">
        <w:trPr>
          <w:trHeight w:val="490"/>
        </w:trPr>
        <w:tc>
          <w:tcPr>
            <w:tcW w:w="806" w:type="dxa"/>
          </w:tcPr>
          <w:p w14:paraId="27317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1574" w:type="dxa"/>
          </w:tcPr>
          <w:p w14:paraId="2F52B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708</w:t>
            </w:r>
          </w:p>
        </w:tc>
        <w:tc>
          <w:tcPr>
            <w:tcW w:w="2467" w:type="dxa"/>
          </w:tcPr>
          <w:p w14:paraId="14368F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Мясорубки, топоры, чу</w:t>
            </w:r>
            <w:r w:rsidRPr="00536344">
              <w:rPr>
                <w:rFonts w:ascii="Times New Roman" w:hAnsi="Times New Roman"/>
                <w:color w:val="000000" w:themeColor="text1"/>
                <w:sz w:val="16"/>
                <w:szCs w:val="16"/>
              </w:rPr>
              <w:softHyphen/>
              <w:t>гунная посуда, картофеле</w:t>
            </w:r>
            <w:r w:rsidRPr="00536344">
              <w:rPr>
                <w:rFonts w:ascii="Times New Roman" w:hAnsi="Times New Roman"/>
                <w:color w:val="000000" w:themeColor="text1"/>
                <w:sz w:val="16"/>
                <w:szCs w:val="16"/>
              </w:rPr>
              <w:softHyphen/>
              <w:t>чистки</w:t>
            </w:r>
          </w:p>
        </w:tc>
        <w:tc>
          <w:tcPr>
            <w:tcW w:w="1594" w:type="dxa"/>
          </w:tcPr>
          <w:p w14:paraId="0C29BD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w:t>
            </w:r>
          </w:p>
        </w:tc>
      </w:tr>
      <w:tr w:rsidR="008A5C22" w:rsidRPr="00536344" w14:paraId="4CB150FF" w14:textId="77777777" w:rsidTr="00D21494">
        <w:trPr>
          <w:trHeight w:val="490"/>
        </w:trPr>
        <w:tc>
          <w:tcPr>
            <w:tcW w:w="806" w:type="dxa"/>
          </w:tcPr>
          <w:p w14:paraId="76D991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w:t>
            </w:r>
          </w:p>
          <w:p w14:paraId="13C07C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5A7626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711</w:t>
            </w:r>
          </w:p>
          <w:p w14:paraId="01BE45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7B7A4F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Печное литье, топоры, шезлонги, огородный инструмент</w:t>
            </w:r>
          </w:p>
          <w:p w14:paraId="1E4B80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518379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BE49E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B6BDCD" w14:textId="77777777" w:rsidTr="00D21494">
        <w:trPr>
          <w:trHeight w:val="163"/>
        </w:trPr>
        <w:tc>
          <w:tcPr>
            <w:tcW w:w="806" w:type="dxa"/>
          </w:tcPr>
          <w:p w14:paraId="497D2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Завод</w:t>
            </w:r>
          </w:p>
          <w:p w14:paraId="613110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3240F8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720</w:t>
            </w:r>
          </w:p>
          <w:p w14:paraId="01804D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322DAF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Мясорубки</w:t>
            </w:r>
          </w:p>
          <w:p w14:paraId="1DBABD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200E2B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августе1945 г.</w:t>
            </w:r>
          </w:p>
          <w:p w14:paraId="5AA9BC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1996BB" w14:textId="77777777" w:rsidTr="00D21494">
        <w:trPr>
          <w:trHeight w:val="211"/>
        </w:trPr>
        <w:tc>
          <w:tcPr>
            <w:tcW w:w="806" w:type="dxa"/>
          </w:tcPr>
          <w:p w14:paraId="499C37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w:t>
            </w:r>
          </w:p>
          <w:p w14:paraId="091AE3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679891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724</w:t>
            </w:r>
          </w:p>
          <w:p w14:paraId="6316CB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7C780F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Столовые приборы</w:t>
            </w:r>
          </w:p>
          <w:p w14:paraId="24F3DB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3A300C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60503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DA8121" w14:textId="77777777" w:rsidTr="00D21494">
        <w:trPr>
          <w:trHeight w:val="182"/>
        </w:trPr>
        <w:tc>
          <w:tcPr>
            <w:tcW w:w="806" w:type="dxa"/>
          </w:tcPr>
          <w:p w14:paraId="70B829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w:t>
            </w:r>
          </w:p>
          <w:p w14:paraId="641EC0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0AD51B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№726</w:t>
            </w:r>
          </w:p>
          <w:p w14:paraId="2C836B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48BED9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Никелированные кровати</w:t>
            </w:r>
          </w:p>
          <w:p w14:paraId="5C9D58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B5DD9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w:t>
            </w:r>
          </w:p>
          <w:p w14:paraId="7A6BFD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372FD6A" w14:textId="77777777" w:rsidTr="00D21494">
        <w:trPr>
          <w:trHeight w:val="173"/>
        </w:trPr>
        <w:tc>
          <w:tcPr>
            <w:tcW w:w="806" w:type="dxa"/>
          </w:tcPr>
          <w:p w14:paraId="289894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w:t>
            </w:r>
          </w:p>
          <w:p w14:paraId="007282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440AA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№733</w:t>
            </w:r>
          </w:p>
          <w:p w14:paraId="66EB0F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62B99A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Кровати металлические с сеткой</w:t>
            </w:r>
          </w:p>
          <w:p w14:paraId="056F1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19863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1E259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C79248" w14:textId="77777777" w:rsidTr="00D21494">
        <w:trPr>
          <w:trHeight w:val="202"/>
        </w:trPr>
        <w:tc>
          <w:tcPr>
            <w:tcW w:w="806" w:type="dxa"/>
          </w:tcPr>
          <w:p w14:paraId="0D7094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w:t>
            </w:r>
          </w:p>
          <w:p w14:paraId="3305F5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06B041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743</w:t>
            </w:r>
          </w:p>
          <w:p w14:paraId="32BB71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5BF757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Замки висячие и дверные, молотки и с.х. инвентарь</w:t>
            </w:r>
          </w:p>
          <w:p w14:paraId="3AE25F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969DB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w:t>
            </w:r>
          </w:p>
          <w:p w14:paraId="0D1C3F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A5B466" w14:textId="77777777" w:rsidTr="00D21494">
        <w:trPr>
          <w:trHeight w:val="182"/>
        </w:trPr>
        <w:tc>
          <w:tcPr>
            <w:tcW w:w="806" w:type="dxa"/>
          </w:tcPr>
          <w:p w14:paraId="764397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w:t>
            </w:r>
          </w:p>
          <w:p w14:paraId="1A1B67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2870BF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751</w:t>
            </w:r>
          </w:p>
          <w:p w14:paraId="087D0C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4061D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Мясорубки, ножи, утюги</w:t>
            </w:r>
          </w:p>
          <w:p w14:paraId="03F979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4AD9F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63C66F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F88811" w14:textId="77777777" w:rsidTr="00D21494">
        <w:trPr>
          <w:trHeight w:val="182"/>
        </w:trPr>
        <w:tc>
          <w:tcPr>
            <w:tcW w:w="806" w:type="dxa"/>
          </w:tcPr>
          <w:p w14:paraId="46068C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w:t>
            </w:r>
          </w:p>
          <w:p w14:paraId="045AA6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24AE08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765</w:t>
            </w:r>
          </w:p>
          <w:p w14:paraId="439526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4BF2B7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Топоры, чугунная посуда и садовый инструмент</w:t>
            </w:r>
          </w:p>
          <w:p w14:paraId="39782E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529A11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w:t>
            </w:r>
          </w:p>
          <w:p w14:paraId="7B8F9F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4B3F3B" w14:textId="77777777" w:rsidTr="00D21494">
        <w:trPr>
          <w:trHeight w:val="163"/>
        </w:trPr>
        <w:tc>
          <w:tcPr>
            <w:tcW w:w="806" w:type="dxa"/>
          </w:tcPr>
          <w:p w14:paraId="0C88DD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w:t>
            </w:r>
          </w:p>
          <w:p w14:paraId="79932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1D55F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777</w:t>
            </w:r>
          </w:p>
          <w:p w14:paraId="06B70A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37133D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Алюминиевая посуда</w:t>
            </w:r>
          </w:p>
          <w:p w14:paraId="78304D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7028D5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699C3F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DA45D1" w14:textId="77777777" w:rsidTr="00D21494">
        <w:trPr>
          <w:trHeight w:val="173"/>
        </w:trPr>
        <w:tc>
          <w:tcPr>
            <w:tcW w:w="806" w:type="dxa"/>
          </w:tcPr>
          <w:p w14:paraId="23C57F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w:t>
            </w:r>
          </w:p>
          <w:p w14:paraId="6AB9D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767712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807</w:t>
            </w:r>
          </w:p>
          <w:p w14:paraId="50FF08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63017C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Часы настольные</w:t>
            </w:r>
          </w:p>
          <w:p w14:paraId="4B1A1C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43C7E2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сентябре1945 г.</w:t>
            </w:r>
          </w:p>
          <w:p w14:paraId="663D25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42B6FC" w14:textId="77777777" w:rsidTr="00D21494">
        <w:trPr>
          <w:trHeight w:val="211"/>
        </w:trPr>
        <w:tc>
          <w:tcPr>
            <w:tcW w:w="806" w:type="dxa"/>
          </w:tcPr>
          <w:p w14:paraId="1AB54E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w:t>
            </w:r>
          </w:p>
          <w:p w14:paraId="3880FF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47C38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808</w:t>
            </w:r>
          </w:p>
          <w:p w14:paraId="3298EA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2F601C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Регенерация</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xml:space="preserve"> электроламп</w:t>
            </w:r>
          </w:p>
          <w:p w14:paraId="154385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5A729B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79B3AE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E569E7" w14:textId="77777777" w:rsidTr="00D21494">
        <w:trPr>
          <w:trHeight w:val="154"/>
        </w:trPr>
        <w:tc>
          <w:tcPr>
            <w:tcW w:w="806" w:type="dxa"/>
          </w:tcPr>
          <w:p w14:paraId="0372E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w:t>
            </w:r>
          </w:p>
          <w:p w14:paraId="696253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7C28B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819</w:t>
            </w:r>
          </w:p>
          <w:p w14:paraId="41B28F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7A45E7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Замки, ножи, отвертки, мотыги </w:t>
            </w:r>
          </w:p>
        </w:tc>
        <w:tc>
          <w:tcPr>
            <w:tcW w:w="1594" w:type="dxa"/>
          </w:tcPr>
          <w:p w14:paraId="66D5C2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августе1945 г.</w:t>
            </w:r>
          </w:p>
          <w:p w14:paraId="3189C2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5AB3A5" w14:textId="77777777" w:rsidTr="00D21494">
        <w:trPr>
          <w:trHeight w:val="202"/>
        </w:trPr>
        <w:tc>
          <w:tcPr>
            <w:tcW w:w="806" w:type="dxa"/>
          </w:tcPr>
          <w:p w14:paraId="581C70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w:t>
            </w:r>
          </w:p>
          <w:p w14:paraId="56221B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759677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828</w:t>
            </w:r>
          </w:p>
          <w:p w14:paraId="286A44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0FD55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Замки, металлические игрушки</w:t>
            </w:r>
          </w:p>
          <w:p w14:paraId="06C425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2DD2F0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w:t>
            </w:r>
          </w:p>
          <w:p w14:paraId="105FB2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7204FE" w14:textId="77777777" w:rsidTr="00D21494">
        <w:trPr>
          <w:trHeight w:val="192"/>
        </w:trPr>
        <w:tc>
          <w:tcPr>
            <w:tcW w:w="806" w:type="dxa"/>
          </w:tcPr>
          <w:p w14:paraId="2CAA86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w:t>
            </w:r>
          </w:p>
          <w:p w14:paraId="24FB7F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5F4877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835</w:t>
            </w:r>
          </w:p>
          <w:p w14:paraId="7A163A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41E0D5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Металлические заводные игрушки</w:t>
            </w:r>
          </w:p>
          <w:p w14:paraId="6973D2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B5E7B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2C6B7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2DF215" w14:textId="77777777" w:rsidTr="00D21494">
        <w:trPr>
          <w:trHeight w:val="182"/>
        </w:trPr>
        <w:tc>
          <w:tcPr>
            <w:tcW w:w="806" w:type="dxa"/>
          </w:tcPr>
          <w:p w14:paraId="6D367B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w:t>
            </w:r>
          </w:p>
          <w:p w14:paraId="5E209E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245E38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845</w:t>
            </w:r>
          </w:p>
          <w:p w14:paraId="4D9D92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310DF4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Металлические заводные игрушки </w:t>
            </w:r>
          </w:p>
        </w:tc>
        <w:tc>
          <w:tcPr>
            <w:tcW w:w="1594" w:type="dxa"/>
          </w:tcPr>
          <w:p w14:paraId="7F6EF1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5E251F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B8E0A7" w14:textId="77777777" w:rsidTr="00D21494">
        <w:trPr>
          <w:trHeight w:val="192"/>
        </w:trPr>
        <w:tc>
          <w:tcPr>
            <w:tcW w:w="806" w:type="dxa"/>
          </w:tcPr>
          <w:p w14:paraId="6AAD0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w:t>
            </w:r>
          </w:p>
          <w:p w14:paraId="0A5F65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08D55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853</w:t>
            </w:r>
          </w:p>
          <w:p w14:paraId="7B1B00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55EEC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Металлические заводные игрушки </w:t>
            </w:r>
          </w:p>
        </w:tc>
        <w:tc>
          <w:tcPr>
            <w:tcW w:w="1594" w:type="dxa"/>
          </w:tcPr>
          <w:p w14:paraId="4377D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89289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5ECCBA" w14:textId="77777777" w:rsidTr="00D21494">
        <w:trPr>
          <w:trHeight w:val="192"/>
        </w:trPr>
        <w:tc>
          <w:tcPr>
            <w:tcW w:w="806" w:type="dxa"/>
          </w:tcPr>
          <w:p w14:paraId="478F5D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62143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3D04B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«Молот»</w:t>
            </w:r>
          </w:p>
          <w:p w14:paraId="79AC2D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5D66E6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Керогазы</w:t>
            </w:r>
          </w:p>
          <w:p w14:paraId="4FB2DB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B9EF1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сентябре1945 г.</w:t>
            </w:r>
          </w:p>
          <w:p w14:paraId="3BA90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11ED2A" w14:textId="77777777" w:rsidTr="00D21494">
        <w:trPr>
          <w:trHeight w:val="211"/>
        </w:trPr>
        <w:tc>
          <w:tcPr>
            <w:tcW w:w="806" w:type="dxa"/>
          </w:tcPr>
          <w:p w14:paraId="52E0EA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w:t>
            </w:r>
          </w:p>
          <w:p w14:paraId="19A3C9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3B78C1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«Красный</w:t>
            </w:r>
          </w:p>
          <w:p w14:paraId="22B0A9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6E5212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Сковородки, изделия из</w:t>
            </w:r>
          </w:p>
          <w:p w14:paraId="5DA3E8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74125C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w:t>
            </w:r>
          </w:p>
          <w:p w14:paraId="7F655F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AB36CC" w14:textId="77777777" w:rsidTr="00D21494">
        <w:trPr>
          <w:trHeight w:val="326"/>
        </w:trPr>
        <w:tc>
          <w:tcPr>
            <w:tcW w:w="806" w:type="dxa"/>
          </w:tcPr>
          <w:p w14:paraId="1DC44A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23 -"-</w:t>
            </w:r>
          </w:p>
          <w:p w14:paraId="0E5B02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546DD1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экскаватор» «Рязсельмаш»</w:t>
            </w:r>
          </w:p>
          <w:p w14:paraId="141984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31F9FB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дерева Чугунная посуда, мясоруб ки, замки, изделия из дерева</w:t>
            </w:r>
          </w:p>
          <w:p w14:paraId="5E2C76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6ACCC4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w:t>
            </w:r>
          </w:p>
          <w:p w14:paraId="4C93D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82A97F" w14:textId="77777777" w:rsidTr="00D21494">
        <w:trPr>
          <w:trHeight w:val="202"/>
        </w:trPr>
        <w:tc>
          <w:tcPr>
            <w:tcW w:w="806" w:type="dxa"/>
          </w:tcPr>
          <w:p w14:paraId="0C6210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w:t>
            </w:r>
          </w:p>
          <w:p w14:paraId="29245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71EE93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«Серп и Молот»</w:t>
            </w:r>
          </w:p>
          <w:p w14:paraId="68AE27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7C2A12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Печное литье, игрушки</w:t>
            </w:r>
          </w:p>
          <w:p w14:paraId="7527C1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137A8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w:t>
            </w:r>
          </w:p>
          <w:p w14:paraId="1F4C69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595BF2" w14:textId="77777777" w:rsidTr="00D21494">
        <w:trPr>
          <w:trHeight w:val="221"/>
        </w:trPr>
        <w:tc>
          <w:tcPr>
            <w:tcW w:w="806" w:type="dxa"/>
          </w:tcPr>
          <w:p w14:paraId="1CAD3B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w:t>
            </w:r>
          </w:p>
          <w:p w14:paraId="3CCE0A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477226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«Ростсельмаш»</w:t>
            </w:r>
          </w:p>
          <w:p w14:paraId="0128AF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10D847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Печное литье, чугунная посуда, замки, садовый инструмент </w:t>
            </w:r>
          </w:p>
        </w:tc>
        <w:tc>
          <w:tcPr>
            <w:tcW w:w="1594" w:type="dxa"/>
          </w:tcPr>
          <w:p w14:paraId="544E02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 1945 г.</w:t>
            </w:r>
          </w:p>
          <w:p w14:paraId="4FD08A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598E62" w14:textId="77777777" w:rsidTr="00D21494">
        <w:trPr>
          <w:trHeight w:val="163"/>
        </w:trPr>
        <w:tc>
          <w:tcPr>
            <w:tcW w:w="806" w:type="dxa"/>
          </w:tcPr>
          <w:p w14:paraId="152908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w:t>
            </w:r>
          </w:p>
          <w:p w14:paraId="6248B7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1AB87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 Аксай»</w:t>
            </w:r>
          </w:p>
          <w:p w14:paraId="318722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28415C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Печное литье</w:t>
            </w:r>
          </w:p>
          <w:p w14:paraId="6E9532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6CBB6D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октябре1945 г.</w:t>
            </w:r>
          </w:p>
          <w:p w14:paraId="6D5B87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0E9C37" w14:textId="77777777" w:rsidTr="00D21494">
        <w:trPr>
          <w:trHeight w:val="202"/>
        </w:trPr>
        <w:tc>
          <w:tcPr>
            <w:tcW w:w="806" w:type="dxa"/>
          </w:tcPr>
          <w:p w14:paraId="65B845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w:t>
            </w:r>
          </w:p>
          <w:p w14:paraId="694F42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20A7A9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 Звезда»</w:t>
            </w:r>
          </w:p>
          <w:p w14:paraId="5B2EB1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296420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Печное литье, игрушки</w:t>
            </w:r>
          </w:p>
          <w:p w14:paraId="0143A8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BA27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ноябре1945 г.</w:t>
            </w:r>
          </w:p>
          <w:p w14:paraId="436E85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13D0F3" w14:textId="77777777" w:rsidTr="00D21494">
        <w:trPr>
          <w:trHeight w:val="202"/>
        </w:trPr>
        <w:tc>
          <w:tcPr>
            <w:tcW w:w="806" w:type="dxa"/>
          </w:tcPr>
          <w:p w14:paraId="058BAA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w:t>
            </w:r>
          </w:p>
          <w:p w14:paraId="5A0FED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30066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«Коммунар»</w:t>
            </w:r>
          </w:p>
          <w:p w14:paraId="7FC565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52E0E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Печное литье</w:t>
            </w:r>
          </w:p>
          <w:p w14:paraId="18D393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07DE40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745341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566C88" w14:textId="77777777" w:rsidTr="00D21494">
        <w:trPr>
          <w:trHeight w:val="163"/>
        </w:trPr>
        <w:tc>
          <w:tcPr>
            <w:tcW w:w="806" w:type="dxa"/>
            <w:tcBorders>
              <w:bottom w:val="single" w:sz="12" w:space="0" w:color="auto"/>
            </w:tcBorders>
          </w:tcPr>
          <w:p w14:paraId="4843B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w:t>
            </w:r>
          </w:p>
          <w:p w14:paraId="69C37B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bottom w:val="single" w:sz="12" w:space="0" w:color="auto"/>
            </w:tcBorders>
          </w:tcPr>
          <w:p w14:paraId="0B747F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 Лепсе</w:t>
            </w:r>
          </w:p>
          <w:p w14:paraId="0F5292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Borders>
              <w:bottom w:val="single" w:sz="12" w:space="0" w:color="auto"/>
            </w:tcBorders>
          </w:tcPr>
          <w:p w14:paraId="6DCCCD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Утюги со съемной ручкой</w:t>
            </w:r>
          </w:p>
          <w:p w14:paraId="64E1E9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bottom w:val="single" w:sz="12" w:space="0" w:color="auto"/>
            </w:tcBorders>
          </w:tcPr>
          <w:p w14:paraId="49BCF0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августе1945 г.</w:t>
            </w:r>
          </w:p>
          <w:p w14:paraId="705E3C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8E87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 РФ. Ф. 5446. Оп. 1. Д. 260. Л. 323. Подлинник-</w:t>
      </w:r>
    </w:p>
    <w:p w14:paraId="46E8A1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73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г. вышло Постановление СНК СССР “О производстве товаров широкого потребления на предприятиях Наркомбоеприпасов” (7543).</w:t>
      </w:r>
    </w:p>
    <w:p w14:paraId="74D6D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720B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г. вышло Постановление СНК СССР “О производстве товаров широкого потребления на предприятиях Нарком комминвооружения” (7543).</w:t>
      </w:r>
    </w:p>
    <w:p w14:paraId="62208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B65E6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10503DE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62BD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два PBY-6A 16-го полка доставили прямо на взлетно-посадочную полосу аэродрома в Гензане 32 автоматчика (3457,130).</w:t>
      </w:r>
    </w:p>
    <w:p w14:paraId="741B0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9E826A" w14:textId="77777777" w:rsidR="00823E74" w:rsidRPr="00536344" w:rsidRDefault="00823E7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в 1945 году войска Дальневосточного фронта заняли Аньдун на границе Маньчжурии с Кореей (14995).</w:t>
      </w:r>
    </w:p>
    <w:p w14:paraId="77FE093A" w14:textId="77777777" w:rsidR="00823E74" w:rsidRPr="00536344" w:rsidRDefault="00823E74" w:rsidP="00536344">
      <w:pPr>
        <w:spacing w:after="0" w:line="240" w:lineRule="auto"/>
        <w:jc w:val="both"/>
        <w:rPr>
          <w:rFonts w:ascii="Times New Roman" w:hAnsi="Times New Roman"/>
          <w:color w:val="000000" w:themeColor="text1"/>
          <w:sz w:val="16"/>
          <w:szCs w:val="16"/>
        </w:rPr>
      </w:pPr>
    </w:p>
    <w:p w14:paraId="67B4E569" w14:textId="77777777" w:rsidR="00823E74" w:rsidRPr="00536344" w:rsidRDefault="00823E7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в 1945 году войска Забайкальского фронта освободили город Далянь (14995).</w:t>
      </w:r>
    </w:p>
    <w:p w14:paraId="21D1EA5A" w14:textId="77777777" w:rsidR="00823E74" w:rsidRPr="00536344" w:rsidRDefault="00823E74" w:rsidP="00536344">
      <w:pPr>
        <w:spacing w:after="0" w:line="240" w:lineRule="auto"/>
        <w:jc w:val="both"/>
        <w:rPr>
          <w:rFonts w:ascii="Times New Roman" w:hAnsi="Times New Roman"/>
          <w:color w:val="000000" w:themeColor="text1"/>
          <w:sz w:val="16"/>
          <w:szCs w:val="16"/>
        </w:rPr>
      </w:pPr>
    </w:p>
    <w:p w14:paraId="0D18462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7749112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22DE3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США прервали поставки в СССР по ленд-лизу (4962).</w:t>
      </w:r>
    </w:p>
    <w:p w14:paraId="59B43C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8598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США (Президент Трумэн) прервали поставки по ленд-лизу (1348,247).</w:t>
      </w:r>
    </w:p>
    <w:p w14:paraId="0A2A7F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7417DC" w14:textId="77777777" w:rsidR="006A0C1B" w:rsidRPr="00536344" w:rsidRDefault="006A0C1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1945 Г. Трумэн объявил о свертывании работ по ленд-лизу и о прекращении поставок со 2 сентября, т. е. со дня подписания капитуляции Японии. Всем странам необходимо было провести инвентаризацию ленд-лизовских грузов, поступивших после 14 августа. Во избежание инцидентов президент предоставил дополнительно время до 20 сентября - для завоза товаров, застрявших в портах (для "прочистки трубопровода" - "to empty pipeline"). Продовольственные "крохи" ленд-лиза при "прочистке трубы" потянули еще на 10 тыс. т.</w:t>
      </w:r>
    </w:p>
    <w:p w14:paraId="4FC4195B" w14:textId="77777777" w:rsidR="006A0C1B" w:rsidRPr="00536344" w:rsidRDefault="006A0C1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инерция поставок по ленд-лизу была столь велика, что Советский Союз обратился к США с просьбой продолжить сотрудничество, правда, уже на основе долгосрочного кредита. 15 октября 1945 г. такое соглашение о кредите с расчетом в течение 30 лет было подписано и вошло в историю как "трубопроводное соглашение" ("pipeline agreement"). Оно действовало до середины 1947 г. пока не было остановлено начавшейся "холодной войной" (19582).</w:t>
      </w:r>
    </w:p>
    <w:p w14:paraId="310D8802" w14:textId="77777777" w:rsidR="006A0C1B" w:rsidRPr="00536344" w:rsidRDefault="006A0C1B" w:rsidP="00536344">
      <w:pPr>
        <w:spacing w:after="0" w:line="240" w:lineRule="auto"/>
        <w:jc w:val="both"/>
        <w:rPr>
          <w:rFonts w:ascii="Times New Roman" w:hAnsi="Times New Roman"/>
          <w:color w:val="000000" w:themeColor="text1"/>
          <w:sz w:val="16"/>
          <w:szCs w:val="16"/>
        </w:rPr>
      </w:pPr>
    </w:p>
    <w:p w14:paraId="6F27874C" w14:textId="77777777" w:rsidR="00823E74"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A7E4EE4" w14:textId="77777777" w:rsidR="00823E74" w:rsidRPr="00536344" w:rsidRDefault="00823E74"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AA56A67" w14:textId="77777777" w:rsidR="00823E74" w:rsidRPr="00536344" w:rsidRDefault="00823E7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августа в 1945 году США прекратили поставки по Ленд-лизу всем странам, которые ранее получали их (14995).</w:t>
      </w:r>
    </w:p>
    <w:p w14:paraId="76EFC8A2" w14:textId="77777777" w:rsidR="00823E74" w:rsidRPr="00536344" w:rsidRDefault="00823E74" w:rsidP="00536344">
      <w:pPr>
        <w:spacing w:after="0" w:line="240" w:lineRule="auto"/>
        <w:jc w:val="both"/>
        <w:rPr>
          <w:rFonts w:ascii="Times New Roman" w:hAnsi="Times New Roman"/>
          <w:color w:val="000000" w:themeColor="text1"/>
          <w:sz w:val="16"/>
          <w:szCs w:val="16"/>
        </w:rPr>
      </w:pPr>
    </w:p>
    <w:p w14:paraId="67F0D92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DC8639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A1AC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августа 1945 закончились испытания самолета ЯК-9В N 53-10, которые шли с 6 июля 1945 и по заключению ГК НИИ ВВС самолет может быть использован в качестве учебно-тренировочного самолета для летных школ и ЗАП"ов ВВС только после устранения основных дефектов (2591,14).</w:t>
      </w:r>
    </w:p>
    <w:p w14:paraId="7469C5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CCC3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августа 1945 года Шахурин писал письмо N Н-35/3550 наркому ВМФ адмиралу флота Кузнецову Н.Г.</w:t>
      </w:r>
    </w:p>
    <w:p w14:paraId="027813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Конструкторское бюро Туполева (завод N 156) в настоящее время занято изготовлением рабочих чертежей самолета Б-4 для постановки его на серийное производство на одном из заводов НКАП.</w:t>
      </w:r>
    </w:p>
    <w:p w14:paraId="5396D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Очень большую помощь по ознакомлению и освоению этой машины и ее сложнейшего оборудования при изготовлении чертежей, а также в процессе налаживания производства смогут оказать экипажи ВВС ТОФ ВМФ, перегнавшие по Вашему распоряжению два самолета в Москву и хорошо знакомые с их эксплуатацией.</w:t>
      </w:r>
    </w:p>
    <w:p w14:paraId="5CAC9E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 экипажи целесообразно использовать для проведения на существующих машинах полетов, совершенно необходимых для проверки моторов и других агрегатов оборудования и вооружения отечественного изготовления.</w:t>
      </w:r>
    </w:p>
    <w:p w14:paraId="653C93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Вашего распоряжения о передаче указанных двух экипажей (во главе с майором Моржаковым) в распоряжение завода N 156 НКАП (2595).</w:t>
      </w:r>
    </w:p>
    <w:p w14:paraId="5FE78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6AE4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августа 1945 А.И.Ш. писал в ГКО Г.М.М. письмо N Н-22/3548:</w:t>
      </w:r>
    </w:p>
    <w:p w14:paraId="52D450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"Посылаю Вам отчет о проведении летных испытаний самолетов снарядов и проект постановления ГКО "по обеспечению производства самолетов-снарядов и об организации полигона для испытаний самолетов-снарядов", прошу их рассмотреть" (1876,247).</w:t>
      </w:r>
    </w:p>
    <w:p w14:paraId="3633C8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ПОСТАНОВЛЕНИЕ ГКО</w:t>
      </w:r>
    </w:p>
    <w:p w14:paraId="7BB15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обеспечению производства самолётов-снарядов и об организации полигона для испытаниясамолётов-снарядов</w:t>
      </w:r>
    </w:p>
    <w:p w14:paraId="5C7EFE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Комитет Обороны ПОСТАНОВЛЯЕТ:</w:t>
      </w:r>
    </w:p>
    <w:p w14:paraId="0EF14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Принять к сведению сообщение НКАП т.т.Шахурина и Дементьева и главного конструктора самолетов-снарядов т. Челомей о том, -что на заводах Наркомавиапрома организовано серийное производство самолётов-снарядов с мощностью по 100 штук в месяц.</w:t>
      </w:r>
    </w:p>
    <w:p w14:paraId="586029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Наркомавиапромом проведены в Средней Азии лётные испытания опытных самолетов-снарядов.</w:t>
      </w:r>
    </w:p>
    <w:p w14:paraId="7C18C5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Самолеты-снаряды при испытаниях показали следующие данные: максимальную скоросзь 610 км/час; дальность - 240 км; высоту полета - до 2 тыс. метров.</w:t>
      </w:r>
    </w:p>
    <w:p w14:paraId="5D4EE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2. </w:t>
      </w:r>
      <w:r w:rsidRPr="00536344">
        <w:rPr>
          <w:rFonts w:ascii="Times New Roman" w:hAnsi="Times New Roman"/>
          <w:color w:val="000000" w:themeColor="text1"/>
          <w:sz w:val="16"/>
          <w:szCs w:val="16"/>
        </w:rPr>
        <w:t>Обязать НКАП - т. Шахурина, т.Дементьева и главного конструктора самолётов-снарядов т. Челомей, учтя опыт, приобритенный при проведении летных испитани самолётов-снарядов в Средней Азии, произвести все необходимые улучшения и кон</w:t>
      </w:r>
      <w:r w:rsidRPr="00536344">
        <w:rPr>
          <w:rFonts w:ascii="Times New Roman" w:hAnsi="Times New Roman"/>
          <w:color w:val="000000" w:themeColor="text1"/>
          <w:sz w:val="16"/>
          <w:szCs w:val="16"/>
        </w:rPr>
        <w:softHyphen/>
        <w:t>структивную доводку самолетов-снарядов.</w:t>
      </w:r>
    </w:p>
    <w:p w14:paraId="38585E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проверка в условиях опытно-боевого применеия самолетов-снарядов Наркомавиапрому обеспечить сдачу ВВС КА 250 самолетов-снарядов, из хшх 150 штук - к 1 сентября с.г.. и 100 самолётов-снарядрв к 1 октября с.г.</w:t>
      </w:r>
    </w:p>
    <w:p w14:paraId="3137A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ВВС ВА - т. Новикова принять до 1 октября от Наркомавиапромы для опытно-боевого применения 250 самолётов-снарядов, провести испытания их вусловиях боевого при</w:t>
      </w:r>
      <w:r w:rsidRPr="00536344">
        <w:rPr>
          <w:rFonts w:ascii="Times New Roman" w:hAnsi="Times New Roman"/>
          <w:color w:val="000000" w:themeColor="text1"/>
          <w:sz w:val="16"/>
          <w:szCs w:val="16"/>
        </w:rPr>
        <w:softHyphen/>
        <w:t>менения. Заключение о результатах испытания представить в ГОКО к 1 января 1946 года.</w:t>
      </w:r>
    </w:p>
    <w:p w14:paraId="406548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 целях обеспечения систематической проверки серийных самолётов-снарядов и отработки надёжности их боевого применения и стартового оборудования, обязать ВВС КА - т. Новикова органи</w:t>
      </w:r>
      <w:r w:rsidRPr="00536344">
        <w:rPr>
          <w:rFonts w:ascii="Times New Roman" w:hAnsi="Times New Roman"/>
          <w:color w:val="000000" w:themeColor="text1"/>
          <w:sz w:val="16"/>
          <w:szCs w:val="16"/>
        </w:rPr>
        <w:softHyphen/>
        <w:t>зовать специальный полигон для испытанийсамолётов-снарядов в районе Казахских степей вмеадуречъи Волги и Урала от Астраха</w:t>
      </w:r>
      <w:r w:rsidRPr="00536344">
        <w:rPr>
          <w:rFonts w:ascii="Times New Roman" w:hAnsi="Times New Roman"/>
          <w:color w:val="000000" w:themeColor="text1"/>
          <w:sz w:val="16"/>
          <w:szCs w:val="16"/>
        </w:rPr>
        <w:softHyphen/>
        <w:t>ни до Гурьева.</w:t>
      </w:r>
    </w:p>
    <w:p w14:paraId="08AAA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Оеновной базой полигона считать железнодорожную станцию -село Харабалинское 130 километров севернее Астрахани,</w:t>
      </w:r>
    </w:p>
    <w:p w14:paraId="14F084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ВВС КАт. Новикова передать к 1 сентября с.г. на завод № 22 НКАП пять самолётов Пе-8 АШ-82Ф для оборудования подвеской.</w:t>
      </w:r>
    </w:p>
    <w:p w14:paraId="6A293E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6. </w:t>
      </w:r>
      <w:r w:rsidRPr="00536344">
        <w:rPr>
          <w:rFonts w:ascii="Times New Roman" w:hAnsi="Times New Roman"/>
          <w:color w:val="000000" w:themeColor="text1"/>
          <w:sz w:val="16"/>
          <w:szCs w:val="16"/>
        </w:rPr>
        <w:t xml:space="preserve">Обязать директора завода № </w:t>
      </w:r>
      <w:r w:rsidRPr="00536344">
        <w:rPr>
          <w:rFonts w:ascii="Times New Roman" w:hAnsi="Times New Roman"/>
          <w:iCs/>
          <w:color w:val="000000" w:themeColor="text1"/>
          <w:sz w:val="16"/>
          <w:szCs w:val="16"/>
        </w:rPr>
        <w:t xml:space="preserve">22 </w:t>
      </w:r>
      <w:r w:rsidRPr="00536344">
        <w:rPr>
          <w:rFonts w:ascii="Times New Roman" w:hAnsi="Times New Roman"/>
          <w:color w:val="000000" w:themeColor="text1"/>
          <w:sz w:val="16"/>
          <w:szCs w:val="16"/>
        </w:rPr>
        <w:t>ПЕАП т. Окулова подгото</w:t>
      </w:r>
      <w:r w:rsidRPr="00536344">
        <w:rPr>
          <w:rFonts w:ascii="Times New Roman" w:hAnsi="Times New Roman"/>
          <w:color w:val="000000" w:themeColor="text1"/>
          <w:sz w:val="16"/>
          <w:szCs w:val="16"/>
        </w:rPr>
        <w:softHyphen/>
        <w:t>вить 5 самолётов Пе-8 в качестве саколёта-матки для самолётов-снарядов, оборудовав их системой подвески и</w:t>
      </w:r>
      <w:r w:rsidRPr="00536344">
        <w:rPr>
          <w:rFonts w:ascii="Times New Roman" w:hAnsi="Times New Roman"/>
          <w:smallCaps/>
          <w:color w:val="000000" w:themeColor="text1"/>
          <w:sz w:val="16"/>
          <w:szCs w:val="16"/>
        </w:rPr>
        <w:t xml:space="preserve"> м</w:t>
      </w:r>
      <w:r w:rsidRPr="00536344">
        <w:rPr>
          <w:rFonts w:ascii="Times New Roman" w:hAnsi="Times New Roman"/>
          <w:color w:val="000000" w:themeColor="text1"/>
          <w:sz w:val="16"/>
          <w:szCs w:val="16"/>
        </w:rPr>
        <w:t>оторама АШ-825ФН в следущие сроки:</w:t>
      </w:r>
    </w:p>
    <w:p w14:paraId="4B493D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 самолёта к 15 сентября с.г.</w:t>
      </w:r>
    </w:p>
    <w:p w14:paraId="53D617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 к 1 октября с.г.</w:t>
      </w:r>
    </w:p>
    <w:p w14:paraId="574AC5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Командующего Северо-Кавказским Военным Округом тов. Клыковэ оказать всяческое содействие и помощь ВВС КА в ор~ ганиеации полигона.</w:t>
      </w:r>
    </w:p>
    <w:p w14:paraId="6A7504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Обязать Секретаря Астраханского Обкома т. Муратова и Председателя Облисполкома т. Быхова оказать полное содействие и помощь ВВС КА </w:t>
      </w:r>
      <w:r w:rsidRPr="00536344">
        <w:rPr>
          <w:rFonts w:ascii="Times New Roman" w:hAnsi="Times New Roman"/>
          <w:smallCaps/>
          <w:color w:val="000000" w:themeColor="text1"/>
          <w:sz w:val="16"/>
          <w:szCs w:val="16"/>
        </w:rPr>
        <w:t xml:space="preserve">б </w:t>
      </w:r>
      <w:r w:rsidRPr="00536344">
        <w:rPr>
          <w:rFonts w:ascii="Times New Roman" w:hAnsi="Times New Roman"/>
          <w:color w:val="000000" w:themeColor="text1"/>
          <w:sz w:val="16"/>
          <w:szCs w:val="16"/>
        </w:rPr>
        <w:t>организации полигона для испытания самолётов-снарядов и в размещении людского состава испытательной станции.</w:t>
      </w:r>
    </w:p>
    <w:p w14:paraId="2646A2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Командующего артиллерией Красной Армии т. Воро</w:t>
      </w:r>
      <w:r w:rsidRPr="00536344">
        <w:rPr>
          <w:rFonts w:ascii="Times New Roman" w:hAnsi="Times New Roman"/>
          <w:color w:val="000000" w:themeColor="text1"/>
          <w:sz w:val="16"/>
          <w:szCs w:val="16"/>
        </w:rPr>
        <w:softHyphen/>
        <w:t>ннова для обеспечения успешного проведения летных испытаний оборудовать 6 точек редиолокационных установок, укомплектовав команды этих точек квалифицированным составом.</w:t>
      </w:r>
    </w:p>
    <w:p w14:paraId="7EC22F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ГВИК КА т. Воробьёва выделить ВВС КА для строи</w:t>
      </w:r>
      <w:r w:rsidRPr="00536344">
        <w:rPr>
          <w:rFonts w:ascii="Times New Roman" w:hAnsi="Times New Roman"/>
          <w:color w:val="000000" w:themeColor="text1"/>
          <w:sz w:val="16"/>
          <w:szCs w:val="16"/>
        </w:rPr>
        <w:softHyphen/>
        <w:t>тельства и оборудования полигона для испытаний самолетов-снарядов один военно-строительный отряд с техническими средствами и транспортом.</w:t>
      </w:r>
    </w:p>
    <w:p w14:paraId="7AB81A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Направить указанный отряд к месту базирования не позже 1 октября с.г.</w:t>
      </w:r>
    </w:p>
    <w:p w14:paraId="03DCE0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Обязать НКПС т .Ковалёва:</w:t>
      </w:r>
    </w:p>
    <w:p w14:paraId="4BA0B6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обеспечивать доставку к месту строительства полигона оборудования, имущества, строительныхматериалов и объектов испытаний в сроки и по заявке ВВС КА;</w:t>
      </w:r>
    </w:p>
    <w:p w14:paraId="6F8EEE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построить железводорожную ветку от железнодорожной станции Харабалинское, прртяаением 15 километров.</w:t>
      </w:r>
    </w:p>
    <w:p w14:paraId="595D21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Наркохимпрому т. Первухину организовать производство и посгавить Наркомавиапрому маловодную перекись и пермарганат натрия в сроки и количестве по согласованию с Наркомавиапромом (1876,248).</w:t>
      </w:r>
    </w:p>
    <w:p w14:paraId="64CC2F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Сов.секретно</w:t>
      </w:r>
    </w:p>
    <w:p w14:paraId="085386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Т Ч Е Т</w:t>
      </w:r>
    </w:p>
    <w:p w14:paraId="07661A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проведении летных испытаний самолётов-снарядов</w:t>
      </w:r>
    </w:p>
    <w:p w14:paraId="731709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Лётные испытания самолётов-снарядов, построенных заводами №№ 51,122 и 456 в кооперации с другими заводами НКАП начались с конца марта г продолжались до 22 июля с.г.</w:t>
      </w:r>
    </w:p>
    <w:p w14:paraId="55DBA8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производшшсь в 4 этапа и за это время сброшено с самолётов Пе-8 63 самолёта-снаряда.</w:t>
      </w:r>
    </w:p>
    <w:p w14:paraId="66D3E2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Первый этап состоял из экспериментальной проверки самолётов-сиарядов и их основных агрегатов в полёте и условий сбрасывания самолётов-снарядов с самолётов Пе-8. При этом было сброшено 22 самолёта-снаряда.</w:t>
      </w:r>
    </w:p>
    <w:p w14:paraId="69A109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этих испытаниях выявилось</w:t>
      </w:r>
      <w:r w:rsidRPr="00536344">
        <w:rPr>
          <w:rFonts w:ascii="Times New Roman" w:hAnsi="Times New Roman"/>
          <w:smallCaps/>
          <w:color w:val="000000" w:themeColor="text1"/>
          <w:sz w:val="16"/>
          <w:szCs w:val="16"/>
        </w:rPr>
        <w:t xml:space="preserve">, </w:t>
      </w:r>
      <w:r w:rsidRPr="00536344">
        <w:rPr>
          <w:rFonts w:ascii="Times New Roman" w:hAnsi="Times New Roman"/>
          <w:color w:val="000000" w:themeColor="text1"/>
          <w:sz w:val="16"/>
          <w:szCs w:val="16"/>
        </w:rPr>
        <w:t>что самолёт-снаряд, реактивный двигатель, автопилот и друтие агрегаты требуют конструктнвной и производственной доработок, которые проводились в процессе испытаний.</w:t>
      </w:r>
    </w:p>
    <w:p w14:paraId="61F327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Втортй этап исрытаний заключал в себе в основном получение лётно-тактических даниых самолётов-снарядов, как-то: скорости, дальности, выдерживания курса.</w:t>
      </w:r>
    </w:p>
    <w:p w14:paraId="484742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атом этапе было сброшено 22 самолёта-снаряда, из них 8</w:t>
      </w:r>
      <w:r w:rsidRPr="00536344">
        <w:rPr>
          <w:rFonts w:ascii="Times New Roman" w:hAnsi="Times New Roman"/>
          <w:iCs/>
          <w:color w:val="000000" w:themeColor="text1"/>
          <w:sz w:val="16"/>
          <w:szCs w:val="16"/>
        </w:rPr>
        <w:t xml:space="preserve">, </w:t>
      </w:r>
      <w:r w:rsidRPr="00536344">
        <w:rPr>
          <w:rFonts w:ascii="Times New Roman" w:hAnsi="Times New Roman"/>
          <w:color w:val="000000" w:themeColor="text1"/>
          <w:sz w:val="16"/>
          <w:szCs w:val="16"/>
        </w:rPr>
        <w:t>т.е. 35% выполнили полностью задание по скорости, дальности и выдерживанию курса.</w:t>
      </w:r>
    </w:p>
    <w:p w14:paraId="70DA1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Были получены:</w:t>
      </w:r>
    </w:p>
    <w:p w14:paraId="79F532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дальность - 237 км</w:t>
      </w:r>
    </w:p>
    <w:p w14:paraId="4E91F4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Средняя скорость - 516 км/час</w:t>
      </w:r>
    </w:p>
    <w:p w14:paraId="505560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- 620 км/час</w:t>
      </w:r>
    </w:p>
    <w:p w14:paraId="7666A8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Выдерживание курса с точностью +/- 2°</w:t>
      </w:r>
    </w:p>
    <w:p w14:paraId="5B6A03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Третий этап включал в себе проведение полигонных наземных и лётных испытаний самолётов-снарядов со снаряженной взрывчаткой боевой частью.</w:t>
      </w:r>
    </w:p>
    <w:p w14:paraId="0D0A9E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Был проведен подрыв на земле 8 боевых частей; сброшено 4 самолёта-снаряда без автопилота, с неработающим двигателем, для определения пассива и 4 полностью снаряженые боевых само</w:t>
      </w:r>
      <w:r w:rsidRPr="00536344">
        <w:rPr>
          <w:rFonts w:ascii="Times New Roman" w:hAnsi="Times New Roman"/>
          <w:color w:val="000000" w:themeColor="text1"/>
          <w:sz w:val="16"/>
          <w:szCs w:val="16"/>
        </w:rPr>
        <w:softHyphen/>
        <w:t>лёта-снаряда на дальность полёта 55-60 километров.</w:t>
      </w:r>
    </w:p>
    <w:p w14:paraId="6B627F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Боевые объекты сбрасывались только с механическими взрывателями и показали удовлетворительные результаты.</w:t>
      </w:r>
    </w:p>
    <w:p w14:paraId="3CCD0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Эффект взрыва, на основании замеров, произведенных при подрыве на земле, 2 результатам взрывов самолётов-снарядов, сброшенных на актив, примерно соответствует эффекту взрава 2-г тонной авиабомбы.</w:t>
      </w:r>
    </w:p>
    <w:p w14:paraId="2003C3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выявилось</w:t>
      </w:r>
      <w:r w:rsidRPr="00536344">
        <w:rPr>
          <w:rFonts w:ascii="Times New Roman" w:hAnsi="Times New Roman"/>
          <w:smallCaps/>
          <w:color w:val="000000" w:themeColor="text1"/>
          <w:sz w:val="16"/>
          <w:szCs w:val="16"/>
        </w:rPr>
        <w:t xml:space="preserve">, </w:t>
      </w:r>
      <w:r w:rsidRPr="00536344">
        <w:rPr>
          <w:rFonts w:ascii="Times New Roman" w:hAnsi="Times New Roman"/>
          <w:color w:val="000000" w:themeColor="text1"/>
          <w:sz w:val="16"/>
          <w:szCs w:val="16"/>
        </w:rPr>
        <w:t>что боевая часть самолётов-снарядов не имеет надёжного пассива.</w:t>
      </w:r>
    </w:p>
    <w:p w14:paraId="4B600C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Четвёртый этап включал в себя проверку прицельностн стрельбы самолётами-снаарядами по заданной площади, размером 20x20 км, удаленной на расстояние 170 км от точки сброса.</w:t>
      </w:r>
    </w:p>
    <w:p w14:paraId="3EC64E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этом этапе бнло сброшено 15 самолётов-снарядов, изних: в район цели попало 6 самолётов-снарядов, т.е. 40%, и один самолёт-снаряд спикировал, не долетев до цели 14 километров.</w:t>
      </w:r>
    </w:p>
    <w:p w14:paraId="58B5F0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6 объектов, попавших в район цели, 5 попаданий можно считать вполне удовлетворителыными по точности.</w:t>
      </w:r>
    </w:p>
    <w:p w14:paraId="56D76D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Полученную точность попадания в цель, составлявшую 32% от выпущенных по цели самолётов-снарядов для проведения первых испытаний, нужно считать удовлетворительной. По сведениям разведки, основывающихся на данных английских радиолокационных станций, только 74% самолётов-сиарядов, выпущеннш: немцами по Лондону, достигло побережья Англии и, очевидно, значительно меньший процент достигли самого Лондона, как цели.</w:t>
      </w:r>
    </w:p>
    <w:p w14:paraId="219990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Необходимо отметить, что этот результат немцамя бнл полу</w:t>
      </w:r>
      <w:r w:rsidRPr="00536344">
        <w:rPr>
          <w:rFonts w:ascii="Times New Roman" w:hAnsi="Times New Roman"/>
          <w:color w:val="000000" w:themeColor="text1"/>
          <w:sz w:val="16"/>
          <w:szCs w:val="16"/>
        </w:rPr>
        <w:softHyphen/>
        <w:t>чен -как итог нескольких лет работы.</w:t>
      </w:r>
    </w:p>
    <w:p w14:paraId="1B5B8B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итоге испытаний, во 2, 3 я 4 этапах сброшено 40 самолётов-снарядов и получены следующие результаты:</w:t>
      </w:r>
    </w:p>
    <w:p w14:paraId="221029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самолётов-снарядов, что составляет 43%, дали удовлетворительные результаты по дальности и по выдерживанию заданного курса.</w:t>
      </w:r>
    </w:p>
    <w:p w14:paraId="610278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Отдельно по показателям получено:</w:t>
      </w:r>
    </w:p>
    <w:p w14:paraId="36E74E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выдержали заданную дальность 17 самолетов-снарядов, или 43%.</w:t>
      </w:r>
    </w:p>
    <w:p w14:paraId="62BC97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Выдержали заданный курс 29 самолетов-снарядов, или 72%.</w:t>
      </w:r>
    </w:p>
    <w:p w14:paraId="77FD25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первый период испытаний основным затруднением являлся запуск двигателя итрудность получения устойчивой работй ипотребной тяти.</w:t>
      </w:r>
    </w:p>
    <w:p w14:paraId="45935D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замены на двигателе клапанов решёток на менеежесткие, перехода на новую регулировку автомата питания и отработки бензо-воздухо проводки, запуск двигателя стая надежным и работа устойчивой. Так же, в первый период испытаний много затруднений вызывали производственные и конструктивные недоработки деталей автоматики полета (автопилот с с рулевыми машинками, корректор, счётчик пути) и электросистемы, которые в дальнейшем были устранены.</w:t>
      </w:r>
    </w:p>
    <w:p w14:paraId="4182B9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Особенно неудовлетворительнымоказался счётчик пути самолета-снаряда, предназначенный для приведения в действие автома</w:t>
      </w:r>
      <w:r w:rsidRPr="00536344">
        <w:rPr>
          <w:rFonts w:ascii="Times New Roman" w:hAnsi="Times New Roman"/>
          <w:color w:val="000000" w:themeColor="text1"/>
          <w:sz w:val="16"/>
          <w:szCs w:val="16"/>
        </w:rPr>
        <w:softHyphen/>
        <w:t>та для ввода в пикирование. На последнем этапе были испытаны счетчики новой конструкции, дашие лучшие результаты.</w:t>
      </w:r>
    </w:p>
    <w:p w14:paraId="4F1BBA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Дефекты, выявленные в процессе испытаний, устраняются на серийных самолетах-снарядах.</w:t>
      </w:r>
    </w:p>
    <w:p w14:paraId="75D97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Заключение:</w:t>
      </w:r>
    </w:p>
    <w:p w14:paraId="339A4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проведениях испытаний выявилось, что самолеты-снаряды имееют следующие характеристики:</w:t>
      </w:r>
    </w:p>
    <w:p w14:paraId="40220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Максималыную скорость - 600-620 км/час</w:t>
      </w:r>
    </w:p>
    <w:p w14:paraId="75CA8C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Максимаяъпую дальность - 240 км</w:t>
      </w:r>
    </w:p>
    <w:p w14:paraId="7670B5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Высоту полета - до 2000 метров</w:t>
      </w:r>
    </w:p>
    <w:p w14:paraId="5CF67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Самолет-снаряд, конструктивно разработанный ОКБ завода № 51 с автопилотом ОКВ завода № 122 и изготовленный на заводах №№ 51, 122, 125 и 456, показал удовлетворительные характеристики, однако, требует проведения некоторых доводочных работ и устранения дефектов в его агрегатах, что значительно увеличит надёжность и прицельность самолетов-снарядов.</w:t>
      </w:r>
    </w:p>
    <w:p w14:paraId="761F9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испытании самолетов-снарядов вСредней Ааш, в районе Джизак, выяснилось, что это место является совершенно неподходящим для проведения испытаний самолетовъ-скарядов вследствие чрезмерно высоких температур наружного воздуха, доходящшс до 60-65°, поэтому работа аппаратуры нарушалась,</w:t>
      </w:r>
    </w:p>
    <w:p w14:paraId="35881B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Наркомавиапром считает необходимая работу по испытанию самолётов-снарядов, путём сбраснвания их с самолётов Пе—8 и пуска с наземных стартовнх устройств- катапульт, проводить в более благоприятных климатических: условиях, Наиболее под</w:t>
      </w:r>
      <w:r w:rsidRPr="00536344">
        <w:rPr>
          <w:rFonts w:ascii="Times New Roman" w:hAnsi="Times New Roman"/>
          <w:color w:val="000000" w:themeColor="text1"/>
          <w:sz w:val="16"/>
          <w:szCs w:val="16"/>
        </w:rPr>
        <w:softHyphen/>
        <w:t>ходящим для этого местом является район Казахских-Астраханских степей от Астрахани до Гурьева. Дальнейшие испытаний самолётов-сяарядов целесообразно поручить проводить ВВС КА.</w:t>
      </w:r>
    </w:p>
    <w:p w14:paraId="41947C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Предстазляем проект постановления ГКО по обеспечению производства и об органиэаднж полигона для испытаний самолетов-снарядов.</w:t>
      </w:r>
    </w:p>
    <w:p w14:paraId="787859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Главный Конструктор самолёта-снаряда Челомей</w:t>
      </w:r>
    </w:p>
    <w:p w14:paraId="3C0482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Главный Конструктор автопилота и приборов автоматики полёта Соркин (1876,251).</w:t>
      </w:r>
    </w:p>
    <w:p w14:paraId="1403E7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CC2EDC" w14:textId="77777777" w:rsidR="0027516B" w:rsidRPr="00536344" w:rsidRDefault="0027516B" w:rsidP="00536344">
      <w:pPr>
        <w:pStyle w:val="36"/>
        <w:shd w:val="clear" w:color="auto" w:fill="auto"/>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22 августа 1945, через месяц после того,</w:t>
      </w:r>
      <w:r w:rsidRPr="00536344">
        <w:rPr>
          <w:rStyle w:val="aff6"/>
          <w:rFonts w:ascii="Times New Roman" w:eastAsia="Arial Narrow" w:hAnsi="Times New Roman" w:cs="Times New Roman"/>
          <w:i w:val="0"/>
          <w:color w:val="000000" w:themeColor="text1"/>
          <w:spacing w:val="0"/>
        </w:rPr>
        <w:t xml:space="preserve"> как к</w:t>
      </w:r>
      <w:r w:rsidRPr="00536344">
        <w:rPr>
          <w:rFonts w:ascii="Times New Roman" w:cs="Times New Roman"/>
          <w:color w:val="000000" w:themeColor="text1"/>
          <w:spacing w:val="0"/>
          <w:sz w:val="16"/>
          <w:szCs w:val="16"/>
        </w:rPr>
        <w:t xml:space="preserve"> подножию Мавзолея на Красной площади бросили фа</w:t>
      </w:r>
      <w:r w:rsidRPr="00536344">
        <w:rPr>
          <w:rFonts w:ascii="Times New Roman" w:cs="Times New Roman"/>
          <w:color w:val="000000" w:themeColor="text1"/>
          <w:spacing w:val="0"/>
          <w:sz w:val="16"/>
          <w:szCs w:val="16"/>
        </w:rPr>
        <w:softHyphen/>
        <w:t>шистские знамена, начальника испытательной станции ОКБ-300 Илью Ивановича Спас</w:t>
      </w:r>
      <w:r w:rsidRPr="00536344">
        <w:rPr>
          <w:rFonts w:ascii="Times New Roman" w:cs="Times New Roman"/>
          <w:color w:val="000000" w:themeColor="text1"/>
          <w:spacing w:val="0"/>
          <w:sz w:val="16"/>
          <w:szCs w:val="16"/>
        </w:rPr>
        <w:softHyphen/>
        <w:t>ского и Л.Берне, ведущего инженера по испытаниям, вызвали к Александру Александровичу Микулину. В приёмной уже присутствовали некоторые работники завода, они, примос</w:t>
      </w:r>
      <w:r w:rsidRPr="00536344">
        <w:rPr>
          <w:rFonts w:ascii="Times New Roman" w:cs="Times New Roman"/>
          <w:color w:val="000000" w:themeColor="text1"/>
          <w:spacing w:val="0"/>
          <w:sz w:val="16"/>
          <w:szCs w:val="16"/>
        </w:rPr>
        <w:softHyphen/>
        <w:t>тившись, кто где мог, заполняли какие-то анкеты. В кабинете у Микулина сидели два его зама: Борис Сергеевич Стечкин и Сергей Константинович Туманский.</w:t>
      </w:r>
    </w:p>
    <w:p w14:paraId="582EA43C" w14:textId="77777777" w:rsidR="0027516B" w:rsidRPr="00536344" w:rsidRDefault="0027516B" w:rsidP="00536344">
      <w:pPr>
        <w:pStyle w:val="36"/>
        <w:numPr>
          <w:ilvl w:val="0"/>
          <w:numId w:val="2"/>
        </w:numPr>
        <w:shd w:val="clear" w:color="auto" w:fill="auto"/>
        <w:tabs>
          <w:tab w:val="left" w:pos="548"/>
        </w:tabs>
        <w:autoSpaceDE/>
        <w:autoSpaceDN/>
        <w:adjustRightInd/>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Мы вас срочно посылаем в Германию, — сказал Микулин. — Надо подобрать и от</w:t>
      </w:r>
      <w:r w:rsidRPr="00536344">
        <w:rPr>
          <w:rFonts w:ascii="Times New Roman" w:cs="Times New Roman"/>
          <w:color w:val="000000" w:themeColor="text1"/>
          <w:spacing w:val="0"/>
          <w:sz w:val="16"/>
          <w:szCs w:val="16"/>
        </w:rPr>
        <w:softHyphen/>
        <w:t>править на завод всё, что может представлять для нас интерес. В группу входят техно</w:t>
      </w:r>
      <w:r w:rsidRPr="00536344">
        <w:rPr>
          <w:rFonts w:ascii="Times New Roman" w:cs="Times New Roman"/>
          <w:color w:val="000000" w:themeColor="text1"/>
          <w:spacing w:val="0"/>
          <w:sz w:val="16"/>
          <w:szCs w:val="16"/>
        </w:rPr>
        <w:softHyphen/>
        <w:t>логи, производственники, экспериментаторы. Ваша задача — найти оборудование для испытаний моторов, конструкторскую документацию по двигателям.</w:t>
      </w:r>
    </w:p>
    <w:p w14:paraId="105F6472" w14:textId="77777777" w:rsidR="0027516B" w:rsidRPr="00536344" w:rsidRDefault="0027516B" w:rsidP="00536344">
      <w:pPr>
        <w:pStyle w:val="36"/>
        <w:numPr>
          <w:ilvl w:val="0"/>
          <w:numId w:val="2"/>
        </w:numPr>
        <w:shd w:val="clear" w:color="auto" w:fill="auto"/>
        <w:tabs>
          <w:tab w:val="left" w:pos="548"/>
        </w:tabs>
        <w:autoSpaceDE/>
        <w:autoSpaceDN/>
        <w:adjustRightInd/>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lastRenderedPageBreak/>
        <w:t>Особенно нас интересуют имеющиеся у немцев газотурбинные двигатели, — всту</w:t>
      </w:r>
      <w:r w:rsidRPr="00536344">
        <w:rPr>
          <w:rFonts w:ascii="Times New Roman" w:cs="Times New Roman"/>
          <w:color w:val="000000" w:themeColor="text1"/>
          <w:spacing w:val="0"/>
          <w:sz w:val="16"/>
          <w:szCs w:val="16"/>
        </w:rPr>
        <w:softHyphen/>
        <w:t>пил в разговор Борис Сергеевич, — с некоторыми из них мы немного знакомы: нам по</w:t>
      </w:r>
      <w:r w:rsidRPr="00536344">
        <w:rPr>
          <w:rFonts w:ascii="Times New Roman" w:cs="Times New Roman"/>
          <w:color w:val="000000" w:themeColor="text1"/>
          <w:spacing w:val="0"/>
          <w:sz w:val="16"/>
          <w:szCs w:val="16"/>
        </w:rPr>
        <w:softHyphen/>
        <w:t>казывали обломки сбитых нашими лётчиками реактивных самолётов, но ни одного живого мотора, ни одного чертежа мы не имеем.</w:t>
      </w:r>
    </w:p>
    <w:p w14:paraId="369D2A4E" w14:textId="77777777" w:rsidR="0027516B" w:rsidRPr="00536344" w:rsidRDefault="0027516B" w:rsidP="00536344">
      <w:pPr>
        <w:pStyle w:val="36"/>
        <w:numPr>
          <w:ilvl w:val="0"/>
          <w:numId w:val="2"/>
        </w:numPr>
        <w:shd w:val="clear" w:color="auto" w:fill="auto"/>
        <w:tabs>
          <w:tab w:val="left" w:pos="548"/>
        </w:tabs>
        <w:autoSpaceDE/>
        <w:autoSpaceDN/>
        <w:adjustRightInd/>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Сейчас идите и оформляйте документы. Через день вы должны быть в Германии. В приёмной получаем небольшие анкеты, нас торопят: надо срочно ехать «на Улан</w:t>
      </w:r>
      <w:r w:rsidRPr="00536344">
        <w:rPr>
          <w:rFonts w:ascii="Times New Roman" w:cs="Times New Roman"/>
          <w:color w:val="000000" w:themeColor="text1"/>
          <w:spacing w:val="0"/>
          <w:sz w:val="16"/>
          <w:szCs w:val="16"/>
        </w:rPr>
        <w:softHyphen/>
        <w:t>ский» — в Управление кадров Наркомата авиационной промышленности (15791).</w:t>
      </w:r>
    </w:p>
    <w:p w14:paraId="466CB15A" w14:textId="77777777" w:rsidR="0027516B" w:rsidRPr="00536344" w:rsidRDefault="0027516B" w:rsidP="00536344">
      <w:pPr>
        <w:spacing w:after="0" w:line="240" w:lineRule="auto"/>
        <w:jc w:val="both"/>
        <w:rPr>
          <w:rFonts w:ascii="Times New Roman" w:hAnsi="Times New Roman"/>
          <w:color w:val="000000" w:themeColor="text1"/>
          <w:sz w:val="16"/>
          <w:szCs w:val="16"/>
        </w:rPr>
      </w:pPr>
    </w:p>
    <w:p w14:paraId="52DC9A51" w14:textId="77777777" w:rsidR="0027516B"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4190058" w14:textId="77777777" w:rsidR="0027516B" w:rsidRPr="00536344" w:rsidRDefault="0027516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2F37E3"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22 августа 1945 г. был подготовлен отчет генерал-майора Э.К. Лармана от о командировке в советскую зону оккупации. (гриф «сов. секретно» был снят с него 17 мая 2002 г.)</w:t>
      </w:r>
    </w:p>
    <w:p w14:paraId="747FEC7C"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«Командировка имела целью:</w:t>
      </w:r>
    </w:p>
    <w:p w14:paraId="6AA035F9"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а) Осмотреть артиллерийские полигоны.</w:t>
      </w:r>
    </w:p>
    <w:p w14:paraId="1F438513"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б) Ознакомиться с тяжелыми артиллерийскими орудиями, подорванными на полигонах.</w:t>
      </w:r>
    </w:p>
    <w:p w14:paraId="7C54E7CA"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в) Произвести отбор наиболее оригинальных артсистем для отправки в СССР для лаборатории материальной части артиллерии.</w:t>
      </w:r>
    </w:p>
    <w:p w14:paraId="604D31EF"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На артиллерийских полигонах были осмотрены:</w:t>
      </w:r>
    </w:p>
    <w:p w14:paraId="0C8179EA"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1. Научно-исследовательский полигон в Хильберслебене в 20—30 км северо-западнее Магдебурга.</w:t>
      </w:r>
    </w:p>
    <w:p w14:paraId="5E2EC28C"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2. Научно-исследовательский полигон Кумерсдорфе в 60 км от Берлина.</w:t>
      </w:r>
    </w:p>
    <w:p w14:paraId="42EA6C12"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3. Войсковой полигон в Кэниксбрюке в 40 км северо-восточнее Дрездена».</w:t>
      </w:r>
    </w:p>
    <w:p w14:paraId="3640C801"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На научно-исследовательском полигоне в Хильберслебене внимание советской комиссии привлекла 280-мм железнодорожная пушка К.5, а также два многокалиберных орудия.</w:t>
      </w:r>
    </w:p>
    <w:p w14:paraId="6E45A38E"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Одно орудие с длиной ствола около 120 м имело 33 каморы, а другое, такой же длины, — три каморы. Оба орудия имели калибр около 150 мм, гладкоствольные, для стрельбы снарядами с разворачивающимся после вылета из канала стабилизатором. Стволы составные по длине, длина каждого элемента 3—4 м.</w:t>
      </w:r>
    </w:p>
    <w:p w14:paraId="00A06C96"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В орудии с 33 каморами основная камора была расположена как у обычного орудия, а дополнительные каморы располагались попарно перпендикулярно к оси канала ствола и были равномерно распределены по всей длине ствола. Затворы поршневые. Воспламенение в боевых зарядах производилось при помощи электрозапалов. У орудия с тремя каморами дополнительные каморы располагались примерно в середине ствола под углом около 45° к оси канала ствола.</w:t>
      </w:r>
    </w:p>
    <w:p w14:paraId="25725C7C"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Там же комиссия обнаружила 80-см орудие «Дора» и 60-см (615-мм) самоходную мортиру «Тор». Эти и целый ряд других орудий комиссия предложила вывезти в СССР.</w:t>
      </w:r>
    </w:p>
    <w:p w14:paraId="2F52B80C"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Наибольшее внимание советских военных и лично Сталина привлекла 80-см сверхмощная железнодорожная пушка «Дора» (15225).</w:t>
      </w:r>
    </w:p>
    <w:p w14:paraId="136B6FC7" w14:textId="77777777" w:rsidR="0027516B" w:rsidRPr="00536344" w:rsidRDefault="0027516B" w:rsidP="00536344">
      <w:pPr>
        <w:pStyle w:val="book"/>
        <w:ind w:firstLine="0"/>
        <w:jc w:val="both"/>
        <w:rPr>
          <w:color w:val="000000" w:themeColor="text1"/>
          <w:sz w:val="16"/>
          <w:szCs w:val="16"/>
        </w:rPr>
      </w:pPr>
    </w:p>
    <w:p w14:paraId="1BABE51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2C80A9F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053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августа 1945 основные силы японцев на материке, Сахалине и Курилах прекратили сопротивление и 23 августа в Москве был салют победы (1074,372).</w:t>
      </w:r>
    </w:p>
    <w:p w14:paraId="66CAE8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51EE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августа 1945 были высажены воздушные десанты в Порт-Артуре (Люйшуне) и Дальнем (Далянь) (2443,433).</w:t>
      </w:r>
    </w:p>
    <w:p w14:paraId="0F41BD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0CF1D6" w14:textId="77777777" w:rsidR="0027516B" w:rsidRPr="00536344" w:rsidRDefault="0027516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22 августа в 1945 году воздушные десанты Забайкальского фронта высадились в Люйшуне (Порт-Артуре ) и Дальяне (Дальнем) </w:t>
      </w:r>
    </w:p>
    <w:p w14:paraId="53A68684" w14:textId="77777777" w:rsidR="0027516B" w:rsidRPr="00536344" w:rsidRDefault="0027516B" w:rsidP="00536344">
      <w:pPr>
        <w:spacing w:after="0" w:line="240" w:lineRule="auto"/>
        <w:jc w:val="both"/>
        <w:rPr>
          <w:rFonts w:ascii="Times New Roman" w:hAnsi="Times New Roman"/>
          <w:color w:val="000000" w:themeColor="text1"/>
          <w:sz w:val="16"/>
          <w:szCs w:val="16"/>
        </w:rPr>
      </w:pPr>
    </w:p>
    <w:p w14:paraId="368365BF" w14:textId="77777777" w:rsidR="0027516B" w:rsidRPr="00536344" w:rsidRDefault="0027516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августа в 1945 году советские десантники освобождают Порт-Артур и Дальний (Дайрен) на китайском полуострове Ляодунь (14990).</w:t>
      </w:r>
    </w:p>
    <w:p w14:paraId="69E32A86" w14:textId="77777777" w:rsidR="0027516B" w:rsidRPr="00536344" w:rsidRDefault="0027516B" w:rsidP="00536344">
      <w:pPr>
        <w:spacing w:after="0" w:line="240" w:lineRule="auto"/>
        <w:jc w:val="both"/>
        <w:rPr>
          <w:rFonts w:ascii="Times New Roman" w:hAnsi="Times New Roman"/>
          <w:color w:val="000000" w:themeColor="text1"/>
          <w:sz w:val="16"/>
          <w:szCs w:val="16"/>
        </w:rPr>
      </w:pPr>
    </w:p>
    <w:p w14:paraId="4AE34439" w14:textId="77777777" w:rsidR="0027516B" w:rsidRPr="00536344" w:rsidRDefault="0027516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августа в 1945 году освобождение Вонсана десантом Тихоокеанского флота (14990).</w:t>
      </w:r>
    </w:p>
    <w:p w14:paraId="0BBD2DFB" w14:textId="77777777" w:rsidR="0027516B" w:rsidRPr="00536344" w:rsidRDefault="0027516B" w:rsidP="00536344">
      <w:pPr>
        <w:spacing w:after="0" w:line="240" w:lineRule="auto"/>
        <w:jc w:val="both"/>
        <w:rPr>
          <w:rFonts w:ascii="Times New Roman" w:hAnsi="Times New Roman"/>
          <w:color w:val="000000" w:themeColor="text1"/>
          <w:sz w:val="16"/>
          <w:szCs w:val="16"/>
        </w:rPr>
      </w:pPr>
    </w:p>
    <w:p w14:paraId="73999F8B" w14:textId="77777777" w:rsidR="0027516B" w:rsidRPr="00536344" w:rsidRDefault="0027516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августа в 1945 году высадка воздушных, десантов Забайкальского фронта в Порт-Артуре (Люйшуне) и Дальнем (Даляне). Основные силы противника прекратили организованное сопротивление. Войска фронта вышли к Ляодунскому заливу и на Ляодунский полуостров (14990).</w:t>
      </w:r>
    </w:p>
    <w:p w14:paraId="678A7B86" w14:textId="77777777" w:rsidR="0027516B" w:rsidRPr="00536344" w:rsidRDefault="0027516B" w:rsidP="00536344">
      <w:pPr>
        <w:spacing w:after="0" w:line="240" w:lineRule="auto"/>
        <w:jc w:val="both"/>
        <w:rPr>
          <w:rFonts w:ascii="Times New Roman" w:hAnsi="Times New Roman"/>
          <w:color w:val="000000" w:themeColor="text1"/>
          <w:sz w:val="16"/>
          <w:szCs w:val="16"/>
        </w:rPr>
      </w:pPr>
    </w:p>
    <w:p w14:paraId="46B1B06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9C9286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1FA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бомбардировщик Ер-2 с дизелями АЧ-30Б не выдержал закончившихся войсковых испытаний вследствие наличия следующих основных дефектов: ненадежность работы дизеля АЧ-30Б из-за поломок поршневых колец, разрушения поршней и неудовлетворительной работы топливной аппаратуры; невозможности полета на одном дизеле, вследствие чего в случае отказа одного из дизелей, л неизбежно должен произвести вынужденную посадку; тяжелое управление самолетом (1904,94).</w:t>
      </w:r>
    </w:p>
    <w:p w14:paraId="4A732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2A6C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с неудовлетворительной оценкой из-за большого количества дефектов, в том числе у дизелей завершились войсковые испытания Ер-2 на аэродроме Белая Церковь (Украина). Отмечались невозможность полета на одном моторе и тяжелое управление. Более того, 10 августа один самолет (заводской № 7013907) потерпел катастрофу в районе Полтавы.</w:t>
      </w:r>
    </w:p>
    <w:p w14:paraId="59885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командование 18-й воздушной армии подготовило обзор работы самолетов Ер-2 с моторами АЧ-ЗОБ за период с августа 1944 по июль 1945 г. За это время количество боевых машин возросло с 13 до 185, а общий налет составил 6477 ч. Средний налет на один дефект по самолету составлял 29,2 ч, по мотору - 14,4 ч. Чаще всего ломались коленчатые валы и разрушались поршни двигателей, выходили из строя шасси и появлялись трещины в топливных баках. Заказчик потребовал устранить все дефекты, установить флюгерные винты и передать на госиспытания три доработанных самолета, а в декабре 1945 г. отправить на войсковые испытания 20 машин. Еще в августе вышло соответствующее постановление ГКО, но, несмотря на все усилия, предприятия НКАП не справились с поставленной задачей и на основании постановления правительства от 26 февраля 1946 г.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5DADA1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0C5CF0" w14:textId="77777777" w:rsidR="00AD0AE3" w:rsidRPr="00536344" w:rsidRDefault="00AD0AE3"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в 18-й бомбардировочной авиадивизии с участием представителей НИИ ВВС неудовлетворительно закончились войсковые испытания бомбардировщиков Ер-2, которые шли с 26 июня 1945. Приказ НКАП № 359сс от 31-го августа обязывал главного конструктора П.О. Сухого и директора завода № 39 В.И. Абрамова произвести на бомбардировщиках Ер-2 малую модернизацию. СНК СССР установил сроки проведения малой модернизации Ер-2 в IV квартале и обязал завод № 39 построить в октябре – 5 машин, в ноябре - 10 и декабре - 15 машин (Годовой отчет завода № 39 за 1945 год по основной деятельности. Центральный архив ИАЗ, дело № 73, листы 1-19.). Проект Ер-2ММ предполагал использование более мощных дизелей АЧ-31 с флюгерными винтами, что обещало устранить два главных недостатка бомбардировщика - длинный разбег при взлете и посадке, невозможность продолжать полет с нагрузкой на одном двигателе. Кроме того, намечалось перенести маслорадиаторы с передней кромки отъемной части крыла под мотогондолы, на нижнюю стрелковую точку установить обтекатель, заменить жалюзи водорадиаторов, переделать капоты, коки винтов, выхлопные насадки, осуществить другие доработки (15223).</w:t>
      </w:r>
    </w:p>
    <w:p w14:paraId="1A564220" w14:textId="77777777" w:rsidR="00AD0AE3" w:rsidRPr="00536344" w:rsidRDefault="00AD0AE3" w:rsidP="00536344">
      <w:pPr>
        <w:shd w:val="clear" w:color="auto" w:fill="FFFFFF"/>
        <w:spacing w:after="0" w:line="240" w:lineRule="auto"/>
        <w:jc w:val="both"/>
        <w:rPr>
          <w:rFonts w:ascii="Times New Roman" w:hAnsi="Times New Roman"/>
          <w:color w:val="000000" w:themeColor="text1"/>
          <w:sz w:val="16"/>
          <w:szCs w:val="16"/>
        </w:rPr>
      </w:pPr>
    </w:p>
    <w:p w14:paraId="7A337E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года Приказом НКАП производство авиадеталей на Козловском комбинате было прекращено и комбинат переключен на выпуск стандартных домов (8954).</w:t>
      </w:r>
    </w:p>
    <w:p w14:paraId="2485C2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94329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266076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35C8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вышло Распоряжение ГКО № 9888. О дополнительном выделении угля заводу № 154 НКАП в августе 1945 г. РГАНИР, Фонд ГКО, д. 458, лл. 31 (11012).</w:t>
      </w:r>
    </w:p>
    <w:p w14:paraId="4D4708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231E4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вышло Распоряжение ГКО № 9889 [О дополнительном выделении угля НКГБ СССР в августе-сентябре 1945 г.] (7370, 32).</w:t>
      </w:r>
    </w:p>
    <w:p w14:paraId="134D1AB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072D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вышло Распоряжение ГКО № 9890. О дополнительном выделении керосина НКсвязи в Ш кв. 1945 г. РГАНИР, Фонд ГКО, д. 458, лл. 33 (11012).</w:t>
      </w:r>
    </w:p>
    <w:p w14:paraId="7E63E9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FFE8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вышло Распоряжение ГКО № 9891. О передаче на 6 месяцев тресту "Сызраньнефть" импортной передвижной электростанции. РГАНИР, Фонд ГКО, д. 458, лл. 34 (11012).</w:t>
      </w:r>
    </w:p>
    <w:p w14:paraId="498641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9EBD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23 августа 1945 вышло Распоряжение ГКО № 9892. О выделении ГУРТ КА 100 танковых дизелей. РГАНИР, Фонд ГКО, д. 458, лл. 35 (11012).</w:t>
      </w:r>
    </w:p>
    <w:p w14:paraId="6AE77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C069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вышло Распоряжение ГКО № 9893. О разрешении НКНП поставлять полиэтилен с ноября 1945 г. РГАНИР, Фонд ГКО, д. 458, лл. 36 (11012).</w:t>
      </w:r>
    </w:p>
    <w:p w14:paraId="0CA48B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84431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вышло Распоряжение ГКО № 9894 [О поставках оборудования, продовольствия и промтоваров, угля, направлении квалифицированных рабочих Физико-техническому институту АН УССР.] (7370, 37-38).</w:t>
      </w:r>
    </w:p>
    <w:p w14:paraId="300F637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677A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вышло Распоряжение ГКО № 9895. О свертывании производства элементов боеприпасов на предприятиях НКТП и сохранении мобилизационных мощностей. РГАНИР, Фонд ГКО, д. 458, лл. 39 (11012).</w:t>
      </w:r>
    </w:p>
    <w:p w14:paraId="71E5FC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1763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вышло Постановление ГКО № 9896 О мероприятиях по обеспечению строительства Ново-Гришинского и Ново-Райчихинского угольных разрезов, осуществляемого НКВД СССР. (7370, 40-46,47-55).</w:t>
      </w:r>
    </w:p>
    <w:p w14:paraId="5F5F658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C623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вышло Постановление ГКО № 9897 Об обеспечении рабочей силой предприятий Кенигсбергэнерго Наркомэлектростанций. РГАНИР, Фонд ГКО, д. 458, лл. 56-57 (11012).</w:t>
      </w:r>
    </w:p>
    <w:p w14:paraId="715E78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37E79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BBCA2D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2C77DBE" w14:textId="77777777" w:rsidR="00E01B92" w:rsidRPr="00536344" w:rsidRDefault="00E01B9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На 23 августа 1945 г. в авиации всех флотов имелось 42 Ту-2; все это были обычные бомбардировщики. Перевоору</w:t>
      </w:r>
      <w:r w:rsidRPr="00536344">
        <w:rPr>
          <w:rFonts w:ascii="Times New Roman" w:hAnsi="Times New Roman"/>
          <w:color w:val="0070C0"/>
          <w:sz w:val="16"/>
          <w:szCs w:val="16"/>
          <w:lang w:eastAsia="ru-RU" w:bidi="ru-RU"/>
        </w:rPr>
        <w:softHyphen/>
        <w:t>жение минно-торпедной авиации прохо</w:t>
      </w:r>
      <w:r w:rsidRPr="00536344">
        <w:rPr>
          <w:rFonts w:ascii="Times New Roman" w:hAnsi="Times New Roman"/>
          <w:color w:val="0070C0"/>
          <w:sz w:val="16"/>
          <w:szCs w:val="16"/>
          <w:lang w:eastAsia="ru-RU" w:bidi="ru-RU"/>
        </w:rPr>
        <w:softHyphen/>
        <w:t>дило уже в послевоенный период. Глав</w:t>
      </w:r>
      <w:r w:rsidRPr="00536344">
        <w:rPr>
          <w:rFonts w:ascii="Times New Roman" w:hAnsi="Times New Roman"/>
          <w:color w:val="0070C0"/>
          <w:sz w:val="16"/>
          <w:szCs w:val="16"/>
          <w:lang w:eastAsia="ru-RU" w:bidi="ru-RU"/>
        </w:rPr>
        <w:softHyphen/>
        <w:t>ный штаб ВМФ придавал ему очень боль</w:t>
      </w:r>
      <w:r w:rsidRPr="00536344">
        <w:rPr>
          <w:rFonts w:ascii="Times New Roman" w:hAnsi="Times New Roman"/>
          <w:color w:val="0070C0"/>
          <w:sz w:val="16"/>
          <w:szCs w:val="16"/>
          <w:lang w:eastAsia="ru-RU" w:bidi="ru-RU"/>
        </w:rPr>
        <w:softHyphen/>
        <w:t>шое значение. Предполагалось провести его в самые кратчайшие сроки, а затем дополнить вооружение самолетов но</w:t>
      </w:r>
      <w:r w:rsidRPr="00536344">
        <w:rPr>
          <w:rFonts w:ascii="Times New Roman" w:hAnsi="Times New Roman"/>
          <w:color w:val="0070C0"/>
          <w:sz w:val="16"/>
          <w:szCs w:val="16"/>
          <w:lang w:eastAsia="ru-RU" w:bidi="ru-RU"/>
        </w:rPr>
        <w:softHyphen/>
        <w:t>выми самонаводящимися торпедами и управляемыми бомбами.</w:t>
      </w:r>
    </w:p>
    <w:p w14:paraId="2A2FC096" w14:textId="77777777" w:rsidR="00E01B92" w:rsidRPr="00536344" w:rsidRDefault="00E01B9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Переход на новую технику начался с Черноморского флота, где в 5-й минно</w:t>
      </w:r>
      <w:r w:rsidRPr="00536344">
        <w:rPr>
          <w:rFonts w:ascii="Times New Roman" w:hAnsi="Times New Roman"/>
          <w:color w:val="0070C0"/>
          <w:sz w:val="16"/>
          <w:szCs w:val="16"/>
          <w:lang w:eastAsia="ru-RU" w:bidi="ru-RU"/>
        </w:rPr>
        <w:softHyphen/>
        <w:t>торпедной дивизии (мтад) проходили в 1945 г. войсковые испытания Ту-2Т. Лет</w:t>
      </w:r>
      <w:r w:rsidRPr="00536344">
        <w:rPr>
          <w:rFonts w:ascii="Times New Roman" w:hAnsi="Times New Roman"/>
          <w:color w:val="0070C0"/>
          <w:sz w:val="16"/>
          <w:szCs w:val="16"/>
          <w:lang w:eastAsia="ru-RU" w:bidi="ru-RU"/>
        </w:rPr>
        <w:softHyphen/>
        <w:t>чики с удовольствием сменили старые Ил-4 на гораздо более современные са</w:t>
      </w:r>
      <w:r w:rsidRPr="00536344">
        <w:rPr>
          <w:rFonts w:ascii="Times New Roman" w:hAnsi="Times New Roman"/>
          <w:color w:val="0070C0"/>
          <w:sz w:val="16"/>
          <w:szCs w:val="16"/>
          <w:lang w:eastAsia="ru-RU" w:bidi="ru-RU"/>
        </w:rPr>
        <w:softHyphen/>
        <w:t>молеты Туполева.</w:t>
      </w:r>
    </w:p>
    <w:p w14:paraId="04FBF6D0" w14:textId="77777777" w:rsidR="00E01B92" w:rsidRPr="00536344" w:rsidRDefault="00E01B92" w:rsidP="00536344">
      <w:pPr>
        <w:spacing w:after="0" w:line="240" w:lineRule="auto"/>
        <w:jc w:val="both"/>
        <w:rPr>
          <w:rFonts w:ascii="Times New Roman" w:hAnsi="Times New Roman"/>
          <w:color w:val="0070C0"/>
          <w:sz w:val="16"/>
          <w:szCs w:val="16"/>
          <w:lang w:eastAsia="ru-RU" w:bidi="ru-RU"/>
        </w:rPr>
      </w:pPr>
      <w:r w:rsidRPr="00536344">
        <w:rPr>
          <w:rFonts w:ascii="Times New Roman" w:hAnsi="Times New Roman"/>
          <w:color w:val="0070C0"/>
          <w:sz w:val="16"/>
          <w:szCs w:val="16"/>
          <w:lang w:eastAsia="ru-RU" w:bidi="ru-RU"/>
        </w:rPr>
        <w:t>В 1945 г. с Черного моря перегнали на дальневосточный аэродром Унаши шесть Ту-2. Они вошли в состав 64-го бап. 1 декабря 1947 г. этот полк переимено</w:t>
      </w:r>
      <w:r w:rsidRPr="00536344">
        <w:rPr>
          <w:rFonts w:ascii="Times New Roman" w:hAnsi="Times New Roman"/>
          <w:color w:val="0070C0"/>
          <w:sz w:val="16"/>
          <w:szCs w:val="16"/>
          <w:lang w:eastAsia="ru-RU" w:bidi="ru-RU"/>
        </w:rPr>
        <w:softHyphen/>
        <w:t>вали в 570-й минно-торпедный и вклю</w:t>
      </w:r>
      <w:r w:rsidRPr="00536344">
        <w:rPr>
          <w:rFonts w:ascii="Times New Roman" w:hAnsi="Times New Roman"/>
          <w:color w:val="0070C0"/>
          <w:sz w:val="16"/>
          <w:szCs w:val="16"/>
          <w:lang w:eastAsia="ru-RU" w:bidi="ru-RU"/>
        </w:rPr>
        <w:softHyphen/>
        <w:t>чили в 89-ю минно-торпедную дивизию. Полк, которым командовал В.И. Жданов, включал две неполные эскадрильи Ту-2 (12 машин) и десять пикировщиков Пе-2. В сентябре 1948 г. его разместили на аэ</w:t>
      </w:r>
      <w:r w:rsidRPr="00536344">
        <w:rPr>
          <w:rFonts w:ascii="Times New Roman" w:hAnsi="Times New Roman"/>
          <w:color w:val="0070C0"/>
          <w:sz w:val="16"/>
          <w:szCs w:val="16"/>
          <w:lang w:eastAsia="ru-RU" w:bidi="ru-RU"/>
        </w:rPr>
        <w:softHyphen/>
        <w:t>родроме Майгатка близ Советской Гавани.</w:t>
      </w:r>
    </w:p>
    <w:p w14:paraId="51384581" w14:textId="77777777" w:rsidR="00E01B92" w:rsidRPr="00536344" w:rsidRDefault="00E01B9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Летчики успешно освоили низкое торпедометание и проводили регуляр</w:t>
      </w:r>
      <w:r w:rsidRPr="00536344">
        <w:rPr>
          <w:rFonts w:ascii="Times New Roman" w:hAnsi="Times New Roman"/>
          <w:color w:val="0070C0"/>
          <w:sz w:val="16"/>
          <w:szCs w:val="16"/>
          <w:lang w:eastAsia="ru-RU" w:bidi="ru-RU"/>
        </w:rPr>
        <w:softHyphen/>
        <w:t>ные тренировки. Самолет выходил на бо</w:t>
      </w:r>
      <w:r w:rsidRPr="00536344">
        <w:rPr>
          <w:rFonts w:ascii="Times New Roman" w:hAnsi="Times New Roman"/>
          <w:color w:val="0070C0"/>
          <w:sz w:val="16"/>
          <w:szCs w:val="16"/>
          <w:lang w:eastAsia="ru-RU" w:bidi="ru-RU"/>
        </w:rPr>
        <w:softHyphen/>
        <w:t>евой курс на высоте 30-40 м над во</w:t>
      </w:r>
      <w:r w:rsidRPr="00536344">
        <w:rPr>
          <w:rFonts w:ascii="Times New Roman" w:hAnsi="Times New Roman"/>
          <w:color w:val="0070C0"/>
          <w:sz w:val="16"/>
          <w:szCs w:val="16"/>
          <w:lang w:eastAsia="ru-RU" w:bidi="ru-RU"/>
        </w:rPr>
        <w:softHyphen/>
        <w:t>дой. При этом на волнах за торпедонос</w:t>
      </w:r>
      <w:r w:rsidRPr="00536344">
        <w:rPr>
          <w:rFonts w:ascii="Times New Roman" w:hAnsi="Times New Roman"/>
          <w:color w:val="0070C0"/>
          <w:sz w:val="16"/>
          <w:szCs w:val="16"/>
          <w:lang w:eastAsia="ru-RU" w:bidi="ru-RU"/>
        </w:rPr>
        <w:softHyphen/>
        <w:t>цем оставался вспененный след. Прице</w:t>
      </w:r>
      <w:r w:rsidRPr="00536344">
        <w:rPr>
          <w:rFonts w:ascii="Times New Roman" w:hAnsi="Times New Roman"/>
          <w:color w:val="0070C0"/>
          <w:sz w:val="16"/>
          <w:szCs w:val="16"/>
          <w:lang w:eastAsia="ru-RU" w:bidi="ru-RU"/>
        </w:rPr>
        <w:softHyphen/>
        <w:t>ливание осуществлял штурман. Торпеду сбрасывали с высоты 25-30 м на скоро</w:t>
      </w:r>
      <w:r w:rsidRPr="00536344">
        <w:rPr>
          <w:rFonts w:ascii="Times New Roman" w:hAnsi="Times New Roman"/>
          <w:color w:val="0070C0"/>
          <w:sz w:val="16"/>
          <w:szCs w:val="16"/>
          <w:lang w:eastAsia="ru-RU" w:bidi="ru-RU"/>
        </w:rPr>
        <w:softHyphen/>
        <w:t>сти 340 км/ч. После сброса по команде штурмана машина с разворотом уходила от цели. Закрепление на торпедах цилин</w:t>
      </w:r>
      <w:r w:rsidRPr="00536344">
        <w:rPr>
          <w:rFonts w:ascii="Times New Roman" w:hAnsi="Times New Roman"/>
          <w:color w:val="0070C0"/>
          <w:sz w:val="16"/>
          <w:szCs w:val="16"/>
          <w:lang w:eastAsia="ru-RU" w:bidi="ru-RU"/>
        </w:rPr>
        <w:softHyphen/>
        <w:t>дрических стабилизаторов СН-45 позво</w:t>
      </w:r>
      <w:r w:rsidRPr="00536344">
        <w:rPr>
          <w:rFonts w:ascii="Times New Roman" w:hAnsi="Times New Roman"/>
          <w:color w:val="0070C0"/>
          <w:sz w:val="16"/>
          <w:szCs w:val="16"/>
          <w:lang w:eastAsia="ru-RU" w:bidi="ru-RU"/>
        </w:rPr>
        <w:softHyphen/>
        <w:t>лило позже увеличить высоту их сброса до 100 м, а скорость - до 400 км/ч (21262).</w:t>
      </w:r>
    </w:p>
    <w:p w14:paraId="76CF4BB0" w14:textId="77777777" w:rsidR="00E01B92" w:rsidRPr="00536344" w:rsidRDefault="00E01B92" w:rsidP="00536344">
      <w:pPr>
        <w:spacing w:after="0" w:line="240" w:lineRule="auto"/>
        <w:jc w:val="both"/>
        <w:rPr>
          <w:rFonts w:ascii="Times New Roman" w:hAnsi="Times New Roman"/>
          <w:color w:val="0070C0"/>
          <w:sz w:val="16"/>
          <w:szCs w:val="16"/>
        </w:rPr>
      </w:pPr>
    </w:p>
    <w:p w14:paraId="5EBFC5C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вышло Постановление ГКО № 9898 О приеме, размещении и трудовом использовании 500.000 военнопленных японской армии. (7370, 58-64).</w:t>
      </w:r>
    </w:p>
    <w:p w14:paraId="7E14566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43ED8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советские войска взяли Порт-Артур (4962).</w:t>
      </w:r>
    </w:p>
    <w:p w14:paraId="61FC701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61687" w14:textId="77777777" w:rsidR="00AD0AE3" w:rsidRPr="00536344" w:rsidRDefault="00AD0AE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в 1945 году войска Забайкальского фронта (Маршал Советского Союза Р.Я.Малиновский) заняли Ляоян и освободили Порт-Артур (теперь – военная база Люйшунь) от японских оккупантов (14991).</w:t>
      </w:r>
    </w:p>
    <w:p w14:paraId="637AF489" w14:textId="77777777" w:rsidR="00AD0AE3" w:rsidRPr="00536344" w:rsidRDefault="00AD0AE3" w:rsidP="00536344">
      <w:pPr>
        <w:spacing w:after="0" w:line="240" w:lineRule="auto"/>
        <w:jc w:val="both"/>
        <w:rPr>
          <w:rFonts w:ascii="Times New Roman" w:hAnsi="Times New Roman"/>
          <w:color w:val="000000" w:themeColor="text1"/>
          <w:sz w:val="16"/>
          <w:szCs w:val="16"/>
        </w:rPr>
      </w:pPr>
    </w:p>
    <w:p w14:paraId="7F040E26" w14:textId="77777777" w:rsidR="00AD0AE3" w:rsidRPr="00536344" w:rsidRDefault="00AD0AE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в 1945 году войска 2-го Дальневосточного фронта во взаимодействии с Тихоокеанским флотом освободили остров Шумшу и ряд других островов в северной части Курильских островов (14991).</w:t>
      </w:r>
    </w:p>
    <w:p w14:paraId="599FB499" w14:textId="77777777" w:rsidR="00AD0AE3" w:rsidRPr="00536344" w:rsidRDefault="00AD0AE3" w:rsidP="00536344">
      <w:pPr>
        <w:spacing w:after="0" w:line="240" w:lineRule="auto"/>
        <w:jc w:val="both"/>
        <w:rPr>
          <w:rFonts w:ascii="Times New Roman" w:hAnsi="Times New Roman"/>
          <w:color w:val="000000" w:themeColor="text1"/>
          <w:sz w:val="16"/>
          <w:szCs w:val="16"/>
        </w:rPr>
      </w:pPr>
    </w:p>
    <w:p w14:paraId="5EE047E4" w14:textId="77777777" w:rsidR="00AD0AE3" w:rsidRPr="00536344" w:rsidRDefault="00AD0AE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в 1945 году японские войска на острове Шумшу капитулировали. Советские войска высадили десант на остров Шумшу 18 августа 1945, в этих боях матрос Пётр Ильичёв и старшина I статьи Николай Вилков закрыли своими телами амбразуры вражеского дзота. Взятие Шумшу явилось решающим событием в ходе всей Курильской операции. Японский гарнизон на острове насчитывал 8,5 тысяч человек, 60 танков, до 100 орудий и миномётов. На острове были оборудованы многочисленные доты и дзоты, соединённые подземными галереями (14991).</w:t>
      </w:r>
    </w:p>
    <w:p w14:paraId="5D32EEC3" w14:textId="77777777" w:rsidR="00AD0AE3" w:rsidRPr="00536344" w:rsidRDefault="00AD0AE3" w:rsidP="00536344">
      <w:pPr>
        <w:spacing w:after="0" w:line="240" w:lineRule="auto"/>
        <w:jc w:val="both"/>
        <w:rPr>
          <w:rFonts w:ascii="Times New Roman" w:hAnsi="Times New Roman"/>
          <w:color w:val="000000" w:themeColor="text1"/>
          <w:sz w:val="16"/>
          <w:szCs w:val="16"/>
        </w:rPr>
      </w:pPr>
    </w:p>
    <w:p w14:paraId="05FE8F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года Государственный Комитет Обороны рассмотрел вопрос о приеме, размещении и трудовом использовании военнопленных японской армии. Он обязал военные советы 1-го Дальневосточного, 2-го Дальневосточного и Забайкальского фронтов совместно с представителями ГУПВИ НКВД СССР отобрать до 500 тыс. военнопленных японцев, физически годных для ра6оты в условиях Дальнего Востока и Сибири. Их предполагалось задействовать в различных областях народного хозяйства СССР, в том числе на сооружении Байкало-Амурской магистрали. Сюда намечалось направить 150 тыс.чел. (9711).</w:t>
      </w:r>
    </w:p>
    <w:p w14:paraId="11C581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0FE61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39FAC87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E840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августа 1945 Г.Трумэн прекратил поставки по Ленд Лизу (2248,9).</w:t>
      </w:r>
    </w:p>
    <w:p w14:paraId="3CFEC0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1A4E86" w14:textId="3E41E4A0"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0432D1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24BC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вышло постановление ГКО по результатам гос. испытаний Як-3 с ВК-107А (65,191).</w:t>
      </w:r>
    </w:p>
    <w:p w14:paraId="685F12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566A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вышло Постановление ГКО № 9899 О самолете Як-9 с мотором ВК-107А. РГАНИР, Фонд ГКО, д. 458, лл. 65-67 (11012).</w:t>
      </w:r>
    </w:p>
    <w:p w14:paraId="68496F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5242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N 9899сс вышло постановление ГКО:</w:t>
      </w:r>
    </w:p>
    <w:p w14:paraId="42CAD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Приостановить впредь до устранения дефектов выпуск самолетов Як-9 с ВК-107А, ввиду того, что НКАП не устранил своевременно серьезные дефекты этих самолетов, снижающие их надежность в эксплуатации.</w:t>
      </w:r>
    </w:p>
    <w:p w14:paraId="7AEF6A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НКАП - ГК самолета Як-9 А.С.Я. и мотора ВК-107А Климова, директоров заводов 153 Лисицина и 26 Баландина к 1 октября с.г. устранить все дефекты самолета Як-9 с ВК-107А, обратив особое внимание на следующие дефекты самолета и мотора: неудовлетворительный температурный режим работы ВМГ; высокая температура в кабине л; тяжелое управление самолетом; недостаточная дальность радиосвязи; тряска мотора на эксплуатационном режиме; ненадежная работа авиасвечей; обрыв шатунов мотора; выбрасывание масла из мотора и падение давления масла в полете.</w:t>
      </w:r>
    </w:p>
    <w:p w14:paraId="4DD11D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НКАП подготовить и сдать ВВС:</w:t>
      </w:r>
    </w:p>
    <w:p w14:paraId="6A5FC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 1 октября с.г. 3 самолета Як-9 с ВК-107А с устранением всех дефектов самолета и мотора для проведения гос. испытаний.</w:t>
      </w:r>
    </w:p>
    <w:p w14:paraId="767A9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к 1 ноября с.г. - 30 самолетов Як-9 с ВК-107А с устранением всех дефектов для проведения войсковых испытаний.</w:t>
      </w:r>
    </w:p>
    <w:p w14:paraId="572171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Запретить впредь передачу самолетов и авиамоторов на вооружение ВВС без проведения войсковых испытаний, придавая войсковым испытаниям особо важное значение в деле проверки боевых и эксплуатационных качеств самолета (1903,4).</w:t>
      </w:r>
    </w:p>
    <w:p w14:paraId="38FACE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11FA4E" w14:textId="77777777" w:rsidR="00E01B92" w:rsidRPr="00536344" w:rsidRDefault="00E01B9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24 августа 1945 Постановления ГКО № 98999сс и № 9920сс от 27 августа 1945 г., а также Постановление Совнаркома № 2299</w:t>
      </w:r>
      <w:r w:rsidRPr="00536344">
        <w:rPr>
          <w:rFonts w:ascii="Times New Roman" w:hAnsi="Times New Roman"/>
          <w:color w:val="0070C0"/>
          <w:sz w:val="16"/>
          <w:szCs w:val="16"/>
        </w:rPr>
        <w:noBreakHyphen/>
        <w:t>59/СС от 10 сентября и приказ по НКАП № 364сс обязывали Лавочкина, директоров заводов № 21 Агаджанова и № 19 Солдатова устранить выставленные ВВС замечания, предъявив доработанный самолет на испытания к 15 октября. К тому времени производство Ла-7 сохранялось только на заводе № 99, и с 1 ноября директор этого завода Прокофьев обязан был внедрить доработки в серию. Однако выпуск Ла-7 завершался и там (22769).</w:t>
      </w:r>
    </w:p>
    <w:p w14:paraId="33BC2B79" w14:textId="77777777" w:rsidR="00E01B92" w:rsidRPr="00536344" w:rsidRDefault="00E01B92" w:rsidP="00536344">
      <w:pPr>
        <w:spacing w:after="0" w:line="240" w:lineRule="auto"/>
        <w:jc w:val="both"/>
        <w:rPr>
          <w:rFonts w:ascii="Times New Roman" w:hAnsi="Times New Roman"/>
          <w:color w:val="0070C0"/>
          <w:sz w:val="16"/>
          <w:szCs w:val="16"/>
        </w:rPr>
      </w:pPr>
    </w:p>
    <w:p w14:paraId="08D58D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г. постановлением ГКО приемку Ер-2 прекратили. Это решение было предопределено отрицательными результатами войсковых испытаний, закончившихся в 18-й бад. К уже известным претензиям строевые летчики добавили ведомость дефектов, вновь содержавшую почти полсотни замечаний. Главный инженер ВВС КА генерал-полковник ИАС А.К.Репин с тревогой отметил, что "выявляющиеся в процессе все новые и серьезные дефекты... создают перспективу бесконечных доводок" (3322,51).</w:t>
      </w:r>
    </w:p>
    <w:p w14:paraId="03B04A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363D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г. постановлением ГКО приемку Ер-2 прекратили (8984).</w:t>
      </w:r>
    </w:p>
    <w:p w14:paraId="44EE09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EAF6F9" w14:textId="77777777" w:rsidR="00AD0AE3" w:rsidRPr="00536344" w:rsidRDefault="00AD0AE3" w:rsidP="00536344">
      <w:pPr>
        <w:pStyle w:val="a3"/>
        <w:rPr>
          <w:color w:val="000000" w:themeColor="text1"/>
          <w:lang w:val="ru-RU"/>
        </w:rPr>
      </w:pPr>
      <w:r w:rsidRPr="00536344">
        <w:rPr>
          <w:color w:val="000000" w:themeColor="text1"/>
          <w:lang w:val="ru-RU"/>
        </w:rPr>
        <w:t>24 августа 1945 г. постановлением ГКО заводы НКАП временно приостановили сда</w:t>
      </w:r>
      <w:r w:rsidRPr="00536344">
        <w:rPr>
          <w:color w:val="000000" w:themeColor="text1"/>
          <w:lang w:val="ru-RU"/>
        </w:rPr>
        <w:softHyphen/>
        <w:t>чу ВВС бомбардировщиков Ер-2 до устранения дефектов по самолёту и двигателю, выявленных при войсковых испытаниях (15810).</w:t>
      </w:r>
    </w:p>
    <w:p w14:paraId="2311B0C2" w14:textId="77777777" w:rsidR="00AD0AE3" w:rsidRPr="00536344" w:rsidRDefault="00AD0AE3" w:rsidP="00536344">
      <w:pPr>
        <w:pStyle w:val="a3"/>
        <w:rPr>
          <w:color w:val="000000" w:themeColor="text1"/>
          <w:lang w:val="ru-RU"/>
        </w:rPr>
      </w:pPr>
      <w:r w:rsidRPr="00536344">
        <w:rPr>
          <w:color w:val="000000" w:themeColor="text1"/>
          <w:lang w:val="ru-RU"/>
        </w:rPr>
        <w:t>26 февраля 1946 г. Постановлением СНК СССР самолёты Ер-2 сняли с производ</w:t>
      </w:r>
      <w:r w:rsidRPr="00536344">
        <w:rPr>
          <w:color w:val="000000" w:themeColor="text1"/>
          <w:lang w:val="ru-RU"/>
        </w:rPr>
        <w:softHyphen/>
        <w:t>ства, а позднее и с вооружения. К этому моменту на заводском аэродроме находились 94 готовых машины, в сборочном цехе — 49, и остальные в агрегатных и заготовитель</w:t>
      </w:r>
      <w:r w:rsidRPr="00536344">
        <w:rPr>
          <w:color w:val="000000" w:themeColor="text1"/>
          <w:lang w:val="ru-RU"/>
        </w:rPr>
        <w:softHyphen/>
        <w:t>ных цехах в различных стадиях производства. По решению правительства все имеющиеся на заводе № 39 самолёты, агрегаты и узлы быстро привели в габаритный лом (15810).</w:t>
      </w:r>
    </w:p>
    <w:p w14:paraId="78B6D784" w14:textId="77777777" w:rsidR="00AD0AE3" w:rsidRPr="00536344" w:rsidRDefault="00AD0AE3" w:rsidP="00536344">
      <w:pPr>
        <w:pStyle w:val="a3"/>
        <w:rPr>
          <w:color w:val="000000" w:themeColor="text1"/>
          <w:lang w:val="ru-RU"/>
        </w:rPr>
      </w:pPr>
    </w:p>
    <w:p w14:paraId="1976E9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вышел приказ НКАП N 353с "О проведении заводских летных испытаний модифицированного самолета Ще-2 с двумя дизель-моторами" (1904,18).</w:t>
      </w:r>
    </w:p>
    <w:p w14:paraId="01E3DC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9383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года приказ № 322 НКАП</w:t>
      </w:r>
    </w:p>
    <w:p w14:paraId="3F39BF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проведения заводских испытаний экспериментального самолета конструкции Микояна и Гуревича типа “Утка”, назначить летчика-испытателя Гринчина А.Н. (8967)</w:t>
      </w:r>
    </w:p>
    <w:p w14:paraId="258765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497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вышел приказ НКАП и НКСМ № 352с/330с О передаче з-да 490 НКАВ в НКСМ для ускорения выпуска грузовых автомобилей на Днепропетровском автозаводе.</w:t>
      </w:r>
    </w:p>
    <w:p w14:paraId="5BBF86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Шахурин, Акопов (1904, 11).</w:t>
      </w:r>
    </w:p>
    <w:p w14:paraId="5D8CE6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8181E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062528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0552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г. вышел ПРИКАЗ № 52 О ПРЕКРАЩЕНИИ ПРИМЕНЕНИЯ ОБЯЗАТЕЛЬНЫХ СВЕРХУРОЧНЫХ РАБОТ НА ПРЕДПРИЯТИЯХ, В НАУЧНО-ИССЛЕДОВАТЕЛЬСКИХ ИНСТИТУТАХ И СТРОИТЕЛЬНЫХ ОРГАНИЗАЦИЯХ НКО СССР</w:t>
      </w:r>
    </w:p>
    <w:p w14:paraId="622C5A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Одобрен Народным комиссаром обороны СССР</w:t>
      </w:r>
    </w:p>
    <w:p w14:paraId="5A925E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СНК Союза ССР от 4 августа 1945 года № 1973 приказываю:</w:t>
      </w:r>
    </w:p>
    <w:p w14:paraId="3C3B47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Начальникам главных (центральных) управлений НКО обеспечить с августа 1945 года представление рабочим и служащим предприятий и организаций всех выходных дней и прекратить применение обязательных сверхурочных работ на производственных предприятиях, в научно-исследовательских институтах и строительствах НКО СССР за исключением следующих предприятий:</w:t>
      </w:r>
    </w:p>
    <w:p w14:paraId="49250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бронетанковых ремонтных заводов Главного управления ремонта танков Красной Армии, для которых срок перехода на нормальный режим рабочего времени установить в октябре 1945 г.;</w:t>
      </w:r>
    </w:p>
    <w:p w14:paraId="2CA6F1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заводов и мастерских Главного управления гидрометеослужбы Красной Армии, Гороховецкого центрального авиационно-железнодорожного полигона Центрального управления военных сообщений Красной Армии, баз и складов №№ 136, 137, 139, 140, 141, 147, 276, 300, 301, 303, 396, 533, 536, 562, 693, 945, 2461, 2462 и 2463 Главного военно-химического управления Красной Армии, для которых срок перехода на нормальный режим рабочего времени установить в январе 1946 года.</w:t>
      </w:r>
    </w:p>
    <w:p w14:paraId="1B96D6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дальнейшем применение сверхурочных работ допускать только в порядке, предусмотренном Кодексом законов о труде.</w:t>
      </w:r>
    </w:p>
    <w:p w14:paraId="04B1EF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Начальникам предприятий НКО СССР разработать и осуществить при переводе предприятий на нормальный режим работы организационно-технические мероприятия, обеспечивающие рост выработки и в связи с этим рост заработной платы.</w:t>
      </w:r>
    </w:p>
    <w:p w14:paraId="39368E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Начальникам главных (центральных) управлений НКО СССР установить контроль за осуществлением мероприятий по переводу рабочих и служащих предприятий НКО СССР на нормальный режим работы.</w:t>
      </w:r>
    </w:p>
    <w:p w14:paraId="7D1323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Заместитель Народного комиссара обороны СССР генерал армии БУЛГАНИН </w:t>
      </w:r>
      <w:r w:rsidRPr="00536344">
        <w:rPr>
          <w:rFonts w:ascii="Times New Roman" w:hAnsi="Times New Roman"/>
          <w:color w:val="000000" w:themeColor="text1"/>
          <w:sz w:val="16"/>
          <w:szCs w:val="16"/>
        </w:rPr>
        <w:t>(9844).</w:t>
      </w:r>
    </w:p>
    <w:p w14:paraId="623D2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C2EB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24 августа 1945 г. </w:t>
      </w:r>
    </w:p>
    <w:p w14:paraId="53E141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Протокол № 1 заседания Специального комитета при ГОКО1 </w:t>
      </w:r>
    </w:p>
    <w:p w14:paraId="038A8A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24 августа 1945 г. </w:t>
      </w:r>
    </w:p>
    <w:p w14:paraId="74F558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w:t>
      </w:r>
    </w:p>
    <w:p w14:paraId="033F8D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38157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Члены Специального комитета при ГОКО: тт. Берия Л.П., Маленков Г.М., Вознесенский Н.А., Ванников Б.Л., Завенягин А.П., Курчатов И.В., Капица П.Л., Махнев В.А., Первухин М.Г. </w:t>
      </w:r>
    </w:p>
    <w:p w14:paraId="2AECF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Присутствовали (при рассмотрении 1 и 2 вопросов): члены Технического совета при Специальном комитете тт. Алиханов АИ., Вознесенский И.Н., Иоффе А.Ф., Кикоин И.К., Харитон Ю.Б. </w:t>
      </w:r>
    </w:p>
    <w:p w14:paraId="605B3D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Информация академика Курчатова И.В. </w:t>
      </w:r>
      <w:r w:rsidRPr="00536344">
        <w:rPr>
          <w:rFonts w:ascii="Times New Roman" w:hAnsi="Times New Roman"/>
          <w:color w:val="000000" w:themeColor="text1"/>
          <w:sz w:val="16"/>
          <w:szCs w:val="16"/>
          <w:vertAlign w:val="superscript"/>
        </w:rPr>
        <w:t>2</w:t>
      </w:r>
    </w:p>
    <w:p w14:paraId="2749F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Техническому совету рассмотреть детально состояние работ, проводимых Лабораторией № 2, и свои предложения о плане дальнейших научно-исследовательских и практических работ, а также о привлечении к участию в этих работах других научных учреждений и отдельных ученых, конструкторов и иных ценных специалистов внести на рассмотрение Специального комитета. </w:t>
      </w:r>
    </w:p>
    <w:p w14:paraId="5B171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 О штате и порядке работы Технического совета </w:t>
      </w:r>
    </w:p>
    <w:p w14:paraId="20813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 Специальном комитете </w:t>
      </w:r>
    </w:p>
    <w:p w14:paraId="187AE8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Техническому совету рассмотреть вопрос о штате и порядке работы Технического совета предварительно на своем заседании. </w:t>
      </w:r>
    </w:p>
    <w:p w14:paraId="3E3889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III. О структуре и штатах Первого главного управления </w:t>
      </w:r>
    </w:p>
    <w:p w14:paraId="1A0B14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 Совнаркоме СССР </w:t>
      </w:r>
    </w:p>
    <w:p w14:paraId="361A7D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Утвердить представленные т. Ванниковым Б.Л. структуру и штаты Первого главного управления при Совнаркоме СССР. </w:t>
      </w:r>
    </w:p>
    <w:p w14:paraId="3142CA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IV. О составе коллегии Первого главного управления при Совнаркоме СССР3 </w:t>
      </w:r>
    </w:p>
    <w:p w14:paraId="6A58AB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Принять внесенный т. Ванниковым Б.Л. проект Постановления СНК СССР о составе коллегии Первого главного управления и внести его на утверждение Председателя Совета Народных Комиссаров Союза ССР товарища Сталина ИВ. </w:t>
      </w:r>
    </w:p>
    <w:p w14:paraId="66A882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 О предоставлении Первому главному управлению при Совнаркоме СССР </w:t>
      </w:r>
    </w:p>
    <w:p w14:paraId="69A326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помещений, выделении оборудования, автотранспорта, </w:t>
      </w:r>
    </w:p>
    <w:p w14:paraId="330D45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фондов продовольственного снабжения и т.д. </w:t>
      </w:r>
    </w:p>
    <w:p w14:paraId="1F21D2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Принять внесенный тт. Ванниковым Б.Л., Завенягиным А.П. и Махневым В.А. проект Постановления ГОКО «О предоставлении Первому главному управлению при Совнаркоме СССР помещений, выделении оборудования, автотранспорта, фондов продовольственного снабжения и т.д.»4 и внести его на утверждение Председателя Государственного Комитета Обороны товарища Сталина И.В. </w:t>
      </w:r>
    </w:p>
    <w:p w14:paraId="6F9A9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Реализацию указанного Постановления возложить на тт. Ванникова Б.Л., Чадаева Я.Е. и Попова Г.М. </w:t>
      </w:r>
    </w:p>
    <w:p w14:paraId="183732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Дополнить проект Постановления пунктом о предоставлении помещения для организуемого в Госплане СССР управления за счет переселения из Дома Совнаркома аппарата Комитета по учету и распределению рабочей силы при СНК СССР в другое помещение. </w:t>
      </w:r>
    </w:p>
    <w:p w14:paraId="188D9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VI. О передаче Первому главному управлению при Совнаркоме СССР </w:t>
      </w:r>
    </w:p>
    <w:p w14:paraId="09E35978" w14:textId="77777777" w:rsidR="00AD0AE3"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завода № 12 Наркомбоеприпасов</w:t>
      </w:r>
    </w:p>
    <w:p w14:paraId="71EBF3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Принять предложение тт. Ванникова Б.Л., Хруничева М.В. и Завенягина А.П. о передаче завода № 12 Первому главному управлению при Совнаркоме СССР для организации на базе этого завода производства6 металлического урана. </w:t>
      </w:r>
    </w:p>
    <w:p w14:paraId="03F814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Настоящее решение внести на утверждение Председателя Государственного Комитета Обороны товарища Сталина И.В. </w:t>
      </w:r>
    </w:p>
    <w:p w14:paraId="5F29B0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VII. Об обеспечении строительства объектов "Л" и ".Г" </w:t>
      </w:r>
    </w:p>
    <w:p w14:paraId="5D6F73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Принять в основном внесенный Госпланом проект Постановления ГОКО «Об обеспечении строительства объектов "А" и "Г"»7, поручив тт. Вознесенскому Н.А., Ванникову Б.Л. и Завенягину А.П. в суточный срок уточнить указанный проект в части размеров выделения материалов и источников их покрытия, после чего настоящий проект внести на утверждение Председателя Государственного Комитета Обороны товарища Сталина И.В. </w:t>
      </w:r>
    </w:p>
    <w:p w14:paraId="17BDFB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Предусмотреть в проекте выделение Наркомстрою 300 рабочих для производства монтажных работ на объектах "А" и "Г". </w:t>
      </w:r>
    </w:p>
    <w:p w14:paraId="6E651E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VIII. О материально-техническом обеспечении строительства НИИ-9 </w:t>
      </w:r>
    </w:p>
    <w:p w14:paraId="38479B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 завода № 5 </w:t>
      </w:r>
    </w:p>
    <w:p w14:paraId="2E20AF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Принять в основном внесенный НКВД СССР (т. Завенягиным А.П.) проект Постановления ГОКО «О материально-техническом обеспечении строительства НИИ-9 и завода № 5»8, поручив тт. Вознесенскому Н.А. и Завенягину А.П. в суточный срок просмотреть этот проект, после чего внести его на утверждение Председателя Государственного Комитета Обороны товарища Сталина И.В. </w:t>
      </w:r>
    </w:p>
    <w:p w14:paraId="36F4FF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IX. О порядке работы Специального комитета при ГОКО </w:t>
      </w:r>
    </w:p>
    <w:p w14:paraId="6FFE3E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Установить следующий порядок работы Специального комитета: </w:t>
      </w:r>
    </w:p>
    <w:p w14:paraId="07B10E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Заседания комитета созываются по пятницам в 9 часов вечера. </w:t>
      </w:r>
    </w:p>
    <w:p w14:paraId="2E8D7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Повестка дня заседаний не рассылается. Извещение членов комитета о вопросах, рассматриваемых на заседании, производится за 2 дня до заседания по телефону секретарем комитета. </w:t>
      </w:r>
    </w:p>
    <w:p w14:paraId="039E1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Материалы (записки, проекты предложений и т.д.) не рассылаются. Члены комитета в необходимых случаях могут лично знакомиться с материалами у секретаря комитета. </w:t>
      </w:r>
    </w:p>
    <w:p w14:paraId="632DA6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Список приглашаемых на заседание комитета лиц утверждается в каждом отдельном случае председателем комитета. </w:t>
      </w:r>
    </w:p>
    <w:p w14:paraId="695EA3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Члены Технического совета, работники Первого главного управления и аппарата комитета принимают участие в заседаниях комитета по тем вопросам, в разработке которых они участвуют. </w:t>
      </w:r>
    </w:p>
    <w:p w14:paraId="6EBF52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Руководители наркоматов и ведомств принимают участие в обсуждении только того конкретного вопроса, который касается данного наркомата или ведомства (а не всего вопроса повестки дня). </w:t>
      </w:r>
    </w:p>
    <w:p w14:paraId="3CC467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X. О секретаре Специального комитета при ГОКО </w:t>
      </w:r>
    </w:p>
    <w:p w14:paraId="55BCCC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Утвердить секретарем Специального комитета при ГОКО т. Махнева В.А. </w:t>
      </w:r>
    </w:p>
    <w:p w14:paraId="47101C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Председатель Специального комитета при ГОКО Л.Берия </w:t>
      </w:r>
    </w:p>
    <w:p w14:paraId="50248B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АПРФ. Ф.93, д. 1/45, л.3-6. Подлинник. </w:t>
      </w:r>
    </w:p>
    <w:p w14:paraId="250175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Данный протокол заседания Специального комитета и все последующие выполнены на бланках стандартной формы. Здесь и далее вместо редакционных заголовков протоколов используются собственные заголовки документов. </w:t>
      </w:r>
    </w:p>
    <w:p w14:paraId="44037A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Здесь и далее заголовки разделов выделены другим шрифтом (в документах они отделены от текста разделов жирной чертой) </w:t>
      </w:r>
    </w:p>
    <w:p w14:paraId="5471AE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Постановление СНК СССР № 2227-567сс от 30 августа 1945 г. </w:t>
      </w:r>
    </w:p>
    <w:p w14:paraId="2835467A" w14:textId="77777777" w:rsidR="00AD0AE3"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 xml:space="preserve">Постановление ГОКО № 9943сс/оп от 30 августа 1945 г. </w:t>
      </w:r>
    </w:p>
    <w:p w14:paraId="1EDD8F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 xml:space="preserve">Постановление ГОКО № 9946сс/оп от 30 августа 1945 г. </w:t>
      </w:r>
    </w:p>
    <w:p w14:paraId="34DC27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 xml:space="preserve">Далее конец предложения дописан от руки. </w:t>
      </w:r>
    </w:p>
    <w:p w14:paraId="7CE31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7 </w:t>
      </w:r>
      <w:r w:rsidRPr="00536344">
        <w:rPr>
          <w:rFonts w:ascii="Times New Roman" w:hAnsi="Times New Roman"/>
          <w:color w:val="000000" w:themeColor="text1"/>
          <w:sz w:val="16"/>
          <w:szCs w:val="16"/>
        </w:rPr>
        <w:t xml:space="preserve">Постановление ГОКО № 9944сс/оп от 30 августа 1945 г. </w:t>
      </w:r>
    </w:p>
    <w:p w14:paraId="2FD5E2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8 </w:t>
      </w:r>
      <w:r w:rsidRPr="00536344">
        <w:rPr>
          <w:rFonts w:ascii="Times New Roman" w:hAnsi="Times New Roman"/>
          <w:color w:val="000000" w:themeColor="text1"/>
          <w:sz w:val="16"/>
          <w:szCs w:val="16"/>
        </w:rPr>
        <w:t>Постановление ГОКО № 9945сс/оп от 30 августа 1945 г. (11323).</w:t>
      </w:r>
    </w:p>
    <w:p w14:paraId="3B719B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6D9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г. Решением Спецкомитета ГКО завод № 12 НКБ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 г.); г. Электросталь Московской обл. п/я 3 (1943 г.)/ /144007 г. Электросталь Московской обл. ул. Победы, 16/ - /144001 г. Электросталь Московской обл. ул. Карла Маркса, 12 тел. 702-99-01/) стал первым предприятием, переданным в подчинение 111 У, и первым по переработке урановых руд и выпуску металлического урана. В 1945 г. завод имел более 400 промышленных зданий. Начальник строительства (1945 г.)- п Н.Н. Волгин. Производственный процесс включал переработку урановых концентратов, очистку урановых солей, восстановление металлического урана из солей, аффинаж, литье, механическую обработку и пластическую деформацию металлического урана, герметизацию урановых заготовок в алюминиевую оболочку. Первая руда, поступившая на переработку, была трофейной, из Германии, технология переработки была применена также немецкая. Оборудование было вывезено с немецкого электрохимического комбината «Норд». На заводе работала группа немецких специалистов во главе с доктором Н.В. Рилем. В соответствии с ПСМ от 13.10.1945 г. проведена реконструкция завода, в процессе которой создан «опытный завод» для отработки технологии, научно-исследовательская лаборатория и ЦЗЛ. «Опытный завод» включал три передела: № 1- получение чистых оксидов урана из солей; № 2- получение уранового порошка; № 3- получение урановых блоков. В 09-10.1945 г. реконструирован корпус № 172 и пущен передел № 3, получены первые урановые блоки. В 01.1946 г. пущен передел № 2, а в 02.1946 г.- передел № 1. в 02.1946 г. пущен опытный цех № 2 «бис» по получению чернового урана фторидным методом. В 02.1947 г. этот метод внедрен на «блыпом заводе». В конце 1946 г. введен в строй «большой завод» в составе корпусов № 10, 11, 127, 132. В конце 1946 г. организован экспериментальный цех по изготовлению специзделий методом пластической деформации с участками плавки, проката, прессования, волочения и механической обработки, а также отделения герметизации урановых заготовок. В середине 1947 г. выпущена первая партия урановых блочков для реактора комбината № 817 (цех- в корпусе № 105).</w:t>
      </w:r>
    </w:p>
    <w:p w14:paraId="56999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пущена в эксплуатацию опытная установка по производству металлического кальция (И.С. Шатунов). В 06.1946 г. начато строительство опытного цеха № 3 «бис», в 10.1946 г. получен первый в СССР металлический кальций. В 1947 г. несколько десятков специалистов переведено на завод № 544 для освоения производства кальция. В 05.1948 г. введен в эксплуатацию серийный цех по производству металлического кальция.</w:t>
      </w:r>
    </w:p>
    <w:p w14:paraId="5CF83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 1129-404сс от 6.04.1948 г. и приказом 111 У № 150сс/оп от 13.04.1948 г. началось освоение производства никелевых диффузионных фильтров для разделения изотопов урана, для этого заводу передана часть оборудования для изготовления фильтров из НИИ-5 (г. Сухуми). В 1948 г. цех по производству фильтров вступил в строй. В 1949 и 1952 г. проведена реконструкция производства, позволившая резко увеличить выпуск фильтров. В 1954 г. группа специалистов завода переведена на комбинат № 813 для внедрения производства фильтров. В 1960 г. их выпуск прекращен.</w:t>
      </w:r>
    </w:p>
    <w:p w14:paraId="3A5C94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1949 г. пост, правительства заводу поручено производство бромидов радия (по технологии Радиевого института, включавшей более 2000 операций). В 06.1950 г. введен в сторй специальный цех, в конце года получена первая продукция- 5,2 г бромида радия. В 1956 г. завод полностью обеспечивал потребности страны в радии. В соответствии с ПСМ от 20.06.1956 г. производство радия с 1957 г. преращено, начато изготовление из него источников излучения для нужд народного хозяйства. В 1967 г. производство источников закрыто.</w:t>
      </w:r>
    </w:p>
    <w:p w14:paraId="0CCCBC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соответствии с ПСМ от 24.10.1953 г. заводу поручено производство ядерного топлива: тепловыделяющих элементов (ТВЭЛ) </w:t>
      </w:r>
      <w:r w:rsidRPr="00536344">
        <w:rPr>
          <w:rFonts w:ascii="Times New Roman" w:hAnsi="Times New Roman"/>
          <w:color w:val="000000" w:themeColor="text1"/>
          <w:sz w:val="16"/>
          <w:szCs w:val="16"/>
          <w:lang w:val="en-US"/>
        </w:rPr>
        <w:t>AM</w:t>
      </w:r>
      <w:r w:rsidRPr="00536344">
        <w:rPr>
          <w:rFonts w:ascii="Times New Roman" w:hAnsi="Times New Roman"/>
          <w:color w:val="000000" w:themeColor="text1"/>
          <w:sz w:val="16"/>
          <w:szCs w:val="16"/>
        </w:rPr>
        <w:t xml:space="preserve"> для для Обнинской АЭС. В конце 1953 г. начата реконструкция корпуса № 50 для выпуска ТВЭЛов, организован цех № 39, размещавшийся в корпусах № 50 и № 100. Отработана технология получения сплава уран-молибден. Затем освоен выпуск ТВЭЛ и тепловыделяющих сборок (ТВС) для всех типов реакторов: для АЭС, энергетических установок ВМФ, экспериментальных реакторов. В 1982 г. на заводе впервые в мире пущена в эксплуатацию автоматизированная линия изготовления ТВЭЛ. Затем пущены линии ТВЭЛ для реакторов РБМК, ВВЭР, БН.</w:t>
      </w:r>
    </w:p>
    <w:p w14:paraId="255FA7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ПСМ от 1.10.1954 г. заводу поручена организация производства по разделению изотопов лития и выпуску обогащенного хлористого лития по технологии ЛФТИ. В конце 1955 г. построен корпус № 145 для этого производства и организован цех № 14. В производственном процессе использовалось около 300 т ртути. В 1961 г., после организации аналогичного производства на заводе № 250, цех закрыт и уничтожен.</w:t>
      </w:r>
    </w:p>
    <w:p w14:paraId="61B3D7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1953 г. завод имел наименование «п/я 3».</w:t>
      </w:r>
    </w:p>
    <w:p w14:paraId="4B7180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Имелись цеха: № 1, 2,4 (1957 г.), № 14 (1956 г.), № 51, 54, 57, 71, 77 (1957 г.); корпус № 129 (2000-е).</w:t>
      </w:r>
    </w:p>
    <w:p w14:paraId="5C5B20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распоряжению СМ СССР от 14.06.1960 г. на заводе создано производство (сначала опытное) постоянных магнитов и магнитных подвесов для центрифуг обогащения урана, организованное на месте цеха переработки урановых руд. В 1961 г. выпущены первые магниты. Основной цех № 51 введен в эксплуатацию в 1962 г., а опытный цех в 1966 г. закрыт. В 1990-е г. производство мангитов модернизировано, на смену феррит-бариевым пришли феррит-стронциевые магниты. В 2007 г. выпускалось около 50 типоразмеров магнитов.</w:t>
      </w:r>
    </w:p>
    <w:p w14:paraId="2EEBD7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1994 г. созано собственное производство особотонкостенных труб из коррозионностойких сталей и сплавов. Создана серия автоматизированных линий по производству ТВЭЛов (1985-87 г.). В 2003 г. введен в эксплуатацию новый комплекс по переработке гексафторида урана (установка «сухой конверсии»). В 2004 г. сдана в эксплуатацию автоматическая линия по производству ТВЭЛ для проекта "</w:t>
      </w:r>
      <w:r w:rsidRPr="00536344">
        <w:rPr>
          <w:rFonts w:ascii="Times New Roman" w:hAnsi="Times New Roman"/>
          <w:color w:val="000000" w:themeColor="text1"/>
          <w:sz w:val="16"/>
          <w:szCs w:val="16"/>
          <w:lang w:val="en-US"/>
        </w:rPr>
        <w:t>FramatomeANP</w:t>
      </w:r>
      <w:r w:rsidRPr="00536344">
        <w:rPr>
          <w:rFonts w:ascii="Times New Roman" w:hAnsi="Times New Roman"/>
          <w:color w:val="000000" w:themeColor="text1"/>
          <w:sz w:val="16"/>
          <w:szCs w:val="16"/>
        </w:rPr>
        <w:t>", в 2006 г.- линия ТВЭЛов для ВВЭР-440 и для плавучей АЭС, новая гальваническая линия.</w:t>
      </w:r>
    </w:p>
    <w:p w14:paraId="28AA76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(2005 г.): ТВЭЛы для различных реакторов; металлический кальций; магниты анизотропные феррито-бариевые и сверхсильные специальные; твердые сплавы; ядерно-безопасные контейнеры для транспортировки ТВЭЛов; ТЭНы, импортные электробытовые приборы.</w:t>
      </w:r>
    </w:p>
    <w:p w14:paraId="2E8813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1996 г. входил в состав ОАО ТВЭЛ. В 1998 г.- Электростальский Машиностроительный завод,</w:t>
      </w:r>
      <w:r w:rsidRPr="00536344">
        <w:rPr>
          <w:rFonts w:ascii="Times New Roman" w:hAnsi="Times New Roman"/>
          <w:color w:val="000000" w:themeColor="text1"/>
          <w:sz w:val="16"/>
          <w:szCs w:val="16"/>
          <w:vertAlign w:val="superscript"/>
        </w:rPr>
        <w:t>3</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vertAlign w:val="superscript"/>
        </w:rPr>
        <w:t>75</w:t>
      </w:r>
      <w:r w:rsidRPr="00536344">
        <w:rPr>
          <w:rFonts w:ascii="Times New Roman" w:hAnsi="Times New Roman"/>
          <w:color w:val="000000" w:themeColor="text1"/>
          <w:sz w:val="16"/>
          <w:szCs w:val="16"/>
        </w:rPr>
        <w:t xml:space="preserve"> в 2005 г.- ОАО «Машиностроительный завод». В 2006 г.- в ведении Росатома.</w:t>
      </w:r>
    </w:p>
    <w:p w14:paraId="355764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предприятия (2007 г.)- ЦНИЛ, ЦЛАМ, ЦЗЛС.</w:t>
      </w:r>
    </w:p>
    <w:p w14:paraId="74B586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производственная (04.1943 г.)- 65887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72FCF1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(01.1930 г.)- 2100 чел., (12.1942 г.)- 7389 чел., (01.1946 г.)- около 4500 чел., (конец 1980- х)- более 12 тыс. чел., (2007 г.)- около 10 тыс. чел.</w:t>
      </w:r>
    </w:p>
    <w:p w14:paraId="6CD89D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Управляющий (1920-25 г.)- И.Т. Титов. Директор (1926-28 г.)- В.Е. Смекалов, (1928-31 г.)- А.Е. Титов, (1932- 35 г.)- К.А. Озол, (1935-29.04.37 г.)- С.И. Сырцов (репрессирован), (19.06-19.11.1937 г.)- И.А. Белов, (19- 23.11.1937 г.)- С.А. Мартынов, (23.11.1937-1.07.1938 г.)- Н.Е. Стрельцов; и.о. (1.07-08.1938 г.)- А.Е. Романов; (14.08.1938-39 г.)- А.Е. Романов, (1940 г.)- Н.П. Сорокин, (12.1940-10.1941 г.)- И.И. Иванов. Начальник (1941-46 г.)- г-м С.А. Невструев. Директор (1946-51; 1956 г.-)- А.Н. Каллистов, (1953 г.)- Ю.Н. Голованов, (1950-е-70-е)- С.И. Золотуха, (1980-е)- В.Ф. Коновалов, (1986-90 г.)- А.Г. Мешков. Гендиректор (1990-2001 г.)- В.А. Межуев, (2001- 05 г.)- В.П. Разин, (28.02.2005-07 г.-)- О.В. Крюков.</w:t>
      </w:r>
    </w:p>
    <w:p w14:paraId="4D250A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по кадрам и социальным вопросам (1990-2007 г.-)- А.А. Сенюшкин. Помощник начальника, директора: по найму и увольнению рабочей силы (-12.1936 г.)- Г.А. Попов, (28.12.1936-15.12.1937 г.)- В.П. Смирнов (снят), (10.07.1938 г.-)- В.В. Брюханов; по быту- В. Ларюшин.</w:t>
      </w:r>
    </w:p>
    <w:p w14:paraId="21043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Директор: технический (1986-2002(1)г.)- А.К. Панюшкин, (2002(1 )-07 г.-)- И.В. Петров; коммерческий (1930- е)- Д.О. Лифшиц (репрессирован), (1930-е)- Вайсберг (репрессирован), (1930-е)- Эйдинов (репрессирован), (1930- е)- Ю.И. Ольшевский (репрессирован), (1930-е)- Хидарковский (репрессирован), (2001-07 г.-)- А.Р. Гасилов; по производству (2001-04 г.)- О.В. Крюков, (2005-07 г.-)- В.В. Галкин; по капстроительству и реконструкции (2001- 07 г.-)- О.Л. Седельников; по экономике и финансам (17.07.2006-07 г.-)- С.Л. Румненко.</w:t>
      </w:r>
    </w:p>
    <w:p w14:paraId="3A2216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(1920-е)- Б.К. Шишковский, (1936 г.)- А.Ф. Шапошников (репрессирован), (-04-14.07.1937 г.)- А.А. Целиков (репрессирован), (1939 г.)- П.П. Сорокин, (04.1943 г.)- Мальский, (1945; 1948-49 г.-)- Ю.Н. Голованов, (1946-47 г.-)- Ф.М. Бреховских, (1953 г.)- С.И. Золотуха.</w:t>
      </w:r>
    </w:p>
    <w:p w14:paraId="48B85D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металлург (1946 г.-)- Ю.Н. Голованов. Гл. технолог- С.И. Золотуха.</w:t>
      </w:r>
    </w:p>
    <w:p w14:paraId="63E55C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цехов: по производству кальция (1948-49 г.)- Л.Я. Правдивцев, (1949-53 г.)- В.А. Горский, (1953- 60 г.)- Ф.Ф. Квашин; никелевых фильтров (1948 г.-)- И.Я. Барташов; урановых блочков (-01.1954 г.)- Н.С. Смирнов; № 51 (1962 г.-)- В.М. Глухов; № 14 (1955 г.-)- И.Т. Образцов; № 39 (1953 г.-)- К.А. Колосов, (01.1954 г.-)- Н.С. Смирнов; (-1947 г.)- А.Р. Белов, (1930-е)- Вайтман (репрессирован), (1930-е)- Васильев (репрессирован), (2001- 05 г.)- В.В. Галкин, (1930-е)- Иванов (репрессирован), (1993-2001 г.)- О.В. Крюков, (1930-е)- Р. Курочкин (репрессирован), (1930-е)- Лейзеровский (репрессирован), (1930-е)- Мирошин (репрессирован), (1991-2002 г.)- И.В. Петров, (1930-е)- Э.М. Пирновский (репрессирован), (1930-е)- Резаев (репрессирован), (1988-2001 г.)- О.Л.Седельников, (1979-90 г.)- А.А. Сенюшкин, (1930-е)- Синицкий (репрессирован), (1930-е)- Снегирев (репрессирован), (1930-е)- Б.Н. Цицинов (репрессирован).</w:t>
      </w:r>
    </w:p>
    <w:p w14:paraId="712A64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Начальники отделов: маркетинга (2007 г.)- </w:t>
      </w:r>
      <w:r w:rsidRPr="00536344">
        <w:rPr>
          <w:rFonts w:ascii="Times New Roman" w:hAnsi="Times New Roman"/>
          <w:color w:val="000000" w:themeColor="text1"/>
          <w:sz w:val="16"/>
          <w:szCs w:val="16"/>
          <w:lang w:val="en-US"/>
        </w:rPr>
        <w:t>H</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JI</w:t>
      </w:r>
      <w:r w:rsidRPr="00536344">
        <w:rPr>
          <w:rFonts w:ascii="Times New Roman" w:hAnsi="Times New Roman"/>
          <w:color w:val="000000" w:themeColor="text1"/>
          <w:sz w:val="16"/>
          <w:szCs w:val="16"/>
        </w:rPr>
        <w:t>. Кессаринский; ОТК (1930-е)- Лопатин (репрессирован); ОКС (1930-е)- В. Ларюшин (репрессирован); транспортного (02.1937 г.)- Богданов (репрессирован); по подготовке кадров- МБ. Гельман; ОКС (1939 г.)- И.Е. Давыдов; бюджетного (2002-06 г.)- С.Л. Румненко; (1930-е)- Винтяков (репрессирован), (1990-91 г.)- А.Р. Гасилов, (1930-е)- Л.М. Гурвич (репрессирован), (1930-е)- Иванов (репрессирован), (1930-е)- Николин (репрессирован), (1930-е)- Ф.И. Ольшевский (репрессирован), (1930-е)- Петняк (репрессирован), (1930-е)- Рейзин (репрессирован), (1930-е)- Руденко (репрессирован), (1930-е)- Смолянский (репрессирован), (1930-е)- Хлиманов (репрессирован), (1930-е)- В. Шурба (репрессирован), (1930-е)- И.Шурба (репрессирован).</w:t>
      </w:r>
    </w:p>
    <w:p w14:paraId="026EFC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ОКС (09.1938 г.)- Шляк.</w:t>
      </w:r>
    </w:p>
    <w:p w14:paraId="76CDB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опытных мастерских (02.1937 г.)- Сидякин.</w:t>
      </w:r>
    </w:p>
    <w:p w14:paraId="4CC61B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французские гранаты (1917), снаряды 48-мм, 64,2 мм (1918-), морские мины: заграждения, «Рыбка» (1918-); мины: минометные 82-мм, 120-мм; МЯДТП, ЯМ-21, ЯФУ, ТМ-41 (1943); </w:t>
      </w:r>
      <w:r w:rsidRPr="00536344">
        <w:rPr>
          <w:rFonts w:ascii="Times New Roman" w:hAnsi="Times New Roman"/>
          <w:color w:val="000000" w:themeColor="text1"/>
          <w:sz w:val="16"/>
          <w:szCs w:val="16"/>
          <w:lang w:val="en-US"/>
        </w:rPr>
        <w:t>PC</w:t>
      </w:r>
      <w:r w:rsidRPr="00536344">
        <w:rPr>
          <w:rFonts w:ascii="Times New Roman" w:hAnsi="Times New Roman"/>
          <w:color w:val="000000" w:themeColor="text1"/>
          <w:sz w:val="16"/>
          <w:szCs w:val="16"/>
        </w:rPr>
        <w:t>: М-8, М-13, М-20, М-31 (1943); снаряды 76-мм; авиабомбы: А08-Ю, АО-25, ФАБ-50, -100, -250, -500, ПЛАБ-100, ХАБ-100 (1943); ВВ: Шнейдерит, Амматол (1943);</w:t>
      </w:r>
    </w:p>
    <w:p w14:paraId="672199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ядерное топливо:</w:t>
      </w:r>
      <w:r w:rsidRPr="00536344">
        <w:rPr>
          <w:rFonts w:ascii="Times New Roman" w:hAnsi="Times New Roman"/>
          <w:color w:val="000000" w:themeColor="text1"/>
          <w:sz w:val="16"/>
          <w:szCs w:val="16"/>
          <w:lang w:val="en-US"/>
        </w:rPr>
        <w:t>AM</w:t>
      </w:r>
      <w:r w:rsidRPr="00536344">
        <w:rPr>
          <w:rFonts w:ascii="Times New Roman" w:hAnsi="Times New Roman"/>
          <w:color w:val="000000" w:themeColor="text1"/>
          <w:sz w:val="16"/>
          <w:szCs w:val="16"/>
        </w:rPr>
        <w:t xml:space="preserve"> для Обнинской, Белоярской АЭС, Билибинской АТЭЦ (1954-), металлокерамические ТВЭЛы для реактора АИ (1950-е), ТВС для РБМК-1000 (1973-), для РБМК-1500 (1982-), для ВВЭР-440 (1972-), для ЭГП-6 (1976-), для БН-600 (1980-), для </w:t>
      </w:r>
      <w:r w:rsidRPr="00536344">
        <w:rPr>
          <w:rFonts w:ascii="Times New Roman" w:hAnsi="Times New Roman"/>
          <w:color w:val="000000" w:themeColor="text1"/>
          <w:sz w:val="16"/>
          <w:szCs w:val="16"/>
          <w:lang w:val="en-US"/>
        </w:rPr>
        <w:t>CEFR</w:t>
      </w:r>
      <w:r w:rsidRPr="00536344">
        <w:rPr>
          <w:rFonts w:ascii="Times New Roman" w:hAnsi="Times New Roman"/>
          <w:color w:val="000000" w:themeColor="text1"/>
          <w:sz w:val="16"/>
          <w:szCs w:val="16"/>
        </w:rPr>
        <w:t xml:space="preserve"> (Китай, 2004), ТВСА для ВВЭР-1000 (1998-2007-), для БН-350, БОР-бО; металлический кальций; постоянные магниты: феррито-бариевые для центрифуг «128» (1964-), «177Б» (1974-); феррито-стронциевые (1990-е-), из сплава неодим-железо-бор (</w:t>
      </w:r>
      <w:r w:rsidRPr="00536344">
        <w:rPr>
          <w:rFonts w:ascii="Times New Roman" w:hAnsi="Times New Roman"/>
          <w:color w:val="000000" w:themeColor="text1"/>
          <w:sz w:val="16"/>
          <w:szCs w:val="16"/>
          <w:lang w:val="en-US"/>
        </w:rPr>
        <w:t>i</w:t>
      </w:r>
      <w:r w:rsidRPr="00536344">
        <w:rPr>
          <w:rFonts w:ascii="Times New Roman" w:hAnsi="Times New Roman"/>
          <w:color w:val="000000" w:themeColor="text1"/>
          <w:sz w:val="16"/>
          <w:szCs w:val="16"/>
        </w:rPr>
        <w:t>990-</w:t>
      </w:r>
      <w:r w:rsidRPr="00536344">
        <w:rPr>
          <w:rFonts w:ascii="Times New Roman" w:hAnsi="Times New Roman"/>
          <w:color w:val="000000" w:themeColor="text1"/>
          <w:sz w:val="16"/>
          <w:szCs w:val="16"/>
          <w:vertAlign w:val="subscript"/>
          <w:lang w:val="en-US"/>
        </w:rPr>
        <w:t>e</w:t>
      </w:r>
      <w:r w:rsidRPr="00536344">
        <w:rPr>
          <w:rFonts w:ascii="Times New Roman" w:hAnsi="Times New Roman"/>
          <w:color w:val="000000" w:themeColor="text1"/>
          <w:sz w:val="16"/>
          <w:szCs w:val="16"/>
        </w:rPr>
        <w:t>) (11982).</w:t>
      </w:r>
    </w:p>
    <w:p w14:paraId="0EFAD2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790589" w14:textId="77777777" w:rsidR="009F27A3" w:rsidRPr="00536344" w:rsidRDefault="009F27A3" w:rsidP="00536344">
      <w:pPr>
        <w:pStyle w:val="book"/>
        <w:ind w:firstLine="0"/>
        <w:jc w:val="both"/>
        <w:rPr>
          <w:color w:val="000000" w:themeColor="text1"/>
          <w:sz w:val="16"/>
          <w:szCs w:val="16"/>
        </w:rPr>
      </w:pPr>
      <w:r w:rsidRPr="00536344">
        <w:rPr>
          <w:color w:val="000000" w:themeColor="text1"/>
          <w:sz w:val="16"/>
          <w:szCs w:val="16"/>
        </w:rPr>
        <w:t>24 августа 1945 г. Решением Спецкомитета ГКО завод №12 стал первым предприятием в подчинении Первого Главного Управления и первым по переработке урановых руд и выпуску металлического урана. В 1945 г. завод имел более 400 промышленных зданий. Вывезенное из Германии оборудование при участии немецких специалистов во главе с Рилем смонтировали в нескольких цехах. В IV квартале 1945 г. завод получил первые 137 кг металлического урана. По плану производство металлического урана должно было составлять 100 т в год свежего и 200 т регенерированного (отработанного в котлах). Пуск первой очереди на 100 т планировался на 1 июля 1946 г., а второй (200 т дополнительно) — на 1 июля 1947 г. Однако это были лишь планы, на самом деле все сложилось иначе (15225).</w:t>
      </w:r>
    </w:p>
    <w:p w14:paraId="08D64605" w14:textId="77777777" w:rsidR="009F27A3" w:rsidRPr="00536344" w:rsidRDefault="009F27A3" w:rsidP="00536344">
      <w:pPr>
        <w:pStyle w:val="book"/>
        <w:ind w:firstLine="0"/>
        <w:jc w:val="both"/>
        <w:rPr>
          <w:color w:val="000000" w:themeColor="text1"/>
          <w:sz w:val="16"/>
          <w:szCs w:val="16"/>
        </w:rPr>
      </w:pPr>
    </w:p>
    <w:p w14:paraId="1F48DAD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4900970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AF3D2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советские войска освободили от японцев столицу Кореи Пхеньян (4962).</w:t>
      </w:r>
    </w:p>
    <w:p w14:paraId="7BCA48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511033" w14:textId="77777777" w:rsidR="00AD0AE3" w:rsidRPr="00536344" w:rsidRDefault="00AD0AE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в 1945 году войска 1-го Дальневосточного фронта освободили корейский город Пхеньян (ныне – столица КНДР) (14992).</w:t>
      </w:r>
    </w:p>
    <w:p w14:paraId="32E7218F" w14:textId="77777777" w:rsidR="00AD0AE3" w:rsidRPr="00536344" w:rsidRDefault="00AD0AE3" w:rsidP="00536344">
      <w:pPr>
        <w:spacing w:after="0" w:line="240" w:lineRule="auto"/>
        <w:jc w:val="both"/>
        <w:rPr>
          <w:rFonts w:ascii="Times New Roman" w:hAnsi="Times New Roman"/>
          <w:color w:val="000000" w:themeColor="text1"/>
          <w:sz w:val="16"/>
          <w:szCs w:val="16"/>
        </w:rPr>
      </w:pPr>
    </w:p>
    <w:p w14:paraId="67FF4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КА освободила Пхеньян (3186).</w:t>
      </w:r>
    </w:p>
    <w:p w14:paraId="47F320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21DA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последовали десанты в Порт-Артур и Дайрен. В нервом случае 10 самолетов перебросили 135 морских пехотинцев, во втором - 90 человек прибыли на семи лодках. Посадка и в Порт-Артуре, и в Дайрене осуществлялась на воду. Десантом в Порт-Артуре руководил генерал-лейтенант Е.Н. Преображенский, находившийся па одном из самолетов (3457,130).</w:t>
      </w:r>
    </w:p>
    <w:p w14:paraId="0EBC04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103F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24 августа 1945 г. ГКО, хотя и объявил Новикову выговор “за невнимательное отношение к… сигналам о серьезных дефектах самолета Як-9 с мотором ВК-107А…”, 8 сентября он же за вклад советской боевой авиации в разгром Японии был награжден второй “Золотой Звездой” Героя Советского Союза. Дабы и усилить давление на отца, Василий Сталин решил подкрепить выдвинутые против Новикова обвинения мнением авторитетного авиаконструктора А.С.Яковлева (1906 - 1989), который был к тому же в фаворе у вождя. С создателем прославившихся в годы войны истребителей "Як" и заместителем Наркома авиапромышленности по опытному самолетостроению и науке Василий был в приятельских отношениях и часто приглашал его на свою дачу в Зубалово. </w:t>
      </w:r>
    </w:p>
    <w:p w14:paraId="307333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Поскольку интересы В.Сталина и Яковлева во многом совпадали (последний давно конфликтовал с Наркомом авиапромышленности А.И. Шахуриным и добивался его смещения), то они стали действовать вместе.</w:t>
      </w:r>
    </w:p>
    <w:p w14:paraId="4E7AAD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Выступая на суде, Шахурин заявил: "Показания в ходе предварительного следствия я полностью подтверждаю. Я совершил приписываемые мне преступления в погоне за выполнением плана и графика, в погоне за количественными данными. Имея сигналы с фронтов Отечественной войны о дефектности наших самолетов, я не ставил в известность председателя Государственного Комитета Обороны и в этом самое мое тяжкое преступление. Я признаю, что 800 самолетов оказались совершенно негодными" (12019). </w:t>
      </w:r>
    </w:p>
    <w:p w14:paraId="534F9270" w14:textId="77777777" w:rsidR="009F27A3" w:rsidRPr="00536344" w:rsidRDefault="009F27A3"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B1C448" w14:textId="77777777" w:rsidR="009F27A3"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74C3BFB7" w14:textId="77777777" w:rsidR="009F27A3" w:rsidRPr="00536344" w:rsidRDefault="009F27A3"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9ECD37"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в 1945 году Указ Президиума Верховного Совета СССР о ратификации договора о дружбе и союзе между СССР и Китайской Республикой и соглашений между СССР и Китайской Республикой о китайской Чанчуньской железной дороге, о Порт-Артуре и о порте Дальний (14992).</w:t>
      </w:r>
    </w:p>
    <w:p w14:paraId="2B3362AA"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6D5CE9A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07B7F1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C822DF"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24 августа в 1945 году в Туссю-ле-Нобль, поднялся в воздух пикирующий бомбардировщик </w:t>
      </w:r>
      <w:hyperlink r:id="rId55" w:tgtFrame="_blank" w:history="1">
        <w:r w:rsidRPr="00536344">
          <w:rPr>
            <w:rFonts w:ascii="Times New Roman" w:hAnsi="Times New Roman"/>
            <w:color w:val="000000" w:themeColor="text1"/>
            <w:sz w:val="16"/>
            <w:szCs w:val="16"/>
          </w:rPr>
          <w:t xml:space="preserve">«LN.42», </w:t>
        </w:r>
      </w:hyperlink>
      <w:r w:rsidRPr="00536344">
        <w:rPr>
          <w:rFonts w:ascii="Times New Roman" w:hAnsi="Times New Roman"/>
          <w:color w:val="000000" w:themeColor="text1"/>
          <w:sz w:val="16"/>
          <w:szCs w:val="16"/>
        </w:rPr>
        <w:t>разработанный французской фирмой «Loire Nieuport». «LN.42» был дальнейшим развитием семейства «Loire Nieuport» «LN.401/411». Единственный самолет «LN.42» имел новое крыло с меньшим размахом и двигатель «Hispano Suiza» «12Y-51» мощностью 1100 л.с. «LN 42» не успели закончить с постройкой до прихода немцев и когда 24 августа 1945 года он наконец совершил свой первый полет стало ясно, что для современной войны самолёт не годится. В 1947 году последний представитель семейства пикирующих бомбардировщиков фирмы «Nieuport» был разобран на металл (14992).</w:t>
      </w:r>
    </w:p>
    <w:p w14:paraId="64EEACB6"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3364AAF1"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в 1945 году польским просоветским Временным правительством национального единства спустя несколько месяцев после освобождения страны Красной Армией от гитлеровской оккупации был издан декрет об организации в Торуни (небольшой город в 180 км к северо-западу от Варшавы) Университета имени Николая Коперника. Великий астроном родился в этом городе в богатой купеческой семье почти пятью веками ранее, в феврале 1473 года. В новом вузе предусматривалось создание семи факультетов — гуманитарного, математического, физического, химического, биолого-почвенного, юридического и изящных искусств (14992).</w:t>
      </w:r>
    </w:p>
    <w:p w14:paraId="37FEBDD0"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42C49B5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император Вьетнама Бао Дай отрекся от престола (4962).</w:t>
      </w:r>
    </w:p>
    <w:p w14:paraId="0B8957F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FF7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августа 1945 император Вьетнама Бао Дао отрекся (2443,433).</w:t>
      </w:r>
    </w:p>
    <w:p w14:paraId="197288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DC721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910AC1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FA81913"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г. Приказ директора завода № 387 М. П.Семенова об открытии заказа на постройку и испытание опытного образца санитарного самолета – модификации По-2</w:t>
      </w:r>
    </w:p>
    <w:p w14:paraId="3ED6B276"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указания начальника 11-го Главного управления НКАП т. Куликова В. А., - приказываю:</w:t>
      </w:r>
    </w:p>
    <w:p w14:paraId="4D893A6C"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 Начальнику 1-го отдела открыть заказ на постройку и испытание опытного образца санитарного самолета – модификации По-2.</w:t>
      </w:r>
    </w:p>
    <w:p w14:paraId="24932E1B"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Начальнику производства т. Райнес А. М. изготовить опытный самолет к 10 сентября с. г., организовав для этой цели комплексную бригаду.</w:t>
      </w:r>
    </w:p>
    <w:p w14:paraId="3D5C98BA"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Ведущим инженером по монтажу самолета назначить начальника цеха № 3 т. Малыгина.</w:t>
      </w:r>
    </w:p>
    <w:p w14:paraId="245BE606"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Конструкторскому отделу обеспечить доработку чертежей для опытного образца не позднее 29 августа с. г. и подготовить конструктивные чертежи в срок до 15 сентября с. г.</w:t>
      </w:r>
    </w:p>
    <w:p w14:paraId="74942E79"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Начальникам 1, 4 и 9 отделов представить мне 28 августа с. г. на утверждение смету расходов по проектированию и строительству опытного самолета, включая сюда и премирование рабочих, ИТР и конструкторов.</w:t>
      </w:r>
    </w:p>
    <w:p w14:paraId="73C7BDEE"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Главному бухгалтеру завода т. Прудовскому учесть фактические расходы на изготовление самолета и подготовку производства для последующего представления в наркомат.</w:t>
      </w:r>
    </w:p>
    <w:p w14:paraId="50CE5BE8"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завода № 387 Семенов</w:t>
      </w:r>
    </w:p>
    <w:p w14:paraId="17A8A448"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РТ. Ф. Р-7483. Оп. 1. Д. 79. Л. 12. Подлинник (15494).</w:t>
      </w:r>
    </w:p>
    <w:p w14:paraId="3BB31F32"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61C08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года начальник Гл. управления ГВФ маршал авиации Астахов представил новый уточненный план опытного строительства на 1945-1946 г.г., по которому предусматривалась постройка основных типов самолетов для послевоенного развития гражданской авиации (8664,54-55).</w:t>
      </w:r>
    </w:p>
    <w:p w14:paraId="3318DD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EDD87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E9627B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7F8E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г. был утвержден Список опытных разработок фирмы «Карл Цейсс», начатых во время войны и подлежащих окончанию в чертежах и образцах</w:t>
      </w:r>
    </w:p>
    <w:p w14:paraId="45793D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«Утверждаю»</w:t>
      </w:r>
    </w:p>
    <w:p w14:paraId="5726E0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Управления Советской военной администрации Тюрингии гвардии генерал-майор Колесниченко</w:t>
      </w:r>
    </w:p>
    <w:tbl>
      <w:tblPr>
        <w:tblW w:w="0" w:type="auto"/>
        <w:tblInd w:w="40" w:type="dxa"/>
        <w:tblLayout w:type="fixed"/>
        <w:tblCellMar>
          <w:left w:w="40" w:type="dxa"/>
          <w:right w:w="40" w:type="dxa"/>
        </w:tblCellMar>
        <w:tblLook w:val="0000" w:firstRow="0" w:lastRow="0" w:firstColumn="0" w:lastColumn="0" w:noHBand="0" w:noVBand="0"/>
      </w:tblPr>
      <w:tblGrid>
        <w:gridCol w:w="426"/>
        <w:gridCol w:w="1842"/>
        <w:gridCol w:w="2410"/>
        <w:gridCol w:w="2553"/>
      </w:tblGrid>
      <w:tr w:rsidR="008A5C22" w:rsidRPr="00536344" w14:paraId="19B5D0C7"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098FC4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086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6E8D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прибора</w:t>
            </w:r>
          </w:p>
          <w:p w14:paraId="3E1EB2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AC320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Назначение прибора</w:t>
            </w:r>
          </w:p>
          <w:p w14:paraId="6ACBC9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26ECE2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Объем работы</w:t>
            </w:r>
          </w:p>
          <w:p w14:paraId="68AB96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90406E"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6F1710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62D641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0A779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Disvau</w:t>
            </w:r>
            <w:r w:rsidRPr="00536344">
              <w:rPr>
                <w:rFonts w:ascii="Times New Roman" w:hAnsi="Times New Roman"/>
                <w:color w:val="000000" w:themeColor="text1"/>
                <w:sz w:val="16"/>
                <w:szCs w:val="16"/>
              </w:rPr>
              <w:t xml:space="preserve"> 0,9 </w:t>
            </w:r>
            <w:r w:rsidRPr="00536344">
              <w:rPr>
                <w:rFonts w:ascii="Times New Roman" w:hAnsi="Times New Roman"/>
                <w:color w:val="000000" w:themeColor="text1"/>
                <w:sz w:val="16"/>
                <w:szCs w:val="16"/>
                <w:lang w:val="en-US"/>
              </w:rPr>
              <w:t>m</w:t>
            </w:r>
          </w:p>
          <w:p w14:paraId="43F261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49116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Дальномер полевой ар-тилл[ерийский], заменяю</w:t>
            </w:r>
            <w:r w:rsidRPr="00536344">
              <w:rPr>
                <w:rFonts w:ascii="Times New Roman" w:hAnsi="Times New Roman"/>
                <w:color w:val="000000" w:themeColor="text1"/>
                <w:sz w:val="16"/>
                <w:szCs w:val="16"/>
              </w:rPr>
              <w:softHyphen/>
              <w:t>щий стерео-трубу</w:t>
            </w:r>
          </w:p>
          <w:p w14:paraId="0D0E71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7E1DAD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Восстановить сгоревшие чертежи с увеличением 7 и 14</w:t>
            </w:r>
            <w:r w:rsidRPr="00536344">
              <w:rPr>
                <w:rFonts w:ascii="Times New Roman" w:hAnsi="Times New Roman"/>
                <w:color w:val="000000" w:themeColor="text1"/>
                <w:sz w:val="16"/>
                <w:szCs w:val="16"/>
                <w:vertAlign w:val="superscript"/>
              </w:rPr>
              <w:t>х</w:t>
            </w:r>
            <w:r w:rsidRPr="00536344">
              <w:rPr>
                <w:rFonts w:ascii="Times New Roman" w:hAnsi="Times New Roman"/>
                <w:color w:val="000000" w:themeColor="text1"/>
                <w:sz w:val="16"/>
                <w:szCs w:val="16"/>
              </w:rPr>
              <w:t xml:space="preserve"> и изготовить 3 образца</w:t>
            </w:r>
          </w:p>
          <w:p w14:paraId="5384C5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428D72"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640492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E7250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298E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Disminosva 1,6</w:t>
            </w:r>
          </w:p>
          <w:p w14:paraId="5ED93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E323A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Дальномер для танков «Тигр 2»</w:t>
            </w:r>
          </w:p>
          <w:p w14:paraId="77F96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36D77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Привести в порядок и укомплектовать] чертежи. 2. Изготовить 3 образца</w:t>
            </w:r>
          </w:p>
          <w:p w14:paraId="024954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381756" w14:textId="77777777" w:rsidTr="00D21494">
        <w:trPr>
          <w:trHeight w:val="490"/>
        </w:trPr>
        <w:tc>
          <w:tcPr>
            <w:tcW w:w="426" w:type="dxa"/>
            <w:tcBorders>
              <w:top w:val="single" w:sz="6" w:space="0" w:color="auto"/>
              <w:left w:val="single" w:sz="6" w:space="0" w:color="auto"/>
              <w:bottom w:val="single" w:sz="6" w:space="0" w:color="auto"/>
              <w:right w:val="single" w:sz="6" w:space="0" w:color="auto"/>
            </w:tcBorders>
          </w:tcPr>
          <w:p w14:paraId="5E3940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5567C4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8EFCE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Disminos</w:t>
            </w:r>
            <w:r w:rsidRPr="00536344">
              <w:rPr>
                <w:rFonts w:ascii="Times New Roman" w:hAnsi="Times New Roman"/>
                <w:color w:val="000000" w:themeColor="text1"/>
                <w:sz w:val="16"/>
                <w:szCs w:val="16"/>
              </w:rPr>
              <w:t xml:space="preserve"> 1,25</w:t>
            </w:r>
          </w:p>
          <w:p w14:paraId="72BEAA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7A365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Дальномер наплечн[ый] для зен[итной] артиллерии</w:t>
            </w:r>
          </w:p>
          <w:p w14:paraId="728663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289DB4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Привести в порядок и укомплектовать] чертежи</w:t>
            </w:r>
          </w:p>
          <w:p w14:paraId="45267A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1FD1B0"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32E42D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6A74A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AF17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Diskoa</w:t>
            </w:r>
            <w:r w:rsidRPr="00536344">
              <w:rPr>
                <w:rFonts w:ascii="Times New Roman" w:hAnsi="Times New Roman"/>
                <w:color w:val="000000" w:themeColor="text1"/>
                <w:sz w:val="16"/>
                <w:szCs w:val="16"/>
              </w:rPr>
              <w:t xml:space="preserve"> 1 </w:t>
            </w:r>
            <w:r w:rsidRPr="00536344">
              <w:rPr>
                <w:rFonts w:ascii="Times New Roman" w:hAnsi="Times New Roman"/>
                <w:color w:val="000000" w:themeColor="text1"/>
                <w:sz w:val="16"/>
                <w:szCs w:val="16"/>
                <w:lang w:val="en-US"/>
              </w:rPr>
              <w:t>m</w:t>
            </w:r>
          </w:p>
          <w:p w14:paraId="6D17DF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7D5F9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Наплечн[ый] облегченный дальномер зен[итной] ар-тилл[ерии]</w:t>
            </w:r>
          </w:p>
          <w:p w14:paraId="76C23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13DB20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рабочие чер</w:t>
            </w:r>
            <w:r w:rsidRPr="00536344">
              <w:rPr>
                <w:rFonts w:ascii="Times New Roman" w:hAnsi="Times New Roman"/>
                <w:color w:val="000000" w:themeColor="text1"/>
                <w:sz w:val="16"/>
                <w:szCs w:val="16"/>
              </w:rPr>
              <w:softHyphen/>
              <w:t>тежи. 2. Изготовить 3 образца</w:t>
            </w:r>
          </w:p>
          <w:p w14:paraId="587AB2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BBE147"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3DBC35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85618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A080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Bildwandler Em (Biwa</w:t>
            </w:r>
            <w:r w:rsidRPr="00536344">
              <w:rPr>
                <w:rFonts w:ascii="Times New Roman" w:hAnsi="Times New Roman"/>
                <w:color w:val="000000" w:themeColor="text1"/>
                <w:sz w:val="16"/>
                <w:szCs w:val="16"/>
              </w:rPr>
              <w:t>)</w:t>
            </w:r>
          </w:p>
          <w:p w14:paraId="4145A6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8198D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Дальномер, основанный на новом оригинальном] при</w:t>
            </w:r>
            <w:r w:rsidRPr="00536344">
              <w:rPr>
                <w:rFonts w:ascii="Times New Roman" w:hAnsi="Times New Roman"/>
                <w:color w:val="000000" w:themeColor="text1"/>
                <w:sz w:val="16"/>
                <w:szCs w:val="16"/>
              </w:rPr>
              <w:softHyphen/>
              <w:t>нципе</w:t>
            </w:r>
          </w:p>
          <w:p w14:paraId="77678A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5A3762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рабочие чер</w:t>
            </w:r>
            <w:r w:rsidRPr="00536344">
              <w:rPr>
                <w:rFonts w:ascii="Times New Roman" w:hAnsi="Times New Roman"/>
                <w:color w:val="000000" w:themeColor="text1"/>
                <w:sz w:val="16"/>
                <w:szCs w:val="16"/>
              </w:rPr>
              <w:softHyphen/>
              <w:t>тежи. 2. Изготовить 3 образца</w:t>
            </w:r>
          </w:p>
          <w:p w14:paraId="19CC8F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E6F9FC"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5DBE45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678B57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79A3B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Ziel-Em</w:t>
            </w:r>
          </w:p>
          <w:p w14:paraId="22EFEF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69B78C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Дальномер, связанный с прицелом</w:t>
            </w:r>
          </w:p>
          <w:p w14:paraId="418E68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F5CF9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рабочие чер</w:t>
            </w:r>
            <w:r w:rsidRPr="00536344">
              <w:rPr>
                <w:rFonts w:ascii="Times New Roman" w:hAnsi="Times New Roman"/>
                <w:color w:val="000000" w:themeColor="text1"/>
                <w:sz w:val="16"/>
                <w:szCs w:val="16"/>
              </w:rPr>
              <w:softHyphen/>
              <w:t>тежи. 2. Изготовить 3 образца</w:t>
            </w:r>
          </w:p>
          <w:p w14:paraId="7CD24D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36E1CF" w14:textId="77777777" w:rsidTr="00D21494">
        <w:trPr>
          <w:trHeight w:val="682"/>
        </w:trPr>
        <w:tc>
          <w:tcPr>
            <w:tcW w:w="426" w:type="dxa"/>
            <w:tcBorders>
              <w:top w:val="single" w:sz="6" w:space="0" w:color="auto"/>
              <w:left w:val="single" w:sz="6" w:space="0" w:color="auto"/>
              <w:bottom w:val="single" w:sz="6" w:space="0" w:color="auto"/>
              <w:right w:val="single" w:sz="6" w:space="0" w:color="auto"/>
            </w:tcBorders>
          </w:tcPr>
          <w:p w14:paraId="7A10F5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779A24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F66C2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U-Boot Em</w:t>
            </w:r>
            <w:r w:rsidRPr="00536344">
              <w:rPr>
                <w:rFonts w:ascii="Times New Roman" w:hAnsi="Times New Roman"/>
                <w:color w:val="000000" w:themeColor="text1"/>
                <w:sz w:val="16"/>
                <w:szCs w:val="16"/>
              </w:rPr>
              <w:t xml:space="preserve"> 0,75 </w:t>
            </w:r>
            <w:r w:rsidRPr="00536344">
              <w:rPr>
                <w:rFonts w:ascii="Times New Roman" w:hAnsi="Times New Roman"/>
                <w:color w:val="000000" w:themeColor="text1"/>
                <w:sz w:val="16"/>
                <w:szCs w:val="16"/>
                <w:lang w:val="en-US"/>
              </w:rPr>
              <w:t>m</w:t>
            </w:r>
          </w:p>
          <w:p w14:paraId="5436C0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5384E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Дальномер для подводных лодок</w:t>
            </w:r>
          </w:p>
          <w:p w14:paraId="2D740A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57D341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 Изготовить рабочие чер</w:t>
            </w:r>
            <w:r w:rsidRPr="00536344">
              <w:rPr>
                <w:rFonts w:ascii="Times New Roman" w:hAnsi="Times New Roman"/>
                <w:color w:val="000000" w:themeColor="text1"/>
                <w:sz w:val="16"/>
                <w:szCs w:val="16"/>
              </w:rPr>
              <w:softHyphen/>
              <w:t>тежи. 2. Изготовить 3 образца</w:t>
            </w:r>
          </w:p>
          <w:p w14:paraId="5E8EF4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491963"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2D819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5FCAA3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BE0D5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Doppelbild Em (Dobem</w:t>
            </w:r>
            <w:r w:rsidRPr="00536344">
              <w:rPr>
                <w:rFonts w:ascii="Times New Roman" w:hAnsi="Times New Roman"/>
                <w:color w:val="000000" w:themeColor="text1"/>
                <w:sz w:val="16"/>
                <w:szCs w:val="16"/>
              </w:rPr>
              <w:t>)</w:t>
            </w:r>
          </w:p>
          <w:p w14:paraId="7B70FE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8E6DD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Дальномер зенит[ной] ар</w:t>
            </w:r>
            <w:r w:rsidRPr="00536344">
              <w:rPr>
                <w:rFonts w:ascii="Times New Roman" w:hAnsi="Times New Roman"/>
                <w:color w:val="000000" w:themeColor="text1"/>
                <w:sz w:val="16"/>
                <w:szCs w:val="16"/>
              </w:rPr>
              <w:softHyphen/>
              <w:t>тиллерии, основанный на новом принципе</w:t>
            </w:r>
          </w:p>
          <w:p w14:paraId="0BC5D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118E8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рабочие чер</w:t>
            </w:r>
            <w:r w:rsidRPr="00536344">
              <w:rPr>
                <w:rFonts w:ascii="Times New Roman" w:hAnsi="Times New Roman"/>
                <w:color w:val="000000" w:themeColor="text1"/>
                <w:sz w:val="16"/>
                <w:szCs w:val="16"/>
              </w:rPr>
              <w:softHyphen/>
              <w:t>тежи. 2. Изготовить 3 образца</w:t>
            </w:r>
          </w:p>
          <w:p w14:paraId="738A64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B29547" w14:textId="77777777" w:rsidTr="00D21494">
        <w:trPr>
          <w:trHeight w:val="893"/>
        </w:trPr>
        <w:tc>
          <w:tcPr>
            <w:tcW w:w="426" w:type="dxa"/>
            <w:tcBorders>
              <w:top w:val="single" w:sz="6" w:space="0" w:color="auto"/>
              <w:left w:val="single" w:sz="6" w:space="0" w:color="auto"/>
              <w:bottom w:val="single" w:sz="6" w:space="0" w:color="auto"/>
              <w:right w:val="single" w:sz="6" w:space="0" w:color="auto"/>
            </w:tcBorders>
          </w:tcPr>
          <w:p w14:paraId="525F9E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394E26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63060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2m Em D</w:t>
            </w:r>
          </w:p>
          <w:p w14:paraId="08F69B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7C41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Дальномер, применяемый в танках и друг[их] случаях для измерения из-за укры</w:t>
            </w:r>
            <w:r w:rsidRPr="00536344">
              <w:rPr>
                <w:rFonts w:ascii="Times New Roman" w:hAnsi="Times New Roman"/>
                <w:color w:val="000000" w:themeColor="text1"/>
                <w:sz w:val="16"/>
                <w:szCs w:val="16"/>
              </w:rPr>
              <w:softHyphen/>
              <w:t>тия У-образн[ой] формы</w:t>
            </w:r>
          </w:p>
          <w:p w14:paraId="3A0A9F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49A51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рабочие чер</w:t>
            </w:r>
            <w:r w:rsidRPr="00536344">
              <w:rPr>
                <w:rFonts w:ascii="Times New Roman" w:hAnsi="Times New Roman"/>
                <w:color w:val="000000" w:themeColor="text1"/>
                <w:sz w:val="16"/>
                <w:szCs w:val="16"/>
              </w:rPr>
              <w:softHyphen/>
              <w:t>тежи. 2. Изготовить 3 образца</w:t>
            </w:r>
          </w:p>
          <w:p w14:paraId="6F32CB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373A67" w14:textId="77777777" w:rsidTr="00D21494">
        <w:trPr>
          <w:trHeight w:val="1123"/>
        </w:trPr>
        <w:tc>
          <w:tcPr>
            <w:tcW w:w="426" w:type="dxa"/>
            <w:tcBorders>
              <w:top w:val="single" w:sz="6" w:space="0" w:color="auto"/>
              <w:left w:val="single" w:sz="6" w:space="0" w:color="auto"/>
              <w:bottom w:val="single" w:sz="6" w:space="0" w:color="auto"/>
              <w:right w:val="single" w:sz="6" w:space="0" w:color="auto"/>
            </w:tcBorders>
          </w:tcPr>
          <w:p w14:paraId="00156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509D18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5CCFC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DF 8x50</w:t>
            </w:r>
          </w:p>
          <w:p w14:paraId="13FB44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98DEF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Бинокль 8x50 универсаль</w:t>
            </w:r>
            <w:r w:rsidRPr="00536344">
              <w:rPr>
                <w:rFonts w:ascii="Times New Roman" w:hAnsi="Times New Roman"/>
                <w:color w:val="000000" w:themeColor="text1"/>
                <w:sz w:val="16"/>
                <w:szCs w:val="16"/>
              </w:rPr>
              <w:softHyphen/>
              <w:t>ный для замены биноклей 7x50 и 8x40 в армии и во флоте. Поле зрения 5—6°, вес 1,2- 1,3 кг</w:t>
            </w:r>
          </w:p>
          <w:p w14:paraId="4537A4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2AA3F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Произвести оптический расчет, разработать чертежи. 2. Изготовить опытную се</w:t>
            </w:r>
            <w:r w:rsidRPr="00536344">
              <w:rPr>
                <w:rFonts w:ascii="Times New Roman" w:hAnsi="Times New Roman"/>
                <w:color w:val="000000" w:themeColor="text1"/>
                <w:sz w:val="16"/>
                <w:szCs w:val="16"/>
              </w:rPr>
              <w:softHyphen/>
              <w:t>рию 20 шт</w:t>
            </w:r>
          </w:p>
          <w:p w14:paraId="5845CF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11E1B20" w14:textId="77777777" w:rsidTr="00D21494">
        <w:trPr>
          <w:trHeight w:val="1219"/>
        </w:trPr>
        <w:tc>
          <w:tcPr>
            <w:tcW w:w="426" w:type="dxa"/>
            <w:tcBorders>
              <w:top w:val="single" w:sz="6" w:space="0" w:color="auto"/>
              <w:left w:val="single" w:sz="6" w:space="0" w:color="auto"/>
              <w:bottom w:val="single" w:sz="6" w:space="0" w:color="auto"/>
              <w:right w:val="single" w:sz="6" w:space="0" w:color="auto"/>
            </w:tcBorders>
          </w:tcPr>
          <w:p w14:paraId="26C829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67DBD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878C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WZFE</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Mesuhr</w:t>
            </w:r>
            <w:r w:rsidRPr="00536344">
              <w:rPr>
                <w:rFonts w:ascii="Times New Roman" w:hAnsi="Times New Roman"/>
                <w:color w:val="000000" w:themeColor="text1"/>
                <w:sz w:val="16"/>
                <w:szCs w:val="16"/>
              </w:rPr>
              <w:t xml:space="preserve"> Перископич[еский] прицел для 88 мм оруд[ия] с часов[ым] механизмом]</w:t>
            </w:r>
          </w:p>
          <w:p w14:paraId="4D0EAC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46EAB4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быстрого определе</w:t>
            </w:r>
            <w:r w:rsidRPr="00536344">
              <w:rPr>
                <w:rFonts w:ascii="Times New Roman" w:hAnsi="Times New Roman"/>
                <w:color w:val="000000" w:themeColor="text1"/>
                <w:sz w:val="16"/>
                <w:szCs w:val="16"/>
              </w:rPr>
              <w:softHyphen/>
              <w:t>ния бокового углового упреждения</w:t>
            </w:r>
          </w:p>
          <w:p w14:paraId="351B8D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7D117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комплект чертежей. 2. Составить описание и технические условия. 3. Изготовить 3 образца</w:t>
            </w:r>
          </w:p>
          <w:p w14:paraId="231B15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AF28B3" w14:textId="77777777" w:rsidTr="00D21494">
        <w:trPr>
          <w:trHeight w:val="1018"/>
        </w:trPr>
        <w:tc>
          <w:tcPr>
            <w:tcW w:w="426" w:type="dxa"/>
            <w:tcBorders>
              <w:top w:val="single" w:sz="6" w:space="0" w:color="auto"/>
              <w:left w:val="single" w:sz="6" w:space="0" w:color="auto"/>
              <w:bottom w:val="single" w:sz="6" w:space="0" w:color="auto"/>
              <w:right w:val="single" w:sz="6" w:space="0" w:color="auto"/>
            </w:tcBorders>
          </w:tcPr>
          <w:p w14:paraId="5B0373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2E66ED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A2D1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ZFK</w:t>
            </w:r>
            <w:r w:rsidRPr="00536344">
              <w:rPr>
                <w:rFonts w:ascii="Times New Roman" w:hAnsi="Times New Roman"/>
                <w:color w:val="000000" w:themeColor="text1"/>
                <w:sz w:val="16"/>
                <w:szCs w:val="16"/>
              </w:rPr>
              <w:t xml:space="preserve"> 43/1 27570/000. Прицел для карабина К 43/1</w:t>
            </w:r>
          </w:p>
          <w:p w14:paraId="2A3F26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3B3F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Прицел весом 0,3 кг с введением угла прице-ливан[ия] и боков[ых] поправок</w:t>
            </w:r>
          </w:p>
          <w:p w14:paraId="3A2DB9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73C55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2. Изготовить 10 образ</w:t>
            </w:r>
            <w:r w:rsidRPr="00536344">
              <w:rPr>
                <w:rFonts w:ascii="Times New Roman" w:hAnsi="Times New Roman"/>
                <w:color w:val="000000" w:themeColor="text1"/>
                <w:sz w:val="16"/>
                <w:szCs w:val="16"/>
              </w:rPr>
              <w:softHyphen/>
              <w:t>цов</w:t>
            </w:r>
          </w:p>
          <w:p w14:paraId="309EF8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EDA6AA" w14:textId="77777777" w:rsidTr="00D21494">
        <w:trPr>
          <w:trHeight w:val="1421"/>
        </w:trPr>
        <w:tc>
          <w:tcPr>
            <w:tcW w:w="426" w:type="dxa"/>
            <w:tcBorders>
              <w:top w:val="single" w:sz="6" w:space="0" w:color="auto"/>
              <w:left w:val="single" w:sz="6" w:space="0" w:color="auto"/>
              <w:bottom w:val="single" w:sz="6" w:space="0" w:color="auto"/>
              <w:right w:val="single" w:sz="6" w:space="0" w:color="auto"/>
            </w:tcBorders>
          </w:tcPr>
          <w:p w14:paraId="23B946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13</w:t>
            </w:r>
          </w:p>
          <w:p w14:paraId="15DA1B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B5F67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Bin</w:t>
            </w:r>
            <w:r w:rsidRPr="00536344">
              <w:rPr>
                <w:rFonts w:ascii="Times New Roman" w:hAnsi="Times New Roman"/>
                <w:color w:val="000000" w:themeColor="text1"/>
                <w:sz w:val="16"/>
                <w:szCs w:val="16"/>
              </w:rPr>
              <w:t xml:space="preserve"> / </w:t>
            </w:r>
            <w:r w:rsidRPr="00536344">
              <w:rPr>
                <w:rFonts w:ascii="Times New Roman" w:hAnsi="Times New Roman"/>
                <w:color w:val="000000" w:themeColor="text1"/>
                <w:sz w:val="16"/>
                <w:szCs w:val="16"/>
                <w:lang w:val="en-US"/>
              </w:rPr>
              <w:t>Rundblick</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NavSeerohr</w:t>
            </w:r>
            <w:r w:rsidRPr="00536344">
              <w:rPr>
                <w:rFonts w:ascii="Times New Roman" w:hAnsi="Times New Roman"/>
                <w:color w:val="000000" w:themeColor="text1"/>
                <w:sz w:val="16"/>
                <w:szCs w:val="16"/>
              </w:rPr>
              <w:t xml:space="preserve"> С/1 навигац[ионная] перис-копич[еская] панорам-[ная] труба для 2 наблюдателей. 10x60</w:t>
            </w:r>
          </w:p>
          <w:p w14:paraId="460544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31603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навигационных це</w:t>
            </w:r>
            <w:r w:rsidRPr="00536344">
              <w:rPr>
                <w:rFonts w:ascii="Times New Roman" w:hAnsi="Times New Roman"/>
                <w:color w:val="000000" w:themeColor="text1"/>
                <w:sz w:val="16"/>
                <w:szCs w:val="16"/>
              </w:rPr>
              <w:softHyphen/>
              <w:t>лей устанавливается на команд[ных] постах ко</w:t>
            </w:r>
            <w:r w:rsidRPr="00536344">
              <w:rPr>
                <w:rFonts w:ascii="Times New Roman" w:hAnsi="Times New Roman"/>
                <w:color w:val="000000" w:themeColor="text1"/>
                <w:sz w:val="16"/>
                <w:szCs w:val="16"/>
              </w:rPr>
              <w:softHyphen/>
              <w:t>раблей</w:t>
            </w:r>
          </w:p>
          <w:p w14:paraId="0EA0E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D0B0A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комплект чертежей, описания, технические условия. 2. Изготовить опытный образец</w:t>
            </w:r>
          </w:p>
          <w:p w14:paraId="3B9D69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F8AF63" w14:textId="77777777" w:rsidTr="00D21494">
        <w:trPr>
          <w:trHeight w:val="1229"/>
        </w:trPr>
        <w:tc>
          <w:tcPr>
            <w:tcW w:w="426" w:type="dxa"/>
            <w:tcBorders>
              <w:top w:val="single" w:sz="6" w:space="0" w:color="auto"/>
              <w:left w:val="single" w:sz="6" w:space="0" w:color="auto"/>
              <w:bottom w:val="single" w:sz="6" w:space="0" w:color="auto"/>
              <w:right w:val="single" w:sz="6" w:space="0" w:color="auto"/>
            </w:tcBorders>
          </w:tcPr>
          <w:p w14:paraId="581F94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4E7EF3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7568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BWZ</w:t>
            </w:r>
            <w:r w:rsidRPr="00536344">
              <w:rPr>
                <w:rFonts w:ascii="Times New Roman" w:hAnsi="Times New Roman"/>
                <w:color w:val="000000" w:themeColor="text1"/>
                <w:sz w:val="16"/>
                <w:szCs w:val="16"/>
              </w:rPr>
              <w:t xml:space="preserve"> С/5 бинокулярный призм[а-тический] прицел</w:t>
            </w:r>
          </w:p>
          <w:p w14:paraId="4D313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41385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наводки зенитн[ых] орудий по высоте и ази</w:t>
            </w:r>
            <w:r w:rsidRPr="00536344">
              <w:rPr>
                <w:rFonts w:ascii="Times New Roman" w:hAnsi="Times New Roman"/>
                <w:color w:val="000000" w:themeColor="text1"/>
                <w:sz w:val="16"/>
                <w:szCs w:val="16"/>
              </w:rPr>
              <w:softHyphen/>
              <w:t>муту для воздушн[ых] и земн[ых] и морск[их] целей</w:t>
            </w:r>
          </w:p>
          <w:p w14:paraId="2C047D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34DAE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комплект чертежей, описаний, технические условия. 2. Изготовить 2 образца</w:t>
            </w:r>
          </w:p>
          <w:p w14:paraId="162372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7AFFF8" w14:textId="77777777" w:rsidTr="00D21494">
        <w:trPr>
          <w:trHeight w:val="1219"/>
        </w:trPr>
        <w:tc>
          <w:tcPr>
            <w:tcW w:w="426" w:type="dxa"/>
            <w:tcBorders>
              <w:top w:val="single" w:sz="6" w:space="0" w:color="auto"/>
              <w:left w:val="single" w:sz="6" w:space="0" w:color="auto"/>
              <w:bottom w:val="single" w:sz="6" w:space="0" w:color="auto"/>
              <w:right w:val="single" w:sz="6" w:space="0" w:color="auto"/>
            </w:tcBorders>
          </w:tcPr>
          <w:p w14:paraId="276D65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2AE14E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0886D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RF</w:t>
            </w:r>
            <w:r w:rsidRPr="00536344">
              <w:rPr>
                <w:rFonts w:ascii="Times New Roman" w:hAnsi="Times New Roman"/>
                <w:color w:val="000000" w:themeColor="text1"/>
                <w:sz w:val="16"/>
                <w:szCs w:val="16"/>
              </w:rPr>
              <w:t xml:space="preserve"> 13x91 прицельн[ая] труба для установки]</w:t>
            </w:r>
          </w:p>
          <w:p w14:paraId="2CE827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14FED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установки в башнях зен[итной] артилл[е-рии] с включением при</w:t>
            </w:r>
            <w:r w:rsidRPr="00536344">
              <w:rPr>
                <w:rFonts w:ascii="Times New Roman" w:hAnsi="Times New Roman"/>
                <w:color w:val="000000" w:themeColor="text1"/>
                <w:sz w:val="16"/>
                <w:szCs w:val="16"/>
              </w:rPr>
              <w:softHyphen/>
              <w:t>бора для наводки по закрытым целям</w:t>
            </w:r>
          </w:p>
          <w:p w14:paraId="52559D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397CF6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комплект чертежей</w:t>
            </w:r>
          </w:p>
          <w:p w14:paraId="09FD53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7F0A2D" w14:textId="77777777" w:rsidTr="00D21494">
        <w:trPr>
          <w:trHeight w:val="1018"/>
        </w:trPr>
        <w:tc>
          <w:tcPr>
            <w:tcW w:w="426" w:type="dxa"/>
            <w:tcBorders>
              <w:top w:val="single" w:sz="6" w:space="0" w:color="auto"/>
              <w:left w:val="single" w:sz="6" w:space="0" w:color="auto"/>
              <w:bottom w:val="single" w:sz="6" w:space="0" w:color="auto"/>
              <w:right w:val="single" w:sz="6" w:space="0" w:color="auto"/>
            </w:tcBorders>
          </w:tcPr>
          <w:p w14:paraId="47BAAC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5F71E7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FBED9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Opt. Emst. Vis</w:t>
            </w:r>
            <w:r w:rsidRPr="00536344">
              <w:rPr>
                <w:rFonts w:ascii="Times New Roman" w:hAnsi="Times New Roman"/>
                <w:color w:val="000000" w:themeColor="text1"/>
                <w:sz w:val="16"/>
                <w:szCs w:val="16"/>
              </w:rPr>
              <w:t xml:space="preserve"> 127.1 161 прицел 1x60</w:t>
            </w:r>
          </w:p>
          <w:p w14:paraId="47B0C4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37D53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Автоматический] при</w:t>
            </w:r>
            <w:r w:rsidRPr="00536344">
              <w:rPr>
                <w:rFonts w:ascii="Times New Roman" w:hAnsi="Times New Roman"/>
                <w:color w:val="000000" w:themeColor="text1"/>
                <w:sz w:val="16"/>
                <w:szCs w:val="16"/>
              </w:rPr>
              <w:softHyphen/>
              <w:t>цел для мелкокалиб[ер-ной] зен[итной] артил</w:t>
            </w:r>
            <w:r w:rsidRPr="00536344">
              <w:rPr>
                <w:rFonts w:ascii="Times New Roman" w:hAnsi="Times New Roman"/>
                <w:color w:val="000000" w:themeColor="text1"/>
                <w:sz w:val="16"/>
                <w:szCs w:val="16"/>
              </w:rPr>
              <w:softHyphen/>
              <w:t>лерии</w:t>
            </w:r>
          </w:p>
          <w:p w14:paraId="59F4D5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20B090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описания и технические условия. 2. Изготовить 3 образца</w:t>
            </w:r>
          </w:p>
          <w:p w14:paraId="30AC42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FB91F8" w14:textId="77777777" w:rsidTr="00D21494">
        <w:trPr>
          <w:trHeight w:val="1421"/>
        </w:trPr>
        <w:tc>
          <w:tcPr>
            <w:tcW w:w="426" w:type="dxa"/>
            <w:tcBorders>
              <w:top w:val="single" w:sz="6" w:space="0" w:color="auto"/>
              <w:left w:val="single" w:sz="6" w:space="0" w:color="auto"/>
              <w:bottom w:val="single" w:sz="6" w:space="0" w:color="auto"/>
              <w:right w:val="single" w:sz="6" w:space="0" w:color="auto"/>
            </w:tcBorders>
          </w:tcPr>
          <w:p w14:paraId="33B641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71FFA8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7E89F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WK HWH </w:t>
            </w:r>
            <w:r w:rsidRPr="00536344">
              <w:rPr>
                <w:rFonts w:ascii="Times New Roman" w:hAnsi="Times New Roman"/>
                <w:color w:val="000000" w:themeColor="text1"/>
                <w:sz w:val="16"/>
                <w:szCs w:val="16"/>
              </w:rPr>
              <w:t>визирная головка 4x17</w:t>
            </w:r>
          </w:p>
          <w:p w14:paraId="3244E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7B66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Тахометрич [еский ] прицел с фрикционны</w:t>
            </w:r>
            <w:r w:rsidRPr="00536344">
              <w:rPr>
                <w:rFonts w:ascii="Times New Roman" w:hAnsi="Times New Roman"/>
                <w:color w:val="000000" w:themeColor="text1"/>
                <w:sz w:val="16"/>
                <w:szCs w:val="16"/>
              </w:rPr>
              <w:softHyphen/>
              <w:t>ми тахометрами</w:t>
            </w:r>
          </w:p>
          <w:p w14:paraId="4BF9D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A2270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комплект чертежей, описания, технические] у[сло-вия]. 2. Изготовить опытный образец</w:t>
            </w:r>
          </w:p>
          <w:p w14:paraId="2633F2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6668476" w14:textId="77777777" w:rsidTr="00D21494">
        <w:trPr>
          <w:trHeight w:val="1027"/>
        </w:trPr>
        <w:tc>
          <w:tcPr>
            <w:tcW w:w="426" w:type="dxa"/>
            <w:tcBorders>
              <w:top w:val="single" w:sz="6" w:space="0" w:color="auto"/>
              <w:left w:val="single" w:sz="6" w:space="0" w:color="auto"/>
              <w:bottom w:val="single" w:sz="6" w:space="0" w:color="auto"/>
              <w:right w:val="single" w:sz="6" w:space="0" w:color="auto"/>
            </w:tcBorders>
          </w:tcPr>
          <w:p w14:paraId="1B1B9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0C0CE4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59EA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StabTSR</w:t>
            </w:r>
            <w:r w:rsidRPr="00536344">
              <w:rPr>
                <w:rFonts w:ascii="Times New Roman" w:hAnsi="Times New Roman"/>
                <w:color w:val="000000" w:themeColor="text1"/>
                <w:sz w:val="16"/>
                <w:szCs w:val="16"/>
              </w:rPr>
              <w:t xml:space="preserve"> 1 стабилизационный] торп[едный] визир 12x70</w:t>
            </w:r>
          </w:p>
          <w:p w14:paraId="132ACA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B9C0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установки для ис</w:t>
            </w:r>
            <w:r w:rsidRPr="00536344">
              <w:rPr>
                <w:rFonts w:ascii="Times New Roman" w:hAnsi="Times New Roman"/>
                <w:color w:val="000000" w:themeColor="text1"/>
                <w:sz w:val="16"/>
                <w:szCs w:val="16"/>
              </w:rPr>
              <w:softHyphen/>
              <w:t>требителей и минонос</w:t>
            </w:r>
            <w:r w:rsidRPr="00536344">
              <w:rPr>
                <w:rFonts w:ascii="Times New Roman" w:hAnsi="Times New Roman"/>
                <w:color w:val="000000" w:themeColor="text1"/>
                <w:sz w:val="16"/>
                <w:szCs w:val="16"/>
              </w:rPr>
              <w:softHyphen/>
              <w:t>цев</w:t>
            </w:r>
          </w:p>
          <w:p w14:paraId="5B95A7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173F84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комплект чертежей</w:t>
            </w:r>
          </w:p>
          <w:p w14:paraId="7ABF42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12FF8C7" w14:textId="77777777" w:rsidTr="00D21494">
        <w:trPr>
          <w:trHeight w:val="643"/>
        </w:trPr>
        <w:tc>
          <w:tcPr>
            <w:tcW w:w="426" w:type="dxa"/>
            <w:tcBorders>
              <w:top w:val="single" w:sz="6" w:space="0" w:color="auto"/>
              <w:left w:val="single" w:sz="6" w:space="0" w:color="auto"/>
              <w:bottom w:val="single" w:sz="6" w:space="0" w:color="auto"/>
              <w:right w:val="single" w:sz="6" w:space="0" w:color="auto"/>
            </w:tcBorders>
          </w:tcPr>
          <w:p w14:paraId="75F46E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w:t>
            </w:r>
          </w:p>
          <w:p w14:paraId="3D4495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B3154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TZG</w:t>
            </w:r>
            <w:r w:rsidRPr="00536344">
              <w:rPr>
                <w:rFonts w:ascii="Times New Roman" w:hAnsi="Times New Roman"/>
                <w:color w:val="000000" w:themeColor="text1"/>
                <w:sz w:val="16"/>
                <w:szCs w:val="16"/>
              </w:rPr>
              <w:t xml:space="preserve"> 1 торпедн[ый] решающий прицел</w:t>
            </w:r>
          </w:p>
          <w:p w14:paraId="7E8AEC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32A99B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ведения торпедно</w:t>
            </w:r>
            <w:r w:rsidRPr="00536344">
              <w:rPr>
                <w:rFonts w:ascii="Times New Roman" w:hAnsi="Times New Roman"/>
                <w:color w:val="000000" w:themeColor="text1"/>
                <w:sz w:val="16"/>
                <w:szCs w:val="16"/>
              </w:rPr>
              <w:softHyphen/>
              <w:t>го огня</w:t>
            </w:r>
          </w:p>
          <w:p w14:paraId="2FCDD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616B7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комплект чертежей и описания</w:t>
            </w:r>
          </w:p>
          <w:p w14:paraId="308A35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D9D4EE"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6867B8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6E2CF1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D3699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Длинобаз[овая] фото-теодолитн[ая] устан[овка]</w:t>
            </w:r>
          </w:p>
          <w:p w14:paraId="42BDA1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FF9CA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оценки результата учебно-зен[итной] стрельбы</w:t>
            </w:r>
          </w:p>
          <w:p w14:paraId="2CECB6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101E88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описания и т.у. 2. Изготовить 3 комп</w:t>
            </w:r>
            <w:r w:rsidRPr="00536344">
              <w:rPr>
                <w:rFonts w:ascii="Times New Roman" w:hAnsi="Times New Roman"/>
                <w:color w:val="000000" w:themeColor="text1"/>
                <w:sz w:val="16"/>
                <w:szCs w:val="16"/>
              </w:rPr>
              <w:softHyphen/>
              <w:t>лекта установок</w:t>
            </w:r>
          </w:p>
          <w:p w14:paraId="7E6E26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599731" w14:textId="77777777" w:rsidTr="00D21494">
        <w:trPr>
          <w:trHeight w:val="778"/>
        </w:trPr>
        <w:tc>
          <w:tcPr>
            <w:tcW w:w="426" w:type="dxa"/>
            <w:tcBorders>
              <w:top w:val="single" w:sz="6" w:space="0" w:color="auto"/>
              <w:left w:val="single" w:sz="6" w:space="0" w:color="auto"/>
              <w:bottom w:val="single" w:sz="6" w:space="0" w:color="auto"/>
              <w:right w:val="single" w:sz="6" w:space="0" w:color="auto"/>
            </w:tcBorders>
          </w:tcPr>
          <w:p w14:paraId="59CA8A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4A2C40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EA0FF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TF</w:t>
            </w:r>
            <w:r w:rsidRPr="00536344">
              <w:rPr>
                <w:rFonts w:ascii="Times New Roman" w:hAnsi="Times New Roman"/>
                <w:color w:val="000000" w:themeColor="text1"/>
                <w:sz w:val="16"/>
                <w:szCs w:val="16"/>
              </w:rPr>
              <w:t xml:space="preserve"> стабилиз [ационная ] танк[овая] панорама</w:t>
            </w:r>
          </w:p>
          <w:p w14:paraId="216DD2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0D3C1E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наблюдения сходу из танка</w:t>
            </w:r>
          </w:p>
          <w:p w14:paraId="567A0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219EEC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комплект чертежей. 2. Изготовить 2 образца</w:t>
            </w:r>
          </w:p>
          <w:p w14:paraId="68D408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2A7A66" w14:textId="77777777" w:rsidTr="00D21494">
        <w:trPr>
          <w:trHeight w:val="778"/>
        </w:trPr>
        <w:tc>
          <w:tcPr>
            <w:tcW w:w="426" w:type="dxa"/>
            <w:tcBorders>
              <w:top w:val="single" w:sz="6" w:space="0" w:color="auto"/>
              <w:left w:val="single" w:sz="6" w:space="0" w:color="auto"/>
              <w:bottom w:val="single" w:sz="6" w:space="0" w:color="auto"/>
              <w:right w:val="single" w:sz="6" w:space="0" w:color="auto"/>
            </w:tcBorders>
          </w:tcPr>
          <w:p w14:paraId="6D09F7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326C05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51F52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TWF</w:t>
            </w:r>
            <w:r w:rsidRPr="00536344">
              <w:rPr>
                <w:rFonts w:ascii="Times New Roman" w:hAnsi="Times New Roman"/>
                <w:color w:val="000000" w:themeColor="text1"/>
                <w:sz w:val="16"/>
                <w:szCs w:val="16"/>
              </w:rPr>
              <w:t xml:space="preserve"> З стабилизационный] танк[овый] прицел</w:t>
            </w:r>
          </w:p>
          <w:p w14:paraId="4DAA7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ED89F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стрельбы сходу из танка</w:t>
            </w:r>
          </w:p>
          <w:p w14:paraId="7776F8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2A217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комплект чертежей. 2. Изготовить 2 образца</w:t>
            </w:r>
          </w:p>
          <w:p w14:paraId="5FDB46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D7C6FA" w14:textId="77777777" w:rsidTr="00D21494">
        <w:trPr>
          <w:trHeight w:val="1181"/>
        </w:trPr>
        <w:tc>
          <w:tcPr>
            <w:tcW w:w="426" w:type="dxa"/>
            <w:tcBorders>
              <w:top w:val="single" w:sz="6" w:space="0" w:color="auto"/>
              <w:left w:val="single" w:sz="6" w:space="0" w:color="auto"/>
              <w:bottom w:val="single" w:sz="6" w:space="0" w:color="auto"/>
              <w:right w:val="single" w:sz="6" w:space="0" w:color="auto"/>
            </w:tcBorders>
          </w:tcPr>
          <w:p w14:paraId="4AA685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716EA9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6794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Lotfe</w:t>
            </w:r>
            <w:r w:rsidRPr="00536344">
              <w:rPr>
                <w:rFonts w:ascii="Times New Roman" w:hAnsi="Times New Roman"/>
                <w:color w:val="000000" w:themeColor="text1"/>
                <w:sz w:val="16"/>
                <w:szCs w:val="16"/>
              </w:rPr>
              <w:t xml:space="preserve"> 7</w:t>
            </w:r>
            <w:r w:rsidRPr="00536344">
              <w:rPr>
                <w:rFonts w:ascii="Times New Roman" w:hAnsi="Times New Roman"/>
                <w:color w:val="000000" w:themeColor="text1"/>
                <w:sz w:val="16"/>
                <w:szCs w:val="16"/>
                <w:lang w:val="en-US"/>
              </w:rPr>
              <w:t>L</w:t>
            </w:r>
            <w:r w:rsidRPr="00536344">
              <w:rPr>
                <w:rFonts w:ascii="Times New Roman" w:hAnsi="Times New Roman"/>
                <w:color w:val="000000" w:themeColor="text1"/>
                <w:sz w:val="16"/>
                <w:szCs w:val="16"/>
              </w:rPr>
              <w:t>. Лютфэ 7Л</w:t>
            </w:r>
          </w:p>
          <w:p w14:paraId="49BD4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CF3C0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Синхрон[ный] бом-бард[ировочный] при</w:t>
            </w:r>
            <w:r w:rsidRPr="00536344">
              <w:rPr>
                <w:rFonts w:ascii="Times New Roman" w:hAnsi="Times New Roman"/>
                <w:color w:val="000000" w:themeColor="text1"/>
                <w:sz w:val="16"/>
                <w:szCs w:val="16"/>
              </w:rPr>
              <w:softHyphen/>
              <w:t>цел с приспособлением для стабилиз [ации] век</w:t>
            </w:r>
            <w:r w:rsidRPr="00536344">
              <w:rPr>
                <w:rFonts w:ascii="Times New Roman" w:hAnsi="Times New Roman"/>
                <w:color w:val="000000" w:themeColor="text1"/>
                <w:sz w:val="16"/>
                <w:szCs w:val="16"/>
              </w:rPr>
              <w:softHyphen/>
              <w:t>тора ветра</w:t>
            </w:r>
          </w:p>
          <w:p w14:paraId="2E359A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598189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Закончить чертежи и сделать полный ком</w:t>
            </w:r>
            <w:r w:rsidRPr="00536344">
              <w:rPr>
                <w:rFonts w:ascii="Times New Roman" w:hAnsi="Times New Roman"/>
                <w:color w:val="000000" w:themeColor="text1"/>
                <w:sz w:val="16"/>
                <w:szCs w:val="16"/>
              </w:rPr>
              <w:softHyphen/>
              <w:t>плект документации</w:t>
            </w:r>
          </w:p>
          <w:p w14:paraId="5979C0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E56DA4" w14:textId="77777777" w:rsidTr="00D21494">
        <w:trPr>
          <w:trHeight w:val="1574"/>
        </w:trPr>
        <w:tc>
          <w:tcPr>
            <w:tcW w:w="426" w:type="dxa"/>
            <w:tcBorders>
              <w:top w:val="single" w:sz="6" w:space="0" w:color="auto"/>
              <w:left w:val="single" w:sz="6" w:space="0" w:color="auto"/>
              <w:bottom w:val="single" w:sz="6" w:space="0" w:color="auto"/>
              <w:right w:val="single" w:sz="6" w:space="0" w:color="auto"/>
            </w:tcBorders>
          </w:tcPr>
          <w:p w14:paraId="26F933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412DDE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7CB3B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WRV </w:t>
            </w:r>
            <w:r w:rsidRPr="00536344">
              <w:rPr>
                <w:rFonts w:ascii="Times New Roman" w:hAnsi="Times New Roman"/>
                <w:color w:val="000000" w:themeColor="text1"/>
                <w:sz w:val="16"/>
                <w:szCs w:val="16"/>
              </w:rPr>
              <w:t>2</w:t>
            </w:r>
          </w:p>
          <w:p w14:paraId="6AAE8D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585BE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Прицел для низк[ого] торпедометан[ия] с приспособлением] для ввода данных ветра и скорости цели, при ме</w:t>
            </w:r>
            <w:r w:rsidRPr="00536344">
              <w:rPr>
                <w:rFonts w:ascii="Times New Roman" w:hAnsi="Times New Roman"/>
                <w:color w:val="000000" w:themeColor="text1"/>
                <w:sz w:val="16"/>
                <w:szCs w:val="16"/>
              </w:rPr>
              <w:softHyphen/>
              <w:t>няющихся курсах само</w:t>
            </w:r>
            <w:r w:rsidRPr="00536344">
              <w:rPr>
                <w:rFonts w:ascii="Times New Roman" w:hAnsi="Times New Roman"/>
                <w:color w:val="000000" w:themeColor="text1"/>
                <w:sz w:val="16"/>
                <w:szCs w:val="16"/>
              </w:rPr>
              <w:softHyphen/>
              <w:t>лета</w:t>
            </w:r>
          </w:p>
          <w:p w14:paraId="36DF16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27799F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и сделать всю документа</w:t>
            </w:r>
            <w:r w:rsidRPr="00536344">
              <w:rPr>
                <w:rFonts w:ascii="Times New Roman" w:hAnsi="Times New Roman"/>
                <w:color w:val="000000" w:themeColor="text1"/>
                <w:sz w:val="16"/>
                <w:szCs w:val="16"/>
              </w:rPr>
              <w:softHyphen/>
              <w:t>цию. 2. Изготовить 3 образца</w:t>
            </w:r>
          </w:p>
          <w:p w14:paraId="7FDA1F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41D726"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15AC10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0505F7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0E2B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WRV </w:t>
            </w:r>
          </w:p>
          <w:p w14:paraId="248EF9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BF95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 же, но с введением установки дистанции в коллиматорный визир</w:t>
            </w:r>
          </w:p>
          <w:p w14:paraId="4702DC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53D9F0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и сделать всю документа</w:t>
            </w:r>
            <w:r w:rsidRPr="00536344">
              <w:rPr>
                <w:rFonts w:ascii="Times New Roman" w:hAnsi="Times New Roman"/>
                <w:color w:val="000000" w:themeColor="text1"/>
                <w:sz w:val="16"/>
                <w:szCs w:val="16"/>
              </w:rPr>
              <w:softHyphen/>
              <w:t>цию. 2. Изготовить 3 образца</w:t>
            </w:r>
          </w:p>
          <w:p w14:paraId="6AF056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0A0C79"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75E785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4DF493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AB98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GPV </w:t>
            </w:r>
            <w:r w:rsidRPr="00536344">
              <w:rPr>
                <w:rFonts w:ascii="Times New Roman" w:hAnsi="Times New Roman"/>
                <w:color w:val="000000" w:themeColor="text1"/>
                <w:sz w:val="16"/>
                <w:szCs w:val="16"/>
              </w:rPr>
              <w:t>1</w:t>
            </w:r>
          </w:p>
          <w:p w14:paraId="7B8E0A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3370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Прицел для бомбоме-тан[ия] по самолетам противника</w:t>
            </w:r>
          </w:p>
          <w:p w14:paraId="4194FD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0BD8A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и сделать всю документа</w:t>
            </w:r>
            <w:r w:rsidRPr="00536344">
              <w:rPr>
                <w:rFonts w:ascii="Times New Roman" w:hAnsi="Times New Roman"/>
                <w:color w:val="000000" w:themeColor="text1"/>
                <w:sz w:val="16"/>
                <w:szCs w:val="16"/>
              </w:rPr>
              <w:softHyphen/>
              <w:t>цию. 2. Изготовить 3 образца</w:t>
            </w:r>
          </w:p>
          <w:p w14:paraId="11C0C9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9F4CDC"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188D39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27</w:t>
            </w:r>
          </w:p>
          <w:p w14:paraId="7CDEF3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02828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EZ </w:t>
            </w:r>
            <w:r w:rsidRPr="00536344">
              <w:rPr>
                <w:rFonts w:ascii="Times New Roman" w:hAnsi="Times New Roman"/>
                <w:color w:val="000000" w:themeColor="text1"/>
                <w:sz w:val="16"/>
                <w:szCs w:val="16"/>
              </w:rPr>
              <w:t>45</w:t>
            </w:r>
          </w:p>
          <w:p w14:paraId="6FA42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06796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Автоматический] при</w:t>
            </w:r>
            <w:r w:rsidRPr="00536344">
              <w:rPr>
                <w:rFonts w:ascii="Times New Roman" w:hAnsi="Times New Roman"/>
                <w:color w:val="000000" w:themeColor="text1"/>
                <w:sz w:val="16"/>
                <w:szCs w:val="16"/>
              </w:rPr>
              <w:softHyphen/>
              <w:t>цел с гироскопом для стрельбы из пулеметов</w:t>
            </w:r>
          </w:p>
          <w:p w14:paraId="79705A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665BAC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и сделать всю документа</w:t>
            </w:r>
            <w:r w:rsidRPr="00536344">
              <w:rPr>
                <w:rFonts w:ascii="Times New Roman" w:hAnsi="Times New Roman"/>
                <w:color w:val="000000" w:themeColor="text1"/>
                <w:sz w:val="16"/>
                <w:szCs w:val="16"/>
              </w:rPr>
              <w:softHyphen/>
              <w:t>цию. 2. Изготовить 3 образца</w:t>
            </w:r>
          </w:p>
          <w:p w14:paraId="65F1C1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9D087C" w14:textId="77777777" w:rsidTr="00D21494">
        <w:trPr>
          <w:trHeight w:val="1402"/>
        </w:trPr>
        <w:tc>
          <w:tcPr>
            <w:tcW w:w="426" w:type="dxa"/>
            <w:tcBorders>
              <w:top w:val="single" w:sz="6" w:space="0" w:color="auto"/>
              <w:left w:val="single" w:sz="6" w:space="0" w:color="auto"/>
              <w:bottom w:val="single" w:sz="6" w:space="0" w:color="auto"/>
              <w:right w:val="single" w:sz="6" w:space="0" w:color="auto"/>
            </w:tcBorders>
          </w:tcPr>
          <w:p w14:paraId="28544C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45189C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C2B85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PS Revi 1 A</w:t>
            </w:r>
          </w:p>
          <w:p w14:paraId="0CBB7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01AE4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Коллиматорн[ый] ви</w:t>
            </w:r>
            <w:r w:rsidRPr="00536344">
              <w:rPr>
                <w:rFonts w:ascii="Times New Roman" w:hAnsi="Times New Roman"/>
                <w:color w:val="000000" w:themeColor="text1"/>
                <w:sz w:val="16"/>
                <w:szCs w:val="16"/>
              </w:rPr>
              <w:softHyphen/>
              <w:t>зир для приц[ельной] установки стрельбы из пулем[ета] самолета с телеуправлением сетки приц[ела]</w:t>
            </w:r>
          </w:p>
          <w:p w14:paraId="72B44D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0A0E6C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и сделать всю документа</w:t>
            </w:r>
            <w:r w:rsidRPr="00536344">
              <w:rPr>
                <w:rFonts w:ascii="Times New Roman" w:hAnsi="Times New Roman"/>
                <w:color w:val="000000" w:themeColor="text1"/>
                <w:sz w:val="16"/>
                <w:szCs w:val="16"/>
              </w:rPr>
              <w:softHyphen/>
              <w:t>цию. 2. Изготовить 4 образца</w:t>
            </w:r>
          </w:p>
          <w:p w14:paraId="666A7F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69C3C7" w14:textId="77777777" w:rsidTr="00D21494">
        <w:trPr>
          <w:trHeight w:val="1210"/>
        </w:trPr>
        <w:tc>
          <w:tcPr>
            <w:tcW w:w="426" w:type="dxa"/>
            <w:tcBorders>
              <w:top w:val="single" w:sz="6" w:space="0" w:color="auto"/>
              <w:left w:val="single" w:sz="6" w:space="0" w:color="auto"/>
              <w:bottom w:val="single" w:sz="6" w:space="0" w:color="auto"/>
              <w:right w:val="single" w:sz="6" w:space="0" w:color="auto"/>
            </w:tcBorders>
          </w:tcPr>
          <w:p w14:paraId="095B46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0DAE7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8182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Гироскоп</w:t>
            </w:r>
          </w:p>
          <w:p w14:paraId="52F3F9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4C42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Образцы всех гироскопов при</w:t>
            </w:r>
            <w:r w:rsidRPr="00536344">
              <w:rPr>
                <w:rFonts w:ascii="Times New Roman" w:hAnsi="Times New Roman"/>
                <w:color w:val="000000" w:themeColor="text1"/>
                <w:sz w:val="16"/>
                <w:szCs w:val="16"/>
              </w:rPr>
              <w:softHyphen/>
              <w:t>меняющихся в бомбард[иро-вочных] и стрелковых и танковых прицелах</w:t>
            </w:r>
          </w:p>
          <w:p w14:paraId="24F4DF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612726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Подобрать чертежи, расчеты и результаты исследований. 2. Изготовить по 2 образ</w:t>
            </w:r>
            <w:r w:rsidRPr="00536344">
              <w:rPr>
                <w:rFonts w:ascii="Times New Roman" w:hAnsi="Times New Roman"/>
                <w:color w:val="000000" w:themeColor="text1"/>
                <w:sz w:val="16"/>
                <w:szCs w:val="16"/>
              </w:rPr>
              <w:softHyphen/>
              <w:t>ца</w:t>
            </w:r>
          </w:p>
          <w:p w14:paraId="360379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37F823" w14:textId="77777777" w:rsidTr="00D21494">
        <w:trPr>
          <w:trHeight w:val="998"/>
        </w:trPr>
        <w:tc>
          <w:tcPr>
            <w:tcW w:w="426" w:type="dxa"/>
            <w:tcBorders>
              <w:top w:val="single" w:sz="6" w:space="0" w:color="auto"/>
              <w:left w:val="single" w:sz="6" w:space="0" w:color="auto"/>
              <w:bottom w:val="single" w:sz="6" w:space="0" w:color="auto"/>
              <w:right w:val="single" w:sz="6" w:space="0" w:color="auto"/>
            </w:tcBorders>
          </w:tcPr>
          <w:p w14:paraId="7A8890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640CCA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9C72B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Теодолит А</w:t>
            </w:r>
          </w:p>
          <w:p w14:paraId="48E56E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4C200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Универсальный теодолит с точностью] отсчета ОД" со сло</w:t>
            </w:r>
            <w:r w:rsidRPr="00536344">
              <w:rPr>
                <w:rFonts w:ascii="Times New Roman" w:hAnsi="Times New Roman"/>
                <w:color w:val="000000" w:themeColor="text1"/>
                <w:sz w:val="16"/>
                <w:szCs w:val="16"/>
              </w:rPr>
              <w:softHyphen/>
              <w:t>манной трубой, уровнем Толь-котта для астро-оиределений</w:t>
            </w:r>
          </w:p>
          <w:p w14:paraId="418DDA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7A0428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3 образца</w:t>
            </w:r>
          </w:p>
          <w:p w14:paraId="0C988B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5AC05F" w14:textId="77777777" w:rsidTr="00D21494">
        <w:trPr>
          <w:trHeight w:val="614"/>
        </w:trPr>
        <w:tc>
          <w:tcPr>
            <w:tcW w:w="426" w:type="dxa"/>
            <w:tcBorders>
              <w:top w:val="single" w:sz="6" w:space="0" w:color="auto"/>
              <w:left w:val="single" w:sz="6" w:space="0" w:color="auto"/>
              <w:bottom w:val="single" w:sz="6" w:space="0" w:color="auto"/>
              <w:right w:val="single" w:sz="6" w:space="0" w:color="auto"/>
            </w:tcBorders>
          </w:tcPr>
          <w:p w14:paraId="253727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4FE739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492CE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Теплопеленга-тор </w:t>
            </w:r>
            <w:r w:rsidRPr="00536344">
              <w:rPr>
                <w:rFonts w:ascii="Times New Roman" w:hAnsi="Times New Roman"/>
                <w:color w:val="000000" w:themeColor="text1"/>
                <w:sz w:val="16"/>
                <w:szCs w:val="16"/>
                <w:lang w:val="en-US"/>
              </w:rPr>
              <w:t>WPGZs B</w:t>
            </w:r>
          </w:p>
          <w:p w14:paraId="3EF6F5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322EB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обнаруживания морских судов, дальность 15 км</w:t>
            </w:r>
          </w:p>
          <w:p w14:paraId="0DB465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5C94B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2. Изготовить 3 образца</w:t>
            </w:r>
          </w:p>
          <w:p w14:paraId="5117DB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E38A84"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0392C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30AF49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FA23A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Lispr</w:t>
            </w:r>
            <w:r w:rsidRPr="00536344">
              <w:rPr>
                <w:rFonts w:ascii="Times New Roman" w:hAnsi="Times New Roman"/>
                <w:color w:val="000000" w:themeColor="text1"/>
                <w:sz w:val="16"/>
                <w:szCs w:val="16"/>
              </w:rPr>
              <w:t xml:space="preserve"> оптич[еский] телефон.</w:t>
            </w:r>
          </w:p>
          <w:p w14:paraId="1D9D3D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4563A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действия до 5 км. Объективы линзовые</w:t>
            </w:r>
          </w:p>
          <w:p w14:paraId="6B01B0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3AD834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2 образца</w:t>
            </w:r>
          </w:p>
          <w:p w14:paraId="135A8D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E7C3D8"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1B45B7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5CA369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40E23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Lispr</w:t>
            </w:r>
            <w:r w:rsidRPr="00536344">
              <w:rPr>
                <w:rFonts w:ascii="Times New Roman" w:hAnsi="Times New Roman"/>
                <w:color w:val="000000" w:themeColor="text1"/>
                <w:sz w:val="16"/>
                <w:szCs w:val="16"/>
              </w:rPr>
              <w:t xml:space="preserve"> 250/130 оптич[еский]. телефон</w:t>
            </w:r>
          </w:p>
          <w:p w14:paraId="2D86E5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B278A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Объектив передатчика зеркало, приемник- линза, дальность действия 12 км</w:t>
            </w:r>
          </w:p>
          <w:p w14:paraId="26FEF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1E0D7E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2. Изготовить 2 образца</w:t>
            </w:r>
          </w:p>
          <w:p w14:paraId="06A974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0E7BAA2"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2F5111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p w14:paraId="5423F7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2CB8B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w:t>
            </w:r>
            <w:r w:rsidRPr="00536344">
              <w:rPr>
                <w:rFonts w:ascii="Times New Roman" w:hAnsi="Times New Roman"/>
                <w:color w:val="000000" w:themeColor="text1"/>
                <w:sz w:val="16"/>
                <w:szCs w:val="16"/>
                <w:lang w:val="en-US"/>
              </w:rPr>
              <w:t>iel</w:t>
            </w:r>
          </w:p>
          <w:p w14:paraId="55AB96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2C65A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Пеленгатор для самолета, дей</w:t>
            </w:r>
            <w:r w:rsidRPr="00536344">
              <w:rPr>
                <w:rFonts w:ascii="Times New Roman" w:hAnsi="Times New Roman"/>
                <w:color w:val="000000" w:themeColor="text1"/>
                <w:sz w:val="16"/>
                <w:szCs w:val="16"/>
              </w:rPr>
              <w:softHyphen/>
              <w:t>ствующий на инфракрасных лучах</w:t>
            </w:r>
          </w:p>
          <w:p w14:paraId="7E85DC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7057F4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2. Изготовить 2 образца</w:t>
            </w:r>
          </w:p>
          <w:p w14:paraId="794616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CAE55C"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24EFA2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1828DE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2F3B3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ZKG</w:t>
            </w:r>
          </w:p>
          <w:p w14:paraId="0A2B74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00FA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измерения промежутка врем, с момента выстрела до разрыва снаряда</w:t>
            </w:r>
          </w:p>
          <w:p w14:paraId="332419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0AEE7D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2. Изготовить 2 образца</w:t>
            </w:r>
          </w:p>
          <w:p w14:paraId="7A3F20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9FE61C" w14:textId="77777777" w:rsidTr="00D21494">
        <w:trPr>
          <w:trHeight w:val="614"/>
        </w:trPr>
        <w:tc>
          <w:tcPr>
            <w:tcW w:w="426" w:type="dxa"/>
            <w:tcBorders>
              <w:top w:val="single" w:sz="6" w:space="0" w:color="auto"/>
              <w:left w:val="single" w:sz="6" w:space="0" w:color="auto"/>
              <w:bottom w:val="single" w:sz="6" w:space="0" w:color="auto"/>
              <w:right w:val="single" w:sz="6" w:space="0" w:color="auto"/>
            </w:tcBorders>
          </w:tcPr>
          <w:p w14:paraId="1CCDE1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214EC9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68B79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Spag</w:t>
            </w:r>
          </w:p>
        </w:tc>
        <w:tc>
          <w:tcPr>
            <w:tcW w:w="2410" w:type="dxa"/>
            <w:tcBorders>
              <w:top w:val="single" w:sz="6" w:space="0" w:color="auto"/>
              <w:left w:val="single" w:sz="6" w:space="0" w:color="auto"/>
              <w:bottom w:val="single" w:sz="6" w:space="0" w:color="auto"/>
              <w:right w:val="single" w:sz="6" w:space="0" w:color="auto"/>
            </w:tcBorders>
          </w:tcPr>
          <w:p w14:paraId="0FB6DC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определения места разры</w:t>
            </w:r>
            <w:r w:rsidRPr="00536344">
              <w:rPr>
                <w:rFonts w:ascii="Times New Roman" w:hAnsi="Times New Roman"/>
                <w:color w:val="000000" w:themeColor="text1"/>
                <w:sz w:val="16"/>
                <w:szCs w:val="16"/>
              </w:rPr>
              <w:softHyphen/>
              <w:t>ва снаряда</w:t>
            </w:r>
          </w:p>
          <w:p w14:paraId="75399F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3EA2AA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2. Изготовить 2 образца</w:t>
            </w:r>
          </w:p>
          <w:p w14:paraId="01764E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31C96D" w14:textId="77777777" w:rsidTr="00D21494">
        <w:trPr>
          <w:trHeight w:val="1008"/>
        </w:trPr>
        <w:tc>
          <w:tcPr>
            <w:tcW w:w="426" w:type="dxa"/>
            <w:tcBorders>
              <w:top w:val="single" w:sz="6" w:space="0" w:color="auto"/>
              <w:left w:val="single" w:sz="6" w:space="0" w:color="auto"/>
              <w:bottom w:val="single" w:sz="6" w:space="0" w:color="auto"/>
              <w:right w:val="single" w:sz="6" w:space="0" w:color="auto"/>
            </w:tcBorders>
          </w:tcPr>
          <w:p w14:paraId="3B4B9A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5E7D00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C9B0F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КНМ</w:t>
            </w:r>
          </w:p>
          <w:p w14:paraId="63A4C5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34B8C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удержания ракетного сна</w:t>
            </w:r>
            <w:r w:rsidRPr="00536344">
              <w:rPr>
                <w:rFonts w:ascii="Times New Roman" w:hAnsi="Times New Roman"/>
                <w:color w:val="000000" w:themeColor="text1"/>
                <w:sz w:val="16"/>
                <w:szCs w:val="16"/>
              </w:rPr>
              <w:softHyphen/>
              <w:t>ряда в горизонтальном полете по заданному направлению на высоте 10 130 м</w:t>
            </w:r>
          </w:p>
          <w:p w14:paraId="444A35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6DFD20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чертежи. 2. Изготовить 2 образца</w:t>
            </w:r>
          </w:p>
          <w:p w14:paraId="22D1E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C64971" w14:textId="77777777" w:rsidTr="00D21494">
        <w:trPr>
          <w:trHeight w:val="1027"/>
        </w:trPr>
        <w:tc>
          <w:tcPr>
            <w:tcW w:w="426" w:type="dxa"/>
            <w:tcBorders>
              <w:top w:val="single" w:sz="6" w:space="0" w:color="auto"/>
              <w:left w:val="single" w:sz="6" w:space="0" w:color="auto"/>
              <w:bottom w:val="single" w:sz="6" w:space="0" w:color="auto"/>
              <w:right w:val="single" w:sz="6" w:space="0" w:color="auto"/>
            </w:tcBorders>
          </w:tcPr>
          <w:p w14:paraId="36094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1C5E05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DF811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Fug</w:t>
            </w:r>
          </w:p>
          <w:p w14:paraId="10C3D9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4753B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Радио-высотомер для опреде</w:t>
            </w:r>
            <w:r w:rsidRPr="00536344">
              <w:rPr>
                <w:rFonts w:ascii="Times New Roman" w:hAnsi="Times New Roman"/>
                <w:color w:val="000000" w:themeColor="text1"/>
                <w:sz w:val="16"/>
                <w:szCs w:val="16"/>
              </w:rPr>
              <w:softHyphen/>
              <w:t>ления высоты полета самолета над землей. Устанавливается на самолете</w:t>
            </w:r>
          </w:p>
          <w:p w14:paraId="6068B7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2C5285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Подобрать всю доку</w:t>
            </w:r>
            <w:r w:rsidRPr="00536344">
              <w:rPr>
                <w:rFonts w:ascii="Times New Roman" w:hAnsi="Times New Roman"/>
                <w:color w:val="000000" w:themeColor="text1"/>
                <w:sz w:val="16"/>
                <w:szCs w:val="16"/>
              </w:rPr>
              <w:softHyphen/>
              <w:t>ментацию. 2. Изготовить 1 образец</w:t>
            </w:r>
          </w:p>
          <w:p w14:paraId="74D0C2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CFC3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комиссии НКВ СССР</w:t>
      </w:r>
    </w:p>
    <w:p w14:paraId="51D2A8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заводах «Цейсс» и «ТТТотт»,</w:t>
      </w:r>
    </w:p>
    <w:p w14:paraId="199F3C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генерал-майор инж[енерно] артиллерийской] службы</w:t>
      </w:r>
    </w:p>
    <w:p w14:paraId="0CD4D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Николаев</w:t>
      </w:r>
    </w:p>
    <w:p w14:paraId="5B597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 РФ. Ф. Р-7184. Оп. 1. Д. 110. Л. 13-16. Подлинник (11419).</w:t>
      </w:r>
    </w:p>
    <w:p w14:paraId="12EC02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1AA65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вышло Постановление ГКО № 9900 [О выделении 2,5 тыс. военнослужащих, освобожденных из немецкого плена, в Распоряжение ГКО НКРП.] (7370, 68).</w:t>
      </w:r>
    </w:p>
    <w:p w14:paraId="306C6F9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00A8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вышло Распоряжение ГКО № 9901. О дополнительном выделении угля Карагандинской ГРЭС в августе-сентябре 1945 г. РГАНИР, Фонд ГКО, д. 458, лл. 69 (11012).</w:t>
      </w:r>
    </w:p>
    <w:p w14:paraId="735B8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73733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вышло Распоряжение ГКО № 9902 [О дополнительном выделении электроламп НКПС в августе-сентябре 1945 г.] (7370, 70).</w:t>
      </w:r>
    </w:p>
    <w:p w14:paraId="7D17F4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FC4B3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вышло Распоряжение ГКО № 9903 [О мерах по упорядочению использования ж.-д. вертушек и кольцевых маршрутов.] (7370, 71).</w:t>
      </w:r>
    </w:p>
    <w:p w14:paraId="5BDF02D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7D5F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года была подготовлена справка:</w:t>
      </w:r>
    </w:p>
    <w:p w14:paraId="05B376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Сормовском промышленном районе Горького расположены крупные заводы союзного значения: завод № 112 НКТП, № 92 НКВ и № 21 НКАП (8972).</w:t>
      </w:r>
    </w:p>
    <w:p w14:paraId="50DE4F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93455B" w14:textId="77777777" w:rsidR="006A0C1B" w:rsidRPr="00536344" w:rsidRDefault="006A0C1B" w:rsidP="00536344">
      <w:pPr>
        <w:pStyle w:val="ae"/>
        <w:shd w:val="clear" w:color="auto" w:fill="FFFFFF"/>
        <w:spacing w:before="0" w:after="0"/>
        <w:jc w:val="both"/>
        <w:rPr>
          <w:color w:val="000000" w:themeColor="text1"/>
          <w:sz w:val="16"/>
          <w:szCs w:val="16"/>
        </w:rPr>
      </w:pPr>
      <w:r w:rsidRPr="00536344">
        <w:rPr>
          <w:color w:val="000000" w:themeColor="text1"/>
          <w:sz w:val="16"/>
          <w:szCs w:val="16"/>
        </w:rPr>
        <w:t>25 августа 1945 года Наркомат ВМФ направил в правительство проект десятилетнего плана военного судостроения, предусматривавший строительство мощного сбалансированного флота из боевых кораблей всех классов. Он за 10 лет, до 1 января 1956 года, должен был получить 495 ПЛ, в т.ч. 168 больших, 204 средние и 123 малые (19841).</w:t>
      </w:r>
    </w:p>
    <w:p w14:paraId="5BD89E9B" w14:textId="77777777" w:rsidR="006A0C1B" w:rsidRPr="00536344" w:rsidRDefault="006A0C1B" w:rsidP="00536344">
      <w:pPr>
        <w:pStyle w:val="ae"/>
        <w:shd w:val="clear" w:color="auto" w:fill="FFFFFF"/>
        <w:spacing w:before="0" w:after="0"/>
        <w:jc w:val="both"/>
        <w:rPr>
          <w:color w:val="000000" w:themeColor="text1"/>
          <w:sz w:val="16"/>
          <w:szCs w:val="16"/>
        </w:rPr>
      </w:pPr>
    </w:p>
    <w:p w14:paraId="2049858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3F94C1D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8DC6217"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в 1945 году войска 16-й армии 2-го Дальневосточного фронта овладели главным городом Южного Сахалина - Тойохара и завершили Южно-Сахалинскую операцию (14993).</w:t>
      </w:r>
    </w:p>
    <w:p w14:paraId="49ABED2A"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63B631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17 Каталин с десантниками на борту приводнились в Порт-Артурской бухте. В этот день гарнизон сложил оружие (3462).</w:t>
      </w:r>
    </w:p>
    <w:p w14:paraId="5FA1AB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4EED6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6F798D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3AF1798" w14:textId="77777777" w:rsidR="009F27A3" w:rsidRPr="00536344" w:rsidRDefault="009F27A3"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Швеция передала СССР Bucker Bu 131D-1 (2466,148).</w:t>
      </w:r>
    </w:p>
    <w:p w14:paraId="2F28F17F" w14:textId="77777777" w:rsidR="009F27A3" w:rsidRPr="00536344" w:rsidRDefault="009F27A3" w:rsidP="00536344">
      <w:pPr>
        <w:autoSpaceDE w:val="0"/>
        <w:autoSpaceDN w:val="0"/>
        <w:adjustRightInd w:val="0"/>
        <w:spacing w:after="0" w:line="240" w:lineRule="auto"/>
        <w:jc w:val="both"/>
        <w:rPr>
          <w:rFonts w:ascii="Times New Roman" w:hAnsi="Times New Roman"/>
          <w:color w:val="000000" w:themeColor="text1"/>
          <w:sz w:val="16"/>
          <w:szCs w:val="16"/>
        </w:rPr>
      </w:pPr>
    </w:p>
    <w:p w14:paraId="50C54F5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разрешена иммиграция евреев Маврикия в Израиль (4962).</w:t>
      </w:r>
    </w:p>
    <w:p w14:paraId="3C82351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21D1AF" w14:textId="77777777" w:rsidR="00E01B92" w:rsidRPr="00536344" w:rsidRDefault="00E01B9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25 августа 1945 истребитель ВВС США P-38 Lightning, пилотируемый полковником Клэем Тайсом, становится первым американским самолетом, приземлившимся в Японии после перемирия 15 августа (20371).</w:t>
      </w:r>
    </w:p>
    <w:p w14:paraId="6275F9E5" w14:textId="77777777" w:rsidR="00E01B92" w:rsidRPr="00536344" w:rsidRDefault="00E01B92" w:rsidP="00536344">
      <w:pPr>
        <w:spacing w:after="0" w:line="240" w:lineRule="auto"/>
        <w:jc w:val="both"/>
        <w:rPr>
          <w:rFonts w:ascii="Times New Roman" w:hAnsi="Times New Roman"/>
          <w:color w:val="0070C0"/>
          <w:sz w:val="16"/>
          <w:szCs w:val="16"/>
        </w:rPr>
      </w:pPr>
    </w:p>
    <w:p w14:paraId="6A3AB34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во Вьетнаме создан Комитет госбезопасности (4962).</w:t>
      </w:r>
    </w:p>
    <w:p w14:paraId="68FD80E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4779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Сайгон перешел в руки Хо Ши Мина (2443,433).</w:t>
      </w:r>
    </w:p>
    <w:p w14:paraId="30FCFF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F33D7A"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в 1945 году Сайгон переходит в руки Вьет-Миня (14993).</w:t>
      </w:r>
    </w:p>
    <w:p w14:paraId="328A605D"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019FB11F"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в 1945 году во Вьетнаме создается Комитет госбезопасности. Император Вьетнама Бао Дай, находящийся в Хюэ, согласился отречься от престола и признал переход всей власти в стране к Национальному комитету освобождения (14993).</w:t>
      </w:r>
    </w:p>
    <w:p w14:paraId="665AA3DD"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3E4D3891"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в 1945 году в Сайгоне власть перешла к Национальному комитету освобождения из представителей Вьетнамской лиги независимости и некоторых центристских партий (14993).</w:t>
      </w:r>
    </w:p>
    <w:p w14:paraId="337FEB78"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4D7917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китайские коммунисты казнили американского шпиона, баптистского священника-миссионера Джона Берча. Это подтолкнуло начало холодной войны (3481).</w:t>
      </w:r>
    </w:p>
    <w:p w14:paraId="3984EA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13975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августа 1945 китайскими коммунистами казнен американский миссионер Джон Берч (в США его считают первой жертвой “холодной войны”) (4962).</w:t>
      </w:r>
    </w:p>
    <w:p w14:paraId="79A1BB4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9B328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8EDDEF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8FDB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года вышло постановление ГОКО за № 9905с, согласно которому авиамоторный завод № 466 НКАП должен быть переведен из Горького в Ленинград, в связи с передачей занимаемых им ранее площадей Автозаводу им. Молотова (8960).</w:t>
      </w:r>
    </w:p>
    <w:p w14:paraId="21DD5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AFC23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BBA8EA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003C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9904 О плане производства танков, артиллерийских самоходных установок и запасных частей на сентябрь и IV квартал 1945 г. и о мерах по переводу предприятий Наркомтанкопрома на нормальный рабочий день. РГАНИР, Фонд ГКО, д. 458, лл. 72-75 (11012).</w:t>
      </w:r>
    </w:p>
    <w:p w14:paraId="7719B5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4EF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9905 О восстановлении и развитии автомобильной промышленности. РГАНИР, Фонд ГКО, д. 458, лл. 76-89, 90-108 (11012).</w:t>
      </w:r>
    </w:p>
    <w:p w14:paraId="613063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697C1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“О восстановлении и развитии автомобильной промышленности”. Этот документ предусматривал начать серийный выпуск нового автомобиля с 28 июня 1946 года.</w:t>
      </w:r>
    </w:p>
    <w:p w14:paraId="21CB19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Первоначально автомобиль планировали назвать “Родина”. “Победа” было резервное название. Спросили добро у Сталина. “А сколько стоит Родина?” — прищурясь осведомился вождь. И машину назвали Победой. Сколько стоит победа — Сталин знал…</w:t>
      </w:r>
    </w:p>
    <w:p w14:paraId="0798BA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Итак, 26 августа 1945 года вышло постановление ГКО “О восстановлении и развитии автомобильной промышленности”, предписывающее начать серийный выпуск Победы с 28 июня 1946 года.Но реализация этого постановления была сопряжена с большими трудностями. Даже такие, казалось бы, тривиальные задачи, как производство стали для обода колеса, бортового и замочного кольца, передней и задней колодки тормозов и спецрессоры для Победы Минчермет взяло “под особое наблюдение”. Министр резиновой промышленности СССР товарищ Митрохин докладывал Маленкову о непростой ситуации с выполнением задания партии и правительства по изготовлению победной машины — на несколько месяцев были задержаны чертежи деталей. В апреле 1946 года занервничали в Министерстве электронной промышленности. Секретарь Горьковского обкома Родионов в письме на имя Минэлектропрома СССР поставил задачу изготовить для Победы, как он выразился, “оптические элементы фары”. С тем же успехом Родионов, судя по паническому письму замминистра тов. Зубовича на имя Маленкова, мог бы приказать изготовить первый спутник Земли. Зубович пытался разъяснить члену ПБ Маленкову, что “процесс и производство ламп-фар запатентованы в США”. Советской промышленности 60 лет тому назад было неведомо производство этой чудо–техники. Министерство “возбудило вопрос” перед правительством об импорте из-за океана соответствующего оборудования, но Министерство внешней торговли не чесалось. И таких примеров было множество…(12286).</w:t>
      </w:r>
    </w:p>
    <w:p w14:paraId="09351044"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3BDA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года вышло Постановление ГКО №9905 «О восстановлении и развитии автомобильной промышленности». Среди прочего читаем: «В результате осмотра перспективных образцов отечественной автомобильной техники в Кремле 16 июня 1945 года и принятого решения о постановке на производство на МЗМА автомобиля Опель-Кадет К-38 в его существующем виде предложено использовать трофейную техдокументацию, оснастку и оборудование, которое надлежит вывезти по репарации из американской оккупационной зоны Германии. Окончательно утверждены опытный образец и техническая характеристика нового объекта производства МЗМА». В тексте постановления не упомянуто лишь одно, но самое важное обстоятельство: решение о выборе прототипа принял сам Сталин. Кузов, включая «недостающие» двери и их проемы, проектировало бюро в небольшом саксонском городке Шварценберге. В корпусах бывшего кузовного ателье под руководством советского инженера О. В. Дыбова, исполнявшего обязанности главного конструктора, трудились 83 немецких специалиста. В научно-техническом отчете Управления СВАГ читаем: «В техническом бюро кузовостроения в г. Шварценберг с декабря 1945 года по март 1946 года, согласно заданной теме, разработаны и изготовлены: мустер-модель четырехдверного стандартного кузова-лимузин, комплекты рабочих чертежей (всего 268 комплектов), 319 алюминиевых шаблонов, по которым сделаны 44 деревянные модели на штампуемые детали кузова». В марте 1946 года все было отправлено в Москву, на МЗМА, для работ по монтажу и наладке оборудования для начала производства. Тогда же, в начале 1946 года, впервые появилось название «Москвич» (11778).</w:t>
      </w:r>
    </w:p>
    <w:p w14:paraId="2EFB42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3E18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г. было подписано постановление Государственного комитета обороны "О восстановлении и развитии автомобильной промышленности". Новый пятилетний план восстановления и развития народного хозяйства на 1946-1950 гг. предусматривал интенсивное развитие автомобильной промышленности. Наряду с расширением и реконструкцией таких предприятий, как ЗИС, ГАЗ, ЯАЗ, МЗМА (быший завод имени КИМ), УралЗИС, предстояло построить новые заводы в Москве, Днепропетровске, Кутаиси, Одессе, Львове, Новосибирске с выходом с 1950 г. на уровень производства 500 тыс. машин (рост против довоенного уровня более чем в 2,3 раза) и выпуском 24 разных моделей. Для обозначения новых моделей, изготовляемых большим количеством заводов, в отрасли получила распространение система индексации моделей и модификаций машин. Прежде у каждого завода существовали конструкции с одинаковыми индексами: ЯГ-10, КИМ-10, ЗИС-10 или ЗИС-6, ГАЗ-6. Теперь в соответствии с новой системой ГАЗ получил группу номеров от 1 до 99, ЗИС - от 100 до 199, ЯАЗ-от 200 до 249, "УралЗИС"-от 350 до 399. "Москвич" - от 400 до 449, УАЗ-от 450 до 499, МАЗ- от 500 до 549, ММЗ - от 550 до 599, КАЗ-от 600 до 649, ПЗ -от 650 до 690, ЛАЗ-от 691 до 699. Таким образом, в технической документации достаточно было указать индекс модели и при передаче ее производства на другой завод обозначение машины не претерпевало изменений. Например, автобус "651" сначала выпускали на Горьковском заводе автобусов ГЗА, потом на ПАЗ в Павлове, затем на Курганском автобусном заводе (КАвЗ). При этом конструкция машины и, следовательно, ее индекс оставались без изменений. Естественно, что в условиях административно-командной системы не существовало каких-либо патентных ограничений или авторского права заводов, препятствовавших такой передаче (12098).</w:t>
      </w:r>
    </w:p>
    <w:p w14:paraId="012F53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9C3B59" w14:textId="77777777" w:rsidR="006A0C1B" w:rsidRPr="00536344" w:rsidRDefault="006A0C1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26 августа 1945 вышел указ о начале серийного производства ГАЗ М20 (18294).</w:t>
      </w:r>
    </w:p>
    <w:p w14:paraId="779D6E8A" w14:textId="77777777" w:rsidR="006A0C1B" w:rsidRPr="00536344" w:rsidRDefault="006A0C1B" w:rsidP="00536344">
      <w:pPr>
        <w:spacing w:after="0" w:line="240" w:lineRule="auto"/>
        <w:jc w:val="both"/>
        <w:rPr>
          <w:rFonts w:ascii="Times New Roman" w:hAnsi="Times New Roman"/>
          <w:color w:val="000000" w:themeColor="text1"/>
          <w:sz w:val="16"/>
          <w:szCs w:val="16"/>
        </w:rPr>
      </w:pPr>
    </w:p>
    <w:p w14:paraId="6DA6AC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26 августа 1945 г. бывший завод имени КИМ в Москве стал называться Московским заводом малолитражных автомобилей (МЗМА). Он поставил на производство модель "Москвич-400", или, если скрупулезно следовать принятой в ту пору заводской индексации, модель "400-420". Первая цифра обозначала модель двигателя, вторая - кузова. Седану соответствовал индекс "420", кабриолету- "420А", универсалу - "421", фургону - "422". 4 декабря 1946 г. МЗМА собрал Первую машину. Конструкция "Москвича-400" была идентична "Опелю-кадету-К38", тогда вполне современной модели с несущим кузовом, независимой подвеской передних колес типа "Дюбонне", гидравлическим приводом тормозов. Важная особенность - технологическая отработанность автомобиля для поточного производства. Были в этой модели и архаичные элементы. Так, задние двери навешивались не на передних, а на задних петлях, подшипники коленчатого вала еще оставались баббитовыми, заливными, рычаг переключения передач находился в полу кузова, а стеклоочиститель производился от двигателя машины. При движении на низкой скорости в дождь или снегопад стеклоочиститель работал медленно и не справлялся с очисткой ветрового стекла. В целом модель "К38" оказалась совершеннее КИМ-10-52 с четырехдверным кузовом, и ее приняли за прототип. Немецкой технической документации не было, и все чертежи пришлось составлять заново по имевшемуся образцу машины. Несколько помогло делу то обстоятельство, что завод располагал технологической оснасткой для дверей, кстати, самого сложного в производстве элемента кузова. У "Москвича-400-420" - нижнеклапанный четырехцилиндровый двигатель (1074 см , 23 л. с. при 3600 об/мин). Он работал с невысокой (5,8) степенью сжатия на бензине А-66. Трехступенчатая коробка передач имела синхронизаторы на второй и третьей передачах. Необычной конструкцией выделялись ступицы колес. Для передних они выполнялись заодно с тормозными барабанами, а шпильки крепления колес располагались на максимальном удалении от оси колеса. Автомобиль комплектовался сначала шинами размером 4,50-16", позже - 5,00-16". Габарит: длина -3855 мм, ширина - 1400 мм, высота - 1550 мм; база - 2340 мм; колея колес: передних - 1105 мм, задних - 1168 мм; дорожный просвет - 200 мм. Снаряженная масса "Москвича-400-420" составляла 855 кг, модели "400-420А" и "400-422" - 860 кг. Наибольшая скорость не превышала 90 км/ч, а разгонная динамика была очень скромной - набор скорости 80 км/ч со стартом с места занимал 55 с. Машина расходовала 9 л бензина на 100 км пути и была самой экономичной моделью в СССР. "Москвич-400-420". 1947 г. "Москвич-400" во время испытаний по бездорожью. 1949 г. Конвейер сборки "москвичей" модели "400". 1949 г. В 1947 г. МЗМА к 800-летию Москвы выпустил юбилейную партию автомобилей, отмеченных памятным знаком в виде миниатюрного древнерусского щита, который крепился на левой боковине капота. С того же года начато производство фургона модели "400-422", рассчитанного на доставку 200 кг груза. Его кузов был деревометаллическим. Грузовое помещение образовывал каркас из березовых брусьев с филенками из бакелитизи-рованной фанеры. Крыша обтягивалась дерматином. В задней стенке кузова - двухстворчатая дверь. Кроме того, МЗМА поставлял шасси московскому кузовному заводу Минпищепрома, который оснащал их кузовами фургон с деревянным каркасом и металлической обшивкой. При такой же грузоподъемности, как модель "400-422", этот фургон получился более легким-845 кг против 860 кг. Фургон "Москвич-400-422" с дерево-металлическим кузовом. 1947 г "Москвич-400-420А" с кузовом кабриолет. 1949 г. Прототип модели "Москвич-403Э-424Э". 1949 г. Модификация с кузовом кабриолет появилась на конвейере в 1949 г., а универсал модели "421" на базе фургона так и остался опытным образцом. Производство "Москвичей" быстро росло и скоро достигло годового объема 35000- 50 000 штук в год. Если вспомнить, что "Опель" в довоенный период смог изготовить 27000 четырехдверных машин "К38", то МЗМА уже в середине 1950 г. взял этот рубеж. Небольшой конструкторский коллектив завода, состоявший тогда преимущественно из молодежи, вел очень плодотворную проектную и исследовательскую работу. Испытывались, например, блоки цилиндров "Москвича", изготовленные не литьем, а пайкой твердым припоем из штампованных деталей, а также фрикционная трансмиссия. В 1949 г. была на опытном образце "Москвича" опробована гидромуфта, построен пикап с блокируемым дифференциалом. Пристальное внимание завод уделял созданию перспективных образцов новых машин. Уже в 1949 г. испытывались несколько вариантов "Москвича-401-424Э", у которого сохранялась средняя часть прежнего кузова, но капот, крылья, облицовка радиатора, багажник и частично передние двери были видоизменены. Рычаг переключения передач уже помещался на рулевой колонке, запасное колесо находилось в горизонтальном положении под багажником. Для него был предусмотрен модернизированный нижнеклапанный двигатель модели "401" (1074 см , 26 л. с. при 4000 об/мин) и новый, модели "403Э", который имел верхние впускные и нижние выпускные клапаны, мощность 33 л. с. при 3900 об/мин. Но производственные возможности завода далеко не соответствовали намерениям коллектива конструкторов, который возглавлял Н. И, Борисов, а с 1949 г. А, Ф. Андронов, Однако экспериментальные работы не проходили бесследно и базовая модель постоянно модернизировалась. Так, в 1948 г. в систему смазки введен фильтр тонкой очистки масла, а с августа 1949 г. все коренные шейки коленчатого вала стали одинакового диаметра, на смену бронзовым толстостенным вкладышам этих подшипников пришли толстостенные стальные. Кроме того, в этом же году на машину стали устанавливать усовершенствованный карбюратор и шины увеличенного сечения. Затем, в мае 1951 г., завод начал комплектовать "Москвичи" новой коробкой передач с синхронизаторами на второй и третьей ступенях и установленным на рулевой колонке рычагом переключения. Задний мост с увеличенными подшипниками МЗМА внедрил в 1952 г., а в 1954 г.- новое рулевое колесо. Самый серьезный комплекс нововведений приходится на 1954 г. Тогда начался выпуск машин с модернизированным двигателем модели "401" с измененными головкой цилиндров (степень сжатия 6,2), распределительным валом, водяным насосом, впускным и выпускным трубопроводами, генератором, стартером, а также блоком цилиндров с короткими сухими гильзами. Все это привело к повышению мощности двигателя с 23 до 26 л. с. и некоторому улучшению динамических качеств. В общей сложности в период 1946-1956 гг. МЗМА изготовил 247 439 "Москвичей" моделей "400" и "401", в числе которых 17742 машины с кузовом кабриолет, 11 129 деревянных фургонов и 2562 шасси для фургонов кузовного завода Минпищепрома. "Москвичи" моделей "400" и "401" стали первыми массовыми легковыми автомобилями, которые продавались для индивидуального пользования. Они завоевали высокую репутацию у потребителей в нашей стране, получили признание и на экспортных рынках. Разрыв между потребительскими свойствами "Москвича-400" и "Победой" был довольно велик. Снаряженная масса, длина, рабочий объем двигателя соотносились как 1460 кг, 4665 мм, 2111 см и 855 кг, 3855 мм, 1074 см . Заметно различались и их розничные цены: 16 и 9 тыс. руб. (до реформы цен тех лет). По-видимому, нужен был легковой автомобиль промежуточного класса снаряженной массой 1100-1200 кг, длиной 4000-4200 мм с двигателем рабочим объемом 1300-1500 см . Но такая модель тогдашним Минавтопромом и не планировалась (12098).</w:t>
      </w:r>
    </w:p>
    <w:p w14:paraId="2E24CB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A53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9906 О выделении автомашин для вывозки сахарной свеклы урожая 1945 года. РГАНИР, Фонд ГКО, д. 458, лл. 109-112, 113 (11012).</w:t>
      </w:r>
    </w:p>
    <w:p w14:paraId="607A8C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7F07C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9907с Об обеспечении угольной промышленности горно-шахтным, транспортным и обогатительным оборудованием, а также строительными механизмами в 1945 - 1946 гг. (7543, 133).</w:t>
      </w:r>
    </w:p>
    <w:p w14:paraId="1C5AE0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6AE05B" w14:textId="77777777" w:rsidR="009F27A3"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9907 Об обеспечении угольной промышленности горношахтным, транспортным и обогатительным оборудованием, а также строительными механизмами в 1945-1946 гг. РГАНИР, Фонд ГКО, д. 458, лл. 114-132, 133-135 (11012).</w:t>
      </w:r>
    </w:p>
    <w:p w14:paraId="502DFF24" w14:textId="77777777" w:rsidR="009F27A3" w:rsidRPr="00536344" w:rsidRDefault="009F27A3" w:rsidP="00536344">
      <w:pPr>
        <w:autoSpaceDE w:val="0"/>
        <w:autoSpaceDN w:val="0"/>
        <w:adjustRightInd w:val="0"/>
        <w:spacing w:after="0" w:line="240" w:lineRule="auto"/>
        <w:jc w:val="both"/>
        <w:rPr>
          <w:rFonts w:ascii="Times New Roman" w:hAnsi="Times New Roman"/>
          <w:color w:val="000000" w:themeColor="text1"/>
          <w:sz w:val="16"/>
          <w:szCs w:val="16"/>
        </w:rPr>
      </w:pPr>
    </w:p>
    <w:p w14:paraId="0FA1DA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г. Из постановления № ГКО-9907с</w:t>
      </w:r>
    </w:p>
    <w:p w14:paraId="4F39D37E" w14:textId="77777777" w:rsidR="009F27A3"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Кремль</w:t>
      </w:r>
    </w:p>
    <w:p w14:paraId="787368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 обеспечении угольной промышленности горно-шахтным, транспортным и обогатительным оборудованием, а также строительными механизмами в 1945–1946 гг. </w:t>
      </w:r>
    </w:p>
    <w:p w14:paraId="7E86A8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Государственный Комитет Обороны отмечает, что существующий уровень механизации угольных шахт совершенно недостаточен и не обеспечивает выполнения задач, стоящих перед угольной промышленностью в деле восстановления Донбасса и дальнейшего развития добычи угля. Несмотря на рост производства за годы войны горно-шахтного оборудования на заводах Наркомугля, количество механизмом по выемке угля, транспортировке, обогащению, погрузочно-разгрузочным работам в угольной промышленности уменьшилось по сравнению с довоенным, в результате чего на угольных шахтах возросло применение ручного труда. </w:t>
      </w:r>
    </w:p>
    <w:p w14:paraId="0EEBCE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связи с этим Государственный Комитет Обороны считает необходимым организовать производство оборудования, требуемого для дальнейшего развития угольной промышленности на заводах Наркомтанкопрома, Наркомвооружения, Наркомсредмаша, Наркомавиапрома и Наркомэлектропрома... </w:t>
      </w:r>
    </w:p>
    <w:p w14:paraId="075181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Обязать Наркомвооружения (т. Устинова) </w:t>
      </w:r>
    </w:p>
    <w:p w14:paraId="5CDCD8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организовать производство, изготовить и поставить Наркомуглю:</w:t>
      </w:r>
    </w:p>
    <w:tbl>
      <w:tblPr>
        <w:tblW w:w="9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24"/>
        <w:gridCol w:w="1119"/>
        <w:gridCol w:w="1373"/>
      </w:tblGrid>
      <w:tr w:rsidR="008A5C22" w:rsidRPr="00536344" w14:paraId="76BA1671" w14:textId="77777777" w:rsidTr="00D21494">
        <w:tc>
          <w:tcPr>
            <w:tcW w:w="0" w:type="auto"/>
            <w:gridSpan w:val="3"/>
            <w:shd w:val="clear" w:color="auto" w:fill="auto"/>
            <w:hideMark/>
          </w:tcPr>
          <w:p w14:paraId="1F57649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1946 году</w:t>
            </w:r>
          </w:p>
        </w:tc>
      </w:tr>
      <w:tr w:rsidR="008A5C22" w:rsidRPr="00536344" w14:paraId="5A925DB2" w14:textId="77777777" w:rsidTr="00D21494">
        <w:tc>
          <w:tcPr>
            <w:tcW w:w="0" w:type="auto"/>
            <w:shd w:val="clear" w:color="auto" w:fill="auto"/>
            <w:hideMark/>
          </w:tcPr>
          <w:p w14:paraId="5BFBF2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Врубовые машины шортвольные</w:t>
            </w:r>
          </w:p>
        </w:tc>
        <w:tc>
          <w:tcPr>
            <w:tcW w:w="0" w:type="auto"/>
            <w:shd w:val="clear" w:color="auto" w:fill="auto"/>
            <w:hideMark/>
          </w:tcPr>
          <w:p w14:paraId="6B8D1F9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штук</w:t>
            </w:r>
          </w:p>
        </w:tc>
        <w:tc>
          <w:tcPr>
            <w:tcW w:w="0" w:type="auto"/>
            <w:shd w:val="clear" w:color="auto" w:fill="auto"/>
            <w:hideMark/>
          </w:tcPr>
          <w:p w14:paraId="2000D2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w:t>
            </w:r>
          </w:p>
        </w:tc>
      </w:tr>
      <w:tr w:rsidR="008A5C22" w:rsidRPr="00536344" w14:paraId="25D21067" w14:textId="77777777" w:rsidTr="00D21494">
        <w:tc>
          <w:tcPr>
            <w:tcW w:w="0" w:type="auto"/>
            <w:shd w:val="clear" w:color="auto" w:fill="auto"/>
            <w:hideMark/>
          </w:tcPr>
          <w:p w14:paraId="3C216CC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Врубовые машины универсальные</w:t>
            </w:r>
          </w:p>
        </w:tc>
        <w:tc>
          <w:tcPr>
            <w:tcW w:w="0" w:type="auto"/>
            <w:shd w:val="clear" w:color="auto" w:fill="auto"/>
            <w:hideMark/>
          </w:tcPr>
          <w:p w14:paraId="6957C6F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штук</w:t>
            </w:r>
          </w:p>
        </w:tc>
        <w:tc>
          <w:tcPr>
            <w:tcW w:w="0" w:type="auto"/>
            <w:shd w:val="clear" w:color="auto" w:fill="auto"/>
            <w:hideMark/>
          </w:tcPr>
          <w:p w14:paraId="6778F16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400</w:t>
            </w:r>
          </w:p>
        </w:tc>
      </w:tr>
      <w:tr w:rsidR="008A5C22" w:rsidRPr="00536344" w14:paraId="1EA59EEC" w14:textId="77777777" w:rsidTr="00D21494">
        <w:tc>
          <w:tcPr>
            <w:tcW w:w="0" w:type="auto"/>
            <w:shd w:val="clear" w:color="auto" w:fill="auto"/>
            <w:hideMark/>
          </w:tcPr>
          <w:p w14:paraId="06CC0F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Лебедки кабельные</w:t>
            </w:r>
          </w:p>
        </w:tc>
        <w:tc>
          <w:tcPr>
            <w:tcW w:w="0" w:type="auto"/>
            <w:shd w:val="clear" w:color="auto" w:fill="auto"/>
            <w:hideMark/>
          </w:tcPr>
          <w:p w14:paraId="5D737BD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штук</w:t>
            </w:r>
          </w:p>
        </w:tc>
        <w:tc>
          <w:tcPr>
            <w:tcW w:w="0" w:type="auto"/>
            <w:shd w:val="clear" w:color="auto" w:fill="auto"/>
            <w:hideMark/>
          </w:tcPr>
          <w:p w14:paraId="3263183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800</w:t>
            </w:r>
          </w:p>
        </w:tc>
      </w:tr>
      <w:tr w:rsidR="008A5C22" w:rsidRPr="00536344" w14:paraId="1854C70D" w14:textId="77777777" w:rsidTr="00D21494">
        <w:tc>
          <w:tcPr>
            <w:tcW w:w="0" w:type="auto"/>
            <w:shd w:val="clear" w:color="auto" w:fill="auto"/>
            <w:hideMark/>
          </w:tcPr>
          <w:p w14:paraId="52CE97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Лебедки кабестановые</w:t>
            </w:r>
          </w:p>
        </w:tc>
        <w:tc>
          <w:tcPr>
            <w:tcW w:w="0" w:type="auto"/>
            <w:shd w:val="clear" w:color="auto" w:fill="auto"/>
            <w:hideMark/>
          </w:tcPr>
          <w:p w14:paraId="5A970C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штук</w:t>
            </w:r>
          </w:p>
        </w:tc>
        <w:tc>
          <w:tcPr>
            <w:tcW w:w="0" w:type="auto"/>
            <w:shd w:val="clear" w:color="auto" w:fill="auto"/>
            <w:hideMark/>
          </w:tcPr>
          <w:p w14:paraId="6FC94B2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w:t>
            </w:r>
          </w:p>
        </w:tc>
      </w:tr>
      <w:tr w:rsidR="008A5C22" w:rsidRPr="00536344" w14:paraId="7F5A10E4" w14:textId="77777777" w:rsidTr="00D21494">
        <w:tc>
          <w:tcPr>
            <w:tcW w:w="0" w:type="auto"/>
            <w:shd w:val="clear" w:color="auto" w:fill="auto"/>
            <w:hideMark/>
          </w:tcPr>
          <w:p w14:paraId="0764F3E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Штамповочные заготовки деталей горных машин</w:t>
            </w:r>
          </w:p>
        </w:tc>
        <w:tc>
          <w:tcPr>
            <w:tcW w:w="0" w:type="auto"/>
            <w:shd w:val="clear" w:color="auto" w:fill="auto"/>
            <w:hideMark/>
          </w:tcPr>
          <w:p w14:paraId="46ED7E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тонн</w:t>
            </w:r>
          </w:p>
        </w:tc>
        <w:tc>
          <w:tcPr>
            <w:tcW w:w="0" w:type="auto"/>
            <w:shd w:val="clear" w:color="auto" w:fill="auto"/>
            <w:hideMark/>
          </w:tcPr>
          <w:p w14:paraId="201C78F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750</w:t>
            </w:r>
          </w:p>
        </w:tc>
      </w:tr>
      <w:tr w:rsidR="008A5C22" w:rsidRPr="00536344" w14:paraId="5CA16EB6" w14:textId="77777777" w:rsidTr="00D21494">
        <w:tc>
          <w:tcPr>
            <w:tcW w:w="0" w:type="auto"/>
            <w:shd w:val="clear" w:color="auto" w:fill="auto"/>
            <w:hideMark/>
          </w:tcPr>
          <w:p w14:paraId="3D47079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Кубики для штампов</w:t>
            </w:r>
          </w:p>
        </w:tc>
        <w:tc>
          <w:tcPr>
            <w:tcW w:w="0" w:type="auto"/>
            <w:shd w:val="clear" w:color="auto" w:fill="auto"/>
            <w:hideMark/>
          </w:tcPr>
          <w:p w14:paraId="68FC1DE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штук</w:t>
            </w:r>
          </w:p>
        </w:tc>
        <w:tc>
          <w:tcPr>
            <w:tcW w:w="0" w:type="auto"/>
            <w:shd w:val="clear" w:color="auto" w:fill="auto"/>
            <w:hideMark/>
          </w:tcPr>
          <w:p w14:paraId="2B14EBA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r>
      <w:tr w:rsidR="008A5C22" w:rsidRPr="00536344" w14:paraId="5198784C" w14:textId="77777777" w:rsidTr="00D21494">
        <w:tc>
          <w:tcPr>
            <w:tcW w:w="0" w:type="auto"/>
            <w:shd w:val="clear" w:color="auto" w:fill="auto"/>
            <w:hideMark/>
          </w:tcPr>
          <w:p w14:paraId="38211E6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Буровые станки КАМ 500 и 300</w:t>
            </w:r>
          </w:p>
        </w:tc>
        <w:tc>
          <w:tcPr>
            <w:tcW w:w="0" w:type="auto"/>
            <w:shd w:val="clear" w:color="auto" w:fill="auto"/>
            <w:hideMark/>
          </w:tcPr>
          <w:p w14:paraId="6998FB0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штук</w:t>
            </w:r>
          </w:p>
        </w:tc>
        <w:tc>
          <w:tcPr>
            <w:tcW w:w="0" w:type="auto"/>
            <w:shd w:val="clear" w:color="auto" w:fill="auto"/>
            <w:hideMark/>
          </w:tcPr>
          <w:p w14:paraId="2CE468E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750</w:t>
            </w:r>
          </w:p>
        </w:tc>
      </w:tr>
      <w:tr w:rsidR="008A5C22" w:rsidRPr="00536344" w14:paraId="03D8E9D1" w14:textId="77777777" w:rsidTr="00D21494">
        <w:tc>
          <w:tcPr>
            <w:tcW w:w="0" w:type="auto"/>
            <w:shd w:val="clear" w:color="auto" w:fill="auto"/>
            <w:hideMark/>
          </w:tcPr>
          <w:p w14:paraId="614BDF6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Насосы для буровых станков 100/30</w:t>
            </w:r>
          </w:p>
        </w:tc>
        <w:tc>
          <w:tcPr>
            <w:tcW w:w="0" w:type="auto"/>
            <w:shd w:val="clear" w:color="auto" w:fill="auto"/>
            <w:hideMark/>
          </w:tcPr>
          <w:p w14:paraId="36C6BD4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штук</w:t>
            </w:r>
          </w:p>
        </w:tc>
        <w:tc>
          <w:tcPr>
            <w:tcW w:w="0" w:type="auto"/>
            <w:shd w:val="clear" w:color="auto" w:fill="auto"/>
            <w:hideMark/>
          </w:tcPr>
          <w:p w14:paraId="01570EA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1250</w:t>
            </w:r>
          </w:p>
        </w:tc>
      </w:tr>
      <w:tr w:rsidR="008A5C22" w:rsidRPr="00536344" w14:paraId="77FF913B" w14:textId="77777777" w:rsidTr="00D21494">
        <w:tc>
          <w:tcPr>
            <w:tcW w:w="0" w:type="auto"/>
            <w:shd w:val="clear" w:color="auto" w:fill="auto"/>
            <w:hideMark/>
          </w:tcPr>
          <w:p w14:paraId="338EBAA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Цепи Кейстона</w:t>
            </w:r>
          </w:p>
        </w:tc>
        <w:tc>
          <w:tcPr>
            <w:tcW w:w="0" w:type="auto"/>
            <w:shd w:val="clear" w:color="auto" w:fill="auto"/>
            <w:hideMark/>
          </w:tcPr>
          <w:p w14:paraId="059BD28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w:t>
            </w:r>
          </w:p>
        </w:tc>
        <w:tc>
          <w:tcPr>
            <w:tcW w:w="0" w:type="auto"/>
            <w:shd w:val="clear" w:color="auto" w:fill="auto"/>
            <w:hideMark/>
          </w:tcPr>
          <w:p w14:paraId="45E8332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300000</w:t>
            </w:r>
          </w:p>
        </w:tc>
      </w:tr>
      <w:tr w:rsidR="008A5C22" w:rsidRPr="00536344" w14:paraId="33E34035" w14:textId="77777777" w:rsidTr="00D21494">
        <w:tc>
          <w:tcPr>
            <w:tcW w:w="0" w:type="auto"/>
            <w:shd w:val="clear" w:color="auto" w:fill="auto"/>
          </w:tcPr>
          <w:p w14:paraId="22738B2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tcPr>
          <w:p w14:paraId="45AE47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tcPr>
          <w:p w14:paraId="4A04C41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bl>
    <w:p w14:paraId="3022FE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изготовить в 6-месячный срок опытный образец проходческого комбайна и приступить к серийному производству. </w:t>
      </w:r>
    </w:p>
    <w:p w14:paraId="4981DF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Наркомуглю (т. Вахрушеву) обеспечить Наркомвооружения в октябре 1945 г. рабочими чертежами проходческого комбайна. </w:t>
      </w:r>
    </w:p>
    <w:p w14:paraId="16683F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обеспечения выпуска заводами Наркомвооружения оборудования для угольной промышленности: </w:t>
      </w:r>
    </w:p>
    <w:p w14:paraId="3855A0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разрешить Наркомвооружения (т. Устинову) перенести производство нефтяного оборудования и компрессоров с завода 4 на другие заводы Наркомвооружения; </w:t>
      </w:r>
    </w:p>
    <w:p w14:paraId="47F729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обязать Наркомуголь (т. Вахрушева) обеспечить не позднее октября 1945 г. завод № 9 Наркомвооружения образцом шортвольной врубовой машины и завода № 4 Наркомвооружения чертежами и техническими условиями универсальной врубовой машины, подлежащих изготовлению на указанных заводах; </w:t>
      </w:r>
    </w:p>
    <w:p w14:paraId="6FF429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поручить Госплану СССР (т. Кирпичникову), Наркомтанкопрому (т. Малышеву) и Наркомвооружения (т. Устинову) решить вопрос о номеклатуре и количествах заготовок, подлежащих поставке с Уралмашзавода № 9 Наркомвооружения для изготовления горно-шахтного оборудования. </w:t>
      </w:r>
    </w:p>
    <w:p w14:paraId="04DE43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Утвердить следующую номенклатуру машин для угольной промышленности, подлежащих изготовлению на заводах Наркомата танковой промышленности: </w:t>
      </w:r>
    </w:p>
    <w:p w14:paraId="5DC3FC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экскаваторы 3 кбм типа Буссарейс; </w:t>
      </w:r>
    </w:p>
    <w:p w14:paraId="42C13E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электровозы 10 тн типа Ю-10; </w:t>
      </w:r>
    </w:p>
    <w:p w14:paraId="0A943D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породо-погрузочные машины типа УМП-1; </w:t>
      </w:r>
    </w:p>
    <w:p w14:paraId="7416CC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породо-погрузочные машины типа Эймко № 40; </w:t>
      </w:r>
    </w:p>
    <w:p w14:paraId="299E53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 врубо-навалочная машина Макарова; </w:t>
      </w:r>
    </w:p>
    <w:p w14:paraId="39EEAF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е) врубо-навалочная машина Ломова; </w:t>
      </w:r>
    </w:p>
    <w:p w14:paraId="14D65F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ж) углепогрузочная машина «Джой»; </w:t>
      </w:r>
    </w:p>
    <w:p w14:paraId="7F1E9C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 углепогрузочная роторная машина типа «Блейхерт». </w:t>
      </w:r>
    </w:p>
    <w:p w14:paraId="546295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Установить следующие мощности по выпуску в 1947 году машин, указанных в п. 4. </w:t>
      </w:r>
    </w:p>
    <w:p w14:paraId="650B3C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экскаваторы 3 кбм – 100 штук </w:t>
      </w:r>
    </w:p>
    <w:p w14:paraId="7B0BCD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электровозы Ю-10 – 700 штук </w:t>
      </w:r>
    </w:p>
    <w:p w14:paraId="0ED8E2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породо-погрузочные машины УМП-I – 500 штук </w:t>
      </w:r>
    </w:p>
    <w:p w14:paraId="317816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породо-погрузочные машины «Эймко» № 40 – 300 штук </w:t>
      </w:r>
    </w:p>
    <w:p w14:paraId="670C15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 врубо-навалочная машина Макарова – 150 штук </w:t>
      </w:r>
    </w:p>
    <w:p w14:paraId="55A700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е) врубо-навалочная машина Ломова – 50 штук </w:t>
      </w:r>
    </w:p>
    <w:p w14:paraId="02B909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ж) углепогрузочная машина «Джой» – 500 штук </w:t>
      </w:r>
    </w:p>
    <w:p w14:paraId="0FA972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 углепогрузочная машина «Блейхерт» – 100 штук </w:t>
      </w:r>
    </w:p>
    <w:p w14:paraId="72A8F4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Обязать Наркомтанкопром (т. Малышева) в течение I и II кварталов 1946 г. изготовить опытные образцы указанных в п. 4 машин с тем, чтобы, начиная с II и III кварталов 1946 г., обеспечить серийный выпуск этих машин. </w:t>
      </w:r>
    </w:p>
    <w:p w14:paraId="56C2B1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Обязать Наркомуголь (т. Вахрушева) передать Наркомтанкопрому: </w:t>
      </w:r>
    </w:p>
    <w:p w14:paraId="06152C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до 1 октября 1946 г. чертежи на следующие машины: породо-погрузочную УМП-I, врубо-навалочную машину Макарова, врубо-навалочную машину Ломова и электровоз Ю-10; </w:t>
      </w:r>
    </w:p>
    <w:p w14:paraId="7557FF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до 1 декабря 1945 г. образцы машин: породо-погрузочной «Эймко» № 40, углепогрузочной «Джой» и углепогрузочной «Блейхерт». </w:t>
      </w:r>
    </w:p>
    <w:p w14:paraId="4BE6B1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т.т. Панову, Малышеву, Вахрушеву, Кабанову и и Рудько в 15-дневный срок представить в Оперативное Бюро ГОКО предложения о плане производства указанных в п. 4 машин на II, III и IV кварталы 1946 г. и мероприятия по обеспечению этого плана электрооборудованием. </w:t>
      </w:r>
    </w:p>
    <w:p w14:paraId="6C46AB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Наркомбоеприпасов (т. Ванникова) организовать на своих заводах, освобожденных от изготовления боеприпасов, производство оборудования, запасных частей, узлов и деталей для Наркомугля и обеспечить их поставку в IV квартале 1945 г. и в 1946 году в следующих количествах:</w:t>
      </w:r>
    </w:p>
    <w:tbl>
      <w:tblPr>
        <w:tblW w:w="9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5"/>
        <w:gridCol w:w="1497"/>
        <w:gridCol w:w="1546"/>
        <w:gridCol w:w="938"/>
      </w:tblGrid>
      <w:tr w:rsidR="008A5C22" w:rsidRPr="00536344" w14:paraId="076601B4" w14:textId="77777777" w:rsidTr="00D21494">
        <w:tc>
          <w:tcPr>
            <w:tcW w:w="0" w:type="auto"/>
            <w:vMerge w:val="restart"/>
            <w:shd w:val="clear" w:color="auto" w:fill="auto"/>
            <w:hideMark/>
          </w:tcPr>
          <w:p w14:paraId="6E26568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w:t>
            </w:r>
          </w:p>
        </w:tc>
        <w:tc>
          <w:tcPr>
            <w:tcW w:w="0" w:type="auto"/>
            <w:vMerge w:val="restart"/>
            <w:shd w:val="clear" w:color="auto" w:fill="auto"/>
            <w:hideMark/>
          </w:tcPr>
          <w:p w14:paraId="4FD263A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Един. измер.</w:t>
            </w:r>
          </w:p>
        </w:tc>
        <w:tc>
          <w:tcPr>
            <w:tcW w:w="0" w:type="auto"/>
            <w:gridSpan w:val="2"/>
            <w:shd w:val="clear" w:color="auto" w:fill="auto"/>
            <w:hideMark/>
          </w:tcPr>
          <w:p w14:paraId="55465CE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План на</w:t>
            </w:r>
          </w:p>
        </w:tc>
      </w:tr>
      <w:tr w:rsidR="008A5C22" w:rsidRPr="00536344" w14:paraId="1990C6E1" w14:textId="77777777" w:rsidTr="00D21494">
        <w:tc>
          <w:tcPr>
            <w:tcW w:w="0" w:type="auto"/>
            <w:vMerge/>
            <w:shd w:val="clear" w:color="auto" w:fill="auto"/>
            <w:hideMark/>
          </w:tcPr>
          <w:p w14:paraId="6F5C015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37ABAA1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4FA80AA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IV кв. 1945 г.</w:t>
            </w:r>
          </w:p>
        </w:tc>
        <w:tc>
          <w:tcPr>
            <w:tcW w:w="0" w:type="auto"/>
            <w:shd w:val="clear" w:color="auto" w:fill="auto"/>
            <w:hideMark/>
          </w:tcPr>
          <w:p w14:paraId="7CAD25D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1946 г.</w:t>
            </w:r>
          </w:p>
        </w:tc>
      </w:tr>
      <w:tr w:rsidR="008A5C22" w:rsidRPr="00536344" w14:paraId="03B4BF40" w14:textId="77777777" w:rsidTr="00D21494">
        <w:tc>
          <w:tcPr>
            <w:tcW w:w="0" w:type="auto"/>
            <w:shd w:val="clear" w:color="auto" w:fill="auto"/>
            <w:hideMark/>
          </w:tcPr>
          <w:p w14:paraId="622A54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Котлы конрваллийские</w:t>
            </w:r>
          </w:p>
        </w:tc>
        <w:tc>
          <w:tcPr>
            <w:tcW w:w="0" w:type="auto"/>
            <w:shd w:val="clear" w:color="auto" w:fill="auto"/>
            <w:hideMark/>
          </w:tcPr>
          <w:p w14:paraId="0CEFAD3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штук</w:t>
            </w:r>
          </w:p>
        </w:tc>
        <w:tc>
          <w:tcPr>
            <w:tcW w:w="0" w:type="auto"/>
            <w:shd w:val="clear" w:color="auto" w:fill="auto"/>
            <w:hideMark/>
          </w:tcPr>
          <w:p w14:paraId="61D3E74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0" w:type="auto"/>
            <w:shd w:val="clear" w:color="auto" w:fill="auto"/>
            <w:hideMark/>
          </w:tcPr>
          <w:p w14:paraId="195C444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w:t>
            </w:r>
          </w:p>
        </w:tc>
      </w:tr>
      <w:tr w:rsidR="008A5C22" w:rsidRPr="00536344" w14:paraId="00B6D529" w14:textId="77777777" w:rsidTr="00D21494">
        <w:tc>
          <w:tcPr>
            <w:tcW w:w="0" w:type="auto"/>
            <w:shd w:val="clear" w:color="auto" w:fill="auto"/>
            <w:hideMark/>
          </w:tcPr>
          <w:p w14:paraId="4819B11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Скребковые транспортеры</w:t>
            </w:r>
          </w:p>
        </w:tc>
        <w:tc>
          <w:tcPr>
            <w:tcW w:w="0" w:type="auto"/>
            <w:shd w:val="clear" w:color="auto" w:fill="auto"/>
            <w:hideMark/>
          </w:tcPr>
          <w:p w14:paraId="1CABE46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0966E2F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w:t>
            </w:r>
          </w:p>
        </w:tc>
        <w:tc>
          <w:tcPr>
            <w:tcW w:w="0" w:type="auto"/>
            <w:shd w:val="clear" w:color="auto" w:fill="auto"/>
            <w:hideMark/>
          </w:tcPr>
          <w:p w14:paraId="4B1F095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w:t>
            </w:r>
          </w:p>
        </w:tc>
      </w:tr>
      <w:tr w:rsidR="008A5C22" w:rsidRPr="00536344" w14:paraId="37B58FCF" w14:textId="77777777" w:rsidTr="00D21494">
        <w:tc>
          <w:tcPr>
            <w:tcW w:w="0" w:type="auto"/>
            <w:shd w:val="clear" w:color="auto" w:fill="auto"/>
            <w:hideMark/>
          </w:tcPr>
          <w:p w14:paraId="011C24F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СТ-И -"-</w:t>
            </w:r>
          </w:p>
        </w:tc>
        <w:tc>
          <w:tcPr>
            <w:tcW w:w="0" w:type="auto"/>
            <w:shd w:val="clear" w:color="auto" w:fill="auto"/>
            <w:hideMark/>
          </w:tcPr>
          <w:p w14:paraId="2FC3E65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096944B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0" w:type="auto"/>
            <w:shd w:val="clear" w:color="auto" w:fill="auto"/>
            <w:hideMark/>
          </w:tcPr>
          <w:p w14:paraId="267D807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w:t>
            </w:r>
          </w:p>
        </w:tc>
      </w:tr>
      <w:tr w:rsidR="008A5C22" w:rsidRPr="00536344" w14:paraId="706F4700" w14:textId="77777777" w:rsidTr="00D21494">
        <w:tc>
          <w:tcPr>
            <w:tcW w:w="0" w:type="auto"/>
            <w:shd w:val="clear" w:color="auto" w:fill="auto"/>
            <w:hideMark/>
          </w:tcPr>
          <w:p w14:paraId="4B5ADA1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Ленточные транспортеры РТУ-30</w:t>
            </w:r>
          </w:p>
        </w:tc>
        <w:tc>
          <w:tcPr>
            <w:tcW w:w="0" w:type="auto"/>
            <w:shd w:val="clear" w:color="auto" w:fill="auto"/>
            <w:hideMark/>
          </w:tcPr>
          <w:p w14:paraId="776D9D7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433DBFE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w:t>
            </w:r>
          </w:p>
        </w:tc>
        <w:tc>
          <w:tcPr>
            <w:tcW w:w="0" w:type="auto"/>
            <w:shd w:val="clear" w:color="auto" w:fill="auto"/>
            <w:hideMark/>
          </w:tcPr>
          <w:p w14:paraId="32F8089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r>
      <w:tr w:rsidR="008A5C22" w:rsidRPr="00536344" w14:paraId="75BD1DCF" w14:textId="77777777" w:rsidTr="00D21494">
        <w:tc>
          <w:tcPr>
            <w:tcW w:w="0" w:type="auto"/>
            <w:shd w:val="clear" w:color="auto" w:fill="auto"/>
            <w:hideMark/>
          </w:tcPr>
          <w:p w14:paraId="7803AE4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Роликовые опоры для транспортеров</w:t>
            </w:r>
          </w:p>
        </w:tc>
        <w:tc>
          <w:tcPr>
            <w:tcW w:w="0" w:type="auto"/>
            <w:shd w:val="clear" w:color="auto" w:fill="auto"/>
            <w:hideMark/>
          </w:tcPr>
          <w:p w14:paraId="4041CD8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тыс. компл.</w:t>
            </w:r>
          </w:p>
        </w:tc>
        <w:tc>
          <w:tcPr>
            <w:tcW w:w="0" w:type="auto"/>
            <w:shd w:val="clear" w:color="auto" w:fill="auto"/>
            <w:hideMark/>
          </w:tcPr>
          <w:p w14:paraId="3777B2D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w:t>
            </w:r>
          </w:p>
        </w:tc>
        <w:tc>
          <w:tcPr>
            <w:tcW w:w="0" w:type="auto"/>
            <w:shd w:val="clear" w:color="auto" w:fill="auto"/>
            <w:hideMark/>
          </w:tcPr>
          <w:p w14:paraId="06152F1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w:t>
            </w:r>
          </w:p>
        </w:tc>
      </w:tr>
      <w:tr w:rsidR="008A5C22" w:rsidRPr="00536344" w14:paraId="05BCBA94" w14:textId="77777777" w:rsidTr="00D21494">
        <w:tc>
          <w:tcPr>
            <w:tcW w:w="0" w:type="auto"/>
            <w:shd w:val="clear" w:color="auto" w:fill="auto"/>
            <w:hideMark/>
          </w:tcPr>
          <w:p w14:paraId="732D89D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Транспортеры для обогатительных фабрик и сортировок</w:t>
            </w:r>
          </w:p>
        </w:tc>
        <w:tc>
          <w:tcPr>
            <w:tcW w:w="0" w:type="auto"/>
            <w:shd w:val="clear" w:color="auto" w:fill="auto"/>
            <w:hideMark/>
          </w:tcPr>
          <w:p w14:paraId="350D7F2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штук</w:t>
            </w:r>
          </w:p>
        </w:tc>
        <w:tc>
          <w:tcPr>
            <w:tcW w:w="0" w:type="auto"/>
            <w:shd w:val="clear" w:color="auto" w:fill="auto"/>
            <w:hideMark/>
          </w:tcPr>
          <w:p w14:paraId="61D2EB3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0" w:type="auto"/>
            <w:shd w:val="clear" w:color="auto" w:fill="auto"/>
            <w:hideMark/>
          </w:tcPr>
          <w:p w14:paraId="739712E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r>
      <w:tr w:rsidR="008A5C22" w:rsidRPr="00536344" w14:paraId="49A19BDB" w14:textId="77777777" w:rsidTr="00D21494">
        <w:tc>
          <w:tcPr>
            <w:tcW w:w="0" w:type="auto"/>
            <w:shd w:val="clear" w:color="auto" w:fill="auto"/>
            <w:hideMark/>
          </w:tcPr>
          <w:p w14:paraId="344E7C1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Электролебедки ЛУ-15</w:t>
            </w:r>
          </w:p>
        </w:tc>
        <w:tc>
          <w:tcPr>
            <w:tcW w:w="0" w:type="auto"/>
            <w:shd w:val="clear" w:color="auto" w:fill="auto"/>
            <w:hideMark/>
          </w:tcPr>
          <w:p w14:paraId="41FB13E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58389DA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w:t>
            </w:r>
          </w:p>
        </w:tc>
        <w:tc>
          <w:tcPr>
            <w:tcW w:w="0" w:type="auto"/>
            <w:shd w:val="clear" w:color="auto" w:fill="auto"/>
            <w:hideMark/>
          </w:tcPr>
          <w:p w14:paraId="0F04E3B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r>
      <w:tr w:rsidR="008A5C22" w:rsidRPr="00536344" w14:paraId="0453AA0E" w14:textId="77777777" w:rsidTr="00D21494">
        <w:tc>
          <w:tcPr>
            <w:tcW w:w="0" w:type="auto"/>
            <w:shd w:val="clear" w:color="auto" w:fill="auto"/>
            <w:hideMark/>
          </w:tcPr>
          <w:p w14:paraId="57E5045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Лебедки ручные (строит.)</w:t>
            </w:r>
          </w:p>
        </w:tc>
        <w:tc>
          <w:tcPr>
            <w:tcW w:w="0" w:type="auto"/>
            <w:shd w:val="clear" w:color="auto" w:fill="auto"/>
            <w:hideMark/>
          </w:tcPr>
          <w:p w14:paraId="07E53B8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0029786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w:t>
            </w:r>
          </w:p>
        </w:tc>
        <w:tc>
          <w:tcPr>
            <w:tcW w:w="0" w:type="auto"/>
            <w:shd w:val="clear" w:color="auto" w:fill="auto"/>
            <w:hideMark/>
          </w:tcPr>
          <w:p w14:paraId="51FD7A8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r>
      <w:tr w:rsidR="008A5C22" w:rsidRPr="00536344" w14:paraId="6C4DEA8E" w14:textId="77777777" w:rsidTr="00D21494">
        <w:tc>
          <w:tcPr>
            <w:tcW w:w="0" w:type="auto"/>
            <w:shd w:val="clear" w:color="auto" w:fill="auto"/>
            <w:hideMark/>
          </w:tcPr>
          <w:p w14:paraId="18AF7E6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Нефтяные двигатели 22РН</w:t>
            </w:r>
          </w:p>
        </w:tc>
        <w:tc>
          <w:tcPr>
            <w:tcW w:w="0" w:type="auto"/>
            <w:shd w:val="clear" w:color="auto" w:fill="auto"/>
            <w:hideMark/>
          </w:tcPr>
          <w:p w14:paraId="1F9017E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75F2738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0" w:type="auto"/>
            <w:shd w:val="clear" w:color="auto" w:fill="auto"/>
            <w:hideMark/>
          </w:tcPr>
          <w:p w14:paraId="7147D89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750</w:t>
            </w:r>
          </w:p>
        </w:tc>
      </w:tr>
      <w:tr w:rsidR="008A5C22" w:rsidRPr="00536344" w14:paraId="5D2511F2" w14:textId="77777777" w:rsidTr="00D21494">
        <w:tc>
          <w:tcPr>
            <w:tcW w:w="0" w:type="auto"/>
            <w:shd w:val="clear" w:color="auto" w:fill="auto"/>
            <w:hideMark/>
          </w:tcPr>
          <w:p w14:paraId="042C3C9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Поршневые насосы 200х30 для станков «Крелиус»</w:t>
            </w:r>
          </w:p>
        </w:tc>
        <w:tc>
          <w:tcPr>
            <w:tcW w:w="0" w:type="auto"/>
            <w:shd w:val="clear" w:color="auto" w:fill="auto"/>
            <w:hideMark/>
          </w:tcPr>
          <w:p w14:paraId="301DB2E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7E64B19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w:t>
            </w:r>
          </w:p>
        </w:tc>
        <w:tc>
          <w:tcPr>
            <w:tcW w:w="0" w:type="auto"/>
            <w:shd w:val="clear" w:color="auto" w:fill="auto"/>
            <w:hideMark/>
          </w:tcPr>
          <w:p w14:paraId="77FDC2B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w:t>
            </w:r>
          </w:p>
        </w:tc>
      </w:tr>
      <w:tr w:rsidR="008A5C22" w:rsidRPr="00536344" w14:paraId="410698A8" w14:textId="77777777" w:rsidTr="00D21494">
        <w:tc>
          <w:tcPr>
            <w:tcW w:w="0" w:type="auto"/>
            <w:shd w:val="clear" w:color="auto" w:fill="auto"/>
            <w:hideMark/>
          </w:tcPr>
          <w:p w14:paraId="722E54C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Оси к вагонеткам</w:t>
            </w:r>
          </w:p>
        </w:tc>
        <w:tc>
          <w:tcPr>
            <w:tcW w:w="0" w:type="auto"/>
            <w:shd w:val="clear" w:color="auto" w:fill="auto"/>
            <w:hideMark/>
          </w:tcPr>
          <w:p w14:paraId="7677CE7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штук</w:t>
            </w:r>
          </w:p>
        </w:tc>
        <w:tc>
          <w:tcPr>
            <w:tcW w:w="0" w:type="auto"/>
            <w:shd w:val="clear" w:color="auto" w:fill="auto"/>
            <w:hideMark/>
          </w:tcPr>
          <w:p w14:paraId="6D3828C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15000</w:t>
            </w:r>
          </w:p>
        </w:tc>
        <w:tc>
          <w:tcPr>
            <w:tcW w:w="0" w:type="auto"/>
            <w:shd w:val="clear" w:color="auto" w:fill="auto"/>
            <w:hideMark/>
          </w:tcPr>
          <w:p w14:paraId="1E80749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60000</w:t>
            </w:r>
          </w:p>
        </w:tc>
      </w:tr>
      <w:tr w:rsidR="008A5C22" w:rsidRPr="00536344" w14:paraId="33AE77AE" w14:textId="77777777" w:rsidTr="00D21494">
        <w:tc>
          <w:tcPr>
            <w:tcW w:w="0" w:type="auto"/>
            <w:shd w:val="clear" w:color="auto" w:fill="auto"/>
            <w:hideMark/>
          </w:tcPr>
          <w:p w14:paraId="351B34E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Известегасители</w:t>
            </w:r>
          </w:p>
        </w:tc>
        <w:tc>
          <w:tcPr>
            <w:tcW w:w="0" w:type="auto"/>
            <w:shd w:val="clear" w:color="auto" w:fill="auto"/>
            <w:hideMark/>
          </w:tcPr>
          <w:p w14:paraId="6FC973E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1E6F898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0" w:type="auto"/>
            <w:shd w:val="clear" w:color="auto" w:fill="auto"/>
            <w:hideMark/>
          </w:tcPr>
          <w:p w14:paraId="37FB02F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w:t>
            </w:r>
          </w:p>
        </w:tc>
      </w:tr>
      <w:tr w:rsidR="008A5C22" w:rsidRPr="00536344" w14:paraId="2A643456" w14:textId="77777777" w:rsidTr="00D21494">
        <w:tc>
          <w:tcPr>
            <w:tcW w:w="0" w:type="auto"/>
            <w:shd w:val="clear" w:color="auto" w:fill="auto"/>
            <w:hideMark/>
          </w:tcPr>
          <w:p w14:paraId="47322AE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Штуцеры для аккумуляторных ламп</w:t>
            </w:r>
          </w:p>
        </w:tc>
        <w:tc>
          <w:tcPr>
            <w:tcW w:w="0" w:type="auto"/>
            <w:shd w:val="clear" w:color="auto" w:fill="auto"/>
            <w:hideMark/>
          </w:tcPr>
          <w:p w14:paraId="6AA4877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тыс. компл.</w:t>
            </w:r>
          </w:p>
        </w:tc>
        <w:tc>
          <w:tcPr>
            <w:tcW w:w="0" w:type="auto"/>
            <w:shd w:val="clear" w:color="auto" w:fill="auto"/>
            <w:hideMark/>
          </w:tcPr>
          <w:p w14:paraId="44EE4FE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250</w:t>
            </w:r>
          </w:p>
        </w:tc>
        <w:tc>
          <w:tcPr>
            <w:tcW w:w="0" w:type="auto"/>
            <w:shd w:val="clear" w:color="auto" w:fill="auto"/>
            <w:hideMark/>
          </w:tcPr>
          <w:p w14:paraId="057D139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r>
      <w:tr w:rsidR="008A5C22" w:rsidRPr="00536344" w14:paraId="3352F52A" w14:textId="77777777" w:rsidTr="00D21494">
        <w:tc>
          <w:tcPr>
            <w:tcW w:w="0" w:type="auto"/>
            <w:shd w:val="clear" w:color="auto" w:fill="auto"/>
            <w:hideMark/>
          </w:tcPr>
          <w:p w14:paraId="6138837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Крепеж для угольных машин (чистый)</w:t>
            </w:r>
          </w:p>
        </w:tc>
        <w:tc>
          <w:tcPr>
            <w:tcW w:w="0" w:type="auto"/>
            <w:shd w:val="clear" w:color="auto" w:fill="auto"/>
            <w:hideMark/>
          </w:tcPr>
          <w:p w14:paraId="5019076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тыс. шт.</w:t>
            </w:r>
          </w:p>
        </w:tc>
        <w:tc>
          <w:tcPr>
            <w:tcW w:w="0" w:type="auto"/>
            <w:shd w:val="clear" w:color="auto" w:fill="auto"/>
            <w:hideMark/>
          </w:tcPr>
          <w:p w14:paraId="6B3D24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0" w:type="auto"/>
            <w:shd w:val="clear" w:color="auto" w:fill="auto"/>
            <w:hideMark/>
          </w:tcPr>
          <w:p w14:paraId="23B008E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r>
      <w:tr w:rsidR="008A5C22" w:rsidRPr="00536344" w14:paraId="2352370D" w14:textId="77777777" w:rsidTr="00D21494">
        <w:tc>
          <w:tcPr>
            <w:tcW w:w="0" w:type="auto"/>
            <w:shd w:val="clear" w:color="auto" w:fill="auto"/>
            <w:hideMark/>
          </w:tcPr>
          <w:p w14:paraId="1094254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Фары к головным аккумуляторным лампам</w:t>
            </w:r>
          </w:p>
        </w:tc>
        <w:tc>
          <w:tcPr>
            <w:tcW w:w="0" w:type="auto"/>
            <w:shd w:val="clear" w:color="auto" w:fill="auto"/>
            <w:hideMark/>
          </w:tcPr>
          <w:p w14:paraId="1E66C02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66E75EB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250</w:t>
            </w:r>
          </w:p>
        </w:tc>
        <w:tc>
          <w:tcPr>
            <w:tcW w:w="0" w:type="auto"/>
            <w:shd w:val="clear" w:color="auto" w:fill="auto"/>
            <w:hideMark/>
          </w:tcPr>
          <w:p w14:paraId="55290FD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r>
      <w:tr w:rsidR="008A5C22" w:rsidRPr="00536344" w14:paraId="7974FDA6" w14:textId="77777777" w:rsidTr="00D21494">
        <w:tc>
          <w:tcPr>
            <w:tcW w:w="0" w:type="auto"/>
            <w:shd w:val="clear" w:color="auto" w:fill="auto"/>
            <w:hideMark/>
          </w:tcPr>
          <w:p w14:paraId="2416B62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Ролики для ленточных транспортеров штампованные</w:t>
            </w:r>
          </w:p>
        </w:tc>
        <w:tc>
          <w:tcPr>
            <w:tcW w:w="0" w:type="auto"/>
            <w:shd w:val="clear" w:color="auto" w:fill="auto"/>
            <w:hideMark/>
          </w:tcPr>
          <w:p w14:paraId="1657CEF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41AC964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0" w:type="auto"/>
            <w:shd w:val="clear" w:color="auto" w:fill="auto"/>
            <w:hideMark/>
          </w:tcPr>
          <w:p w14:paraId="150EF26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r>
    </w:tbl>
    <w:p w14:paraId="1833D3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Обязать Наркомуголь (т. Вахрушева) в месячный срок обеспечить заводы Наркомбоеприпасов технической документацией (чертежами и техническими условиями) на указанное оборудование. </w:t>
      </w:r>
    </w:p>
    <w:p w14:paraId="173361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целях быстрейшего освоения производства оборудования для угольной промышленности разрешить Наркомбоеприпасов (т. Ванникову) организовать: в НКБ отдел угольного машиностроения в составе 15 человек; на заводе № 57 центральное конструкторское бюро в составе 50 человек по конструированию машин и узлов механизмов угольной промышленности. </w:t>
      </w:r>
    </w:p>
    <w:p w14:paraId="293505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Обязать Наркомминвооружения (т. Паршина) организовать проектирование, освоить производство, изготовить и поставить Наркомуглю... (следует перечень 33-х видов станков и машин, возлагаются большие обязанности на наркоматы тяжелого машиностроения, среднего машиностроения, авиационной промышленности, строительства, черной металлургии, электропромышленности и др.). </w:t>
      </w:r>
    </w:p>
    <w:p w14:paraId="722C58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...считая производство и поставку оборудования для угольной промышленности одной из важнейших народнохозяйственных задач... обеспечить выполнение заданий, установленных настоящим постановлением, по освоению, изготовлению и поставке машин и механизмов Наркомуглю, ежемесячно докладывая ГОКО (т. Берия) о выполнении заданий, установленных настоящим постановлением.</w:t>
      </w:r>
    </w:p>
    <w:p w14:paraId="2A5298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ГОСУДАРСТВЕННОГО КОМИТЕТА ОБОРОНЫ И. СТАЛИН (12647).</w:t>
      </w:r>
    </w:p>
    <w:p w14:paraId="3DA1DA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3D2F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9908 Об оказании помощи Наркомтанкопрому по обеспечению жилищного и культурно-бытового строительства заводов НКТП. РГАНИР, Фонд ГКО, д. 458, лл. 136-149, 150-156 (11012).</w:t>
      </w:r>
    </w:p>
    <w:p w14:paraId="174F1C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0989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9909 О развитии производства нефтяного оборудования на артиллерийском заводе им. И.В. Сталина Наркомвооружения. РГАНИР, Фонд ГКО, д. 458, лл. 157-160, 161-163 (11012).</w:t>
      </w:r>
    </w:p>
    <w:p w14:paraId="75E725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8817E3" w14:textId="77777777" w:rsidR="009F27A3"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распоряжение ГКО № 9909 О развитии производства нефтяного оборудования на артиллерийском з-де им. И.В.С. НКВ (7543,, 14).</w:t>
      </w:r>
    </w:p>
    <w:p w14:paraId="63094298" w14:textId="77777777" w:rsidR="009F27A3" w:rsidRPr="00536344" w:rsidRDefault="009F27A3"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4CA6F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г. Из постановления № ГКО-9909</w:t>
      </w:r>
    </w:p>
    <w:p w14:paraId="18AE6B90" w14:textId="77777777" w:rsidR="009F27A3"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Кремль</w:t>
      </w:r>
    </w:p>
    <w:p w14:paraId="766123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 развитии производства нефтяного оборудования на артиллерийском заводе им. И.В.Сталина Наркомвооружения </w:t>
      </w:r>
    </w:p>
    <w:p w14:paraId="0795AB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целях обеспечения нефтяной промышленности оборудованием и инструментом и дальнейшего развития массового выпуска нефтяного оборудования на артиллерийском заводе им. И.В.Сталина, Государственный Комитет Обороны постановляет: </w:t>
      </w:r>
    </w:p>
    <w:p w14:paraId="13CE1C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директора артиллерийского завода имени И.В.Сталина т.Елян:</w:t>
      </w:r>
    </w:p>
    <w:tbl>
      <w:tblPr>
        <w:tblW w:w="10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1"/>
        <w:gridCol w:w="747"/>
        <w:gridCol w:w="588"/>
      </w:tblGrid>
      <w:tr w:rsidR="008A5C22" w:rsidRPr="00536344" w14:paraId="59998CA3" w14:textId="77777777" w:rsidTr="00D21494">
        <w:tc>
          <w:tcPr>
            <w:tcW w:w="10026" w:type="dxa"/>
            <w:gridSpan w:val="3"/>
            <w:shd w:val="clear" w:color="auto" w:fill="auto"/>
            <w:hideMark/>
          </w:tcPr>
          <w:p w14:paraId="6528643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а) поставить Наркомнефти в 1945 году: </w:t>
            </w:r>
          </w:p>
        </w:tc>
      </w:tr>
      <w:tr w:rsidR="008A5C22" w:rsidRPr="00536344" w14:paraId="6B6A2EA2" w14:textId="77777777" w:rsidTr="00D21494">
        <w:tc>
          <w:tcPr>
            <w:tcW w:w="7918" w:type="dxa"/>
            <w:shd w:val="clear" w:color="auto" w:fill="auto"/>
            <w:hideMark/>
          </w:tcPr>
          <w:p w14:paraId="72B5305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долотьев 3-шароечных</w:t>
            </w:r>
          </w:p>
        </w:tc>
        <w:tc>
          <w:tcPr>
            <w:tcW w:w="0" w:type="auto"/>
            <w:shd w:val="clear" w:color="auto" w:fill="auto"/>
            <w:hideMark/>
          </w:tcPr>
          <w:p w14:paraId="2C0B6AD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штук</w:t>
            </w:r>
          </w:p>
        </w:tc>
        <w:tc>
          <w:tcPr>
            <w:tcW w:w="0" w:type="auto"/>
            <w:shd w:val="clear" w:color="auto" w:fill="auto"/>
            <w:hideMark/>
          </w:tcPr>
          <w:p w14:paraId="4D0F9F9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r>
      <w:tr w:rsidR="008A5C22" w:rsidRPr="00536344" w14:paraId="0A209BBF" w14:textId="77777777" w:rsidTr="00D21494">
        <w:tc>
          <w:tcPr>
            <w:tcW w:w="7918" w:type="dxa"/>
            <w:shd w:val="clear" w:color="auto" w:fill="auto"/>
            <w:hideMark/>
          </w:tcPr>
          <w:p w14:paraId="638BE15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элеваторов автоматических</w:t>
            </w:r>
          </w:p>
        </w:tc>
        <w:tc>
          <w:tcPr>
            <w:tcW w:w="0" w:type="auto"/>
            <w:shd w:val="clear" w:color="auto" w:fill="auto"/>
            <w:hideMark/>
          </w:tcPr>
          <w:p w14:paraId="085043B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0A41673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r>
      <w:tr w:rsidR="008A5C22" w:rsidRPr="00536344" w14:paraId="7AF01428" w14:textId="77777777" w:rsidTr="00D21494">
        <w:tc>
          <w:tcPr>
            <w:tcW w:w="7918" w:type="dxa"/>
            <w:shd w:val="clear" w:color="auto" w:fill="auto"/>
            <w:hideMark/>
          </w:tcPr>
          <w:p w14:paraId="200392C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удлинителей УН</w:t>
            </w:r>
          </w:p>
        </w:tc>
        <w:tc>
          <w:tcPr>
            <w:tcW w:w="0" w:type="auto"/>
            <w:shd w:val="clear" w:color="auto" w:fill="auto"/>
            <w:hideMark/>
          </w:tcPr>
          <w:p w14:paraId="4423A6F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26C8A85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1700</w:t>
            </w:r>
          </w:p>
        </w:tc>
      </w:tr>
      <w:tr w:rsidR="008A5C22" w:rsidRPr="00536344" w14:paraId="59EDB5EC" w14:textId="77777777" w:rsidTr="00D21494">
        <w:tc>
          <w:tcPr>
            <w:tcW w:w="7918" w:type="dxa"/>
            <w:shd w:val="clear" w:color="auto" w:fill="auto"/>
            <w:hideMark/>
          </w:tcPr>
          <w:p w14:paraId="674245F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lastRenderedPageBreak/>
              <w:t>ключей для бурильных труб</w:t>
            </w:r>
          </w:p>
        </w:tc>
        <w:tc>
          <w:tcPr>
            <w:tcW w:w="0" w:type="auto"/>
            <w:shd w:val="clear" w:color="auto" w:fill="auto"/>
            <w:hideMark/>
          </w:tcPr>
          <w:p w14:paraId="7482928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503D478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850</w:t>
            </w:r>
          </w:p>
        </w:tc>
      </w:tr>
      <w:tr w:rsidR="008A5C22" w:rsidRPr="00536344" w14:paraId="5E04E591" w14:textId="77777777" w:rsidTr="00D21494">
        <w:tc>
          <w:tcPr>
            <w:tcW w:w="7918" w:type="dxa"/>
            <w:shd w:val="clear" w:color="auto" w:fill="auto"/>
            <w:hideMark/>
          </w:tcPr>
          <w:p w14:paraId="0F68FB3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ретурбентов</w:t>
            </w:r>
          </w:p>
        </w:tc>
        <w:tc>
          <w:tcPr>
            <w:tcW w:w="0" w:type="auto"/>
            <w:shd w:val="clear" w:color="auto" w:fill="auto"/>
            <w:hideMark/>
          </w:tcPr>
          <w:p w14:paraId="49798C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5711B97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570</w:t>
            </w:r>
          </w:p>
        </w:tc>
      </w:tr>
      <w:tr w:rsidR="008A5C22" w:rsidRPr="00536344" w14:paraId="19E972A5" w14:textId="77777777" w:rsidTr="00D21494">
        <w:tc>
          <w:tcPr>
            <w:tcW w:w="7918" w:type="dxa"/>
            <w:shd w:val="clear" w:color="auto" w:fill="auto"/>
            <w:hideMark/>
          </w:tcPr>
          <w:p w14:paraId="7CE7D59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фонтанной арматуры</w:t>
            </w:r>
          </w:p>
        </w:tc>
        <w:tc>
          <w:tcPr>
            <w:tcW w:w="0" w:type="auto"/>
            <w:shd w:val="clear" w:color="auto" w:fill="auto"/>
            <w:hideMark/>
          </w:tcPr>
          <w:p w14:paraId="64FB2ED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компл.</w:t>
            </w:r>
          </w:p>
        </w:tc>
        <w:tc>
          <w:tcPr>
            <w:tcW w:w="0" w:type="auto"/>
            <w:shd w:val="clear" w:color="auto" w:fill="auto"/>
            <w:hideMark/>
          </w:tcPr>
          <w:p w14:paraId="1340041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w:t>
            </w:r>
          </w:p>
        </w:tc>
      </w:tr>
      <w:tr w:rsidR="008A5C22" w:rsidRPr="00536344" w14:paraId="57779A9B" w14:textId="77777777" w:rsidTr="00D21494">
        <w:tc>
          <w:tcPr>
            <w:tcW w:w="7918" w:type="dxa"/>
            <w:shd w:val="clear" w:color="auto" w:fill="auto"/>
            <w:hideMark/>
          </w:tcPr>
          <w:p w14:paraId="2BDFF5B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насосов грязевых</w:t>
            </w:r>
          </w:p>
        </w:tc>
        <w:tc>
          <w:tcPr>
            <w:tcW w:w="0" w:type="auto"/>
            <w:shd w:val="clear" w:color="auto" w:fill="auto"/>
            <w:hideMark/>
          </w:tcPr>
          <w:p w14:paraId="49E141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штук</w:t>
            </w:r>
          </w:p>
        </w:tc>
        <w:tc>
          <w:tcPr>
            <w:tcW w:w="0" w:type="auto"/>
            <w:shd w:val="clear" w:color="auto" w:fill="auto"/>
            <w:hideMark/>
          </w:tcPr>
          <w:p w14:paraId="6192CAB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17</w:t>
            </w:r>
          </w:p>
        </w:tc>
      </w:tr>
      <w:tr w:rsidR="008A5C22" w:rsidRPr="00536344" w14:paraId="5403C31E" w14:textId="77777777" w:rsidTr="00D21494">
        <w:tc>
          <w:tcPr>
            <w:tcW w:w="7918" w:type="dxa"/>
            <w:shd w:val="clear" w:color="auto" w:fill="auto"/>
            <w:hideMark/>
          </w:tcPr>
          <w:p w14:paraId="22731B2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насосов глубоких</w:t>
            </w:r>
          </w:p>
        </w:tc>
        <w:tc>
          <w:tcPr>
            <w:tcW w:w="0" w:type="auto"/>
            <w:shd w:val="clear" w:color="auto" w:fill="auto"/>
            <w:hideMark/>
          </w:tcPr>
          <w:p w14:paraId="34E48D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3F0C401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w:t>
            </w:r>
          </w:p>
        </w:tc>
      </w:tr>
    </w:tbl>
    <w:p w14:paraId="2F612D0B" w14:textId="77777777" w:rsidR="00DE5A7C" w:rsidRPr="00536344" w:rsidRDefault="00DE5A7C" w:rsidP="00536344">
      <w:pPr>
        <w:spacing w:after="0" w:line="240" w:lineRule="auto"/>
        <w:jc w:val="both"/>
        <w:rPr>
          <w:rFonts w:ascii="Times New Roman" w:hAnsi="Times New Roman"/>
          <w:color w:val="000000" w:themeColor="text1"/>
          <w:sz w:val="16"/>
          <w:szCs w:val="16"/>
        </w:rPr>
      </w:pPr>
    </w:p>
    <w:tbl>
      <w:tblPr>
        <w:tblW w:w="8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0"/>
        <w:gridCol w:w="297"/>
        <w:gridCol w:w="618"/>
      </w:tblGrid>
      <w:tr w:rsidR="008A5C22" w:rsidRPr="00536344" w14:paraId="167DAD35" w14:textId="77777777" w:rsidTr="00D21494">
        <w:tc>
          <w:tcPr>
            <w:tcW w:w="8555" w:type="dxa"/>
            <w:gridSpan w:val="3"/>
            <w:shd w:val="clear" w:color="auto" w:fill="auto"/>
            <w:hideMark/>
          </w:tcPr>
          <w:p w14:paraId="3E09BBF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б) подготовить производство для обеспечения выпуска нефтяного оборудования в 1946 году в следующих количествах: </w:t>
            </w:r>
          </w:p>
        </w:tc>
      </w:tr>
      <w:tr w:rsidR="008A5C22" w:rsidRPr="00536344" w14:paraId="5D631C03" w14:textId="77777777" w:rsidTr="00D21494">
        <w:tc>
          <w:tcPr>
            <w:tcW w:w="7615" w:type="dxa"/>
            <w:shd w:val="clear" w:color="auto" w:fill="auto"/>
            <w:hideMark/>
          </w:tcPr>
          <w:p w14:paraId="6E6A8AF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долотьев 3-шароечных</w:t>
            </w:r>
          </w:p>
        </w:tc>
        <w:tc>
          <w:tcPr>
            <w:tcW w:w="0" w:type="auto"/>
            <w:shd w:val="clear" w:color="auto" w:fill="auto"/>
            <w:hideMark/>
          </w:tcPr>
          <w:p w14:paraId="086309B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5A788A6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12000</w:t>
            </w:r>
          </w:p>
        </w:tc>
      </w:tr>
      <w:tr w:rsidR="008A5C22" w:rsidRPr="00536344" w14:paraId="4436050B" w14:textId="77777777" w:rsidTr="00D21494">
        <w:tc>
          <w:tcPr>
            <w:tcW w:w="7615" w:type="dxa"/>
            <w:shd w:val="clear" w:color="auto" w:fill="auto"/>
            <w:hideMark/>
          </w:tcPr>
          <w:p w14:paraId="3E36839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элеваторов авт.</w:t>
            </w:r>
          </w:p>
        </w:tc>
        <w:tc>
          <w:tcPr>
            <w:tcW w:w="0" w:type="auto"/>
            <w:shd w:val="clear" w:color="auto" w:fill="auto"/>
            <w:hideMark/>
          </w:tcPr>
          <w:p w14:paraId="4C6241C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7081F2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5000</w:t>
            </w:r>
          </w:p>
        </w:tc>
      </w:tr>
      <w:tr w:rsidR="008A5C22" w:rsidRPr="00536344" w14:paraId="0204166B" w14:textId="77777777" w:rsidTr="00D21494">
        <w:tc>
          <w:tcPr>
            <w:tcW w:w="7615" w:type="dxa"/>
            <w:shd w:val="clear" w:color="auto" w:fill="auto"/>
            <w:hideMark/>
          </w:tcPr>
          <w:p w14:paraId="676C41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удлинителей УН</w:t>
            </w:r>
          </w:p>
        </w:tc>
        <w:tc>
          <w:tcPr>
            <w:tcW w:w="0" w:type="auto"/>
            <w:shd w:val="clear" w:color="auto" w:fill="auto"/>
            <w:hideMark/>
          </w:tcPr>
          <w:p w14:paraId="3F1B8DC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1F1BA13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6000</w:t>
            </w:r>
          </w:p>
        </w:tc>
      </w:tr>
      <w:tr w:rsidR="008A5C22" w:rsidRPr="00536344" w14:paraId="26BC64D1" w14:textId="77777777" w:rsidTr="00D21494">
        <w:tc>
          <w:tcPr>
            <w:tcW w:w="7615" w:type="dxa"/>
            <w:shd w:val="clear" w:color="auto" w:fill="auto"/>
            <w:hideMark/>
          </w:tcPr>
          <w:p w14:paraId="71DCC82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ключей для бурильных труб</w:t>
            </w:r>
          </w:p>
        </w:tc>
        <w:tc>
          <w:tcPr>
            <w:tcW w:w="0" w:type="auto"/>
            <w:shd w:val="clear" w:color="auto" w:fill="auto"/>
            <w:hideMark/>
          </w:tcPr>
          <w:p w14:paraId="3DF6A2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39B9C4B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4000</w:t>
            </w:r>
          </w:p>
        </w:tc>
      </w:tr>
      <w:tr w:rsidR="008A5C22" w:rsidRPr="00536344" w14:paraId="4A59B6BE" w14:textId="77777777" w:rsidTr="00D21494">
        <w:tc>
          <w:tcPr>
            <w:tcW w:w="7615" w:type="dxa"/>
            <w:shd w:val="clear" w:color="auto" w:fill="auto"/>
            <w:hideMark/>
          </w:tcPr>
          <w:p w14:paraId="2474729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ретурбентов</w:t>
            </w:r>
          </w:p>
        </w:tc>
        <w:tc>
          <w:tcPr>
            <w:tcW w:w="0" w:type="auto"/>
            <w:shd w:val="clear" w:color="auto" w:fill="auto"/>
            <w:hideMark/>
          </w:tcPr>
          <w:p w14:paraId="225C6AA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4E73C50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3000</w:t>
            </w:r>
          </w:p>
        </w:tc>
      </w:tr>
      <w:tr w:rsidR="008A5C22" w:rsidRPr="00536344" w14:paraId="762B01D5" w14:textId="77777777" w:rsidTr="00D21494">
        <w:tc>
          <w:tcPr>
            <w:tcW w:w="7615" w:type="dxa"/>
            <w:shd w:val="clear" w:color="auto" w:fill="auto"/>
            <w:hideMark/>
          </w:tcPr>
          <w:p w14:paraId="6EC468C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фонтанной арматуры</w:t>
            </w:r>
          </w:p>
        </w:tc>
        <w:tc>
          <w:tcPr>
            <w:tcW w:w="0" w:type="auto"/>
            <w:shd w:val="clear" w:color="auto" w:fill="auto"/>
            <w:hideMark/>
          </w:tcPr>
          <w:p w14:paraId="7FF42DE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5592A75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w:t>
            </w:r>
          </w:p>
        </w:tc>
      </w:tr>
      <w:tr w:rsidR="008A5C22" w:rsidRPr="00536344" w14:paraId="2BC1BFAD" w14:textId="77777777" w:rsidTr="00D21494">
        <w:tc>
          <w:tcPr>
            <w:tcW w:w="7615" w:type="dxa"/>
            <w:shd w:val="clear" w:color="auto" w:fill="auto"/>
            <w:hideMark/>
          </w:tcPr>
          <w:p w14:paraId="6AF235E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насосов глубоких</w:t>
            </w:r>
          </w:p>
        </w:tc>
        <w:tc>
          <w:tcPr>
            <w:tcW w:w="0" w:type="auto"/>
            <w:shd w:val="clear" w:color="auto" w:fill="auto"/>
            <w:hideMark/>
          </w:tcPr>
          <w:p w14:paraId="690B8E2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7B594BE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6000</w:t>
            </w:r>
          </w:p>
        </w:tc>
      </w:tr>
      <w:tr w:rsidR="008A5C22" w:rsidRPr="00536344" w14:paraId="4E9F4E65" w14:textId="77777777" w:rsidTr="00D21494">
        <w:tc>
          <w:tcPr>
            <w:tcW w:w="7615" w:type="dxa"/>
            <w:shd w:val="clear" w:color="auto" w:fill="auto"/>
            <w:hideMark/>
          </w:tcPr>
          <w:p w14:paraId="42E312E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насосов грязевых</w:t>
            </w:r>
          </w:p>
        </w:tc>
        <w:tc>
          <w:tcPr>
            <w:tcW w:w="0" w:type="auto"/>
            <w:shd w:val="clear" w:color="auto" w:fill="auto"/>
            <w:hideMark/>
          </w:tcPr>
          <w:p w14:paraId="1C593DE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26A9794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120</w:t>
            </w:r>
          </w:p>
        </w:tc>
      </w:tr>
    </w:tbl>
    <w:p w14:paraId="508F6736"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87759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построить специальный кузнечно-штамповочный цех для обеспечения выпуска нефтяного оборудования мощностью по выпуску штамповок и поковок 15000 тонн в год, с котельной на 2 котла СП-4... </w:t>
      </w:r>
    </w:p>
    <w:p w14:paraId="05ACEB7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ГОСУДАРСТВЕННОГО КОМИТЕТА ОБОРОНЫ И. СТАЛИН (12648).</w:t>
      </w:r>
    </w:p>
    <w:p w14:paraId="55D2903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F39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г. вышло постановление ГОКО “О развитии производства нефтяного оборудования на артиллерийском заводе им. И.В.Сталина Наркомвооружения” (7543).</w:t>
      </w:r>
    </w:p>
    <w:p w14:paraId="61575F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E7C2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9910 О мероприятиях по строительству Кутаисского автомобильного завода Наркомсредмаша. РГАНИР, Фонд ГКО, д. 458, лл. 164-177, 178-188 (11012).</w:t>
      </w:r>
    </w:p>
    <w:p w14:paraId="29105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402C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9911 Об ограничении мобилизации автотранспорта с важнейших промышленных предприятий, строек и лесозаготовок для вывоза зерна и других сельскохозяйственных продуктов урожая 1945 года. РГАНИР, Фонд ГКО, д. 458, лл. 189-191, 192-193 (11012).</w:t>
      </w:r>
    </w:p>
    <w:p w14:paraId="7FEAD4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DF32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9912 О закупке в США графитированных электродов. РГАНИР, Фонд ГКО, д. 458, лл. 194 (11012).</w:t>
      </w:r>
    </w:p>
    <w:p w14:paraId="039FC4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3DF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9913 О поставке в Румынию в Ш и IV кварталах 1945 г. угля в счет соглашения о взаимных поставках товаров. РГАНИР, Фонд ГКО, д. 458, лл. 195 (11012).</w:t>
      </w:r>
    </w:p>
    <w:p w14:paraId="1C1EF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B87A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9914 О сокращении расхода топочного мазута на заводах № 178, 183 Наркомтанкопрома и на Богословском алюминиевом заводе Наркомцветмета. РГАНИР, Фонд ГКО, д. 458, лл. 196-197 (11012).</w:t>
      </w:r>
    </w:p>
    <w:p w14:paraId="1F4EE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5DD7D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9915 Об организации на железных дорогах школ по подготовке паровозных машинистов. (7370, 198-200,201-202).</w:t>
      </w:r>
    </w:p>
    <w:p w14:paraId="1B2EF34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7DB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9916 О дополнительных мероприятиях по обеспечению вывоза оборудования из Германии морским транспортом. РГАНИР, Фонд ГКО, д. 459, лл. 1-3 (11012).</w:t>
      </w:r>
    </w:p>
    <w:p w14:paraId="40E365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B8750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9917 О мерах по обеспечению разведочных работ на газ в районе г. Саратова и по трассе строящегося газопровода Саратов - Москва. (7371, 4-13,14-17).</w:t>
      </w:r>
    </w:p>
    <w:p w14:paraId="356F400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F7168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9918 О капитальном восстановлении железнодорожных мостов в 1945 г. (7371, 18-25,26-38).</w:t>
      </w:r>
    </w:p>
    <w:p w14:paraId="2D28A47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3A5E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вышло Постановление ГКО № 9919 О мероприятиях по развитию добычи угля и шахтного строительства в Кузнецком бассейне. РГАНИР, Фонд ГКО, д. 459, лл. 39-65, 66-87 (11012).</w:t>
      </w:r>
    </w:p>
    <w:p w14:paraId="5947E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30E3FD"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1945 г. Перечень вопросов, внесенных на утверждение товарища Сталина И.В.</w:t>
      </w:r>
    </w:p>
    <w:p w14:paraId="69A74529"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51153772"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Рассмотрено и принято на Специальном комитете при ГОКО</w:t>
      </w:r>
    </w:p>
    <w:p w14:paraId="35FCEC6D"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 составе коллегии Первого главного управления при Совнаркоме СССР.</w:t>
      </w:r>
    </w:p>
    <w:p w14:paraId="4306ED89"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 предоставлении Первому главному управлению при Совнаркоме СССР помещений, выделении оборудования, автотранспорта и фондов продовольственного снабжения.</w:t>
      </w:r>
    </w:p>
    <w:p w14:paraId="7BD375BC"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 передаче Первому главному управлению при Совнаркоме СССР завода № 12 Наркомбоеприпасов.</w:t>
      </w:r>
    </w:p>
    <w:p w14:paraId="7A58ACBF"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 обеспечении строительства объектов «А» и «Г».</w:t>
      </w:r>
    </w:p>
    <w:p w14:paraId="36E81A8A"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 материально-техническом обеспечении строительства НИИ-9 и завода № 5</w:t>
      </w:r>
    </w:p>
    <w:p w14:paraId="014F036B"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 Берия (15720).</w:t>
      </w:r>
    </w:p>
    <w:p w14:paraId="4F42C6D5"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4FD2C49A" w14:textId="77777777" w:rsidR="009F27A3"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63CD2A79" w14:textId="77777777" w:rsidR="009F27A3" w:rsidRPr="00536344" w:rsidRDefault="009F27A3"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0E35EB0"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в 1945 году Советская Армия заканчивает освобождение Южного Сахалина от японских захватчиков (14994).</w:t>
      </w:r>
    </w:p>
    <w:p w14:paraId="3DB47402"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4ED3440C"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в 1945 году советские войска заняли Онекотан, Сясикотан и Мацуву (14994).</w:t>
      </w:r>
    </w:p>
    <w:p w14:paraId="19E6599A"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3508293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522B6C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CB54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Зам. Нач. 12 ГУ НКАП Соколов писал письмо № Д-2/791с Пом. ГИ 10 ГУ НКАП О.Г.Гольдберг</w:t>
      </w:r>
    </w:p>
    <w:p w14:paraId="6687B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заявкой завода № 381 направляю Вам два экз. рабочих чертежей защитной плиты опытного самолета Н и прошу Ваших указаний заводу № 125 об изготовлении опытной партии этой брони в количестве 10 (десяти) штук (10526,57).</w:t>
      </w:r>
    </w:p>
    <w:p w14:paraId="0052D3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7725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вышло Постановление ГКО № 9920 О самолете Ер-2 с дизелями А4-30Б. РГАНИР, Фонд ГКО, д. 459, лл. 88-89 (11012).</w:t>
      </w:r>
    </w:p>
    <w:p w14:paraId="69F453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24B6B0" w14:textId="77777777" w:rsidR="009F27A3" w:rsidRPr="00536344" w:rsidRDefault="009F27A3"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27-го августа 1945 года Решением ГКО № 9920сс и соответствующим приказом НКАП № 359сс от 31-го августа, приемку Ер-2 на заводе № 39 приостановили. Такое решение было обусловлено отрицательными результатами войсковых испытаний бомбардировщиков, прошедших в период с 26-го июня по 23 августа в 18-й бомбардировочной авиадивизии с участием представителей НИИ ВВС. Упомянутый приказ НКАП обязывал главного конструктора П.О. Сухого и директора завода № 39 В.И. Абрамова произвести на бомбардировщиках Ер-2 малую модернизацию. СНК СССР установил сроки проведения малой модернизации Ер-2 в IV квартале и обязал завод № 39 построить в октябре – 5 машин, в ноябре - 10 и декабре - 15 машин (Годовой отчет завода № 39 за 1945 год по основной деятельности. Центральный архив ИАЗ, дело № 73, листы 1-19.). Проект Ер-2ММ предполагал использование более мощных дизелей АЧ-31 с флюгерными винтами, что обещало устранить два главных недостатка бомбардировщика - длинный разбег при взлете и посадке, невозможность продолжать полет с нагрузкой на одном двигателе. Кроме того, намечалось перенести маслорадиаторы с передней кромки отъемной части крыла под мотогондолы, на нижнюю стрелковую точку установить обтекатель, заменить жалюзи водорадиаторов, переделать капоты, коки винтов, выхлопные насадки, осуществить другие доработки (15223).</w:t>
      </w:r>
    </w:p>
    <w:p w14:paraId="6481785E" w14:textId="77777777" w:rsidR="009F27A3" w:rsidRPr="00536344" w:rsidRDefault="009F27A3" w:rsidP="00536344">
      <w:pPr>
        <w:shd w:val="clear" w:color="auto" w:fill="FFFFFF"/>
        <w:spacing w:after="0" w:line="240" w:lineRule="auto"/>
        <w:jc w:val="both"/>
        <w:rPr>
          <w:rFonts w:ascii="Times New Roman" w:hAnsi="Times New Roman"/>
          <w:color w:val="000000" w:themeColor="text1"/>
          <w:sz w:val="16"/>
          <w:szCs w:val="16"/>
        </w:rPr>
      </w:pPr>
    </w:p>
    <w:p w14:paraId="55F3A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ГКО своим постановлением N 9920сс:</w:t>
      </w:r>
    </w:p>
    <w:p w14:paraId="7F4F5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Обязал НКАП А.И.Ш. и Кузнецова, ГК Чаромского и П.О.С., директоров заводов 39 Абрамова, 500 Коношенко и 45 Комарова устранить все дефекты самолета Ер-2 и дизеля АЧ-30Б, выявленные при войсковых испытаниях и предъявить ВВС в ноябре с.г. 3 самолета Ер-2 для проведения гос. испытаний и в декабре с.г. - 20 самолетов Ер-2 для проведения войсковых испытаний в строевых частях.</w:t>
      </w:r>
    </w:p>
    <w:p w14:paraId="20F8B2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Обязал ВВС Новикова обеспечить по предъявлению НКАП указанных в п. 1 самолетов, проведение гос. испытаний бомбардировщиков Ер-2 в НИИ ВВС и войсковых испытаний этих самолетов в строевых частях 18 ВА</w:t>
      </w:r>
    </w:p>
    <w:p w14:paraId="7FEBF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Временно, впредь до устранения всех дефектов самолета и дизеля и удовлетворительного проведения войсковых испытаний, приостановил сдачу ВВС самолетов Ер-2 с заводов НКАП в соответствии с постановлением ГКО N 9899сс от 24 августа 1945, запрещающим передачу ВВС для эксплуатации самолетов без проведения войсковых испытаний." (1904,94).</w:t>
      </w:r>
    </w:p>
    <w:p w14:paraId="1B98E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B237E8"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27 августа 1945 лётчик-испытатель А.Н. Гринчик перегнал машину с Центрального аэродрома в ЛИИ. Помимо него ответственным за проведение лётных испытаний назначили ведущего инженера Л.В. Чистякова. Наряду со специалистами ЛИИ в бригаду испытателей вошли представители ОКБ-155: ведущий инженер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Блок и моторист И.Н. Ананьев.</w:t>
      </w:r>
    </w:p>
    <w:p w14:paraId="5417AF39"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Чтобы в ходе лётных испытаний получить наиболее объективную картину, перед их нача</w:t>
      </w:r>
      <w:r w:rsidRPr="00536344">
        <w:rPr>
          <w:rFonts w:ascii="Times New Roman" w:hAnsi="Times New Roman"/>
          <w:color w:val="000000" w:themeColor="text1"/>
          <w:sz w:val="16"/>
          <w:szCs w:val="16"/>
        </w:rPr>
        <w:softHyphen/>
        <w:t>лом была выполнена большая подготовительная работа на земле: проведено взвешивание самолёта и определено положение центра тяжести, замерены трение в проводке управ</w:t>
      </w:r>
      <w:r w:rsidRPr="00536344">
        <w:rPr>
          <w:rFonts w:ascii="Times New Roman" w:hAnsi="Times New Roman"/>
          <w:color w:val="000000" w:themeColor="text1"/>
          <w:sz w:val="16"/>
          <w:szCs w:val="16"/>
        </w:rPr>
        <w:softHyphen/>
        <w:t>ления рулями и элеронами и их весовая балансировка, а также определены передаточные числа от рулей к рычагам управления.</w:t>
      </w:r>
    </w:p>
    <w:p w14:paraId="2BAA05C9"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Результаты взвешивания показали, что масса пустого самолёта составляла 820 кг, вклю</w:t>
      </w:r>
      <w:r w:rsidRPr="00536344">
        <w:rPr>
          <w:rFonts w:ascii="Times New Roman" w:hAnsi="Times New Roman"/>
          <w:color w:val="000000" w:themeColor="text1"/>
          <w:sz w:val="16"/>
          <w:szCs w:val="16"/>
        </w:rPr>
        <w:softHyphen/>
        <w:t>чая балансировочный груз 48 кг в носовой части фюзеляжа. Для предстоящих полётов угол установки стабилизатора выбрали постоянным, равным +4,5° относительно хорды крыла. Помимо этого, «Утку» оснастили необходимой контрольно-записывающей аппаратурой.</w:t>
      </w:r>
    </w:p>
    <w:p w14:paraId="34ACAEF6"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завершения наземных работ 30 августа лётчик-испытатель А.Н. Гринчик выполнил один ознакомительный полёт, а также полёт для снятия балансировочных кривых, проведя в воздухе в общей сложности 1 ч 30 мин. На следующий день состоялся ещё один почти часовой полёт с целью тарировки спидографа на мерной базе ЛИИ. Эти и последующие полёты выполнялись на высоте 1000 м при средней полётной массе 1050 кг. Взлёт и посад</w:t>
      </w:r>
      <w:r w:rsidRPr="00536344">
        <w:rPr>
          <w:rFonts w:ascii="Times New Roman" w:hAnsi="Times New Roman"/>
          <w:color w:val="000000" w:themeColor="text1"/>
          <w:sz w:val="16"/>
          <w:szCs w:val="16"/>
        </w:rPr>
        <w:softHyphen/>
        <w:t>ка осуществлялись на бетонированной ВПП (15848).</w:t>
      </w:r>
    </w:p>
    <w:p w14:paraId="5FC0DD05"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04EBF7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ГИ ВВС КА Репин писал письмо № 385 НКАП А.И.Ш.</w:t>
      </w:r>
    </w:p>
    <w:p w14:paraId="6B9094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СЕКРЕТНО</w:t>
      </w:r>
    </w:p>
    <w:p w14:paraId="248E99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большую роль в самолето</w:t>
      </w:r>
      <w:r w:rsidRPr="00536344">
        <w:rPr>
          <w:rFonts w:ascii="Times New Roman" w:hAnsi="Times New Roman"/>
          <w:color w:val="000000" w:themeColor="text1"/>
          <w:sz w:val="16"/>
          <w:szCs w:val="16"/>
        </w:rPr>
        <w:softHyphen/>
        <w:t>вождении играют радионавигационные системы повы</w:t>
      </w:r>
      <w:r w:rsidRPr="00536344">
        <w:rPr>
          <w:rFonts w:ascii="Times New Roman" w:hAnsi="Times New Roman"/>
          <w:color w:val="000000" w:themeColor="text1"/>
          <w:sz w:val="16"/>
          <w:szCs w:val="16"/>
        </w:rPr>
        <w:softHyphen/>
        <w:t>шенной точности, нашедшие широкое распростра</w:t>
      </w:r>
      <w:r w:rsidRPr="00536344">
        <w:rPr>
          <w:rFonts w:ascii="Times New Roman" w:hAnsi="Times New Roman"/>
          <w:color w:val="000000" w:themeColor="text1"/>
          <w:sz w:val="16"/>
          <w:szCs w:val="16"/>
        </w:rPr>
        <w:softHyphen/>
        <w:t>нение в ВВС Англии и США.</w:t>
      </w:r>
    </w:p>
    <w:p w14:paraId="0DB092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 войны показывает,что точность бомбо</w:t>
      </w:r>
      <w:r w:rsidRPr="00536344">
        <w:rPr>
          <w:rFonts w:ascii="Times New Roman" w:hAnsi="Times New Roman"/>
          <w:color w:val="000000" w:themeColor="text1"/>
          <w:sz w:val="16"/>
          <w:szCs w:val="16"/>
        </w:rPr>
        <w:softHyphen/>
        <w:t>метания при использовании новых средств радио</w:t>
      </w:r>
      <w:r w:rsidRPr="00536344">
        <w:rPr>
          <w:rFonts w:ascii="Times New Roman" w:hAnsi="Times New Roman"/>
          <w:color w:val="000000" w:themeColor="text1"/>
          <w:sz w:val="16"/>
          <w:szCs w:val="16"/>
        </w:rPr>
        <w:softHyphen/>
        <w:t>навигации стала во много раз выше, а количество летных дней практически увеличилось,что зна</w:t>
      </w:r>
      <w:r w:rsidRPr="00536344">
        <w:rPr>
          <w:rFonts w:ascii="Times New Roman" w:hAnsi="Times New Roman"/>
          <w:color w:val="000000" w:themeColor="text1"/>
          <w:sz w:val="16"/>
          <w:szCs w:val="16"/>
        </w:rPr>
        <w:softHyphen/>
        <w:t>чительно повышает эффективность боевых дейст</w:t>
      </w:r>
      <w:r w:rsidRPr="00536344">
        <w:rPr>
          <w:rFonts w:ascii="Times New Roman" w:hAnsi="Times New Roman"/>
          <w:color w:val="000000" w:themeColor="text1"/>
          <w:sz w:val="16"/>
          <w:szCs w:val="16"/>
        </w:rPr>
        <w:softHyphen/>
        <w:t>вий бомбардировочной авиации.</w:t>
      </w:r>
    </w:p>
    <w:p w14:paraId="49E807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Радиолокаторы для бомбометания типа AN/APQ-13 не исключают необходимости создания то чн ых радио нави гац ио нн ых си сте м,т.к. работе этих радиолокаторов сравнительно легко создать помехи, а также замаскировать нужные или создать ложные объекты.</w:t>
      </w:r>
    </w:p>
    <w:p w14:paraId="656C21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Применение реактивной техники также тесно связано с точными способами радионавигации,без которых невозможно управление полетом реактив</w:t>
      </w:r>
      <w:r w:rsidRPr="00536344">
        <w:rPr>
          <w:rFonts w:ascii="Times New Roman" w:hAnsi="Times New Roman"/>
          <w:color w:val="000000" w:themeColor="text1"/>
          <w:sz w:val="16"/>
          <w:szCs w:val="16"/>
        </w:rPr>
        <w:softHyphen/>
        <w:t>ных снарядов на большие расстояния.</w:t>
      </w:r>
    </w:p>
    <w:p w14:paraId="003D16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ВВС Красной Армии до сих пор не имеет на вооружении ни одной системы точной радио</w:t>
      </w:r>
      <w:r w:rsidRPr="00536344">
        <w:rPr>
          <w:rFonts w:ascii="Times New Roman" w:hAnsi="Times New Roman"/>
          <w:color w:val="000000" w:themeColor="text1"/>
          <w:sz w:val="16"/>
          <w:szCs w:val="16"/>
        </w:rPr>
        <w:softHyphen/>
        <w:t>навигации, а опытные разработки НКЭП в этой облас</w:t>
      </w:r>
      <w:r w:rsidRPr="00536344">
        <w:rPr>
          <w:rFonts w:ascii="Times New Roman" w:hAnsi="Times New Roman"/>
          <w:color w:val="000000" w:themeColor="text1"/>
          <w:sz w:val="16"/>
          <w:szCs w:val="16"/>
        </w:rPr>
        <w:softHyphen/>
        <w:t>ти, ведущиеся в продолжении нескольких лет, не доводятся до желаемых результатов ввиду отсутст</w:t>
      </w:r>
      <w:r w:rsidRPr="00536344">
        <w:rPr>
          <w:rFonts w:ascii="Times New Roman" w:hAnsi="Times New Roman"/>
          <w:color w:val="000000" w:themeColor="text1"/>
          <w:sz w:val="16"/>
          <w:szCs w:val="16"/>
        </w:rPr>
        <w:softHyphen/>
        <w:t>вия у НКЭП полигонов и летных баз, без которых невозможно довести аппаратуру точной радионавига</w:t>
      </w:r>
      <w:r w:rsidRPr="00536344">
        <w:rPr>
          <w:rFonts w:ascii="Times New Roman" w:hAnsi="Times New Roman"/>
          <w:color w:val="000000" w:themeColor="text1"/>
          <w:sz w:val="16"/>
          <w:szCs w:val="16"/>
        </w:rPr>
        <w:softHyphen/>
        <w:t>ция до практической полезности,а также использо</w:t>
      </w:r>
      <w:r w:rsidRPr="00536344">
        <w:rPr>
          <w:rFonts w:ascii="Times New Roman" w:hAnsi="Times New Roman"/>
          <w:color w:val="000000" w:themeColor="text1"/>
          <w:sz w:val="16"/>
          <w:szCs w:val="16"/>
        </w:rPr>
        <w:softHyphen/>
        <w:t>вать богатый опыт Англии и США в строительстве такого рода систем.</w:t>
      </w:r>
    </w:p>
    <w:p w14:paraId="428FC6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создания необходимых условий для успешной разработки систем точной радионавига</w:t>
      </w:r>
      <w:r w:rsidRPr="00536344">
        <w:rPr>
          <w:rFonts w:ascii="Times New Roman" w:hAnsi="Times New Roman"/>
          <w:color w:val="000000" w:themeColor="text1"/>
          <w:sz w:val="16"/>
          <w:szCs w:val="16"/>
        </w:rPr>
        <w:softHyphen/>
        <w:t>ции, требующих значителных летных исследова</w:t>
      </w:r>
      <w:r w:rsidRPr="00536344">
        <w:rPr>
          <w:rFonts w:ascii="Times New Roman" w:hAnsi="Times New Roman"/>
          <w:color w:val="000000" w:themeColor="text1"/>
          <w:sz w:val="16"/>
          <w:szCs w:val="16"/>
        </w:rPr>
        <w:softHyphen/>
        <w:t>ний, полагаю целесообразным организовать спе</w:t>
      </w:r>
      <w:r w:rsidRPr="00536344">
        <w:rPr>
          <w:rFonts w:ascii="Times New Roman" w:hAnsi="Times New Roman"/>
          <w:color w:val="000000" w:themeColor="text1"/>
          <w:sz w:val="16"/>
          <w:szCs w:val="16"/>
        </w:rPr>
        <w:softHyphen/>
        <w:t>циальное Конструкторское Бюро по точной радиона-в и гац ии а системе НКАП</w:t>
      </w:r>
    </w:p>
    <w:p w14:paraId="20BC18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сообщить Ваше мнение по этому вопросу (2591,7).</w:t>
      </w:r>
    </w:p>
    <w:p w14:paraId="6B12D9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СЕКРЕТНО</w:t>
      </w:r>
    </w:p>
    <w:p w14:paraId="4D3405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СПРАВКА</w:t>
      </w:r>
    </w:p>
    <w:p w14:paraId="5FC99D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ТОЧНЫХ МЕТОДАХ РАДИОНАВИГАЦИИ, ПРИМЕНЯЕМЫХ в ВВС АНГЛИИ и СОЕДИНЕННЫХ ШТАТОВ и о СОСТОЯНИИ ДНУЗА в СОЮЗЕ ССР</w:t>
      </w:r>
    </w:p>
    <w:p w14:paraId="54A93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На вооружении английских ВВС состоят следующие радио</w:t>
      </w:r>
      <w:r w:rsidRPr="00536344">
        <w:rPr>
          <w:rFonts w:ascii="Times New Roman" w:hAnsi="Times New Roman"/>
          <w:color w:val="000000" w:themeColor="text1"/>
          <w:sz w:val="16"/>
          <w:szCs w:val="16"/>
        </w:rPr>
        <w:softHyphen/>
        <w:t>навигационные системы повышенной точности:</w:t>
      </w:r>
    </w:p>
    <w:p w14:paraId="7B850B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Импульсная система "G” /"Джи"/, предназначенная для определения координат самолета при полетах на расстояние до 700 км., а при благоприятных условиях - до 1000 км. Состав аппаратуры:</w:t>
      </w:r>
    </w:p>
    <w:p w14:paraId="3A0D4C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Три-четыре, стационарных или полустационарных наземных передающих станции;</w:t>
      </w:r>
    </w:p>
    <w:p w14:paraId="2B4810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Самолетная приемная установка с катодной трубкой в качестве индикатора.</w:t>
      </w:r>
    </w:p>
    <w:p w14:paraId="06BEB7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волны - около 6,5 м.</w:t>
      </w:r>
    </w:p>
    <w:p w14:paraId="5D8FD4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Точность определения координат.</w:t>
      </w:r>
    </w:p>
    <w:p w14:paraId="71D9D3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расстояниях до 500 км. - 3 км.</w:t>
      </w:r>
    </w:p>
    <w:p w14:paraId="4C9A8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расстояниях до 1000 км. -5-8 км. Пропускная способность - практически безгранична.</w:t>
      </w:r>
    </w:p>
    <w:p w14:paraId="5EFB21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Импульсная система "Н" /"Эйч"/,предназначенная для наведения самолетов на цель бомбометания при полетах на расстояние до 400-500 км.</w:t>
      </w:r>
    </w:p>
    <w:p w14:paraId="634D31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Состав аппаратуры:</w:t>
      </w:r>
    </w:p>
    <w:p w14:paraId="236C4A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Две стационарных или полустационарных назем</w:t>
      </w:r>
      <w:r w:rsidRPr="00536344">
        <w:rPr>
          <w:rFonts w:ascii="Times New Roman" w:hAnsi="Times New Roman"/>
          <w:color w:val="000000" w:themeColor="text1"/>
          <w:sz w:val="16"/>
          <w:szCs w:val="16"/>
        </w:rPr>
        <w:softHyphen/>
        <w:t>ных радиостанции.</w:t>
      </w:r>
    </w:p>
    <w:p w14:paraId="0C5FD4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Самолетная присмо-передающая установка с ка</w:t>
      </w:r>
      <w:r w:rsidRPr="00536344">
        <w:rPr>
          <w:rFonts w:ascii="Times New Roman" w:hAnsi="Times New Roman"/>
          <w:color w:val="000000" w:themeColor="text1"/>
          <w:sz w:val="16"/>
          <w:szCs w:val="16"/>
        </w:rPr>
        <w:softHyphen/>
        <w:t>тодной трубкой в качестве индикатора.</w:t>
      </w:r>
    </w:p>
    <w:p w14:paraId="535C2E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Диапазон волн- ультракоротковолновый.</w:t>
      </w:r>
    </w:p>
    <w:p w14:paraId="127A32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Точность вывода самолета на цель бомбометания - 300-500 м. на предельных дальностях.</w:t>
      </w:r>
    </w:p>
    <w:p w14:paraId="74E2B0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одна пара наземных станций моле т обеспе</w:t>
      </w:r>
      <w:r w:rsidRPr="00536344">
        <w:rPr>
          <w:rFonts w:ascii="Times New Roman" w:hAnsi="Times New Roman"/>
          <w:color w:val="000000" w:themeColor="text1"/>
          <w:sz w:val="16"/>
          <w:szCs w:val="16"/>
        </w:rPr>
        <w:softHyphen/>
        <w:t>чить полет не более 20 самолетов.</w:t>
      </w:r>
    </w:p>
    <w:p w14:paraId="37A195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Импульсная система "ОВОЕ", пред назначенная для вывода самолетов на цель бомбометания при полетах на расстоя</w:t>
      </w:r>
      <w:r w:rsidRPr="00536344">
        <w:rPr>
          <w:rFonts w:ascii="Times New Roman" w:hAnsi="Times New Roman"/>
          <w:color w:val="000000" w:themeColor="text1"/>
          <w:sz w:val="16"/>
          <w:szCs w:val="16"/>
        </w:rPr>
        <w:softHyphen/>
        <w:t>ние до 500 км.</w:t>
      </w:r>
    </w:p>
    <w:p w14:paraId="4CE3A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Состав аппаратуры:</w:t>
      </w:r>
    </w:p>
    <w:p w14:paraId="55D602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а/Две стационарных наземных радиостанции.</w:t>
      </w:r>
    </w:p>
    <w:p w14:paraId="0E2877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Самолетная приеме-передающая установка весом около 50 кг.</w:t>
      </w:r>
    </w:p>
    <w:p w14:paraId="416C0A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волны - около 1,5 м.</w:t>
      </w:r>
    </w:p>
    <w:p w14:paraId="68EC4B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ошибка в определении местонахождения самолета на предельных расстояниях не превышает 250 м.,на расстоя</w:t>
      </w:r>
      <w:r w:rsidRPr="00536344">
        <w:rPr>
          <w:rFonts w:ascii="Times New Roman" w:hAnsi="Times New Roman"/>
          <w:color w:val="000000" w:themeColor="text1"/>
          <w:sz w:val="16"/>
          <w:szCs w:val="16"/>
        </w:rPr>
        <w:softHyphen/>
        <w:t>нии 160 км. - 20-30 м.</w:t>
      </w:r>
    </w:p>
    <w:p w14:paraId="4C0C6A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 пара наземных станций может вести одновременно только один самолет. Этот самолет обычно только обозначает цель световым сигналом, с помощью которого другие самолеты, не обор удованны е аппаратурой ОВОЕ, бомбят ее.</w:t>
      </w:r>
    </w:p>
    <w:p w14:paraId="134BF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отношении простоты пользования система "ОВОЕ" выгодно отличается от "G" и "H” тем, что экипаж самолета полностью ос</w:t>
      </w:r>
      <w:r w:rsidRPr="00536344">
        <w:rPr>
          <w:rFonts w:ascii="Times New Roman" w:hAnsi="Times New Roman"/>
          <w:color w:val="000000" w:themeColor="text1"/>
          <w:sz w:val="16"/>
          <w:szCs w:val="16"/>
        </w:rPr>
        <w:softHyphen/>
        <w:t>вобожден от расчетов и получает указания о правильности курса и о моменте сбрасывания бомб по радио. При пользовании системами "G" и "Н" определение расчетного места самолета про из во ди тся штурманом.</w:t>
      </w:r>
    </w:p>
    <w:p w14:paraId="64D746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 На вооружения американских ВВС состоят следующие точные р ад ио навигационныt системы:</w:t>
      </w:r>
    </w:p>
    <w:p w14:paraId="31C67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Импульсная система “Loran", предназначенная для опре</w:t>
      </w:r>
      <w:r w:rsidRPr="00536344">
        <w:rPr>
          <w:rFonts w:ascii="Times New Roman" w:hAnsi="Times New Roman"/>
          <w:color w:val="000000" w:themeColor="text1"/>
          <w:sz w:val="16"/>
          <w:szCs w:val="16"/>
        </w:rPr>
        <w:softHyphen/>
        <w:t>деления расчетного места самолета при полетах над морем на расстояния до 2000 км.</w:t>
      </w:r>
    </w:p>
    <w:p w14:paraId="25FA8C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Состав аппаратуры:</w:t>
      </w:r>
    </w:p>
    <w:p w14:paraId="17E3A1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От двух до четырех стационарных наземных радиостанций</w:t>
      </w:r>
    </w:p>
    <w:p w14:paraId="12C16A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Самолетная приемная установка с катодио-лучевым индикатором общим весом около 30 кг.</w:t>
      </w:r>
    </w:p>
    <w:p w14:paraId="212E7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рабочем волны:</w:t>
      </w:r>
    </w:p>
    <w:p w14:paraId="0EA6BA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полетах на расстояние до 1000 км. около 150 м.</w:t>
      </w:r>
    </w:p>
    <w:p w14:paraId="2D412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полетах на большие расстояния -применяются две или три волны одновре</w:t>
      </w:r>
      <w:r w:rsidRPr="00536344">
        <w:rPr>
          <w:rFonts w:ascii="Times New Roman" w:hAnsi="Times New Roman"/>
          <w:color w:val="000000" w:themeColor="text1"/>
          <w:sz w:val="16"/>
          <w:szCs w:val="16"/>
        </w:rPr>
        <w:softHyphen/>
        <w:t>менно в диапазоне 16- 40 м.</w:t>
      </w:r>
    </w:p>
    <w:p w14:paraId="376C8B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Точность определения координат самолета +_ 1% расстояния. Пропускная способность - практически безгранична.</w:t>
      </w:r>
    </w:p>
    <w:p w14:paraId="5A336E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Импульсная система "Shoran", предназначенная для вывода самолетов на цель бомбометания при полетах на расстояния до 450 км.</w:t>
      </w:r>
    </w:p>
    <w:p w14:paraId="0210E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Состав аппаратуры:</w:t>
      </w:r>
    </w:p>
    <w:p w14:paraId="5D16FF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Две наземных радиостанции стационарного типа.</w:t>
      </w:r>
    </w:p>
    <w:p w14:paraId="565232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Самолетная приемо- передающая установка весом 110 кг.</w:t>
      </w:r>
    </w:p>
    <w:p w14:paraId="2A59B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Диапазон волн - 0,95 - 1,45 м.</w:t>
      </w:r>
    </w:p>
    <w:p w14:paraId="4EB02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Точность вывода самолета на цель - порядка нескольких десятков метров на всех расстояниях.</w:t>
      </w:r>
    </w:p>
    <w:p w14:paraId="569AE7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Пропускная способность - 20 самолетов</w:t>
      </w:r>
    </w:p>
    <w:p w14:paraId="0FA2AC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Щ. На вооружении ВВС Красной Армии нет систем точной радионавигации. Имеется несколько опытных разработок:</w:t>
      </w:r>
    </w:p>
    <w:p w14:paraId="6EC40C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Фазовая радионавигационная система "Опал" разработки НИИ-20 НКЭП.</w:t>
      </w:r>
    </w:p>
    <w:p w14:paraId="722056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Назначение - точное наведение самолета на цель бомбометания при полетах на расстояния до 400 км.</w:t>
      </w:r>
    </w:p>
    <w:p w14:paraId="5DAB0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Состав аппаратуры:</w:t>
      </w:r>
    </w:p>
    <w:p w14:paraId="053428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Два наземных радиомаяка состоящие казздый из трех наземных радиостанций, смонтированных в автомашинах.</w:t>
      </w:r>
    </w:p>
    <w:p w14:paraId="3CF06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Самолетная приемная аппаратура весом 100 кг.</w:t>
      </w:r>
    </w:p>
    <w:p w14:paraId="6EBED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Диапазон волн - 700 - 1200 м.</w:t>
      </w:r>
    </w:p>
    <w:p w14:paraId="2A6454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Точность наведения характеризуется максимальной ошибкой 300-600 м.</w:t>
      </w:r>
    </w:p>
    <w:p w14:paraId="65FD0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Пропускная способность - практически безгранична.</w:t>
      </w:r>
    </w:p>
    <w:p w14:paraId="366B14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войсковых испытаний системы "ОПАЛ" выявлены следующие недостатки:</w:t>
      </w:r>
    </w:p>
    <w:p w14:paraId="44F828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Малая помехоустойчивость.</w:t>
      </w:r>
    </w:p>
    <w:p w14:paraId="7F41CF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Недостаточная эксплоатационная надежность.</w:t>
      </w:r>
    </w:p>
    <w:p w14:paraId="1ACC21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работа по доводке аппаратуры не про из ведется, ввиду отсутствия летной базы в системе НКЭП.</w:t>
      </w:r>
    </w:p>
    <w:p w14:paraId="242AB4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Фазовая система "Сатурн-1” для наведения самолетов на ближние цели.</w:t>
      </w:r>
    </w:p>
    <w:p w14:paraId="155D65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действия - до 140 км. Состав аппаратуры:</w:t>
      </w:r>
    </w:p>
    <w:p w14:paraId="3B034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Две наземные автомобильные радиостанции.</w:t>
      </w:r>
    </w:p>
    <w:p w14:paraId="09175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Самолетное приемное устройство.</w:t>
      </w:r>
    </w:p>
    <w:p w14:paraId="5F329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Диапазон волн - 7 - 9 м.</w:t>
      </w:r>
    </w:p>
    <w:p w14:paraId="32F42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Точность наведения - 6’</w:t>
      </w:r>
    </w:p>
    <w:p w14:paraId="5CA468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Пропускная способность - неограничена.</w:t>
      </w:r>
    </w:p>
    <w:p w14:paraId="2A389D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.государственных испытаний в ГК НИИ ВВС КА отмечены следующие недостатки:</w:t>
      </w:r>
    </w:p>
    <w:p w14:paraId="5903F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Недостаточная помехоустойчивость.</w:t>
      </w:r>
    </w:p>
    <w:p w14:paraId="08A78E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Не удо влет во рительное конструктивное оформление самолетной аппаратуры.</w:t>
      </w:r>
    </w:p>
    <w:p w14:paraId="1F1A8A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Система "Сатурн-1" также нуждается в доводке, которая требует наличия летной базы.</w:t>
      </w:r>
    </w:p>
    <w:p w14:paraId="585153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Импульсная система наведения самолетов на ближние цели "Хорда".</w:t>
      </w:r>
    </w:p>
    <w:p w14:paraId="430CD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действия - до 100 км. Состав аппаратуры:</w:t>
      </w:r>
    </w:p>
    <w:p w14:paraId="5FAD5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Одна наземная автомобильная радио</w:t>
      </w:r>
      <w:r w:rsidRPr="00536344">
        <w:rPr>
          <w:rFonts w:ascii="Times New Roman" w:hAnsi="Times New Roman"/>
          <w:color w:val="000000" w:themeColor="text1"/>
          <w:sz w:val="16"/>
          <w:szCs w:val="16"/>
        </w:rPr>
        <w:softHyphen/>
        <w:t>станция.</w:t>
      </w:r>
    </w:p>
    <w:p w14:paraId="18D58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Самолетное приемопередающее устройство.</w:t>
      </w:r>
    </w:p>
    <w:p w14:paraId="52F25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Аппаратура в настоящее время проходит заводские испытания в ГК НИИ ВВС КА. '•</w:t>
      </w:r>
    </w:p>
    <w:p w14:paraId="350804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Предполагаемая точность - 200 м., пропускная способность - 12 самолетов.</w:t>
      </w:r>
    </w:p>
    <w:p w14:paraId="0FA1F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Импульсная система "Центр" предназаначенная для точного наведения самолетов на цель бомбометания при полетах на расстояния до 350 км.</w:t>
      </w:r>
    </w:p>
    <w:p w14:paraId="543FAB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Состав аппаратуры:</w:t>
      </w:r>
    </w:p>
    <w:p w14:paraId="29A52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Две наземных стационарных радио</w:t>
      </w:r>
      <w:r w:rsidRPr="00536344">
        <w:rPr>
          <w:rFonts w:ascii="Times New Roman" w:hAnsi="Times New Roman"/>
          <w:color w:val="000000" w:themeColor="text1"/>
          <w:sz w:val="16"/>
          <w:szCs w:val="16"/>
        </w:rPr>
        <w:softHyphen/>
        <w:t>станции.</w:t>
      </w:r>
    </w:p>
    <w:p w14:paraId="40A5E9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Самолетная приемопередающая установка.</w:t>
      </w:r>
    </w:p>
    <w:p w14:paraId="38072A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проработаны отдельные этапы технического проекта аппаратуры.</w:t>
      </w:r>
    </w:p>
    <w:p w14:paraId="05FBFF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Точность по ТТТ - 100 м. Диапазон волн - УКВ.</w:t>
      </w:r>
    </w:p>
    <w:p w14:paraId="2F8923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Пропускная способность</w:t>
      </w:r>
    </w:p>
    <w:p w14:paraId="3B16DD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ТТТ - 6 самолетов.</w:t>
      </w:r>
    </w:p>
    <w:p w14:paraId="774B79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4 ОТДЕДА ГУ ИАС ВВС ип Селицкий</w:t>
      </w:r>
    </w:p>
    <w:p w14:paraId="2586B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smallCaps/>
          <w:color w:val="000000" w:themeColor="text1"/>
          <w:sz w:val="16"/>
          <w:szCs w:val="16"/>
        </w:rPr>
        <w:t>Пом. нач. 4 отдела гу иас ввс ка ик Москалевский (2591,8).</w:t>
      </w:r>
    </w:p>
    <w:p w14:paraId="3D5595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31ED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0502C3C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1E2A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вышло Постановление ГКО № 9920 О самолете Ер-2 с дизелями А4-30Б. РГАНИР, Фонд ГКО, д. 459, лл. 88-89 (11012).</w:t>
      </w:r>
    </w:p>
    <w:p w14:paraId="5E54FF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ED1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вышло Распоряжение ГКО № 9921. О мерах по разгрузке взрывоопасных заводов НКБ от готовой продукции. РГАНИР, Фонд ГКО, д. 459, лл. 90, 91 (11012).</w:t>
      </w:r>
    </w:p>
    <w:p w14:paraId="0B799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A751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вышло Распоряжение ГКО № 9922. О порядке использования премиального фонда НКСП для премирования рабочих, занятых на восстановлении ленинградских судостроительных заводов. РГАНИР, Фонд ГКО, д. 459, лл. 92 (11012).</w:t>
      </w:r>
    </w:p>
    <w:p w14:paraId="1AE453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5A79A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вышло Распоряжение ГКО № 9923 [О дополнительном выделении автобензина НКГБ СССР в IV кв. 1945 г.] (7371, 93).</w:t>
      </w:r>
    </w:p>
    <w:p w14:paraId="5DFA708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BC025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вышло Распоряжение ГКО № 9924 [О дополнительном выделении угля НКВД в августе-сентябре 1945 г.] (7371, 94).</w:t>
      </w:r>
    </w:p>
    <w:p w14:paraId="26B1F9B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C62A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вышло Распоряжение ГКО № 9925. О снижении плана производства толуола и поставки его НКБ с завода № 11 Главгазтоппрома в Ш кв. 1945 г. РГАНИР, Фонд ГКО, д. 459, лл. 95 (11012).</w:t>
      </w:r>
    </w:p>
    <w:p w14:paraId="11654A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D5A78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вышло Распоряжение ГКО № 9926 [О списании задолженности по нефтепродуктам и дополнительном выделении нефтепродуктов НКРФ в августе-сентябре 1945 г.] (7371, 96).</w:t>
      </w:r>
    </w:p>
    <w:p w14:paraId="208A21E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440FB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вышло Распоряжение ГКО № 9927 [О мерах усиления работы Выборгского порта, обеспечения восстановления и лучшего использования его причалов, складов, оборудования.] (7371, 97).</w:t>
      </w:r>
    </w:p>
    <w:p w14:paraId="441B7CB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8BD9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вышло Распоряжение ГКО № 9928. О неотложной помощи заводу № 199 НКСП в Комсомольске. РГАНИР, Фонд ГКО, д. 459, лл. 98-99 (11012).</w:t>
      </w:r>
    </w:p>
    <w:p w14:paraId="2919B6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794A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года была подготовлена справка:</w:t>
      </w:r>
    </w:p>
    <w:p w14:paraId="7A1C5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Кузнецкий завод № 748 НКМВ переведен в июне 1945 года на выпуск запчастей и машин для текстильной промышленности (8972).</w:t>
      </w:r>
    </w:p>
    <w:p w14:paraId="2D7FD1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86AA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27 августа 1945 г. </w:t>
      </w:r>
    </w:p>
    <w:p w14:paraId="184B47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Протокол № 1 заседания Технического совета </w:t>
      </w:r>
    </w:p>
    <w:p w14:paraId="1AF998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Специального комитета при ГОКО1 </w:t>
      </w:r>
    </w:p>
    <w:p w14:paraId="744CF1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w:t>
      </w:r>
    </w:p>
    <w:p w14:paraId="46CEA7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010319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Члены Технического совета: тт. Ванников Б.Л., Алиханов А.И., Вознесенский И.Н., Завенягин А.П., Иоффе А.Ф., Капица П.Л., Кикоин И.К., Курчатов И.В., Махнев В.А., Харитон Ю.Б. </w:t>
      </w:r>
    </w:p>
    <w:p w14:paraId="6EE79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Присутствовали: член Специального комитета при ГОКО т. Первухин М.Г., заместитель начальника Первого главного управления при СНК СССР т. Касаткин А.Г. </w:t>
      </w:r>
    </w:p>
    <w:p w14:paraId="45AAD5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О содержании, порядке работы и штате Технического совета </w:t>
      </w:r>
    </w:p>
    <w:p w14:paraId="45C5AF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 Ванников Б.Л.) </w:t>
      </w:r>
    </w:p>
    <w:p w14:paraId="4BFD15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Принять в основном предложения тт. Ванникова Б.Л. и Алиханова А.И. о содержании, порядке работы и штате Технического совета. </w:t>
      </w:r>
    </w:p>
    <w:p w14:paraId="4722A6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тт. Ванникову Б.Л. и Махневу В.А. на основе состоявшегося обмена мнениями уточнить указанные предложения, после чего представить их на утверждение Специального комитета при ГОКО. </w:t>
      </w:r>
    </w:p>
    <w:p w14:paraId="175D7B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 О плане работы Технического совета на ближайшее время </w:t>
      </w:r>
    </w:p>
    <w:p w14:paraId="784FCB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В соответствии с поручением Специального комитета при ГОКО от 24 августа 1945 г. считать необходимым: </w:t>
      </w:r>
    </w:p>
    <w:p w14:paraId="284F41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Рассмотреть на заседании Совета 5 сентября 1945 г. состояние научно-исследовательских и проектных работ, проводимых Лабораторией № 2 над получением химического продукта способами завода № 1 и завода № 22 (докладчики тт. Курчатов И.В. и Флеров Г.Н.). </w:t>
      </w:r>
    </w:p>
    <w:p w14:paraId="039395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члену Совета Алиханову А.И. детально ознакомиться с состоянием указанных работ и подготовить свои соображения о дальнейших научно-исследовательских и практических задачах в области разработки и осуществления способов прямого использования и химической обработки минерального сырья3. </w:t>
      </w:r>
    </w:p>
    <w:p w14:paraId="4FDFB9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тт. Ванникову Б.Л., Курчатову И.В. и Алиханову А.И. определить состав работников Лаборатории № 2, коих следует привлечь к участию в обсуждении данного вопроса на заседании Совета. </w:t>
      </w:r>
    </w:p>
    <w:p w14:paraId="54E97F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Рассмотреть на заседании Совета 10 сентября 1945 г. состояние научно-исследовательских работ Лаборатории № 2 над получением минерального продукта способом сложной обработки минерального сырья4 (докладчик проф. Арцимович Л.А.). </w:t>
      </w:r>
    </w:p>
    <w:p w14:paraId="1CCAE2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члену Совета т. Иоффе А.Ф. детально ознакомиться с состоянием указанных работ, подготовить свои соображения о дальнейших научно-исследовательских и практических задачах в области разработки и осуществления способа сложной обработки минерального сырья. </w:t>
      </w:r>
    </w:p>
    <w:p w14:paraId="2E4FCC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Рассмотреть на заседании Совета 6 сентября 1945 г. состояние научно-исследовательских и проектных работ, проводимых Лабораторией № 2 по получению минерального продукта способом механической обработки5 (докладчики тт. Кикоин И.К., Вознесенский И.Н., Соболев С.Л.). </w:t>
      </w:r>
    </w:p>
    <w:p w14:paraId="4662E7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члену Совета т. Капице П.Л. детально ознакомиться с состоянием указанных работ и дать соображения о дальнейших научно-исследовательских и практических задачах в области разработки и осуществления способа механической обработки. </w:t>
      </w:r>
    </w:p>
    <w:p w14:paraId="5B4CEC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Рассмотреть на заседании Совета 10 сентября 1945 г. для представления на рассмотрение Специального комитета при ГОКО: </w:t>
      </w:r>
    </w:p>
    <w:p w14:paraId="31196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план дальнейших научно-исследовательских и практических работ по использованию внутрипромышленных ресурсов6 (докл[адчик] т. Алиханов А.И.); </w:t>
      </w:r>
    </w:p>
    <w:p w14:paraId="37178A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предложения о привлечении к указанным работам научных учреждений и предприятий, а также отдельных ученых, конструкторов и других специалистов (докл[адчики] тт. Курчатов И.В., Алиханов А.И.). </w:t>
      </w:r>
    </w:p>
    <w:p w14:paraId="1D22FD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Председатель Технического совета Б. Ванников </w:t>
      </w:r>
    </w:p>
    <w:p w14:paraId="625B66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Ученый секретарь Технического совета А. Алиханов7 </w:t>
      </w:r>
    </w:p>
    <w:p w14:paraId="676BE7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[Приложение] </w:t>
      </w:r>
    </w:p>
    <w:p w14:paraId="31954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Положение, порядок работы и штат Технического совета </w:t>
      </w:r>
    </w:p>
    <w:p w14:paraId="45E0EB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Специального комитета при ГОКО </w:t>
      </w:r>
    </w:p>
    <w:p w14:paraId="60B93A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Содержание работы </w:t>
      </w:r>
    </w:p>
    <w:p w14:paraId="3D0F5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Технический совет Специального комитета при ГОКО в соответствии с задачами, возложенными на него Государственным комитетом обороны: </w:t>
      </w:r>
    </w:p>
    <w:p w14:paraId="11D12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Предварительно рассматривает научные и технические вопросы, вносимые на обсуждение Специального комитета при ГОКО, и представляет на рассмотрение Специального комитета свои заключения и предложения. </w:t>
      </w:r>
    </w:p>
    <w:p w14:paraId="20BD89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Рассматривает планы и отчеты научно-исследовательских работ учреждений и предприятий, подчиненных Первому главному управлению при Совнаркоме СССР, а также учреждений и предприятий других ведомств, ведущих исследовательские работы по заданию Специального комитета при ГОКО. </w:t>
      </w:r>
    </w:p>
    <w:p w14:paraId="22439D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Составляет и вносит на утверждение Специального комитета при ГОКО объединенные планы научно-исследовательских работ в области внутрипромышленных ресурсов с целью изыскания наиболее успешных путей использования внутрипромышленных ресурсов и изыскания других возможных источников указанных ресурсов. </w:t>
      </w:r>
    </w:p>
    <w:p w14:paraId="16FED6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Разрабатывает и представляет на рассмотрение Специального комитета предложения о привлечении к разработке указанных в п.2 вопросов научных учреждений, предприятий, а также отдельных ученых, конструкторов и иных специалистов и определяет для них задания по этой работе. </w:t>
      </w:r>
    </w:p>
    <w:p w14:paraId="498813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Рассматривает технические проекты сооружений, конструкций и установок по использованию внутрипромышленных ресурсов7 с целью определения наилучших способов получения продуктов и вносит на рассмотрение Специального комитета свои заключения и предложения по этим проектам. </w:t>
      </w:r>
    </w:p>
    <w:p w14:paraId="045726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Намечает направление развития тех отраслей науки и техники, которые входят в компетенцию Технического совета. </w:t>
      </w:r>
    </w:p>
    <w:p w14:paraId="1E7AB0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Разрабатывает и представляет в Специальный комитет при ГОКО мероприятия, имеющие целью способствовать развитию этих отраслей. </w:t>
      </w:r>
    </w:p>
    <w:p w14:paraId="63E4E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Разрабатывает и вносит на рассмотрение Специального комитета мероприятия по подготовке и повышению квалификации соответствующих кадров научных и практических работников. </w:t>
      </w:r>
    </w:p>
    <w:p w14:paraId="60CF16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Организует и стимулирует работу по развитию изобретательства и рационализации в своей области науки и техники (устройство закрытых конкурсов, консультация по изобретательским и рационализаторским работам, оценка указанных изобретений и рационализаторских предложений). </w:t>
      </w:r>
    </w:p>
    <w:p w14:paraId="03ABC1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распоряжение председателя Технического совета выделяются по смете специальные средства: </w:t>
      </w:r>
    </w:p>
    <w:p w14:paraId="6F19B0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для оплаты работ, выполняемых по поручению Совета экспертами, научно-исследовательскими институтами и лабораториями и отдельными специалистами, а также для оплаты расходов по научным командировкам; </w:t>
      </w:r>
    </w:p>
    <w:p w14:paraId="479F2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для стимулирования изобретательских и рационализаторских работ. </w:t>
      </w:r>
    </w:p>
    <w:p w14:paraId="408EB5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 Порядок работы </w:t>
      </w:r>
    </w:p>
    <w:p w14:paraId="3DE1D1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Технический совет созывается в полном составе регулярно два раза в месяц, а в случаях, не требующих участия всего состава членов Совета, созывается по мере надобности. </w:t>
      </w:r>
    </w:p>
    <w:p w14:paraId="1B373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 решениях Совета, принятых неполным составом его, председатель Совета информирует остальных членов Совета на очередном регулярном заседании. </w:t>
      </w:r>
    </w:p>
    <w:p w14:paraId="30F4D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Повестка дня заседания Совета посылается только председателю Специального комитета при ГОКО. Материалы к повестке дня никому не рассылаются. Члены Совета оповещаются о заседании Совета и вопросах, рассматриваемых на нем, за 2 дня до заседания и знакомятся с повесткой и материалами заседания лично у ученого секретаря Совета. </w:t>
      </w:r>
    </w:p>
    <w:p w14:paraId="3B7EE2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Список лиц, приглашаемых на заседания Технического совета, в каждом отдельном случае утверждается председателем Совета. </w:t>
      </w:r>
    </w:p>
    <w:p w14:paraId="0DB9C2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Работники аппарата Технического совета и аппарата Первого главного управления принимают участие в заседании Совета по тем вопросам, в разработке которых они принимают непосредственное участие. </w:t>
      </w:r>
    </w:p>
    <w:p w14:paraId="2A67BD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Лица, приглашаемые для рассмотрения отдельных частных вопросов, присутствуют на обсуждении лишь того конкретного вопроса, к которому они имеют касательство (а не всего вопроса повестки дня). </w:t>
      </w:r>
    </w:p>
    <w:p w14:paraId="68D36F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Протоколы заседания Технического совета составляются в 2 экземплярах, из коих один направляется председателю Специального комитета при ГОКО и один хранится в секретном архиве Технического совета. Ни в какие другие адреса протоколы Технического совета и материалы его работы не рассылаются. </w:t>
      </w:r>
    </w:p>
    <w:p w14:paraId="126E3C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Технический совет ведет необходимую переписку только с Первым главным управлением при Совнаркоме СССР и предприятиями и учреждениями, подчиненными Первому главному управлению. </w:t>
      </w:r>
    </w:p>
    <w:p w14:paraId="2A09FE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Переписка Технического совета со всеми другими организациями и учреждениями осуществляется через секретариат Специального комитета. </w:t>
      </w:r>
    </w:p>
    <w:p w14:paraId="5C7BF8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Технический совет ведет свое секретное делопроизводство. </w:t>
      </w:r>
    </w:p>
    <w:p w14:paraId="1B02F0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Наблюдение и контроль за секретной перепиской и делопроизводством Технического совета осуществляется секретариатом Специального комитета при ГОКО. </w:t>
      </w:r>
    </w:p>
    <w:p w14:paraId="5ABE6C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Технический совет имеет свою научно-техническую библиотеку и при ней бюро научно-технической информации, которое систематизирует и обрабатывает информационные материалы. </w:t>
      </w:r>
    </w:p>
    <w:p w14:paraId="5647A5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Руководство библиотекой и бюро информации возлагается на ученого секретаря Технического совета. </w:t>
      </w:r>
    </w:p>
    <w:p w14:paraId="1595B2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III. Штат </w:t>
      </w:r>
    </w:p>
    <w:p w14:paraId="2AE36E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выполнения возложенных на Технический совет задач Технический совет имеет штат: </w:t>
      </w:r>
    </w:p>
    <w:p w14:paraId="721F9C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Ученый секретарь — 1 </w:t>
      </w:r>
    </w:p>
    <w:p w14:paraId="41BDDA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Ученые сотрудники — 9 </w:t>
      </w:r>
    </w:p>
    <w:p w14:paraId="2B6C79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Научно-техническая библиотека — 6 и бюро информации и переводов </w:t>
      </w:r>
    </w:p>
    <w:p w14:paraId="7B6C4F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Переводчики — 4 </w:t>
      </w:r>
    </w:p>
    <w:p w14:paraId="0541E7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Стенографистка-секретарь — 2 </w:t>
      </w:r>
    </w:p>
    <w:p w14:paraId="4C4E5A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Работники делопроизводства и архива — 4 </w:t>
      </w:r>
    </w:p>
    <w:p w14:paraId="75011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Всего: — 26 чел. </w:t>
      </w:r>
    </w:p>
    <w:p w14:paraId="472974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АП РФ. Ф. 93, д. 3/45, л. 1-5. Подлинник. </w:t>
      </w:r>
    </w:p>
    <w:p w14:paraId="1C62BE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Заголовок документа. Собственные заголовки документов используются в качестве редакционных заголовков и во всех последующих протоколах заседаний Технического и Инженерно-технического советов Специального комитета. </w:t>
      </w:r>
    </w:p>
    <w:p w14:paraId="1333FC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Речь идет о получении плутония на уран-графитовом (завод № 1) и тяжеловодном (завод № 2) реакторах. </w:t>
      </w:r>
    </w:p>
    <w:p w14:paraId="4C607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Имеется в виду природный уран. </w:t>
      </w:r>
    </w:p>
    <w:p w14:paraId="2BB555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 xml:space="preserve">Речь идет о получении урана-235 путем разделения изотопов природного урана электромагнитным методом. </w:t>
      </w:r>
    </w:p>
    <w:p w14:paraId="668C2F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 xml:space="preserve">Речь идет о получении урана-235 диффузионным методом. </w:t>
      </w:r>
    </w:p>
    <w:p w14:paraId="2AF719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lastRenderedPageBreak/>
        <w:t xml:space="preserve">6 </w:t>
      </w:r>
      <w:r w:rsidRPr="00536344">
        <w:rPr>
          <w:rFonts w:ascii="Times New Roman" w:hAnsi="Times New Roman"/>
          <w:color w:val="000000" w:themeColor="text1"/>
          <w:sz w:val="16"/>
          <w:szCs w:val="16"/>
        </w:rPr>
        <w:t xml:space="preserve">Речь идет об использовании атомной энергии. </w:t>
      </w:r>
    </w:p>
    <w:p w14:paraId="6491EB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7 </w:t>
      </w:r>
      <w:r w:rsidRPr="00536344">
        <w:rPr>
          <w:rFonts w:ascii="Times New Roman" w:hAnsi="Times New Roman"/>
          <w:color w:val="000000" w:themeColor="text1"/>
          <w:sz w:val="16"/>
          <w:szCs w:val="16"/>
        </w:rPr>
        <w:t>Подпись отсутствует (11323)</w:t>
      </w:r>
    </w:p>
    <w:p w14:paraId="4D0449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76DA6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42A5393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791F6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27 августа 1945 в 128-й смешанной дивизии имелось пять В-25, из которых четыре - в 903-м бомбардировочном полку. Все они были разных модификаций - С, D, G, и J. Их использовали как учебные, для подготовки к получению американских бомбардировщиков А-20, а также для различных вспомогательных целей (3457,97).</w:t>
      </w:r>
    </w:p>
    <w:p w14:paraId="15ADA4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7A3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амфибии А. Ф. Дворянского н П.П.Ивашина сели на один из аэродромов острова Итуруп, под прикрытием бортовых пулеметов выгрузив команду автоматчиков. Небольшие группы десантников высаживались с амфибий при захвате южной части Сахалина и Курильских островов. Десантникам, прилетевшим па PBY-6A 48-го полка, удалось взять под контроль аэродром Конторе па Сахалине и предотвратить разрушение его японцами. Подобная высадка готовилась и в Торо, но быстрое продвижение войск сделало ее ненужной (3457,130).</w:t>
      </w:r>
    </w:p>
    <w:p w14:paraId="07C051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03488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3102699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49A8E91" w14:textId="77777777" w:rsidR="0049753E" w:rsidRPr="00536344" w:rsidRDefault="0049753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в 1945 года заключение советско-венгерского соглашения об экономическом сотрудничестве</w:t>
      </w:r>
      <w:r w:rsidRPr="00536344">
        <w:rPr>
          <w:rStyle w:val="ucoz-forum-post"/>
          <w:rFonts w:ascii="Times New Roman" w:eastAsia="Times New Roman" w:hAnsi="Times New Roman"/>
          <w:color w:val="000000" w:themeColor="text1"/>
          <w:sz w:val="16"/>
          <w:szCs w:val="16"/>
        </w:rPr>
        <w:t xml:space="preserve"> (14751)</w:t>
      </w:r>
      <w:r w:rsidRPr="00536344">
        <w:rPr>
          <w:rFonts w:ascii="Times New Roman" w:hAnsi="Times New Roman"/>
          <w:color w:val="000000" w:themeColor="text1"/>
          <w:sz w:val="16"/>
          <w:szCs w:val="16"/>
        </w:rPr>
        <w:t>.</w:t>
      </w:r>
    </w:p>
    <w:p w14:paraId="785C250B" w14:textId="77777777" w:rsidR="0049753E" w:rsidRPr="00536344" w:rsidRDefault="0049753E" w:rsidP="00536344">
      <w:pPr>
        <w:spacing w:after="0" w:line="240" w:lineRule="auto"/>
        <w:jc w:val="both"/>
        <w:rPr>
          <w:rFonts w:ascii="Times New Roman" w:hAnsi="Times New Roman"/>
          <w:color w:val="000000" w:themeColor="text1"/>
          <w:sz w:val="16"/>
          <w:szCs w:val="16"/>
        </w:rPr>
      </w:pPr>
    </w:p>
    <w:p w14:paraId="020605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была радиограмма:</w:t>
      </w:r>
    </w:p>
    <w:p w14:paraId="3BFD3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«Радиограмма № 1074 от 27 августа 1945 г. От начальника штаба Квантунской армии. Неразорвавшуюся атомную бомбу, доставленную из Нагасаки в Токио, прошу срочно передать на сохранение в советское посольство. Отчет жду».</w:t>
      </w:r>
    </w:p>
    <w:p w14:paraId="7B3D31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Радиограмму подписал генерал-лейтенант X. Хата — начальник штаба Квантунской армии, дислоцировавшейся на территории Маньчжурии. Но откуда генерал мог знать о существовании некоей третьей атомной бомбы и как смог отправить радиограмму в Токио, когда еще 20 августа город Чанчунь, в котором находился штаб квантунцев, был занят советскими десантниками?</w:t>
      </w:r>
    </w:p>
    <w:p w14:paraId="759737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выяснилось, центральной фигурой в этом деле явился оперативный офицер японского генштаба (так он обозначен в японских документах) подполковник С. Аса-эда, который прилетел в Чанчунь из столицы Японии накануне вступления в город советских войск с телеграммой генерального штаба, носившей в силу своего содержания сверхсекретный характер.</w:t>
      </w:r>
    </w:p>
    <w:p w14:paraId="4535F5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Документ содержал указания генштаба командованию Квантунской армии срочно начать переговоры с представителями Красной Армии о порядке капитуляции японских войск на материке. При этом генштаб и высшие чины армии считали целесообразным до окончательного решения совещания союзников — СССР и США — оставить без боя Советскому Союзу территории Маньчжурии, Кореи, Южного Сахалина, Северного Китая с Тянь-цзинем и островов Цусима и Сайсю, запирающих проход флота через Цусимский пролив. Как считали японские генералы, заняв эти территории, «Советский Союз будет иметь более выгодную позицию по отношению к американцам, оккупирующим собственно Японию. Кроме того, такое распространение Советского Союза предотвратит влияние американцев на материке, еще больше укрепит силу и мощь Советского Союза и его вес в международной политике».</w:t>
      </w:r>
    </w:p>
    <w:p w14:paraId="421F3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Далее в токийской телеграмме отмечалось, что «генеральный штаб и высшие чины армии желают прекратить разоружение своих войск в Пекине и Тяньцзине американцами и „американизированными“ чунцинцами. Лучше пусть это сделает Красная Армия, к которой у японцев нет никаких враждебных чувств. Это мнение генштаба и высших чинов армии держится в секрете от военного министра, министерства иностранных дел и императорских кругов» (11765).</w:t>
      </w:r>
    </w:p>
    <w:p w14:paraId="42A03B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Следует подчеркнуть, что, по донесениям советской военной разведки, аналогичные планы территориальных уступок Советскому Союзу в обмен на его посредничество в мирных переговорах с США имелись в определенных правительственных кругах Японии еще в мае—июне 1945 года, то есть до вступления СССР в войну на Дальнем Востоке.</w:t>
      </w:r>
    </w:p>
    <w:p w14:paraId="181D6A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Задача же подполковника Асаэды состояла в том, чтобы подготовить благоприятные военные и политические условия для ускоренного продвижения советских войск на юг. Японские генштабисты тогда еще не знали, что зоны оккупации и боевых действий войск союзников уже были строго поделены на конференции в Потсдаме, и все попытки Москвы их изменить были решительно пресечены Вашингтоном. Неофициально, по заключению советской военной разведки, Асаэда должен был забрать из штаба Квантунской армии важные и секретные документы, которые бы, видимо, изобличали Японию и ее вооруженные силы в агрессивных намерениях по отношению к СССР.</w:t>
      </w:r>
    </w:p>
    <w:p w14:paraId="3B9C10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Попав в оккупированный Красной Армией Чанчунь, оперативный офицер генштаба быстро выполнил стоявшие перед ним задачи и попросил у советского командования разрешение на вылет в Токио. Начальник 2-го управления ГРУ РККА генерал-лейтенант Ф. Феденко запросил по этому поводу решение Ставки Верховного Главнокомандования. Ответ пришел отрицательный. Тогда-то японцы, стремясь достичь цели любым путем, и пустили «атомную утку».</w:t>
      </w:r>
    </w:p>
    <w:p w14:paraId="6D3457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августа подполковник С. Асаэда попросил личной аудиенции у генерал-лейтенанта Феденко. Ожидая встречи с советским представителем в приемной, Асаэда как бы невзначай в разговоре с переводчиком Титаренко впервые изложил ему «сенсационное» предложение советской стороне забрать у японцев якобы неразорвавшуюся вторую атомную бомбу, сброшенную авиацией США на Нагасаки. Для этого необходимо было лишь слетать с ним на самолете в Токио до прихода туда американских войск. Японский генштабист охотно брался за проведение этой непростой операции. Для подтверждения своих слов Асаэда пригласил советских представителей связаться со столицей Японии по прямому проводу.</w:t>
      </w:r>
    </w:p>
    <w:p w14:paraId="0C1E03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Решение передать бомбу Москве представитель японского генштаба аргументировал следующими словами: «…Если Америка будет обладать монополией на атомное оружие, то мы пропали: она поставит нас на колени, закабалит, превратит в свою колонию, и мы никогда уже не сможем вновь подняться. А если атомная бомба будет у них и у вас, то мы глубоко уверены, что в самом недалеком будущем Япония вновь поднимется и займет подобающее нам место среди великих держав».</w:t>
      </w:r>
    </w:p>
    <w:p w14:paraId="76736F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тот же день подполковника Асаэду принял Ф. Феденко. Судя по имеющимся документам, на встрече речь ни о какой бомбе не шла. Разговор касался только вышеназванных предложений японского генералитета об ускорении наступления Красной Армии на юг и выдаче разрешения оперативнику на вылет в столицу. Феденко запросил главкома советских войск на Дальнем Востоке маршала А. Василевского, не следует ли ему направить Асаэду на самолете к нему. Главком ответил: «Передайте Феденко, что с Асаэдой я встречусь 29—30, будучи в Чанчуне». Вот тогда-то, утром 27 августа в подтверждение мнимой подлинности своих слов об атомной бомбе Асаэда и X. Хата, очевидно, и составили заведомо ложную вышеупомянутую радиограмму в Токио.</w:t>
      </w:r>
    </w:p>
    <w:p w14:paraId="45776F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всей видимости, советское командование и военная разведка оперативно организовали проверку достоверности этой информации (Почтарев А. Н. «Малыш» над Якутией. — «Независимое военное обозрение», 1998, № 6, 13 февраля.) (11765).</w:t>
      </w:r>
    </w:p>
    <w:p w14:paraId="120AF8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E86B1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46081B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55CD35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войска союзников начали оккупацию Японии согласно Акту о ее капитуляции (4962).</w:t>
      </w:r>
    </w:p>
    <w:p w14:paraId="4525BC7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BB78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1945 американские войска начали высадку в Японии (3871).</w:t>
      </w:r>
    </w:p>
    <w:p w14:paraId="5A1AB3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727BED" w14:textId="77777777" w:rsidR="0049753E" w:rsidRPr="00536344" w:rsidRDefault="0049753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в 1945 года американский флот входит в залив Сагами у Токио. Американские войска высаживаются в Японии после ее капитуляции</w:t>
      </w:r>
      <w:r w:rsidRPr="00536344">
        <w:rPr>
          <w:rStyle w:val="ucoz-forum-post"/>
          <w:rFonts w:ascii="Times New Roman" w:eastAsia="Times New Roman" w:hAnsi="Times New Roman"/>
          <w:color w:val="000000" w:themeColor="text1"/>
          <w:sz w:val="16"/>
          <w:szCs w:val="16"/>
        </w:rPr>
        <w:t xml:space="preserve"> (14751)</w:t>
      </w:r>
      <w:r w:rsidRPr="00536344">
        <w:rPr>
          <w:rFonts w:ascii="Times New Roman" w:hAnsi="Times New Roman"/>
          <w:color w:val="000000" w:themeColor="text1"/>
          <w:sz w:val="16"/>
          <w:szCs w:val="16"/>
        </w:rPr>
        <w:t>.</w:t>
      </w:r>
    </w:p>
    <w:p w14:paraId="3C0902BF" w14:textId="77777777" w:rsidR="0049753E" w:rsidRPr="00536344" w:rsidRDefault="0049753E" w:rsidP="00536344">
      <w:pPr>
        <w:spacing w:after="0" w:line="240" w:lineRule="auto"/>
        <w:jc w:val="both"/>
        <w:rPr>
          <w:rFonts w:ascii="Times New Roman" w:hAnsi="Times New Roman"/>
          <w:color w:val="000000" w:themeColor="text1"/>
          <w:sz w:val="16"/>
          <w:szCs w:val="16"/>
        </w:rPr>
      </w:pPr>
    </w:p>
    <w:p w14:paraId="40BB3673" w14:textId="77777777" w:rsidR="0049753E" w:rsidRPr="00536344" w:rsidRDefault="0049753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в 1945 года посол США в Китае Херлин взял на себя роль посредника на переговорах Гоминьдана с Коммунистической партией Китая</w:t>
      </w:r>
      <w:r w:rsidRPr="00536344">
        <w:rPr>
          <w:rStyle w:val="ucoz-forum-post"/>
          <w:rFonts w:ascii="Times New Roman" w:eastAsia="Times New Roman" w:hAnsi="Times New Roman"/>
          <w:color w:val="000000" w:themeColor="text1"/>
          <w:sz w:val="16"/>
          <w:szCs w:val="16"/>
        </w:rPr>
        <w:t xml:space="preserve"> (14751)</w:t>
      </w:r>
      <w:r w:rsidRPr="00536344">
        <w:rPr>
          <w:rFonts w:ascii="Times New Roman" w:hAnsi="Times New Roman"/>
          <w:color w:val="000000" w:themeColor="text1"/>
          <w:sz w:val="16"/>
          <w:szCs w:val="16"/>
        </w:rPr>
        <w:t>.</w:t>
      </w:r>
    </w:p>
    <w:p w14:paraId="6924A42E" w14:textId="77777777" w:rsidR="0049753E" w:rsidRPr="00536344" w:rsidRDefault="0049753E" w:rsidP="00536344">
      <w:pPr>
        <w:spacing w:after="0" w:line="240" w:lineRule="auto"/>
        <w:jc w:val="both"/>
        <w:rPr>
          <w:rFonts w:ascii="Times New Roman" w:hAnsi="Times New Roman"/>
          <w:color w:val="000000" w:themeColor="text1"/>
          <w:sz w:val="16"/>
          <w:szCs w:val="16"/>
        </w:rPr>
      </w:pPr>
    </w:p>
    <w:p w14:paraId="3DBB60B6" w14:textId="77777777" w:rsidR="0049753E" w:rsidRPr="00536344" w:rsidRDefault="0049753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августа в 1945 года в Ханое сформировано левое правительство во главе с Хо Ши Мином. Наряду с представителями Коммунистической и Демократической партий в его состав вошел отрекшийся от престола император Вьетнама Бао Дай</w:t>
      </w:r>
      <w:r w:rsidRPr="00536344">
        <w:rPr>
          <w:rStyle w:val="ucoz-forum-post"/>
          <w:rFonts w:ascii="Times New Roman" w:eastAsia="Times New Roman" w:hAnsi="Times New Roman"/>
          <w:color w:val="000000" w:themeColor="text1"/>
          <w:sz w:val="16"/>
          <w:szCs w:val="16"/>
        </w:rPr>
        <w:t xml:space="preserve"> (14751)</w:t>
      </w:r>
      <w:r w:rsidRPr="00536344">
        <w:rPr>
          <w:rFonts w:ascii="Times New Roman" w:hAnsi="Times New Roman"/>
          <w:color w:val="000000" w:themeColor="text1"/>
          <w:sz w:val="16"/>
          <w:szCs w:val="16"/>
        </w:rPr>
        <w:t>.</w:t>
      </w:r>
    </w:p>
    <w:p w14:paraId="587A0473" w14:textId="77777777" w:rsidR="0049753E" w:rsidRPr="00536344" w:rsidRDefault="0049753E" w:rsidP="00536344">
      <w:pPr>
        <w:spacing w:after="0" w:line="240" w:lineRule="auto"/>
        <w:jc w:val="both"/>
        <w:rPr>
          <w:rFonts w:ascii="Times New Roman" w:hAnsi="Times New Roman"/>
          <w:color w:val="000000" w:themeColor="text1"/>
          <w:sz w:val="16"/>
          <w:szCs w:val="16"/>
        </w:rPr>
      </w:pPr>
    </w:p>
    <w:p w14:paraId="5C09A3E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8E236A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9586F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28 августа по 19 декабря 1945 продолжились заводские испытания Су-7 с АШ-82ФН и РД-1 (200,42), которые шли с 31 января по 20 декабря 1945. В это время на машину поставили РД-ХЗ (1454,65).</w:t>
      </w:r>
    </w:p>
    <w:p w14:paraId="70BC5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Летал Г.Н.Комаров и во время заводских испытаний было выполнено 84 пуска РД-1 и РД-1ХЗ с общей наработкой 29 мин, включая 10 мин. в воздухе. Мак. скорость - 597 км/час на 6000 м, а прирост - 91 км/час (173,417).</w:t>
      </w:r>
    </w:p>
    <w:p w14:paraId="03C38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DA20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28 августа по 14 сентября 1945 В.Г.Иванов и другие проводили гос. испытания Як-9С ВК105ПФ2 и НС-23. Серии не было, так как на подходе был Як-9У (65,144).</w:t>
      </w:r>
    </w:p>
    <w:p w14:paraId="11210E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3B25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 28 августа по 14 сентября 1945 проходили гос. испытания Як-9С с ВК-105ПФ и ВИШ-105СВ-01 с 2хБ20С и ВЯ-23, построенного в двух экз. в мае 1945. Оказался хуже Як-3 с ВК-105ПФ2 и Як-9У с ВК-107А (4237,32).</w:t>
      </w:r>
    </w:p>
    <w:p w14:paraId="441313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F23437" w14:textId="77777777" w:rsidR="00701586" w:rsidRPr="00536344" w:rsidRDefault="00701586"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28 августа (по 14 сентября) 1945 года</w:t>
      </w:r>
      <w:r w:rsidRPr="00536344">
        <w:rPr>
          <w:rFonts w:ascii="Times New Roman" w:hAnsi="Times New Roman"/>
          <w:color w:val="000000" w:themeColor="text1"/>
          <w:sz w:val="16"/>
          <w:szCs w:val="16"/>
        </w:rPr>
        <w:t xml:space="preserve"> начались государственные испытания Як-9С (летчики В.Г.Иванов и А.А.Манучаров, инженер по самолету И.А.Колосов, по вооружению -А.Г.Аронов). Буква "С" в наименовании самолета - это заводской индекс, не несущий какой-либо смысловой нагрузки.Вместо установленных на Як-9М мотор-пушки ШВАК с боезапасом 120 снарядов и пулемета УБС с боезапасом 200 патронов на Як-9С были установлены мотор-пушка HС-23 калибра 23 мм с боезапасом 60 снарядов и две синхронные пушки Б-20С калибра20 мм с боезапасом по 120 снарядов.В отчете по госиспытаниям отмечалось, что данная система вооружения является наиболее желательной для самолетов Як с двигателями ВК-105ПФ2.Однако по максимальным скоростям и скороподъемности Як-9С значительно уступал находившимся в то время на вооружении Як-З ВК-105ПФ2 и Як-9У ВК-107А.Скорость его была меньше у земли на 59...62 км/ч и на2-й границе высотности - на 67...89 км/ч, время набора высоты 5000 м было больше, чем у Як-З и Як-9У соответственно на1,9 и 1,6 мин. Как неудовлетворяющий требованиям в отношении летных данных, а также вследствие того, что примерно в это время данный вариант вооружения предъявлялся на Як-9У ВК-107А, самолет Як-9С в серийное производство не запускался (14752).</w:t>
      </w:r>
    </w:p>
    <w:p w14:paraId="28C9E604" w14:textId="77777777" w:rsidR="00701586" w:rsidRPr="00536344" w:rsidRDefault="00701586" w:rsidP="00536344">
      <w:pPr>
        <w:spacing w:after="0" w:line="240" w:lineRule="auto"/>
        <w:jc w:val="both"/>
        <w:rPr>
          <w:rStyle w:val="ucoz-forum-post"/>
          <w:rFonts w:ascii="Times New Roman" w:eastAsia="Times New Roman" w:hAnsi="Times New Roman"/>
          <w:bCs/>
          <w:color w:val="000000" w:themeColor="text1"/>
          <w:sz w:val="16"/>
          <w:szCs w:val="16"/>
        </w:rPr>
      </w:pPr>
    </w:p>
    <w:p w14:paraId="6489FE98" w14:textId="77777777" w:rsidR="00701586" w:rsidRPr="00536344" w:rsidRDefault="00701586"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28 августа (по 11 сентября) 1945 года</w:t>
      </w:r>
      <w:r w:rsidRPr="00536344">
        <w:rPr>
          <w:rFonts w:ascii="Times New Roman" w:hAnsi="Times New Roman"/>
          <w:color w:val="000000" w:themeColor="text1"/>
          <w:sz w:val="16"/>
          <w:szCs w:val="16"/>
        </w:rPr>
        <w:t xml:space="preserve"> в ЛИИ НКАП начался первый этап летных испытаний, на которых главным образом изучали устойчивость и управляемость самолета МиГ-8 "Утка". Ведущим инженером по испытаниям назначили Е.Ф. Нащепыша, полеты выполняли летчики-испытатели А.И.Жуков (ОКБ-155) и А.И.Гринчик (ЛИИ). Для обеспечения большей надежности на самолете были установлены концевые предкрылки с постоянной щелью (14752).</w:t>
      </w:r>
    </w:p>
    <w:p w14:paraId="1CF8F093" w14:textId="77777777" w:rsidR="00701586" w:rsidRPr="00536344" w:rsidRDefault="00701586" w:rsidP="00536344">
      <w:pPr>
        <w:spacing w:after="0" w:line="240" w:lineRule="auto"/>
        <w:jc w:val="both"/>
        <w:rPr>
          <w:rFonts w:ascii="Times New Roman" w:hAnsi="Times New Roman"/>
          <w:color w:val="000000" w:themeColor="text1"/>
          <w:sz w:val="16"/>
          <w:szCs w:val="16"/>
        </w:rPr>
      </w:pPr>
    </w:p>
    <w:p w14:paraId="15320B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августа 1945 года зам. командующего ВВС маршал авиации Ворожейкин и чл. военного совета ВВС генерал-полковник авиации Шиманов писали письмо N 709374с Шахурину.</w:t>
      </w:r>
    </w:p>
    <w:p w14:paraId="3BF79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Письмом от 4.07.45 года за N 709104с я обращался к Вам с просьбой о прекращении установки на истребителях и штурмовиках старых недостаточно удовлетворительных радиоприемников РСИ-4А и РСИ-4Д, которые оказались в НКАП в излишне большом запасе и в установке которых сейчас нет необходимости.</w:t>
      </w:r>
    </w:p>
    <w:p w14:paraId="23C640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на упомянутое обращение поступил от Дементьева. Этим ответом вопрос оставлен в неопределенном положении.</w:t>
      </w:r>
    </w:p>
    <w:p w14:paraId="07AAD2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август 12-ое Гл. управление НКАП имеет в своем распоряжении уже около 10000 новых вполне кондиционных радиоприемников РСИ-6М и РСИ-6МУ. Они выпускаются промышленностью с первого квартала 1945 года.</w:t>
      </w:r>
    </w:p>
    <w:p w14:paraId="3F6613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Установка в настоящее время старых приемников обесценивает те усилия, которые были приложены в свое время к срочному запуску в серию новых объектов.</w:t>
      </w:r>
    </w:p>
    <w:p w14:paraId="49F41C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резкое уменьшение выпуска самолетов, прошу Вас удовлетворить просьбу ВВС о прекращении установки старых приемников независимо от их наличия (2591,4).</w:t>
      </w:r>
    </w:p>
    <w:p w14:paraId="34EF8B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D5B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августа 1945 года зам. командующего ВВС маршал авиации Ворожейкин и чл. военного совета ВВС генерал-полковник авиации Шиманов писали письмо N 704705 Шахурину.</w:t>
      </w:r>
    </w:p>
    <w:p w14:paraId="76C77F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Доставка самолетов с заводов НКАП по железной дороге, при существующей упрощенной схеме упаковки на открытых железнодорожных платформах неудовлетоврительна.</w:t>
      </w:r>
    </w:p>
    <w:p w14:paraId="5E6E74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Особенно это подтвердилось отправкой транспортов на восток. Из 3-х эшелонов отправленных с завода N 292 ни один не пришел к месту назначения в порядке.</w:t>
      </w:r>
    </w:p>
    <w:p w14:paraId="4E827C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41 самолета прибывших в 9 ВА, один списан совсем, остальные подвергались серьезному ремонту. На всех самолетах прибывших в 10 ВА произошло отставание обшивки киля и стабилизатора и наконец, 3-й транспорт отправленный с завода N 292 28 мая с.г., находившийся в пути 65 дней при неблагоприятных метеорологических условиях прибыл в Хабаровск на завод N 83 настолько в скверном состоянии, что комиссия была вынуждена констатировать, что все плоскости необходимо заменить и на 19 фюзеляжах произвести подварку трещин стыковых узлов крыла с фюзеляжем. Если принять во внимание еще потертости крыльев, фюзеляжа, а также выгорание краски и разрушение водо и маслорадиаторов в пути следования эшелона, то все это заставляет поставить вопрос о переходе на упаковку самолетов при отправке их по железной дороге по довоенному типу, т.е. в контейнерах (ящиках).</w:t>
      </w:r>
    </w:p>
    <w:p w14:paraId="7EFB0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Упаковка в контейнерах (ящиках) позволяет наиболее рационально разместить отдельные агрегаты самолета, увеличить число точек крепления и тем самым уменьшить удельную нагрузку на отдельные элементы самолета.</w:t>
      </w:r>
    </w:p>
    <w:p w14:paraId="7FB51B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Транспортировка значительно удобнее и обеспечивает полную сохранность самолетов в том виде, как они выходят с завода.</w:t>
      </w:r>
    </w:p>
    <w:p w14:paraId="61DF7A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Экономия лесоматериалов на упрощенной упаковке, в данное время себя не оправдывает, т.к. затраты на восстановление материальной части значительно превышают стоимость лесоматериалов.</w:t>
      </w:r>
    </w:p>
    <w:p w14:paraId="557946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вышеизложенное, прошу Вас дать указание директорам самолетных заводов о переходе на упаковку всех отправляемых самолетов по железной дороге только в контейнерах (ящиках).</w:t>
      </w:r>
    </w:p>
    <w:p w14:paraId="288246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Вашем решении прошу поставить меня в известность (2591,12).</w:t>
      </w:r>
    </w:p>
    <w:p w14:paraId="28CF09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BBC3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28 августа по 11 сентября 1945 г. в ЛИИ НКАП проходил Первый этап летных испытаний, на которых главным образом изучали устойчивость и управляемость самолета. Для обеспечения большей надежности на самолете были установлены концевые предкрылки с постоянной щелью. Проведенные испытания на устойчивость показали, что самолет при центровке 28 °о обладает удовлетворительной продольной устойчивостью, хорошей путевой и излишней поперечной. По рекомендации ЦАГИ для приведения в соответствие путевой и поперечной устойчивости крылу придали обратное поперечное V в 1°, а концевые шайбы развернули на 10° верхними концами внутрь крыла. Кроме того, для уравнивания степени устойчивости с фиксированным и свободным рулем в носок руля высоты поставили груз, создающий постоянное усилие на ручке пилота около 1 кг (6000).</w:t>
      </w:r>
    </w:p>
    <w:p w14:paraId="233F44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42F7A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D24BD0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74A82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августа 1945 года вышел приказ № 375с НКВ</w:t>
      </w:r>
    </w:p>
    <w:p w14:paraId="0764E97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распоряжения СНК № 12199-рс от 16 августа 1945 года</w:t>
      </w:r>
    </w:p>
    <w:p w14:paraId="455D64A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385 (Златоуст) объединить с заводом № 66 (Златоуст).</w:t>
      </w:r>
    </w:p>
    <w:p w14:paraId="2AEA4BA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Присвоить объединенному заводу № 66 (6452, 118).</w:t>
      </w:r>
    </w:p>
    <w:p w14:paraId="796442D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652CC4" w14:textId="77777777" w:rsidR="00413DEA" w:rsidRPr="00536344" w:rsidRDefault="00413DEA" w:rsidP="00536344">
      <w:pPr>
        <w:widowControl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августа 1945 года вышел приказ НКСМ о начале выпуска грузового автомобиля ГАЗ-51 в декабре 1945 года (15218).</w:t>
      </w:r>
    </w:p>
    <w:p w14:paraId="42731C04" w14:textId="77777777" w:rsidR="00413DEA" w:rsidRPr="00536344" w:rsidRDefault="00413DEA" w:rsidP="00536344">
      <w:pPr>
        <w:widowControl w:val="0"/>
        <w:spacing w:after="0" w:line="240" w:lineRule="auto"/>
        <w:jc w:val="both"/>
        <w:rPr>
          <w:rFonts w:ascii="Times New Roman" w:hAnsi="Times New Roman"/>
          <w:color w:val="000000" w:themeColor="text1"/>
          <w:sz w:val="16"/>
          <w:szCs w:val="16"/>
        </w:rPr>
      </w:pPr>
    </w:p>
    <w:p w14:paraId="5506A3D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7AC92A0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5E39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августа 1945 в Швейцарии интернировали Як-9 N 4 - дезертировал летчик ВВС СССР, перелетев с аэродрома Дюбендорф. Передали советской стороне (4274,17).</w:t>
      </w:r>
    </w:p>
    <w:p w14:paraId="43C10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0C99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августа 1945 войска 2ДВФ при поддержке ТОФ освободили Южный Сахалин (3481).</w:t>
      </w:r>
    </w:p>
    <w:p w14:paraId="5E5D46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66F066" w14:textId="77777777" w:rsidR="00413DEA" w:rsidRPr="00536344" w:rsidRDefault="00413DEA"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28 августа </w:t>
      </w:r>
      <w:r w:rsidRPr="00536344">
        <w:rPr>
          <w:rFonts w:ascii="Times New Roman" w:hAnsi="Times New Roman"/>
          <w:color w:val="000000" w:themeColor="text1"/>
          <w:sz w:val="16"/>
          <w:szCs w:val="16"/>
        </w:rPr>
        <w:t>в 1945 году войска 2-го Дальневосточного фронта (генерал армии М.А.Пуркаев) совместно с Северной Тихоокеанской флотилией (вице-адмирал В.А.Андреев) освободили южную часть острова Сахалин от японских войск. За отличия в боях 14 частей и соединений Сухопутных войск и флота удостоены почетных наименований (14752).</w:t>
      </w:r>
    </w:p>
    <w:p w14:paraId="7721469A" w14:textId="77777777" w:rsidR="00413DEA" w:rsidRPr="00536344" w:rsidRDefault="00413DEA" w:rsidP="00536344">
      <w:pPr>
        <w:spacing w:after="0" w:line="240" w:lineRule="auto"/>
        <w:jc w:val="both"/>
        <w:rPr>
          <w:rFonts w:ascii="Times New Roman" w:hAnsi="Times New Roman"/>
          <w:color w:val="000000" w:themeColor="text1"/>
          <w:sz w:val="16"/>
          <w:szCs w:val="16"/>
        </w:rPr>
      </w:pPr>
    </w:p>
    <w:p w14:paraId="529E821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5F0DD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4782090" w14:textId="77777777" w:rsidR="00413DEA" w:rsidRPr="00536344" w:rsidRDefault="00413DEA" w:rsidP="00536344">
      <w:pPr>
        <w:spacing w:after="0" w:line="240" w:lineRule="auto"/>
        <w:jc w:val="both"/>
        <w:rPr>
          <w:rStyle w:val="ucoz-forum-post"/>
          <w:rFonts w:ascii="Times New Roman" w:eastAsia="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28 августа 1945 года</w:t>
      </w:r>
      <w:r w:rsidRPr="00536344">
        <w:rPr>
          <w:rStyle w:val="ucoz-forum-post"/>
          <w:rFonts w:ascii="Times New Roman" w:eastAsia="Times New Roman" w:hAnsi="Times New Roman"/>
          <w:color w:val="000000" w:themeColor="text1"/>
          <w:sz w:val="16"/>
          <w:szCs w:val="16"/>
        </w:rPr>
        <w:t xml:space="preserve"> Последний боевой разведывательный вылет четырех B-32 Dominator над Токио. Несмотря на полное отсутствие сопротивления этот вылет стал самым неудачным. Из-за остановки двигателей на В-32 № 42-108544 в ходе взлета самолет рухнул на взлетно-посадочную полосу. После падения самолет взорвался и весь экипаж из 13 человек погиб. На обратном пути от Токио на В-32 № 42-108528 произошла остановка двух из четырех двигателей. Пилот приказал экипажу покинуть самолет. В результате погибли два человека</w:t>
      </w:r>
      <w:r w:rsidRPr="00536344">
        <w:rPr>
          <w:rFonts w:ascii="Times New Roman" w:hAnsi="Times New Roman"/>
          <w:color w:val="000000" w:themeColor="text1"/>
          <w:sz w:val="16"/>
          <w:szCs w:val="16"/>
        </w:rPr>
        <w:t xml:space="preserve"> (14752)</w:t>
      </w:r>
      <w:r w:rsidRPr="00536344">
        <w:rPr>
          <w:rStyle w:val="ucoz-forum-post"/>
          <w:rFonts w:ascii="Times New Roman" w:eastAsia="Times New Roman" w:hAnsi="Times New Roman"/>
          <w:color w:val="000000" w:themeColor="text1"/>
          <w:sz w:val="16"/>
          <w:szCs w:val="16"/>
        </w:rPr>
        <w:t>.</w:t>
      </w:r>
    </w:p>
    <w:p w14:paraId="2F85F9EC" w14:textId="77777777" w:rsidR="00413DEA" w:rsidRPr="00536344" w:rsidRDefault="00413DEA" w:rsidP="00536344">
      <w:pPr>
        <w:spacing w:after="0" w:line="240" w:lineRule="auto"/>
        <w:jc w:val="both"/>
        <w:rPr>
          <w:rFonts w:ascii="Times New Roman" w:hAnsi="Times New Roman"/>
          <w:color w:val="000000" w:themeColor="text1"/>
          <w:sz w:val="16"/>
          <w:szCs w:val="16"/>
        </w:rPr>
      </w:pPr>
    </w:p>
    <w:p w14:paraId="41D1A2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августа 1945 после капитуляции американцы высадились в Японии (3481) под командованием Д.Маршалла (3481).</w:t>
      </w:r>
    </w:p>
    <w:p w14:paraId="225DC6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82639E" w14:textId="77777777" w:rsidR="00413DEA" w:rsidRPr="00536344" w:rsidRDefault="00413DEA"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28 августа </w:t>
      </w:r>
      <w:r w:rsidRPr="00536344">
        <w:rPr>
          <w:rFonts w:ascii="Times New Roman" w:hAnsi="Times New Roman"/>
          <w:color w:val="000000" w:themeColor="text1"/>
          <w:sz w:val="16"/>
          <w:szCs w:val="16"/>
        </w:rPr>
        <w:t>в 1945 году войска США под командованием Джорджа Маршалла высаживаются в Японии (14752).</w:t>
      </w:r>
    </w:p>
    <w:p w14:paraId="5F3467E8" w14:textId="77777777" w:rsidR="00413DEA" w:rsidRPr="00536344" w:rsidRDefault="00413DEA" w:rsidP="00536344">
      <w:pPr>
        <w:spacing w:after="0" w:line="240" w:lineRule="auto"/>
        <w:jc w:val="both"/>
        <w:rPr>
          <w:rFonts w:ascii="Times New Roman" w:hAnsi="Times New Roman"/>
          <w:color w:val="000000" w:themeColor="text1"/>
          <w:sz w:val="16"/>
          <w:szCs w:val="16"/>
        </w:rPr>
      </w:pPr>
    </w:p>
    <w:p w14:paraId="788322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28 августа 1945 Чан Кай Ши встретился с Мао Дзе Дуном для прекращения гражданской войны (2100).</w:t>
      </w:r>
    </w:p>
    <w:p w14:paraId="59CA87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B776D0" w14:textId="77777777" w:rsidR="00413DEA" w:rsidRPr="00536344" w:rsidRDefault="00413DEA"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28 августа </w:t>
      </w:r>
      <w:r w:rsidRPr="00536344">
        <w:rPr>
          <w:rFonts w:ascii="Times New Roman" w:hAnsi="Times New Roman"/>
          <w:color w:val="000000" w:themeColor="text1"/>
          <w:sz w:val="16"/>
          <w:szCs w:val="16"/>
        </w:rPr>
        <w:t>в 1945 году в Чунцине начались переговоры(28 августа - 10 октября) между делегацией Коммунистической партии Китая, возглавляемой Мао Цзе-дуном и представителями гоминьдановского правительства Китая во главе с Чан Кай-ши (14752).</w:t>
      </w:r>
    </w:p>
    <w:p w14:paraId="1E55F1B7" w14:textId="77777777" w:rsidR="00413DEA" w:rsidRPr="00536344" w:rsidRDefault="00413DEA" w:rsidP="00536344">
      <w:pPr>
        <w:spacing w:after="0" w:line="240" w:lineRule="auto"/>
        <w:jc w:val="both"/>
        <w:rPr>
          <w:rFonts w:ascii="Times New Roman" w:hAnsi="Times New Roman"/>
          <w:color w:val="000000" w:themeColor="text1"/>
          <w:sz w:val="16"/>
          <w:szCs w:val="16"/>
        </w:rPr>
      </w:pPr>
    </w:p>
    <w:p w14:paraId="6226BF6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38924D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F57F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августа 1945 две пары Як-9 атаковали В-29 в районе Канко и подожгли правый двигатель и сел на вынужденную в Канко (1051,32). По другим данным посадила В-29 на аэродроме Канко в Корее повредив двигатель (544,20). Огонь по своей инициативе открыл ведомый мл лт Зизевский и В-29 сел с горящим двигателем (3021).</w:t>
      </w:r>
    </w:p>
    <w:p w14:paraId="2D5216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2D0A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августа 1945 года, в СССР попал пятый В-29. Самолет появился в районе аэродрома Канко, где базировался 14-й истребительный авиаполк ВВС Тихоокеанского флота. Его перехватили две нары Як-9 и обстреляли, в результате чего на бомбардировщике загорелся левый крайний мотор. В-29 сел тут же, на аэродроме Канко. Поскольку все это произошло уже после объявления СССР войны Японии и, соответственно, денонсации договора о нейтралитете, то машину, по-видимому после ремонта, вернули. Номер.этого самолета и подразделение, которому он принадлежал, установить не удалось (3457,120).</w:t>
      </w:r>
    </w:p>
    <w:p w14:paraId="77F84A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5AA22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F0C23A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C0F4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августа 1945 г. приказом Наркомата среднего машиностроения СССР был создан Государственный Всесоюзный институт автомобильной технологии “Оргавтопром”. После объединения в 1954 г. с Центральным институтом организации труда и механизации производства (ЦИТМ) переименован в научно_исследовательский институт технологии автомобильного, тракторного и сельскохозяйственного машиностроения (НИИТМ). В 1955 г. НИИТМ был разделен на НИИТавтопром и НИИтракторсельхозмаш (12060).</w:t>
      </w:r>
    </w:p>
    <w:p w14:paraId="287627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C8A2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августа 1945 г. приказом Наркомата среднего машиностроения СССР был создан Государственный всесоюзный институт автомобильной технологии "Оргавтопром" Министерства автомобильного, тракторного и сельскохозяйственного машиностроения СССР. Приказом Министерства автомобильного, тракторного и сельскохозяйственного машиностроения СССР от 2 декабря 1954 г. объединен с Центральным институтом организации труда и механизации производства (ЦИТМ) в Научно-исследовательский институт технологии автомобильного, тракторного и сельскохозяйственного машиностроения (НИИТМ). В августе 1955 г. НИИТМ разделен на НИИТавтопром и НИИтракторсельхозмаш (12102).</w:t>
      </w:r>
    </w:p>
    <w:p w14:paraId="47000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016F61"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августа 1945 г. Письмо председателя Комитета по делам геологии И.И. Малышева Л.П. Берия и А.И. Микояну «об обеспечении скорейшей добычи урана в СССР»</w:t>
      </w:r>
    </w:p>
    <w:p w14:paraId="1A1ADD44"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13A74B4E"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Заместителю Председателя Совета Народных Комиссаров Союза ССР</w:t>
      </w:r>
    </w:p>
    <w:p w14:paraId="14009B66"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 Берия Л.П.</w:t>
      </w:r>
    </w:p>
    <w:p w14:paraId="76564409"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Заместителю Председателя Совета Народных Комиссаров Союза ССР</w:t>
      </w:r>
    </w:p>
    <w:p w14:paraId="667CFF02"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 Микояну А.И.</w:t>
      </w:r>
    </w:p>
    <w:p w14:paraId="644FE5BD"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В соответствии с Постановлением ГОКО от 27 ноября 1942 г. Комитет по делам геологии приступил впервые к поискам урановых руд. К этому времени геологическая служба страны располагала самыми скудными сведениями об условиях залегания урановых руд, о методике их поисков, о мировых типах этих руд.</w:t>
      </w:r>
    </w:p>
    <w:p w14:paraId="682D60B8"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Равным образом Советский Союз не располагал совершенно специалистами в этой области работы, специальными приборами и аппаратурой, а также не знал, где нужно вести поисковые работы на уран.</w:t>
      </w:r>
    </w:p>
    <w:p w14:paraId="2FE4639D"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Поэтому в 1943-1944 гг. Комитетом по делам геологии были организованы геолого-поисковые работы на уран почти во всех районах Союза ССР, а также одновременно была начата проверка радиоактивности всех горных пород и руд, имеющихся в музеях и камнехранилищах территориальных геологических управлений и институтах Комитета.</w:t>
      </w:r>
    </w:p>
    <w:p w14:paraId="67CE3FAC"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этой работы уже к концу 1944 г. были выявлены 2 перспективных района по урану: Ферганская долина в Средней Азии и северная часть Эстонской ССР.</w:t>
      </w:r>
    </w:p>
    <w:p w14:paraId="6E6D87D1"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в этих двух перспективных районах были продолжены в значительно увеличенном масштабе разведочные и поисковые работы по урану, с одновременным продолжением поисковых работ почти во всех районах Союза ССР.</w:t>
      </w:r>
    </w:p>
    <w:p w14:paraId="7B005110"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Результаты работы за 7 месяцев 1945 года показывают, что Ферганская долина и северная часть Эстонской ССР, вместе с Ленинградской областью, выявились как серьезные сырьевые базы бедных урановых руд (в других районах Союза пока еще не выявлено промышленно интересных месторождений).</w:t>
      </w:r>
    </w:p>
    <w:p w14:paraId="5632C1A1"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Так как уже в настоящее время, с некоторым риском, можно определить ориентировочно перспективные запасы и цифры содержания урана в рудах этих бассейнов, мне представляется правильным немедленно приступить к форсированному освоению бедных урановых руд Ферганской долины и Эстонской ССР с Ленинградской областью, не ожидая открытия новых районов с более богатыми рудами. Ожидание открытия районов с богатыми урановыми рудами может значительно задержать решение проблемы использования урана в СССР на неопределенное время.</w:t>
      </w:r>
    </w:p>
    <w:p w14:paraId="743B3033"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Поэтому, наряду с максимальным форсированием поисков богатых руд урана во всех районах СССР, надлежит сейчас же приступить к детальной разведке</w:t>
      </w:r>
    </w:p>
    <w:p w14:paraId="1DB51841"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месторождений Ферганской долины, Эстонской ССР и Ленинградской области и к проектированию и строительству там заводов.</w:t>
      </w:r>
    </w:p>
    <w:p w14:paraId="477035AD"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Затраты на эти работы, при некотором их риске, позволят уже к концу 1946 г. иметь рудники и перерабатывающие заводы с суммарной мощностью 100-150 тонн урана в год.</w:t>
      </w:r>
    </w:p>
    <w:p w14:paraId="36C8134D"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В Эстонской ССР и Ленинградской области поиски в настоящее время ведутся по всей полосе диктионемовых сланцев — от Красного села до порта Кунда. Поиски намечено провести буровыми профилями и горными расчистками через каждые 5 км.</w:t>
      </w:r>
    </w:p>
    <w:p w14:paraId="34994891"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ведутся разведочные работы и опробование на месторождениях Сака и Азери.</w:t>
      </w:r>
    </w:p>
    <w:p w14:paraId="7781A31C"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Месторождение Сака расположено на самом берегу Финского залива, в 5 км от рудника горючих (кукерских) сланцев Кохтла-Ярве. Предварительно разведанная площадь равна 7,5 км2. Мощность диктионемовых сланцев в среднем равна 2,15 м. Содержание U308 колеблется от тысячных долей до 0,1 %. Среднее содержание U3Og равно 0,02 % и запасы U3Og равны, по категории СД 5 700 тоннам.</w:t>
      </w:r>
    </w:p>
    <w:p w14:paraId="435B7177"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Месторождение Азери расположено в 15 км на запад от Сака и находится на железнодорожной ветке в 0,5 км от берега Финского залива. Предварительно разведанная площадь равна 15 км2 при мощности диктионемовых сланцев в 2 м. Содержание U3Og равно 0,02 %. Запасы по категории Сг равны 10 300 тоннам.</w:t>
      </w:r>
    </w:p>
    <w:p w14:paraId="261CCBA8"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Поисковыми работами 1945 года обнаружены диктионемовые сланцы, содержащие уран, во многих пунктах Ленинградской области (Котлы, Копорье, Красное село, Шунгорово и др.). Таким образом, допуская определенный риск, можно считать вероятным выявление в данной полосе запасов аналогичных руд порядка 50-60 тысяч тонн U3Og, а возможно, и значительно большее количество. В пределах упомянутых месторождений выявлены пачки сланцев мощностью от 10 до 30 см и средним содержанием от 0,04 до 0,06 % U3Og, потребу- ющих сложного выборочного метода эксплуатации.</w:t>
      </w:r>
    </w:p>
    <w:p w14:paraId="39BDB550"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Мне представляется правильным ориентироваться на руды, содержащие 0,02 % U3Og, с тем, что в дальнейшем, при обнаружении более богатых участков в этой полосе, экономика месторождения будет значительно улучшена.</w:t>
      </w:r>
    </w:p>
    <w:p w14:paraId="3DE18A44"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Проведенные в очень незначительных размерах Всесоюзным институтом минерального сырья Комитета опыты по технологическому переделу руд обещают дать простую схему их переработки и получения концентратов, содержащих 1 % U3Og.</w:t>
      </w:r>
    </w:p>
    <w:p w14:paraId="10822221"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Этими опытами намечается следующая схема.</w:t>
      </w:r>
    </w:p>
    <w:p w14:paraId="6B641424"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Исходная руда — сланцы, содержащие 0,02 % U3Og, — подвергается обжигу до 700-800° во вращательных печах и измельчается в шаровых мельницах. Измельченный материал подвергается выщелачиванию слабым (1-2%-ным) раствором серной кислоты, при ее расходе ориентировочно в 50 кг на 1 тонну руды.</w:t>
      </w:r>
    </w:p>
    <w:p w14:paraId="7965A635"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Затем производится нейтрализация щелочью — едким натрием, расход которого ориентировочно составит 7 кг на 1 тонну руды. Нейтрализованный раствор обрабатывается фосфатом натрия (расход которого будет равен предположительно 20 кг на 1 тонну руды), и осадок отжимается на фильтрах.</w:t>
      </w:r>
    </w:p>
    <w:p w14:paraId="4BA62648"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получается осадок, содержащий около 1 % U308, т.е. происходит концентрация урана до 50 раз.</w:t>
      </w:r>
    </w:p>
    <w:p w14:paraId="401768B4"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Потери урана при переработке составляют 20-25 %. В результате для получения 1 тонны концентрата, содержащего 1 % U308, необходимо израсходовать около 65 тонн руды, а также 3 тонны серной кислоты, 0,4 тонны едкого натрия и 1,25 тонны фосфата натрия.</w:t>
      </w:r>
    </w:p>
    <w:p w14:paraId="5D18A558"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Дальнейшая переработка полученного концентрата может производиться по методу, уже применяемому на Табошарском заводе. Следовало бы поручить специальной комиссии проверить эти предложения и, в случае положительного заключения, приступить в IV кв. 1945 г. к проектированию завода с производительностью в 100 тонн U3Og в год.</w:t>
      </w:r>
    </w:p>
    <w:p w14:paraId="158C06A6"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Ферганская долина</w:t>
      </w:r>
    </w:p>
    <w:p w14:paraId="37E7D470"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Ориентировочные запасы на 1.1 1944 года по действующим рудникам составляют около 450 тонн U3Og.</w:t>
      </w:r>
    </w:p>
    <w:p w14:paraId="53CDA720"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Табошар (содержание U3Og — 0,11%, запасы — 362 т по категории А+С1+С23)</w:t>
      </w:r>
    </w:p>
    <w:p w14:paraId="139159AF"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Майли-Су (содержание U308 — 0,14 %, запасы — 62,5 т</w:t>
      </w:r>
    </w:p>
    <w:p w14:paraId="4A2A46FF"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Уйгур-Сай (содержание U3Og — 0,27 %, запасы — 9,6 т</w:t>
      </w:r>
    </w:p>
    <w:p w14:paraId="52F275DC"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Перспективные запасы этих месторождений не ограничиваются указанными цифрами и в результате разведки безусловно будут увеличены.</w:t>
      </w:r>
    </w:p>
    <w:p w14:paraId="3AA04EDE"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1944 год и 7 месяцев 1945 года работы Комитета по делам геологии дали следующие результаты.</w:t>
      </w:r>
    </w:p>
    <w:p w14:paraId="32FE5B3D"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Поисковыми работами в Бухарской области в районе железнодорожной станции Караул-Базар установлен новый район распространения карнатитов (урановых минералов). На одном из участков в известняках установлен рудный пласт мощностью 0,5 м с содержанием урана 0,3-0,4 %.</w:t>
      </w:r>
    </w:p>
    <w:p w14:paraId="62FEFCAA"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Нарынском районе найденная рудная зона прослежена с перерывами до 950 м по простиранию при мощности от 0,3 до 1,2 м и содержанием в отдельных пробах до 0,14 % урана.</w:t>
      </w:r>
    </w:p>
    <w:p w14:paraId="6B2FE6DD"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Уйгур-Сайском месторождении, находящемся в ведении 9 Управления НКВД, Чустпапской партией Комитета установлено оруденение на протяжении 2 километров.</w:t>
      </w:r>
    </w:p>
    <w:p w14:paraId="27B895B6"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70 км к ЮЗ от Уйгур-Сая обнаружен новый пласт с видимым урановым оруденением (Ак-Чоп).</w:t>
      </w:r>
    </w:p>
    <w:p w14:paraId="6F543078"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 данные дают основание полагать, что в результате работ 1945 года будет дан, ориентировочно, прирост запасов по Ферганской долине порядка 100-150 тонн руды с содержанием 0,1 % урана.</w:t>
      </w:r>
    </w:p>
    <w:p w14:paraId="0BD46522"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ориентировке на использование руд с содержанием 0,1 % урана есть полная уверенность довести в ближайшие годы запасы таких руд в различных районах Ферганской долины до 800-1 000 тонн, а возможно, и значительно больше.</w:t>
      </w:r>
    </w:p>
    <w:p w14:paraId="6E386E70"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Принимая известный риск в определении перспективных запасов Ферганской долины и ориентируясь на использование руд, содержащих 0,1 % урана, следовало бы поручить комиссии проверить эти предположения и, в случае положительного заключения, приступить в IV квартале 1945 года к проектированию строительства завода с годовой мощностью в 50 тонн урана.</w:t>
      </w:r>
    </w:p>
    <w:p w14:paraId="05F1BB86"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Для проверки на месте (на месторождениях) высказанных предложений я считал бы необходимым направить комиссию в составе т. Завенягина А.П. — председатель, т. Антропова П.Я., т. Малышева И.И. (Комитет по делам геологии), т. Абакумова Е.Т. (Наркомуголь), т. Касаткина А.Г. (Наркомхимпром), т. Смирнова С.С., академика, т. Татаринова П.М. (ВКЗ)4 с привлечением к работе комиссии необходимых специалистов.</w:t>
      </w:r>
    </w:p>
    <w:p w14:paraId="25B3A879"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Комиссии надлежит поручить:</w:t>
      </w:r>
    </w:p>
    <w:p w14:paraId="7852E48C"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определить ориентировочно перспективные запасы по Ферганской долине, Эстонской ССР и Ленинградской области;</w:t>
      </w:r>
    </w:p>
    <w:p w14:paraId="1F16D0B6"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дать план детальных разведочных и поисковых работ на 1946 и 1947 гг.;</w:t>
      </w:r>
    </w:p>
    <w:p w14:paraId="4951A7B7"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определить места заложения рудников и их мощности;</w:t>
      </w:r>
    </w:p>
    <w:p w14:paraId="5C9BE9E6"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установить места строительства заводов и их мощности;</w:t>
      </w:r>
    </w:p>
    <w:p w14:paraId="64691543"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подготовить проект решения Правительства по максимальному ускорению получения урана.</w:t>
      </w:r>
    </w:p>
    <w:p w14:paraId="2E619D15"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Комитета по делам геологии при СНК СССР И. Малышев</w:t>
      </w:r>
    </w:p>
    <w:p w14:paraId="71D3FE20"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Резолюция Л.П. Берия справа от углового штампа Комитета, с переходом на текст документа, наискось: тов., тов. Ванникову, Завенягину, Борисову (очерк жирной чертой) Подготовьте предложения для Спец. К-та. 30/VIII (подпись).</w:t>
      </w:r>
    </w:p>
    <w:p w14:paraId="6CC9071C"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А.П. Завенягин с резолюцией ознакомился, о чем свидетельствует его подпись справа от собственной фамилии (15720).</w:t>
      </w:r>
    </w:p>
    <w:p w14:paraId="7722B62E" w14:textId="77777777" w:rsidR="00001E36" w:rsidRPr="00536344" w:rsidRDefault="00001E36" w:rsidP="00536344">
      <w:pPr>
        <w:spacing w:after="0" w:line="240" w:lineRule="auto"/>
        <w:jc w:val="both"/>
        <w:rPr>
          <w:rFonts w:ascii="Times New Roman" w:hAnsi="Times New Roman"/>
          <w:color w:val="000000" w:themeColor="text1"/>
          <w:sz w:val="16"/>
          <w:szCs w:val="16"/>
        </w:rPr>
      </w:pPr>
    </w:p>
    <w:p w14:paraId="09B3EA0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562647B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59924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августа 1945 было решено, в частности, при сравнении показателей производства на душу населения в СССР и США руководствоваться расчетами о душевых нормах в США по данным за 1937 г. (7543).</w:t>
      </w:r>
    </w:p>
    <w:p w14:paraId="2F2480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Таблица 4</w:t>
      </w:r>
    </w:p>
    <w:p w14:paraId="266BD7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Сопоставимые данные по добыче и производству в США и СССР некоторых видов ресурсов в млн. тонн и техники в тыс. шт.</w:t>
      </w:r>
    </w:p>
    <w:tbl>
      <w:tblPr>
        <w:tblW w:w="0" w:type="auto"/>
        <w:tblLayout w:type="fixed"/>
        <w:tblLook w:val="0000" w:firstRow="0" w:lastRow="0" w:firstColumn="0" w:lastColumn="0" w:noHBand="0" w:noVBand="0"/>
      </w:tblPr>
      <w:tblGrid>
        <w:gridCol w:w="2130"/>
        <w:gridCol w:w="2130"/>
        <w:gridCol w:w="2130"/>
        <w:gridCol w:w="2130"/>
      </w:tblGrid>
      <w:tr w:rsidR="008A5C22" w:rsidRPr="00536344" w14:paraId="4D9C68E5"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123492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top w:val="single" w:sz="6" w:space="0" w:color="auto"/>
              <w:left w:val="single" w:sz="6" w:space="0" w:color="auto"/>
              <w:bottom w:val="single" w:sz="6" w:space="0" w:color="auto"/>
              <w:right w:val="single" w:sz="6" w:space="0" w:color="auto"/>
            </w:tcBorders>
          </w:tcPr>
          <w:p w14:paraId="05D48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США 1929 (подъем)</w:t>
            </w:r>
          </w:p>
        </w:tc>
        <w:tc>
          <w:tcPr>
            <w:tcW w:w="2130" w:type="dxa"/>
            <w:tcBorders>
              <w:top w:val="single" w:sz="6" w:space="0" w:color="auto"/>
              <w:left w:val="single" w:sz="6" w:space="0" w:color="auto"/>
              <w:bottom w:val="single" w:sz="6" w:space="0" w:color="auto"/>
              <w:right w:val="single" w:sz="6" w:space="0" w:color="auto"/>
            </w:tcBorders>
          </w:tcPr>
          <w:p w14:paraId="445B1E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СССР</w:t>
            </w:r>
          </w:p>
        </w:tc>
        <w:tc>
          <w:tcPr>
            <w:tcW w:w="2130" w:type="dxa"/>
            <w:tcBorders>
              <w:top w:val="single" w:sz="6" w:space="0" w:color="auto"/>
              <w:left w:val="single" w:sz="6" w:space="0" w:color="auto"/>
              <w:bottom w:val="single" w:sz="6" w:space="0" w:color="auto"/>
              <w:right w:val="single" w:sz="6" w:space="0" w:color="auto"/>
            </w:tcBorders>
          </w:tcPr>
          <w:p w14:paraId="76A5B1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1C7B19"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0470F9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top w:val="single" w:sz="6" w:space="0" w:color="auto"/>
              <w:left w:val="single" w:sz="6" w:space="0" w:color="auto"/>
              <w:bottom w:val="single" w:sz="6" w:space="0" w:color="auto"/>
              <w:right w:val="single" w:sz="6" w:space="0" w:color="auto"/>
            </w:tcBorders>
          </w:tcPr>
          <w:p w14:paraId="7D19C0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top w:val="single" w:sz="6" w:space="0" w:color="auto"/>
              <w:left w:val="single" w:sz="6" w:space="0" w:color="auto"/>
              <w:bottom w:val="single" w:sz="6" w:space="0" w:color="auto"/>
              <w:right w:val="single" w:sz="6" w:space="0" w:color="auto"/>
            </w:tcBorders>
          </w:tcPr>
          <w:p w14:paraId="600304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перспектива</w:t>
            </w:r>
          </w:p>
        </w:tc>
        <w:tc>
          <w:tcPr>
            <w:tcW w:w="2130" w:type="dxa"/>
            <w:tcBorders>
              <w:top w:val="single" w:sz="6" w:space="0" w:color="auto"/>
              <w:left w:val="single" w:sz="6" w:space="0" w:color="auto"/>
              <w:bottom w:val="single" w:sz="6" w:space="0" w:color="auto"/>
              <w:right w:val="single" w:sz="6" w:space="0" w:color="auto"/>
            </w:tcBorders>
          </w:tcPr>
          <w:p w14:paraId="6EE28B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1950 г.</w:t>
            </w:r>
          </w:p>
        </w:tc>
      </w:tr>
      <w:tr w:rsidR="008A5C22" w:rsidRPr="00536344" w14:paraId="281D97AC"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53AB31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Уголь</w:t>
            </w:r>
          </w:p>
        </w:tc>
        <w:tc>
          <w:tcPr>
            <w:tcW w:w="2130" w:type="dxa"/>
            <w:tcBorders>
              <w:top w:val="single" w:sz="6" w:space="0" w:color="auto"/>
              <w:left w:val="single" w:sz="6" w:space="0" w:color="auto"/>
              <w:bottom w:val="single" w:sz="6" w:space="0" w:color="auto"/>
              <w:right w:val="single" w:sz="6" w:space="0" w:color="auto"/>
            </w:tcBorders>
          </w:tcPr>
          <w:p w14:paraId="6994A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552,31</w:t>
            </w:r>
          </w:p>
        </w:tc>
        <w:tc>
          <w:tcPr>
            <w:tcW w:w="2130" w:type="dxa"/>
            <w:tcBorders>
              <w:top w:val="single" w:sz="6" w:space="0" w:color="auto"/>
              <w:left w:val="single" w:sz="6" w:space="0" w:color="auto"/>
              <w:bottom w:val="single" w:sz="6" w:space="0" w:color="auto"/>
              <w:right w:val="single" w:sz="6" w:space="0" w:color="auto"/>
            </w:tcBorders>
          </w:tcPr>
          <w:p w14:paraId="05F929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c>
          <w:tcPr>
            <w:tcW w:w="2130" w:type="dxa"/>
            <w:tcBorders>
              <w:top w:val="single" w:sz="6" w:space="0" w:color="auto"/>
              <w:left w:val="single" w:sz="6" w:space="0" w:color="auto"/>
              <w:bottom w:val="single" w:sz="6" w:space="0" w:color="auto"/>
              <w:right w:val="single" w:sz="6" w:space="0" w:color="auto"/>
            </w:tcBorders>
          </w:tcPr>
          <w:p w14:paraId="42CC06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r>
      <w:tr w:rsidR="008A5C22" w:rsidRPr="00536344" w14:paraId="4A04F449"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125072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Нефть</w:t>
            </w:r>
          </w:p>
        </w:tc>
        <w:tc>
          <w:tcPr>
            <w:tcW w:w="2130" w:type="dxa"/>
            <w:tcBorders>
              <w:top w:val="single" w:sz="6" w:space="0" w:color="auto"/>
              <w:left w:val="single" w:sz="6" w:space="0" w:color="auto"/>
              <w:bottom w:val="single" w:sz="6" w:space="0" w:color="auto"/>
              <w:right w:val="single" w:sz="6" w:space="0" w:color="auto"/>
            </w:tcBorders>
          </w:tcPr>
          <w:p w14:paraId="33479F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w:t>
            </w:r>
          </w:p>
        </w:tc>
        <w:tc>
          <w:tcPr>
            <w:tcW w:w="2130" w:type="dxa"/>
            <w:tcBorders>
              <w:top w:val="single" w:sz="6" w:space="0" w:color="auto"/>
              <w:left w:val="single" w:sz="6" w:space="0" w:color="auto"/>
              <w:bottom w:val="single" w:sz="6" w:space="0" w:color="auto"/>
              <w:right w:val="single" w:sz="6" w:space="0" w:color="auto"/>
            </w:tcBorders>
          </w:tcPr>
          <w:p w14:paraId="5DD042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2130" w:type="dxa"/>
            <w:tcBorders>
              <w:top w:val="single" w:sz="6" w:space="0" w:color="auto"/>
              <w:left w:val="single" w:sz="6" w:space="0" w:color="auto"/>
              <w:bottom w:val="single" w:sz="6" w:space="0" w:color="auto"/>
              <w:right w:val="single" w:sz="6" w:space="0" w:color="auto"/>
            </w:tcBorders>
          </w:tcPr>
          <w:p w14:paraId="19A0D4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35.4</w:t>
            </w:r>
          </w:p>
        </w:tc>
      </w:tr>
      <w:tr w:rsidR="008A5C22" w:rsidRPr="00536344" w14:paraId="4B006094"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3B1C80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Чугун</w:t>
            </w:r>
          </w:p>
        </w:tc>
        <w:tc>
          <w:tcPr>
            <w:tcW w:w="2130" w:type="dxa"/>
            <w:tcBorders>
              <w:top w:val="single" w:sz="6" w:space="0" w:color="auto"/>
              <w:left w:val="single" w:sz="6" w:space="0" w:color="auto"/>
              <w:bottom w:val="single" w:sz="6" w:space="0" w:color="auto"/>
              <w:right w:val="single" w:sz="6" w:space="0" w:color="auto"/>
            </w:tcBorders>
          </w:tcPr>
          <w:p w14:paraId="4F85B1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43,3</w:t>
            </w:r>
          </w:p>
        </w:tc>
        <w:tc>
          <w:tcPr>
            <w:tcW w:w="2130" w:type="dxa"/>
            <w:tcBorders>
              <w:top w:val="single" w:sz="6" w:space="0" w:color="auto"/>
              <w:left w:val="single" w:sz="6" w:space="0" w:color="auto"/>
              <w:bottom w:val="single" w:sz="6" w:space="0" w:color="auto"/>
              <w:right w:val="single" w:sz="6" w:space="0" w:color="auto"/>
            </w:tcBorders>
          </w:tcPr>
          <w:p w14:paraId="56EEE0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c>
          <w:tcPr>
            <w:tcW w:w="2130" w:type="dxa"/>
            <w:tcBorders>
              <w:top w:val="single" w:sz="6" w:space="0" w:color="auto"/>
              <w:left w:val="single" w:sz="6" w:space="0" w:color="auto"/>
              <w:bottom w:val="single" w:sz="6" w:space="0" w:color="auto"/>
              <w:right w:val="single" w:sz="6" w:space="0" w:color="auto"/>
            </w:tcBorders>
          </w:tcPr>
          <w:p w14:paraId="251C55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w:t>
            </w:r>
          </w:p>
        </w:tc>
      </w:tr>
      <w:tr w:rsidR="008A5C22" w:rsidRPr="00536344" w14:paraId="60B7144A"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6885F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Сталь</w:t>
            </w:r>
          </w:p>
        </w:tc>
        <w:tc>
          <w:tcPr>
            <w:tcW w:w="2130" w:type="dxa"/>
            <w:tcBorders>
              <w:top w:val="single" w:sz="6" w:space="0" w:color="auto"/>
              <w:left w:val="single" w:sz="6" w:space="0" w:color="auto"/>
              <w:bottom w:val="single" w:sz="6" w:space="0" w:color="auto"/>
              <w:right w:val="single" w:sz="6" w:space="0" w:color="auto"/>
            </w:tcBorders>
          </w:tcPr>
          <w:p w14:paraId="77013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57,339</w:t>
            </w:r>
          </w:p>
        </w:tc>
        <w:tc>
          <w:tcPr>
            <w:tcW w:w="2130" w:type="dxa"/>
            <w:tcBorders>
              <w:top w:val="single" w:sz="6" w:space="0" w:color="auto"/>
              <w:left w:val="single" w:sz="6" w:space="0" w:color="auto"/>
              <w:bottom w:val="single" w:sz="6" w:space="0" w:color="auto"/>
              <w:right w:val="single" w:sz="6" w:space="0" w:color="auto"/>
            </w:tcBorders>
          </w:tcPr>
          <w:p w14:paraId="0463C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2130" w:type="dxa"/>
            <w:tcBorders>
              <w:top w:val="single" w:sz="6" w:space="0" w:color="auto"/>
              <w:left w:val="single" w:sz="6" w:space="0" w:color="auto"/>
              <w:bottom w:val="single" w:sz="6" w:space="0" w:color="auto"/>
              <w:right w:val="single" w:sz="6" w:space="0" w:color="auto"/>
            </w:tcBorders>
          </w:tcPr>
          <w:p w14:paraId="034A9E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25.4</w:t>
            </w:r>
          </w:p>
        </w:tc>
      </w:tr>
      <w:tr w:rsidR="008A5C22" w:rsidRPr="00536344" w14:paraId="5DB29A13"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6A923D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Автомобили</w:t>
            </w:r>
          </w:p>
        </w:tc>
        <w:tc>
          <w:tcPr>
            <w:tcW w:w="2130" w:type="dxa"/>
            <w:tcBorders>
              <w:top w:val="single" w:sz="6" w:space="0" w:color="auto"/>
              <w:left w:val="single" w:sz="6" w:space="0" w:color="auto"/>
              <w:bottom w:val="single" w:sz="6" w:space="0" w:color="auto"/>
              <w:right w:val="single" w:sz="6" w:space="0" w:color="auto"/>
            </w:tcBorders>
          </w:tcPr>
          <w:p w14:paraId="075C36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5358,4</w:t>
            </w:r>
          </w:p>
        </w:tc>
        <w:tc>
          <w:tcPr>
            <w:tcW w:w="2130" w:type="dxa"/>
            <w:tcBorders>
              <w:top w:val="single" w:sz="6" w:space="0" w:color="auto"/>
              <w:left w:val="single" w:sz="6" w:space="0" w:color="auto"/>
              <w:bottom w:val="single" w:sz="6" w:space="0" w:color="auto"/>
              <w:right w:val="single" w:sz="6" w:space="0" w:color="auto"/>
            </w:tcBorders>
          </w:tcPr>
          <w:p w14:paraId="77947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130" w:type="dxa"/>
            <w:tcBorders>
              <w:top w:val="single" w:sz="6" w:space="0" w:color="auto"/>
              <w:left w:val="single" w:sz="6" w:space="0" w:color="auto"/>
              <w:bottom w:val="single" w:sz="6" w:space="0" w:color="auto"/>
              <w:right w:val="single" w:sz="6" w:space="0" w:color="auto"/>
            </w:tcBorders>
          </w:tcPr>
          <w:p w14:paraId="158300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r>
      <w:tr w:rsidR="008A5C22" w:rsidRPr="00536344" w14:paraId="1D1033DA"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27CDA9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Тракторы</w:t>
            </w:r>
          </w:p>
        </w:tc>
        <w:tc>
          <w:tcPr>
            <w:tcW w:w="2130" w:type="dxa"/>
            <w:tcBorders>
              <w:top w:val="single" w:sz="6" w:space="0" w:color="auto"/>
              <w:left w:val="single" w:sz="6" w:space="0" w:color="auto"/>
              <w:bottom w:val="single" w:sz="6" w:space="0" w:color="auto"/>
              <w:right w:val="single" w:sz="6" w:space="0" w:color="auto"/>
            </w:tcBorders>
          </w:tcPr>
          <w:p w14:paraId="17D9B7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233</w:t>
            </w:r>
          </w:p>
        </w:tc>
        <w:tc>
          <w:tcPr>
            <w:tcW w:w="2130" w:type="dxa"/>
            <w:tcBorders>
              <w:top w:val="single" w:sz="6" w:space="0" w:color="auto"/>
              <w:left w:val="single" w:sz="6" w:space="0" w:color="auto"/>
              <w:bottom w:val="single" w:sz="6" w:space="0" w:color="auto"/>
              <w:right w:val="single" w:sz="6" w:space="0" w:color="auto"/>
            </w:tcBorders>
          </w:tcPr>
          <w:p w14:paraId="165AB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130" w:type="dxa"/>
            <w:tcBorders>
              <w:top w:val="single" w:sz="6" w:space="0" w:color="auto"/>
              <w:left w:val="single" w:sz="6" w:space="0" w:color="auto"/>
              <w:bottom w:val="single" w:sz="6" w:space="0" w:color="auto"/>
              <w:right w:val="single" w:sz="6" w:space="0" w:color="auto"/>
            </w:tcBorders>
          </w:tcPr>
          <w:p w14:paraId="327DBE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 (7543)</w:t>
            </w:r>
          </w:p>
        </w:tc>
      </w:tr>
    </w:tbl>
    <w:p w14:paraId="11A1E69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B1747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29 августа 1945 г. было принято реше</w:t>
      </w:r>
      <w:r w:rsidRPr="00536344">
        <w:rPr>
          <w:rFonts w:ascii="Times New Roman" w:hAnsi="Times New Roman"/>
          <w:color w:val="000000" w:themeColor="text1"/>
          <w:sz w:val="16"/>
          <w:szCs w:val="16"/>
        </w:rPr>
        <w:softHyphen/>
        <w:t>ние о подготовке пятилетнего плана восстановления и разви</w:t>
      </w:r>
      <w:r w:rsidRPr="00536344">
        <w:rPr>
          <w:rFonts w:ascii="Times New Roman" w:hAnsi="Times New Roman"/>
          <w:color w:val="000000" w:themeColor="text1"/>
          <w:sz w:val="16"/>
          <w:szCs w:val="16"/>
        </w:rPr>
        <w:softHyphen/>
        <w:t>тия народного хозяйства. 9 февраля 1946 г. И. Сталин подчер</w:t>
      </w:r>
      <w:r w:rsidRPr="00536344">
        <w:rPr>
          <w:rFonts w:ascii="Times New Roman" w:hAnsi="Times New Roman"/>
          <w:color w:val="000000" w:themeColor="text1"/>
          <w:sz w:val="16"/>
          <w:szCs w:val="16"/>
        </w:rPr>
        <w:softHyphen/>
        <w:t>кивал, что задачи плана сводились к тому, чтобы «восстано</w:t>
      </w:r>
      <w:r w:rsidRPr="00536344">
        <w:rPr>
          <w:rFonts w:ascii="Times New Roman" w:hAnsi="Times New Roman"/>
          <w:color w:val="000000" w:themeColor="text1"/>
          <w:sz w:val="16"/>
          <w:szCs w:val="16"/>
        </w:rPr>
        <w:softHyphen/>
        <w:t>вить пострадавшие районы страны, восстановить довоенный уровень промышленности и сельского хозяйствуй затем пре</w:t>
      </w:r>
      <w:r w:rsidRPr="00536344">
        <w:rPr>
          <w:rFonts w:ascii="Times New Roman" w:hAnsi="Times New Roman"/>
          <w:color w:val="000000" w:themeColor="text1"/>
          <w:sz w:val="16"/>
          <w:szCs w:val="16"/>
        </w:rPr>
        <w:softHyphen/>
        <w:t xml:space="preserve">взойти этот уровень в более или менее значительных размерах». Л. Горлицкий вспоминал: «После войны в 1945-м нам было не до танков. Все перспективные работы были отложены. Страну надо было поднимать из руин...» </w:t>
      </w:r>
      <w:r w:rsidRPr="00536344">
        <w:rPr>
          <w:rFonts w:ascii="Times New Roman" w:hAnsi="Times New Roman"/>
          <w:color w:val="000000" w:themeColor="text1"/>
          <w:sz w:val="16"/>
          <w:szCs w:val="16"/>
          <w:lang w:val="en-US"/>
        </w:rPr>
        <w:t>(11135).</w:t>
      </w:r>
    </w:p>
    <w:p w14:paraId="1722D3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lang w:val="en-US"/>
        </w:rPr>
      </w:pPr>
    </w:p>
    <w:p w14:paraId="2E1CDA6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За</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рубежом</w:t>
      </w:r>
      <w:r w:rsidRPr="00536344">
        <w:rPr>
          <w:rFonts w:ascii="Times New Roman" w:hAnsi="Times New Roman"/>
          <w:i/>
          <w:iCs/>
          <w:color w:val="000000" w:themeColor="text1"/>
          <w:sz w:val="16"/>
          <w:szCs w:val="16"/>
          <w:lang w:val="en-US"/>
        </w:rPr>
        <w:t>:</w:t>
      </w:r>
    </w:p>
    <w:p w14:paraId="23F31C8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09B081E" w14:textId="77777777" w:rsidR="00B620F8" w:rsidRPr="00536344" w:rsidRDefault="00B620F8"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29 1945 The Committee to Evaluate the Feasibility of Space Rocketry recommended that detailed studies be made to determine the feasibility of an Earth Satellite Vehicle. This led the Bureau of Aeronautics to issue contracts to one university and three companies for theoretical study, and preliminary design of a launch vehicle and for determining by actual test the specific impulse of high energy fuels including liquid hydrogen-oxygen (1090).</w:t>
      </w:r>
    </w:p>
    <w:p w14:paraId="169337E6" w14:textId="77777777" w:rsidR="00B620F8" w:rsidRPr="00536344" w:rsidRDefault="00B620F8"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28D43398" w14:textId="77777777" w:rsidR="00B620F8" w:rsidRPr="00536344" w:rsidRDefault="00B620F8"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августа 1945 в США началось изучение возможности космического полета (1090).</w:t>
      </w:r>
    </w:p>
    <w:p w14:paraId="6FCC1B2B" w14:textId="77777777" w:rsidR="00B620F8" w:rsidRPr="00536344" w:rsidRDefault="00B620F8" w:rsidP="00536344">
      <w:pPr>
        <w:autoSpaceDE w:val="0"/>
        <w:autoSpaceDN w:val="0"/>
        <w:adjustRightInd w:val="0"/>
        <w:spacing w:after="0" w:line="240" w:lineRule="auto"/>
        <w:jc w:val="both"/>
        <w:rPr>
          <w:rFonts w:ascii="Times New Roman" w:hAnsi="Times New Roman"/>
          <w:color w:val="000000" w:themeColor="text1"/>
          <w:sz w:val="16"/>
          <w:szCs w:val="16"/>
        </w:rPr>
      </w:pPr>
    </w:p>
    <w:p w14:paraId="043B2F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августа 1945 союзники назвали имена 24 нацистских преступников, которые будут преданы суду в Нюрнберге (2248,9).</w:t>
      </w:r>
    </w:p>
    <w:p w14:paraId="6D94EE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9298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августа 1945 Тирана. Принят Закон об аграрной реформе. Земля, экспроприированная у помещиков(беев), кулаков(ага) и монастырей безвозмездно передавалась крестьянам из расчета 5 гектаров на семью (7594).</w:t>
      </w:r>
    </w:p>
    <w:p w14:paraId="63FB2C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E37B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августа 1945 Британия освободила Гонконг (3481).</w:t>
      </w:r>
    </w:p>
    <w:p w14:paraId="72F789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690F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августа 1945 американцы высадили парашютистов вблизи Токио и начали оккупацию Японии (2100).</w:t>
      </w:r>
    </w:p>
    <w:p w14:paraId="627467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BA49E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августа 1945 коммунистическое правительство Вьетнама призвало создать в каждом населенном пункте комитеты по выявлению предателей (4962).</w:t>
      </w:r>
    </w:p>
    <w:p w14:paraId="53B174D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DC1AB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29 августа </w:t>
      </w:r>
      <w:r w:rsidRPr="00536344">
        <w:rPr>
          <w:rFonts w:ascii="Times New Roman" w:hAnsi="Times New Roman"/>
          <w:color w:val="000000" w:themeColor="text1"/>
          <w:sz w:val="16"/>
          <w:szCs w:val="16"/>
        </w:rPr>
        <w:t>в 1945 году в Албании принят Закон об аграрной реформе. Земля, экспроприированная у помещиков(беев), кулаков(ага) и монастырей безвозмездно передавалась крестьянам из расчета 5 гектаров на семью (14753) (14753).</w:t>
      </w:r>
    </w:p>
    <w:p w14:paraId="6BFAE587" w14:textId="77777777" w:rsidR="00B620F8" w:rsidRPr="00536344" w:rsidRDefault="00B620F8" w:rsidP="00536344">
      <w:pPr>
        <w:spacing w:after="0" w:line="240" w:lineRule="auto"/>
        <w:jc w:val="both"/>
        <w:rPr>
          <w:rFonts w:ascii="Times New Roman" w:hAnsi="Times New Roman"/>
          <w:color w:val="000000" w:themeColor="text1"/>
          <w:sz w:val="16"/>
          <w:szCs w:val="16"/>
        </w:rPr>
      </w:pPr>
    </w:p>
    <w:p w14:paraId="13446B9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2DF9FD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0514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вышел приказ НКАП N 356сс:</w:t>
      </w:r>
    </w:p>
    <w:p w14:paraId="15DF92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быстрейшей разработки и освоения опытных образцов электромеханизмов и электрифицированного стрелкового вооружения самолета Б-4:</w:t>
      </w:r>
    </w:p>
    <w:p w14:paraId="3D0F1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Организовать на площадях завода 476 опытный завод по электромеханике и электрифицированному стрелковому вооружению, присвоив ему номер 25.</w:t>
      </w:r>
    </w:p>
    <w:p w14:paraId="06ADC3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Назначить директором и ГК Енгибаряна</w:t>
      </w:r>
    </w:p>
    <w:p w14:paraId="53418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Подчинить завод 25 4 ГУ</w:t>
      </w:r>
    </w:p>
    <w:p w14:paraId="1510EB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Перевести завод 476 по производству авиасвечей, ОКБ ГК Делекторского по авиационным керамическим свечам и керамическую лабораторию на площадку N 2 завода 315</w:t>
      </w:r>
    </w:p>
    <w:p w14:paraId="452A4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Нач. 4 ГУ Брусникину и директору завода 33 Вигура организовать на заводе 33 производство карбюраторов К-42-БП и обеспечить их выпуск с 15 октября 1945</w:t>
      </w:r>
    </w:p>
    <w:p w14:paraId="01C132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Освободить завод 315 от поставки карбюраторов К-42-БП после полного освоения серийного выпуска на заводе 33." (1904,37).</w:t>
      </w:r>
    </w:p>
    <w:p w14:paraId="6BC4F5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0DCB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 августа 1945 г. по приказу НКАП № 356с для расширения опытных работ ОКБ-140 НКАП ему выделили самостоятельную базу и с 1.10.1945 г. (подготовка велась с 05.1945 г.) перевели на площадку серийного завода № 476 НКАП (а завод № 476, в свою очередь, переведен на площадку завода № 487 НКАП). Вновь образованное предприятие получило название опытный завод № 25 НКАП. </w:t>
      </w:r>
    </w:p>
    <w:p w14:paraId="724934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помощь вновь образованному заводу по приказу № 447сс от 14.11.1945 г. из ОКБ-487 НКАП гл. конструктора И.П. Шебанова переведено 50 чел. ИТР и рабочих.</w:t>
      </w:r>
    </w:p>
    <w:p w14:paraId="7D6682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приказу № 58с от 18.02.1946 г. завод передан из 4ГУ в 7ГУ для работ по электрифицированному вооружению и энергетике самолетов. </w:t>
      </w:r>
    </w:p>
    <w:p w14:paraId="60BA55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Первой и основной работой стало создание электрооборудования для Ту-4, бортовые системы которого были широко электрифицированы. Создано 46 типов электромоторов, генераторов, электроприводов. Далее аналогичное оборудование создавалось для Ту-95, 3М. с 1950-х г. начались работы по системам электрозапуска ГТД, созданы стартеры-генераторы для МиГ-9, МиГ-15, МиГ-17, Ил-28, Ил-18, Ан-10, Ан-12 и др. Со временем объемы и номенклатура работ резко возрасли, завод становится центром разработки авиационного электрооборудования. Велись работы по агрегатам для ЗУР разработки ОКБ-301.</w:t>
      </w:r>
    </w:p>
    <w:p w14:paraId="67805B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Также развивалось направление по установкам вооружения. Под руководством зам. гл. конструктора И.В. Веневидова продолжены работы по башенным установкам.</w:t>
      </w:r>
    </w:p>
    <w:p w14:paraId="4254E2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Параллельно с работами по тематике МАП на заводе с 1946-47 г. широко развились под руководством Н.Л. Духова работы по электроавтоматике по заказам МСМ. </w:t>
      </w:r>
    </w:p>
    <w:p w14:paraId="4D919F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1954 г. завод № 25 разделен на две части: часть с тематикой МСМ осталась на старой территории и преобразована в Московский филиал № 1 КБ-11 МСМ; основная часть коллектива (завода и ОКБ) и оборудования по установкам вооружения и электрооборудованию переведены на площадку завода № 476 МАП. </w:t>
      </w:r>
    </w:p>
    <w:p w14:paraId="669CB9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гл. конструктор (1945-48 г.)- А.А. Енгибарян.</w:t>
      </w:r>
    </w:p>
    <w:p w14:paraId="258980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(1948 г.-)- В.А. Ляпидевский.</w:t>
      </w:r>
    </w:p>
    <w:p w14:paraId="270BA9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(1948 г.-)- А.Ф. Федосеев, (1978 г.) – Успенский.</w:t>
      </w:r>
    </w:p>
    <w:p w14:paraId="056A79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Зам. гл. конструктора- И.В. Веневидов. </w:t>
      </w:r>
    </w:p>
    <w:p w14:paraId="60B9EE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Завод № 25 НКАП, МАП </w:t>
      </w:r>
    </w:p>
    <w:p w14:paraId="580280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ул. Сущевская, 22 (10776).</w:t>
      </w:r>
    </w:p>
    <w:p w14:paraId="7300F0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 завода № 25 МАП, ОКБ-25 МАП</w:t>
      </w:r>
    </w:p>
    <w:p w14:paraId="06107E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w:t>
      </w:r>
    </w:p>
    <w:p w14:paraId="41D70F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стрелковых установок под Ш-3 (1949 г.).</w:t>
      </w:r>
    </w:p>
    <w:p w14:paraId="726760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(06.1947 г.)- А.А. Енгибарян.</w:t>
      </w:r>
    </w:p>
    <w:p w14:paraId="02E9E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КБ-25, Московский филиал № 1 КБ-11 МСМ, ВНИИА (автоматики) им. Н.Л. Духова</w:t>
      </w:r>
    </w:p>
    <w:p w14:paraId="61DD92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ул. Сущевская, 22</w:t>
      </w:r>
    </w:p>
    <w:p w14:paraId="0C3F5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101000 г. Москва п/я 918 тел. 258-12-68</w:t>
      </w:r>
    </w:p>
    <w:p w14:paraId="75369F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Образовалось 5.05.1954 г. как Московский филиал № 1 КБ-11. Позже преобразовано в самостоятельное КБ-25, далее- ВНИИ автоматики.67,75 </w:t>
      </w:r>
    </w:p>
    <w:p w14:paraId="4B8EFB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блоков автоматики и контрольно-измерительной аппаратуры для ядерных боеприпасов (в т.ч. для П-10), их монтаж на изделиях.</w:t>
      </w:r>
    </w:p>
    <w:p w14:paraId="4744F5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(1954 г.) - Н.Л. Духов (ранее работал на ЧТЗ, потом- зам. гл. конструктора КБ-11), (2002 г.)- Ю. Бармаков. ВП- 4/02</w:t>
      </w:r>
    </w:p>
    <w:p w14:paraId="3B887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Научный руководитель (2002 г.)- А.А. Бриш.ВП - 3/2002 (10776)</w:t>
      </w:r>
    </w:p>
    <w:p w14:paraId="7C8A3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C1332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9951 О переводе Центрального московского аэропорта ГВФ с аэродрома ВВС Красной Армии им. Фрунзе на аэродром Внуково. (7372, 103-106).</w:t>
      </w:r>
    </w:p>
    <w:p w14:paraId="57D3CF3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C10A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 августа 1945 г. по приказу НКАП № 356с на площадку серийного завода № 476 НКАП с 1.10.1945 г. (подготовка велась с 05.1945 г.) переведено ОКБ-140 НКАП, получившее название опытный завод № 25 НКАП. Завод № 476, в свою очередь, в 08.1945 г. переведен на площадку № 2 завода № 315 НКАП (ранее- территория завода № 487 НКАП), где продолжил работу под прежним номером. </w:t>
      </w:r>
    </w:p>
    <w:p w14:paraId="4FA9BB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 началу 1950-х г. из-за развития ГТД потребности в производстве авиационных свечей резко сократились. </w:t>
      </w:r>
    </w:p>
    <w:p w14:paraId="3D978A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1954 г. в результате разделения завода № 25 МАП основная часть коллектива (завода и ОКБ) и оборудования по установкам вооружения и электрооборудованию переведена на площадку завода № 476 МАП и влилась в его состав. С 1.07.1954 г. получил статус опытного завода- ГС Опытный завод № 476 им. Дзержинского (и на 1957 г.).</w:t>
      </w:r>
    </w:p>
    <w:p w14:paraId="79A5A2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Работы по электроаппаратуре (1957 г.), установкам стрелкового вооружения. </w:t>
      </w:r>
    </w:p>
    <w:p w14:paraId="624B95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1950-е-60-е г. организовано несколько филиалов. С 08.1955 г. действовала конструкторская группа при заводе № 266 (филиал ОКБ-476) по доводке электроагрегатов. Затем это- самостоятельное АО «Электропривод». В Смоленске заводу передан в качестве филиала вновь построенный завод, планировавшийся для выпуска микроэлектроники. Там налажен выпуск подвижных ПУ для КР ОКБ-52. Затем- это самостоятельное предприятие по производству печатных плат. На базе одной из бездействующих угольных шахт около Тулы организован филиал по производству несложных деталей, затем начат выпуск генераторов. Позднее- это самостоятельный Донской машиностроительный завод (возможно, сейчас это-ОАО «Донской завод радиодеталей»).</w:t>
      </w:r>
    </w:p>
    <w:p w14:paraId="08C0A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~1993-94 г.- АО «Аэро-Электрик», затем- ОАО «Аэроэлектромаш» (10776).</w:t>
      </w:r>
    </w:p>
    <w:p w14:paraId="631E6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978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 по приказу № 356с заводу № 25 (Завод № 25 НКАП, МАП /г. Москва, ул. Сущевская, 22/), созданному для расширения опытных работ ОКБ-140 НКАП, выделили самостоятельную базу и с 1.10.1945 г. (подготовка велась с 05.1945 г.) перевели на площадку серийного завода № 476 НКАП (а завод № 476, в свою очередь, переведен на площадку завода № 487 НКАП). Вновь образованное предприятие получило название опытный завод № 25 НКАП.</w:t>
      </w:r>
    </w:p>
    <w:p w14:paraId="6F3A9B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помощь вновь образованному заводу по приказу № 447сс от 14.11.1945 г. из ОКБ-487 НКАП гл. конструктора И.П. Шебанова переведено 50 чел. ИТР и рабочих.</w:t>
      </w:r>
    </w:p>
    <w:p w14:paraId="36752A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58с от 18.02.1946 г. завод передан из 4ГУ в 7ГУ для работ по электрифицированному вооружению и энергетике самолетов.</w:t>
      </w:r>
    </w:p>
    <w:p w14:paraId="47E3BB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заводу поставлено 103 трофейных металлорежущих станка.</w:t>
      </w:r>
    </w:p>
    <w:p w14:paraId="069A82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Первой и основной работой стало создание электрооборудования для Ту-4, бортовые системы которого были широко электрифицированы. Создано 46 типов электромоторов, генераторов, электроприводов. Далее аналогичное оборудование создавалось для Ту-95, ЗМ. с 1950-х  г. начались работы по системам электрозапуска ГТД, созданы стартеры-генераторы для МиГ-9, МиГ-15, МиГ-17, Ил-28, Ил-18, Ан-10, Ан-12 и др. Со временем объемы и номенклатура работ резко возрасли, завод становится центром разработки авиационного электрооборудования. Велись работы по агрегатам для ЗУР разработки ОКБ-301.</w:t>
      </w:r>
    </w:p>
    <w:p w14:paraId="709773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Также развивалось направление по установкам вооружения. Под руководством зам. гл. конструктора И.В. Веневидова продолжены работы по башенным установкам.</w:t>
      </w:r>
    </w:p>
    <w:p w14:paraId="7D2AFE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Параллельно с работами по тематике МАП на заводе с 1946-47 г. широко развились под руководством </w:t>
      </w:r>
      <w:r w:rsidRPr="00536344">
        <w:rPr>
          <w:rFonts w:ascii="Times New Roman" w:hAnsi="Times New Roman"/>
          <w:color w:val="000000" w:themeColor="text1"/>
          <w:sz w:val="16"/>
          <w:szCs w:val="16"/>
          <w:lang w:val="en-US"/>
        </w:rPr>
        <w:t>H</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JI</w:t>
      </w:r>
      <w:r w:rsidRPr="00536344">
        <w:rPr>
          <w:rFonts w:ascii="Times New Roman" w:hAnsi="Times New Roman"/>
          <w:color w:val="000000" w:themeColor="text1"/>
          <w:sz w:val="16"/>
          <w:szCs w:val="16"/>
        </w:rPr>
        <w:t>. Духова работы по электроавтоматике по заказам МСМ.</w:t>
      </w:r>
    </w:p>
    <w:p w14:paraId="756ED3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1954 г. завод № 25 разделен на две части: часть завода с КБ с тематикой МСМ осталась на старой территории и преобразована в Московский филиал № 1 КБ-11 МСМ; основная часть коллектива (завода и ОКБ) и оборудования по установкам вооружения и электрооборудованию переведены на площадку завода № 476 МАП.</w:t>
      </w:r>
    </w:p>
    <w:p w14:paraId="37ACB3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(1945-48 г.)- А.А. Енгибарян, (1949 г.-)- А.В. Ляпидевский.</w:t>
      </w:r>
    </w:p>
    <w:p w14:paraId="776736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(1945-48 г.)- А.А. Енгибарян, (1948 г.-)- А.Ф. Федосеев, (1978 г.)-Успенский.</w:t>
      </w:r>
    </w:p>
    <w:p w14:paraId="4D9D5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И.В. Веневидов (11982).</w:t>
      </w:r>
    </w:p>
    <w:p w14:paraId="28896E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6F43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образован в результате перевода мощностей и кадров по пр-ву слюдяных свечей зажигания завода №476 НКАП (по ул.Сущевской) на территорию площадей бывшего завода №487 НКАП в 1945 г. (по приказу №356с от 30.8.45 г.) завод по производству агрегатов зажигания, налажено производство керамических свечей.</w:t>
      </w:r>
    </w:p>
    <w:p w14:paraId="367C1F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 н. 1950-х гг. из-за преобладания роли ГТД над ПД, резко сократились потребности в пр-ве авиасвечей. Было достаточным производства на заводах в г.Уфе и г.Сратове. В 1954-55гг. в результате разделения завода №25 МАП его часть с работами по эл/оборудованию и установкам вооружения с соответствующей частью коллектива и оборудования перевели на завод №476. Коллективы слились в один. С 1.7.54 г. завод №476 им. Дзержинского получил статус опытного завода. </w:t>
      </w:r>
    </w:p>
    <w:p w14:paraId="52E445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начала гл.к. завода назначен А.Ф.Федосеев, зам. гл.к. А.В.Делекторский (далее гл.к.). Директор завода №476 в 1942-47гг. - В.П.Советов. </w:t>
      </w:r>
    </w:p>
    <w:p w14:paraId="1A49B9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Некоторое время действовало ОКБ при заводе под руководством А.В.Делекторского по разработке керамических свечей и систем зажигания. В 1954 г. объединено с коллективом другого завода №25 НКАП. </w:t>
      </w:r>
    </w:p>
    <w:p w14:paraId="1951D0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Проводились работы по установкам подвижного ППВ, их вел зам.гл.к. В.Г.Калмыков (далее с 1966 г. Ф.В.Фонаков). Созданы установки пушечного вооружения УПК-23, УКУ-9К-502, установка пушки ДБ-66 для "Ураган-5" (зам.гл.к. Ф.В.Фонаков); пункт наведения системы "Ураган", создана подъемно-пусковая установка ППУ-476-400 (изд.5410), заряжающая установка ЗУ-476-400 (изд.5330) для ЗУР "400" и командный пункт для системы "Даль", создана кормовая пушечная установка Д6-35А. Далее создана установка СППУ для пушки ГШ-30-1. Велось производство комплектов эл/оборудования для пассажирских и транспортных самолетов (Ил-62, Ту-144, Як-40, Ту-154, Ил-86, Ил-96-300, Ил-114, Ил-76, Ан-28, -32, -72, -70), боевых самолетов (МиГ-21, -23, -25, -31, -29, Су-27), ВКС "Буран", вертолетов (Ми-8, -12), погрузочно-разгрузочных агрегатов для танспортных самолетов Ан-22, Ан-124. </w:t>
      </w:r>
    </w:p>
    <w:p w14:paraId="72A997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.2.78 г. гл.к. предприятия назначен В.Д.Жарков. Директор - Б.В.Самсонов (на 1996г). </w:t>
      </w:r>
    </w:p>
    <w:p w14:paraId="6F1539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1993 г. предприятие получило название АО "Аэро-Электрик". Далее переименовано ОАО "Аэроэлектромаш". </w:t>
      </w:r>
    </w:p>
    <w:p w14:paraId="1C43F5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В период 1950-60-х гг. завод имел несколько филиалов. С .8.55 г. действовала при заводе №266 в г.Кирове конструкторская группа (филиал ОКБ-476) по доводки эл/агрегатов. В настоящее время самостоятельное предприятие (см. АО "Электропривод"). В г.Смоленске заводу передан как филиал вновь построенный завод (планировалось производство микроэлектроники). Налажено производство подвижных ПУ для КР конструкции ОКБ-52. Далее самостоятельное предприятие по печатным платам в МАП. На базе одной из бездействующих угольных шахт вблизи г.Тулы организован филиал по пр-ву сначала технологически несложных элементов для агрегатов, потом началось производство генераторов. В наст. время самостоятельный Донской машиностроительный завод. </w:t>
      </w:r>
    </w:p>
    <w:p w14:paraId="762BF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Аэроэлектромаш, ОАО </w:t>
      </w:r>
    </w:p>
    <w:p w14:paraId="0EFD3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ранее - Завод №476 им.Дзержинского, Государственный Союзный опытный завод №476, Московский агрегатный завод "Дзержинец", ММЗ "Дзержинец", АО "Аэро-Электрик" </w:t>
      </w:r>
    </w:p>
    <w:p w14:paraId="23E6C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127015, Россия, г. Москва, ул. Большая Новодмитровская, 12, т. (095)285-95-11, (095) 285-37-64 (10778).</w:t>
      </w:r>
    </w:p>
    <w:p w14:paraId="66AD3A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A1FC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года на основании приказа НКАП № 356 территоря № 2 завода № 315, бывший завод № 487, отделилась от завода № 315 в самостоятельный завод № 476.</w:t>
      </w:r>
    </w:p>
    <w:p w14:paraId="476F0E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Москва, угол Нижней Масловки и ул. Расковой, д. 33/34</w:t>
      </w:r>
    </w:p>
    <w:p w14:paraId="0A9E01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году директором завода был Брусникин Г.Д.</w:t>
      </w:r>
    </w:p>
    <w:p w14:paraId="6AB26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1947 года по октябрь 1950 года – директор Соломонович И.Д.</w:t>
      </w:r>
    </w:p>
    <w:p w14:paraId="584F57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ноября 1950 года по май 1954 года – директор завода Брусникин Г.Д.</w:t>
      </w:r>
    </w:p>
    <w:p w14:paraId="76EDF3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1954 по 1956 год – директор – Кононенко М.Л. (9605).</w:t>
      </w:r>
    </w:p>
    <w:p w14:paraId="21A610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CACD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 по приказу № 356с на площадку серийного завода № 476 НКАП с 1.10.1945 г. (подготовка велась с 05.1945 г.) переведено ОКБ-140 НКАП, получившее название опытный завод № 25 НКАП. Завод № 476, в свою очередь, в 08.1945 г. переведен на площадку № 2 завода № 315 НКАП (ранее- территория завода № 487 НКАП), где продолжил работу под прежним номером.</w:t>
      </w:r>
    </w:p>
    <w:p w14:paraId="51406E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заводу передано в полном составе оборудование лаборатории фирмы «Сименс-Шуккерт» в Берлине по авиационным свечам.</w:t>
      </w:r>
    </w:p>
    <w:p w14:paraId="2FD89D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началу 1950-х  г. из-за развития ГТД потребности в производстве авиационных свечей резко сократились.</w:t>
      </w:r>
    </w:p>
    <w:p w14:paraId="2430F5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1954 г. в результате разделения завода № 25 МАП основная часть коллектива (завода и ОКБ) и оборудования по установкам вооружения и электрооборудованию переведена на площадку завода № 476 МАП и влилась в его состав. С 1.07.1954 г. получил статус опытного завода- ГС Опытный завод № 476 им. Дзержинского (и на 1957 г.). В 08.1957 г. - в ведении 1ГУ МАП.</w:t>
      </w:r>
    </w:p>
    <w:p w14:paraId="053AC7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 электроаппаратуре (1957 г.), установкам стрелкового вооружения.</w:t>
      </w:r>
    </w:p>
    <w:p w14:paraId="3B040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1950-е-60-е  г. организовано несколько филиалов. С 08.1955 г. действовала конструкторская группа при заводе № 266 (филиал ОКБ-476) по доводке электроагрегатов. Затем это- самостоятельное АО «Электропривод». В Смоленске заводу передан в качестве филиала вновь построенный завод, планировавшийся для выпуска микроэлектроники. Там налажен выпуск подвижных ПУ для КР ОКБ-52. Затем- это самостоятельное предприятие по производству печатных плат. На базе одной из бездействующих угольных шахт около Тулы организован филиал по производству несложных деталей, затем начат выпуск генераторов. Позднее- это самостоятельный Донской машиностроительный завод (возможно, сейчас это-ОАО «Донской завод радиодеталей»).</w:t>
      </w:r>
    </w:p>
    <w:p w14:paraId="24BAE3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1993 г. Московский агрегатный завод «Дзержинец» преобразован в АООТ «Аэро-Электрик», с 1999 г.- ОАО «Аэроэлектромаш».</w:t>
      </w:r>
    </w:p>
    <w:p w14:paraId="30C95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(2002 г.): системы электроснабжения ЛА, генераторы постоянного и переменного тока, аппаратура регулировки и защиты, коммутационные аппараты, электромеханизмы, электроприводы, электроавтоматика, средства управления авиадвигателями; системы: электрозапуска, кондиционирования, топливная, ПОС, ППС, контроля ВСУ, контроля индикации механизмов.</w:t>
      </w:r>
    </w:p>
    <w:p w14:paraId="371598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Являлся головным предприятием Научно-производственного холдинга «Аэроэлектромаш», в состав которого также входили (2005 г.): СЭГЗ, ЛЕПСЕ, ВЭЛКОНТ, «Прибор» ( г. Курск), Электромашиностроительный завод ( г. Северо-Задонск), Завод «Электроприбор» ( г. Алатырь, с 2004 г.).</w:t>
      </w:r>
    </w:p>
    <w:p w14:paraId="52988A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(1942-01.1943 г.-)- А.О. Казанский, (-03.1944-47 г.-)- В.П. Советов, (1996 г.)- Б.В. Самсонов, (2002 г.)- В.Ф. Овчинников. Гендиректор (2005 г.)- Б.В. Иванов.</w:t>
      </w:r>
      <w:r w:rsidRPr="00536344">
        <w:rPr>
          <w:rFonts w:ascii="Times New Roman" w:hAnsi="Times New Roman"/>
          <w:color w:val="000000" w:themeColor="text1"/>
          <w:sz w:val="16"/>
          <w:szCs w:val="16"/>
          <w:vertAlign w:val="superscript"/>
        </w:rPr>
        <w:t>101</w:t>
      </w:r>
    </w:p>
    <w:p w14:paraId="410ADD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директора (2002 г.)- В.И. Павленко.</w:t>
      </w:r>
    </w:p>
    <w:p w14:paraId="58DC0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(1950-е)- А.Ф. Федосеев, А.В. Делекторский, (02.1978-96 г.-&gt; В.Д. Жарков, (-2000-06 г.-)- В.В. Кушнерев.</w:t>
      </w:r>
    </w:p>
    <w:p w14:paraId="0B185A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А.В. Делекторский, В. Г. Калмыков (подвижные установки вооружения), (1966 г.-)- Ф.В. Фонаков (подвижные установки вооружения).</w:t>
      </w:r>
    </w:p>
    <w:p w14:paraId="405B3E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инженер (2006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Калинин.</w:t>
      </w:r>
    </w:p>
    <w:p w14:paraId="07898D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авиационные свечи: ВГ-2, СД-06 (ВОВ); комплекты электрооборудования для МиГ-21, МиГ- 23, МиГ-25, МиГ-29, МиГ-31, Су-27, Ил-62, Ил-76, Ту-144, Як-40, Ту-154, Ил-86, Ил-96, Ил-114, Ан-28, Ан-32, Ан-72, Ан-70, Ми-8, В-12; погрузочные агрегаты для Ан-22, Ан-124.</w:t>
      </w:r>
    </w:p>
    <w:p w14:paraId="42FF55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установки пушечного вооружения: УПК-23, УКУ-9К-502 для Ту-22М1, установка пушки ДБ-66 для «Ураган-5», кормовая пушечная установка Д6-35А, СППУ для ГШ-30-1; пункт наведения в АКП «Ураган-5»; подъемно-пусковая установка ППУ-476-400 (изд. 5410), заряжающая установка ЗУ-476-400 (изд. 5330) для ЗУР «400», командный пункт для системы «Даль»; стартовая автоматика противоракеты В-1000 (1950-е); система электроснабжения для комплекса оборудования самолета А-50 (1970-е), для ВКС «Буран».</w:t>
      </w:r>
    </w:p>
    <w:p w14:paraId="587A8A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 завода № 476 НКАП, ОКБ-476 МАП / г. Москва, ул. Сущевская, 22; ул. Новодмитровская/</w:t>
      </w:r>
    </w:p>
    <w:p w14:paraId="702804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1944 г. велись работы по свечам СД-06 для АМ-38Ф.</w:t>
      </w:r>
    </w:p>
    <w:p w14:paraId="4A506F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Действовало при 8ГУ (опытное моторостроение). Разработка керамических свечей и систем зажигания.</w:t>
      </w:r>
    </w:p>
    <w:p w14:paraId="0AC21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1950-х  г. разработана система дистанционного пушечного вооружения для бомбардировщика М-4 СПВ-25, включавшую управление башнями: верхней ДБ-ЗЗА, нижней ДБ-34А, кормовой ДБ-35А.</w:t>
      </w:r>
    </w:p>
    <w:p w14:paraId="537C78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1954 г. коллектив ОКБ-476 объединен с частью коллектива завода № 25 МАП (вероятно, все вместе объединены в ГС Опытный завод № 476).</w:t>
      </w:r>
    </w:p>
    <w:p w14:paraId="69147E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Затем ОКБ-476 организовано вновь (действовало в 1957 г.).</w:t>
      </w:r>
    </w:p>
    <w:p w14:paraId="52544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(-03-05.1944 г.-)- П.Ф. Воронков, (01.1946 г.)- А.В. Делекторский.</w:t>
      </w:r>
    </w:p>
    <w:p w14:paraId="0532A2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ОАО «НПП «Аэроэлектрик» /125015  г. Москва ул. Б. Новодмитровская, 12 тел. 285-94-50/</w:t>
      </w:r>
    </w:p>
    <w:p w14:paraId="0296F0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Возможно, это - бывшее ОКБ-476.</w:t>
      </w:r>
    </w:p>
    <w:p w14:paraId="738522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и производство (2002 г.): системы электроснабжения самолетов и вертолетов; генераторы, аппаратура регулировки и защиты, системы электрификации и электроавтоматики; системы привода шасси; средства управления авиадвигателями; системы: кондиционирования и регулировки давления в кабине, ПОС, топливные, гидравлического контроля, противопожарная, контроля индикации механизмов, контроля ВСУ.</w:t>
      </w:r>
    </w:p>
    <w:p w14:paraId="5586B6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(2002 г.)- В.Ф. Овчинников.</w:t>
      </w:r>
    </w:p>
    <w:p w14:paraId="2C1E88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директора (2002 г.)- В.И. Павленко.</w:t>
      </w:r>
    </w:p>
    <w:p w14:paraId="2A5BB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 отдела ВЭС (2002 г.)-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Егоркин.</w:t>
      </w:r>
      <w:r w:rsidRPr="00536344">
        <w:rPr>
          <w:rFonts w:ascii="Times New Roman" w:hAnsi="Times New Roman"/>
          <w:color w:val="000000" w:themeColor="text1"/>
          <w:sz w:val="16"/>
          <w:szCs w:val="16"/>
          <w:vertAlign w:val="superscript"/>
        </w:rPr>
        <w:t>69</w:t>
      </w:r>
    </w:p>
    <w:p w14:paraId="1C8E5B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Филиал ОКБ-476 МАП, Филиал ММЗ «Дзержинец», Государственное конструкторско- технологическое бюро «Электропривод», АООТ, ОАО «Электропривод» /610006  г. Киров Октябрьский пр., 24 тел. 23-13-83/</w:t>
      </w:r>
    </w:p>
    <w:p w14:paraId="1C640B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25.08.1955 г. существовала конструкторская группа при заводе № 266, действовавшая как филиал ОКБ-476 по доводке электроагрегатов и сопровождению серийного производства. В 1990-х  г.- самостоятельное КБ «Электропривод».</w:t>
      </w:r>
    </w:p>
    <w:p w14:paraId="4526A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1965 г. организован филиал ГК'ГБ «Электропривод» на Ташкентском электротехническом заводе.</w:t>
      </w:r>
    </w:p>
    <w:p w14:paraId="77E410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(1990-е  г.): разработка и изготовление авиационных автоматизированных электроприводов и их комплектующих (электродвигателей вентильных, коллекторных, асинхронных, шаговых; электромеханизмов вращательного, колебательного, поступательного действия; датчиков угла; концевых выключателей; приводов закрылков); (2005 г.): электроавтоматика для запуска и контроля авиадвигателей; электроприводы промышленного назначения (нефтегазовый комплекс, цветная металлургия, атомная энергетика, электротранспорт); исполнительные механизмы, датчики обратной связи.</w:t>
      </w:r>
    </w:p>
    <w:p w14:paraId="0365DD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 «Электропривода» входили Конструкторский отдел с КБ электромеханики и КБ электроавтоматики.</w:t>
      </w:r>
    </w:p>
    <w:p w14:paraId="75F4D3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4C7385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(2002 г.)- 320 чел.</w:t>
      </w:r>
    </w:p>
    <w:p w14:paraId="06D8BE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Руководитель (1955-85 г.)- Л.Н. Негодяев. Гендиректор (1985-96 г.)- Л.Н. Будин, (1996-2005 г.-)- С.Б. Головизин.</w:t>
      </w:r>
    </w:p>
    <w:p w14:paraId="441CD3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гендиректора (2005 г.)- О.Ф. Дю. Директор по экономике (-2002-05 г.-)- О.Ф. Дю. Технический директор (-2002-05 г.-)- В.И. Свиридов. Директор по производству (2002 г.)- В.А. Лузянин.</w:t>
      </w:r>
    </w:p>
    <w:p w14:paraId="20EDC0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электропривод ЭПА-1; электродвигатели: волновой шаговый ЗДШВ 100-1,6, системы защиты атомных реакторов ДП100-500-2,5; электромеханизмы МВ10Д1,5, МВ25Д1,5.</w:t>
      </w:r>
      <w:r w:rsidRPr="00536344">
        <w:rPr>
          <w:rFonts w:ascii="Times New Roman" w:hAnsi="Times New Roman"/>
          <w:color w:val="000000" w:themeColor="text1"/>
          <w:sz w:val="16"/>
          <w:szCs w:val="16"/>
          <w:vertAlign w:val="superscript"/>
        </w:rPr>
        <w:t>69</w:t>
      </w:r>
    </w:p>
    <w:p w14:paraId="5BFC6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«Электроприбор» МРП, МПСС, А-3625, ОАО «Завод «Электроприбор» /Чувашия 429820  г. Алатырь пл. Октябрьской революции, 23 тел. (83531) 5-05-76 «Сура»/</w:t>
      </w:r>
    </w:p>
    <w:p w14:paraId="7C7685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Завод «Электроприбор» основан 10.05.1958 г. для производства электромагнитных слаботочных реле. В 1971 г. завод- в ведении 15ГУ МРП, затем в 1970-е  г. - в ведении 9ГУ МПСС. Имел наименование «п/я А-3625».</w:t>
      </w:r>
    </w:p>
    <w:p w14:paraId="69EE4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(2000-е): реле: открытого типа, пылевлагозащищенные, герметичные; герконовые; промежуточные; электротепловые токовые; времени; датчики: указателей давления масла, сигнализаторов давления воздуха; выключатели света заднего хода для автомобилей.</w:t>
      </w:r>
    </w:p>
    <w:p w14:paraId="760872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D1261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2004 г. входил в состав Научно-производственного холдинга «Аэроэлектромаш».</w:t>
      </w:r>
    </w:p>
    <w:p w14:paraId="05457E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Директор (1971 г.)-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Чирков.</w:t>
      </w:r>
    </w:p>
    <w:p w14:paraId="560278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 гл. инженера (01.1971 г.)- В.И. Юклутов. Гл. инженер (08.1971 г.)- В.П. Баканов (11982).</w:t>
      </w:r>
    </w:p>
    <w:p w14:paraId="37E7824F" w14:textId="77777777" w:rsidR="00B620F8" w:rsidRPr="00536344" w:rsidRDefault="00B620F8" w:rsidP="00536344">
      <w:pPr>
        <w:autoSpaceDE w:val="0"/>
        <w:autoSpaceDN w:val="0"/>
        <w:adjustRightInd w:val="0"/>
        <w:spacing w:after="0" w:line="240" w:lineRule="auto"/>
        <w:jc w:val="both"/>
        <w:rPr>
          <w:rFonts w:ascii="Times New Roman" w:hAnsi="Times New Roman"/>
          <w:color w:val="000000" w:themeColor="text1"/>
          <w:sz w:val="16"/>
          <w:szCs w:val="16"/>
        </w:rPr>
      </w:pPr>
    </w:p>
    <w:p w14:paraId="477EDD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года согласно приказа № 356сс НКАП в сентябре 1945 года завод № 476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690CF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8FD9E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6A80D9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81F734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Распоряжение ГКО № 9929 [Об обеспечении электроэнергией нефтяных промыслов треста "Дагнефть" НКНП и механического завода им. Гаджиева НКМФ на период ремонта турбогенератора электростанции завода №182 НКСП.] (7371, 100).</w:t>
      </w:r>
    </w:p>
    <w:p w14:paraId="5995BDC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9DB5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Распоряжение ГКО № 9929. Об обеспечении электроэнергией нефтяных промыслов треста "Дагнефть" НКНП и механического завода им. Гаджиева НКМФ на период ремонта турбогенератора электростанции завода № 182 НКСП. РГАНИР, Фонд ГКО, д. 459, лл. 100 (11012).</w:t>
      </w:r>
    </w:p>
    <w:p w14:paraId="1D417E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AD35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Распоряжение ГКО № 9930. О дополнительном выделении угля НКО в Ш кв. 1945 г. РГАНИР, Фонд ГКО, д. 459, лл. 101 (11012).</w:t>
      </w:r>
    </w:p>
    <w:p w14:paraId="33F534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F607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Распоряжение ГКО № 9931. О дополнительном выделении бензина Хабаровскому крайисполкому в августе-сентябре 1945 г. для ликвидации последствий наводнения. РГАНИР, Фонд ГКО, д. 459, лл. 102 (11012).</w:t>
      </w:r>
    </w:p>
    <w:p w14:paraId="598925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8058F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Распоряжение ГКО № 9932 [О дополнительном выделении угля НКНП, НКсовхозов, НКзему СССР, НКМФ и СНК Казахской ССР в Ш кв. 1945 г.] (7371, 103).</w:t>
      </w:r>
    </w:p>
    <w:p w14:paraId="3FE32A6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DF27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Распоряжение ГКО № 9933. Об освобождении НКЭС от возврата в ГУГМР 29976 т угля. РГАНИР, Фонд ГКО, д. 459, лл. 104 (11012).</w:t>
      </w:r>
    </w:p>
    <w:p w14:paraId="73F7A7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D3A1D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Распоряжение ГКО № 9934 [О заместителях заведующего Секретариатом Специального комитета при ГКО.] (Д. 459, 105).</w:t>
      </w:r>
    </w:p>
    <w:p w14:paraId="17F46A8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A7AA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Распоряжение ГКО № 9935. О расходе импортных высокооктановых добавок на предприятиях НКНП. РГАНИР, Фонд ГКО, д. 459, лл. 106 (11012).</w:t>
      </w:r>
    </w:p>
    <w:p w14:paraId="39454B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7D3DA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9936 О строительстве Байкало-Амурской железнодорожной магистрали. (7371, 107-117,118-120).</w:t>
      </w:r>
    </w:p>
    <w:p w14:paraId="09B3D32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B7D5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года Государственный Комитет Обороны принял постановление N9936 сс "О строительстве Байкало-Амурской железнодорожной магистрали". В соответствии с ним выполнение задания возложено на НКВД СССР. С 1946 г. следовало приступить к строительству дороги от Тайшета до Советской Гавани через Братск, Усть-Кут, Верхне-Ангарск, Тынду, Ургал, Комсомольск, с дополнительным выходом от Верхне-Ангарска на Читу, от Тынды на Бам и от Ургала на Известковую - всего протяжением главного пути 5580 км. НКВД СССР должен был направить на сооружение новой дороги 200 тыс. военнопленных японцев (9711).</w:t>
      </w:r>
    </w:p>
    <w:p w14:paraId="719515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6F0C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 Государственный Комитет Обороны принял решение о возобновлении строительства западного участку БАМа. К этому времени было построено 512 км магистрали (линий Комсомольск – Советская Гавань и Братск – Невельская), а технические проекты и задания были составлены на всю оставшуюся часть дороги. В 1947 г. закончилось строительство дороги Тайшет–Братск, что помогло ускорить возведение Братской ГЭС. Были созданы условия для открытия движения в 1950 г. от Тайшета до Лены (700 км). Затем строительство БАМа было приостановлено. В конце 60-х годов по решению правительства были продолжены изыскания и проектирование Байкало-Амурской магистрали от Усть-Кута до Комсомольска-на-Амуре и строительство Малого БАМа: Бам – Тында – Беркакит. Сотни опытных специалистов институтов Мосгипротранс, Ленгипротранс, Сибгипротранс, Томгипротранс, Дальгипротранс приступили к работам на трассе. В 1972 г. сформирован авангард строителей – управление БАМстройпуть. С этого момента начинается современный этап строительства БАМа, завершившийся в 1989 г. сдачей дороги в постоянную эксплуатацию (11545).</w:t>
      </w:r>
    </w:p>
    <w:p w14:paraId="624A45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6767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9937 О плане поставки боеприпасов в сентябре и IV квартале 1945 года. РГАНИР, Фонд ГКО, д. 459, лл. 121-128, 129-133 (11012).</w:t>
      </w:r>
    </w:p>
    <w:p w14:paraId="57FBBF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E885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9938 О плане производства и поставок НКО и НКВМФ артиллерийского, минометного и стрелкового вооружения, военных приборов, патронов и боевых установок на сентябрь и IV квартал 1945 г. РГАНИР, Фонд ГКО, д. 459, лл. 134-142, 143-158 (11012).</w:t>
      </w:r>
    </w:p>
    <w:p w14:paraId="464C28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C2A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9939 Об обеспечении войск Красной Армии в Болгарии. РГАНИР, Фонд ГКО, д. 459, лл. 158-159 (11012).</w:t>
      </w:r>
    </w:p>
    <w:p w14:paraId="308435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0EAF23" w14:textId="77777777" w:rsidR="00B620F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9940 О составе и задачах комиссии по вывозке оборудования из Манчжурии. РГАНИР, Фонд ГКО, д. 459, лл. 160-162 (11012).</w:t>
      </w:r>
    </w:p>
    <w:p w14:paraId="5D61A7E2" w14:textId="77777777" w:rsidR="00B620F8" w:rsidRPr="00536344" w:rsidRDefault="00B620F8" w:rsidP="00536344">
      <w:pPr>
        <w:autoSpaceDE w:val="0"/>
        <w:autoSpaceDN w:val="0"/>
        <w:adjustRightInd w:val="0"/>
        <w:spacing w:after="0" w:line="240" w:lineRule="auto"/>
        <w:jc w:val="both"/>
        <w:rPr>
          <w:rFonts w:ascii="Times New Roman" w:hAnsi="Times New Roman"/>
          <w:color w:val="000000" w:themeColor="text1"/>
          <w:sz w:val="16"/>
          <w:szCs w:val="16"/>
        </w:rPr>
      </w:pPr>
    </w:p>
    <w:p w14:paraId="06725E99" w14:textId="77777777" w:rsidR="00B620F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 ГОСУДАРСТВЕННЫЙ КОМИТЕТ ОБОРОНЫ ПОСТАНОВЛЕНИЕ № ГКО-9940сс</w:t>
      </w:r>
    </w:p>
    <w:p w14:paraId="6CA3D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 создании комиссии по вывозу трофейного оборудования из Маньчжурии </w:t>
      </w:r>
    </w:p>
    <w:p w14:paraId="638B2B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Государственный Комитет Обороны постановляет: </w:t>
      </w:r>
    </w:p>
    <w:p w14:paraId="6D0E46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Командировать в Маньчжурию комиссию в составе тов. Сабурова (председатель), Виноградова (заместитель председателя), Тягунова, Давыдова (Управление тыла КА), Волкова (Наркомчермет) и Гурова (Нар-комсредмаш). </w:t>
      </w:r>
    </w:p>
    <w:p w14:paraId="57B820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указанной комиссии вывезти из Маньчжурии в Советский Союз в течение сентября-ноября 1945 г. наиболее ценные комплекты трофейного оборудования, в первую очередь для оснащения: </w:t>
      </w:r>
    </w:p>
    <w:p w14:paraId="4DD3CB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автосборочных заводов в городах Комсомольск, Иркутск, автомобильного завода в городе Новосибирске, авторемонтных заводов в городах Хабаровск, Чита и Ворошилов, имея в виду при этом вывоз на эти заводы такого комплектного оборудования, которое обеспечивало бы организацию в дальнейшем на этих заводах производства автомобилей; </w:t>
      </w:r>
    </w:p>
    <w:p w14:paraId="513608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завода «Амурсталь» [в] городе Комсомольск и металлургических заводов в Сибири, на Урале и в Казахстане металлургическим и горнорудо-оборудования-ми, имея в виду вывоз в первую очередь тонколистного станка для производства автомобильных листов, а также установки по прямому восстановлению железа по способу Рени; </w:t>
      </w:r>
    </w:p>
    <w:p w14:paraId="20FB27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электростанций Дальнего Востока и Сибири энергетическим оборудованием в размере около 1 млн киловатт, отгрузив в первую очередь турбины и другое энергетическое оборудование, не введенное еще в эксплуатацию; </w:t>
      </w:r>
    </w:p>
    <w:p w14:paraId="5E3229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предприятий комбинатов «Приморскуголь», «Хабаровскуголь» и «Кемеровоуголь»; </w:t>
      </w:r>
    </w:p>
    <w:p w14:paraId="455CD7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 предприятий химической промышленности — завод 39 в городе Комсомольск, завод 97 в городе Иркутск и химические заводы в городе Кемерово; </w:t>
      </w:r>
    </w:p>
    <w:p w14:paraId="15CAAB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е) заводов синтетического горючего и синтетического каучука; </w:t>
      </w:r>
    </w:p>
    <w:p w14:paraId="1B116C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ж) предприятий цветной металлургии — Сталинского алюминиевого завода, Березниковского магниевого завода, Сихотэ-Алиньского полиметаллического комбината в бухте Тетюхэ и баз Главзолото в городах Благовещенск и Чита; </w:t>
      </w:r>
    </w:p>
    <w:p w14:paraId="068B25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 строительных организаций Дальнего Востока и Сибири механизмами, вывезя их с незаконченных строительством японских предприятий. </w:t>
      </w:r>
    </w:p>
    <w:p w14:paraId="2334C0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Кроме того, обяжите комиссию вывезти наиболее ценные оборудования энергичный </w:t>
      </w:r>
      <w:hyperlink r:id="rId56" w:anchor="1" w:history="1">
        <w:r w:rsidRPr="00536344">
          <w:rPr>
            <w:rStyle w:val="a5"/>
            <w:rFonts w:ascii="Times New Roman" w:hAnsi="Times New Roman"/>
            <w:color w:val="000000" w:themeColor="text1"/>
            <w:sz w:val="16"/>
            <w:szCs w:val="16"/>
            <w:vertAlign w:val="superscript"/>
          </w:rPr>
          <w:t>1</w:t>
        </w:r>
      </w:hyperlink>
      <w:r w:rsidRPr="00536344">
        <w:rPr>
          <w:rFonts w:ascii="Times New Roman" w:hAnsi="Times New Roman"/>
          <w:color w:val="000000" w:themeColor="text1"/>
          <w:sz w:val="16"/>
          <w:szCs w:val="16"/>
        </w:rPr>
        <w:t xml:space="preserve">, военных предприятий в Маньчжурии, снабжавшей японскую армию самолетами, танками, вооружением и боеприпасами. </w:t>
      </w:r>
    </w:p>
    <w:p w14:paraId="39BF13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Командировать в помощь комиссии тов. Сабурова — товарищей Асмолова (Наркомэлектростанций), Железнова (Наркомцветмет), Акопова (Наркомхимпром), Погасова (Наркомстрой), Вейнова (Наркомбумпром) и Ткаченко (Наркомуголь). </w:t>
      </w:r>
    </w:p>
    <w:p w14:paraId="72579E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Демонтаж и вывоз оборудования возложить на нач. тыла КА тов. Хрулева. </w:t>
      </w:r>
    </w:p>
    <w:p w14:paraId="265AE1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Обязать Главнокомандующего советскими войсками на Дальнем Востоке тов. Василевского, командующих войсками Малиновского, Мерецкова и Пуркаева обеспечить необходимой помощью комиссию тов. Сабурова в деле демонтажа и вывода в СССР оборудования маньчжурских предприятий, выделив для этой цели необходимую рабочую силу за счет войсковых частей, транспортные и материальные ресурсы. </w:t>
      </w:r>
    </w:p>
    <w:p w14:paraId="079693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Ввиду краткости сроков ввоза оборудования обязать нач. тыла КА тов. Хрулева и НКПС тов. Ковалева обеспечить бесперебойную подачу вагонов под вывоз оборудования по заявке тов. Сабурова. </w:t>
      </w:r>
    </w:p>
    <w:p w14:paraId="36B4D1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Поручить тов. Хрулеву обеспечить комиссию тов. Сабурова необходимым количеством легкового автотранспорта, горючим и всеми необходимыми видами :эвольствия по заявке тов. Сабурова. </w:t>
      </w:r>
    </w:p>
    <w:p w14:paraId="51D5C1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Руководство работой комиссии тов. Сабурова возложить на особый комитет при ГКО. </w:t>
      </w:r>
    </w:p>
    <w:p w14:paraId="105B76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ГОСУДАРСТВЕННОГО КОМИТЕТА ОБОРОНЫ И.СТАЛИН (12649).</w:t>
      </w:r>
    </w:p>
    <w:p w14:paraId="1FDFB1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A950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9941 Об освобождении генерал-майора Яшечкина Ф.В. от обязанностей начальника Политуправления Центральной группы войск и назначении на эту должность генерал-лейтенанта Галаджева С.Ф. РГАНИР, Фонд ГКО, д. 459, лл. 163 (11012).</w:t>
      </w:r>
    </w:p>
    <w:p w14:paraId="718C64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EB8D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9942 Об упразднении Военной миссии СССР в Польше, назначении генерал-майора Маслова М.С. военным атташе при посольстве СССР в Польше. РГАНИР, Фонд ГКО, д. 459, лл. 164 (11012).</w:t>
      </w:r>
    </w:p>
    <w:p w14:paraId="34ADC1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F5AA3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9943 О предоставлении Первому Главному управлению при СНК СССР помещений, выделении оборудования, автотранспорта и фондов продовольственного снабжения. (7372, 1-4).</w:t>
      </w:r>
    </w:p>
    <w:p w14:paraId="538FE94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F4445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9944 Об обеспечении строительства объектов А и Г [связанных с использованием атомной энергии.] (Д. 460, 5-7, 8-28).</w:t>
      </w:r>
    </w:p>
    <w:p w14:paraId="7FEDD23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71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9945 О материально-техническом обеспечении строительства НИИ-9 и завода № 5. РГАНИР, Фонд ГКО, д. 460, лл. 29-30, 31-37 (11012).</w:t>
      </w:r>
    </w:p>
    <w:p w14:paraId="6215EF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8A6A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9946 О передаче Первому Главному управлению при Совнаркоме СССР завода № 12 Наркомбоеприпасов. РГАНИР, Фонд ГКО, д. 460, лл. 38 (11012).</w:t>
      </w:r>
    </w:p>
    <w:p w14:paraId="1F3361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2AA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постановлением ГКО № 9946сс/оп 1 Главному управлению при СНК СССР был передан завод № 12 Наркомата боеприпасов СССР (Электросталь Московской области) для организации на его базе производства металлического урана (7560).</w:t>
      </w:r>
    </w:p>
    <w:p w14:paraId="2B536A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27D9D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9947 О плане снабжения продовольствием и фуражом Красной Армии, Военно-Морского Флота, войск НКВД СССР и военнопленных на III квартал 1945 г. (7372, 39-42,43-58).</w:t>
      </w:r>
    </w:p>
    <w:p w14:paraId="25DD67C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E1E5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9948 О восстановлении Днепровского алюминиевого и Днепровского магниевого заводов Наркомцветмета. РГАНИР, Фонд ГКО, д. 460, лл. 59-63, 64-73 (11012).</w:t>
      </w:r>
    </w:p>
    <w:p w14:paraId="2A2594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CF5A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9949 О восстановлении Волховского алюминиевого завода Наркомцветмета и переводе его на переработку нефелинового сырья. РГАНИР, Фонд ГКО, д. 460, лл. 74-76, 77-100 (11012).</w:t>
      </w:r>
    </w:p>
    <w:p w14:paraId="73DE63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9EBF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9952 О восстановлении производства бумагоделательного и деревообрабатывающего оборудования на заводах Наркомминвооружения. РГАНИР, Фонд ГКО, д. 460, лл. 107-109, 110-118 (11012).</w:t>
      </w:r>
    </w:p>
    <w:p w14:paraId="26203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25A7B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9953 О восстановлении производства вагонных замедлителей для НКПС. (7372, 119-122,123).</w:t>
      </w:r>
    </w:p>
    <w:p w14:paraId="45A04B6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8CD0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9954 Об оказании неотложной помощи торфопредприятиям Наркомэлектростанций по усилению сушки и уборки торфа. (7372, 124-125,126).</w:t>
      </w:r>
    </w:p>
    <w:p w14:paraId="025DC0D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BB95E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9955 О демобилизации женщин из состава железнодорожных войск НКПС. (7372, 127).</w:t>
      </w:r>
    </w:p>
    <w:p w14:paraId="74738A2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88D27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9956 О прекращении строительства Байкальской переправы. (7372, 128-131).</w:t>
      </w:r>
    </w:p>
    <w:p w14:paraId="0EFEEB4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9511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9957 О сокращении расхода мазута на предприятиях Наркомвооружения. РГАНИР, Фонд ГКО, д. 460, лл. 132-134, 135 (11012).</w:t>
      </w:r>
    </w:p>
    <w:p w14:paraId="45BA4A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BA83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9958 О мерах помощи по восстановлению химической промышленности. РГАНИР, Фонд ГКО, д. 460, лл. 136 (11012).</w:t>
      </w:r>
    </w:p>
    <w:p w14:paraId="0C5918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0DAB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9959 Об улучшении условий содержания и трудового использования интернированных немцев, занятых на работах в промышленности. РГАНИР, Фонд ГКО, д. 460, лл. 137-139 (11012).</w:t>
      </w:r>
    </w:p>
    <w:p w14:paraId="1487DE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72E0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9960 Об использовании специальных сооружений местной противовоздушной обороны. РГАНИР, Фонд ГКО, д. 460, лл. 140-141 (11012).</w:t>
      </w:r>
    </w:p>
    <w:p w14:paraId="41096D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CBAA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 постановлением Государственного комитета Обороны “О плане производства и поставок НКО и НК ВМФ артиллерийского, минометного и стрелкового вооружения, военных приборов, патронов и боевых установок, на сентябрь и IV квартал 1945 г.” уже предусматривалось сокращение поставок Наркоматом вооружения для Наркомата авиапромышленности некоторых изделий в значительных размерах: 127 мм синхронных пулеметов “УБС” - 200 шт. вместо 300; 20 мм турельных пушек “Б-20” - 250 вместо 400; 23 мм крыльевых пушек “ВЯ” - 200 вместо 400; 37 ИМ моторных пушек “ОКБ-16” - 50 вместо 150 и т.д. (7543).</w:t>
      </w:r>
    </w:p>
    <w:p w14:paraId="1D6B90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839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года Совет Народных Комиссаров СССР принимает постановление No. 2227-567 о создании Первого главного управления при СНК СССР (ПГУ). Этим решением организационная структура атомного проекта получала свое необходимое развитие, обретя орган оперативного, связующего и повседневного руководства. Начальником ПГУ был назначен Б.Л. Ванников. В качестве его заместителей в состав руководства ПГУ вошли: А.П. Завенягин - заместитель наркома ВД СССР; Н.А. Борисов - заместитель председателя Госплана СССР; П.Я. Мешик - один из руководителей НКВД СССР; П.Я. Антропов - работник аппарата ГКО, будущий руководитель ВГУ; А.Г. Касаткин - заместитель наркома химической промышленности. Несколько позже в состав руководства ПГУ вошли В.С. Емельянов - заместитель наркома металлургической промышленности; А.Н. Комаровский - начальник Главпромстроя наркомата ВД СССР; Е.П. Славский - заместитель наркома цветной металлургии; А.М. Петросьянц - сотрудник аппарата ГКО; А.С. Александров - помощник заместителя председателя СНК и СМ СССР (10549).</w:t>
      </w:r>
    </w:p>
    <w:p w14:paraId="4D3465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2814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года - Постановление ГКО о передаче в ПГУ завода No.12 (ныне ОАО "Машиностроительный завод", г. Электросталь) для изготовления урановых блоков и металлического урана (директор - С.А. Невструев) (10549).</w:t>
      </w:r>
    </w:p>
    <w:p w14:paraId="12A0D9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BFD8E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 Постановление ГОКО № 9943сс/оп «О предоставлении Первому главному управлению при СНК СССР8 помещений, выделении оборудования, автотранспорта и фондов продовольственного снабжения»</w:t>
      </w:r>
    </w:p>
    <w:p w14:paraId="3DF18D2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г. Москва, Кремль </w:t>
      </w:r>
    </w:p>
    <w:p w14:paraId="76C2076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0CA4127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Комитет Обороны ПОСТАНОВЛЯЕТ:</w:t>
      </w:r>
    </w:p>
    <w:p w14:paraId="0D65B48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Наркомбоеприпасов передать Первому главному управлению при СНК СССР: передать дом № 3 по Кривоколенному пер. и правое крыло дома № 20 по ул. Кирова, общей площадью 2 600 м2 (15720).</w:t>
      </w:r>
    </w:p>
    <w:p w14:paraId="11CC6416" w14:textId="77777777" w:rsidR="00B620F8" w:rsidRPr="00536344" w:rsidRDefault="00B620F8" w:rsidP="00536344">
      <w:pPr>
        <w:spacing w:after="0" w:line="240" w:lineRule="auto"/>
        <w:jc w:val="both"/>
        <w:rPr>
          <w:rFonts w:ascii="Times New Roman" w:hAnsi="Times New Roman"/>
          <w:color w:val="000000" w:themeColor="text1"/>
          <w:sz w:val="16"/>
          <w:szCs w:val="16"/>
        </w:rPr>
      </w:pPr>
    </w:p>
    <w:p w14:paraId="692851D1"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 Докладная записка П.Я. Мешика и С.П. Александрова1 о результатах обследования Иоахимстальского месторождения</w:t>
      </w:r>
    </w:p>
    <w:p w14:paraId="4AD7B71C"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Дрездена</w:t>
      </w:r>
    </w:p>
    <w:p w14:paraId="5098947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Принято по «ВЧ»</w:t>
      </w:r>
    </w:p>
    <w:p w14:paraId="0885B87D"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НКВД СССР — товарищу Берия Л.П.</w:t>
      </w:r>
    </w:p>
    <w:p w14:paraId="0D03398D"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Докладная записка</w:t>
      </w:r>
    </w:p>
    <w:p w14:paraId="4FC39B28"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Вашему заданию нам удалось обследовать Иоахимстальское (Яхимовское) месторождение руд А-9 в Чехословакии.</w:t>
      </w:r>
    </w:p>
    <w:p w14:paraId="1E242B92"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Нам лично и группе наших сотрудников-специалистов удалось ознакомиться с геологическими картами, маркшейдерскими планами, статистическими и экономическими данными, посетить главнейшие горные выработки, осмотреть сооружения на поверхности, наблюдать работу обогатительной фабрики, связаться с рядом специалистов как рудника, так и курорта.</w:t>
      </w:r>
    </w:p>
    <w:p w14:paraId="6CA831F0"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проделанной работы установлено:</w:t>
      </w:r>
    </w:p>
    <w:p w14:paraId="0B90C358"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Фактическая мощность предприятия, эксплуатирующего Иоахимсталь- ское (Яхимовское) месторождение, составляла в 1936 году 5 граммов радия и в 1937 году 4,2 г радия, что соответствует 16,5 тоннам и 13,9 т А-9.</w:t>
      </w:r>
    </w:p>
    <w:p w14:paraId="4BA2C3E3"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оккупации Германией в 1938 году ежегодная добыча составляла около 3 г радия, что соответствует 10 тоннам А-9. Официальный план добычи на 1944-45 гг. (с 1 апреля 1944 г. по 31 марта 1945 года) составлял 3,1 г радия и 9,4 тонны А-9.</w:t>
      </w:r>
    </w:p>
    <w:p w14:paraId="3E41A8C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За время оккупации Чехословакии Иоахимстальское (Яхимовское) предприятие было модернизировано Германией. С 1939 по 1945 гг. было вложено в это предприятие не менее 2 млн. рейхсмарок, главным образом в шахтное и обогатительное машинное оборудование.</w:t>
      </w:r>
    </w:p>
    <w:p w14:paraId="77F5389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 результате модернизации все предприятие в настоящий момент находится в блестящем техническом состоянии.</w:t>
      </w:r>
    </w:p>
    <w:p w14:paraId="15896961"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Действительная мощность предприятия в 2-3 раза превосходит фактическую, ежегодная мощность легко может быть доведена до 6-9 г радия в год и, соответственно, до 20-30 т А-9.</w:t>
      </w:r>
    </w:p>
    <w:p w14:paraId="539C6469"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Разведка месторождения, в нашем, советском понимании, не производилась и не производится. Следуя горным выработкам за жилами на глубину и по их простиранию, предприятия обеспечивают ежегодную добычу.</w:t>
      </w:r>
    </w:p>
    <w:p w14:paraId="31C4F67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оценкам бывшего управляющего Иоахимстальского (Яхимовского) предприятия... Пачке, нами разысканного в районе Земница и задержанного, перспективы месторождения составляют 40 г радия и соответственно 132 т А-9. Эти перспективные запасы обеспечивают добычу по 3,5 г радия в год и соответственно 11,6т А-9 в год на срок около 12 лет.</w:t>
      </w:r>
    </w:p>
    <w:p w14:paraId="6C31449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словам Пачке, в 1 км южнее месторождения имеется неразведанный новый перспективный участок «Сильва-Тароко».</w:t>
      </w:r>
    </w:p>
    <w:p w14:paraId="3922637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оценке назначенного чехословацким правительством нового управляющего предприятием чешского горного инженера Пацека (ранее работавшего заместителем Пачке), предприятие может существовать на современном уровне производства не менее 2-3 десятилетий.</w:t>
      </w:r>
    </w:p>
    <w:p w14:paraId="774EFF62"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Оценку Пацека разделяют и наши специалисты.</w:t>
      </w:r>
    </w:p>
    <w:p w14:paraId="2CA8380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До оккупации Чехословакии Германией руды подвергались химической переработке на радий и химические соединения А-9 на местном радиевом заводе в Иоахиме (Яхимове).</w:t>
      </w:r>
    </w:p>
    <w:p w14:paraId="4C7B48D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Немедленно после оккупации местный радиевый завод немцами был закрыт. Переработка руд и концентратов была организована в 3 местах:</w:t>
      </w:r>
    </w:p>
    <w:p w14:paraId="30A5BB6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на заводе «Ауэргезелыпафт» в Берлине;</w:t>
      </w:r>
    </w:p>
    <w:p w14:paraId="6112C50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на хинной фабрике «Бухлер» в Брауншвейге;</w:t>
      </w:r>
    </w:p>
    <w:p w14:paraId="281D148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 заводе «Трайбах» в Кернтене (Австрия).</w:t>
      </w:r>
    </w:p>
    <w:p w14:paraId="7EAA46D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по словам одного яхимовского врача, Мейбауэра, чехословацкое правительство приступило к постройке своего радиевого завода в Кутна-Гора (в 50 км на восток от Праги).</w:t>
      </w:r>
    </w:p>
    <w:p w14:paraId="656D0D08"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словам других чешских специалистов, постройка завода в Кутна-Гора только планируется. Этот вопрос будет нами проверен на месте.</w:t>
      </w:r>
    </w:p>
    <w:p w14:paraId="2399E538"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В настоящее время производство в Яхимове ведется вяло в связи с нехваткой рабочих и из-за отсутствия завода для переработки руд. В связи с последним обстоятельством на складах предприятий накопилось более 6 тонн концентратов с общим содержанием около 3 т А-9, считая на элемент, и около Ют штуфной руды, также с общим содержанием около 3 т А-9, а всего — около 16 тонн богатых штуфов и концентратов с общим содержанием около 6 тонн А-9, считая на элемент, и около 1,8 г радия.</w:t>
      </w:r>
    </w:p>
    <w:p w14:paraId="61FB4BBD"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словам Пацека, чехословацкое правительство находит возможным поддерживать производство, временно поглощающее оборотные средства.</w:t>
      </w:r>
    </w:p>
    <w:p w14:paraId="00958CEC"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В выработках Яхимовского рудника бьют два источника сильнорадиоактивных вод — имени Кюри и имени Беккереля. Воды этих источников являются, после радиевых руд, вторым полезным ископаемым предприятия, откачи- ваясь на поверхность, и служат целебной основой для высокоблагоустроенного курорта, имеющего общеевропейское значение.</w:t>
      </w:r>
    </w:p>
    <w:p w14:paraId="044BE57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горное предприятие и курорт взаимно связаны и служат дополнением один к другому.</w:t>
      </w:r>
    </w:p>
    <w:p w14:paraId="6EAFEF9C"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Горное предприятие, главные сооружения и гостиницы курорта принадлежат чехословацкому государству (национализированы еще со времен Австро- Венгрии).</w:t>
      </w:r>
    </w:p>
    <w:p w14:paraId="6E881B07"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проделанной работы нами и нашими специалистами собраны ценные статистические, геологические и другие данные, а также добыты образцы руд и концентратов. Выполнив, таким образом, первую часть Вашего задания, а именно установив современное состояние и перспективность Иоахим- стальского (Яхимовского) месторождения руд А-9, мы приступаем к выполнению второй части задания, а именно — к переговорам в Праге через посла СССР тов. Зорина о взятии Иоахимстальского (Яхимовского) радиевого предприятия в концессию Союзом ССР или о других формах овладения яхимов- ским сырьем.</w:t>
      </w:r>
    </w:p>
    <w:p w14:paraId="7681D6F2"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проведения переговоров 30 августа с.г. мы выезжаем в Прагу, а наши сотрудники-специалисты остаются временно в Дрездене для составления подробных отчетов по материалам, добытым в Яхимове.</w:t>
      </w:r>
    </w:p>
    <w:p w14:paraId="6E200868"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 своей стороны считаем необходимым приобретение Союзом ССР всей готовой продукции штуфных руд и концентратов, имеющихся в Яхимове и содержащих около 6 т А-9 и 1,8 г радия.</w:t>
      </w:r>
    </w:p>
    <w:p w14:paraId="5DEF7FC8"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Просим дать указание послу СССР в Чехословакии тов. Зорину об оказании содействия в переговорах об Иоахимстали (Яхимове) и санкционировать переговоры о покупке обнаруженной нами готовой продукции рудника.</w:t>
      </w:r>
    </w:p>
    <w:p w14:paraId="4805FB31"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Мешик</w:t>
      </w:r>
    </w:p>
    <w:p w14:paraId="288250F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Александров (15720).</w:t>
      </w:r>
    </w:p>
    <w:p w14:paraId="2A698048" w14:textId="77777777" w:rsidR="00B620F8" w:rsidRPr="00536344" w:rsidRDefault="00B620F8" w:rsidP="00536344">
      <w:pPr>
        <w:spacing w:after="0" w:line="240" w:lineRule="auto"/>
        <w:jc w:val="both"/>
        <w:rPr>
          <w:rFonts w:ascii="Times New Roman" w:hAnsi="Times New Roman"/>
          <w:color w:val="000000" w:themeColor="text1"/>
          <w:sz w:val="16"/>
          <w:szCs w:val="16"/>
        </w:rPr>
      </w:pPr>
    </w:p>
    <w:p w14:paraId="2C6B0E7E" w14:textId="77777777" w:rsidR="00B620F8" w:rsidRPr="00536344" w:rsidRDefault="00B620F8" w:rsidP="00536344">
      <w:pPr>
        <w:widowControl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 августа </w:t>
      </w:r>
      <w:smartTag w:uri="urn:schemas-microsoft-com:office:smarttags" w:element="metricconverter">
        <w:smartTagPr>
          <w:attr w:name="ProductID" w:val="1945 г"/>
        </w:smartTagPr>
        <w:r w:rsidRPr="00536344">
          <w:rPr>
            <w:rFonts w:ascii="Times New Roman" w:hAnsi="Times New Roman"/>
            <w:color w:val="000000" w:themeColor="text1"/>
            <w:sz w:val="16"/>
            <w:szCs w:val="16"/>
          </w:rPr>
          <w:t>1945 г</w:t>
        </w:r>
      </w:smartTag>
      <w:r w:rsidRPr="00536344">
        <w:rPr>
          <w:rFonts w:ascii="Times New Roman" w:hAnsi="Times New Roman"/>
          <w:color w:val="000000" w:themeColor="text1"/>
          <w:sz w:val="16"/>
          <w:szCs w:val="16"/>
        </w:rPr>
        <w:t xml:space="preserve">. вышел приказ о создании общезаводской комиссии по приемке от союзного завода №466 НКАП промышленных, жилых и культурно-бытовых зданий, оборудования и сооружений, хозинвентаря, транспорта, материалов и других ценностей, а также соответствующего количества рабочих, ИТР и служащих (председатель комиссии К.В.Власов). 4 сентября </w:t>
      </w:r>
      <w:smartTag w:uri="urn:schemas-microsoft-com:office:smarttags" w:element="metricconverter">
        <w:smartTagPr>
          <w:attr w:name="ProductID" w:val="1945 г"/>
        </w:smartTagPr>
        <w:r w:rsidRPr="00536344">
          <w:rPr>
            <w:rFonts w:ascii="Times New Roman" w:hAnsi="Times New Roman"/>
            <w:color w:val="000000" w:themeColor="text1"/>
            <w:sz w:val="16"/>
            <w:szCs w:val="16"/>
          </w:rPr>
          <w:t>1945 г</w:t>
        </w:r>
      </w:smartTag>
      <w:r w:rsidRPr="00536344">
        <w:rPr>
          <w:rFonts w:ascii="Times New Roman" w:hAnsi="Times New Roman"/>
          <w:color w:val="000000" w:themeColor="text1"/>
          <w:sz w:val="16"/>
          <w:szCs w:val="16"/>
        </w:rPr>
        <w:t>. последовал приказ об организации перевода через табельный аппарат 6000 рабочих, ИТР и служащих с завода №466 на автозавод им. Молотова с предоставлением работы по имеющимся у них специальностям с сохранением разрядов, жилплощади и т.д. Приказано считать прием рабочих, ИТР и служащих завода №466 важнейшей политической задачей всего коллектива автозаводцев и в первую очередь командного состава автозавода (15218).</w:t>
      </w:r>
    </w:p>
    <w:p w14:paraId="2217C46D" w14:textId="77777777" w:rsidR="00B620F8" w:rsidRPr="00536344" w:rsidRDefault="00B620F8" w:rsidP="00536344">
      <w:pPr>
        <w:widowControl w:val="0"/>
        <w:spacing w:after="0" w:line="240" w:lineRule="auto"/>
        <w:jc w:val="both"/>
        <w:rPr>
          <w:rFonts w:ascii="Times New Roman" w:hAnsi="Times New Roman"/>
          <w:color w:val="000000" w:themeColor="text1"/>
          <w:sz w:val="16"/>
          <w:szCs w:val="16"/>
        </w:rPr>
      </w:pPr>
    </w:p>
    <w:p w14:paraId="04D75C79"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Постановление ГОКО № 9944сс/оп «Об обеспечении строительства объектов “А”</w:t>
      </w:r>
    </w:p>
    <w:p w14:paraId="55033D63"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Кремль</w:t>
      </w:r>
    </w:p>
    <w:p w14:paraId="7856D7F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Комитет Обороны ПОСТАНОВЛЯЕТ:</w:t>
      </w:r>
    </w:p>
    <w:p w14:paraId="36A889E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Утвердить объем капиталовложений по специальному строительству объектов «А» и «Г» в сумме 19,2 млн. руб. (без стоимости технологического оборудования), в том числе на 1945 г. 6 млн. руб. и на первое полугодие 1946 г. — 13,2 млн. руб.</w:t>
      </w:r>
    </w:p>
    <w:p w14:paraId="7AC04FE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Возложить строительство объектов «А» и «Г» на Главпромстрой НКВД СССР.</w:t>
      </w:r>
    </w:p>
    <w:p w14:paraId="3EC5D54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Наркомстрой (т. Гинзбурга) выполнить все электромонтажные работы по объектам «А» и «Г» в сроки, согласованные с Главпромстроем НКВД СССР.</w:t>
      </w:r>
    </w:p>
    <w:p w14:paraId="469359DC"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НКВД СССР (т. Завенягину) выделить Наркомстрою для указанных работ 300 чел. подсобных рабочих.</w:t>
      </w:r>
    </w:p>
    <w:p w14:paraId="1DEB23B1"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Наркомфин СССР отпустить НКВД СССР в III и IV кв. 1945 г. из резервного фонда Совнаркома СССР 10 млн. руб. на капитальное строительство и приобретение оборудования для объектов «А» и «Г».</w:t>
      </w:r>
    </w:p>
    <w:p w14:paraId="60C4FDD0"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Утвердить мероприятия по обеспечению строительства объектов «А» и «Г» согласно Приложению № I1.</w:t>
      </w:r>
    </w:p>
    <w:p w14:paraId="0049FD77"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Госбанк (т. Голева) финансировать строительство объектов «А» и «Г» без проектов и смет по единичным расценкам, утвержденным НКВД СССР.</w:t>
      </w:r>
    </w:p>
    <w:p w14:paraId="318D7D19"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7. Обязать Главгазтоппром при Совнаркоме СССР (т. Матвеева) выполнить проектные работы и шефмонтаж по 2 газовым станциям (светильного газа) производительностью по 200 м3 в сутки каждая на строительстве объектов «А» и «Г» по техническим условиям Главпромстроя НКВД СССР.</w:t>
      </w:r>
    </w:p>
    <w:p w14:paraId="1C04EAC6"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Наркомэлектропром (т. Кабанова) передать 1-му Главному управлению при СНК СССР в недельный срок все оборудование, аппаратуру, инвентарь, химическую посуду, реактивы, материалы и библиотеку исследовательской лаборатории Сименса, вывезенной из Берлина (Сименсштадта).</w:t>
      </w:r>
    </w:p>
    <w:p w14:paraId="03AF62C2"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Наркомсредмаш (т. Акопова) поставить 1-му Главному управлению при СНК СССР до 10 сентября 1945 г. для эксплуатационных нужд объектов «А» и «Г» легковых автомашин М-1 8 шт. и грузовых автомашин 12 шт. за счет сокращения поставок любым другим потребителям.</w:t>
      </w:r>
    </w:p>
    <w:p w14:paraId="7A6C621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НКО СССР (т. Хрулева) передать 1-му Главному управлению при СНК СССР с трофейных баз НКО для оборудования объектов «А» и «Г» бытовой инвентарь и мебель согласно прилагаемой ведомости № 42.</w:t>
      </w:r>
    </w:p>
    <w:p w14:paraId="2AFD4190"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Разрешить 1-му Главному управлению при СНК СССР вывезти из Германии в счет репараций для оснащения объектов «А» и «Г» необходимое количество оборудования, приборов, материалов, технической литературы согласно прилагаемой ведомости № 52.</w:t>
      </w:r>
    </w:p>
    <w:p w14:paraId="50C9065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уполномоченного Особого комитета при ГОКО (т. Сабурова) обеспечить выявление и вывоз указанных в ведомости № 5 оборудования и материалов в течение сентября-октября 1945 г.</w:t>
      </w:r>
    </w:p>
    <w:p w14:paraId="4B05B11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Обязать Наркомвнешторг (т. Микояна) выделить импортный контингент для объектов «А» и «Г» в сумме 30 тыс. долларов, в том числе 10 тыс. долларов в 1945 г. и 20 тыс. долларов в 1946 г., по списку, согласованному с 1-м Главным управлением при СНК СССР.</w:t>
      </w:r>
    </w:p>
    <w:p w14:paraId="3468A07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Обязать Наркомторг СССР (т. Любимова) и Наркомздрав СССР (т. Ми- терева) организовать в сентябре 1945 г. снабжение продовольственными и промышленными товарами и медицинское обслуживание специального персонала объектов «А» и «Г» в размерах по согласованию с 1-м Главным управлением при СНК СССР.</w:t>
      </w:r>
    </w:p>
    <w:p w14:paraId="2CE1DE63"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Обязать Наркомвоенморфлот (т. Галлера) выделить 1-му Главному управлению при СНК СССР для объектов «А» и «Г» в сентябре 1945 г. 2 катера КМ-4.</w:t>
      </w:r>
    </w:p>
    <w:p w14:paraId="701D42E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Обязать Наркомстройматериалов СССР (т. Соснина) поставить в сентябре 1945 г. 1-му Главному управлению при СНК СССР 10 отопительных котлов общей поверхностью нагрева 240 м2 для объектов «А» и «Г» за счет отнесения на октябрь-месяц поставки указанных котлов любым другим потребителям.</w:t>
      </w:r>
    </w:p>
    <w:p w14:paraId="2D9D3219"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Государственного Комитета Обороны И. Сталин</w:t>
      </w:r>
    </w:p>
    <w:p w14:paraId="0297C553"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Помета после текста, машинописью: Послано т.т. Берия (ГОКО и НКВД), Ванникову, Борисову (вписано от руки) — все; Наркомам — соответственно (15712).</w:t>
      </w:r>
    </w:p>
    <w:p w14:paraId="1379A545" w14:textId="77777777" w:rsidR="00B620F8" w:rsidRPr="00536344" w:rsidRDefault="00B620F8" w:rsidP="00536344">
      <w:pPr>
        <w:spacing w:after="0" w:line="240" w:lineRule="auto"/>
        <w:jc w:val="both"/>
        <w:rPr>
          <w:rFonts w:ascii="Times New Roman" w:hAnsi="Times New Roman"/>
          <w:color w:val="000000" w:themeColor="text1"/>
          <w:sz w:val="16"/>
          <w:szCs w:val="16"/>
        </w:rPr>
      </w:pPr>
    </w:p>
    <w:p w14:paraId="3CC610AD"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 Постановление ГОКО № 9943сс/оп О предоставлении Первому главному управлению при СНК СССР помещений, выделении оборудования, автотранспорта и фондов продовольственного снабжения»</w:t>
      </w:r>
    </w:p>
    <w:p w14:paraId="157A87B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Кремль 30 августа 1945 г.</w:t>
      </w:r>
    </w:p>
    <w:p w14:paraId="18B4C97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6AA212ED"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Комитет Обороны ПОСТАНОВЛЯЕТ:</w:t>
      </w:r>
    </w:p>
    <w:p w14:paraId="66BD047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Наркомбоеприпасов передать Первому главному управлению при СНК СССР:</w:t>
      </w:r>
    </w:p>
    <w:p w14:paraId="7C61E295"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дом № 3 по Кривоколенному пер. и правое крыло дома № 20 по ул. Кирова, общей площадью 2 600 м2;</w:t>
      </w:r>
    </w:p>
    <w:p w14:paraId="523E70A7"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филиал завода № 70 (быв. завод № 538) для использования занимаемых им помещений под гараж;</w:t>
      </w:r>
    </w:p>
    <w:p w14:paraId="4074A0B1"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две достраиваемые секции жилого дома № 32 по наб. им. Горького;</w:t>
      </w:r>
    </w:p>
    <w:p w14:paraId="554580F7"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Московский механический институт.</w:t>
      </w:r>
    </w:p>
    <w:p w14:paraId="66715553"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Мосгорисполком (т. Попова):</w:t>
      </w:r>
    </w:p>
    <w:p w14:paraId="24E349F0"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передать Первому главному управлению при СНК СССР дом № 18 по ул. Кирова, 15 квартир (63 комнаты полезной площадью 1 514 м2) в восстанавливаемом Мосгорисполкомом и МПВО доме № 32/2 по ул. Горького и в доме № 22 по ул. Кирова помещения, занимаемые столовой № 7 Мосвоенторга;</w:t>
      </w:r>
    </w:p>
    <w:p w14:paraId="3E984E89"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переселить в административном порядке жильцов дома № 18 по ул. Кирова в дом № 32/2 по ул. Горького.</w:t>
      </w:r>
    </w:p>
    <w:p w14:paraId="7409A925"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Наркомторг СССР (т. Любимова), Комитет по делам кинематографии при СНК СССР (т. Большакова) и Мосгорисполком (т. Попова) в 10-дневный срок освободить помещения, занимаемые магазинами № 14 и 15 Наркомторга, конторой Москинопроката в доме № 18 и столовой № 7 Мосвоенторга в доме № 22 по ул. Кирова.</w:t>
      </w:r>
    </w:p>
    <w:p w14:paraId="31AAE64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ВЦСПС (т. Кузнецова), Центральный Комитет МОПР (т. Шаронова) и Командующего ВВС КА т. Новикова передать Первому главному управлению при Совнаркоме СССР дом отдыха «Опалиха» со всем имуществом и подсобным хозяйством по балансу на 1 августа 1945 г., переведя в двухнедельный срок находящихся там санаторно-больных в другие санатории.</w:t>
      </w:r>
    </w:p>
    <w:p w14:paraId="04520D8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НКО СССР (т. Булганина) в двухнедельный срок передать Первому главному управлению при Совнаркоме СССР 75 исправных легковых автомашин, в том числе 25 большого литража и 50 среднего, и в недельный срок выделить с трофейных баз необходимое количество инвентаря и материалов для оборудования помещения Первого главного управления с обеспечением отгрузки и срочной доставки в Москву.</w:t>
      </w:r>
    </w:p>
    <w:p w14:paraId="5ADE1A62"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Наркомбоеприпасов обеспечить хозяйственное обслуживание Первого главного управления при Совнаркоме СССР впредь до организации в Первом главном управлении своего хозяйственного аппарата.</w:t>
      </w:r>
    </w:p>
    <w:p w14:paraId="15A704BC"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Приравнять Первое главное управление при Совнаркоме СССР в части обеспечения руководящих работников управления продовольственными и промышленными товарами к первой группе наркоматов.</w:t>
      </w:r>
    </w:p>
    <w:p w14:paraId="436D5FB0"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Наркомторг СССР (т. Любимова) обеспечить снабжение работников Первого главного управления при Совнаркоме СССР питанием, продовольственными и промышленными товарами по заявке Первого главного управления.</w:t>
      </w:r>
    </w:p>
    <w:p w14:paraId="55FCB00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Поручить тт. Ванникову и Хруничеву составить список работников Наркомбоеприпасов, откомандировываемых для работы в Первом главном управлении при Совнаркоме СССР.</w:t>
      </w:r>
    </w:p>
    <w:p w14:paraId="59FA45F3"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В целях освобождения для нужд Первого главного управления при Совнаркоме СССР помещений быв. химического корпуса ВИЭМ обязать Нарко- мавиапром (т. Шахурина) не позднее 10 сентября с.г. возвратить в г. Ленинград 300 чел. рабочих и служащих (с семьями) завода № 381, проживающих в указанном здании.</w:t>
      </w:r>
    </w:p>
    <w:p w14:paraId="715A5EB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Ленгорисполком (т. Попкова) прописать в г. Ленинграде рабочих и служащих завода № 381 НКАП, возвращаемых вместе с семьями в Ленинград, и оказать помощь в их расселении.</w:t>
      </w:r>
    </w:p>
    <w:p w14:paraId="32F02105"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Для обеспечения служебным помещением аппарата Специального комитета при ГОКО и вновь организуемого в Госплане СССР управления обязать управляющего делами Совнаркома СССР т. Чадаева и председателя Комитета по учету и распределению рабочей силы при СНК СССР т. Шверника перевести из Дома СНК в другое помещение аппарат Комитета по учету и распределению рабочей силы при СНК СССР.</w:t>
      </w:r>
    </w:p>
    <w:p w14:paraId="412F7995"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Реализацию пп.1, 2, 3, 4, 10 и 11 настоящего Постановления возложить на тт. Ванникова, Чадаева и Попова.</w:t>
      </w:r>
    </w:p>
    <w:p w14:paraId="55582EE1"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Государственного Комитета Обороны И. Сталин</w:t>
      </w:r>
    </w:p>
    <w:p w14:paraId="330B613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Помета после текста, машинописью: Послано т.т. Берия, Ванникову — все; Борисову (вписано от руки), Хруничеву, Чадаеву, Попову (Мосгорисполком), Любимову, Большакову, Кузнецову (ВЦСПС), Шаронову (МОПР), Новикову (ВВС), Булганину, Шахурину, Ленгорисполком — Попкову, Швернику — соответственно (15720).</w:t>
      </w:r>
    </w:p>
    <w:p w14:paraId="569CDE35" w14:textId="77777777" w:rsidR="00B620F8" w:rsidRPr="00536344" w:rsidRDefault="00B620F8" w:rsidP="00536344">
      <w:pPr>
        <w:spacing w:after="0" w:line="240" w:lineRule="auto"/>
        <w:jc w:val="both"/>
        <w:rPr>
          <w:rFonts w:ascii="Times New Roman" w:hAnsi="Times New Roman"/>
          <w:color w:val="000000" w:themeColor="text1"/>
          <w:sz w:val="16"/>
          <w:szCs w:val="16"/>
        </w:rPr>
      </w:pPr>
    </w:p>
    <w:p w14:paraId="5B057AAF" w14:textId="77777777" w:rsidR="0009144C" w:rsidRPr="00536344" w:rsidRDefault="0009144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30 августа </w:t>
      </w:r>
      <w:r w:rsidRPr="00536344">
        <w:rPr>
          <w:rFonts w:ascii="Times New Roman" w:hAnsi="Times New Roman"/>
          <w:color w:val="000000" w:themeColor="text1"/>
          <w:sz w:val="16"/>
          <w:szCs w:val="16"/>
        </w:rPr>
        <w:t>в 1945 году при Совнаркоме СССР создано Первое главное управление (ПГУ) для повседневного руководства организацией атомной промышленности, координации ведущихся в стране научно-техническиз и инженерных разработок (14754).</w:t>
      </w:r>
    </w:p>
    <w:p w14:paraId="7C4066D5" w14:textId="77777777" w:rsidR="0009144C" w:rsidRPr="00536344" w:rsidRDefault="0009144C" w:rsidP="00536344">
      <w:pPr>
        <w:spacing w:after="0" w:line="240" w:lineRule="auto"/>
        <w:jc w:val="both"/>
        <w:rPr>
          <w:rFonts w:ascii="Times New Roman" w:hAnsi="Times New Roman"/>
          <w:color w:val="000000" w:themeColor="text1"/>
          <w:sz w:val="16"/>
          <w:szCs w:val="16"/>
        </w:rPr>
      </w:pPr>
    </w:p>
    <w:p w14:paraId="4DB602B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5A934B1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B4DA64" w14:textId="77777777" w:rsidR="0009144C" w:rsidRPr="00536344" w:rsidRDefault="0009144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30 августа </w:t>
      </w:r>
      <w:r w:rsidRPr="00536344">
        <w:rPr>
          <w:rFonts w:ascii="Times New Roman" w:hAnsi="Times New Roman"/>
          <w:color w:val="000000" w:themeColor="text1"/>
          <w:sz w:val="16"/>
          <w:szCs w:val="16"/>
        </w:rPr>
        <w:t>в 1945 году Дмитрий Шостакович заканчивает 9-ю Симфонию (14754).</w:t>
      </w:r>
    </w:p>
    <w:p w14:paraId="382B2624" w14:textId="77777777" w:rsidR="0009144C" w:rsidRPr="00536344" w:rsidRDefault="0009144C" w:rsidP="00536344">
      <w:pPr>
        <w:spacing w:after="0" w:line="240" w:lineRule="auto"/>
        <w:jc w:val="both"/>
        <w:rPr>
          <w:rFonts w:ascii="Times New Roman" w:hAnsi="Times New Roman"/>
          <w:color w:val="000000" w:themeColor="text1"/>
          <w:sz w:val="16"/>
          <w:szCs w:val="16"/>
        </w:rPr>
      </w:pPr>
    </w:p>
    <w:p w14:paraId="6A62F78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9959 Об улучшении условий содержания и трудового использования интернированных немцев, занятых на работах в промышленности. (7372, 137-139).</w:t>
      </w:r>
    </w:p>
    <w:p w14:paraId="71C029E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144D8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 9950 Об изменении норм и порядка довольствия репатриантов, военнопленных и немцев, привлекаемых на демонтажные работы. (7372, 101-102).</w:t>
      </w:r>
    </w:p>
    <w:p w14:paraId="49EFCA6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34A37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вышло постановление ГКО О плане пр-ва и поставок НКО и НК ВМФ артиллерийского, минометного и стрелкового вооружения, военных приборов, патронов и боевых установок на сентябрь, 4 кв. 1945. Началась конверсия (7543, 37).</w:t>
      </w:r>
    </w:p>
    <w:p w14:paraId="716FE21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41B91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30658EE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3270F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года</w:t>
      </w:r>
    </w:p>
    <w:p w14:paraId="4C7D1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ЛИЧНО И СЕКРЕТНО ОТ ПРЕМЬЕРА И. В. СТАЛИНА ПРЕЗИДЕНТУ г-ну ТРУМЭНУ</w:t>
      </w:r>
    </w:p>
    <w:p w14:paraId="758C0B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Ваше послание от 27 августа получил. Я рад, что недоразумения, вкравшиеся в нашу переписку, рассеялись. Я не был нисколько оскорблен Вашим предложением, но переживал состояние недоумения, поскольку я, как это видно теперь, неправильно понял Вас.</w:t>
      </w:r>
    </w:p>
    <w:p w14:paraId="18AA7F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 конечно, согласен с Вашим предложением обеспечить для Соединенных Штатов право посадки на наших аэродромах на одном из Курильских островов в чрезвычайных случаях в период оккупации Японии.</w:t>
      </w:r>
    </w:p>
    <w:p w14:paraId="5FE5E8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 согласен также с тем, чтобы на советском аэродроме на одном из Курильских островов предоставить возможность посадки коммерческим самолетам. При этом Советское Правительство рассчитывает на взаимность со стороны Соединенных Штатов в отношении права посадки советских коммерческих самолетов на американском аэродроме на одном из Алеутских островов. Дело в том, что нынешняя авиационная трасса из Сибири через Канаду в Соединенные Штаты Америки нас не удовлетворяет ввиду ее большой протяженности. Мы предпочитаем более короткую трассу от Курильских островов через Алеутские острова как промежуточный пункт на Сиетл (7430).</w:t>
      </w:r>
    </w:p>
    <w:p w14:paraId="1210D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D2472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FFF840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878952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международный прокурорский комитет объявил 24 немецких лидера главными военными преступниками (4962).</w:t>
      </w:r>
    </w:p>
    <w:p w14:paraId="74FEAAC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EA2AD8" w14:textId="77777777" w:rsidR="0009144C" w:rsidRPr="00536344" w:rsidRDefault="0009144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30 августа </w:t>
      </w:r>
      <w:r w:rsidRPr="00536344">
        <w:rPr>
          <w:rFonts w:ascii="Times New Roman" w:hAnsi="Times New Roman"/>
          <w:color w:val="000000" w:themeColor="text1"/>
          <w:sz w:val="16"/>
          <w:szCs w:val="16"/>
        </w:rPr>
        <w:t>в 1945 году международный прокурорский комитет объявляет 24 немецких лидера главными в 1945 году Начало высадки американо-английских войск на японскую территорию (14754).</w:t>
      </w:r>
    </w:p>
    <w:p w14:paraId="7A7A943B" w14:textId="77777777" w:rsidR="0009144C" w:rsidRPr="00536344" w:rsidRDefault="0009144C" w:rsidP="00536344">
      <w:pPr>
        <w:spacing w:after="0" w:line="240" w:lineRule="auto"/>
        <w:jc w:val="both"/>
        <w:rPr>
          <w:rFonts w:ascii="Times New Roman" w:hAnsi="Times New Roman"/>
          <w:color w:val="000000" w:themeColor="text1"/>
          <w:sz w:val="16"/>
          <w:szCs w:val="16"/>
        </w:rPr>
      </w:pPr>
    </w:p>
    <w:p w14:paraId="4B958D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Саар перешел под управление Франции (3186).</w:t>
      </w:r>
    </w:p>
    <w:p w14:paraId="436706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60BD4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в Йокогаме (Япония) создана штаб-квартира американских войск (4962).</w:t>
      </w:r>
    </w:p>
    <w:p w14:paraId="344B07D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79A1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американские и британские войска начали высадку в Японии (3481).</w:t>
      </w:r>
    </w:p>
    <w:p w14:paraId="7E3FDF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6A4E47" w14:textId="77777777" w:rsidR="0009144C" w:rsidRPr="00536344" w:rsidRDefault="0009144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30 августа </w:t>
      </w:r>
      <w:r w:rsidRPr="00536344">
        <w:rPr>
          <w:rFonts w:ascii="Times New Roman" w:hAnsi="Times New Roman"/>
          <w:color w:val="000000" w:themeColor="text1"/>
          <w:sz w:val="16"/>
          <w:szCs w:val="16"/>
        </w:rPr>
        <w:t>в 1945 году американо-английские войска начинают высаживаться на японскую территорию (14754).</w:t>
      </w:r>
    </w:p>
    <w:p w14:paraId="5049EE4E" w14:textId="77777777" w:rsidR="0009144C" w:rsidRPr="00536344" w:rsidRDefault="0009144C" w:rsidP="00536344">
      <w:pPr>
        <w:spacing w:after="0" w:line="240" w:lineRule="auto"/>
        <w:jc w:val="both"/>
        <w:rPr>
          <w:rFonts w:ascii="Times New Roman" w:hAnsi="Times New Roman"/>
          <w:color w:val="000000" w:themeColor="text1"/>
          <w:sz w:val="16"/>
          <w:szCs w:val="16"/>
        </w:rPr>
      </w:pPr>
    </w:p>
    <w:p w14:paraId="3F4811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1945 был освобожден Гонконг (3481).</w:t>
      </w:r>
    </w:p>
    <w:p w14:paraId="4AD672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E0DFD8" w14:textId="77777777" w:rsidR="0009144C" w:rsidRPr="00536344" w:rsidRDefault="0009144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30 августа </w:t>
      </w:r>
      <w:r w:rsidRPr="00536344">
        <w:rPr>
          <w:rFonts w:ascii="Times New Roman" w:hAnsi="Times New Roman"/>
          <w:color w:val="000000" w:themeColor="text1"/>
          <w:sz w:val="16"/>
          <w:szCs w:val="16"/>
        </w:rPr>
        <w:t>в 1945 году за два дня до официальной капитуляции Японии в Гонконг вернулись британские войска. Гражданское управление городом восстановилось в мае 1946 года. Японцы захватили Гонконг 25 декабря 1941 года, через три недели после открытия ими военных действий против США и Англии на Тихом океане. В годы войны один из крупнейших торговых и финансовых центров мира пришел в упадок, его население — свыше 1,6 миллиона — сократилось более чем вдвое. С приходом же мирной жизни в город снова устремились сотни тысяч китайцев — как бывших его жителей, так и беженцев от коммунистического режима. Летом 1997 года находящееся на гребне экономического подъема владение Великобритании в связи с истечением девяностодевятилетнего срока аренды перешло под юрисдикцию КНР и превратилось в Специальный административный район. Теперь мир потихоньку приучается называть его исконным китайским именем — Сянган (14754).</w:t>
      </w:r>
    </w:p>
    <w:p w14:paraId="10F81386" w14:textId="77777777" w:rsidR="0009144C" w:rsidRPr="00536344" w:rsidRDefault="0009144C" w:rsidP="00536344">
      <w:pPr>
        <w:spacing w:after="0" w:line="240" w:lineRule="auto"/>
        <w:jc w:val="both"/>
        <w:rPr>
          <w:rFonts w:ascii="Times New Roman" w:hAnsi="Times New Roman"/>
          <w:color w:val="000000" w:themeColor="text1"/>
          <w:sz w:val="16"/>
          <w:szCs w:val="16"/>
        </w:rPr>
      </w:pPr>
    </w:p>
    <w:p w14:paraId="1811BC0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B67CCF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2EC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августа 1945 вышел приказ НКАП N 359сс "О самолете Ер-2 с дизелями АЧ-30Б":</w:t>
      </w:r>
    </w:p>
    <w:p w14:paraId="149ACA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того, что бомбардировщик Ер-2 с дизелями АЧ-30Б не выдержал закончившихся 23 августа с.г. войсковых испытаний вследствие наличия следующих основных дефектов: ненадежность работы дизеля АЧ-30Б из-за поломок поршневых колец, разрушения поршней и неудовлетворительной работы топливной аппаратуры; невозможности полета на одном дизеле, вследствие чего в случае отказа одного из дизелей, л неизбежно должен произвести вынужденную посадку; тяжелое управление самолетом - ГКО своим постановлением N 9920сс от 27 августа:</w:t>
      </w:r>
    </w:p>
    <w:p w14:paraId="1150F9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Обязал НКАП А.И.Ш. и Кузнецова, ГК Чаромского и П.О.С., директоров заводов 39 Абрамова, 500 Коношенко и 45 Комарова устранить все дефекты самолета Ер-2 и дизеля АЧ-30Б, выявленные при войсковых испытаниях и предъявить ВВС в ноябре с.г. 3 самолета Ер-2 для проведения гос. испытаний и в декабре с.г. - 20 самолетов Ер-2 для проведения войсковых испытаний в строевых частях.</w:t>
      </w:r>
    </w:p>
    <w:p w14:paraId="6A87DA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Обязал ВВС Новикова обеспечить по предъявлению НКАП указанных в п. 1 самолетов, проведение гос. испытаний бомбардировщиков Ер-2 в НИИ ВВС и войсковых испытаний этих самолетов в строевых частях 18 ВА</w:t>
      </w:r>
    </w:p>
    <w:p w14:paraId="78E30D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Временно, впредь до устранения всех дефектов самолета и дизеля и удовлетворительного проведения войсковых испытаний, приостановил сдачу ВВС самолетов Ер-2 с заводов НКАП в соответствии с постановлением ГКО N 9899сс от 24 августа 1945, запрещающим передачу ВВС для эксплуатации самолетов без проведения войсковых испытаний." (1904,94).</w:t>
      </w:r>
    </w:p>
    <w:p w14:paraId="3999E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AC54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августа 1945 г. в соответствии с приказом НКАП № 359 главному конструктору П.О. Сухому и директору завода № 39 давалось два месяца на устранение всех дефектов Ер-2. 15 ноября 1945 три полностью соответствующих требованиям самолета Ер-2ММ (малая модернизация) завод обязан был передать на госиспытания, а в декабре предъявить 20 Ер-2ММ для повторных войсковых испытаний (8984).</w:t>
      </w:r>
    </w:p>
    <w:p w14:paraId="4E3D9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BCF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августа 1945 г. вышел приказ НКАП N 359, в соответствии с которым главному конструктору П.О.Сухому и директору завода N 39 давалось два месяца на устранение всех дефектов Ер-2, приемку которых ВВС прекратили 24 августа 1945. 15 ноября 1945 три полностью соответствующих требованиям самолета Ер-2ММ (малая модернизация) завод обязан был передать на гос. испытания, а в декабре предъявить 20 Ер-2ММ для повторных войсковых испытаний.</w:t>
      </w:r>
    </w:p>
    <w:p w14:paraId="696D74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Первым делом директор завода Абрамов приказал прекратить всякие доводки самолетов, уже законченных производством. К этому моменту предприятие заканчивало выпуск машин 22-й серии. Из числа последних 5 бомбардировщиков были разобраны и использованы в качестве "заготовок" для варианта "ММ" (3322,51).</w:t>
      </w:r>
    </w:p>
    <w:p w14:paraId="2722F2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CCAB9C" w14:textId="77777777" w:rsidR="00CC242A" w:rsidRPr="00536344" w:rsidRDefault="00CC242A"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31-го августа 1945 во исполнение Решения ГКО № 9920сс 27-го августа 1945 года соответствующим приказом НКАП № 359сс, приемку Ер-2 на заводе № 39 приостановили. Такое решение было обусловлено отрицательными результатами войсковых испытаний бомбардировщиков, прошедших в период с 26-го июня по 23 августа в 18-й бомбардировочной авиадивизии с участием представителей НИИ ВВС. Упомянутый приказ НКАП обязывал главного конструктора П.О. Сухого и директора завода № 39 В.И. Абрамова произвести на бомбардировщиках Ер-2 малую модернизацию. СНК СССР установил сроки проведения малой модернизации Ер-2 в IV квартале и обязал завод № 39 построить в октябре – 5 машин, в ноябре - 10 и декабре - 15 машин (Годовой отчет завода № 39 за 1945 год по основной деятельности. Центральный архив ИАЗ, дело № 73, листы 1-19.). Проект Ер-2ММ предполагал использование более мощных дизелей АЧ-31 с флюгерными винтами, что обещало устранить два главных недостатка бомбардировщика - длинный разбег при взлете и посадке, невозможность продолжать полет с нагрузкой на одном двигателе. Кроме того, намечалось перенести маслорадиаторы с передней кромки отъемной части крыла под мотогондолы, на нижнюю стрелковую точку установить обтекатель, заменить жалюзи водорадиаторов, переделать капоты, коки винтов, выхлопные насадки, осуществить другие доработки (15223).</w:t>
      </w:r>
    </w:p>
    <w:p w14:paraId="00E03B8B" w14:textId="77777777" w:rsidR="00CC242A" w:rsidRPr="00536344" w:rsidRDefault="00CC242A" w:rsidP="00536344">
      <w:pPr>
        <w:shd w:val="clear" w:color="auto" w:fill="FFFFFF"/>
        <w:spacing w:after="0" w:line="240" w:lineRule="auto"/>
        <w:jc w:val="both"/>
        <w:rPr>
          <w:rFonts w:ascii="Times New Roman" w:hAnsi="Times New Roman"/>
          <w:color w:val="000000" w:themeColor="text1"/>
          <w:sz w:val="16"/>
          <w:szCs w:val="16"/>
        </w:rPr>
      </w:pPr>
    </w:p>
    <w:p w14:paraId="3558F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августа 1945 макет Ер-2БМ был предъявлен макетной комиссии. В ее протоколе отмечалось, что для улучшения лет- но-технических данных вместо АЧ-30Б установлены моторы АЧ-30БФ взлетной мощностью по 1900 л.с. (номинальная на высоте 6000 м - 1500 л.е.); радиаторы перенесены из крыла в передние части капотов моторов; емкость основных топливных баков уменьшена на 940 л, при этом вместо одного внутрифюзеляжного 420-литрового бака установлено два подвесных 1100-литровых (один для дальности 5000 км и два - для 6000 км). Общая емкость всех баков снизилась до 6200 л вместо 6420 л на серийном самолете.</w:t>
      </w:r>
    </w:p>
    <w:p w14:paraId="31C82E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Крыло заменили новым без "обратной чайки", увеличив его площадь с 79 м2 до 81 м2 и размах с 23 до 28 м. Вместо профиля крыла С-240 применили ЦАГИ П-7 в центроплане и К-4 - на консолях. Самолет превратился в высокоплан с увеличенным объемом бомбоотсека, позволявшим подвешивать бомбы калибра от 100 до 1000 кг.</w:t>
      </w:r>
    </w:p>
    <w:p w14:paraId="67AB4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Взамен механического аварийного управления сбрасыванием бомб предусмотрели дублирующее электрическое. Ввели электрифицированную турель СЭБ-2 под пушку Б-20 взамен полумеханической турели ТУМ-5 под пушку ШВАК на серийном самолете. Вместо серийной люковой установки МВ-26 под УБТ с прицелом ОП-2Л установили электрифицированную НЭУ под Б-20 с коллиматор- ным визиром К8-7 и механизмом стабилизации вектора собственной скорости.</w:t>
      </w:r>
    </w:p>
    <w:p w14:paraId="2FE36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Заказчик утвердил макет, но с небольшими оговорками, касавшимися кабины экипажа и компоновки винтомоторной группы (11994).</w:t>
      </w:r>
    </w:p>
    <w:p w14:paraId="417633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B23A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августа 1945 года адмирал Л. Галлер писал письмо N 155424сс командующему ВВС гл. маршалу авиации Новикову, Шахурину, наркому судостроительной промышленности Носенко, наркому вооружения Ванникову, начальнику НИИ-1 НКАП Бибикову.</w:t>
      </w:r>
    </w:p>
    <w:p w14:paraId="468882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Во исполнение распоряжения ГОКО N 7861сс от 17 марта 1945 года направляю на Ваше заключение проект постановления ГОКО по реактивным авиационным торпедам "РАТ".</w:t>
      </w:r>
    </w:p>
    <w:p w14:paraId="7E0089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рассмотрении технического проекта торпеды "РАТ", разработанного НИИ-1 НКАП, считаю необходимым: изготовление экспериментальной партии этих торпед для всесторонних испытаний и продолжение исследовательских работ в НИИ-1 НКАП по разработке весьма актуальных для флота реактивных торпед с повышенными скоростями хода.</w:t>
      </w:r>
    </w:p>
    <w:p w14:paraId="75A808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Ваши замечания по прилагаемому проекту Постановления ГОКО прошу мне сообщить.</w:t>
      </w:r>
    </w:p>
    <w:p w14:paraId="4A480F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Упомянутое на 3-х листах.</w:t>
      </w:r>
    </w:p>
    <w:p w14:paraId="497AA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Постановление ГКО</w:t>
      </w:r>
    </w:p>
    <w:p w14:paraId="008E38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Содержание: Об изготовлении экспериментальной партии реактивных авиационных торпед "РАТ" НИИ-1 НКАП.</w:t>
      </w:r>
    </w:p>
    <w:p w14:paraId="6B22B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создания новых скоростных авиационных торпед с реактивным двигателем ГКО постановляет:</w:t>
      </w:r>
    </w:p>
    <w:p w14:paraId="2DF795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наркома Авиапрома (Шахурина).</w:t>
      </w:r>
    </w:p>
    <w:p w14:paraId="0E24E7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Изготовить к 1 июня 1946 года на основе технического проекта НИИ-1 НКАП экспериментальную партию в количестве 30 шт. реактивных авиационных торпед РАТ со следующими тактико-техническими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A5C22" w:rsidRPr="00536344" w14:paraId="1AEE6026" w14:textId="77777777" w:rsidTr="00D21494">
        <w:trPr>
          <w:cantSplit/>
        </w:trPr>
        <w:tc>
          <w:tcPr>
            <w:tcW w:w="3757" w:type="dxa"/>
          </w:tcPr>
          <w:p w14:paraId="38CE3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взрывчатого вещества</w:t>
            </w:r>
          </w:p>
        </w:tc>
        <w:tc>
          <w:tcPr>
            <w:tcW w:w="3757" w:type="dxa"/>
          </w:tcPr>
          <w:p w14:paraId="59C5F9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 кг</w:t>
            </w:r>
          </w:p>
        </w:tc>
      </w:tr>
      <w:tr w:rsidR="008A5C22" w:rsidRPr="00536344" w14:paraId="137E1CA4" w14:textId="77777777" w:rsidTr="00D21494">
        <w:trPr>
          <w:cantSplit/>
        </w:trPr>
        <w:tc>
          <w:tcPr>
            <w:tcW w:w="3757" w:type="dxa"/>
          </w:tcPr>
          <w:p w14:paraId="45EB61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хода в воде</w:t>
            </w:r>
          </w:p>
        </w:tc>
        <w:tc>
          <w:tcPr>
            <w:tcW w:w="3757" w:type="dxa"/>
          </w:tcPr>
          <w:p w14:paraId="7217BB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 узлов</w:t>
            </w:r>
          </w:p>
        </w:tc>
      </w:tr>
      <w:tr w:rsidR="008A5C22" w:rsidRPr="00536344" w14:paraId="34DA38D0" w14:textId="77777777" w:rsidTr="00D21494">
        <w:trPr>
          <w:cantSplit/>
        </w:trPr>
        <w:tc>
          <w:tcPr>
            <w:tcW w:w="3757" w:type="dxa"/>
          </w:tcPr>
          <w:p w14:paraId="681D83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хода на воде</w:t>
            </w:r>
          </w:p>
        </w:tc>
        <w:tc>
          <w:tcPr>
            <w:tcW w:w="3757" w:type="dxa"/>
          </w:tcPr>
          <w:p w14:paraId="4F4C15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325 м</w:t>
            </w:r>
          </w:p>
        </w:tc>
      </w:tr>
      <w:tr w:rsidR="008A5C22" w:rsidRPr="00536344" w14:paraId="5A834062" w14:textId="77777777" w:rsidTr="00D21494">
        <w:trPr>
          <w:cantSplit/>
        </w:trPr>
        <w:tc>
          <w:tcPr>
            <w:tcW w:w="3757" w:type="dxa"/>
          </w:tcPr>
          <w:p w14:paraId="32C257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средняя скорость движения</w:t>
            </w:r>
          </w:p>
        </w:tc>
        <w:tc>
          <w:tcPr>
            <w:tcW w:w="3757" w:type="dxa"/>
          </w:tcPr>
          <w:p w14:paraId="64A2F4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576BC0" w14:textId="77777777" w:rsidTr="00D21494">
        <w:trPr>
          <w:cantSplit/>
        </w:trPr>
        <w:tc>
          <w:tcPr>
            <w:tcW w:w="3757" w:type="dxa"/>
          </w:tcPr>
          <w:p w14:paraId="7849C6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от момента сбрасывания </w:t>
            </w:r>
          </w:p>
        </w:tc>
        <w:tc>
          <w:tcPr>
            <w:tcW w:w="3757" w:type="dxa"/>
          </w:tcPr>
          <w:p w14:paraId="41548A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3A802C" w14:textId="77777777" w:rsidTr="00D21494">
        <w:trPr>
          <w:cantSplit/>
        </w:trPr>
        <w:tc>
          <w:tcPr>
            <w:tcW w:w="3757" w:type="dxa"/>
          </w:tcPr>
          <w:p w14:paraId="2BCD8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2000 м) с пикирования</w:t>
            </w:r>
          </w:p>
        </w:tc>
        <w:tc>
          <w:tcPr>
            <w:tcW w:w="3757" w:type="dxa"/>
          </w:tcPr>
          <w:p w14:paraId="075E42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E8B02C" w14:textId="77777777" w:rsidTr="00D21494">
        <w:trPr>
          <w:cantSplit/>
        </w:trPr>
        <w:tc>
          <w:tcPr>
            <w:tcW w:w="3757" w:type="dxa"/>
          </w:tcPr>
          <w:p w14:paraId="4D53FE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удара в цель (корабль)</w:t>
            </w:r>
          </w:p>
        </w:tc>
        <w:tc>
          <w:tcPr>
            <w:tcW w:w="3757" w:type="dxa"/>
          </w:tcPr>
          <w:p w14:paraId="2A53E7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 м/с</w:t>
            </w:r>
          </w:p>
        </w:tc>
      </w:tr>
      <w:tr w:rsidR="008A5C22" w:rsidRPr="00536344" w14:paraId="0D2FB1A1" w14:textId="77777777" w:rsidTr="00D21494">
        <w:trPr>
          <w:cantSplit/>
        </w:trPr>
        <w:tc>
          <w:tcPr>
            <w:tcW w:w="3757" w:type="dxa"/>
          </w:tcPr>
          <w:p w14:paraId="4CBB6E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Габаритные размеры:</w:t>
            </w:r>
          </w:p>
        </w:tc>
        <w:tc>
          <w:tcPr>
            <w:tcW w:w="3757" w:type="dxa"/>
          </w:tcPr>
          <w:p w14:paraId="4D95F6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31B02A" w14:textId="77777777" w:rsidTr="00D21494">
        <w:trPr>
          <w:cantSplit/>
        </w:trPr>
        <w:tc>
          <w:tcPr>
            <w:tcW w:w="3757" w:type="dxa"/>
          </w:tcPr>
          <w:p w14:paraId="79BE2F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диаметр корпуса</w:t>
            </w:r>
          </w:p>
        </w:tc>
        <w:tc>
          <w:tcPr>
            <w:tcW w:w="3757" w:type="dxa"/>
          </w:tcPr>
          <w:p w14:paraId="103C9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 мм</w:t>
            </w:r>
          </w:p>
        </w:tc>
      </w:tr>
      <w:tr w:rsidR="008A5C22" w:rsidRPr="00536344" w14:paraId="508FAB86" w14:textId="77777777" w:rsidTr="00D21494">
        <w:trPr>
          <w:cantSplit/>
        </w:trPr>
        <w:tc>
          <w:tcPr>
            <w:tcW w:w="3757" w:type="dxa"/>
          </w:tcPr>
          <w:p w14:paraId="0D3FE0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размах стабилизатора</w:t>
            </w:r>
          </w:p>
        </w:tc>
        <w:tc>
          <w:tcPr>
            <w:tcW w:w="3757" w:type="dxa"/>
          </w:tcPr>
          <w:p w14:paraId="66972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 мм</w:t>
            </w:r>
          </w:p>
        </w:tc>
      </w:tr>
      <w:tr w:rsidR="008A5C22" w:rsidRPr="00536344" w14:paraId="209ED8EF" w14:textId="77777777" w:rsidTr="00D21494">
        <w:trPr>
          <w:cantSplit/>
        </w:trPr>
        <w:tc>
          <w:tcPr>
            <w:tcW w:w="3757" w:type="dxa"/>
          </w:tcPr>
          <w:p w14:paraId="32B41A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полная длина</w:t>
            </w:r>
          </w:p>
        </w:tc>
        <w:tc>
          <w:tcPr>
            <w:tcW w:w="3757" w:type="dxa"/>
          </w:tcPr>
          <w:p w14:paraId="425A63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 мм</w:t>
            </w:r>
          </w:p>
        </w:tc>
      </w:tr>
      <w:tr w:rsidR="008A5C22" w:rsidRPr="00536344" w14:paraId="007C0D6B" w14:textId="77777777" w:rsidTr="00D21494">
        <w:trPr>
          <w:cantSplit/>
        </w:trPr>
        <w:tc>
          <w:tcPr>
            <w:tcW w:w="3757" w:type="dxa"/>
          </w:tcPr>
          <w:p w14:paraId="08F509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окончательно</w:t>
            </w:r>
          </w:p>
        </w:tc>
        <w:tc>
          <w:tcPr>
            <w:tcW w:w="3757" w:type="dxa"/>
          </w:tcPr>
          <w:p w14:paraId="3B7131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E3569C" w14:textId="77777777" w:rsidTr="00D21494">
        <w:trPr>
          <w:cantSplit/>
        </w:trPr>
        <w:tc>
          <w:tcPr>
            <w:tcW w:w="3757" w:type="dxa"/>
          </w:tcPr>
          <w:p w14:paraId="321B84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снаряженной торпеды</w:t>
            </w:r>
          </w:p>
        </w:tc>
        <w:tc>
          <w:tcPr>
            <w:tcW w:w="3757" w:type="dxa"/>
          </w:tcPr>
          <w:p w14:paraId="64AACF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580 кг</w:t>
            </w:r>
          </w:p>
        </w:tc>
      </w:tr>
      <w:tr w:rsidR="008A5C22" w:rsidRPr="00536344" w14:paraId="36EFFFF2" w14:textId="77777777" w:rsidTr="00D21494">
        <w:trPr>
          <w:cantSplit/>
        </w:trPr>
        <w:tc>
          <w:tcPr>
            <w:tcW w:w="3757" w:type="dxa"/>
          </w:tcPr>
          <w:p w14:paraId="377E52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глубина "мешка" при входе</w:t>
            </w:r>
          </w:p>
        </w:tc>
        <w:tc>
          <w:tcPr>
            <w:tcW w:w="3757" w:type="dxa"/>
          </w:tcPr>
          <w:p w14:paraId="04366C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41BE87" w14:textId="77777777" w:rsidTr="00D21494">
        <w:trPr>
          <w:cantSplit/>
        </w:trPr>
        <w:tc>
          <w:tcPr>
            <w:tcW w:w="3757" w:type="dxa"/>
          </w:tcPr>
          <w:p w14:paraId="303AB7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воду</w:t>
            </w:r>
          </w:p>
        </w:tc>
        <w:tc>
          <w:tcPr>
            <w:tcW w:w="3757" w:type="dxa"/>
          </w:tcPr>
          <w:p w14:paraId="57A88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16 м</w:t>
            </w:r>
          </w:p>
        </w:tc>
      </w:tr>
    </w:tbl>
    <w:p w14:paraId="0D372F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Подвеска под все</w:t>
      </w:r>
    </w:p>
    <w:p w14:paraId="19145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бомбардировщики, имеющие</w:t>
      </w:r>
    </w:p>
    <w:p w14:paraId="3D8CC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бомбодержатели для бомб</w:t>
      </w:r>
    </w:p>
    <w:p w14:paraId="5CB798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ФАБ-1000.</w:t>
      </w:r>
    </w:p>
    <w:p w14:paraId="0A647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Метод торпедометания - сбрасывание с пикирования и горизонтального</w:t>
      </w:r>
    </w:p>
    <w:p w14:paraId="4C2E1E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полета на скорости до 700 км/час.</w:t>
      </w:r>
    </w:p>
    <w:p w14:paraId="204431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Изготовить приборы управления торпед "РАТ" на основе авиационных гироскопических приборов.</w:t>
      </w:r>
    </w:p>
    <w:p w14:paraId="7339D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Провести совместно с НКВМФ (Кузнецов) и НКСП (Носенко) экспериментальные летно-морские испытания и доводку торпед "РАТ" в соответствии с заданными тактико-техническими данными.</w:t>
      </w:r>
    </w:p>
    <w:p w14:paraId="0C90D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Представить в ГОКО совместно с НКВМФ и НКСП к 1 ноября 1946 года заключение по экспериментальным испытаниям и предложения по торпедам РАТ.</w:t>
      </w:r>
    </w:p>
    <w:p w14:paraId="2B2880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Продолжить в 1945-46 г.г. исследовательские работы по торпедам "РАТ" в целях увеличения их скорости и дальности хода и уменьшения "мешка" при входе в воду.</w:t>
      </w:r>
    </w:p>
    <w:p w14:paraId="4BE65E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Обязать наркома Судостроительной промышленности (Носенко).</w:t>
      </w:r>
    </w:p>
    <w:p w14:paraId="5FB80E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Обеспечить поставку приборов Обри и гидростатов для торпед "РАТ" по техническим условиям НИИ-1 НКАП и в сроки по согласованию с НКАП.</w:t>
      </w:r>
    </w:p>
    <w:p w14:paraId="330BBE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Провести пристрелку торпед РАТ на торпедных заводах.</w:t>
      </w:r>
    </w:p>
    <w:p w14:paraId="64A0E7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Принять участие в экспериментальных испытаниях, доводке и оценке торпед "РАТ".</w:t>
      </w:r>
    </w:p>
    <w:p w14:paraId="0BE0A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Обязать наркома вооружений (Банникова).</w:t>
      </w:r>
    </w:p>
    <w:p w14:paraId="452010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Обеспечить поставку в сроки по согласованию с НКАП медленно горящего пороха НЗ (нитроглицериновый замедленный) для двигателей торпед "РАТ" по техническим условиям НИИ-1 НКАП.</w:t>
      </w:r>
    </w:p>
    <w:p w14:paraId="7A2DED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Обязать наркома ВМФ (Кузнецова).</w:t>
      </w:r>
    </w:p>
    <w:p w14:paraId="4EF6C0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Обеспечить летные испытания торпед РАТ самолетами и необходимыми для этого материально-техническими средствами.</w:t>
      </w:r>
    </w:p>
    <w:p w14:paraId="6B385B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Принять участие в работах и летных испытаниях и дать тактическую оценку применения торпед "РАТ" (2595).</w:t>
      </w:r>
    </w:p>
    <w:p w14:paraId="6C0D3C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C9C0D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0F7F11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2E9CCC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августа 1945 года вышел приказ № 382с НКВ</w:t>
      </w:r>
    </w:p>
    <w:p w14:paraId="3E62206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СНК от 28 августа 1945 года за № 12862рс:</w:t>
      </w:r>
    </w:p>
    <w:p w14:paraId="5581B9A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Реэвакуировать до 1 ноября 1945 года завод № 357 из Омска в Ленинград на прежнюю базу (ныне завод № 787) (6452, 144).</w:t>
      </w:r>
    </w:p>
    <w:p w14:paraId="6CBD0CC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FC320"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августа 1945 года Наркомат путей сообщения издал приказ о строительстве в г. Кременчуге механического и мостового заводов.</w:t>
      </w:r>
    </w:p>
    <w:p w14:paraId="2B0D6949"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был заложен первый кирпич в фундамент завода. За последующие 8 лет мостовым заводом изготовлено около 600 мостов общей длиной около 27 км, установленных на реках Днепр, Москва, Днестр, Волга, Даугава и других.</w:t>
      </w:r>
    </w:p>
    <w:p w14:paraId="3C8CD403"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1956 года завод выпускал кукурузоуборочные комбайны и другую сельхозтехнику. За 2 года своего существования Кременчугский комбайновый завод выпустил более 11 тысяч сельхозмашин. С 1956 года завод выпускал кукурузоуборочные комбайны и другую сельхозтехнику. За 2 года своего существования Кременчугский комбайновый завод выпустил более 11 тысяч сельхозмашин.</w:t>
      </w:r>
    </w:p>
    <w:p w14:paraId="01AE3D4D"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апреля 1958 года Постановлением ЦК КПСС и Совета Министров СССР принято решение о создании в Кременчуге завода по изготовлению большегрузных автомобилей. Производство тяжелых грузовиков было передано с Ярославского автомобильного завода.</w:t>
      </w:r>
    </w:p>
    <w:p w14:paraId="14726E05"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апреля 1959 года из привозных узлов и деталей собраны первые два самосвала КрАЗ-222.</w:t>
      </w:r>
    </w:p>
    <w:p w14:paraId="04F36E65"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января 1976 года приказом Министерства автомобильной промышленности № 17 создано производственное объединение "АвтоКрАЗ".</w:t>
      </w:r>
    </w:p>
    <w:p w14:paraId="09DEC221"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1986 году было выпущено 30655 автомобилей КрАЗ - наибольшее количество за годы существования автомобильного завода (17454).</w:t>
      </w:r>
    </w:p>
    <w:p w14:paraId="41CA309F"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B82C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августа 1945 г. на заседании Государственной плановой комиссии при Совнаркоме СССР обсуждался проект государственного народнохозяйственного плана на IV квартал 1945 г. В основном он был одобрен, но группе сотрудников во главе с т. Заливакиным поручалось в минимальные сроки совместно с заинтересованными наркоматами (боеприпасов, вооружения, танкопрома и авиапрома) определить численность рабочей силы по оборонным наркоматам с указанием “какое количество рабочей силы выделяется в качестве резерва для подготовки и развертывания производства гражданской продукции, а также определить по вышеуказанным наркоматам количество рабочих, подлежащих передаче предприятиям гражданских наркоматов по месту жительства рабочих” (7543).</w:t>
      </w:r>
    </w:p>
    <w:p w14:paraId="2887D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0D8F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августа 1945 на заседания Госплана было постановлено “дополнить номенклатуру и программу производства гражданской продукции” на предприятиях, дополнительно освобождаемых от спецзаказов в сентябре и IV квартале 1945 г. В дальнейшем Госплан не выпускал соответствующие вопросы из-под своего внимания и контроля (7543).</w:t>
      </w:r>
    </w:p>
    <w:p w14:paraId="69418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F253C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августа 1945 на заседении Госплана постановили: 2лополнить номенклатуру и программу пр-ва гражданской продукции” на предприятиях, дополнительно освобождаемых от спецзаказов в сентябре и 4 кв. 1945 (7543. 15).</w:t>
      </w:r>
    </w:p>
    <w:p w14:paraId="1883AE3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C02A90" w14:textId="77777777" w:rsidR="00CC242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D2D85F7" w14:textId="77777777" w:rsidR="00CC242A" w:rsidRPr="00536344" w:rsidRDefault="00CC242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7942A6"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lastRenderedPageBreak/>
        <w:t xml:space="preserve">31 августа </w:t>
      </w:r>
      <w:r w:rsidRPr="00536344">
        <w:rPr>
          <w:rFonts w:ascii="Times New Roman" w:hAnsi="Times New Roman"/>
          <w:color w:val="000000" w:themeColor="text1"/>
          <w:sz w:val="16"/>
          <w:szCs w:val="16"/>
        </w:rPr>
        <w:t>в 1945 году в Муанг-Таи сформировано правительство во главе с Т.Буньякетом – бывшим послом Сиама в США (14755).</w:t>
      </w:r>
    </w:p>
    <w:p w14:paraId="04FEC621" w14:textId="77777777" w:rsidR="00CC242A" w:rsidRPr="00536344" w:rsidRDefault="00CC242A" w:rsidP="00536344">
      <w:pPr>
        <w:spacing w:after="0" w:line="240" w:lineRule="auto"/>
        <w:jc w:val="both"/>
        <w:rPr>
          <w:rFonts w:ascii="Times New Roman" w:hAnsi="Times New Roman"/>
          <w:color w:val="000000" w:themeColor="text1"/>
          <w:sz w:val="16"/>
          <w:szCs w:val="16"/>
        </w:rPr>
      </w:pPr>
    </w:p>
    <w:p w14:paraId="3D03A21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F6D94A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9EDD8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августа 1945 года завод №31 успел выпустить 36 машин, из которых шесть сдал военному представительству по готовности к бою. К октябрю для ВК-107А был разработан и испытан новый маслора- диатор №700. На заводе №115 его установили на головной серийный самолет Як-3 №7003 и с 8 ноября по 3 декабря 1945 года провели летные испытания.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74AA2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78A0CE" w14:textId="77777777" w:rsidR="004B4145" w:rsidRPr="00536344" w:rsidRDefault="004B4145" w:rsidP="00536344">
      <w:pPr>
        <w:pStyle w:val="ae"/>
        <w:shd w:val="clear" w:color="auto" w:fill="FFFFFF"/>
        <w:spacing w:before="0" w:after="0"/>
        <w:jc w:val="both"/>
        <w:rPr>
          <w:color w:val="000000" w:themeColor="text1"/>
          <w:sz w:val="16"/>
          <w:szCs w:val="16"/>
        </w:rPr>
      </w:pPr>
      <w:r w:rsidRPr="00536344">
        <w:rPr>
          <w:color w:val="000000" w:themeColor="text1"/>
          <w:sz w:val="16"/>
          <w:szCs w:val="16"/>
        </w:rPr>
        <w:t>К концу августа 1945 г. полный комплект чертежей Ла-150 был передан на завод. В начале июля на заводе № 81 был построен макет самолета, и на нем параллельно с выпуском чертежей происходила взаимная увязка агрегатов.</w:t>
      </w:r>
    </w:p>
    <w:p w14:paraId="11BDD515" w14:textId="77777777" w:rsidR="004B4145" w:rsidRPr="00536344" w:rsidRDefault="004B4145" w:rsidP="00536344">
      <w:pPr>
        <w:pStyle w:val="ae"/>
        <w:shd w:val="clear" w:color="auto" w:fill="FFFFFF"/>
        <w:spacing w:before="0" w:after="0"/>
        <w:jc w:val="both"/>
        <w:rPr>
          <w:color w:val="000000" w:themeColor="text1"/>
          <w:sz w:val="16"/>
          <w:szCs w:val="16"/>
        </w:rPr>
      </w:pPr>
      <w:r w:rsidRPr="00536344">
        <w:rPr>
          <w:color w:val="000000" w:themeColor="text1"/>
          <w:sz w:val="16"/>
          <w:szCs w:val="16"/>
        </w:rPr>
        <w:t>Несмотря на быстрый выпуск документации, самолет «150» оказался в худшем положении по сравнению с Як-15 и И-300. Яковлев и Микоян строили опытные машины на за водах, находившихся в их непосредственном подчинении (со ответственно, № 115 и № 155), где одновременно с проекти 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 теру опытного производства оборудование и квалифицирован ную рабочую силу.</w:t>
      </w:r>
    </w:p>
    <w:p w14:paraId="3AA43CBA" w14:textId="77777777" w:rsidR="004B4145" w:rsidRPr="00536344" w:rsidRDefault="004B4145" w:rsidP="00536344">
      <w:pPr>
        <w:pStyle w:val="ae"/>
        <w:shd w:val="clear" w:color="auto" w:fill="FFFFFF"/>
        <w:spacing w:before="0" w:after="0"/>
        <w:jc w:val="both"/>
        <w:rPr>
          <w:color w:val="000000" w:themeColor="text1"/>
          <w:sz w:val="16"/>
          <w:szCs w:val="16"/>
        </w:rPr>
      </w:pPr>
      <w:r w:rsidRPr="00536344">
        <w:rPr>
          <w:color w:val="000000" w:themeColor="text1"/>
          <w:sz w:val="16"/>
          <w:szCs w:val="16"/>
        </w:rPr>
        <w:t>Завод № 381 был серийным, технологически настроенным на выпуск деревянных самолетов, что значительно затрудня ло переход на новые цельнометаллические самолеты.</w:t>
      </w:r>
    </w:p>
    <w:p w14:paraId="49BA8AF4" w14:textId="77777777" w:rsidR="004B4145" w:rsidRPr="00536344" w:rsidRDefault="004B4145" w:rsidP="00536344">
      <w:pPr>
        <w:pStyle w:val="ae"/>
        <w:shd w:val="clear" w:color="auto" w:fill="FFFFFF"/>
        <w:spacing w:before="0" w:after="0"/>
        <w:jc w:val="both"/>
        <w:rPr>
          <w:color w:val="000000" w:themeColor="text1"/>
          <w:sz w:val="16"/>
          <w:szCs w:val="16"/>
        </w:rPr>
      </w:pPr>
      <w:r w:rsidRPr="00536344">
        <w:rPr>
          <w:color w:val="000000" w:themeColor="text1"/>
          <w:sz w:val="16"/>
          <w:szCs w:val="16"/>
        </w:rPr>
        <w:t>Несмотря на жесткие сроки выпуска: первого экземпля ра к 1 ноября, следующих двух — в ноябре и последних двух — в декабре 1945 г., руководство завода не сумело дол жным образом организовать работу. В результате все планы оказались сорваны.</w:t>
      </w:r>
    </w:p>
    <w:p w14:paraId="14719540" w14:textId="77777777" w:rsidR="004B4145" w:rsidRPr="00536344" w:rsidRDefault="004B4145" w:rsidP="00536344">
      <w:pPr>
        <w:pStyle w:val="ae"/>
        <w:shd w:val="clear" w:color="auto" w:fill="FFFFFF"/>
        <w:spacing w:before="0" w:after="0"/>
        <w:jc w:val="both"/>
        <w:rPr>
          <w:color w:val="000000" w:themeColor="text1"/>
          <w:sz w:val="16"/>
          <w:szCs w:val="16"/>
        </w:rPr>
      </w:pPr>
      <w:r w:rsidRPr="00536344">
        <w:rPr>
          <w:color w:val="000000" w:themeColor="text1"/>
          <w:sz w:val="16"/>
          <w:szCs w:val="16"/>
        </w:rPr>
        <w:t>Естественно, такое положение дел сильно беспокоило С.А. Лавочкина (19586).</w:t>
      </w:r>
    </w:p>
    <w:p w14:paraId="64776D39" w14:textId="77777777" w:rsidR="004B4145" w:rsidRPr="00536344" w:rsidRDefault="004B4145" w:rsidP="00536344">
      <w:pPr>
        <w:pStyle w:val="ae"/>
        <w:shd w:val="clear" w:color="auto" w:fill="FFFFFF"/>
        <w:spacing w:before="0" w:after="0"/>
        <w:jc w:val="both"/>
        <w:rPr>
          <w:color w:val="000000" w:themeColor="text1"/>
          <w:sz w:val="16"/>
          <w:szCs w:val="16"/>
        </w:rPr>
      </w:pPr>
    </w:p>
    <w:p w14:paraId="54A60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августа 1945 в Средней Азии в Голодной степи между Ташкентом и Сырдарье в зоне шириной 50 км и длинной 270 км с Севера на Юр от Арыси до Джезказгана закончились испытания нашего V-1 Х-10 В.Н.Челомея, которые шли с 20 марта (или апреля). Получилось не более 30% успешных пусков из 63 (1087,30).</w:t>
      </w:r>
    </w:p>
    <w:p w14:paraId="0166B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EFEA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августа 1945-го один Зибель Си-204, одолженный у ГУСМП, для пробной эксплуатации передали в Сталинабад, но полеты в Хорог задержались из-за отказа одного двигателя. Мотор срочно доставили самолетом и рейсы начались. После месяца успешной эксплуатации в высокогорье этот "Зибель" вернули в Полярную авиацию, а начальник ГУ ГВФ Астахов попросил у ВВС выделить 20 трофейных Си-204. Всего же, по оценкам управления, для линий в горных районах требовалось не менее 50 таких машин. Там продолжали летать на Хорог давно устаревшие П-5 (разоруженные Р-5). Самолетам было уже около десяти лет, выпуск стоявших на них моторов М-17Ф тоже давно прекратили. Другие имевшиеся у ГВФ машины либо не могли сесть на тамошних площадках, либо не обладали достаточным потолком для полетов в горах. Первоначально хотели заменить П-5 на немецкие трофейные самолеты "Юнкере" W34. В качестве альтернативы этому одномоторному "юн-керсу" для полетов в горах рассматривался Си-204 (5471,14).</w:t>
      </w:r>
    </w:p>
    <w:p w14:paraId="7AFBEA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708DCB" w14:textId="77777777" w:rsidR="004B4145" w:rsidRPr="00536344" w:rsidRDefault="004B4145"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1FC7CC9" w14:textId="77777777" w:rsidR="004B4145" w:rsidRPr="00536344" w:rsidRDefault="004B414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E4C1544" w14:textId="77777777" w:rsidR="004B4145" w:rsidRPr="00536344" w:rsidRDefault="004B4145"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В конце августа 1945 года, УСА ГАБТУ подготовила свой план, на сей раз на 1946-1950 годы. Согласно ему, на базе «Уралмаша-1» планировалось выпускать также открытую САУ, вооружённую либо 122-мм пушкой Д-25с, либо 152-мм гаубицей-пушкой МЛ-20. В довесок к ним значилась ЗСУ со спаркой 57-мм зенитных пушек, а также подвижный наблюдательный артиллерийский пункт (19525).</w:t>
      </w:r>
    </w:p>
    <w:p w14:paraId="27D8C146" w14:textId="77777777" w:rsidR="004B4145" w:rsidRPr="00536344" w:rsidRDefault="004B4145" w:rsidP="00536344">
      <w:pPr>
        <w:pStyle w:val="ae"/>
        <w:shd w:val="clear" w:color="auto" w:fill="FFFFFF"/>
        <w:spacing w:before="0" w:after="0"/>
        <w:jc w:val="both"/>
        <w:textAlignment w:val="baseline"/>
        <w:rPr>
          <w:color w:val="000000" w:themeColor="text1"/>
          <w:sz w:val="16"/>
          <w:szCs w:val="16"/>
        </w:rPr>
      </w:pPr>
    </w:p>
    <w:p w14:paraId="417B5FA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511D04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77108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Начиная с августа 1945 г. на серийных Ил-10 стала устанавливаться подвижная установка ВУ-9 с пушкой Б-20Т-Э, успешно прошедшая государственные испытания в ГК НИИ ВВС (7489).</w:t>
      </w:r>
    </w:p>
    <w:p w14:paraId="165141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CFF335" w14:textId="77777777" w:rsidR="00D54F63" w:rsidRPr="00536344" w:rsidRDefault="00D54F6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В ав</w:t>
      </w:r>
      <w:r w:rsidRPr="00536344">
        <w:rPr>
          <w:rFonts w:ascii="Times New Roman" w:hAnsi="Times New Roman"/>
          <w:color w:val="0070C0"/>
          <w:sz w:val="16"/>
          <w:szCs w:val="16"/>
          <w:lang w:eastAsia="ru-RU" w:bidi="ru-RU"/>
        </w:rPr>
        <w:softHyphen/>
        <w:t>густе 1945 года прошла государственные испытания подвижная установка ВУ-9 с пушкой Б-20 Т-Э, пред</w:t>
      </w:r>
      <w:r w:rsidRPr="00536344">
        <w:rPr>
          <w:rFonts w:ascii="Times New Roman" w:hAnsi="Times New Roman"/>
          <w:color w:val="0070C0"/>
          <w:sz w:val="16"/>
          <w:szCs w:val="16"/>
          <w:lang w:eastAsia="ru-RU" w:bidi="ru-RU"/>
        </w:rPr>
        <w:softHyphen/>
        <w:t>назначавшаяся для замены серийной установки ВУ-8. Специалисты НИИ ВВС рекомендовали ее для серийного производства, считая, что она обеспе</w:t>
      </w:r>
      <w:r w:rsidRPr="00536344">
        <w:rPr>
          <w:rFonts w:ascii="Times New Roman" w:hAnsi="Times New Roman"/>
          <w:color w:val="0070C0"/>
          <w:sz w:val="16"/>
          <w:szCs w:val="16"/>
          <w:lang w:eastAsia="ru-RU" w:bidi="ru-RU"/>
        </w:rPr>
        <w:softHyphen/>
        <w:t>чивала более надежную защиту задней полусферы Ил-10, поскольку возросли углы обстрела в гори</w:t>
      </w:r>
      <w:r w:rsidRPr="00536344">
        <w:rPr>
          <w:rFonts w:ascii="Times New Roman" w:hAnsi="Times New Roman"/>
          <w:color w:val="0070C0"/>
          <w:sz w:val="16"/>
          <w:szCs w:val="16"/>
          <w:lang w:eastAsia="ru-RU" w:bidi="ru-RU"/>
        </w:rPr>
        <w:softHyphen/>
        <w:t>зонтальной плоскости и улучшился обзор из кабины стрелка (23188).</w:t>
      </w:r>
    </w:p>
    <w:p w14:paraId="41B1F28C" w14:textId="77777777" w:rsidR="00D54F63" w:rsidRPr="00536344" w:rsidRDefault="00D54F63" w:rsidP="00536344">
      <w:pPr>
        <w:shd w:val="clear" w:color="auto" w:fill="FFFFFF"/>
        <w:spacing w:after="0" w:line="240" w:lineRule="auto"/>
        <w:jc w:val="both"/>
        <w:rPr>
          <w:rFonts w:ascii="Times New Roman" w:eastAsia="Times New Roman" w:hAnsi="Times New Roman"/>
          <w:color w:val="0070C0"/>
          <w:sz w:val="16"/>
          <w:szCs w:val="16"/>
          <w:lang w:eastAsia="ru-RU"/>
        </w:rPr>
      </w:pPr>
    </w:p>
    <w:p w14:paraId="463EA3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августа 1945 все Ил-10 стали выпускаться с укороченной на 30 мм ручкой, а на уже выпущенных самоле</w:t>
      </w:r>
      <w:r w:rsidRPr="00536344">
        <w:rPr>
          <w:rFonts w:ascii="Times New Roman" w:hAnsi="Times New Roman"/>
          <w:color w:val="000000" w:themeColor="text1"/>
          <w:sz w:val="16"/>
          <w:szCs w:val="16"/>
        </w:rPr>
        <w:softHyphen/>
        <w:t>тах строевым частям предписывалось срочно устранить дефект путем пере</w:t>
      </w:r>
      <w:r w:rsidRPr="00536344">
        <w:rPr>
          <w:rFonts w:ascii="Times New Roman" w:hAnsi="Times New Roman"/>
          <w:color w:val="000000" w:themeColor="text1"/>
          <w:sz w:val="16"/>
          <w:szCs w:val="16"/>
        </w:rPr>
        <w:softHyphen/>
        <w:t>становки зажимной рукоятки прицела на шлицах так, чтобы в затянутом состоя</w:t>
      </w:r>
      <w:r w:rsidRPr="00536344">
        <w:rPr>
          <w:rFonts w:ascii="Times New Roman" w:hAnsi="Times New Roman"/>
          <w:color w:val="000000" w:themeColor="text1"/>
          <w:sz w:val="16"/>
          <w:szCs w:val="16"/>
        </w:rPr>
        <w:softHyphen/>
        <w:t>нии она находилась в горизонтальном положении, а при отжатии уходила вверх к переднему стеклу. Затем оказалось, что при стрельбе ракетами одновременно открывались створки бомболюков. Причиной явля</w:t>
      </w:r>
      <w:r w:rsidRPr="00536344">
        <w:rPr>
          <w:rFonts w:ascii="Times New Roman" w:hAnsi="Times New Roman"/>
          <w:color w:val="000000" w:themeColor="text1"/>
          <w:sz w:val="16"/>
          <w:szCs w:val="16"/>
        </w:rPr>
        <w:softHyphen/>
        <w:t>лась неправильная схема подключения второго ЭСБР-Зп в электросеть самоле</w:t>
      </w:r>
      <w:r w:rsidRPr="00536344">
        <w:rPr>
          <w:rFonts w:ascii="Times New Roman" w:hAnsi="Times New Roman"/>
          <w:color w:val="000000" w:themeColor="text1"/>
          <w:sz w:val="16"/>
          <w:szCs w:val="16"/>
        </w:rPr>
        <w:softHyphen/>
        <w:t>та. Начиная с машин № 1890108 (завода № 18) и № 107101 (завода № 1) схе</w:t>
      </w:r>
      <w:r w:rsidRPr="00536344">
        <w:rPr>
          <w:rFonts w:ascii="Times New Roman" w:hAnsi="Times New Roman"/>
          <w:color w:val="000000" w:themeColor="text1"/>
          <w:sz w:val="16"/>
          <w:szCs w:val="16"/>
        </w:rPr>
        <w:softHyphen/>
        <w:t>му изменили, минуя АСШ-141 (10680).</w:t>
      </w:r>
    </w:p>
    <w:p w14:paraId="6C1565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E808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августа 1945 все Ил-10 стали выпус</w:t>
      </w:r>
      <w:r w:rsidRPr="00536344">
        <w:rPr>
          <w:rFonts w:ascii="Times New Roman" w:hAnsi="Times New Roman"/>
          <w:color w:val="000000" w:themeColor="text1"/>
          <w:sz w:val="16"/>
          <w:szCs w:val="16"/>
        </w:rPr>
        <w:softHyphen/>
        <w:t>каться с укороченной на 30 мм руч</w:t>
      </w:r>
      <w:r w:rsidRPr="00536344">
        <w:rPr>
          <w:rFonts w:ascii="Times New Roman" w:hAnsi="Times New Roman"/>
          <w:color w:val="000000" w:themeColor="text1"/>
          <w:sz w:val="16"/>
          <w:szCs w:val="16"/>
        </w:rPr>
        <w:softHyphen/>
        <w:t>кой, а на всех уже выпущенных са</w:t>
      </w:r>
      <w:r w:rsidRPr="00536344">
        <w:rPr>
          <w:rFonts w:ascii="Times New Roman" w:hAnsi="Times New Roman"/>
          <w:color w:val="000000" w:themeColor="text1"/>
          <w:sz w:val="16"/>
          <w:szCs w:val="16"/>
        </w:rPr>
        <w:softHyphen/>
        <w:t>молетах строевым частям предпи</w:t>
      </w:r>
      <w:r w:rsidRPr="00536344">
        <w:rPr>
          <w:rFonts w:ascii="Times New Roman" w:hAnsi="Times New Roman"/>
          <w:color w:val="000000" w:themeColor="text1"/>
          <w:sz w:val="16"/>
          <w:szCs w:val="16"/>
        </w:rPr>
        <w:softHyphen/>
        <w:t>сывалось срочно устранить дефект путем перестановки зажимной ру</w:t>
      </w:r>
      <w:r w:rsidRPr="00536344">
        <w:rPr>
          <w:rFonts w:ascii="Times New Roman" w:hAnsi="Times New Roman"/>
          <w:color w:val="000000" w:themeColor="text1"/>
          <w:sz w:val="16"/>
          <w:szCs w:val="16"/>
        </w:rPr>
        <w:softHyphen/>
        <w:t>коятки прицела на шлицах так, что</w:t>
      </w:r>
      <w:r w:rsidRPr="00536344">
        <w:rPr>
          <w:rFonts w:ascii="Times New Roman" w:hAnsi="Times New Roman"/>
          <w:color w:val="000000" w:themeColor="text1"/>
          <w:sz w:val="16"/>
          <w:szCs w:val="16"/>
        </w:rPr>
        <w:softHyphen/>
        <w:t>бы в затянутом положении она на</w:t>
      </w:r>
      <w:r w:rsidRPr="00536344">
        <w:rPr>
          <w:rFonts w:ascii="Times New Roman" w:hAnsi="Times New Roman"/>
          <w:color w:val="000000" w:themeColor="text1"/>
          <w:sz w:val="16"/>
          <w:szCs w:val="16"/>
        </w:rPr>
        <w:softHyphen/>
        <w:t>ходилась в горизонтальном поло</w:t>
      </w:r>
      <w:r w:rsidRPr="00536344">
        <w:rPr>
          <w:rFonts w:ascii="Times New Roman" w:hAnsi="Times New Roman"/>
          <w:color w:val="000000" w:themeColor="text1"/>
          <w:sz w:val="16"/>
          <w:szCs w:val="16"/>
        </w:rPr>
        <w:softHyphen/>
        <w:t>жении, а при отжатии уходила к пе</w:t>
      </w:r>
      <w:r w:rsidRPr="00536344">
        <w:rPr>
          <w:rFonts w:ascii="Times New Roman" w:hAnsi="Times New Roman"/>
          <w:color w:val="000000" w:themeColor="text1"/>
          <w:sz w:val="16"/>
          <w:szCs w:val="16"/>
        </w:rPr>
        <w:softHyphen/>
        <w:t>реднему стеклу (11132).</w:t>
      </w:r>
    </w:p>
    <w:p w14:paraId="5F9B40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10128"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августе 1945 представленный на испытания самолет Ил-10 завода 17 зав. № 1896608 также не соответствовал ТУ. Штурмовик имел скорость у земли 496 км/ч, на высоте 2250 м - 539 км/ч. Время подъема на высоту 5000 м - 10,8 мин. (17490).</w:t>
      </w:r>
    </w:p>
    <w:p w14:paraId="5B963F69" w14:textId="77777777" w:rsidR="00E31B7E" w:rsidRPr="00536344" w:rsidRDefault="00E31B7E" w:rsidP="00536344">
      <w:pPr>
        <w:spacing w:after="0" w:line="240" w:lineRule="auto"/>
        <w:jc w:val="both"/>
        <w:rPr>
          <w:rStyle w:val="107"/>
          <w:rFonts w:eastAsiaTheme="minorHAnsi"/>
          <w:color w:val="000000" w:themeColor="text1"/>
          <w:sz w:val="16"/>
          <w:szCs w:val="16"/>
        </w:rPr>
      </w:pPr>
    </w:p>
    <w:p w14:paraId="2E0B7DDB"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августе 1945 года на двух самолетах Ил-10 зав. № 1896306 и № 105123 проходила государственные испытания оборонительная установка ВУ-9.</w:t>
      </w:r>
    </w:p>
    <w:p w14:paraId="09E804D1"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Установка продемонстрировала хорошую маневренность и достаточные углы обстрела (вверх - 41°, вниз - 12°, вправо (левый борт) - 68°, влево (правый борт) - 54°). Перемещать установку и производить наводку (в пределах допустимых углов доводок) на горизонтальном полете при скорости 380 км/ч было легко и удобно. Нормальная работа автоматики пушки Б-20 на установке ВУ-9 обеспечивалась в горизонтальном полете и на пикировании. Вести прицельную стрельбу на виражах тяжело, а при углах крена самолета больше 30° практически невозможно.</w:t>
      </w:r>
    </w:p>
    <w:p w14:paraId="250D79A1"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Прочность основных силовых элементов установки (вилка, лафет, кольцо) сочли вполне удовлетворительными. Только на 5256-м выстреле на вилке шкворня появилась трещина. Испытания прекратили.</w:t>
      </w:r>
    </w:p>
    <w:p w14:paraId="10FFD5B4"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 жесткости установки и ее узлов были претензии. Замеренное в ходе стрельб рассеивание в 1,25-1,85 раза превышало установленные тактико-техническими требованиями нормы («для подвижных установок вероятное отклонение не должно превышать 1,5 тыс.»). При этом рассеивание к концу программы испытаний возросло вдвое по сравнению с рассеиванием в начале стрельб.</w:t>
      </w:r>
    </w:p>
    <w:p w14:paraId="41B6276B"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Установка фотокинопулемета ПАУ-22 на пушке Б-20 оказалась неудачной. При стрельбе уже после 40-50 выстрелов его пристрелка сбивалась.</w:t>
      </w:r>
    </w:p>
    <w:p w14:paraId="04130339"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Но главное, «прицел ОМП-12 рассчитан на баллистику УБ-12,7 (</w:t>
      </w:r>
      <w:r w:rsidRPr="00536344">
        <w:rPr>
          <w:rStyle w:val="107"/>
          <w:rFonts w:eastAsiaTheme="minorHAnsi"/>
          <w:color w:val="000000" w:themeColor="text1"/>
          <w:sz w:val="16"/>
          <w:szCs w:val="16"/>
          <w:lang w:val="en-US"/>
        </w:rPr>
        <w:t>V</w:t>
      </w:r>
      <w:r w:rsidRPr="00536344">
        <w:rPr>
          <w:rStyle w:val="107"/>
          <w:rFonts w:eastAsiaTheme="minorHAnsi"/>
          <w:color w:val="000000" w:themeColor="text1"/>
          <w:sz w:val="16"/>
          <w:szCs w:val="16"/>
          <w:vertAlign w:val="subscript"/>
        </w:rPr>
        <w:t>0</w:t>
      </w:r>
      <w:r w:rsidRPr="00536344">
        <w:rPr>
          <w:rStyle w:val="107"/>
          <w:rFonts w:eastAsiaTheme="minorHAnsi"/>
          <w:color w:val="000000" w:themeColor="text1"/>
          <w:sz w:val="16"/>
          <w:szCs w:val="16"/>
        </w:rPr>
        <w:t>=860 м/с, с=2,19), и поэтому применение его на ВУ -9 с Б-20 (</w:t>
      </w:r>
      <w:r w:rsidRPr="00536344">
        <w:rPr>
          <w:rStyle w:val="107"/>
          <w:rFonts w:eastAsiaTheme="minorHAnsi"/>
          <w:color w:val="000000" w:themeColor="text1"/>
          <w:sz w:val="16"/>
          <w:szCs w:val="16"/>
          <w:lang w:val="en-US"/>
        </w:rPr>
        <w:t>V</w:t>
      </w:r>
      <w:r w:rsidRPr="00536344">
        <w:rPr>
          <w:rStyle w:val="107"/>
          <w:rFonts w:eastAsiaTheme="minorHAnsi"/>
          <w:color w:val="000000" w:themeColor="text1"/>
          <w:sz w:val="16"/>
          <w:szCs w:val="16"/>
          <w:vertAlign w:val="subscript"/>
        </w:rPr>
        <w:t>0</w:t>
      </w:r>
      <w:r w:rsidRPr="00536344">
        <w:rPr>
          <w:rStyle w:val="107"/>
          <w:rFonts w:eastAsiaTheme="minorHAnsi"/>
          <w:color w:val="000000" w:themeColor="text1"/>
          <w:sz w:val="16"/>
          <w:szCs w:val="16"/>
        </w:rPr>
        <w:t>=800 м/с, с=3,4) нецелесообразно».</w:t>
      </w:r>
    </w:p>
    <w:p w14:paraId="686F62E4"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то же время отмечалось, что по сравнению с установкой ВУ-8 с пулеметом УБ-12,7 ВУ-9 «обеспечивает более надежную защиту задней полусферы Ил-10/. ../за счет: калибра 20 мм, увеличенных углов обстрела, лучшего обзора, применения непрерывного питания на установке вместо магазинного питания».</w:t>
      </w:r>
    </w:p>
    <w:p w14:paraId="1431C615"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Несмотря на выявленные недостатки, заключение ГК НИИ ВВС в этот раз было положительным: «Верхняя ограниченно -подвижная установка ВУ-9 под пушку Б-20 на самолете Ил-10 испытания выдержала и рекомендуется к подготовке в опытной партии для проведения войсковых испытаний». Предлагалось «просить наркомавиапрома т. Шахурина: а) изготовить 100 самолетов Ил-10 с ВУ-9 для войсковых испытаний; б) обязать главного конструктора Ильюшина на ВУ-9 самолета Ил-10 для войсковых испытаний установить прицел, рассчитанный на баллистику пушки Б-20, а также кронштейны под ФКП ПАУ-22, обеспечивающие возможность ведения стрельбы в полете».</w:t>
      </w:r>
    </w:p>
    <w:p w14:paraId="5488D3C4"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Однако главный инженер ВВС КА генерал-полковник А. К. Репин акт по результатам испытаний не утвердил.</w:t>
      </w:r>
    </w:p>
    <w:p w14:paraId="2030F2A0"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Дело в том, что на предъявленных установках ВУ -9 стояли пушки Б -20, доработанные «с целью создания зазора между фиксаторами пальцев приемника пушки и звеном патронной ленты не менее 3,5 мм и устранения касания вершины фиксаторов пальцев о звено при переносе ленты в приемник пушки и полном повороте пальцев». Без этого надежной работы автоматики пушки на установке не получалось.</w:t>
      </w:r>
    </w:p>
    <w:p w14:paraId="10D8B799"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lastRenderedPageBreak/>
        <w:t>Кроме этого, пушки давали задержки в случае даже незначительного отклонения звеньев от требований, предусмотренных ТУ («извле кающее усилие патрона из звена/.../и отсутствие звеньев с растянутыми кольцами»). Так, при выполнении маневров («на виражах и выходе из пикирования») из-за действующих перегрузок шаг патронной ленты увеличивался на 5-6 мм, что при малом зазоре между фиксаторами пальцев приемника пушки и звеном патронной ленты приводило к выпадению ленты из приемника пушки.</w:t>
      </w:r>
    </w:p>
    <w:p w14:paraId="65082965"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Резолюция генерала Репина звучала так: «То есть в настоящее время еще нет образца, полностью пригодного для передачи в серийное производство. Генералу Гуревичу. Вместе с тов. Ильюшиным. Образец для производства и только после этого будет принято решение о производстве» (17490).</w:t>
      </w:r>
    </w:p>
    <w:p w14:paraId="0528E61B" w14:textId="77777777" w:rsidR="00E31B7E" w:rsidRPr="00536344" w:rsidRDefault="00E31B7E" w:rsidP="00536344">
      <w:pPr>
        <w:spacing w:after="0" w:line="240" w:lineRule="auto"/>
        <w:jc w:val="both"/>
        <w:rPr>
          <w:rStyle w:val="107"/>
          <w:rFonts w:eastAsiaTheme="minorHAnsi"/>
          <w:color w:val="000000" w:themeColor="text1"/>
          <w:sz w:val="16"/>
          <w:szCs w:val="16"/>
        </w:rPr>
      </w:pPr>
    </w:p>
    <w:p w14:paraId="0D104831" w14:textId="77777777" w:rsidR="00E31B7E" w:rsidRPr="00536344" w:rsidRDefault="00E31B7E"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Летные испытания доработанного Ил-16, проводимые с августа 1945 (4,268), показали, что устойчивость и управление - улучшились, однако, они затянулись из-за недоработанности двигателя.</w:t>
      </w:r>
    </w:p>
    <w:p w14:paraId="44AE43FC" w14:textId="77777777" w:rsidR="00E31B7E" w:rsidRPr="00536344" w:rsidRDefault="00E31B7E" w:rsidP="00536344">
      <w:pPr>
        <w:autoSpaceDE w:val="0"/>
        <w:autoSpaceDN w:val="0"/>
        <w:adjustRightInd w:val="0"/>
        <w:spacing w:after="0" w:line="240" w:lineRule="auto"/>
        <w:jc w:val="both"/>
        <w:rPr>
          <w:rFonts w:ascii="Times New Roman" w:hAnsi="Times New Roman"/>
          <w:color w:val="000000" w:themeColor="text1"/>
          <w:sz w:val="16"/>
          <w:szCs w:val="16"/>
        </w:rPr>
      </w:pPr>
    </w:p>
    <w:p w14:paraId="6C72FF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года в НИИ ВВС на государственные испытания предъявили два истребителя Як-9С (№ 01-01 и № 01-02) с моторами ВК-105ПФ и винтами ВИШ-105С, ставших модификацией Як-9М и отличавшихся вооружением. Самолеты построили в Вверху: Як-9С соответствие с апрельским 1944 года поста- с двигателем новлением ГКО на заводе № 153. Этим же документом предписывалось выпустить в 1944 году 75 таких машин.</w:t>
      </w:r>
    </w:p>
    <w:p w14:paraId="12C578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Як-9С были укомплектованы мотор- пушкой НС-23 с боезапасом 60 патронов и парой синхронных Б-20с с суммарным боекомплектом на 240 выстрелов, ранее проверенных на Як-9У с двигателем ВК-107А. Была изменена и система перезарядки оружия. Так, на машине № 01-01 перезарядку электрифицировали. Теперь клапан пневматической системы, находившийся между оружием и расходным воздушным баллоном объемом 3 литра, управлялся с помощью электроспуска ЭЛС-1. На второй машине (№ 01-02) установили пневмоклапаны с тросовым управлением, разработанные в КБ серийного завода № 153. Оборудование кабин этих истребителей, в основном, не отличалось от серийного Як-9М № 30-38 производства завода № 153 и испытывавшегося в НИИ ВВС в декабре 1944 года, но радиоприемник РСИ-4А заменили РСИ-4Д, а передатчик РСИ-ЗМ - на РСИ-ЗМ-1.</w:t>
      </w:r>
    </w:p>
    <w:p w14:paraId="3CA29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показали, что скорость Як-9С по сравнению с серийным Як-9М у земли снизилась на 5 км/ч, а на первой и второй границах высотности возросла на 3 и 10 км/ч соответственно. На 5000 м Як-9С поднимался на режиме максимальной скороподъемности при 2700 оборотов в минуту с полностью открытыми заслонками за 6,6 минут, что на 1,6 минуты превышало аналогичный параметр истребителя Як-9У с двигателем ВК-107А. По технике пилотирования Як-9С ничем не отличался от Як-9М.</w:t>
      </w:r>
    </w:p>
    <w:p w14:paraId="43A957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выводах акта по результатам государственных испытаний отмечалось, что Як-9С "по максимальным горизонтальным скоростям и скороподъемности значительно уступают &lt;...&gt; серийным Як-3 с ВК-105ПФ2 и Як-9У с ВК-107А". Там же рекомендовалось командованию ВВС просить НКАП разрешить А.С. Яковлеву установить комплект вооружения с Як-9С (устранив выявленные дефекты) на Як-9У и Як-3 и предъявить их на государственные испытания (12046).</w:t>
      </w:r>
    </w:p>
    <w:p w14:paraId="529FD9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761C9F" w14:textId="77777777" w:rsidR="004B4145" w:rsidRPr="00536344" w:rsidRDefault="004B4145"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В августе 1945 г. в НИИ ВВС на испы</w:t>
      </w:r>
      <w:r w:rsidRPr="00536344">
        <w:rPr>
          <w:rFonts w:ascii="Times New Roman" w:cs="Times New Roman"/>
          <w:color w:val="000000" w:themeColor="text1"/>
          <w:spacing w:val="0"/>
        </w:rPr>
        <w:softHyphen/>
        <w:t>тания предъявили два экземпляра новой модификации Як-9С (№ 01-01 и № 01-02) с моторами ВК-105ПФ и винтами ВИШ-105С, построенных в Новосибирске. Этот тип, являвшийся развитием Як-9М и отлича</w:t>
      </w:r>
      <w:r w:rsidRPr="00536344">
        <w:rPr>
          <w:rFonts w:ascii="Times New Roman" w:cs="Times New Roman"/>
          <w:color w:val="000000" w:themeColor="text1"/>
          <w:spacing w:val="0"/>
        </w:rPr>
        <w:softHyphen/>
        <w:t>вшийся от него вооружением, спроектиро</w:t>
      </w:r>
      <w:r w:rsidRPr="00536344">
        <w:rPr>
          <w:rFonts w:ascii="Times New Roman" w:cs="Times New Roman"/>
          <w:color w:val="000000" w:themeColor="text1"/>
          <w:spacing w:val="0"/>
        </w:rPr>
        <w:softHyphen/>
        <w:t>вали в соответствии с апрельским 1944 г. постановлением ГКО на заводе № 153. Этим документом предписывалось выпустить 75 таких машин ещё в 1944 г.</w:t>
      </w:r>
    </w:p>
    <w:p w14:paraId="2334ED16" w14:textId="77777777" w:rsidR="004B4145" w:rsidRPr="00536344" w:rsidRDefault="004B4145"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Як-9С комплектовался мотор-пушкой НС-23 с боезапасом 60 патронов и двумя синхронными Б-20с с суммарным боекомп</w:t>
      </w:r>
      <w:r w:rsidRPr="00536344">
        <w:rPr>
          <w:rFonts w:ascii="Times New Roman" w:cs="Times New Roman"/>
          <w:color w:val="000000" w:themeColor="text1"/>
          <w:spacing w:val="0"/>
        </w:rPr>
        <w:softHyphen/>
        <w:t>лектом на 240 выстрелов. Систему переза</w:t>
      </w:r>
      <w:r w:rsidRPr="00536344">
        <w:rPr>
          <w:rFonts w:ascii="Times New Roman" w:cs="Times New Roman"/>
          <w:color w:val="000000" w:themeColor="text1"/>
          <w:spacing w:val="0"/>
        </w:rPr>
        <w:softHyphen/>
        <w:t>рядки оружия изменили: на машине № 01-01 её электрифицировали, а на № 01-02 уста</w:t>
      </w:r>
      <w:r w:rsidRPr="00536344">
        <w:rPr>
          <w:rFonts w:ascii="Times New Roman" w:cs="Times New Roman"/>
          <w:color w:val="000000" w:themeColor="text1"/>
          <w:spacing w:val="0"/>
        </w:rPr>
        <w:softHyphen/>
        <w:t>новили пневмокпапаны с тросовым управ</w:t>
      </w:r>
      <w:r w:rsidRPr="00536344">
        <w:rPr>
          <w:rFonts w:ascii="Times New Roman" w:cs="Times New Roman"/>
          <w:color w:val="000000" w:themeColor="text1"/>
          <w:spacing w:val="0"/>
        </w:rPr>
        <w:softHyphen/>
        <w:t>лением. Оборудование кабин в основном не отличалось от Як-9М № 30-38 завода № 153, испытывавшегося в декабре 1944 г., но приёмник РСИ-4А заменили на РСИ-4Д, а передатчик РСИ-ЗМ - на РСИ-ЗМ-1.</w:t>
      </w:r>
    </w:p>
    <w:p w14:paraId="407818FE" w14:textId="77777777" w:rsidR="004B4145" w:rsidRPr="00536344" w:rsidRDefault="004B4145"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Лётные испытания показали, что макси</w:t>
      </w:r>
      <w:r w:rsidRPr="00536344">
        <w:rPr>
          <w:rFonts w:ascii="Times New Roman" w:cs="Times New Roman"/>
          <w:color w:val="000000" w:themeColor="text1"/>
          <w:spacing w:val="0"/>
        </w:rPr>
        <w:softHyphen/>
        <w:t>мальная скорость Як-9С по сравнению с се</w:t>
      </w:r>
      <w:r w:rsidRPr="00536344">
        <w:rPr>
          <w:rFonts w:ascii="Times New Roman" w:cs="Times New Roman"/>
          <w:color w:val="000000" w:themeColor="text1"/>
          <w:spacing w:val="0"/>
        </w:rPr>
        <w:softHyphen/>
        <w:t>рийным Як-9М у земли снизилась на 5 км/ч, а на первой и второй границах высотности возросла на 3 км/ч и 10 км/ч соответствен</w:t>
      </w:r>
      <w:r w:rsidRPr="00536344">
        <w:rPr>
          <w:rFonts w:ascii="Times New Roman" w:cs="Times New Roman"/>
          <w:color w:val="000000" w:themeColor="text1"/>
          <w:spacing w:val="0"/>
        </w:rPr>
        <w:softHyphen/>
        <w:t>но. На высоту 5000 м Як-9С поднимался за 6,6 мин, что на 1,6 мин больше, чем у Як-9У с двигателем ВК-107А. По технике пилотирова</w:t>
      </w:r>
      <w:r w:rsidRPr="00536344">
        <w:rPr>
          <w:rFonts w:ascii="Times New Roman" w:cs="Times New Roman"/>
          <w:color w:val="000000" w:themeColor="text1"/>
          <w:spacing w:val="0"/>
        </w:rPr>
        <w:softHyphen/>
        <w:t>ния Як-9С ничем не отличался от Як-9М.</w:t>
      </w:r>
    </w:p>
    <w:p w14:paraId="5A63A45C" w14:textId="77777777" w:rsidR="004B4145" w:rsidRPr="00536344" w:rsidRDefault="004B4145"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В выводах акта по результатам испыта</w:t>
      </w:r>
      <w:r w:rsidRPr="00536344">
        <w:rPr>
          <w:rFonts w:ascii="Times New Roman" w:cs="Times New Roman"/>
          <w:color w:val="000000" w:themeColor="text1"/>
          <w:spacing w:val="0"/>
        </w:rPr>
        <w:softHyphen/>
        <w:t>ний отмечалось, что оба Як-9С «по мак</w:t>
      </w:r>
      <w:r w:rsidRPr="00536344">
        <w:rPr>
          <w:rFonts w:ascii="Times New Roman" w:cs="Times New Roman"/>
          <w:color w:val="000000" w:themeColor="text1"/>
          <w:spacing w:val="0"/>
        </w:rPr>
        <w:softHyphen/>
        <w:t>симальным горизонтальным скоростям и скороподъёмности значительно уступают... серийным Як-3 с ВК-105ПФ2 и Як-9У с ВК-107А». Там же рекомендовалось просить НКАП разрешить А.С. Яковлеву установить комплект вооружения с Як-9С (устранив вы</w:t>
      </w:r>
      <w:r w:rsidRPr="00536344">
        <w:rPr>
          <w:rFonts w:ascii="Times New Roman" w:cs="Times New Roman"/>
          <w:color w:val="000000" w:themeColor="text1"/>
          <w:spacing w:val="0"/>
        </w:rPr>
        <w:softHyphen/>
        <w:t>явленные дефекты) на Як-9У и Як-3 и предъ</w:t>
      </w:r>
      <w:r w:rsidRPr="00536344">
        <w:rPr>
          <w:rFonts w:ascii="Times New Roman" w:cs="Times New Roman"/>
          <w:color w:val="000000" w:themeColor="text1"/>
          <w:spacing w:val="0"/>
        </w:rPr>
        <w:softHyphen/>
        <w:t>явить их на госиспытания. Однако Як-9С так и остался в двух опытных экземплярах (19103).</w:t>
      </w:r>
    </w:p>
    <w:p w14:paraId="3BA54054" w14:textId="77777777" w:rsidR="004B4145" w:rsidRPr="00536344" w:rsidRDefault="004B4145" w:rsidP="00536344">
      <w:pPr>
        <w:pStyle w:val="27"/>
        <w:shd w:val="clear" w:color="auto" w:fill="auto"/>
        <w:spacing w:after="0" w:line="240" w:lineRule="auto"/>
        <w:ind w:firstLine="0"/>
        <w:rPr>
          <w:rFonts w:ascii="Times New Roman" w:cs="Times New Roman"/>
          <w:color w:val="000000" w:themeColor="text1"/>
          <w:spacing w:val="0"/>
        </w:rPr>
      </w:pPr>
    </w:p>
    <w:p w14:paraId="4DA1A7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началось производство новой модели двухместного учебно-трени</w:t>
      </w:r>
      <w:r w:rsidRPr="00536344">
        <w:rPr>
          <w:rFonts w:ascii="Times New Roman" w:hAnsi="Times New Roman"/>
          <w:color w:val="000000" w:themeColor="text1"/>
          <w:sz w:val="16"/>
          <w:szCs w:val="16"/>
        </w:rPr>
        <w:softHyphen/>
        <w:t>ровочного истребителя — Як-9В с мотором ВК-105ПФ-2. Во многом это была более совершенная машина. Ее преимущество состояло в улучшенном и разнооб</w:t>
      </w:r>
      <w:r w:rsidRPr="00536344">
        <w:rPr>
          <w:rFonts w:ascii="Times New Roman" w:hAnsi="Times New Roman"/>
          <w:color w:val="000000" w:themeColor="text1"/>
          <w:sz w:val="16"/>
          <w:szCs w:val="16"/>
        </w:rPr>
        <w:softHyphen/>
        <w:t>разном оборудовании, наличии вооружения (20-мм центральная пушка ШВАК), позволявшего отрабаты</w:t>
      </w:r>
      <w:r w:rsidRPr="00536344">
        <w:rPr>
          <w:rFonts w:ascii="Times New Roman" w:hAnsi="Times New Roman"/>
          <w:color w:val="000000" w:themeColor="text1"/>
          <w:sz w:val="16"/>
          <w:szCs w:val="16"/>
        </w:rPr>
        <w:softHyphen/>
        <w:t>вать навыки стрельбы, и убираемого шасси, благо</w:t>
      </w:r>
      <w:r w:rsidRPr="00536344">
        <w:rPr>
          <w:rFonts w:ascii="Times New Roman" w:hAnsi="Times New Roman"/>
          <w:color w:val="000000" w:themeColor="text1"/>
          <w:sz w:val="16"/>
          <w:szCs w:val="16"/>
        </w:rPr>
        <w:softHyphen/>
        <w:t>даря которому летные характеристики Як-9В при</w:t>
      </w:r>
      <w:r w:rsidRPr="00536344">
        <w:rPr>
          <w:rFonts w:ascii="Times New Roman" w:hAnsi="Times New Roman"/>
          <w:color w:val="000000" w:themeColor="text1"/>
          <w:sz w:val="16"/>
          <w:szCs w:val="16"/>
        </w:rPr>
        <w:softHyphen/>
        <w:t>ближались к данным боевых одноместных истреби</w:t>
      </w:r>
      <w:r w:rsidRPr="00536344">
        <w:rPr>
          <w:rFonts w:ascii="Times New Roman" w:hAnsi="Times New Roman"/>
          <w:color w:val="000000" w:themeColor="text1"/>
          <w:sz w:val="16"/>
          <w:szCs w:val="16"/>
        </w:rPr>
        <w:softHyphen/>
        <w:t>телей. Интересно, что почти всеми этими качествами обладал истребитель Як-7УТИ, выпу</w:t>
      </w:r>
      <w:r w:rsidRPr="00536344">
        <w:rPr>
          <w:rFonts w:ascii="Times New Roman" w:hAnsi="Times New Roman"/>
          <w:color w:val="000000" w:themeColor="text1"/>
          <w:sz w:val="16"/>
          <w:szCs w:val="16"/>
        </w:rPr>
        <w:softHyphen/>
        <w:t>щенный еще в 1941 г. и некоторое время строивший</w:t>
      </w:r>
      <w:r w:rsidRPr="00536344">
        <w:rPr>
          <w:rFonts w:ascii="Times New Roman" w:hAnsi="Times New Roman"/>
          <w:color w:val="000000" w:themeColor="text1"/>
          <w:sz w:val="16"/>
          <w:szCs w:val="16"/>
        </w:rPr>
        <w:softHyphen/>
        <w:t>ся серийно. Однако тогда предпочтение было отдано более простому и дешевому Як-7В. К концу войны требования к качеству подготовки летного состава возросли. Потребовался и истребитель, в полной мере отвечавший новым запросам. Таковым и стал Як-9В, как бы повторявший идеи конструкторов, за</w:t>
      </w:r>
      <w:r w:rsidRPr="00536344">
        <w:rPr>
          <w:rFonts w:ascii="Times New Roman" w:hAnsi="Times New Roman"/>
          <w:color w:val="000000" w:themeColor="text1"/>
          <w:sz w:val="16"/>
          <w:szCs w:val="16"/>
        </w:rPr>
        <w:softHyphen/>
        <w:t>ложенные в Як-ТУТИ, но выполненный на более вы</w:t>
      </w:r>
      <w:r w:rsidRPr="00536344">
        <w:rPr>
          <w:rFonts w:ascii="Times New Roman" w:hAnsi="Times New Roman"/>
          <w:color w:val="000000" w:themeColor="text1"/>
          <w:sz w:val="16"/>
          <w:szCs w:val="16"/>
        </w:rPr>
        <w:softHyphen/>
        <w:t>соком техническом уровне. Як-9В выпускали серийно в течение двух лет. Из 793 машин этого типа 456 построили заново, а 337 переделали из Як-9М. На протяжении несколь</w:t>
      </w:r>
      <w:r w:rsidRPr="00536344">
        <w:rPr>
          <w:rFonts w:ascii="Times New Roman" w:hAnsi="Times New Roman"/>
          <w:color w:val="000000" w:themeColor="text1"/>
          <w:sz w:val="16"/>
          <w:szCs w:val="16"/>
        </w:rPr>
        <w:softHyphen/>
        <w:t>ких послевоенных лет Як-9В был основным учебно-тренировочным истребителем советских ВВС. В 1945 г. была создана «спарка» Як-9УВ на базе Як-9У с двигателем ВК-107А. Кроме силовой уста</w:t>
      </w:r>
      <w:r w:rsidRPr="00536344">
        <w:rPr>
          <w:rFonts w:ascii="Times New Roman" w:hAnsi="Times New Roman"/>
          <w:color w:val="000000" w:themeColor="text1"/>
          <w:sz w:val="16"/>
          <w:szCs w:val="16"/>
        </w:rPr>
        <w:softHyphen/>
        <w:t>новки, самолет мало чем отличался от предыдущей «вывозной машины». Его испытания завершились в октябре, и запускать в серию Як-9УВ не стали (10712).</w:t>
      </w:r>
    </w:p>
    <w:p w14:paraId="4D9E7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DE90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на завод 301 поступил эшелон с-ов Як-9 с ВК107А, в количестве 60 един., самовольно засланный ВВС, который был принят заводом по специальному распоряжению НКАП. Эти самолеты выпущены заводом N 166 в апреле-мае 1945 г. Эта группа самолетов, по совместному решению НКАП и ВВС, была задержана сборкой (т.к. с октября завод 301 прекратил работы по высотным Як) и с ноября 1945 г. в законсервированном состоянии они были поставлены на хранение в сборочном цехе завода (2074,123).</w:t>
      </w:r>
    </w:p>
    <w:p w14:paraId="3F582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C4F1B6" w14:textId="77777777" w:rsidR="00DE5A7C" w:rsidRPr="00536344" w:rsidRDefault="00DE5A7C"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До августа 1945 г. промышленность произвела 3921 само</w:t>
      </w:r>
      <w:r w:rsidRPr="00536344">
        <w:rPr>
          <w:rFonts w:ascii="Times New Roman" w:cs="Times New Roman"/>
          <w:color w:val="000000" w:themeColor="text1"/>
          <w:spacing w:val="0"/>
        </w:rPr>
        <w:softHyphen/>
        <w:t>лет Як-9У, включая две сотни Як-9УТ с усиленным вооружением.</w:t>
      </w:r>
    </w:p>
    <w:p w14:paraId="0279B07B" w14:textId="77777777" w:rsidR="00DE5A7C" w:rsidRPr="00536344" w:rsidRDefault="00DE5A7C"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К сожалению, все недостатки винто</w:t>
      </w:r>
      <w:r w:rsidRPr="00536344">
        <w:rPr>
          <w:rFonts w:ascii="Times New Roman" w:cs="Times New Roman"/>
          <w:color w:val="000000" w:themeColor="text1"/>
          <w:spacing w:val="0"/>
        </w:rPr>
        <w:softHyphen/>
        <w:t>моторной группы в условиях военного вре</w:t>
      </w:r>
      <w:r w:rsidRPr="00536344">
        <w:rPr>
          <w:rFonts w:ascii="Times New Roman" w:cs="Times New Roman"/>
          <w:color w:val="000000" w:themeColor="text1"/>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536344">
        <w:rPr>
          <w:rFonts w:ascii="Times New Roman" w:cs="Times New Roman"/>
          <w:color w:val="000000" w:themeColor="text1"/>
          <w:spacing w:val="0"/>
        </w:rPr>
        <w:softHyphen/>
        <w:t>оснастить только что перевооруженные на Як-9У полки более старой, но зато более надежной техникой (например, Ла-5ФН).</w:t>
      </w:r>
    </w:p>
    <w:p w14:paraId="11741E9A" w14:textId="77777777" w:rsidR="00DE5A7C" w:rsidRPr="00536344" w:rsidRDefault="00DE5A7C"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Совершенно иное отношение к само</w:t>
      </w:r>
      <w:r w:rsidRPr="00536344">
        <w:rPr>
          <w:rFonts w:ascii="Times New Roman" w:cs="Times New Roman"/>
          <w:color w:val="000000" w:themeColor="text1"/>
          <w:spacing w:val="0"/>
        </w:rPr>
        <w:softHyphen/>
        <w:t>лету стало ощущаться после окончания войны. Як-9У, несмотря на более высокие летные характеристики, имел ту же сме</w:t>
      </w:r>
      <w:r w:rsidRPr="00536344">
        <w:rPr>
          <w:rFonts w:ascii="Times New Roman" w:cs="Times New Roman"/>
          <w:color w:val="000000" w:themeColor="text1"/>
          <w:spacing w:val="0"/>
        </w:rPr>
        <w:softHyphen/>
        <w:t>шанную конструкцию, что и более ран</w:t>
      </w:r>
      <w:r w:rsidRPr="00536344">
        <w:rPr>
          <w:rFonts w:ascii="Times New Roman" w:cs="Times New Roman"/>
          <w:color w:val="000000" w:themeColor="text1"/>
          <w:spacing w:val="0"/>
        </w:rPr>
        <w:softHyphen/>
        <w:t>ние Яки, а значит, был не приспособлен к длительной службе мирного времени (в военное время «жизнь» среднего отече</w:t>
      </w:r>
      <w:r w:rsidRPr="00536344">
        <w:rPr>
          <w:rFonts w:ascii="Times New Roman" w:cs="Times New Roman"/>
          <w:color w:val="000000" w:themeColor="text1"/>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536344">
        <w:rPr>
          <w:rFonts w:ascii="Times New Roman" w:cs="Times New Roman"/>
          <w:color w:val="000000" w:themeColor="text1"/>
          <w:spacing w:val="0"/>
        </w:rPr>
        <w:softHyphen/>
        <w:t>дили в негодность очень быстро.</w:t>
      </w:r>
    </w:p>
    <w:p w14:paraId="2EC6AB1A" w14:textId="77777777" w:rsidR="00DE5A7C" w:rsidRPr="00536344" w:rsidRDefault="00DE5A7C"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К началу 1946 г. в отечественной ави</w:t>
      </w:r>
      <w:r w:rsidRPr="00536344">
        <w:rPr>
          <w:rFonts w:ascii="Times New Roman" w:cs="Times New Roman"/>
          <w:color w:val="000000" w:themeColor="text1"/>
          <w:spacing w:val="0"/>
        </w:rPr>
        <w:softHyphen/>
        <w:t>ации сложилась и вовсе парадоксаль</w:t>
      </w:r>
      <w:r w:rsidRPr="00536344">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536344">
        <w:rPr>
          <w:rFonts w:ascii="Times New Roman" w:cs="Times New Roman"/>
          <w:color w:val="000000" w:themeColor="text1"/>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536344">
        <w:rPr>
          <w:rFonts w:ascii="Times New Roman" w:cs="Times New Roman"/>
          <w:color w:val="000000" w:themeColor="text1"/>
          <w:spacing w:val="0"/>
        </w:rPr>
        <w:softHyphen/>
        <w:t>ствах, достаточных для того, чтобы перело</w:t>
      </w:r>
      <w:r w:rsidRPr="00536344">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169ED4EC" w14:textId="77777777" w:rsidR="00DE5A7C" w:rsidRPr="00536344" w:rsidRDefault="00DE5A7C" w:rsidP="00536344">
      <w:pPr>
        <w:pStyle w:val="27"/>
        <w:shd w:val="clear" w:color="auto" w:fill="auto"/>
        <w:spacing w:after="0" w:line="240" w:lineRule="auto"/>
        <w:ind w:firstLine="0"/>
        <w:rPr>
          <w:rFonts w:ascii="Times New Roman" w:cs="Times New Roman"/>
          <w:color w:val="000000" w:themeColor="text1"/>
          <w:spacing w:val="0"/>
        </w:rPr>
      </w:pPr>
    </w:p>
    <w:p w14:paraId="665B1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августа 1945 серийно производился только Як-3П с 3хБ-20, а производство Як-3 обычного было прекращено. Производство шло до середины 1946 (1728,33).</w:t>
      </w:r>
    </w:p>
    <w:p w14:paraId="4FC244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D87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августа 1945 г. на самолётостроительные заводы стали поступать усовершенствованные моторы АШ-82ФН, ресурс которых поднялся в полтора раза, до 150 часов. Но на фронт такие истребители уже не попали (11986).</w:t>
      </w:r>
    </w:p>
    <w:p w14:paraId="0C8DFE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5CAF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лётные испытания Ла-7Р-2 продолжили. В половине из проведённых 16 полётов запускали ЖРД (при этом менее чем за два месяца заменили четыре двигателя) и сняли основные характеристики, получив максимальную скорость 795 км/ч на высоте 6300 м. Но сделать из деревянного Ла-7 боевую машину с ЖРД так и не удалось.</w:t>
      </w:r>
    </w:p>
    <w:p w14:paraId="04C2F9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Имеются сведения о разработке ещё одного варианта Ла-7Р с однокамерным ЖРД РД-ЗВ конструкции Л.С. Душкина. Эту машину предписывалось передать на лётные испытания в августе 1945 г., но никаких документов, говорящих о том, была ли она построена, обнаружить не удалось.</w:t>
      </w:r>
    </w:p>
    <w:p w14:paraId="46F654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Фактически все "полуреактивные" истребители СКБ-301 представляли собой лишь летающие лаборатории по отработке ЖРД (11986).</w:t>
      </w:r>
    </w:p>
    <w:p w14:paraId="731F94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7E0D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проходили гос. испытания Ла-7УТИ и получил оценку неудовлетворительно из-за задней центровки. Перекомпоновали оборудование и вновь предъявили в октябре вновь с той же оценкой (441,10).</w:t>
      </w:r>
    </w:p>
    <w:p w14:paraId="07DDD1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CA3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августе 1945 командование 18ВА подготовило обзор работы Ер-2 с АЧ-30Б за период с августа 1944 по июль 1945. Количество машин выросло с 13 до 185. Средний налет на одну дефектную машину был 29.2 час., а по мотору - 14.4 час. (2865,11).</w:t>
      </w:r>
    </w:p>
    <w:p w14:paraId="60302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772E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командование 18-й воздушной армии подготовило обзор работы самолетов Ер-2 с моторами АЧ-ЗОБ за период с августа 1944 по июль 1945 г. За это время количество боевых машин возросло с 13 до 185, а общий налет составил 6477 ч. Средний налет на один дефект по самолету составлял 29,2 ч, по мотору - 14,4 ч. Чаще всего ломались коленчатые валы и разрушались поршни двигателей, выходили из строя шасси и появлялись трещины в топливных баках. Заказчик потребовал устранить все дефекты, установить флюгерные винты и передать на госиспытания три доработанных самолета, а в декабре 1945 г. отправить на войсковые испытания 20 машин. Еще в августе вышло соответствующее постановление ГКО, но, несмотря на все усилия, предприятия НКАП не справились с поставленной задачей и на основании постановления правительства от 26 февраля 1946 г.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4451C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5F4B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ОКБ А.Н.Т. изготовило и передало на 166 завод серийные чертежи Ту-2 для серийного производства, которое было должно начаться с ноября 1945, но началось только во второй половине 1946. Емкость бомбодержателей довели до 4 т, увеличили емкость бака, штанговую проводку аварийного сброса бомб (1835,29).</w:t>
      </w:r>
    </w:p>
    <w:p w14:paraId="55E40A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7267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А.Н.Т. сообщал А.И.Ш.:</w:t>
      </w:r>
    </w:p>
    <w:p w14:paraId="4809A9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полученному от Вас заданию по дальнейшему улучшению ЛК Ту-2 на самолете N 716 произвели следующие работы:</w:t>
      </w:r>
    </w:p>
    <w:p w14:paraId="35C2A6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Вместо АШ-82ФН установили АШ-83ФН, дающие большую высотность (на 1000 м) и несколько большую мощность (130 нр). При их установке, помимо всех прочих аэродинамических улучшений, были смонтированы индивидуальные выхлопа.</w:t>
      </w:r>
    </w:p>
    <w:p w14:paraId="07806E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этом модифицированном виде самолет успешно прошел заводские испытания и вполне оправдал расчетные данные, показав максимальную скорость на высоте 6780 м на боевом режиме - 605 км/час, что выше скорости серийного на 56 км/час. В настоящее время с передан в ЛИИ.” (4407,5).</w:t>
      </w:r>
    </w:p>
    <w:p w14:paraId="652753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CBF1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на контрольных испытаниях в НИИ ВВС самолета Ту-2 № 24/32, выпущенного в июне 1945 многие из дефектов подтвердились. Машина их не выдержала, испытатели составили длинный список недостатков.</w:t>
      </w:r>
    </w:p>
    <w:p w14:paraId="1AEE82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Обзор и для летчика, и для штурмана по-прежнему считался неудовлетворительным. При значительной огневой мощи обороноспособность бомбардировщика снижалась малыми секторами обстрела и недостаточной маневренностью установок. Бомбосбрасыватели работали ненадежно. Наблюдались случаи неравномерной выработки горючего из баков в крыле, что нарушало центровку и осложняло пилотирование. Наземные службы жаловались на длительность процесса заправки.</w:t>
      </w:r>
    </w:p>
    <w:p w14:paraId="4B0267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Многие советские бомбардировщики к этому времени получили систему "2-й зоны нейтрального газа". При ее наличии осушенные и охлажденные выхлопные газы подавались не только в освобождавшееся пространство самих бензобаков, но и заполняли весь отсек, где располагался бак. Это существенно снижало пожароопасность. На Ту-2 имелась только система "1-й зоны" - наддув баков.</w:t>
      </w:r>
    </w:p>
    <w:p w14:paraId="3646B9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эксплуатации быстро прогорали выхлопные коллекторы, трескались всасывающие патрубки. Наблюдалось разрушение коков винтов. Прочность колес оказалась явно недостаточной. При взлете с грунтовых аэродромов с полной нагрузкой, а нередко и при посадке покрышки лопались, а диски сминались (11988).</w:t>
      </w:r>
    </w:p>
    <w:p w14:paraId="523737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57AC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Ту-2 N 716 с АШ-83ФН передали в ЛИИ для доводок ВМГ и провозились до мая 1946 (1835,34).</w:t>
      </w:r>
    </w:p>
    <w:p w14:paraId="5D71E2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138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года не выдержал государственных испытаний "дневной скоростной бомбардировщик" "68" ввиду большого количества дефектов. Военные, в частности, отмечали неудовлетворительные взлетные свойства самолета с винтами АВ-5ЛВ-22А, разбег которого достигал 635, а взлетная дистанция - 1500 метров. Плохо запускались моторы, была невозможна подвеска бомбы ФАБ-1000КМ-44 в грузовом отсеке на левый передний бомбодержатель, а ФАБ-2000М-44 - на средний. Прочность колес была недостаточна, из-за чего исключалось боевое применение машины с бомбовой нагрузкой свыше 2000 кг.</w:t>
      </w:r>
    </w:p>
    <w:p w14:paraId="09A41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Машину переделали из серийного Ту-2 (№ 16/20 завода № 23), укомплектовав 1850-сильными двигателями АМ-39ФНВ, оснащенными сначала, как и самолет "63", винтамиАВ-5Л В-22А диаметром 3,6 метра, а затем - четырехлопастны- ми АВ-5ЛВ-166Б.</w:t>
      </w:r>
    </w:p>
    <w:p w14:paraId="768A1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сравнению с серийным Ту-2, на самолете "68" количество бензобаков сократили с 14 до десяти и соответственно их суммарную емкость с 2700 до 2200 литров. Основные опоры шасси стали одновильчатыми. Кроме этого, установили фонарь передней кабины с улучшенным обзором, подвижный стабилизатор, причем управлением им связано с гидравлическим управлением посадочных щитков, автомат дозарядки гидроаккумулятора, отработали посадку экипажа в переднюю кабину с задней кромки крыла без приставной лестницы, улучшили спецоборудование и использовали дистанционный компас ПДК-44.</w:t>
      </w:r>
    </w:p>
    <w:p w14:paraId="2B718E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касается вооружения, то у штурмана пулеметную установку заменили ВУС-1 и доработали пулеметные установки у стрел- ка-радиста и стрелка. Максимальная емкость бомбодержателей доведена до 4000 кг.</w:t>
      </w:r>
    </w:p>
    <w:p w14:paraId="3E61F2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 же время, самолет по максимальной скорости превосходил серийный Ту-2 и военные просили Туполева устранить выявленные дефекты и предъявить самолет на повторные испытания.</w:t>
      </w:r>
    </w:p>
    <w:p w14:paraId="4E95FB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появился еще один вариант самолета "68" - Ту-4, оснащенный 1870- сильными двигателями АМ-40 и увеличенной до 4000 кг бомбовой нагрузкой. Но вскоре его обозначение изменили на Ту-Ю и начали подготовку к серийному производству.</w:t>
      </w:r>
    </w:p>
    <w:p w14:paraId="6AE7D1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1947 года на заводе № I построили десять машин этой модификации. В апреле головной экземпляр машины выдержал заводские испытания.</w:t>
      </w:r>
    </w:p>
    <w:p w14:paraId="5A5A83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сопроводительной записке к актам по результатам государственных испытаний Ту-2 с моторами АШ-83ФН с улучшенным капотированием и Ту-2 с моторами АМ-40, направленной в мае 1947 года Сталину говорилось:</w:t>
      </w:r>
    </w:p>
    <w:p w14:paraId="5D77F4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Ту-10 с двигателями АМ-39ФНВ и винтами АВ-5ЛВ-22А</w:t>
      </w:r>
    </w:p>
    <w:p w14:paraId="5DE32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Ту-10 с двигателями АМ-39ФНВ и винтами АВ-5ЛВ-166Б</w:t>
      </w:r>
    </w:p>
    <w:p w14:paraId="6DF2B0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с моторами AШ-83 дал прирост скорости на 51 км/ч, а с АМ-40 - на 94 км/ч. Во избежание разнотипности самолетов в эксплуатации, считаем целесообразным самолеты с ALU-83 в серию не запускать и на вооружение не принимать. Самолет Ту-2 с АМ-40 принять на вооружение и запустить в серию.</w:t>
      </w:r>
    </w:p>
    <w:p w14:paraId="127D09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с этим ВВС и Дальняя авиация нуждаются в быстром получении дальнего бомбардировщика с внесением в него ряда улучшений и изменений по сравнению с серийным Ту-2. Для этой модификации предусматривается: увеличение технической дальности до 3500 км за счет увеличения несущих поверхностей; расширение передней кабины, что дает возможность удобного расположения двух летчиков рядом и штурмана впереди, а также размещение новейших типов вооружения и оборудования. На этом самолете устанавливается усиленное механизированное пушечное вооружение, автопилот и прицел "Нор- ден", радиокомпас, ночное оборудование, обогрев кабин, антиобледенитель носка крыла...".</w:t>
      </w:r>
    </w:p>
    <w:p w14:paraId="61D86A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Какова была реакция вождя - неизвестно, но, похоже, что к вопросу о серийном производстве Ту-2 с двигателями АМ-40 не возвращались.</w:t>
      </w:r>
    </w:p>
    <w:p w14:paraId="468863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Варианты подвески бомб на самолете "68"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8A5C22" w:rsidRPr="00536344" w14:paraId="4249063B" w14:textId="77777777" w:rsidTr="00D21494">
        <w:tc>
          <w:tcPr>
            <w:tcW w:w="2802" w:type="dxa"/>
            <w:tcBorders>
              <w:top w:val="single" w:sz="12" w:space="0" w:color="auto"/>
            </w:tcBorders>
          </w:tcPr>
          <w:p w14:paraId="796C35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475536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Внутренняя</w:t>
            </w:r>
          </w:p>
        </w:tc>
        <w:tc>
          <w:tcPr>
            <w:tcW w:w="2802" w:type="dxa"/>
            <w:tcBorders>
              <w:top w:val="single" w:sz="12" w:space="0" w:color="auto"/>
            </w:tcBorders>
          </w:tcPr>
          <w:p w14:paraId="2B1792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Наружная</w:t>
            </w:r>
          </w:p>
        </w:tc>
      </w:tr>
      <w:tr w:rsidR="008A5C22" w:rsidRPr="00536344" w14:paraId="0243F899" w14:textId="77777777" w:rsidTr="00D21494">
        <w:tc>
          <w:tcPr>
            <w:tcW w:w="2802" w:type="dxa"/>
          </w:tcPr>
          <w:p w14:paraId="0680E5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9EE07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подвеска</w:t>
            </w:r>
          </w:p>
        </w:tc>
        <w:tc>
          <w:tcPr>
            <w:tcW w:w="2802" w:type="dxa"/>
          </w:tcPr>
          <w:p w14:paraId="5BA273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подвеска</w:t>
            </w:r>
          </w:p>
        </w:tc>
      </w:tr>
      <w:tr w:rsidR="008A5C22" w:rsidRPr="00536344" w14:paraId="0EE09821" w14:textId="77777777" w:rsidTr="00D21494">
        <w:tc>
          <w:tcPr>
            <w:tcW w:w="2802" w:type="dxa"/>
          </w:tcPr>
          <w:p w14:paraId="04A4BD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ФАБ-2000</w:t>
            </w:r>
          </w:p>
        </w:tc>
        <w:tc>
          <w:tcPr>
            <w:tcW w:w="2802" w:type="dxa"/>
          </w:tcPr>
          <w:p w14:paraId="3EF77F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37D559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r>
      <w:tr w:rsidR="008A5C22" w:rsidRPr="00536344" w14:paraId="5B7699C8" w14:textId="77777777" w:rsidTr="00D21494">
        <w:tc>
          <w:tcPr>
            <w:tcW w:w="2802" w:type="dxa"/>
          </w:tcPr>
          <w:p w14:paraId="5938F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ФАБ-2000М-44</w:t>
            </w:r>
          </w:p>
        </w:tc>
        <w:tc>
          <w:tcPr>
            <w:tcW w:w="2802" w:type="dxa"/>
          </w:tcPr>
          <w:p w14:paraId="7946A5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2802" w:type="dxa"/>
          </w:tcPr>
          <w:p w14:paraId="264260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r>
      <w:tr w:rsidR="008A5C22" w:rsidRPr="00536344" w14:paraId="06DBDB7B" w14:textId="77777777" w:rsidTr="00D21494">
        <w:tc>
          <w:tcPr>
            <w:tcW w:w="2802" w:type="dxa"/>
          </w:tcPr>
          <w:p w14:paraId="6FF685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ФАБ-1000</w:t>
            </w:r>
          </w:p>
        </w:tc>
        <w:tc>
          <w:tcPr>
            <w:tcW w:w="2802" w:type="dxa"/>
          </w:tcPr>
          <w:p w14:paraId="5F7F3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2802" w:type="dxa"/>
          </w:tcPr>
          <w:p w14:paraId="2D67EC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r>
      <w:tr w:rsidR="008A5C22" w:rsidRPr="00536344" w14:paraId="47E90A6F" w14:textId="77777777" w:rsidTr="00D21494">
        <w:tc>
          <w:tcPr>
            <w:tcW w:w="2802" w:type="dxa"/>
          </w:tcPr>
          <w:p w14:paraId="3B7FB7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ФАБ-1000КМ-44</w:t>
            </w:r>
          </w:p>
        </w:tc>
        <w:tc>
          <w:tcPr>
            <w:tcW w:w="2802" w:type="dxa"/>
          </w:tcPr>
          <w:p w14:paraId="2DADB8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2802" w:type="dxa"/>
          </w:tcPr>
          <w:p w14:paraId="7C93A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r>
      <w:tr w:rsidR="008A5C22" w:rsidRPr="00536344" w14:paraId="69BA1A4F" w14:textId="77777777" w:rsidTr="00D21494">
        <w:tc>
          <w:tcPr>
            <w:tcW w:w="2802" w:type="dxa"/>
          </w:tcPr>
          <w:p w14:paraId="52421B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ФАБ-500М-44</w:t>
            </w:r>
          </w:p>
        </w:tc>
        <w:tc>
          <w:tcPr>
            <w:tcW w:w="2802" w:type="dxa"/>
          </w:tcPr>
          <w:p w14:paraId="4D1908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2802" w:type="dxa"/>
          </w:tcPr>
          <w:p w14:paraId="5458B2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r>
      <w:tr w:rsidR="008A5C22" w:rsidRPr="00536344" w14:paraId="15389801" w14:textId="77777777" w:rsidTr="00D21494">
        <w:tc>
          <w:tcPr>
            <w:tcW w:w="2802" w:type="dxa"/>
            <w:tcBorders>
              <w:bottom w:val="single" w:sz="12" w:space="0" w:color="auto"/>
            </w:tcBorders>
          </w:tcPr>
          <w:p w14:paraId="23902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ФАБ-100</w:t>
            </w:r>
          </w:p>
        </w:tc>
        <w:tc>
          <w:tcPr>
            <w:tcW w:w="2802" w:type="dxa"/>
            <w:tcBorders>
              <w:bottom w:val="single" w:sz="12" w:space="0" w:color="auto"/>
            </w:tcBorders>
          </w:tcPr>
          <w:p w14:paraId="6D4A45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tc>
        <w:tc>
          <w:tcPr>
            <w:tcW w:w="2802" w:type="dxa"/>
            <w:tcBorders>
              <w:bottom w:val="single" w:sz="12" w:space="0" w:color="auto"/>
            </w:tcBorders>
          </w:tcPr>
          <w:p w14:paraId="555E14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bl>
    <w:p w14:paraId="372C24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(12035).</w:t>
      </w:r>
    </w:p>
    <w:p w14:paraId="338C76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99F0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завод 482 завершил постройку ВБ-109 В.М.М., но моторов не было и поставили ВК-108. В конце декабря начался этап заводских испытаний и доводок (2471,43).</w:t>
      </w:r>
    </w:p>
    <w:p w14:paraId="6299D0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D13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завод № 482 завершил первой опытной машины ВБ-109, однако отсутствие пригодных к полетам моторов ВК-109 (их поставка по плану намечалась на январь 1945 г., но моторы не поступили даже в феврале 1946 г.) заставило временно смонтировать на бомбардировщике двигатели ВК-108. В конце декабре начался этап заводских летных испытаний и доводок.</w:t>
      </w:r>
    </w:p>
    <w:p w14:paraId="12747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Конструкторский коллектив Мясищева к 1945 г. имел три многообещающих плацдарма для создания такой машины. Это, во-первых, построенный еще в 1942 г. высотный бомбардировщик ДВБ-102, во- вторых, опыт доводки герметичных кабин для самолетов Як-9 и Ла-5, и, в-третьих, новый высотный, сверхмощный по тогдашним представлениям двигатель ВК-109 (представлявший собой дальнейшее развитие ВК-108). Задание НКАП на разработку и постройку двух экземпляров ВБ-109 было получено одновременно с ДБ-108 еще в мае 1944 г., но работы по высотному варианту велись значительно медленнее. Макетная комиссия состоялась </w:t>
      </w:r>
      <w:r w:rsidRPr="00536344">
        <w:rPr>
          <w:rFonts w:ascii="Times New Roman" w:hAnsi="Times New Roman"/>
          <w:color w:val="000000" w:themeColor="text1"/>
          <w:sz w:val="16"/>
          <w:szCs w:val="16"/>
        </w:rPr>
        <w:lastRenderedPageBreak/>
        <w:t>лишь в феврале 1945 г. Позднее, по мере развития событий с Пе-2И, Пе-2М и ДБ-108, пришлось неоднократно пересматривать конструкцию винтомоторной группы и вооружения самолета. Передача ВБ-109 на государственные испытания планировалась на апрель 1945 г., однако к этому сроку не закончилось даже рабочее проектирование.</w:t>
      </w:r>
    </w:p>
    <w:p w14:paraId="19D45D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Высотный бомбардировщик оснастили двухместной герметической кабиной с установкой для ее обогрева (впервые в СССР). По опыту доводки самолета ВИ на лобовых стеклах фонаря смонтировали антиобледенитель со стеклоочистителем, приводившимся в действие миниатюрным гидроцилиндром. В кабине машины применили ультрафиолетовое освещение. Прежде чем попасть в карбюратор мотора воздух, сжатый приводным нагнетателем, охлаждался в специальном радиаторе (12042).</w:t>
      </w:r>
    </w:p>
    <w:p w14:paraId="030CE2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5D7F7E" w14:textId="77777777" w:rsidR="00DD147C" w:rsidRPr="00536344" w:rsidRDefault="00DD147C" w:rsidP="00536344">
      <w:pPr>
        <w:pStyle w:val="a3"/>
        <w:rPr>
          <w:color w:val="000000" w:themeColor="text1"/>
          <w:lang w:val="ru-RU"/>
        </w:rPr>
      </w:pPr>
      <w:r w:rsidRPr="00536344">
        <w:rPr>
          <w:color w:val="000000" w:themeColor="text1"/>
          <w:lang w:val="ru-RU"/>
        </w:rPr>
        <w:t>В августе 1945 г. участники знамени</w:t>
      </w:r>
      <w:r w:rsidRPr="00536344">
        <w:rPr>
          <w:color w:val="000000" w:themeColor="text1"/>
          <w:lang w:val="ru-RU"/>
        </w:rPr>
        <w:softHyphen/>
        <w:t>тых довоенных дальних полетов Герои Советского Союза Георгий Байдуков, Ми</w:t>
      </w:r>
      <w:r w:rsidRPr="00536344">
        <w:rPr>
          <w:color w:val="000000" w:themeColor="text1"/>
          <w:lang w:val="ru-RU"/>
        </w:rPr>
        <w:softHyphen/>
        <w:t>хаил Громов, Сергей Данилин и Андрей Юмашев предложили Сталину пройти на ДВБ-102 через Южный Полюс. Они считали, что установив дизели АЧ-30Б, заменив крыло новым большего удли</w:t>
      </w:r>
      <w:r w:rsidRPr="00536344">
        <w:rPr>
          <w:color w:val="000000" w:themeColor="text1"/>
          <w:lang w:val="ru-RU"/>
        </w:rPr>
        <w:softHyphen/>
        <w:t>нения, увеличив емкость баков и облег</w:t>
      </w:r>
      <w:r w:rsidRPr="00536344">
        <w:rPr>
          <w:color w:val="000000" w:themeColor="text1"/>
          <w:lang w:val="ru-RU"/>
        </w:rPr>
        <w:softHyphen/>
        <w:t>чив самолет за счет снятия вооружения, можно получить дальность 20000 км. Ответа на их предложение не было. Вряд ли оно не рассматривалось вовсе, скорее предполагаемый эффект сочли завышен</w:t>
      </w:r>
      <w:r w:rsidRPr="00536344">
        <w:rPr>
          <w:color w:val="000000" w:themeColor="text1"/>
          <w:lang w:val="ru-RU"/>
        </w:rPr>
        <w:softHyphen/>
        <w:t>ным, да и не до того было (17739).</w:t>
      </w:r>
    </w:p>
    <w:p w14:paraId="3DF0C6F0" w14:textId="77777777" w:rsidR="00DD147C" w:rsidRPr="00536344" w:rsidRDefault="00DD147C" w:rsidP="00536344">
      <w:pPr>
        <w:spacing w:after="0" w:line="240" w:lineRule="auto"/>
        <w:jc w:val="both"/>
        <w:rPr>
          <w:rStyle w:val="107"/>
          <w:rFonts w:eastAsiaTheme="minorHAnsi"/>
          <w:color w:val="000000" w:themeColor="text1"/>
          <w:sz w:val="16"/>
          <w:szCs w:val="16"/>
        </w:rPr>
      </w:pPr>
    </w:p>
    <w:p w14:paraId="590CBE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58F801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3D713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3BA58D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593308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CE61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завод № 482 завершил постройку первой опытной машины ВБ В.М.М. с двухместной герметической кабиной и с установкой для ее обогрева (впервые в СССР), однако отсутствие пригодных к полетам моторов ВК-109 заставило временно смонтировать на бомбардировщике двигатели ВК-108. В конце декабре начался этап заводских летных испытаний и доводок (4476).</w:t>
      </w:r>
    </w:p>
    <w:p w14:paraId="296DDF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10F4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года участники первых трансполяр</w:t>
      </w:r>
      <w:r w:rsidRPr="00536344">
        <w:rPr>
          <w:rFonts w:ascii="Times New Roman" w:hAnsi="Times New Roman"/>
          <w:color w:val="000000" w:themeColor="text1"/>
          <w:sz w:val="16"/>
          <w:szCs w:val="16"/>
        </w:rPr>
        <w:softHyphen/>
        <w:t>ных перелетов из Москвы в США Герои Советского Союза М.М. Громов, А.Б. Юмашев, С.А. Данилин и Г.Ф. Байдуков обратились к Сталину с предложением установить очередной мировой рекорд дальности по</w:t>
      </w:r>
      <w:r w:rsidRPr="00536344">
        <w:rPr>
          <w:rFonts w:ascii="Times New Roman" w:hAnsi="Times New Roman"/>
          <w:color w:val="000000" w:themeColor="text1"/>
          <w:sz w:val="16"/>
          <w:szCs w:val="16"/>
        </w:rPr>
        <w:softHyphen/>
        <w:t>лета, и единственным кандидатом на эту роль был... ДВБ-102. В своем письме генсеку они сообщали:</w:t>
      </w:r>
    </w:p>
    <w:p w14:paraId="607E6D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«Перелет через Южный полюс с установлением миро</w:t>
      </w:r>
      <w:r w:rsidRPr="00536344">
        <w:rPr>
          <w:rFonts w:ascii="Times New Roman" w:hAnsi="Times New Roman"/>
          <w:color w:val="000000" w:themeColor="text1"/>
          <w:sz w:val="16"/>
          <w:szCs w:val="16"/>
        </w:rPr>
        <w:softHyphen/>
        <w:t>вого рекорда дальности и полет вокруг света без посадки было и остается нашим заветным желанием.</w:t>
      </w:r>
    </w:p>
    <w:p w14:paraId="6D29F8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Расчеты, проведенные конструкторами Мясищевым и Черомским, показали, что самолет Мясищева «102» при соответствующей модернизации (замена крыльев) с дву</w:t>
      </w:r>
      <w:r w:rsidRPr="00536344">
        <w:rPr>
          <w:rFonts w:ascii="Times New Roman" w:hAnsi="Times New Roman"/>
          <w:color w:val="000000" w:themeColor="text1"/>
          <w:sz w:val="16"/>
          <w:szCs w:val="16"/>
        </w:rPr>
        <w:softHyphen/>
        <w:t>мя дизель-моторами Черомского будет иметь дальность полета порядка 20 тыс. километров и может быть подго</w:t>
      </w:r>
      <w:r w:rsidRPr="00536344">
        <w:rPr>
          <w:rFonts w:ascii="Times New Roman" w:hAnsi="Times New Roman"/>
          <w:color w:val="000000" w:themeColor="text1"/>
          <w:sz w:val="16"/>
          <w:szCs w:val="16"/>
        </w:rPr>
        <w:softHyphen/>
        <w:t>товлен к летным испытаниям весной 1946 г.</w:t>
      </w:r>
    </w:p>
    <w:p w14:paraId="7E2813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всесторонних испытаний и длительного полета по СССР рекордный полет через Южный полюс может быть выполнен зимой 1946-47 г.</w:t>
      </w:r>
    </w:p>
    <w:p w14:paraId="628286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перелета вокруг света без посадки необходим специальный рекордный самолет с дальностью полета порядка 30 тыс. километров, постройку которого также желательно начать в этом году...».</w:t>
      </w:r>
    </w:p>
    <w:p w14:paraId="4468EF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Письмо так и осталось без ответа. Если до войны рекордные полеты были нужны Сталину не только для демонстрации военной мощи Советского Союза, но и «выращивания» национальных героев, способных в случае необходимости «открывать двери» глав различ</w:t>
      </w:r>
      <w:r w:rsidRPr="00536344">
        <w:rPr>
          <w:rFonts w:ascii="Times New Roman" w:hAnsi="Times New Roman"/>
          <w:color w:val="000000" w:themeColor="text1"/>
          <w:sz w:val="16"/>
          <w:szCs w:val="16"/>
        </w:rPr>
        <w:softHyphen/>
        <w:t>ных государств, и прежде всего Соединенных Штатов, то после войны надобность в этом отпала. Для победы в начавшейся «холодной войне» нужно было искать иные пути.</w:t>
      </w:r>
    </w:p>
    <w:p w14:paraId="08C67124"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году, после закрытия ОКБ-482, рассматри</w:t>
      </w:r>
      <w:r w:rsidRPr="00536344">
        <w:rPr>
          <w:rFonts w:ascii="Times New Roman" w:hAnsi="Times New Roman"/>
          <w:color w:val="000000" w:themeColor="text1"/>
          <w:sz w:val="16"/>
          <w:szCs w:val="16"/>
        </w:rPr>
        <w:softHyphen/>
        <w:t>вался вариант ДВБ-102 с двигателями АШ-73ТК. По расчетам при взлетной массе 16 500 кг максимальная скорость машины на высоте 9000 м должна была дос</w:t>
      </w:r>
      <w:r w:rsidRPr="00536344">
        <w:rPr>
          <w:rFonts w:ascii="Times New Roman" w:hAnsi="Times New Roman"/>
          <w:color w:val="000000" w:themeColor="text1"/>
          <w:sz w:val="16"/>
          <w:szCs w:val="16"/>
        </w:rPr>
        <w:softHyphen/>
        <w:t>тигнуть 610 км/ч, а дальность с бомбовой нагрузкой 2000 кг — 4500 км. Были и другие варианты, в том чис</w:t>
      </w:r>
      <w:r w:rsidRPr="00536344">
        <w:rPr>
          <w:rFonts w:ascii="Times New Roman" w:hAnsi="Times New Roman"/>
          <w:color w:val="000000" w:themeColor="text1"/>
          <w:sz w:val="16"/>
          <w:szCs w:val="16"/>
        </w:rPr>
        <w:softHyphen/>
        <w:t>ле с двигателями М-82ТК, дизелями М-ЗОБ и М-20. Но, несмотря на требования ВВС, ОКБ-482 не восстанови</w:t>
      </w:r>
      <w:r w:rsidRPr="00536344">
        <w:rPr>
          <w:rFonts w:ascii="Times New Roman" w:hAnsi="Times New Roman"/>
          <w:color w:val="000000" w:themeColor="text1"/>
          <w:sz w:val="16"/>
          <w:szCs w:val="16"/>
        </w:rPr>
        <w:softHyphen/>
        <w:t>ли, а о самолете быстро забыли (11446).</w:t>
      </w:r>
    </w:p>
    <w:p w14:paraId="3FEF179E"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69E2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 Туполева (4476).</w:t>
      </w:r>
    </w:p>
    <w:p w14:paraId="431BEF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C7A1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в НИИ ВВС прошел испытания серийный самолет УПЕ-2 №20/501 послевоенного выпуска. Оценка НИИ в связи с неполной реализацией требований ВВС к машине была негативной, и контрольных испытаний самолет не выдержал. Подчеркивалось, что в существующем виде его нельзя применять для обучения в школах ВВС. Полученные в ходе испытаний летные данные самолета № 20/501 почти не отличались от данных УПе-2 № 10/231: максимальная скорость у земли - 452 км/ч, на высоте 3900 м - 512 км/ч при нормальном полетном весе 7000-7200 кг в зависимости от численности экипажа. После проведения контрольных испытаний началось постепенное свертывание производства УПе-2, которое практически прекратилось к декабрю 1945 г., хотя самолеты УПе-2 еще долго летали в учебных частях вместе с УТБ, созданным на базе Ту-2. Всего был построен 671 учебно-тренировочный Пе-2. На них прошли обучение 6-7 тысяч экипажей ближних бомбардировщиков, в определенной мере решивших судьбу войны (4476).</w:t>
      </w:r>
    </w:p>
    <w:p w14:paraId="02919F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8D64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ОКБ С.В.И. начало проектирование Ил-18 с 4хАШ-73ТК А.Д.Швецова с ТК-19 и четырехлопастными винтами АВ-16НМ-95 двойного действия (3846,21).</w:t>
      </w:r>
    </w:p>
    <w:p w14:paraId="766376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C187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в соответствии с постановлением ГКО "О мероприятиях по изучению и освоению немецкой реактивной техники" в НИИ-1 и ЦИАМ велись стендовые испытания Jumo 004, BMW 003, S 8A, а на 26, 126 и 16 шла подготовка к малой серии Jumo 004 и BMW 003 и до конца года хотели сделать 110 и 30. На 51 у В.Н.Челомея начали производство 10-Х по типу V 1. А.И.М. делал МиГ-9, С.А.Л. - Ла-150, а Як-15 был в сборочном цехе (1795,61).</w:t>
      </w:r>
    </w:p>
    <w:p w14:paraId="7B72B4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8B46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О.К.А. сказал А.С.Я. что хотел бы работать самостоятельно и делать свою гражданскую машину и А.С.Я. предложил ему возглавить Новосибирский филиал (1853,4).</w:t>
      </w:r>
    </w:p>
    <w:p w14:paraId="4C2B69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6AEC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когда война окончилась, О.К.А. обратился к Яковлеву с просьбой освободить его от обязанностей первого зама и разрешить вплотную заняться бипланом. Яковлев не хотел отпускать Антонова, но и препятствовать его начинанию не стал. В качестве компромисса он предложил Олегу Константиновичу выехать в Новосибирск, где возглавить филиал своего ОКБ при заводе №153 им. В.П.Чкалова. Фактически это означало готовность Яковлева “закрыть глаза” на инициативные работы своего зама (9631).</w:t>
      </w:r>
    </w:p>
    <w:p w14:paraId="78FCC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AB60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построили первый вертолет И.П.Братухина Омега "Корректировщик артогня" с Прат Уитни R-985 AN-1, но облетали только весной 1946 (3340,9).</w:t>
      </w:r>
    </w:p>
    <w:p w14:paraId="30B05A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86F4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была закончена сборка первого геликоптера Г-3 Братухина, а уже в июне 1946 г. были завершены его летные испытания. Вертолет Г-3 был создан на базе вертолета «Омега» и имел ту же схему и большую часть основных его агрегатов, но был снаб</w:t>
      </w:r>
      <w:r w:rsidRPr="00536344">
        <w:rPr>
          <w:rFonts w:ascii="Times New Roman" w:hAnsi="Times New Roman"/>
          <w:color w:val="000000" w:themeColor="text1"/>
          <w:sz w:val="16"/>
          <w:szCs w:val="16"/>
        </w:rPr>
        <w:softHyphen/>
        <w:t>жен двумя зарубежными авиационными двигателями Пратт-Уитни К.-985АМ-1 взлетной мощностью по 450 л. с./330 кВт и номи</w:t>
      </w:r>
      <w:r w:rsidRPr="00536344">
        <w:rPr>
          <w:rFonts w:ascii="Times New Roman" w:hAnsi="Times New Roman"/>
          <w:color w:val="000000" w:themeColor="text1"/>
          <w:sz w:val="16"/>
          <w:szCs w:val="16"/>
        </w:rPr>
        <w:softHyphen/>
        <w:t>нальной мощностью по 350 л. с./258 кВт. Конструктивные изме</w:t>
      </w:r>
      <w:r w:rsidRPr="00536344">
        <w:rPr>
          <w:rFonts w:ascii="Times New Roman" w:hAnsi="Times New Roman"/>
          <w:color w:val="000000" w:themeColor="text1"/>
          <w:sz w:val="16"/>
          <w:szCs w:val="16"/>
        </w:rPr>
        <w:softHyphen/>
        <w:t>нения коснулись лишь элементов, непосредственно связанных с новыми двигателями: рамы двигателей, элементов трансмиссии и капотов. Передаточное число в трансмиссии было сохранено пре</w:t>
      </w:r>
      <w:r w:rsidRPr="00536344">
        <w:rPr>
          <w:rFonts w:ascii="Times New Roman" w:hAnsi="Times New Roman"/>
          <w:color w:val="000000" w:themeColor="text1"/>
          <w:sz w:val="16"/>
          <w:szCs w:val="16"/>
        </w:rPr>
        <w:softHyphen/>
        <w:t>жним: 0,283. Оба вертолета Г-3, пилотируемые летчиками К. И. Пономаре</w:t>
      </w:r>
      <w:r w:rsidRPr="00536344">
        <w:rPr>
          <w:rFonts w:ascii="Times New Roman" w:hAnsi="Times New Roman"/>
          <w:color w:val="000000" w:themeColor="text1"/>
          <w:sz w:val="16"/>
          <w:szCs w:val="16"/>
        </w:rPr>
        <w:softHyphen/>
        <w:t>вым и М. К. Байкаловым, успешно прошли заводские летные- ис</w:t>
      </w:r>
      <w:r w:rsidRPr="00536344">
        <w:rPr>
          <w:rFonts w:ascii="Times New Roman" w:hAnsi="Times New Roman"/>
          <w:color w:val="000000" w:themeColor="text1"/>
          <w:sz w:val="16"/>
          <w:szCs w:val="16"/>
        </w:rPr>
        <w:softHyphen/>
        <w:t>пытания, и были переданы на государственные испытания. Еше до их окончания вышел приказ министра авиационной промыш</w:t>
      </w:r>
      <w:r w:rsidRPr="00536344">
        <w:rPr>
          <w:rFonts w:ascii="Times New Roman" w:hAnsi="Times New Roman"/>
          <w:color w:val="000000" w:themeColor="text1"/>
          <w:sz w:val="16"/>
          <w:szCs w:val="16"/>
        </w:rPr>
        <w:softHyphen/>
        <w:t>ленности М. В. Хруничева о постройке небольшой (10 экземпля</w:t>
      </w:r>
      <w:r w:rsidRPr="00536344">
        <w:rPr>
          <w:rFonts w:ascii="Times New Roman" w:hAnsi="Times New Roman"/>
          <w:color w:val="000000" w:themeColor="text1"/>
          <w:sz w:val="16"/>
          <w:szCs w:val="16"/>
        </w:rPr>
        <w:softHyphen/>
        <w:t>ров) серии этого вертолета на киевском авиационном заводе № 473, однако там за два года было построено только 8 серийных верто</w:t>
      </w:r>
      <w:r w:rsidRPr="00536344">
        <w:rPr>
          <w:rFonts w:ascii="Times New Roman" w:hAnsi="Times New Roman"/>
          <w:color w:val="000000" w:themeColor="text1"/>
          <w:sz w:val="16"/>
          <w:szCs w:val="16"/>
        </w:rPr>
        <w:softHyphen/>
        <w:t>летов, причем на 8-й вертолет двигателей не было. Следует отме</w:t>
      </w:r>
      <w:r w:rsidRPr="00536344">
        <w:rPr>
          <w:rFonts w:ascii="Times New Roman" w:hAnsi="Times New Roman"/>
          <w:color w:val="000000" w:themeColor="text1"/>
          <w:sz w:val="16"/>
          <w:szCs w:val="16"/>
        </w:rPr>
        <w:softHyphen/>
        <w:t>тить, что главное артиллерийское управление выразило желание приобрести 200 вертолетов Г-3 (АК) (10736).</w:t>
      </w:r>
    </w:p>
    <w:p w14:paraId="6C5FC3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EDF4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АМ-43 прошел испытания на заводе № 24. Офи</w:t>
      </w:r>
      <w:r w:rsidRPr="00536344">
        <w:rPr>
          <w:rFonts w:ascii="Times New Roman" w:hAnsi="Times New Roman"/>
          <w:color w:val="000000" w:themeColor="text1"/>
          <w:sz w:val="16"/>
          <w:szCs w:val="16"/>
        </w:rPr>
        <w:softHyphen/>
        <w:t>циально АМ-43 исключили из плана опытных работ НКАП в июне 1945 г., но фактически его доводку продолжали еще год. Двигатель проходил летные испытания в 1945 г. на штурмовике Ил-10, а позд</w:t>
      </w:r>
      <w:r w:rsidRPr="00536344">
        <w:rPr>
          <w:rFonts w:ascii="Times New Roman" w:hAnsi="Times New Roman"/>
          <w:color w:val="000000" w:themeColor="text1"/>
          <w:sz w:val="16"/>
          <w:szCs w:val="16"/>
        </w:rPr>
        <w:softHyphen/>
        <w:t>нее также на тяжелом истребителе «63П» (Ту-1). Серийно АМ-43 не выпускался.</w:t>
      </w:r>
    </w:p>
    <w:p w14:paraId="33D1A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w:t>
      </w:r>
    </w:p>
    <w:p w14:paraId="0D2A0F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21AC69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6E67EB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объем 46,66 л;</w:t>
      </w:r>
    </w:p>
    <w:p w14:paraId="23D3E7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мощность 2000/2150 л.с. (позднее доведена до 2150/2300 л.с.);</w:t>
      </w:r>
    </w:p>
    <w:p w14:paraId="136311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вес 1090 кг;</w:t>
      </w:r>
    </w:p>
    <w:p w14:paraId="5AAAE1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запуск сжатым воздухом. Известны модификации:</w:t>
      </w:r>
    </w:p>
    <w:p w14:paraId="689CF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АМ-43ТР, задание 1943 г. на мотор с двухскоростным ПЦН и тур</w:t>
      </w:r>
      <w:r w:rsidRPr="00536344">
        <w:rPr>
          <w:rFonts w:ascii="Times New Roman" w:hAnsi="Times New Roman"/>
          <w:color w:val="000000" w:themeColor="text1"/>
          <w:sz w:val="16"/>
          <w:szCs w:val="16"/>
        </w:rPr>
        <w:softHyphen/>
        <w:t>бореактором Ефремова, 2000/2150 л.с., вес 1100 кг (с турбореакто</w:t>
      </w:r>
      <w:r w:rsidRPr="00536344">
        <w:rPr>
          <w:rFonts w:ascii="Times New Roman" w:hAnsi="Times New Roman"/>
          <w:color w:val="000000" w:themeColor="text1"/>
          <w:sz w:val="16"/>
          <w:szCs w:val="16"/>
        </w:rPr>
        <w:softHyphen/>
        <w:t>ром). *</w:t>
      </w:r>
    </w:p>
    <w:p w14:paraId="69C91C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АМ-43, первый опытный вариант, карбюраторный, 2000/2150 л.с.</w:t>
      </w:r>
    </w:p>
    <w:p w14:paraId="636731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АМ-43НВ, вариант с непосредственным впрыском топлива, 2150/2300 л.с., вес 1090 кг.</w:t>
      </w:r>
    </w:p>
    <w:p w14:paraId="08EF25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АМ-43ТК с турбонагнетателями ТК-ЗООБ.</w:t>
      </w:r>
    </w:p>
    <w:p w14:paraId="598F9A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Двигатели АМ-43 устанавливались на малой серии штурмовиков Ил-16, опытном тяжелом истребителе «63П» (Ту-1). Их применение предусматри</w:t>
      </w:r>
      <w:r w:rsidRPr="00536344">
        <w:rPr>
          <w:rFonts w:ascii="Times New Roman" w:hAnsi="Times New Roman"/>
          <w:color w:val="000000" w:themeColor="text1"/>
          <w:sz w:val="16"/>
          <w:szCs w:val="16"/>
        </w:rPr>
        <w:softHyphen/>
        <w:t>валось также одним из вариантов проекта «64» Туполева (11852).</w:t>
      </w:r>
    </w:p>
    <w:p w14:paraId="7535FE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7E21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АМ-43 прошел испытания на заводе № 24. Получили номинальную мощность 2000 л,с, при максимальной 2150 л.с. (как и требовалось первоначальным заданием). Официально АМ-43 исключили из плана опытных работ НКАП в июне 1945 г., но фактически его доводку продолжали еще год. На варианте АМ-43НВ с непосредственным впрыском топлива удалось дойти до уровня 2150/ 2300 л.с. при весе 1090 кг (по заданию - 1 100 кг, но там в этот вес включался и турбореактор). Двигатель проходил летные испытания в 1945 г. на штурмовике Ил-10, а позднее также на тяжелом истребителе "63П" (Ту-1). По кремней мере в одном экземпляре изготовили АМ-43ТК с турбонагнетателями ТК-ЗООБ. Но серийно ни один из вариантов АМ-43 не выпускался (11934).</w:t>
      </w:r>
    </w:p>
    <w:p w14:paraId="08DF8E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62AA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АЧ-31 испытывали на са</w:t>
      </w:r>
      <w:r w:rsidRPr="00536344">
        <w:rPr>
          <w:rFonts w:ascii="Times New Roman" w:hAnsi="Times New Roman"/>
          <w:color w:val="000000" w:themeColor="text1"/>
          <w:sz w:val="16"/>
          <w:szCs w:val="16"/>
        </w:rPr>
        <w:softHyphen/>
        <w:t>молете Ил-12. Задание на дизель М-31 мощностью 1500/1900 л.с. и весом 1260 кг выдали в 1942 г. ОКБ-500. Предполагались его испытания с декабря 1943 г. и серийное производство в 1944 г. В 1943 г. под руководством А.Д. Чаромского был выполнен проект М-31, являвшийся развити</w:t>
      </w:r>
      <w:r w:rsidRPr="00536344">
        <w:rPr>
          <w:rFonts w:ascii="Times New Roman" w:hAnsi="Times New Roman"/>
          <w:color w:val="000000" w:themeColor="text1"/>
          <w:sz w:val="16"/>
          <w:szCs w:val="16"/>
        </w:rPr>
        <w:softHyphen/>
        <w:t>ем АЧ-ЗОБФ с аналогичным двухфазным смесеобразованием (сначала впрыскивался бензин, затем керосин). Двигатель имел два турбонагне</w:t>
      </w:r>
      <w:r w:rsidRPr="00536344">
        <w:rPr>
          <w:rFonts w:ascii="Times New Roman" w:hAnsi="Times New Roman"/>
          <w:color w:val="000000" w:themeColor="text1"/>
          <w:sz w:val="16"/>
          <w:szCs w:val="16"/>
        </w:rPr>
        <w:softHyphen/>
        <w:t>тателя и ПЦН. Первые опытные образцы АЧ-31 изготовили в 1944 г. и испытыва</w:t>
      </w:r>
      <w:r w:rsidRPr="00536344">
        <w:rPr>
          <w:rFonts w:ascii="Times New Roman" w:hAnsi="Times New Roman"/>
          <w:color w:val="000000" w:themeColor="text1"/>
          <w:sz w:val="16"/>
          <w:szCs w:val="16"/>
        </w:rPr>
        <w:softHyphen/>
        <w:t>ли на стенде. В 1945 г. дизель довели до ресурса 50 ч и выпустили малой серией на заводе № 500. В 1946 г. двигатель доработали и довели до мощности 1500/2000 л.с. Однако дизель отличался низкой надежностью и сложно</w:t>
      </w:r>
      <w:r w:rsidRPr="00536344">
        <w:rPr>
          <w:rFonts w:ascii="Times New Roman" w:hAnsi="Times New Roman"/>
          <w:color w:val="000000" w:themeColor="text1"/>
          <w:sz w:val="16"/>
          <w:szCs w:val="16"/>
        </w:rPr>
        <w:softHyphen/>
        <w:t>стью в эксплуатации. Всего в 1945-1946 гг. изготовили 64 (по другим данным, 58) АЧ-31. В апреле 1946 г. двигатель выставили на 100-часовые заводские испы</w:t>
      </w:r>
      <w:r w:rsidRPr="00536344">
        <w:rPr>
          <w:rFonts w:ascii="Times New Roman" w:hAnsi="Times New Roman"/>
          <w:color w:val="000000" w:themeColor="text1"/>
          <w:sz w:val="16"/>
          <w:szCs w:val="16"/>
        </w:rPr>
        <w:softHyphen/>
        <w:t>тания, но неудачно. Лишь в июле следующего года двум дизелям удалось пройти 100-часовую программу. Но в 1947 г. по просьбе руководства за</w:t>
      </w:r>
      <w:r w:rsidRPr="00536344">
        <w:rPr>
          <w:rFonts w:ascii="Times New Roman" w:hAnsi="Times New Roman"/>
          <w:color w:val="000000" w:themeColor="text1"/>
          <w:sz w:val="16"/>
          <w:szCs w:val="16"/>
        </w:rPr>
        <w:softHyphen/>
        <w:t>вода АЧ-31 из плана опытных работ сняли.</w:t>
      </w:r>
    </w:p>
    <w:p w14:paraId="7B439A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w:t>
      </w:r>
    </w:p>
    <w:p w14:paraId="6B87B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12-цилиндровый, рядный У-образный дизель, четырехтактный, водя</w:t>
      </w:r>
      <w:r w:rsidRPr="00536344">
        <w:rPr>
          <w:rFonts w:ascii="Times New Roman" w:hAnsi="Times New Roman"/>
          <w:color w:val="000000" w:themeColor="text1"/>
          <w:sz w:val="16"/>
          <w:szCs w:val="16"/>
        </w:rPr>
        <w:softHyphen/>
        <w:t>ного охлаждения;</w:t>
      </w:r>
    </w:p>
    <w:p w14:paraId="4FD0B7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объем 61,04 л;</w:t>
      </w:r>
    </w:p>
    <w:p w14:paraId="150F12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7E33A5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степень сжатия 13,5;</w:t>
      </w:r>
    </w:p>
    <w:p w14:paraId="1E7274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мощность 1500/1900 л.с. (с 1946 г. 1500/2000 л.с.);</w:t>
      </w:r>
    </w:p>
    <w:p w14:paraId="27F7E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вес 1387 кг. Известны модификации:</w:t>
      </w:r>
    </w:p>
    <w:p w14:paraId="6BE7DE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АЧ-31, выпущенный малой серией в 1945-1946 гг.</w:t>
      </w:r>
    </w:p>
    <w:p w14:paraId="394A6B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АЧ-31 А, проект 1944 г. Подробности неизвестны.</w:t>
      </w:r>
    </w:p>
    <w:p w14:paraId="770826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АЧ-31 устанавливался на опытных самолетах Ил-12 и Ер-2 (11852).</w:t>
      </w:r>
    </w:p>
    <w:p w14:paraId="0EAB07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4B48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А.С.Москалев переработал проект РМ-1, разработанный в конце 1944, под двигатель Л.С.Душкина РД-2М-3В и представил в главк опытных реактивных самолетов, руководимый П.В.Дементьевым и Н.А.Жемчужиным (4,113).</w:t>
      </w:r>
    </w:p>
    <w:p w14:paraId="2D25C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CDD4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августа 1945 в НИИ ВВС А.Г.Кочетков исследовал летные качества Ме-262 (521,43).</w:t>
      </w:r>
    </w:p>
    <w:p w14:paraId="1F5EC9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6650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началась деятельность по созданию реактивного сверхскоростного самолета в ОКБ-3 в Галле - по отчетным документам самого КБ именовалось Особое Техническое Бюро, хотя во всех министерских бумагах оно значится как Особое Конструкторское Бюро-3 (ОКБ-3). Официальной датой начала работ считается 17 апреля 1946 г. Начальником Особого Конструкторского Бюро №3 был утвержден инженер-подполковник Николай Власов, а его заместителем- Александр Яковлевич Березняк. Главным конструктором был назначен инженер Г. Рессинг (8987).</w:t>
      </w:r>
    </w:p>
    <w:p w14:paraId="7A33E6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0F81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началась деятельность по созданию реактивного сверхскоростного самолета в Особом Конструкторском Бюро-3 (ОКБ-3) в Галле, а официальной датой начала работ считается 17 апреля 1946 г. Начальником Особого Конструкторского Бюро №3 был утвержден инженер-подполковник Николай Власов, а его заместителем- Александр Яковлевич Березняк. Главным конструктором был назначен инженер Г. Рессинг (8987).</w:t>
      </w:r>
    </w:p>
    <w:p w14:paraId="51DFA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4410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августа 1945 года завод № 82 прекратил выпуск самолетов, перестроив производство на гражданскую продукцию. В основном, завод перешел на изготовление пассажирских троллейбусов и др. продукции (приказ НКАП № 251 от 15 июня 1945 года и постановление ГКО от 6 июня 1945 года за № 8984) (9460).</w:t>
      </w:r>
    </w:p>
    <w:p w14:paraId="4D2D9C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DEF0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года завод №84 получил от НКАП указание не выпускать самолетов без проведения ряда изменений, связанных с заменой отдельных деревянных конструкций (двери, панели) на металлические, улучшением комфортабельности грузовых машин (туалетной комнатой) багажники и пр. и устранением ранее пропускавшихся мелких дефектов. За первые 7 месяцев 1945 года завод сдал 367 самолетов и за последние 5 месяцев 87 самолетов, а всего 454 самолета, в том числе 20 самолетов повышенного качества Польской Республике (9461).</w:t>
      </w:r>
    </w:p>
    <w:p w14:paraId="28C056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B11279" w14:textId="77777777" w:rsidR="00850454" w:rsidRPr="00536344" w:rsidRDefault="00850454"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В августе 1945 г. Ланкастер с номером «01» направили на Тихий океан, но в Красноярске она застряла из-за нехватки горючего. Пока ждали бензин, война с Японией кончилась. Летом 1946 г. этот «Ланкастер» перегнали в Ригу, в авиатехническое училище, как наглядное пособие. Дальнейшая его судьба неизвестна.</w:t>
      </w:r>
    </w:p>
    <w:p w14:paraId="251E942F" w14:textId="77777777" w:rsidR="00850454" w:rsidRPr="00536344" w:rsidRDefault="00850454"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Второй восстановленный «Ланкастер», с номером «02», попал в 70-й отдельный транспортный полк (отрап) ВВС Северного флота. Командиром этой машины был И.И.Дубенец. После расформирования 16-го трао в 1946 г. оба самолета недолго находились вместе в 70-м мотрап, «02» после войны разбили при посадке на аэродроме в Измайлове, в Москве. Бомбардировщик выкатился за пределы летного поля, подломал шасси и изуродовал носовую часть. Восстанавливать еще раз его не стали — списали (19182).</w:t>
      </w:r>
    </w:p>
    <w:p w14:paraId="21279C07" w14:textId="77777777" w:rsidR="00850454" w:rsidRPr="00536344" w:rsidRDefault="00850454" w:rsidP="00536344">
      <w:pPr>
        <w:pStyle w:val="ae"/>
        <w:shd w:val="clear" w:color="auto" w:fill="FFFFFF"/>
        <w:spacing w:before="0" w:after="0"/>
        <w:jc w:val="both"/>
        <w:textAlignment w:val="baseline"/>
        <w:rPr>
          <w:color w:val="000000" w:themeColor="text1"/>
          <w:sz w:val="16"/>
          <w:szCs w:val="16"/>
        </w:rPr>
      </w:pPr>
    </w:p>
    <w:p w14:paraId="079980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завод № 279 (Завод № 279 НКАП, Завод «Панель» НКОП /г. Раменское Московской обл. Сафоновское ш., 49 (1939 г.);  г. Ижевск/) был расформирован. Все помещения переданы местным властям, а личный состав, материалы и оборудование по приказу № 339с от 15.08.1945 г. розданы заводам № 87, № 149, № 230 и № 448.</w:t>
      </w:r>
    </w:p>
    <w:p w14:paraId="26F3C9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решением ГКО № 1543сс от 5.04.1942 г. и приказом № 269сс от 10.04.1942 г. на площадке эвакуированного завода № 279 НКАП образован новый приборный завод № 149 НКАП.</w:t>
      </w:r>
    </w:p>
    <w:p w14:paraId="718275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(12.1940 г.-&gt; М.С. Ершов, (21.06.1941-08.1945 г.-)- П.К. Объедков.</w:t>
      </w:r>
    </w:p>
    <w:p w14:paraId="34DAA8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(1940 г.-)- В.В. Медведев.</w:t>
      </w:r>
    </w:p>
    <w:p w14:paraId="437639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(1940 г.-)-  Г.И. Мостолыгин, (07.1941 г.)- Абрамович, (1944 г.-)- В.В. Медведев (11982).</w:t>
      </w:r>
    </w:p>
    <w:p w14:paraId="29946C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0F79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была подготовлена:</w:t>
      </w:r>
    </w:p>
    <w:p w14:paraId="72BD5A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65483488" w14:textId="77777777" w:rsidR="00DE5A7C" w:rsidRPr="00536344" w:rsidRDefault="00DE5A7C" w:rsidP="00536344">
      <w:pPr>
        <w:autoSpaceDE w:val="0"/>
        <w:autoSpaceDN w:val="0"/>
        <w:adjustRightInd w:val="0"/>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СПРАВКА</w:t>
      </w:r>
    </w:p>
    <w:p w14:paraId="1E1426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Наркоматом Авиационной Промышленности в июле с.г. была направлена в Берлин группа специалистов для организации работ по использованию опыта немецких авиационных специалистов.</w:t>
      </w:r>
    </w:p>
    <w:p w14:paraId="061EF8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Этими работами руководил Заместитель Народного Комиссара Авиапромышленности т. Кузнецов В.П.</w:t>
      </w:r>
    </w:p>
    <w:p w14:paraId="6D34F5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Работниками Наркомавиапрома в Германии организовано несколько конструкторских бюро по проектированию и постройке опытных экземпляров реактивных газотурбинных двигателей и самолетов с реактивными газотурбинными двигателями и жидкостными реактивными двигателями.</w:t>
      </w:r>
    </w:p>
    <w:p w14:paraId="23B764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Основными конструкторскими бюро, которое в данное время проводят работы по проектированию реактивных самолетов и реактивных авиационных двигателей, являются:</w:t>
      </w:r>
    </w:p>
    <w:p w14:paraId="4D884B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Конструкторское бюро в г. Дессау на бывшем заводе фирмы "Юнкерс" по проектированию и постройке опытного газотурбинного двигателя, с максимальной тягой до 3000 кг.</w:t>
      </w:r>
    </w:p>
    <w:p w14:paraId="00B34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Этот газотурбинный двигатель создается на базе работ конструкторского бюро фирмы "Юнкерс" по реактивным газотурбинным двигателям ЮМО-012.</w:t>
      </w:r>
    </w:p>
    <w:p w14:paraId="790354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по двигателю ЮМО-012 изготовлен технический проект и начата разработка рабочих чертежей. Отдельные детали - диск турбины и детали нагнетателя запущены в производство.</w:t>
      </w:r>
    </w:p>
    <w:p w14:paraId="0FDABA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 же конструкторское бюро работает над форсированием существующего реактивного газотурбинного двигателя ЮМО-004 с тягой 120 кг, вместо существующей тяги 900 кг.</w:t>
      </w:r>
    </w:p>
    <w:p w14:paraId="554062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этому двигателю проведена следующая работа: изготовлен опытный образец, который работал на стенде и показал тягу 1250 кг. Испытания были прекращены из-за аварии регулирующего сопла. В данное время ведется работа по его усилию.</w:t>
      </w:r>
    </w:p>
    <w:p w14:paraId="220A8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конструкторском бюро работает до 250 человек инженеров и конструкторов.</w:t>
      </w:r>
    </w:p>
    <w:p w14:paraId="095F60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Работами по созданию реактивных газотурбинных двигателей руководит бывший сотрудник фирмы "Юнкерс" инженер - доктор Шайбе.</w:t>
      </w:r>
    </w:p>
    <w:p w14:paraId="2B0417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Конструкторское бюро по проектированию средних и тяжелых бомбардировщиков с реактивным газотурбинными двигателями ЮМО на бывшем заводе фирмы "Юнкерс".</w:t>
      </w:r>
    </w:p>
    <w:p w14:paraId="5702E5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этом бюро работает до 250 человек инженеров и конструкторов.</w:t>
      </w:r>
    </w:p>
    <w:p w14:paraId="253498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Состояние работ по самолетам следующее: - по среднему бомбардировщику закончен технический проект и рабочие чертежи, самолет запускается в производство; - по дальнему бомбардировщику ведутся работы по составлению технического проекта.</w:t>
      </w:r>
    </w:p>
    <w:p w14:paraId="6DCFC3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опытном производстве бывшего завода фирмы "Юнкерс" работает 1200 человек рабочих и мастеров.</w:t>
      </w:r>
    </w:p>
    <w:p w14:paraId="567DD2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Конструкторским бюро по проектированию средних и тяжелых бомбардировщиков руководит бывший главный инженер опытного производства фирмы "Юнкерс", дипломированный инженер Бааде.</w:t>
      </w:r>
    </w:p>
    <w:p w14:paraId="33F23F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Конструкторское бюро по проектированию и постройке мощного газотурбинного двигателя до максимальной тяги 3400 кг - на бывшем опытном заводе фирмы "БМВ" в г. Унзебурге.</w:t>
      </w:r>
    </w:p>
    <w:p w14:paraId="6F70AA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разрабатывается технический проект.</w:t>
      </w:r>
    </w:p>
    <w:p w14:paraId="50398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ведутся работы по форсированию двигателя БМВ-003 до тяги 1050 кг вместо 800 кг. На проектных работах занято 90 человек инженеров и конструкторов. Опытного производства нет, преступлено к его организации. Работами конструкторского бюро руководит бывший сотрудник фирмы "БМВ" дипломированный инженер Перстель.</w:t>
      </w:r>
    </w:p>
    <w:p w14:paraId="4AF504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Конструкторское бюро по проектированию и постройке опытного самолета со сверхзвуковыми скоростями, с жидкостно-реактивными двигателями Вальтер, созданное на бывшем завод фирмы "Зибель" в г. Галле.</w:t>
      </w:r>
    </w:p>
    <w:p w14:paraId="34AADB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технический проект разработан и выслан на рассмотрение в Москву.</w:t>
      </w:r>
    </w:p>
    <w:p w14:paraId="19C0C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Изготовлено до 35% рабочих чертежей. Оканчивается организация опытного производства и в ближайшее время самолет будет начат производством. Там же производится сборка реактивных жидкостных двигателей Вальтер. Руководит этим конструкторским бюро дипломированный инженер Рислинг, ранее работавший по этому проекту у фирмы "Зибель".</w:t>
      </w:r>
    </w:p>
    <w:p w14:paraId="1296FF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Конструкторское бюро по проектированию автопилота, созданное на бывших заводах фирмы "Асканиа" в Берлине. Автопилот будет обладать следующими свойствами: осуществлять взлет, полет по курсу, вывод на цель и посадку самолета. Эти работы находятся в периоде организации. Конструкторским бюро руководит дипломированный инженер Мюллер. Ответственными руководителями этих бюро являются работники Наркомата Авиапромышленности. Ответственным руководителем по заводу в г. Дессау (бывшая фирма "Юнкерс") и в г. Унзебург на бывшем заводе "БМВ" является инженер-подполковник Олехнович (работник ЦИАМ).</w:t>
      </w:r>
    </w:p>
    <w:p w14:paraId="45DFA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Ответственным руководителем конструкторского бюро на бывшем заводе "Зибель" в г. Галле является полковник т. Власов (работник 1 Главного Управления НКАП).</w:t>
      </w:r>
    </w:p>
    <w:p w14:paraId="3025C4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Ответственным руководителем по проектированию автопилота на заводе бывшей фирмы "Асканиа" является полковник т. Леонтьев (работник БНТ НКАП) (8987).</w:t>
      </w:r>
    </w:p>
    <w:p w14:paraId="33F70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8B66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работы ОТБ-2 задержались, потому что советская комиссия дала приказ очистить и приготовить машины для отправки (8987).</w:t>
      </w:r>
    </w:p>
    <w:p w14:paraId="29D9A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E10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года на основании решения Совнаркома за № 3154с от 12 июня 1945 года завод № 493 НКАП перебазировался из Кемерово в Ржев Калининской области на площадку бывш. завода № 307 МАП. Перебазировка повлекла за собой восстановление и реконструкцию бывш. завода № 307.</w:t>
      </w:r>
    </w:p>
    <w:p w14:paraId="011398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приказа МАП за № 376с от 16 ноября профиль завода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67CEE0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Ржев Калининской области</w:t>
      </w:r>
    </w:p>
    <w:p w14:paraId="068BA6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Производственный профиль – создание и изготовление сварочной аппаратуры в среде защитных газов (9860).</w:t>
      </w:r>
    </w:p>
    <w:p w14:paraId="36851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8763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августа 1945-го по май 1950 года завод № 82 выпускал троллейбусы и трамваи. В 1947 году, решением партии и правительства, в честь предстоящего празднования 800-летия Москвы, нашему заводу было дано задание изготовить определенное количество троллейбусов и трамваев. Во время празднования юбилея представители коллектива завода прямо на площади Моссовета передали управлению городского транспорта колонну комфортабельных троллейбусов. Состоялся многочисленный митинг, на котором ответственные руководители ЦК, МГК партии и Моссовета высказали благодарность коллективу нашего завода за отличный подарок москвичам". К маю 1950 года завод изготовил 1 400 троллейбусов и 520 трамваев. В течение пяти лет троллейбусы поставлялись не только в Москву (наиболее крупные поставки были приурочены к 800-летию столицы), но и во все крупные города и столицы союзных республик, а также в столицы социалистических стран Будапешт, Прагу, Софию и другие. В соответствии с приказом министра авиапромышленности, 3 мая 1950 года производство гражданской продукции было прекращено, завод приступил к освоению бомбардировщиков Ту-2, производство которого было в дальнейшем передано в Китайскую Народную Республику (11200). </w:t>
      </w:r>
    </w:p>
    <w:p w14:paraId="03F6A2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BC61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Август 1945г - январь 1947г Работа в Германии под руководством В.П.Глушко группы специалистов ОКБ-СД (11330).</w:t>
      </w:r>
    </w:p>
    <w:p w14:paraId="00F342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4E24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года, после завершения работы Потсдамской конференции, заместитель наркома вооружений Василий Рябиков сформировал Межведомственную техническую комиссию для изучения трофейной ракетной техники. Из сотрудников «Ракеты» было образовано несколько групп, три из которых возглавили генералы Лев Гайдуков, Александр Тверецкий и Андрей Соколов. После формирования группы отбыли в Германию и приступили к сбору документации и изучению техники в Берлине, Тюрингии и Пенемюнде. Через месяц по представлению Рябикова выехал в Германию и Сергей Королев.</w:t>
      </w:r>
    </w:p>
    <w:p w14:paraId="43E48C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они опоздали. Вот что писал в докладной записке от 8 июня 1945 года нарком авиационной промышленности Шахурин:</w:t>
      </w:r>
    </w:p>
    <w:p w14:paraId="31E848CC"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«…Институт задолго до прихода Красной Армии был эвакуирован в среднею Германию (Тюрингию), куда вывезены все производственное оборудование, основные кадры сотрудников во главе с профессором фон Брауном и вся лабораторно-испытательная аппаратура. Остались на месте крупные испытательные стенды с тяжелым оборудованием, цистерны с различными топливами и окислителями, полностью сохранились два больших кислородных завода, действующая электростанция и детали от различных ракетных снарядов».</w:t>
      </w:r>
    </w:p>
    <w:p w14:paraId="373D86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Помимо Германии, разрозненные коллективы исследователей осели в Польше, Австрии и Чехословакии. Объем работ оказался поистине необъятным, и с целью повышения эффективности изучения сложной техники в марте 1946 года было решено образовать на территории ракетного центра Пенемюнде единую научную организацию – институт «Hордхаузен». Возглавил этот институт генерал Лев Гайдуков. Своим заместителем и главным инженером он назначил Сергея Королева.</w:t>
      </w:r>
    </w:p>
    <w:p w14:paraId="4E6A99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Результаты работ были изложены в итоговом докладе:</w:t>
      </w:r>
    </w:p>
    <w:p w14:paraId="6A92BACC"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«Собран и переведен на русский язык обширный материал по немецкой ракетной технике, создан специальный ракетный институт в Германии в районе Нордхаузена, восстановлен опытный завод по сборке ракет дальнего действия Фау-2, восстановлена испытательная лаборатория, создано 5 технологических и конструкторских бюро на заводе в районе Нордхаузена, собрано из немецких деталей 7 ракет дальнего действия Фау-2, из них 4 подготовлены к опытной стрельбе. Дальнейшая сборка продолжается. Три ракеты Фау-2 находятся в Москве на изучении. Всего к этим работам привлечено 1200 немцев, в том числе ряд специалистов» (11688).</w:t>
      </w:r>
    </w:p>
    <w:p w14:paraId="1A1523DD"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0DA383" w14:textId="77777777" w:rsidR="00CC242A" w:rsidRPr="00536344" w:rsidRDefault="00CC242A" w:rsidP="00536344">
      <w:pPr>
        <w:pStyle w:val="36"/>
        <w:shd w:val="clear" w:color="auto" w:fill="auto"/>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До конца августа 1945 провели 63 пуска 10Х, добившись довольно скромных</w:t>
      </w:r>
      <w:r w:rsidRPr="00536344">
        <w:rPr>
          <w:rStyle w:val="aff9"/>
          <w:rFonts w:ascii="Times New Roman" w:cs="Times New Roman"/>
          <w:b w:val="0"/>
          <w:color w:val="000000" w:themeColor="text1"/>
          <w:spacing w:val="0"/>
          <w:sz w:val="16"/>
          <w:szCs w:val="16"/>
        </w:rPr>
        <w:t xml:space="preserve"> результатов. </w:t>
      </w:r>
      <w:r w:rsidRPr="00536344">
        <w:rPr>
          <w:rFonts w:ascii="Times New Roman" w:cs="Times New Roman"/>
          <w:color w:val="000000" w:themeColor="text1"/>
          <w:spacing w:val="0"/>
          <w:sz w:val="16"/>
          <w:szCs w:val="16"/>
        </w:rPr>
        <w:t>Только половина самолётов-снарядов выдержала заданный курс, чуть больше трети—до</w:t>
      </w:r>
      <w:r w:rsidRPr="00536344">
        <w:rPr>
          <w:rFonts w:ascii="Times New Roman" w:cs="Times New Roman"/>
          <w:color w:val="000000" w:themeColor="text1"/>
          <w:spacing w:val="0"/>
          <w:sz w:val="16"/>
          <w:szCs w:val="16"/>
        </w:rPr>
        <w:softHyphen/>
        <w:t>стигла установленной дальности, а сочетания удовлетворительных показателей</w:t>
      </w:r>
      <w:r w:rsidRPr="00536344">
        <w:rPr>
          <w:rStyle w:val="aff9"/>
          <w:rFonts w:ascii="Times New Roman" w:cs="Times New Roman"/>
          <w:b w:val="0"/>
          <w:color w:val="000000" w:themeColor="text1"/>
          <w:spacing w:val="0"/>
          <w:sz w:val="16"/>
          <w:szCs w:val="16"/>
        </w:rPr>
        <w:t xml:space="preserve"> по курсу </w:t>
      </w:r>
      <w:r w:rsidRPr="00536344">
        <w:rPr>
          <w:rFonts w:ascii="Times New Roman" w:cs="Times New Roman"/>
          <w:color w:val="000000" w:themeColor="text1"/>
          <w:spacing w:val="0"/>
          <w:sz w:val="16"/>
          <w:szCs w:val="16"/>
        </w:rPr>
        <w:t xml:space="preserve">и дальности достигли только в 30% пусков. По результатам </w:t>
      </w:r>
      <w:r w:rsidRPr="00536344">
        <w:rPr>
          <w:rFonts w:ascii="Times New Roman" w:cs="Times New Roman"/>
          <w:color w:val="000000" w:themeColor="text1"/>
          <w:spacing w:val="0"/>
          <w:sz w:val="16"/>
          <w:szCs w:val="16"/>
        </w:rPr>
        <w:lastRenderedPageBreak/>
        <w:t>испытаний доработали</w:t>
      </w:r>
      <w:r w:rsidRPr="00536344">
        <w:rPr>
          <w:rStyle w:val="aff9"/>
          <w:rFonts w:ascii="Times New Roman" w:cs="Times New Roman"/>
          <w:b w:val="0"/>
          <w:color w:val="000000" w:themeColor="text1"/>
          <w:spacing w:val="0"/>
          <w:sz w:val="16"/>
          <w:szCs w:val="16"/>
        </w:rPr>
        <w:t xml:space="preserve"> чер</w:t>
      </w:r>
      <w:r w:rsidRPr="00536344">
        <w:rPr>
          <w:rStyle w:val="aff9"/>
          <w:rFonts w:ascii="Times New Roman" w:cs="Times New Roman"/>
          <w:b w:val="0"/>
          <w:color w:val="000000" w:themeColor="text1"/>
          <w:spacing w:val="0"/>
          <w:sz w:val="16"/>
          <w:szCs w:val="16"/>
        </w:rPr>
        <w:softHyphen/>
      </w:r>
      <w:r w:rsidRPr="00536344">
        <w:rPr>
          <w:rFonts w:ascii="Times New Roman" w:cs="Times New Roman"/>
          <w:color w:val="000000" w:themeColor="text1"/>
          <w:spacing w:val="0"/>
          <w:sz w:val="16"/>
          <w:szCs w:val="16"/>
        </w:rPr>
        <w:t>тежи. Металлические крылья, при изготовлении которых не всегда удавалось</w:t>
      </w:r>
      <w:r w:rsidRPr="00536344">
        <w:rPr>
          <w:rStyle w:val="aff9"/>
          <w:rFonts w:ascii="Times New Roman" w:cs="Times New Roman"/>
          <w:b w:val="0"/>
          <w:color w:val="000000" w:themeColor="text1"/>
          <w:spacing w:val="0"/>
          <w:sz w:val="16"/>
          <w:szCs w:val="16"/>
        </w:rPr>
        <w:t xml:space="preserve"> выдержать </w:t>
      </w:r>
      <w:r w:rsidRPr="00536344">
        <w:rPr>
          <w:rFonts w:ascii="Times New Roman" w:cs="Times New Roman"/>
          <w:color w:val="000000" w:themeColor="text1"/>
          <w:spacing w:val="0"/>
          <w:sz w:val="16"/>
          <w:szCs w:val="16"/>
        </w:rPr>
        <w:t>заданную форму, заменили деревянными. Также доработали механизм ввода</w:t>
      </w:r>
      <w:r w:rsidRPr="00536344">
        <w:rPr>
          <w:rStyle w:val="aff9"/>
          <w:rFonts w:ascii="Times New Roman" w:cs="Times New Roman"/>
          <w:b w:val="0"/>
          <w:color w:val="000000" w:themeColor="text1"/>
          <w:spacing w:val="0"/>
          <w:sz w:val="16"/>
          <w:szCs w:val="16"/>
        </w:rPr>
        <w:t xml:space="preserve"> в пикиро</w:t>
      </w:r>
      <w:r w:rsidRPr="00536344">
        <w:rPr>
          <w:rStyle w:val="aff9"/>
          <w:rFonts w:ascii="Times New Roman" w:cs="Times New Roman"/>
          <w:b w:val="0"/>
          <w:color w:val="000000" w:themeColor="text1"/>
          <w:spacing w:val="0"/>
          <w:sz w:val="16"/>
          <w:szCs w:val="16"/>
        </w:rPr>
        <w:softHyphen/>
      </w:r>
      <w:r w:rsidRPr="00536344">
        <w:rPr>
          <w:rFonts w:ascii="Times New Roman" w:cs="Times New Roman"/>
          <w:color w:val="000000" w:themeColor="text1"/>
          <w:spacing w:val="0"/>
          <w:sz w:val="16"/>
          <w:szCs w:val="16"/>
        </w:rPr>
        <w:t>вание, усилили конструкцию хвостовой части фюзеляжа (15790).</w:t>
      </w:r>
    </w:p>
    <w:p w14:paraId="7E46A457" w14:textId="77777777" w:rsidR="00CC242A" w:rsidRPr="00536344" w:rsidRDefault="00CC242A" w:rsidP="00536344">
      <w:pPr>
        <w:pStyle w:val="36"/>
        <w:shd w:val="clear" w:color="auto" w:fill="auto"/>
        <w:spacing w:after="0" w:line="240" w:lineRule="auto"/>
        <w:jc w:val="both"/>
        <w:rPr>
          <w:rFonts w:ascii="Times New Roman" w:cs="Times New Roman"/>
          <w:color w:val="000000" w:themeColor="text1"/>
          <w:spacing w:val="0"/>
          <w:sz w:val="16"/>
          <w:szCs w:val="16"/>
        </w:rPr>
      </w:pPr>
    </w:p>
    <w:p w14:paraId="771B8FF1" w14:textId="77777777" w:rsidR="00877DF0" w:rsidRPr="00536344" w:rsidRDefault="00877D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года проводились стендовые испытания немецких реактивных двигателей. На опытном заводе № 51 началось производство самолетов-снарядов «10Х» по типу немецкой крылатой ракеты V-1. В том же 1945 году возникла идея использовать немецких специалистов для развития реактивной авиации в СССР. Нарком авиационной промышленности Шахурин обратился в ЦК ВКП (б) с секретным письмом. В нем, в частности, говорилось: «Большое количество немецких специалистов и ученых в области авиации находятся сейчас в наших руках. Эти ученые и специалисты обладают огромными запасами знаний, накопленных за время работы в научно-исследовательских и опытных организациях Германии…С нашей точки зрения, было бы целесообразно иметь на территории СССР или в оккупированной нами зоне Германии специального типа организации с особым режимом (под наблюдением НКВД), где немецкие ученые могли бы вести научно-исследовательскую работу — по нашим заданиям…». (Благодарим за ссылку на  (19687).</w:t>
      </w:r>
    </w:p>
    <w:p w14:paraId="776E17F1" w14:textId="77777777" w:rsidR="00877DF0" w:rsidRPr="00536344" w:rsidRDefault="00877DF0" w:rsidP="00536344">
      <w:pPr>
        <w:spacing w:after="0" w:line="240" w:lineRule="auto"/>
        <w:jc w:val="both"/>
        <w:rPr>
          <w:rFonts w:ascii="Times New Roman" w:hAnsi="Times New Roman"/>
          <w:color w:val="000000" w:themeColor="text1"/>
          <w:sz w:val="16"/>
          <w:szCs w:val="16"/>
        </w:rPr>
      </w:pPr>
    </w:p>
    <w:p w14:paraId="5599817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D07C6D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64B499" w14:textId="77777777" w:rsidR="00850454" w:rsidRPr="00536344" w:rsidRDefault="0085045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Август 1945 года стал последним месяцем выпуска ИСУ-122, в сентябре завод сдал 75 ИСУ-152 и 30 ИСУ-122с. В октябре ИСУ-152 осталась единственной САУ в линейке ЧКЗ, было построено 85 машин. В ноябре 1945 года сдали 100 машин, но подходило к концу и время ИСУ-152.</w:t>
      </w:r>
    </w:p>
    <w:p w14:paraId="687120EE" w14:textId="77777777" w:rsidR="00850454" w:rsidRPr="00536344" w:rsidRDefault="0085045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года УЗТМ сдал последние корпуса машины, а за декабрь ЧКЗ выпустил последние 65 машин. Всего за 1945 год ЧКЗ сдал 1100 ИСУ-152. Стоит упомянуть появившийся в июле 1945 года волноотражатель, благодаря которому улучшилась ситуация с прохождением грязных участков. Теперь смотровой лючок механика-водителя гораздо меньше забрасывался грязью (18171).</w:t>
      </w:r>
    </w:p>
    <w:p w14:paraId="57093203" w14:textId="77777777" w:rsidR="00850454" w:rsidRPr="00536344" w:rsidRDefault="00850454" w:rsidP="00536344">
      <w:pPr>
        <w:spacing w:after="0" w:line="240" w:lineRule="auto"/>
        <w:jc w:val="both"/>
        <w:rPr>
          <w:rFonts w:ascii="Times New Roman" w:hAnsi="Times New Roman"/>
          <w:color w:val="000000" w:themeColor="text1"/>
          <w:sz w:val="16"/>
          <w:szCs w:val="16"/>
        </w:rPr>
      </w:pPr>
    </w:p>
    <w:p w14:paraId="191AA391" w14:textId="77777777" w:rsidR="00D54F63" w:rsidRPr="00536344" w:rsidRDefault="00D54F6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августа 1945 на Су-100 выемки на маске орудия справа, предна</w:t>
      </w:r>
      <w:r w:rsidRPr="00536344">
        <w:rPr>
          <w:rFonts w:ascii="Times New Roman" w:hAnsi="Times New Roman"/>
          <w:color w:val="0070C0"/>
          <w:sz w:val="16"/>
          <w:szCs w:val="16"/>
        </w:rPr>
        <w:softHyphen/>
        <w:t>значенные для облегчения доступа к голов</w:t>
      </w:r>
      <w:r w:rsidRPr="00536344">
        <w:rPr>
          <w:rFonts w:ascii="Times New Roman" w:hAnsi="Times New Roman"/>
          <w:color w:val="0070C0"/>
          <w:sz w:val="16"/>
          <w:szCs w:val="16"/>
        </w:rPr>
        <w:softHyphen/>
        <w:t>кам крепежных болтов, вновь при</w:t>
      </w:r>
      <w:r w:rsidRPr="00536344">
        <w:rPr>
          <w:rFonts w:ascii="Times New Roman" w:hAnsi="Times New Roman"/>
          <w:color w:val="0070C0"/>
          <w:sz w:val="16"/>
          <w:szCs w:val="16"/>
        </w:rPr>
        <w:softHyphen/>
        <w:t>обретают сглаженную форму - вновь поме</w:t>
      </w:r>
      <w:r w:rsidRPr="00536344">
        <w:rPr>
          <w:rFonts w:ascii="Times New Roman" w:hAnsi="Times New Roman"/>
          <w:color w:val="0070C0"/>
          <w:sz w:val="16"/>
          <w:szCs w:val="16"/>
        </w:rPr>
        <w:softHyphen/>
        <w:t>няли литейную модель маски.</w:t>
      </w:r>
    </w:p>
    <w:p w14:paraId="2E01AD18" w14:textId="77777777" w:rsidR="00D54F63" w:rsidRPr="00536344" w:rsidRDefault="00D54F6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августе первый раз поменяли замки люка-лаза заряжающего и над мотором на «корыте». Дальше с этими замками наблюда</w:t>
      </w:r>
      <w:r w:rsidRPr="00536344">
        <w:rPr>
          <w:rFonts w:ascii="Times New Roman" w:hAnsi="Times New Roman"/>
          <w:color w:val="0070C0"/>
          <w:sz w:val="16"/>
          <w:szCs w:val="16"/>
        </w:rPr>
        <w:softHyphen/>
        <w:t>ется странная чехарда: на разных самоходках встречаются разные сочетания новых и ста</w:t>
      </w:r>
      <w:r w:rsidRPr="00536344">
        <w:rPr>
          <w:rFonts w:ascii="Times New Roman" w:hAnsi="Times New Roman"/>
          <w:color w:val="0070C0"/>
          <w:sz w:val="16"/>
          <w:szCs w:val="16"/>
        </w:rPr>
        <w:softHyphen/>
        <w:t>рых замков на этих двух люках (19927).</w:t>
      </w:r>
    </w:p>
    <w:p w14:paraId="115A4D22" w14:textId="77777777" w:rsidR="00D54F63" w:rsidRPr="00536344" w:rsidRDefault="00D54F63" w:rsidP="00536344">
      <w:pPr>
        <w:pStyle w:val="1142"/>
        <w:shd w:val="clear" w:color="auto" w:fill="auto"/>
        <w:spacing w:line="240" w:lineRule="auto"/>
        <w:ind w:firstLine="0"/>
        <w:rPr>
          <w:rFonts w:ascii="Times New Roman" w:hAnsi="Times New Roman" w:cs="Times New Roman"/>
          <w:color w:val="0070C0"/>
          <w:sz w:val="16"/>
          <w:szCs w:val="16"/>
        </w:rPr>
      </w:pPr>
      <w:bookmarkStart w:id="5" w:name="bookmark71"/>
    </w:p>
    <w:bookmarkEnd w:id="5"/>
    <w:p w14:paraId="16D077FB" w14:textId="77777777" w:rsidR="00850454" w:rsidRPr="00536344" w:rsidRDefault="0085045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года Официально ввели новый тент для СУ-76 на заводе №40. Впрочем, даже после ввода нового тента машины разных заводов продолжали отличаться конструкцией стопора по-походному, некоторые отличия имелись и в мелочах. Например, введённой на ГАЗ новой рукоятки люка механика-водителя не было на мытищинских машинах ни весной, ни летом, ни осенью 1945 года.</w:t>
      </w:r>
    </w:p>
    <w:p w14:paraId="56979852" w14:textId="77777777" w:rsidR="00850454" w:rsidRPr="00536344" w:rsidRDefault="0085045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Хватало различных нюансов и на улучшенных СУ-76М выпуска ГАЗ им. Молотова. Старший военный представитель на заводе писал, что сумки здесь делались в расчёте не на шесть, а на семь дисков к ДТ  (18172).</w:t>
      </w:r>
    </w:p>
    <w:p w14:paraId="10BB6E37" w14:textId="77777777" w:rsidR="00850454" w:rsidRPr="00536344" w:rsidRDefault="00850454" w:rsidP="00536344">
      <w:pPr>
        <w:spacing w:after="0" w:line="240" w:lineRule="auto"/>
        <w:jc w:val="both"/>
        <w:rPr>
          <w:rFonts w:ascii="Times New Roman" w:hAnsi="Times New Roman"/>
          <w:color w:val="000000" w:themeColor="text1"/>
          <w:sz w:val="16"/>
          <w:szCs w:val="16"/>
        </w:rPr>
      </w:pPr>
    </w:p>
    <w:p w14:paraId="017FE1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августе 1945 одновременно с ПГУ и Специальным комитетом ГКО было создано Первое управление в Госплане. Начальником Первого управления Госплана был назначен Н.А. Борисов, а его заместителями Н.А. Черепнев и С.П. Столяров. Председателю Госплана СССР, члену Специального комитета Н.А. Вознесенскому было поручено через это управление обеспечить всеми видами ресурсов выполнение заданий Специального комитета. Чтобы судить, какие ведомства стояли у истоков создания атомной промышленности, приведем распределение капитальных вложений, выделенных Госпланом на второй квартал 1946 года: </w:t>
      </w:r>
    </w:p>
    <w:p w14:paraId="21EAF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Предприятия ПГУ при СНК СССР - 22,5%; </w:t>
      </w:r>
    </w:p>
    <w:p w14:paraId="4D0C80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Институты и заводы Минцветмета - 15,0%; </w:t>
      </w:r>
    </w:p>
    <w:p w14:paraId="739893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Комитет по делам геологии - 14,0%; </w:t>
      </w:r>
    </w:p>
    <w:p w14:paraId="3F5212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Министерство электростанций - 8,5%; </w:t>
      </w:r>
    </w:p>
    <w:p w14:paraId="4A8ADF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Институты АН СССР (Лаборатории No. 2, 3, РИАН, ИФХАН и другие) - 8,0%; </w:t>
      </w:r>
    </w:p>
    <w:p w14:paraId="4CAFF1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Министерство транспортного машиностроения - 7,5%; </w:t>
      </w:r>
    </w:p>
    <w:p w14:paraId="14CAF9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Институты и предприятия МВД - 6,7%; </w:t>
      </w:r>
    </w:p>
    <w:p w14:paraId="49D4EA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Министерство машиностроения и приборостроения - 6,5%; </w:t>
      </w:r>
    </w:p>
    <w:p w14:paraId="0831F4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Предприятия других шести Министерств - 11,3% (10549).</w:t>
      </w:r>
    </w:p>
    <w:p w14:paraId="7F75D0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 выделенные в 1948 году на капитальное строительство 2,6 миллиарда рублей (в том числе 700 миллионов рублей на оборудование) строились предприятия и институты, подчиненные разным подразделениям и ПГУ. Проект плана капитального строительства в 1948 году по ряду предприятий составлял: </w:t>
      </w:r>
    </w:p>
    <w:p w14:paraId="65DB87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комбинат No. 6, Средняя Азия - 300 миллионов рублей; </w:t>
      </w:r>
    </w:p>
    <w:p w14:paraId="31D80D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комбинат No. 813, Средний Урал - 550 миллионов рублей; </w:t>
      </w:r>
    </w:p>
    <w:p w14:paraId="48871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комбинат No. 817, Южный Урал - 340 миллионов рублей; </w:t>
      </w:r>
    </w:p>
    <w:p w14:paraId="02931F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завод No. 814, Северный Урал - 150 миллионов рублей; </w:t>
      </w:r>
    </w:p>
    <w:p w14:paraId="613CAE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завод No. 544, Удмуртия, г. Глазов - 100 миллионов рублей; </w:t>
      </w:r>
    </w:p>
    <w:p w14:paraId="6FF971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завод No. 12, г. Электросталь - 90 миллионов рублей; </w:t>
      </w:r>
    </w:p>
    <w:p w14:paraId="4F8C3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завод No. 906, Украина, г. Днепродзержинск - 80 миллионов рублей; </w:t>
      </w:r>
    </w:p>
    <w:p w14:paraId="51B66C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КБ-11, г. Арзамас-16 - 40 миллионов рублей; </w:t>
      </w:r>
    </w:p>
    <w:p w14:paraId="5E7EB5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НИИ-9, г. Москва - 10 миллионов рублей (10549).</w:t>
      </w:r>
    </w:p>
    <w:p w14:paraId="3E1893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E2B1D1"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В августе 1945 г. профессор Курчатов подал Л.П. Берии докладную записку с предложением организовать «Лабораторию А» в Сухуми. Там же была организована и «Лаборатория Г».</w:t>
      </w:r>
    </w:p>
    <w:p w14:paraId="46CC6DFA"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Задачи «Лаборатории А»:</w:t>
      </w:r>
    </w:p>
    <w:p w14:paraId="2BA3DB80"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разработка ионного (магнитного) способа разделения изотопов урана и масс — спектрометрия тяжелых атомов;</w:t>
      </w:r>
    </w:p>
    <w:p w14:paraId="48288282"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работа над усовершенствованием электронных микроскопов и участие в организации их выпуска;</w:t>
      </w:r>
    </w:p>
    <w:p w14:paraId="55239A3B"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разработка вспомогательной аппаратуры для ядерных исследований.</w:t>
      </w:r>
    </w:p>
    <w:p w14:paraId="51E09D94"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В «Лаборатории А» работал профессор Тиссен — крупный ученый в области физической химии, который занимался с бароном фон Арданне исследованием коллоидов.</w:t>
      </w:r>
    </w:p>
    <w:p w14:paraId="310A0FEE"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В задачу «Лаборатории Г» входило:</w:t>
      </w:r>
    </w:p>
    <w:p w14:paraId="6A11FD24"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разработка методов разделения изотопов урана посредством диффузии (руководитель Герц);</w:t>
      </w:r>
    </w:p>
    <w:p w14:paraId="4F294C8E"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разработка методов получения тяжелой воды (руководитель Фольмер);</w:t>
      </w:r>
    </w:p>
    <w:p w14:paraId="7E6AD4CD"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разработка методов анализа изотопов урана при небольших обогащениях;</w:t>
      </w:r>
    </w:p>
    <w:p w14:paraId="6372A7EB"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точная методика измерения энергии нейтронов.</w:t>
      </w:r>
    </w:p>
    <w:p w14:paraId="40A0CE7E"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«Лаборатории Г» выделялся циклотрон, изготовленный фирмой «Сименс», высоковольтная установка и большая часть лабораторий физической химии, вывезенной из Германии из Института Кайзера Вильгельма (15225).</w:t>
      </w:r>
    </w:p>
    <w:p w14:paraId="741E95BB" w14:textId="77777777" w:rsidR="00CC242A" w:rsidRPr="00536344" w:rsidRDefault="00CC242A" w:rsidP="00536344">
      <w:pPr>
        <w:pStyle w:val="book"/>
        <w:ind w:firstLine="0"/>
        <w:jc w:val="both"/>
        <w:rPr>
          <w:color w:val="000000" w:themeColor="text1"/>
          <w:sz w:val="16"/>
          <w:szCs w:val="16"/>
        </w:rPr>
      </w:pPr>
    </w:p>
    <w:p w14:paraId="54631E98"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Август 1945 г. Справка И.В. Курчатова и И.К. Кикоина «о состоянии и результатах научно-исследовательских работ»</w:t>
      </w:r>
    </w:p>
    <w:p w14:paraId="79998A34"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1257D6B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состоянии работ по использованию внутриатомной энергии. Ход и результаты научно-исследовательских работ</w:t>
      </w:r>
    </w:p>
    <w:p w14:paraId="4ED40A0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 использованию внутриатомной энергии урана начались в СССР в 1943 году, когда для этой цели была организована в Академии наук СССР Лаборатория № 2 под руководством академика Курчатова И.В.</w:t>
      </w:r>
    </w:p>
    <w:p w14:paraId="3792BF6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 как лаборатория не имела помещения, оборудования, кадров и урана, ее работа сводилась к анализу полученных нами секретных материалов о работах иностранных ученых над проблемой урана, к расчетам по проверке этих данных и к проведению отдельных экспериментов.</w:t>
      </w:r>
    </w:p>
    <w:p w14:paraId="13C5F072"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второй половине 1944 г. и в начале 1945 г. Лаборатории № 2 по решению ГОКО оказана помощь в обеспечении помещением, оборудованием, материалами и кадрами специалистов, что дало ей возможность приступить к проведению собственных исследовательских работ.</w:t>
      </w:r>
    </w:p>
    <w:p w14:paraId="2BA5FBF7"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к разработке отдельных вопросов проблемы урана был привлечен по программе Лаборатории № 2 ряд институтов, конструкторских и проектных организаций СССР (Радиевый, Физический и Энергетический институты АН СССР, Всесоюзный институт минерального сырья, Государственный институт редких металлов, Гос. НИИ-42 НКХП и др.).</w:t>
      </w:r>
    </w:p>
    <w:p w14:paraId="19BFEF33"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Из четырех известных за границей способов получения атомных взрывчатых веществ (урана-235 и плутония-239), а именно: способом «котел уран — графит», способом «котел уран — тяжелая вода», способом диффузионным, способом магнитным, руководящие работники Лаборатории № 2 (академики Курчатов, Соболев, </w:t>
      </w:r>
      <w:r w:rsidRPr="00536344">
        <w:rPr>
          <w:rFonts w:ascii="Times New Roman" w:hAnsi="Times New Roman"/>
          <w:color w:val="000000" w:themeColor="text1"/>
          <w:sz w:val="16"/>
          <w:szCs w:val="16"/>
        </w:rPr>
        <w:lastRenderedPageBreak/>
        <w:t>члены-корреспонденты Академии наук Кикоин, Вознесенский) считают, что по трем первым из указанных способов Лаборатория № 2 в настоящее время имеет уже достаточные данные для проектирования и сооружения установок.</w:t>
      </w:r>
    </w:p>
    <w:p w14:paraId="73484167"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четвертого (магнитного) способа ведется, но пути его осуществления еще не найдены.</w:t>
      </w:r>
    </w:p>
    <w:p w14:paraId="3602105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 по отдельным способам сделано следующее.</w:t>
      </w:r>
    </w:p>
    <w:p w14:paraId="083ABB0C"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способу «котел уран — графит» (руководитель работ академик Курчатов И.В.)</w:t>
      </w:r>
    </w:p>
    <w:p w14:paraId="5026671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Разработан метод промышленного получения ультрачистого графита, необходимого для сооружения котла. На Московском электродном заводе НКЦМ выпущены первые образцы такого графита в количестве 20 тонн (метод разрабатывали академик Курчатов, научный сотрудник Лаборатории № 2 Правдюк, инженеры Московского электродного завода Банников и Зайцев).</w:t>
      </w:r>
    </w:p>
    <w:p w14:paraId="6C4EC6BB"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Разработана теория расположения урана в котле и выполнены тепловые расчеты (проф. Зельдович Я.Б., проф. Померанчук И.Я., проф. Гуревич И.И., проф. Франк и Файнберг Е.Л.).</w:t>
      </w:r>
    </w:p>
    <w:p w14:paraId="252AF62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Разработан способ отделения плутония от урана и других веществ (ст. научный сотрудник Лаборатории № 2 Курчатов Б.В.).</w:t>
      </w:r>
    </w:p>
    <w:p w14:paraId="7C32510B"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Начата работа по проекту котла производительностью 100 граммов плутония в сутки (академик Курчатов И.В. и инженер Меркин В.И.).</w:t>
      </w:r>
    </w:p>
    <w:p w14:paraId="315BFE25"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способу «котел уран — тяжелая вода»</w:t>
      </w:r>
    </w:p>
    <w:p w14:paraId="3131A1B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(руководители работ академик Курчатов И.В. и проф. Корнфельд)</w:t>
      </w:r>
    </w:p>
    <w:p w14:paraId="5814CB6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Ведется разработка технического проекта котла «уран — тяжелая вода» производительностью 50 граммов плутония в сутки.</w:t>
      </w:r>
    </w:p>
    <w:p w14:paraId="30CB3E67"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Разработана технологическая схема цеха получения тяжелой воды по электролитическому методу (проф. Корнфельд М.О., инженер НКХП Якименко Л.М.). На Чирчикском химкомбинате построен и вводится в работу цех по производству 800-1 ООО килограммов тяжелой воды в год.</w:t>
      </w:r>
    </w:p>
    <w:p w14:paraId="0025BA0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диффузионному способу (руководители работ Кикоин И.К. и Вознесенский И.Н.)</w:t>
      </w:r>
    </w:p>
    <w:p w14:paraId="425F6D3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Закончены предварительные расчеты, связанные с устройством диффузионной разделительной установки (Кикоин И.К., Соболев С.Л. и Вознесенский И.Н.).</w:t>
      </w:r>
    </w:p>
    <w:p w14:paraId="61EEF2A3"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Сконструирован и изготовляется опытный компрессор для завода (инженер Воинов Л.М.). Разработан механический метод производства металлических сеток, и в Лаборатории № 2 заканчивается постройкой специальная машина для этого (Кикоин И.К., Поляков И.Н.).</w:t>
      </w:r>
    </w:p>
    <w:p w14:paraId="26DF3CE5"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Получен шестифтористый уран, являющийся сырьем для завода, и разработан способ промышленного получения его (инженеры Колотухин и Алексеев - НИИ-42 НКХП).</w:t>
      </w:r>
    </w:p>
    <w:p w14:paraId="5D2FE353"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Ведется проектирование всей разделительной установки. Технический проект одной секции ее производительностью 75 граммов урана-235 в сутки будет закончен в IV квартале 1945 года (Кикоин И.К., Соболев С.Л., Вознесенский И.Н.).</w:t>
      </w:r>
    </w:p>
    <w:p w14:paraId="1130C198"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конструированию бомбы (руководитель профессор Харитон Ю.Б.)</w:t>
      </w:r>
    </w:p>
    <w:p w14:paraId="167FA0EA"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Пока проводятся теоретические и экспериментальные исследования процессов, возникающих в атомных бомбах, разрабатываются требования к конструкции.</w:t>
      </w:r>
    </w:p>
    <w:p w14:paraId="394CE96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Ресурсы урана в СССР и за границей</w:t>
      </w:r>
    </w:p>
    <w:p w14:paraId="56A3F22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1944 года разведки на уран фактически не велись.</w:t>
      </w:r>
    </w:p>
    <w:p w14:paraId="6A8ECB04"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разведанные запасы урана в СССР по всем категориям (кроме предполагаемых) составляют 300 тонн и заключаются в двух месторождениях: Табошарском (Таджикская ССР) — 262 тонны и Майли-Суйском (Киргизская ССР) — 32 тонны.</w:t>
      </w:r>
    </w:p>
    <w:p w14:paraId="030F3F6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известны еще несколько более мелких месторождений в Средней Азии (Адрасман, Уйгур-Сай, Нарын, Караул-Базар, Тюя-Муюн, Акчатау) и в Восточной Сибири (Алданское и Заганское) с запасами по 5-20 тонн каждое (по категории предполагаемых запасов).</w:t>
      </w:r>
    </w:p>
    <w:p w14:paraId="7B004248"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заключению геологов, месторождения Табошары, Адрасман, Майли-Су, Уйгур-Сай и Алданское имеют перспективы существенного увеличения запасов урановых руд.</w:t>
      </w:r>
    </w:p>
    <w:p w14:paraId="53FBCBA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Серьезным недостатком наших урановых месторождений является низкое содержание урана в руде (0,08-0,2%), что ограничивает извлечение урана из руды.</w:t>
      </w:r>
    </w:p>
    <w:p w14:paraId="7DBFB9A0"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этого из 300 тонн разведанных запасов пока представляется возможным получить всего 100-120 тонн урана.</w:t>
      </w:r>
    </w:p>
    <w:p w14:paraId="3F411CAC"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последнее время геологоразведкой уран обнаружен в сланцах Эстонской ССР и Ленинградской области (содержание 0,016-0,04%).</w:t>
      </w:r>
    </w:p>
    <w:p w14:paraId="3FF5BB8A"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бедности руд добыча урана требует крупных капитальных вложений в горные и перерабатывающие предприятия.</w:t>
      </w:r>
    </w:p>
    <w:p w14:paraId="51287ACB"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Разведка урановых месторождений ведется по всей территории СССР: в Средней Азии, на Кавказе, в Прибалтике и северных районах — на Ухте, в Норильске и на Колыме. На поисках урана работает свыше 60 геологических партий.</w:t>
      </w:r>
    </w:p>
    <w:p w14:paraId="18FB998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Добыча и переработка урана в СССР</w:t>
      </w:r>
    </w:p>
    <w:p w14:paraId="073DE3C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1944 году в СССР предприятиями Наркомцветмета было добыто 1519 тонн урановой руды и получено всего 2 тонны солей урана.</w:t>
      </w:r>
    </w:p>
    <w:p w14:paraId="6C5910CD"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эти предприятия переданы в НКВД СССР и на них намечено добыть 5 ООО тонн руды и 7 тонн урана в химических соединениях. В 1946 году мощность предприятий будет доведена до 125 тысяч тонн руды и до 50 тонн урана.</w:t>
      </w:r>
    </w:p>
    <w:p w14:paraId="2FE686C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этой цели НКВД СССР расширяет в Таджикской ССР Табошарский, Адрасманский рудники, в Киргизской ССР расширяет Уйгур-Сайский рудник и для переработки урановых руд в металл ведет подготовительные работы к строительству на перечисленных рудниках, в Ленинабаде и в Москве заводов. Технология получения металлического урана и урановых соединений разработана, за исключением особо чистого урана, необходимого для котла «уран — графит».</w:t>
      </w:r>
    </w:p>
    <w:p w14:paraId="39CE49E7"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Урановые месторождения в Болгарии и Чехословакии</w:t>
      </w:r>
    </w:p>
    <w:p w14:paraId="39F5FE2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Болгарии известно Готенское месторождение с запасами в 50 тонн урана, при содержании его в руде 0,2-0,3 %.</w:t>
      </w:r>
    </w:p>
    <w:p w14:paraId="2D250DB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Готенское месторождение обследовано группой специалистов НКВД СССР, установивших его ценность, хорошую обогатимость руды, названные выше запасы и возможность прироста запасов.</w:t>
      </w:r>
    </w:p>
    <w:p w14:paraId="018B171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Сейчас подготовлен проект соглашения с Болгарским правительством на разработку этого месторождения и для его заключения в Болгарию выехали работники НКИД и НКВД.</w:t>
      </w:r>
    </w:p>
    <w:p w14:paraId="5002AF3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Чехословакия имеет известное урановое месторождение в Иоахимстали.</w:t>
      </w:r>
    </w:p>
    <w:p w14:paraId="1209B31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Ранее здесь добывались серебро и кобальт, а затем радий.</w:t>
      </w:r>
    </w:p>
    <w:p w14:paraId="19286F4C"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Запасы урана, по литературным данным, составляют около 1 ООО тонн со средним содержанием 0,85%.</w:t>
      </w:r>
    </w:p>
    <w:p w14:paraId="3F426657"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ознакомления с месторождением и выяснения целесообразности участия СССР в его разработке НКВД СССР командирует группу наших специалистов.</w:t>
      </w:r>
    </w:p>
    <w:p w14:paraId="715CE62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Трофейные ресурсы</w:t>
      </w:r>
    </w:p>
    <w:p w14:paraId="13F5679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с.г. НКВД выявлено и вывезено из Германии 3,5 тонны металлического урана и 300 тонн его соединений, из которых можем получить 150-200 тонн металлического урана.</w:t>
      </w:r>
    </w:p>
    <w:p w14:paraId="4894D3F7"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Этот уран немцами был вывезен из Бельгии.</w:t>
      </w:r>
    </w:p>
    <w:p w14:paraId="10949415"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Розыски уранового сырья в Германии продолжаются.</w:t>
      </w:r>
    </w:p>
    <w:p w14:paraId="2F01ABF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Ресурсы урана в САСШ и Зш/адной Европе (по литературным данным)</w:t>
      </w:r>
    </w:p>
    <w:p w14:paraId="6E2E0CD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Америка и Западная Европа имеют в своем распоряжении богатые месторождения урана с высоким содержанием последнего в руде.</w:t>
      </w:r>
    </w:p>
    <w:p w14:paraId="77B0BC6C"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Соединенные Штаты имеют запасы около 3 ООО тонн урана в месторождениях штатов Юта и Колорадо с содержанием металла в руде около 3 %.</w:t>
      </w:r>
    </w:p>
    <w:p w14:paraId="52396D5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Англия имеет запасы около 6 ООО тонн урана на севере Канады («Большое Медвежье озеро») с содержанием в руде 3-5 % металла. Известны месторождения урана и в Австралии.</w:t>
      </w:r>
    </w:p>
    <w:p w14:paraId="0024E1C0"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Бельгия: в Бельгийском Конго имеется около 3 ООО тонн урана с содержанием его в руде около 2,5 %.</w:t>
      </w:r>
    </w:p>
    <w:p w14:paraId="21F5443D"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Франция имеет уран на Мадагаскаре с запасами металла около 50 тонн.</w:t>
      </w:r>
    </w:p>
    <w:p w14:paraId="5947A88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Португалия имеет запасы около 300 тонн урана с содержанием его в руде 0,25-0,50 %.</w:t>
      </w:r>
    </w:p>
    <w:p w14:paraId="2D1A5A5B"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предыдущие годы при добыче радия в Америке и Западной Европе было добыто около 300 тонн урана. Судя по запасам, вывезенным немцами, в Бельгии значительная часть этого урана, как побочного продукта при извлечении радия, могла сохраниться и теперь может быть использована</w:t>
      </w:r>
    </w:p>
    <w:p w14:paraId="670917D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280 000 тонн тяжелой воды специального оборудования в том числе компрессоров магнитов электролизеров</w:t>
      </w:r>
    </w:p>
    <w:p w14:paraId="62E3A70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1 500 штук весом 25 ООО тонн 900 штук весом 230 000 тонн 300 штук весом 24 ООО тонн мощность электростанций 1 400 тыс. киловатт</w:t>
      </w:r>
    </w:p>
    <w:p w14:paraId="528CC722"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увеличении количества бомб соответственно увеличивается и потребность в оборудовании, материалах и энергии.</w:t>
      </w:r>
    </w:p>
    <w:p w14:paraId="7DC057A3"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Работы по использованию урана в США, Англии и Германии</w:t>
      </w:r>
    </w:p>
    <w:p w14:paraId="56EF04D2"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работах в США и Англии над использованием урана известно следующее.</w:t>
      </w:r>
    </w:p>
    <w:p w14:paraId="2A98C8D4"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Организация исследовательских работ</w:t>
      </w:r>
    </w:p>
    <w:p w14:paraId="425D2D0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1939 году в США и Англии были начаты в больших масштабах научно-исследовательские работы по получению урана-235 и плутония-239 и конструкторские работы по созданию атомной бомбы.</w:t>
      </w:r>
    </w:p>
    <w:p w14:paraId="0B945DDA"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работам было привлечено большое число виднейших физиков и техников, а также лаборатории свыше 20 университетов США, Канады и Англии.</w:t>
      </w:r>
    </w:p>
    <w:p w14:paraId="55E1298B"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исследовательских работ в США построены опытные котлы «уран — графит» и «уран — тяжелая вода» и затрачены большие денежные и материальные средства.</w:t>
      </w:r>
    </w:p>
    <w:p w14:paraId="3A039FEC"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Исследовательские работы и строительство новых промышленных предприятий велись в специально выстроенных изолированных городках (называемых лагерями).</w:t>
      </w:r>
    </w:p>
    <w:p w14:paraId="381B0630"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результате этих работ в США разработаны методы получения изотопа урана-235 и плутония-239, построены для этого промышленные атомно-энергетические установки и сконструированы атомные бомбы (одна конструкция с применением урана-235, другая — с применением плутония-239).</w:t>
      </w:r>
    </w:p>
    <w:p w14:paraId="7FC93706"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Способы промышленного получения в США урана-235</w:t>
      </w:r>
    </w:p>
    <w:p w14:paraId="6550EE58"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имеющимся данным, для получения урана-235 в Америке построены и пущены следующие установки по получению этого изотопа общей мощностью не меньше 200 граммов в сутки: в штате Теннесси — диффузионный завод, там же — завод магнитного разделения изотопов.</w:t>
      </w:r>
    </w:p>
    <w:p w14:paraId="6CD487E6"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Сведения, полученные нами о диффузионном заводе, не дают необходимого представления о конструктивных деталях компрессоров, а по магнитному методу эти данные слабо освещают и теорию метода.</w:t>
      </w:r>
    </w:p>
    <w:p w14:paraId="306E6BE8"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Способы промышленного получения в США плутония-239</w:t>
      </w:r>
    </w:p>
    <w:p w14:paraId="172E65B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плутония-239 в США ведется в Ханфорде (штат Вашингтон), где установлен котел «уран — графит», состоящий из 1 ООО тонн специального графита2 и 100-120 тонн урана в виде стержней, охлаждаемых проточной водой. Этот котел выделяет в сутки 100 граммов плутония.</w:t>
      </w:r>
    </w:p>
    <w:p w14:paraId="6A020848"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Есть также данные, что в Канаде строится и должен войти в строй в 1946 году котел «уран — тяжелая вода». Он должен содержать 20 тонн тяжелой воды и 10-15 тонн урана и ежедневно выделять 15 граммов плутония.</w:t>
      </w:r>
    </w:p>
    <w:p w14:paraId="6B049F53"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Судя по этим данным, имеющиеся в настоящее время в США и Канаде предприятия по получению атомного взрывчатого вещества выпускают его ежесуточно около 300-400 граммов, что дает возможность изготовить, по крайней мере, одну бомбу в месяц.</w:t>
      </w:r>
    </w:p>
    <w:p w14:paraId="2B6125F2"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Сведениями о планах дальнейшего строительства в США урановой промышленности мы не располагаем.</w:t>
      </w:r>
    </w:p>
    <w:p w14:paraId="48F972E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состоянии работ по использованию внутриатомной энергии в Германии</w:t>
      </w:r>
    </w:p>
    <w:p w14:paraId="24B903E5"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 урановой проблеме в Германии проводились под научным руководством профессора Гейзенберга и организационным руководством специального уполномоченного Геринга проф. Герлаха и доктора Дибнера.</w:t>
      </w:r>
    </w:p>
    <w:p w14:paraId="68D74015"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Своего уранового сырья немцы не имели, а для научных работ использовали химические соединения урана, вывезенные из Бельгии (около 1 ООО тонн), и тяжелую воду из Норвегии.</w:t>
      </w:r>
    </w:p>
    <w:p w14:paraId="24C241F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Германские ученые, ввиду недостатка уранового сырья, основное внимание уделяли сооружению котла «уран — тяжелая вода», но работы эти не вышли за пределы лабораторных изысканий, хотя немцы были близки к решению задачи конструирования этого типа атомного сооружения.</w:t>
      </w:r>
    </w:p>
    <w:p w14:paraId="4B688BF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с.г. нами вывезено из Германии оборудование, архивы, техническая документация и библиотеки четырех физических институтов и одного химико-металлургического института, занимавшихся проблемой урана.</w:t>
      </w:r>
    </w:p>
    <w:p w14:paraId="04CFA07D"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СССР приехал, изъявив желание у нас работать, ряд крупных научных работников: физик-изобретатель профессор Арденне с группой своих работников; известный немецкий физик, лауреат Нобелевской премии, профессор Герц с группой сотрудников, среди которых крупнейший физикохимик профессор Фольмер; профессор Рилъ — физик, крупный специалист по переработке урана, с группой инженеров-химиков; профессор Доппелъ — близкий сотрудник проф. Гейзенберга, одного из основных руководителей работ по котлу с тяжелой водой.</w:t>
      </w:r>
    </w:p>
    <w:p w14:paraId="2C4C8FA3"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эти специалисты будут использованы для работ по проблеме урана.</w:t>
      </w:r>
    </w:p>
    <w:p w14:paraId="102F2AD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Курчатов</w:t>
      </w:r>
    </w:p>
    <w:p w14:paraId="7C8B7702"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Кикоин (15720).</w:t>
      </w:r>
    </w:p>
    <w:p w14:paraId="0D618011" w14:textId="77777777" w:rsidR="00CC242A" w:rsidRPr="00536344" w:rsidRDefault="00CC242A" w:rsidP="00536344">
      <w:pPr>
        <w:spacing w:after="0" w:line="240" w:lineRule="auto"/>
        <w:jc w:val="both"/>
        <w:rPr>
          <w:rFonts w:ascii="Times New Roman" w:hAnsi="Times New Roman"/>
          <w:color w:val="000000" w:themeColor="text1"/>
          <w:sz w:val="16"/>
          <w:szCs w:val="16"/>
        </w:rPr>
      </w:pPr>
    </w:p>
    <w:p w14:paraId="707AB4DC" w14:textId="77777777" w:rsidR="0089592A" w:rsidRPr="00536344" w:rsidRDefault="0089592A" w:rsidP="00536344">
      <w:pPr>
        <w:pStyle w:val="book"/>
        <w:ind w:firstLine="0"/>
        <w:jc w:val="both"/>
        <w:rPr>
          <w:color w:val="000000" w:themeColor="text1"/>
          <w:sz w:val="16"/>
          <w:szCs w:val="16"/>
        </w:rPr>
      </w:pPr>
      <w:r w:rsidRPr="00536344">
        <w:rPr>
          <w:color w:val="000000" w:themeColor="text1"/>
          <w:sz w:val="16"/>
          <w:szCs w:val="16"/>
        </w:rPr>
        <w:t>В августе 1945 г. легкий крейсер «Нюрнберг» под контролем союзников перевели в Вильгельмсгафен и поставили в сухой док. В этом доке и произошел прием крейсера советским экипажем. 5 ноября 1945 г. корабль был зачислен в списки ВМФ СССР с назначением в состав Балтийского флота. Немецкий экипаж под командованием капитана 1-го ранга Гельмута Гесслера в Вильгельмсгафене с 16 декабря 1945 г. по 2 января 1946 г. передал крейсер советской комиссии под руководством вице-адмирала Ю.Ф. Ралля и личному составу. В тот же день крейсер вместе с другими пятью немецкими кораблями, переданными СССР (эсминец Z-15, миноносцы, Т-33 и Т-107, посыльное судно «Blitz» и корабль-цель «Hessen»), вышли в море и 5 января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(15225).</w:t>
      </w:r>
    </w:p>
    <w:p w14:paraId="2E794DF7" w14:textId="77777777" w:rsidR="0089592A" w:rsidRPr="00536344" w:rsidRDefault="0089592A" w:rsidP="00536344">
      <w:pPr>
        <w:pStyle w:val="book"/>
        <w:ind w:firstLine="0"/>
        <w:jc w:val="both"/>
        <w:rPr>
          <w:color w:val="000000" w:themeColor="text1"/>
          <w:sz w:val="16"/>
          <w:szCs w:val="16"/>
        </w:rPr>
      </w:pPr>
    </w:p>
    <w:p w14:paraId="7EB0C1E3" w14:textId="77777777" w:rsidR="0089592A" w:rsidRPr="00536344" w:rsidRDefault="0089592A" w:rsidP="00536344">
      <w:pPr>
        <w:pStyle w:val="book"/>
        <w:ind w:firstLine="0"/>
        <w:jc w:val="both"/>
        <w:rPr>
          <w:color w:val="000000" w:themeColor="text1"/>
          <w:sz w:val="16"/>
          <w:szCs w:val="16"/>
        </w:rPr>
      </w:pPr>
      <w:r w:rsidRPr="00536344">
        <w:rPr>
          <w:color w:val="000000" w:themeColor="text1"/>
          <w:sz w:val="16"/>
          <w:szCs w:val="16"/>
        </w:rPr>
        <w:t>В августе 1945 г. в ЦНИИ-45 сформировали группу специалистов, в числе которых были И. Гольграф и В.К. Станкевич, и направили в Германию на «техническую разведку». Этой компании вместе со Статешным удалось найти фирму «Брюнер-Канис-Редер» в Дрездене, которая участвовала в изготовлении установок Вальтера, и основательно «почистить» ее. Аналогично поступили и с рядом других фирм. В 1947 г. «компания» организационно была преобразована в конструкторское бюро, возглавляемое начальников ЦКБ-18 А.А. Антипиным. (Еще его именовали «Бюро Антипина».) Вся разрабатываемая документация, оборудование, изготовленное фирмами, технические описания и инструкции по эксплуатации парогазотурбинных установок из Германии были направлены в Ленинград. Туда же отправили и две стационарные цистерны для хранения высококонцентрированной перекиси водорода. «Бюро Антипина» работало в Германии до 1948 г., а затем было переведено в Ленинград и преобразовано в Специальное конструкторское бюро № 143.</w:t>
      </w:r>
      <w:bookmarkStart w:id="6" w:name="r4"/>
      <w:bookmarkEnd w:id="6"/>
      <w:r w:rsidRPr="00536344">
        <w:rPr>
          <w:color w:val="000000" w:themeColor="text1"/>
          <w:sz w:val="16"/>
          <w:szCs w:val="16"/>
        </w:rPr>
        <w:t xml:space="preserve"> Группа из десяти немецких специалистов во главе со Статешным с 1948 по 1951 год принимала участие в стендовой отработке парогазотурбинных установок в Ленинграде. Двое из них, в том числе и Статешный, оставались в Ленинграде до 1953 г. В результате кропотливого труда удалось полностью восстановить парогазотурбинную установку германской подводной лодки XXVI серии. Часть механизмов разыскали сотрудники «Бюро Антипина», а недостающие узлы и детали изготовили на советских заводах. Затем было принято решение о разработке проекта подводной лодки с парогазотурбинной установкой, получившего обозначение «проект 617». При этом впервые в практике отечественного кораблестроения произошло «разделение труда» — разработку технического проекта поручили ЦКБ-18, а СКБ-143 занималось проектированием энергетической установки. Предэскизная проработка проекта 617 проводилась в соответствии с техническим заданием, выданным ЦНИИ им. академика А.Н. Крылова. Все работы по проекту велись на основании договора с этим институтом и под наблюдением его представителя Б.М. Малинина (бывшего главного инженера ЦКБ-18). В ЦКБ-18 создали группу конструкторов, руководившую всеми работами по проекту, выполнявшемуся в различных отделах. В нее входили П.С. Савинов, С.Н. Ковалев, В.К. Станкевич и другие. Парогазотурбинная установка работала по схеме Вальтера: перекись водорода подавалась в камеру разложения, где она с помощью специального катализатора разлагалась на газообразный кислород (37%) и водяной пар (63%). Из камеры разложения парокислород поступал в камеру горения, куда одновременно подавалось специальное легкое углеводородное топливо типа керосин (ТК-8А) с удельным весом 0,8, отличающееся повышенной по сравнению с керосином температурой вспышки и малым содержанием примесей, что способствовало его полному сгоранию без коксования. Продукты горения, состоящие из 15% углекислого газа и 85% водяного пара, пройдя через тепловой аккумулятор, служивший для выравнивания тепловой инерции парогаза при изменении режима работы, поступали в турбину с постоянной температурой 550°С и переменным в зависимости от нагрузки давлением. Полной нагрузке соответствовало давление около 21 кг/см</w:t>
      </w:r>
      <w:r w:rsidRPr="00536344">
        <w:rPr>
          <w:color w:val="000000" w:themeColor="text1"/>
          <w:sz w:val="16"/>
          <w:szCs w:val="16"/>
          <w:vertAlign w:val="superscript"/>
        </w:rPr>
        <w:t>2</w:t>
      </w:r>
      <w:r w:rsidRPr="00536344">
        <w:rPr>
          <w:color w:val="000000" w:themeColor="text1"/>
          <w:sz w:val="16"/>
          <w:szCs w:val="16"/>
        </w:rPr>
        <w:t xml:space="preserve"> при числе оборотов турбины около 9500 об./мин. Отработанный парогаз из турбины поступал в конденсатор для конденсации воды и отделения углекислого газа, который затем отсасывался винтовым компрессором типа «Лисхольм» (Германия) и выбрасывался через специальное распыливающее устройство за борт, где растворялся в морской воде. 5 февраля 1951 г. опытная подводная лодка С-99 проекта 617 была заложена в Ленинграде на заводе № 196, и ровно через год, 5 февраля 1952 г., спущена на воду, 16 июня начались ее швартовые испытания. Но только 21 апреля 1955 г. подводную лодку предъявили к проведению государственных испытаний, которые закончились 20 марта 1956 г. В приемном акте государственной комиссии отмечалось: «На подводной лодке достигнута впервые скорость полного подводного хода 20 уз в течение 6-ти часов». Вместе с тем отмечался и ряд недостатков, в основном связанных с взрывопожароопасностью энергоустановки и повышенным уровнем подводного шума при движении лодки под парогазотурбинной установкой (до 136 дБ на расстоянии 50 м от лодки). 19 мая 1959 г. при попытке запустить турбину на глубине 80 м на подводной лодке С-99 произошел сильный взрыв. Командир лодки автоматически, даже не пытаясь узнать причину взрыва, продул балласт и тем спас жизни себе и другим подводникам. Как позднее выяснилось, взрыв произошел из-за разложения перекиси водорода, попавшей в клапан грязью. После взрыва подводную лодку С-99 восстанавливать не стали и через несколько лет сдали на металлолом. В 1956—1958 гг. в ЦКБ-18 была спроектирована большая подводная лодка проекта 643 с двумя установками Вальтера. Однако в связи с созданием в СССР первых подводных лодок с атомными силовыми установками работы по проекту 643 и вообще с установками Вальтера были прекращены (15225).</w:t>
      </w:r>
    </w:p>
    <w:p w14:paraId="5E0B1467" w14:textId="77777777" w:rsidR="0089592A" w:rsidRPr="00536344" w:rsidRDefault="0089592A" w:rsidP="00536344">
      <w:pPr>
        <w:pStyle w:val="book"/>
        <w:ind w:firstLine="0"/>
        <w:jc w:val="both"/>
        <w:rPr>
          <w:color w:val="000000" w:themeColor="text1"/>
          <w:sz w:val="16"/>
          <w:szCs w:val="16"/>
        </w:rPr>
      </w:pPr>
    </w:p>
    <w:p w14:paraId="6A1AA5D5" w14:textId="77777777" w:rsidR="00850454" w:rsidRPr="00536344" w:rsidRDefault="00850454" w:rsidP="00536344">
      <w:pPr>
        <w:pStyle w:val="p1"/>
        <w:spacing w:before="0" w:beforeAutospacing="0" w:after="0" w:afterAutospacing="0"/>
        <w:jc w:val="both"/>
        <w:rPr>
          <w:color w:val="000000" w:themeColor="text1"/>
          <w:sz w:val="16"/>
          <w:szCs w:val="16"/>
        </w:rPr>
      </w:pPr>
      <w:r w:rsidRPr="00536344">
        <w:rPr>
          <w:color w:val="000000" w:themeColor="text1"/>
          <w:sz w:val="16"/>
          <w:szCs w:val="16"/>
        </w:rPr>
        <w:t>В августе 1945 г. в ЦНИИ-45 сформировали группу специалистов, в числе которых были И. Гольграф и В.К. Станкевич, и направили в Германию на «техническую разведку». Этой компании вместе со Статешным удалось найти фирму «Брюнер-Канис-Редер» в Дрездене, которая участвовала в изготовлении установок Вальтера, и основательно «почистить» ее. Аналогично поступили и с рядом других фирм. В 1947 г. «компания» организационно была преобразована в конструкторское бюро, возглавляемое начальников ЦКБ-18 А.А. Антипиным. (Еще его именовали «Бюро Антипина».)</w:t>
      </w:r>
    </w:p>
    <w:p w14:paraId="1B58C43B" w14:textId="77777777" w:rsidR="00850454" w:rsidRPr="00536344" w:rsidRDefault="00850454" w:rsidP="00536344">
      <w:pPr>
        <w:pStyle w:val="p1"/>
        <w:spacing w:before="0" w:beforeAutospacing="0" w:after="0" w:afterAutospacing="0"/>
        <w:jc w:val="both"/>
        <w:rPr>
          <w:color w:val="000000" w:themeColor="text1"/>
          <w:sz w:val="16"/>
          <w:szCs w:val="16"/>
        </w:rPr>
      </w:pPr>
      <w:r w:rsidRPr="00536344">
        <w:rPr>
          <w:color w:val="000000" w:themeColor="text1"/>
          <w:sz w:val="16"/>
          <w:szCs w:val="16"/>
        </w:rPr>
        <w:t>Вся разрабатываемая документация, оборудование, изготовленное фирмами, технические описания и инструкции по эксплуатации парогазотурбинных установок из Германии были направлены в Ленинград. Туда же отправили и две стационарные цистерны для хранения высококонцентрированной перекиси водорода.</w:t>
      </w:r>
    </w:p>
    <w:p w14:paraId="376CDBD5" w14:textId="77777777" w:rsidR="00850454" w:rsidRPr="00536344" w:rsidRDefault="00850454" w:rsidP="00536344">
      <w:pPr>
        <w:pStyle w:val="p1"/>
        <w:spacing w:before="0" w:beforeAutospacing="0" w:after="0" w:afterAutospacing="0"/>
        <w:jc w:val="both"/>
        <w:rPr>
          <w:color w:val="000000" w:themeColor="text1"/>
          <w:sz w:val="16"/>
          <w:szCs w:val="16"/>
        </w:rPr>
      </w:pPr>
      <w:r w:rsidRPr="00536344">
        <w:rPr>
          <w:color w:val="000000" w:themeColor="text1"/>
          <w:sz w:val="16"/>
          <w:szCs w:val="16"/>
        </w:rPr>
        <w:lastRenderedPageBreak/>
        <w:t>«Бюро Антипина» работало в Германии до 1948 г., а затем было переведено в Ленинград и преобразовано в Специальное конструкторское бюро № 143[25]. Группа из десяти немецких специалистов во главе со Статешным с 1948 по 1951 год принимала участие в стендовой отработке парогазогурбинных установок в Ленинграде. Двое из них, в том числе и Статешный, оставались в Ленинграде до 1953 г. (19682).</w:t>
      </w:r>
    </w:p>
    <w:p w14:paraId="663A5065" w14:textId="77777777" w:rsidR="00850454" w:rsidRPr="00536344" w:rsidRDefault="00850454" w:rsidP="00536344">
      <w:pPr>
        <w:spacing w:after="0" w:line="240" w:lineRule="auto"/>
        <w:jc w:val="both"/>
        <w:rPr>
          <w:rFonts w:ascii="Times New Roman" w:hAnsi="Times New Roman"/>
          <w:color w:val="000000" w:themeColor="text1"/>
          <w:sz w:val="16"/>
          <w:szCs w:val="16"/>
        </w:rPr>
      </w:pPr>
    </w:p>
    <w:p w14:paraId="662B209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1F8EEC6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46E07AA" w14:textId="77777777" w:rsidR="003C6E6B" w:rsidRPr="00536344" w:rsidRDefault="003C6E6B" w:rsidP="00536344">
      <w:pPr>
        <w:pStyle w:val="36"/>
        <w:shd w:val="clear" w:color="auto" w:fill="auto"/>
        <w:spacing w:after="0" w:line="240" w:lineRule="auto"/>
        <w:jc w:val="both"/>
        <w:rPr>
          <w:rFonts w:ascii="Times New Roman" w:cs="Times New Roman"/>
          <w:color w:val="0070C0"/>
          <w:spacing w:val="0"/>
          <w:sz w:val="16"/>
          <w:szCs w:val="16"/>
        </w:rPr>
      </w:pPr>
      <w:r w:rsidRPr="00536344">
        <w:rPr>
          <w:rFonts w:ascii="Times New Roman" w:cs="Times New Roman"/>
          <w:color w:val="0070C0"/>
          <w:spacing w:val="0"/>
          <w:sz w:val="16"/>
          <w:szCs w:val="16"/>
        </w:rPr>
        <w:t>В августе 1945 г. несколько сот Ил-2 были задействованы в кампании против Японии. Вскоре после ее окончания Вооруженные Силы СССР стали массово списывать эти штур</w:t>
      </w:r>
      <w:r w:rsidRPr="00536344">
        <w:rPr>
          <w:rFonts w:ascii="Times New Roman" w:cs="Times New Roman"/>
          <w:color w:val="0070C0"/>
          <w:spacing w:val="0"/>
          <w:sz w:val="16"/>
          <w:szCs w:val="16"/>
        </w:rPr>
        <w:softHyphen/>
        <w:t>мовики. Однако почти 700 машин продолжили службу в Болгарии, Монголии, Польше, Чехословакии и Югославии. Они даже нашли боевое применение. Например, польские и чешские «Илы» использовались против отрядов УПА, а юго</w:t>
      </w:r>
      <w:r w:rsidRPr="00536344">
        <w:rPr>
          <w:rFonts w:ascii="Times New Roman" w:cs="Times New Roman"/>
          <w:color w:val="0070C0"/>
          <w:spacing w:val="0"/>
          <w:sz w:val="16"/>
          <w:szCs w:val="16"/>
        </w:rPr>
        <w:softHyphen/>
        <w:t>славские — против остатков формирований четников и уста- шей, а также для борьбы с самолетами-нарушителями. Именно в Югославии Ил-2 прослужили дольше всех, отпра</w:t>
      </w:r>
      <w:r w:rsidRPr="00536344">
        <w:rPr>
          <w:rFonts w:ascii="Times New Roman" w:cs="Times New Roman"/>
          <w:color w:val="0070C0"/>
          <w:spacing w:val="0"/>
          <w:sz w:val="16"/>
          <w:szCs w:val="16"/>
        </w:rPr>
        <w:softHyphen/>
        <w:t>вившись на покой только в 1955 г. (19854).</w:t>
      </w:r>
    </w:p>
    <w:p w14:paraId="0C28C892" w14:textId="77777777" w:rsidR="003C6E6B" w:rsidRPr="00536344" w:rsidRDefault="003C6E6B" w:rsidP="00536344">
      <w:pPr>
        <w:pStyle w:val="36"/>
        <w:shd w:val="clear" w:color="auto" w:fill="auto"/>
        <w:spacing w:after="0" w:line="240" w:lineRule="auto"/>
        <w:jc w:val="both"/>
        <w:rPr>
          <w:rFonts w:ascii="Times New Roman" w:cs="Times New Roman"/>
          <w:color w:val="0070C0"/>
          <w:spacing w:val="0"/>
          <w:sz w:val="16"/>
          <w:szCs w:val="16"/>
        </w:rPr>
      </w:pPr>
    </w:p>
    <w:p w14:paraId="4910A6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«пятерка</w:t>
      </w:r>
      <w:r w:rsidRPr="00536344">
        <w:rPr>
          <w:rFonts w:ascii="Times New Roman" w:hAnsi="Times New Roman"/>
          <w:color w:val="000000" w:themeColor="text1"/>
          <w:sz w:val="16"/>
          <w:szCs w:val="16"/>
        </w:rPr>
        <w:softHyphen/>
        <w:t>ми» был вооружен 939-й ИАП из 297-й НАД ПВО, который базиро</w:t>
      </w:r>
      <w:r w:rsidRPr="00536344">
        <w:rPr>
          <w:rFonts w:ascii="Times New Roman" w:hAnsi="Times New Roman"/>
          <w:color w:val="000000" w:themeColor="text1"/>
          <w:sz w:val="16"/>
          <w:szCs w:val="16"/>
        </w:rPr>
        <w:softHyphen/>
        <w:t>вался на аэродроме Улан-Удэ. В его задачи входили прикрытие го</w:t>
      </w:r>
      <w:r w:rsidRPr="00536344">
        <w:rPr>
          <w:rFonts w:ascii="Times New Roman" w:hAnsi="Times New Roman"/>
          <w:color w:val="000000" w:themeColor="text1"/>
          <w:sz w:val="16"/>
          <w:szCs w:val="16"/>
        </w:rPr>
        <w:softHyphen/>
        <w:t>рода и объектов Транссибирской железной дороги от возможных налетов авиации противника, а также воспрещение полетов само</w:t>
      </w:r>
      <w:r w:rsidRPr="00536344">
        <w:rPr>
          <w:rFonts w:ascii="Times New Roman" w:hAnsi="Times New Roman"/>
          <w:color w:val="000000" w:themeColor="text1"/>
          <w:sz w:val="16"/>
          <w:szCs w:val="16"/>
        </w:rPr>
        <w:softHyphen/>
        <w:t>летов-разведчиков и транспортных самолетов, пытавшихся забра</w:t>
      </w:r>
      <w:r w:rsidRPr="00536344">
        <w:rPr>
          <w:rFonts w:ascii="Times New Roman" w:hAnsi="Times New Roman"/>
          <w:color w:val="000000" w:themeColor="text1"/>
          <w:sz w:val="16"/>
          <w:szCs w:val="16"/>
        </w:rPr>
        <w:softHyphen/>
        <w:t>сывать в советский тыл разведывательно-диверсионные группы. Однако в целом Ла-5 применялись на этом ТВД мало. Работы у ист</w:t>
      </w:r>
      <w:r w:rsidRPr="00536344">
        <w:rPr>
          <w:rFonts w:ascii="Times New Roman" w:hAnsi="Times New Roman"/>
          <w:color w:val="000000" w:themeColor="text1"/>
          <w:sz w:val="16"/>
          <w:szCs w:val="16"/>
        </w:rPr>
        <w:softHyphen/>
        <w:t>ребителей там почти не оказалось, да и сам «Лавочкин» с его скромной дальностью полета плохо подходил для действий на ог</w:t>
      </w:r>
      <w:r w:rsidRPr="00536344">
        <w:rPr>
          <w:rFonts w:ascii="Times New Roman" w:hAnsi="Times New Roman"/>
          <w:color w:val="000000" w:themeColor="text1"/>
          <w:sz w:val="16"/>
          <w:szCs w:val="16"/>
        </w:rPr>
        <w:softHyphen/>
        <w:t>ромных просторах Дальнего Востока (11123).</w:t>
      </w:r>
    </w:p>
    <w:p w14:paraId="1ECAB0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E5B89E"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В августе 1945 года один В-29 перехватили истребители Як-9 из 14-го иап. Ране</w:t>
      </w:r>
      <w:r w:rsidRPr="00536344">
        <w:rPr>
          <w:color w:val="000000" w:themeColor="text1"/>
          <w:sz w:val="16"/>
          <w:szCs w:val="16"/>
        </w:rPr>
        <w:softHyphen/>
        <w:t>ную машину посадили на аэродроме Канко. И нформация об этом дошла до НКАП. и от</w:t>
      </w:r>
      <w:r w:rsidRPr="00536344">
        <w:rPr>
          <w:color w:val="000000" w:themeColor="text1"/>
          <w:sz w:val="16"/>
          <w:szCs w:val="16"/>
        </w:rPr>
        <w:softHyphen/>
        <w:t>туда в адрес наркома обороны ушло письмо с просьбой по возможности перегнать само</w:t>
      </w:r>
      <w:r w:rsidRPr="00536344">
        <w:rPr>
          <w:color w:val="000000" w:themeColor="text1"/>
          <w:sz w:val="16"/>
          <w:szCs w:val="16"/>
        </w:rPr>
        <w:softHyphen/>
        <w:t>лет в СССР или демонтировать необходи</w:t>
      </w:r>
      <w:r w:rsidRPr="00536344">
        <w:rPr>
          <w:color w:val="000000" w:themeColor="text1"/>
          <w:sz w:val="16"/>
          <w:szCs w:val="16"/>
        </w:rPr>
        <w:softHyphen/>
        <w:t>мые агрегаты и оборудование. Чем все это кончилось, неизвестно. Во всяком случае, американцы, осмотрев повреждения, при</w:t>
      </w:r>
      <w:r w:rsidRPr="00536344">
        <w:rPr>
          <w:color w:val="000000" w:themeColor="text1"/>
          <w:sz w:val="16"/>
          <w:szCs w:val="16"/>
        </w:rPr>
        <w:softHyphen/>
        <w:t>шли к выводу, что восстанавливать самолет бессмысленно (12292).</w:t>
      </w:r>
    </w:p>
    <w:p w14:paraId="67E879D6"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C96EA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30 самолетов Бостон модификаций К-16, Н-11 и И-16 получил 903-й полк па Камчатке (3457,111).</w:t>
      </w:r>
    </w:p>
    <w:p w14:paraId="24BF33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38F7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августа 1945 г. И-16 вместе с И-15бис состояли на вооружение 888-го иап, базирующегося в районе Петропавловска-Камчатского на аэродроме Озерная. По сообщению камчатского поисковика С.Л.Закурдаева в июле-августе 1943 г. на Камчатку из Владивостока направили танкер "Сахалин” с топливом. Уже на подходе к Петропавловску танкер атаковали японские пикирующие бомбардировщики D3A1 "Вэл", вылетевшие с Шумшу. Истребители И-16 888-го полка атаковали японцев и сбили четыре из них, тем самым не допустив гибели "Сахалина" (12015).</w:t>
      </w:r>
    </w:p>
    <w:p w14:paraId="62864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B1B443" w14:textId="77777777" w:rsidR="00DE5A7C" w:rsidRPr="00536344" w:rsidRDefault="00DE5A7C" w:rsidP="00536344">
      <w:pPr>
        <w:pStyle w:val="76"/>
        <w:shd w:val="clear" w:color="auto" w:fill="auto"/>
        <w:spacing w:line="240" w:lineRule="auto"/>
        <w:ind w:firstLine="0"/>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w:t>
      </w:r>
      <w:r w:rsidRPr="00536344">
        <w:rPr>
          <w:rFonts w:ascii="Times New Roman" w:hAnsi="Times New Roman"/>
          <w:color w:val="000000" w:themeColor="text1"/>
          <w:sz w:val="16"/>
          <w:szCs w:val="16"/>
        </w:rPr>
        <w:softHyphen/>
        <w:t>те 1945 г. И-16 совершили последние боевые вылеты отдельные машины вообще, успев принять участие в войне с Японией. Но после Сталинг</w:t>
      </w:r>
      <w:r w:rsidRPr="00536344">
        <w:rPr>
          <w:rFonts w:ascii="Times New Roman" w:hAnsi="Times New Roman"/>
          <w:color w:val="000000" w:themeColor="text1"/>
          <w:sz w:val="16"/>
          <w:szCs w:val="16"/>
        </w:rPr>
        <w:softHyphen/>
        <w:t>рада появление И-16 на фронте было уже большой редкостью (12126).</w:t>
      </w:r>
    </w:p>
    <w:p w14:paraId="635D5C08" w14:textId="77777777" w:rsidR="00DE5A7C" w:rsidRPr="00536344" w:rsidRDefault="00DE5A7C" w:rsidP="00536344">
      <w:pPr>
        <w:pStyle w:val="83"/>
        <w:shd w:val="clear" w:color="auto" w:fill="auto"/>
        <w:spacing w:after="0" w:line="240" w:lineRule="auto"/>
        <w:ind w:firstLine="0"/>
        <w:jc w:val="both"/>
        <w:rPr>
          <w:rFonts w:ascii="Times New Roman" w:hAnsi="Times New Roman"/>
          <w:color w:val="000000" w:themeColor="text1"/>
          <w:sz w:val="16"/>
          <w:szCs w:val="16"/>
        </w:rPr>
      </w:pPr>
    </w:p>
    <w:p w14:paraId="0FA09C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в период недолгой военной кампании па Курильских островах в составе дивизии находились семь В-34, из них пять исправных. Одна машина принадлежала управлению дивизии, а еще шесть - 903-му бомбардировочному полку, как раз переходившему с устаревших СБ на американские А-20. После окончания боевых действии "Вентури" быстро исчезли из парка дивизии. Уже в октябре 1945 там остался всего один самолет этого типа. Куда делись остальные - пока не ясно. Известно только, что один PV-1 перегнали под Москву, на аэродром НИИ ВВС. Там самолет прошел полную программу государственных испытании. Еще одна машина в 1947-1949 годах эксплуатировалась звеном рыборазведки, базировавшемся в Южно-Сахалинске. Летал на этой "Вентуре" командир звена П.Хандожко, бывший летчик-истребитель. Вооружение было снято, а на борту появился гражданский помер, выписанный буквами черного цвета. Самолет уже был изношен, запчастей к нему не имелось и вряд ли он протянул долго (3457,124).</w:t>
      </w:r>
    </w:p>
    <w:p w14:paraId="1F91CC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4C9A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года В-25 применялись в боевых действиях против Японии. На Курилах использовались и несколько самолетов, полученных неофициальным путем. Они были интернированы в 1943-1945 годах (3457,97).</w:t>
      </w:r>
    </w:p>
    <w:p w14:paraId="10C5AF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D8D1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у транспортников во время недолгой кампании на Дальнем Востоке было много работы. Темпы наступления были так высоки, что передовые танковые части удавалось обеспечивать горючим только с самолетов. Ли-2 обычно брал 8-10 бочек солярки, более грузоподъемный С-47 - 12 бочек. Кроме горючего, подобным образом доставлялись боеприпасы. Группы от двух до десяти самолетов С-47 высаживали десанты в Харбине, Мукдене, Гирине, Порт-Артуре п других местах. В 9-й воздушной армии этим занималась сводная группа из семи С-47. Именно на "Дугласе" в Чанчунь прибыл полковник П.Г.Артеменко, вручивший ультиматум командованию Квантунской армии. На такой же машине вывезли в Советский Союз бывшего маньчжурского монарха Пу И (3457,135).</w:t>
      </w:r>
    </w:p>
    <w:p w14:paraId="3AF55D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первую половину 1945 года по советской статистике количество летных происшествий в расчете на один самолет у С-47 было в 2,5 раза меньше, чем у Ли-2. С-47 был прочен, надежен, экономичен. С-47 во многих отношениях выгодно отличался от Ли-2. Мощные двухрядные "звезды" К-1830 обеспечивали более высокую скорость (до 360 км/ч на высоте 2300 м) и больший практический потолок, увеличилась и грузоподъемность. Моторы были очень удачно смонтированы и удобны в обслуживании. Па замену одною двигателя М-62ИР на Ли-2 тратили 62 человеко-часа, на С-47 при съеме вместе с моторамой - всего десять! После тяжелого периода первоначальною освоения, когда техсостав ознакомился с обслуживанием американских авиамоторов, двигатели не только стали вырабатывать весь свой гарантированный ресурс, но и фактически даже превышали его в 1,5-2 раза.</w:t>
      </w:r>
    </w:p>
    <w:p w14:paraId="72174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Ли-2 винт ВИШ-21 имел ресурс до капитального ремонта всего в 50 часов. Более сложный, с весьма важным устройством флюгирования (разворота лопастей по потоку), американский "Стандард гидроматик" имел гарантию фирмы на 750 часов. Реально импортный пропеллер работал примерно в пять раз дольше советского.</w:t>
      </w:r>
    </w:p>
    <w:p w14:paraId="02C3D9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Более высокая культура производства обеспечивала и более высокое качество изготовления планера. "Американец" был прочнее, надежнее, его наружные поверхности обеспечивали лучшие аэродинамические характеристики. По сравнению с Ли-2 куда совершеннее были и топливная, и гидросистема. Грузовая дверь С-47, распахивавшаяся в стороны, была куда шире, чем люк с поднимавшейся наверх створкой на Ли-2, доставшийся в наследство от опытного ПС 84К. Два мягких дополнительных бака по 375 л, при необходимости размещавшиеся в салоне, позволяли увеличить дальность полета до 3400 км. А умельцы ставили и более емкие нестандартные баки.</w:t>
      </w:r>
    </w:p>
    <w:p w14:paraId="2E868D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Намного более совершенным, чем у Ли-2, было приборное и радиооборудование С-47. Комплект приборов был не только значительно богаче, они были еще и точнее, надежнее, имели больший ресурс. Радистам Ли-2 оставалось только облизываться, глядя на то, что стояло у их коллег на американских машинах: три разные радиостанции, радиовысотомер, комплект слепой посадки, автоматический радиокомпас... При этом американские станции имели в 5-6 раз большую мощность, лучшую стабильность работы и при этом меньший вес и габариты. На С-47 место радиста было вынесено из зоны вращения воздушных винтов и находилось в специальной звукоизолированной рубке. Единственным неприятным моментом являлось то, что на экспорт С-47 шли с неполным комплектом оборудования. ВВС армии США обеспечивали свои машины еще и многим другим, о чем свидетельствовали пустые подставки и ненужные таблички.</w:t>
      </w:r>
    </w:p>
    <w:p w14:paraId="7AE0B2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С-47 были хорошо продуманы вопросы эксплуатации при низких температурах. Американские конструкторы предусмотрели все, что существовало в то время - антиобледенители па крыле и оперении, смывание лопастей винтов и стекол пилотской кабины спиртовыми смесями, калориферное отопление кабины и салона. Пневматические антиобледенители "Гудрич" работали эффективнее отечественных тепловых. Выше оценивались и "дворники" с гидроприводом по сравнению с электрическими па Ли-2. А уж как правилось экипажам калориферное отопление! На Ли-2 стояла паро-воздушная система с водяным котлом. Бортмеханика, который ее обслуживал, называли "кочегаром". Ему приходилось немало повозиться, чтобы заставить систему надежно работать. В противном случае это устройство выдавало облако пара, заполнявшее пилотскую кабину.</w:t>
      </w:r>
    </w:p>
    <w:p w14:paraId="19265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Ли-2 зимой перед взлетом приходилось прогревать 40-45 минут. На "Дугласе" же имелась система разжижения масла бензином, которая разбавляла масло не только в моторе, но и во втулках пропеллеров. Гидросистему американцы заполняли морозостойкой смесью AN-W-ОЗ66а. В русские морозы на С-47 приходилось утеплять только суфлерные трубки между мотором и маслобаком (3457,135).</w:t>
      </w:r>
    </w:p>
    <w:p w14:paraId="6DDAEA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5000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по случаю намечавшегося воздушного парада в честь победы над Германией из Оршы на аэродром Быково перелетело 12 машин из состава 203-го Гвардейского полка (бывшего 25-го). Воздушная часть парада по метеорологическим условиям не состоялась, самолеты до сентября оставались в Быково, а затем начали перелетать на место постоянного базирования в Оршу (7685).</w:t>
      </w:r>
    </w:p>
    <w:p w14:paraId="524078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6B63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августе 1945 года, оказавшись надолго в опале, Василий Сталин, дабы вновь обрести благорасположение отца,  письменно доложил тому, что в авиационных строевых частях “бьется много летчиков”, а происходит это-де потому, что командование ВВС принимает от авиапромышленности дефектные истребители Як-9. Сигнал этот Сталин расценил как проявление бдительности со стороны остепенившегося сына и после долгого перерыва решился на встречу с ним. Их свидание произошло в Германии, куда И.В.Сталин прибыл на Потсдамскую конференцию и где полковник В.И.Сталин находился, командуя расквартированной там 286-й </w:t>
      </w:r>
      <w:r w:rsidRPr="00536344">
        <w:rPr>
          <w:rFonts w:ascii="Times New Roman" w:hAnsi="Times New Roman"/>
          <w:color w:val="000000" w:themeColor="text1"/>
          <w:sz w:val="16"/>
          <w:szCs w:val="16"/>
        </w:rPr>
        <w:lastRenderedPageBreak/>
        <w:t xml:space="preserve">истребительной авиадивизией. В ходе состоявшейся беседы Василий дополнительно поведал отцу, что Новиков утаивал от руководства страны факт произошедшего к концу войны опережения Германией Советского Союза в развитии реактивной авиации. </w:t>
      </w:r>
    </w:p>
    <w:p w14:paraId="48CD7D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Заинтригованный услышанным, И.В.Сталин, тем не менее, никаких серьезных мер тогда не предпринял. Недоверчивый вождь, очевидно, воспринял рассказ сына как информацию к размышлению, требовавшую перепроверки. Да и поскольку война на Дальнем Востоке еще продолжалась, “трогать” руководство ВВС было пока рискованно (12019).</w:t>
      </w:r>
    </w:p>
    <w:p w14:paraId="0E65D2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4C68E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556170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A1270B4" w14:textId="77777777" w:rsidR="00D54F63" w:rsidRPr="00536344" w:rsidRDefault="00D54F63" w:rsidP="00536344">
      <w:pPr>
        <w:shd w:val="clear" w:color="auto" w:fill="FFFFFF"/>
        <w:spacing w:after="0" w:line="240" w:lineRule="auto"/>
        <w:jc w:val="both"/>
        <w:rPr>
          <w:rFonts w:ascii="Times New Roman" w:eastAsia="Times New Roman" w:hAnsi="Times New Roman"/>
          <w:color w:val="0070C0"/>
          <w:sz w:val="16"/>
          <w:szCs w:val="16"/>
          <w:lang w:eastAsia="ru-RU"/>
        </w:rPr>
      </w:pPr>
      <w:r w:rsidRPr="00536344">
        <w:rPr>
          <w:rFonts w:ascii="Times New Roman" w:eastAsia="Times New Roman" w:hAnsi="Times New Roman"/>
          <w:color w:val="0070C0"/>
          <w:sz w:val="16"/>
          <w:szCs w:val="16"/>
          <w:lang w:eastAsia="ru-RU"/>
        </w:rPr>
        <w:t>В августе 1945 г. дочь Сталина Светлана вспоминает, что в последний раз она видела. «В следующий раз, - пишет Светлана, - мы увиделись не скоро. Отец заболел и болел долго и трудно. Сказались напряжение и усталость военных лет и возраст, - ему ведь было уже шестьдесят шесть лет». Состояние Сталина было настолько критическим, что второй человек в партийно-государственной иерархии СССР - член Политбюро, заведующий Идеологическим отделом ЦК ВКП(б) А.А. Жданов - проводил почти все время в Кремле, ожидая возможной передачи ему временных полномочий по руководству партией и страной (21421).</w:t>
      </w:r>
    </w:p>
    <w:p w14:paraId="107A8DF3" w14:textId="77777777" w:rsidR="00D54F63" w:rsidRPr="00536344" w:rsidRDefault="00D54F63" w:rsidP="00536344">
      <w:pPr>
        <w:spacing w:after="0" w:line="240" w:lineRule="auto"/>
        <w:jc w:val="both"/>
        <w:rPr>
          <w:rFonts w:ascii="Times New Roman" w:hAnsi="Times New Roman"/>
          <w:color w:val="0070C0"/>
          <w:sz w:val="16"/>
          <w:szCs w:val="16"/>
        </w:rPr>
      </w:pPr>
    </w:p>
    <w:p w14:paraId="162FB2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w:t>
      </w:r>
    </w:p>
    <w:p w14:paraId="3EE53A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НАРОДНЫЙ КОМИССАРИАТ ГОСУДАСРТВЕННОЙ БЕЗОПАСНОСТИ</w:t>
      </w:r>
    </w:p>
    <w:p w14:paraId="7B0458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писал УНКГБ ЛЕНИНГРАДСКОЙ ОБЛАСТИ тов. К У Б А Т К И Н У</w:t>
      </w:r>
    </w:p>
    <w:p w14:paraId="70D2ED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меня был академик Орбели, который рассказал следующее:</w:t>
      </w:r>
    </w:p>
    <w:p w14:paraId="66F237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Заместителем директора Института им. Павлова в Колтушах по хозяйственной части работает некий Безпалов* Иннокентий Федорович.</w:t>
      </w:r>
    </w:p>
    <w:p w14:paraId="7558C9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Орбели дал положительную характеристику Безпалову и его работе по сохранению Института в период войны, когда личный состав Института был эвакуирован, а он, Безпалов, оставался в Колтушах.</w:t>
      </w:r>
    </w:p>
    <w:p w14:paraId="6A477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же Институте старшим научным сотрудником работает Д., которого Орбели охарактеризовал как человека, страдающего манией доносов, мнительного, проявляющего часто неуместную «бдительность».</w:t>
      </w:r>
    </w:p>
    <w:p w14:paraId="53B354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мнению Орбели, Д., или может кто-нибудь другой, собирает «материал» на Безпалова, стремясь его выжить из Института, используя при этом то обстоятельство, что Безпалов в прошлом репрессирован.</w:t>
      </w:r>
    </w:p>
    <w:p w14:paraId="21C0A9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Повторив свою положительную оценку Безпалова, Орбели просил, если встанет вопрос о Безпалове, иметь в виду обстановку, создавшуюся в Институте.</w:t>
      </w:r>
    </w:p>
    <w:p w14:paraId="773EF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этим прошу Вас заинтересоваться положением Безпалова в Институте и учесть сказанное академиком Орбели, который, между прочим, намеревается по этому же вопросу посетить Вас в Ленинграде.</w:t>
      </w:r>
    </w:p>
    <w:p w14:paraId="45914A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результатах проверки сообщите.</w:t>
      </w:r>
    </w:p>
    <w:p w14:paraId="71E44F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НАРОДНЫЙ КОМИССАР ГОСУДАРСТВЕННОЙ БЕЗОПАСНОСТИ СССР (В. МЕРКУЛОВ)</w:t>
      </w:r>
    </w:p>
    <w:p w14:paraId="5EC4A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 на документе есть резолюция В. Меркулова начальнику 2 Управления НКГБ П.В. Федотову:</w:t>
      </w:r>
    </w:p>
    <w:p w14:paraId="3A785A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 Федотов. Лично сам проверь изложенное и доложи к 8 /VIII. 3/VIII В.Меркулов.»</w:t>
      </w:r>
    </w:p>
    <w:p w14:paraId="3645D8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Архив УФСБ ЛО. Ф.21/12. Оп.2. П.н.56. Д.1. Л.296.</w:t>
      </w:r>
    </w:p>
    <w:p w14:paraId="308A81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4CA6B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НАРОДНОМУ КОМИССАРУ ГОСУДАРСТВЕННОЙ БЕЗОПАСНОСТИ ГЕНЕРАЛУ АРМИИ товарищу В.Н. МЕРКУЛОВУ</w:t>
      </w:r>
    </w:p>
    <w:p w14:paraId="333419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Вашими указаниями, мною произведена проверка фактов, сообщенных Вам академиком Орбели Л.А.</w:t>
      </w:r>
    </w:p>
    <w:p w14:paraId="70CA5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Проверкой установлено, что со стороны старшего научного сотрудника института им. Павлова Д., члена ВКП (б), бывшего секретаря первичной партийной организации, действительно до самых последних дней принимались меры к тому, чтобы выжить Беспалова из института.</w:t>
      </w:r>
    </w:p>
    <w:p w14:paraId="1CAD14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Такое отношение Д. к Беспалову определялось тем, что ему, как и другим сотрудникам института, было известно, что Беспалов в прошлом являлся владельцем автомобильной фирмы и акционерного общества «Борей», в 1931 году, как участник антисоветской вредительской группы, привлекался к судебной ответственности и был осужден к заключению в концлагере сроком на 5 лет.</w:t>
      </w:r>
    </w:p>
    <w:p w14:paraId="37087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этом основании Д. был склонен расценивать имевшиеся недостатки в работе Беспалова как «вредительскую деятельность», хотя сколько-нибудь серьезных оснований к такого рода подозрениям у Дионесова не было.</w:t>
      </w:r>
    </w:p>
    <w:p w14:paraId="5A545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 как Д. о всех этих фактах информировал РК ВКП (б) и райотдел НКГБ, последние на этом основании считали целесообразным освободить Беспалова от работы заместителя директора института и даже вели с ним по этому поводу специальный разговор, в котором намекали на необходимость подыскания им, Беспаловым, другой работы.</w:t>
      </w:r>
    </w:p>
    <w:p w14:paraId="7057E9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проверки всех этих фактов и моего разговора лично с Орбели, который был у меня специально по этому вопросу, внесена полная ясность в вопрос о Беспалове.</w:t>
      </w:r>
    </w:p>
    <w:p w14:paraId="77A38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нашей стороны никаких препятствий к тому, чтобы Беспалов продолжал работу в институте не имеется, о чем мною поставлен в известность Орбели.</w:t>
      </w:r>
    </w:p>
    <w:p w14:paraId="57C387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тем, что в ходе проверки выяснилось наличие склоки среди некоторой части сотрудников института, явившейся результатом слабой постановки партийно-политической работы, через ГК ВКП (б) мною приняты меры к укреплению руководства партийной организации института.</w:t>
      </w:r>
    </w:p>
    <w:p w14:paraId="032767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УПРАВЛЕНИЯ НКГБ ЛО ГЕНЕРАЛ-ЛЕЙТЕНАНТ (КУБАТКИН)</w:t>
      </w:r>
    </w:p>
    <w:p w14:paraId="19B8A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Архив УФСБ ЛО. Ф.21/12. Оп.2. П.н.56. Д.1. Л.298—299 (11814).</w:t>
      </w:r>
    </w:p>
    <w:p w14:paraId="5CE4D1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4A0A70"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В августе 1945 г. команда заместителя начальника научно-исследовательского отдела Артиллерийского исторического музея полковника Сорокина добралась до острова Рюген и вывезла древнее оружие и другие предметы старины из местных замков. Затем Сорокин приступил к обследованию замков Тюрингии и Саксонии. «В старинном рыцарском замке-музее Лихтенвальде полковник Сорокин увидел уникальную коллекцию картин, скульптур, мейсенского фарфора, японские и китайские изделия, мебель, ковры, богатейшую библиотеку, а также древнее и средневековое оружие». Все это было вывезено в Дрезден, а затем в СССР.</w:t>
      </w:r>
    </w:p>
    <w:p w14:paraId="207F5071"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«В замке Пуршентайн близ города Нойхаузена трофейная команда обнаружила часть музейного архива и несколько комплектов рыцарского вооружения. Однако наиболее ценные архивные комплексы отсутствовали. По словам владельцев замка, в мае 1945 г. нацисты изъяли их и вывезли в Чехию.</w:t>
      </w:r>
    </w:p>
    <w:p w14:paraId="4F3DCC27"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Н.Т. Сорокин писал начальнику Трофейного управления полковнику Офицерову: "Музейные ценности военно-исторического характера Армейского музея г. Дрездена частично были вывезены немцами и размещены в замках Саксонии. Мною обнаружены в замке Пфаффрод и Пуршентайн (Нойхаузен) старинное оружие, формы обмундирования, реликвии, батальные картины, архив и т.п. в количестве до 6 вагонов. Эти замки находятся в районе военной комендатуры Фрейберг. Учитывая большую военно-историческую ценность этого музейного имущества и на основании постановления ГКО № 9444 от 8.VII с.г., прошу Вашего распоряжения об изъятии этого имущества для направления в Артиллерийский исторический музей Красной армии.</w:t>
      </w:r>
    </w:p>
    <w:p w14:paraId="10CDCA7D"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Кроме того, мною выявлено, что в замке Лихтенштайн (район военной комендатуры Френкенберг) содержатся музейные ценности мирового значения, имеется коллекция древнего оружия. В настоящее время должной охраны этих ценностей нет. Между тем как в этом замке сосредоточены уникальные художественные произведения, картины, скульптуры, фарфор, японские и китайские изделия. Вся мебель, обстановка, ковры и часть художественных произведений уже изъяты из этого замка-музея по имеющимся у меня сведениям распоряжением военной комендатуры г. Френкенберга, используются не по прямому назначению. Считаю такое положение ненормальным и недопустимым. Эти музейные ценности должны быть сохранены и использованы на пополнение фондов соответствующих музеев. Коллекция оружия должна поступить в Артиллерийский исторический музей Красной армии".. (15225).</w:t>
      </w:r>
    </w:p>
    <w:p w14:paraId="41DDDA7A" w14:textId="77777777" w:rsidR="00CC242A" w:rsidRPr="00536344" w:rsidRDefault="00CC242A" w:rsidP="00536344">
      <w:pPr>
        <w:pStyle w:val="book"/>
        <w:ind w:firstLine="0"/>
        <w:jc w:val="both"/>
        <w:rPr>
          <w:color w:val="000000" w:themeColor="text1"/>
          <w:sz w:val="16"/>
          <w:szCs w:val="16"/>
        </w:rPr>
      </w:pPr>
    </w:p>
    <w:p w14:paraId="7713559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3BC7181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F4C210" w14:textId="77777777" w:rsidR="00850454" w:rsidRPr="00536344" w:rsidRDefault="00850454"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года заместитель Главнокомандующего армии США в Германии Люсиус Клей предложил для определения жизненно необходимого экономического минимума Германии и тех предприятий, что подлежали демонтажу, отправить смешанную комиссию экспертов во все зоны, но советский представитель тогда не согласился на их посещение своей зоны (19844).</w:t>
      </w:r>
    </w:p>
    <w:p w14:paraId="4BC5BC20" w14:textId="77777777" w:rsidR="00850454" w:rsidRPr="00536344" w:rsidRDefault="00850454" w:rsidP="00536344">
      <w:pPr>
        <w:shd w:val="clear" w:color="auto" w:fill="FFFFFF"/>
        <w:spacing w:after="0" w:line="240" w:lineRule="auto"/>
        <w:jc w:val="both"/>
        <w:textAlignment w:val="baseline"/>
        <w:rPr>
          <w:rFonts w:ascii="Times New Roman" w:hAnsi="Times New Roman"/>
          <w:color w:val="000000" w:themeColor="text1"/>
          <w:sz w:val="16"/>
          <w:szCs w:val="16"/>
        </w:rPr>
      </w:pPr>
    </w:p>
    <w:p w14:paraId="7BCEE9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на оплату труда немецких специалистов, работавших в лабораторно-конструкторских бюро, СВАГ вы</w:t>
      </w:r>
      <w:r w:rsidRPr="00536344">
        <w:rPr>
          <w:rFonts w:ascii="Times New Roman" w:hAnsi="Times New Roman"/>
          <w:color w:val="000000" w:themeColor="text1"/>
          <w:sz w:val="16"/>
          <w:szCs w:val="16"/>
        </w:rPr>
        <w:softHyphen/>
        <w:t>делила аванс в сумме 2 млн марок (11419).</w:t>
      </w:r>
    </w:p>
    <w:p w14:paraId="4BD042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92D7B3" w14:textId="5C6BB606" w:rsidR="00D54F63" w:rsidRPr="00536344" w:rsidRDefault="00D54F63"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2C21FEEC" w14:textId="77777777" w:rsidR="00D54F63" w:rsidRPr="00536344" w:rsidRDefault="00D54F63"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2B32ED3B" w14:textId="77777777" w:rsidR="00D54F63" w:rsidRPr="00536344" w:rsidRDefault="00D54F6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августе 1945 г. «Боинг» получил контракт на 200 новых бомбардировщиков B-29D (на фирме «Боинг» — Модель 345-2) с двигателями R-4360-33 мощностью по 3000 л.с.</w:t>
      </w:r>
    </w:p>
    <w:p w14:paraId="5BC3BD3C" w14:textId="77777777" w:rsidR="00D54F63" w:rsidRPr="00536344" w:rsidRDefault="00D54F6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Для повышения дальности баки B-29D сделали больше, еще около 2 т веса прибавили новые моторы и несколько сот кило — увеличенное для сохранения путевой устойчивости на 1,52 м вертикальное оперение с механизмом складывания, который позволил закатывать самолет в стандартный ангар (23012).</w:t>
      </w:r>
    </w:p>
    <w:p w14:paraId="7F3F879A" w14:textId="77777777" w:rsidR="00D54F63" w:rsidRPr="00536344" w:rsidRDefault="00D54F63" w:rsidP="00536344">
      <w:pPr>
        <w:spacing w:after="0" w:line="240" w:lineRule="auto"/>
        <w:jc w:val="both"/>
        <w:rPr>
          <w:rFonts w:ascii="Times New Roman" w:hAnsi="Times New Roman"/>
          <w:color w:val="0070C0"/>
          <w:sz w:val="16"/>
          <w:szCs w:val="16"/>
        </w:rPr>
      </w:pPr>
    </w:p>
    <w:p w14:paraId="434212DC" w14:textId="77777777" w:rsidR="00D54F63" w:rsidRPr="00536344" w:rsidRDefault="00D54F6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lastRenderedPageBreak/>
        <w:t>В августе 1945 г. руководство «Норт Америкен» договорилось с фирмой «Аллисон» о создании специальной модификации ее мотора V-1710 для «твин мустанга». Моторы V-1710-119 мощностью по 1500 л.с. на взлете и 1720 л.с. на высоте 6310 м с впрыском воды установили на 3-м опытном образце ХР-82А. После облета на заводе он в октябре 1945 г. поступил на официальные испытания, но военные отказались летать на нем из-за постоянных поломок моторов. Однако летать на ХР-82А все же пришлось — на этом настоял сам министр обороны Джеймс Форестолл. В данном случае он радел не только о безопасности страны, но и об интересах индустриального гиганта «Дженерал Моторз», совладельцем которого являлся, а фирма «Аллисон» была филиалом этого концерна (23019).</w:t>
      </w:r>
    </w:p>
    <w:p w14:paraId="58DA5BC2" w14:textId="77777777" w:rsidR="00D54F63" w:rsidRPr="00536344" w:rsidRDefault="00D54F63" w:rsidP="00536344">
      <w:pPr>
        <w:spacing w:after="0" w:line="240" w:lineRule="auto"/>
        <w:jc w:val="both"/>
        <w:rPr>
          <w:rFonts w:ascii="Times New Roman" w:hAnsi="Times New Roman"/>
          <w:color w:val="0070C0"/>
          <w:sz w:val="16"/>
          <w:szCs w:val="16"/>
        </w:rPr>
      </w:pPr>
    </w:p>
    <w:p w14:paraId="0F8FAAB5" w14:textId="4469DBCC"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59493F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FCEC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августа 1945 по август 1947 серийно строился Як-9В (вывозной) с ВК-105ПФ2, сделанный на основе Як-9Т или Як-9М и всего сделали 793, в т.ч. 337 из Як-9М (65,143).</w:t>
      </w:r>
    </w:p>
    <w:p w14:paraId="25023F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39EA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и сентябре 1945 г. Наркомавиапромом были организованы в Германии конструкторские группы из немецких специалистов, которые работали под руководством представителей Наркомавиапрома и находившегося в Берлине заместителя наркома авиапромышленности тов. В.П. Кузнецова.</w:t>
      </w:r>
    </w:p>
    <w:p w14:paraId="62DE93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проведенной работы представителей Наркомавиапрома в конце ноября того же года в Москву были посланы на утверждение проектные задания на разработку и постройку силами немецких специалистов новых образцов реактивной техники. Одновременно этот же материал был доложен на месте Г.К. Жукову.</w:t>
      </w:r>
    </w:p>
    <w:p w14:paraId="0FD0FF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Подробно рассмотрев полученные предложения, Советом Народных Комиссаров Союза ССР было выпущено Постановление об опытном производстве самолетов и реактивных двигателей силами немецких специалистов в Германии.</w:t>
      </w:r>
    </w:p>
    <w:p w14:paraId="5FDBC8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документе говорится:</w:t>
      </w:r>
    </w:p>
    <w:p w14:paraId="0DA324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Принять к сведению сообщение накома Авиапрома тов. Шахурина о том, что в Германии организованы опытные конструкторские бюро из немецких специалистов со следующими производственно-экспериментальными базами для проектирования и постройки опытных реактивных двигателей, самолетов и авиационных приборов:</w:t>
      </w:r>
    </w:p>
    <w:p w14:paraId="46BE23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г. Дессау - на базе бывшего завода "Юнкерс";</w:t>
      </w:r>
    </w:p>
    <w:p w14:paraId="0776A6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г. Унзенбурге - на базе бывшего опытного завода "БМВ";</w:t>
      </w:r>
    </w:p>
    <w:p w14:paraId="6DDA9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г. Галле - на базе бывшего завода "Зибель";</w:t>
      </w:r>
    </w:p>
    <w:p w14:paraId="76036F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г. Берлине - на базе бывшего филиала завода "Асканиа".</w:t>
      </w:r>
    </w:p>
    <w:p w14:paraId="7CD8C2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Утвердить следующие задания конструкторским бюро по проектированию и постройке опытных реактивных самолетов, реактивных двигателей и авиационных приборов.</w:t>
      </w:r>
    </w:p>
    <w:p w14:paraId="22B571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Конструкторскому бюро в г. Дессау:</w:t>
      </w:r>
    </w:p>
    <w:p w14:paraId="25D63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довести в первом полугодии 1946 г. мощность воздушно-газотурбинного двигателя ЮМО-004 до тяги в 1200 кг, против существующей 950 кг;</w:t>
      </w:r>
    </w:p>
    <w:p w14:paraId="25D869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спроектировать и построить в октябре 1946 г. новый мощный воздушно-реактивный двигатель ЮМО с данными:</w:t>
      </w:r>
    </w:p>
    <w:p w14:paraId="7A49C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на высоте 7000 м - 900 км/ час, дальность полета - 2000 км бомбовая нагрузка - 2000 кг, потолок - 12000 м;</w:t>
      </w:r>
    </w:p>
    <w:p w14:paraId="7A6C72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спроектировать и построить к январю 1947 г. дальний бомбардировщик с газотурбинными воздушно-реактивными двигателями ЮМО с данными:</w:t>
      </w:r>
    </w:p>
    <w:p w14:paraId="2D7583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на высоте 8000 м - 1000 км/ час, дальность полета - 4000 км, бомбовая нагрузка - 6000 кг, потолок - 14000 м;</w:t>
      </w:r>
    </w:p>
    <w:p w14:paraId="10444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спроектировать к июлю 1946 г. реверсивный воздушный винт для поршневого мотора мощностью до 4000 л.с.</w:t>
      </w:r>
    </w:p>
    <w:p w14:paraId="25614E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Конструкторскому бюро в г. Унзенбурге:</w:t>
      </w:r>
    </w:p>
    <w:p w14:paraId="21155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спроектировать и построить к декабрю 1946 г. мощный воздушно-реактивный газотурбинный двигатель с данными:</w:t>
      </w:r>
    </w:p>
    <w:p w14:paraId="4B4A7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тяга - 3400 кг, номинальная тяга - 3000 кг, вес не более - 2500 кг.</w:t>
      </w:r>
    </w:p>
    <w:p w14:paraId="02FD4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Конструкторскому бюро в г. Галле:</w:t>
      </w:r>
    </w:p>
    <w:p w14:paraId="4AC587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спроектировать и построить к сентябрю 1946 г. экспериментальный самолет с жидкостными реактивными двигателямиВальтер для изучения явлений, связанных с переходом полета на сверхзвуковые скорости.</w:t>
      </w:r>
    </w:p>
    <w:p w14:paraId="16FEA3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Конструкторскому бюро в г. Берлине:</w:t>
      </w:r>
    </w:p>
    <w:p w14:paraId="41C58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спроектировать, построить и к январю 1948 г. провести летные испытания аппаратуры (автоматический летчик), для самолета, выполняющего самостоятельно взлет, полет по курсу, выход на цель и посадку.</w:t>
      </w:r>
    </w:p>
    <w:p w14:paraId="53265D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Наркомфин СССР тов. Зверева выделить Наркомавиапрому для проведения опытных работ в Германии 5 миллионов марок в 1945 г. и 45 миллионов марок 1946 г.</w:t>
      </w:r>
    </w:p>
    <w:p w14:paraId="01DFE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Главноначальствующего Советской военной администрации в Германии тов. Жукова:</w:t>
      </w:r>
    </w:p>
    <w:p w14:paraId="0664E6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обеспечить комплектование особых технических бюро Наркомавиапрома в Германии инженерно-техническим составом и квалифицированными кадрами рабочих, путем перевода их с других предприятий и фирм в зоне оккупации советских войск;</w:t>
      </w:r>
    </w:p>
    <w:p w14:paraId="67FC8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обеспечить продовольственное снабжение немецких специалистов и рабочих, занятых в авиационных конструкторских бюро НКАП, путем выделения дополнительных пайков по норме 11 на 140 человек и по норме 2 на 1400 человек;</w:t>
      </w:r>
    </w:p>
    <w:p w14:paraId="5DE6B2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выделить для конструкторских бюро НКАП автомобильный транспорт из числа машин, подлежащих передаче в народное хозяйство: легковых -26, грузовых - 28, обеспечивая их горючим и смазочными материалами;</w:t>
      </w:r>
    </w:p>
    <w:p w14:paraId="7655CD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выдавать с трофейных складов материалы, инструменты, приборы и оборудование, необходимое для выполнения заданий конструкторских бюро по их спецификациям;</w:t>
      </w:r>
    </w:p>
    <w:p w14:paraId="54BDD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дать указание начальникам управлений СВА провинций Германии организовать срочное выполнение заказов конструкторских бюро НКАП другими фирмами и предприятиями, взяв их под особый контроль. defaultdefault</w:t>
      </w:r>
    </w:p>
    <w:p w14:paraId="12003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Документ подготовлен за подписью Председателя Совета Народных Комиссаров Союза ССР И.Сталина.</w:t>
      </w:r>
    </w:p>
    <w:p w14:paraId="2E14A1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на территории Германии уже во второй половине 1945 г. для разработки силами немецких специалистов научно-исследовательских тем и проектирования новых авиационных конструкций, на базе бывших немецких научно-исследовательских центров были созданы Особые Конструкторские Бюро (ОКБ) с опытным строительством проектируемых объектов (8987).</w:t>
      </w:r>
    </w:p>
    <w:p w14:paraId="6875E0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июня 1946 г. был собран первый двигатель ЮМО-012 и по 6 июля проходил испытания, имевшее целью проверку правильности монтажа, системы зажигания, системы маслопитания и обработку двигателя на легком топливе (бензине) с переходом на тяжелое топливо (газойль). Были также определены наиболее благоприятные режимы запуска двигателя. Кратковременно обороты двигателя доводились до 4700 оборотов в минуту. Двигатель с испытаний был снят из-за появившегося стука и искрения. При переборке двигателя были обнаружены дефекты, после устранения которых он был вновь поставлен на испытания. В июне - июле 1946 г. велись работы по монтажу второго двигателя ЮМО-012 и три двигателя находились в производстве (8987).</w:t>
      </w:r>
    </w:p>
    <w:p w14:paraId="0D2DB2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37A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августа по ноябрь 1945 в НИИ ВВС испытывали Ме-262 (2449,17).</w:t>
      </w:r>
    </w:p>
    <w:p w14:paraId="4A918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DE4F65" w14:textId="77777777" w:rsidR="001A566C" w:rsidRPr="00536344" w:rsidRDefault="001A566C" w:rsidP="00536344">
      <w:pPr>
        <w:pStyle w:val="ae"/>
        <w:shd w:val="clear" w:color="auto" w:fill="FFFFFF"/>
        <w:spacing w:before="0" w:after="0"/>
        <w:jc w:val="both"/>
        <w:rPr>
          <w:color w:val="000000" w:themeColor="text1"/>
          <w:sz w:val="16"/>
          <w:szCs w:val="16"/>
        </w:rPr>
      </w:pPr>
      <w:r w:rsidRPr="00536344">
        <w:rPr>
          <w:color w:val="000000" w:themeColor="text1"/>
          <w:sz w:val="16"/>
          <w:szCs w:val="16"/>
        </w:rPr>
        <w:t>С августа по ноябрь 1945 г. были прове дены испытания в ГК НИИ ВВС трофейного немецкого реак тивного истребителя Ме-262. Большое впечатление произвели его максималь ная скорость — 850 км/ч, мощное вооружение — 4 пушки ка либра 30 мм, продуманная и доведенная конструкция самоле та. Несмотря на недостатки, связанные с большим полетным весом (плохие взлетно-посадочные свойства и маневренность), руководство ВВС вышло в Совет Народных Комиссаров с пред ложением о немедленном запуске Ме-262 в серийное произ водство без каких-либо переделок, за исключением установки отечественного вооружения и радиооборудования. Для этой цели предлагалось выделить один из серийных заводов и ОКБ Сухого, которое как раз приступило к проектированию анало гичного по схеме двухдвигательного самолета Су-9.</w:t>
      </w:r>
    </w:p>
    <w:p w14:paraId="0798BDB2" w14:textId="77777777" w:rsidR="001A566C" w:rsidRPr="00536344" w:rsidRDefault="001A566C" w:rsidP="00536344">
      <w:pPr>
        <w:pStyle w:val="ae"/>
        <w:shd w:val="clear" w:color="auto" w:fill="FFFFFF"/>
        <w:spacing w:before="0" w:after="0"/>
        <w:jc w:val="both"/>
        <w:rPr>
          <w:color w:val="000000" w:themeColor="text1"/>
          <w:sz w:val="16"/>
          <w:szCs w:val="16"/>
        </w:rPr>
      </w:pPr>
      <w:r w:rsidRPr="00536344">
        <w:rPr>
          <w:color w:val="000000" w:themeColor="text1"/>
          <w:sz w:val="16"/>
          <w:szCs w:val="16"/>
        </w:rPr>
        <w:t>Вопрос рассматривался на самом высоком уровне. Предло жение ВВС отклонили, но это событие усилило внимание пра вительства к отечественным разработкам (19586).</w:t>
      </w:r>
    </w:p>
    <w:p w14:paraId="09B20DA4" w14:textId="77777777" w:rsidR="001A566C" w:rsidRPr="00536344" w:rsidRDefault="001A566C" w:rsidP="00536344">
      <w:pPr>
        <w:pStyle w:val="ae"/>
        <w:shd w:val="clear" w:color="auto" w:fill="FFFFFF"/>
        <w:spacing w:before="0" w:after="0"/>
        <w:jc w:val="both"/>
        <w:rPr>
          <w:color w:val="000000" w:themeColor="text1"/>
          <w:sz w:val="16"/>
          <w:szCs w:val="16"/>
        </w:rPr>
      </w:pPr>
    </w:p>
    <w:p w14:paraId="0EC1F3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августе-ноябре 1945 г. в ГК НИИ ВВС были проведены испытания трофейного немецкого реактивного истребителя Ме-262. На наркома авиапромышленности Шахурина сильное впечатление произвели максимальная скорость самолета - 850 км/ч, мощное вооружение - 4 пушки калибра 30 мм, а также оригинальная и вполне доведенная конструкция самолета. Несмотря на недостатки, связанные с большим полетным весом (плохие взлетно-посадочные свойства и маневренность), руководство ВВС обратилось к правительству с предложением о немедленном запуске Ме-262 в серийное производство без каких-либо переделок, за исключением установки отечественного вооружения и радиооборудования. Для этой цели предлагалось выделить один из серийных заводов и ОКБ Сухого. Однако А.С. Яковлев, заместитель наркома и советник И.В. Сталина по авиационной технике, высказался против этой идеи и убедил руководителя СССР в нецелесообразности воспроизводства германского истребителя (11407).</w:t>
      </w:r>
    </w:p>
    <w:p w14:paraId="41BA1F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5A5579" w14:textId="77777777" w:rsidR="00CC242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lastRenderedPageBreak/>
        <w:t>Другие оборонные отрасли:</w:t>
      </w:r>
    </w:p>
    <w:p w14:paraId="508DBB3A" w14:textId="77777777" w:rsidR="00CC242A" w:rsidRPr="00536344" w:rsidRDefault="00CC242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85489B8" w14:textId="77777777" w:rsidR="00CC242A" w:rsidRPr="00536344" w:rsidRDefault="00CC242A"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В августе- сентябре 1945 г. стендовые испытания Т-200 (ва</w:t>
      </w:r>
      <w:r w:rsidRPr="00536344">
        <w:rPr>
          <w:rFonts w:ascii="Times New Roman" w:cs="Times New Roman"/>
          <w:color w:val="000000" w:themeColor="text1"/>
          <w:spacing w:val="0"/>
        </w:rPr>
        <w:softHyphen/>
        <w:t>риант танкового двигателя В-2, разработанного на заводе №37 им. Орджоникидзе в Москве) показали высокие</w:t>
      </w:r>
      <w:r w:rsidRPr="00536344">
        <w:rPr>
          <w:rStyle w:val="aff6"/>
          <w:rFonts w:ascii="Times New Roman" w:eastAsia="Arial Narrow" w:hAnsi="Times New Roman" w:cs="Times New Roman"/>
          <w:i w:val="0"/>
          <w:color w:val="000000" w:themeColor="text1"/>
          <w:spacing w:val="0"/>
        </w:rPr>
        <w:t xml:space="preserve"> «технико- номические качества и безусловную целесоо</w:t>
      </w:r>
      <w:r w:rsidRPr="00536344">
        <w:rPr>
          <w:rStyle w:val="aff6"/>
          <w:rFonts w:ascii="Times New Roman" w:eastAsia="Arial Narrow" w:hAnsi="Times New Roman" w:cs="Times New Roman"/>
          <w:i w:val="0"/>
          <w:color w:val="000000" w:themeColor="text1"/>
          <w:spacing w:val="0"/>
        </w:rPr>
        <w:softHyphen/>
        <w:t>бразность использования его для тягача «АТ-К» (15765).</w:t>
      </w:r>
    </w:p>
    <w:p w14:paraId="0E343608" w14:textId="77777777" w:rsidR="00CC242A" w:rsidRPr="00536344" w:rsidRDefault="00CC242A" w:rsidP="00536344">
      <w:pPr>
        <w:pStyle w:val="27"/>
        <w:shd w:val="clear" w:color="auto" w:fill="auto"/>
        <w:spacing w:after="0" w:line="240" w:lineRule="auto"/>
        <w:ind w:firstLine="0"/>
        <w:rPr>
          <w:rFonts w:ascii="Times New Roman" w:cs="Times New Roman"/>
          <w:color w:val="000000" w:themeColor="text1"/>
          <w:spacing w:val="0"/>
        </w:rPr>
      </w:pPr>
    </w:p>
    <w:p w14:paraId="040990C0" w14:textId="77777777" w:rsidR="007F56DC" w:rsidRPr="00536344" w:rsidRDefault="007F56DC"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E02BFEE" w14:textId="77777777" w:rsidR="007F56DC" w:rsidRPr="00536344" w:rsidRDefault="007F56D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8A17C7" w14:textId="77777777" w:rsidR="007F56DC" w:rsidRPr="00536344" w:rsidRDefault="007F56DC" w:rsidP="00536344">
      <w:pPr>
        <w:pStyle w:val="ae"/>
        <w:spacing w:before="0" w:after="0"/>
        <w:jc w:val="both"/>
        <w:textAlignment w:val="top"/>
        <w:rPr>
          <w:color w:val="000000" w:themeColor="text1"/>
          <w:sz w:val="16"/>
          <w:szCs w:val="16"/>
        </w:rPr>
      </w:pPr>
      <w:r w:rsidRPr="00536344">
        <w:rPr>
          <w:color w:val="000000" w:themeColor="text1"/>
          <w:sz w:val="16"/>
          <w:szCs w:val="16"/>
        </w:rPr>
        <w:t>До конца лета 1945 г. в НИИ ВВС удалось испытать на отечественном низкооктановом бензине газотурбинный Jumo 004, а на тракторном керосине другой ТРД, BMW 003. Впервые удалось определить тягу, расходы горючего, оптимальные обороты наиболее доведенных германских двигателей (19689).</w:t>
      </w:r>
    </w:p>
    <w:p w14:paraId="2EBF131F" w14:textId="77777777" w:rsidR="007F56DC" w:rsidRPr="00536344" w:rsidRDefault="007F56DC" w:rsidP="00536344">
      <w:pPr>
        <w:pStyle w:val="ae"/>
        <w:spacing w:before="0" w:after="0"/>
        <w:jc w:val="both"/>
        <w:textAlignment w:val="top"/>
        <w:rPr>
          <w:color w:val="000000" w:themeColor="text1"/>
          <w:sz w:val="16"/>
          <w:szCs w:val="16"/>
        </w:rPr>
      </w:pPr>
    </w:p>
    <w:p w14:paraId="734D6054" w14:textId="77777777" w:rsidR="00017C79" w:rsidRPr="00536344" w:rsidRDefault="00017C79"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7A756F12" w14:textId="77777777" w:rsidR="00017C79" w:rsidRPr="00536344" w:rsidRDefault="00017C7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6330FC9"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 осени 1945 года ВВС обобщили опыт боевого применения авиации в минувшей войне как на западном, так и на восточном театре военных действий.</w:t>
      </w:r>
    </w:p>
    <w:p w14:paraId="6FF14A70"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основу тактико-технических требований на 1946-1947 годы легло положение о необходимости учесть «наиболее важные технические открытия в области вооружения и боевой техники». К числу таковых относилось «изобретение наземных и самолетных радиолокационных станций, появление воздушно-реактивных авиадвигателей и применение атомной энергии в качестве средства поражения». Считалось, что боевая авиация «будет развиваться прежде всего под знаком первых двух открытий». В то же время «широкое использование атомной энергии в качестве средства поражения может внести в будущем значительные изменения в развитие не только тактико-технических характеристик самолетов и взглядов на оперативно-тактическое использование авиации, но и всего военного искусства в целом». С учетом этого делался вывод о необходимости самого широкого внедрения «воздушно-реактивных двигателей на самолетах ВВС Красной Армии, особенно на истребителях», что должно было являться «первостепенной задачей нашей авиапромышленности».</w:t>
      </w:r>
    </w:p>
    <w:p w14:paraId="16C1A24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ряду основных задач, решаемых боевой авиацией в современных операциях, указывались следующие: а) уничтожение неприятельских самолетов в воздушных боях; б) бомбардирование и обстрел целей на поле боя и в тылу противника; в) ведение воздушной разведки; г) переброска по воздуху войск, технических и материальных средств; д) обеспечение связи.</w:t>
      </w:r>
    </w:p>
    <w:p w14:paraId="1D7B2D60"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Подтверждалось, что выдвинутое ВВС ранее требование «иметь для каждого из названных видов боевой деятельности специальные типы самолетов сохраняет свою силу и на ближайшие годы, так как всякая попытка создать универсальный самолет приводит к снижению его основных боевых свойств».</w:t>
      </w:r>
    </w:p>
    <w:p w14:paraId="19887C7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С учетом развития теории и практики современных наступательных операций основные показатели размаха действий фронтовой авиации предполагались следующие: в глубину - до 250-300 км, по фронту - до 80-100 км.</w:t>
      </w:r>
    </w:p>
    <w:p w14:paraId="241BAABD"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Боевые действия и тыловое обеспечение авиации следовало планировать исходя из продолжительности фронтовой операции до 12-20 суток при темпах продвижения наземных войск 15-20 км в сутки, а подвижных групп фронта - около 40-50 км в сутки и более.</w:t>
      </w:r>
    </w:p>
    <w:p w14:paraId="5471CF6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Штурмовая авиация действует на глубину обороны противника от 1-2 до 50-100 км от линии боевого соприкосновения, а фронтовая бомбардировочная - от 12-15 км и далее на всю глубину оперативного построения войск противника. Базирование штурмовых авиачастей предполагалось на удалении 50-60 км от линии фронта, а бомбардировочных частей - 100-150 км. Накануне проведения наступательной операции планировалось осуществлять скрытный перелет большей части штурмовой авиации на передовые аэродромы, удаленные от линии фронта на 15-30 км.</w:t>
      </w:r>
    </w:p>
    <w:p w14:paraId="2D2E8BD8"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С учетом прогнозируемого в ближайшие годы роста оперативных плотностей войск вероятного противника в обороне и в наступлении по сравнению с завершающим периодом войны требовалось резко увеличить бомбовый залп ударной авиации.</w:t>
      </w:r>
    </w:p>
    <w:p w14:paraId="6DB7A6BF"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 xml:space="preserve">Так, по оценкам операторов, при проведении непосредственной авиационной подготовки с прорывом укрепленного района противника для устойчивого подавления живой силы и огневых средств в опорных пунктах в пределах главной полосы обороны (глубиной 5-10 км) необходимо было обеспечить плотность бомб до 400-500 тонн на 1 км </w:t>
      </w:r>
      <w:r w:rsidRPr="00536344">
        <w:rPr>
          <w:rStyle w:val="107"/>
          <w:rFonts w:eastAsiaTheme="minorHAnsi"/>
          <w:color w:val="000000" w:themeColor="text1"/>
          <w:sz w:val="16"/>
          <w:szCs w:val="16"/>
          <w:vertAlign w:val="superscript"/>
        </w:rPr>
        <w:t>2</w:t>
      </w:r>
      <w:r w:rsidRPr="00536344">
        <w:rPr>
          <w:rStyle w:val="107"/>
          <w:rFonts w:eastAsiaTheme="minorHAnsi"/>
          <w:color w:val="000000" w:themeColor="text1"/>
          <w:sz w:val="16"/>
          <w:szCs w:val="16"/>
        </w:rPr>
        <w:t xml:space="preserve">, а при овладении 2-й полосой обороны (глубиной 4- 5 км) - до 200-300 тонн бомб на 1 км </w:t>
      </w:r>
      <w:r w:rsidRPr="00536344">
        <w:rPr>
          <w:rStyle w:val="107"/>
          <w:rFonts w:eastAsiaTheme="minorHAnsi"/>
          <w:color w:val="000000" w:themeColor="text1"/>
          <w:sz w:val="16"/>
          <w:szCs w:val="16"/>
          <w:vertAlign w:val="superscript"/>
        </w:rPr>
        <w:t>2</w:t>
      </w:r>
      <w:r w:rsidRPr="00536344">
        <w:rPr>
          <w:rStyle w:val="107"/>
          <w:rFonts w:eastAsiaTheme="minorHAnsi"/>
          <w:color w:val="000000" w:themeColor="text1"/>
          <w:sz w:val="16"/>
          <w:szCs w:val="16"/>
        </w:rPr>
        <w:t xml:space="preserve"> площади цели. В дальнейшем при обеспечении ввода в сражение войск 2-го эшелона плотность бомбового удара устанавливалась на уровне 300 тонн на 1 км </w:t>
      </w:r>
      <w:r w:rsidRPr="00536344">
        <w:rPr>
          <w:rStyle w:val="107"/>
          <w:rFonts w:eastAsiaTheme="minorHAnsi"/>
          <w:color w:val="000000" w:themeColor="text1"/>
          <w:sz w:val="16"/>
          <w:szCs w:val="16"/>
          <w:vertAlign w:val="superscript"/>
        </w:rPr>
        <w:t>2</w:t>
      </w:r>
    </w:p>
    <w:p w14:paraId="3984DFF4"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Наиболее сложные и одновременно особенно важные задачи решались авиацией при обеспечении ввода в прорыв подвижной группы фронта (танковая армия или танковые и механизированные корпуса) и допрорыве группой тактической зоны обороны, а затем при сопровождении войск группы в ходе преследования войск противника.</w:t>
      </w:r>
    </w:p>
    <w:p w14:paraId="39906324"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Дело в том, что соединения подвижной группы в этот период являлись главными объектами ударов всех сил и средств противника. Их бросок к армейскому рубежу обороны проходил при сильном огневом противодействии войск полевого заполнения и постоянных гарнизонов, а также большей части сил авиации противника. При этом войска группы действовали в ограниченном коридоре шириной 8-12 км, не имея возможности осуществить маневр и рассредоточить боевые порядки своих соединений.</w:t>
      </w:r>
    </w:p>
    <w:p w14:paraId="73382B33"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Для успешного продвижения вперед подвижной группы фронта авиация должна была надежно прикрыть соединения группы от ударов с воздуха и подавить узлы сопротивления и контратакующие войска противника впереди и на ее флангах. Причем одна часть соединений штурмовой авиации сосредоточенными ударами и эшелонированными действиями уничтожает противотанковые средства и артиллерию на огневых позициях, танки, опорные пункты и огневые точки на поле боя. Другая часть штурмовиков и соединения бомбардировочной авиации работают по резервам противника, группировкам его войск, изготовившихся к нанесению контрударов. Соединения истребителей обеспечивают прикрытие войск и сопровождение штурмовиков и бомбардировщиков от атак неприятельской авиации.</w:t>
      </w:r>
    </w:p>
    <w:p w14:paraId="4CDE3C89"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Из опыта войны следовало, что танковые и механизированные корпуса подвижных групп после прорыва обороны противника и выхода на оперативный простор отрывались от основных сил фронта на 50-80 км, иногда и более. Танкисты были вынуждены действовать в условиях быстро меняющейся обстановки без достаточно сильной поддержки артиллерии, которая, как правило, сильно отставала от танков или не мо гла активно работать по причине недостатка боеприпасов. Роль и значение авиации в успехе оперативного прорыва резко возрастала, поскольку авиация фактически была единственным маневренным средством обеспечения огневой поддержки и прикрытия действий соединений подвижных групп. Полное господство в воздухе, непрерывная поддержка войск ударами по резервам, опорным пунктам и узлам обороны противника на промежуточных рубежах, по узлам дорог, по отходящим войскам и другим объектам создавали благоприятные условия для стремительного броска соединений подвижных групп в оперативную глубину (до 150-300 км).</w:t>
      </w:r>
    </w:p>
    <w:p w14:paraId="04C53B19"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Обычно тактическое взаимодействие с танковыми армиями или корпусами осуществлялось штурмовиками, а бомбардировщики (по причине их недостаточного количества в воздушных армиях) привлекались, сообразуясь с обстановкой, - по вызову. Однако штурмовой авиации не всегда хватало радиуса действия, чтобы дотянуться до района боевых действий соединений подвижных групп. Кроме того, за время реагирования штурмовиков при действии на предельный радиус (при условии выделения 15 мин для нанесения удара и 15 мин на воздушный бой с истребителями противника) около 2,5-3 ч после подачи заявки наземная обстановка изменялась настолько сильно, что надобности в ударе штурмовиков зачастую уже не было. Авиационным представителям в передовых соединениях приходилось нацеливать группы штурмовиков на другие цели, порой малозначащие для успешного продвижения войск.</w:t>
      </w:r>
    </w:p>
    <w:p w14:paraId="1D78F411"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Повышение оперативности взаимодействия штурмовой авиации и подвижных групп было возможным лишь при реализации огневой поддержки способом патрулирования, но для этого в воздушных армиях не хватало аэродромно -строительных частей, которые к тому же имели весьма малую подвижность. Подготовка передовых аэродромов и перебазирование на них соединений штурмовиков сильно отставали от темпов продвижения танковых армий и корпусов.</w:t>
      </w:r>
    </w:p>
    <w:p w14:paraId="4437FCAD"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По этим причинам непрерывного огневого сопровождения танков штурмовиками в ряде случаев не получалось. Как следствие, танковые и механизированные корпуса, не получая необходимой поддержки с воздуха, снижали темпы наступления, в силу чего противнику удавалось избегать окружения и последующего уничтожения.</w:t>
      </w:r>
    </w:p>
    <w:p w14:paraId="32E56425"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С учетом выводов из опыта войны считалось, что особое внимание при создании боевых самолетов необходимо уделять всемерному развитию и совершенствованию дневной бомбардировочной авиации, способной действовать как на поле боя, так и в глубоком тылу противника. При этом для обеспечения действий бомбардировщиков требовались истребители дальнего действия.</w:t>
      </w:r>
    </w:p>
    <w:p w14:paraId="253FBD7A"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Наряду с этим предполагалось совершенствовать боевые качества и самолетов-штурмовиков. Как следует из документов, ВВС рассчитывали получить от авиапрома штурмовой самолет, который при необходимости мог использоваться и как легкий пикирующий бомбардировщик.</w:t>
      </w:r>
    </w:p>
    <w:p w14:paraId="1954C99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Основными целями для штурмовиков считались «огневые средства, танки и другая боевая техника, а также живая сила противника». При этом штурмовики прежде всего должны были «поражать танки и вражескую артиллерию на поле боя и на подходах к нему». Их уничтожение во всех видах боя являлось главным назначением штурмовика. Дополнительными целями для штурмовиков могли быть «ж.-д. перегоны, станции и эшелоны, аэродромы, мосты и переправы, транспортные суда, фронтовые и армейские базы и склады».</w:t>
      </w:r>
    </w:p>
    <w:p w14:paraId="64C65848"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Учитывая, что почти все эти цели имели небольшие размеры, тщательно маскировались и рассредоточивались на поле боя и «в непосредственной близости от наших войск», предъявлялись повышенные требования по «обеспечению летчику отличного обзора вперед, вниз и в стороны, необходимого для разыскивания мелких целей на поле боя и наблюдения их в момент атаки».</w:t>
      </w:r>
    </w:p>
    <w:p w14:paraId="2835A55D"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Бомбардировочное вооружение должно было обеспечивать применение «различных боевых средств и вариантов боевой нагрузки, позволяющих использование полной грузоподъемности самолета, особенно при зарядке его ПТАБами, мелкоосколочными или зажигательными бомбами».</w:t>
      </w:r>
    </w:p>
    <w:p w14:paraId="2D15A725"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lastRenderedPageBreak/>
        <w:t>Отмечалось, что, по опыту войны, «в условиях театра военных действий с большим количеством населенных пунктов последние используются противником для укрытий огневых средств, техники и живой силы». Для уничтожения войск неприятеля в этих условиях, а также при действии по долговременным оборонительным сооружениям во взаимодействии с наземными войсками предполагалось применение штурмовиками боеприпасов крупного калибра - фугасных 500-кг бомб и выше.</w:t>
      </w:r>
    </w:p>
    <w:p w14:paraId="32B9FF6C"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Обращалось внимание на необходимость реализовать хорошую устойчивость при пикировании под углом 50-60°, а также высокую точность прицеливания (требовался прицел, «обеспечивавший летчику возможность наблюдать цель в момент сбрасывания бомб»). Для ограничения скорости самолета при пикировании предполагалось применение воздушных тормозов.</w:t>
      </w:r>
    </w:p>
    <w:p w14:paraId="2488A8EE"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Надежное подавление целей в одном заходе обеспечивалось за счет «максимума огня в минимальное время», что предполагало увеличение на штурмовике количества пушечных стволов с высоким темпом стрельбы и переход на пушечное оружие калибра 37-57 мм, а также применение реактивных снарядов крупного калибра (не менее 132 мм) повышенной кучности и мощности.</w:t>
      </w:r>
    </w:p>
    <w:p w14:paraId="29C56C0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зависимости от боевой задачи необходимо было предусмотреть возможность «ставить на самолет по несколько 45, 37 и 23 -мм неподвижных пушек, из которых одна обязательно должна устанавливаться через втулку винта (при одномоторной схеме), а остальные должны быть установлены в фюзеляже или возможно ближе к нему».</w:t>
      </w:r>
    </w:p>
    <w:p w14:paraId="15CD4F63"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кабине стрелка требовалось иметь «облегченную пушку калибра 20-23 мм для обстрела верхнего сектора и пулемета калибра 12,7 мм для обстрела нижнего сектора (при благоприятной обстановке пулемет может использоваться для усиления огня по наземным объектам)».</w:t>
      </w:r>
    </w:p>
    <w:p w14:paraId="006B4776"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Повышение живучести перспективного штурмовика в бою предполагалось обеспечить в первую очередь путем усиления общей прочности конструкции и улучшения аэродинамических качеств самолета («позволяющих продолжать полет даже при поражении отдельных жизненных частей»). Броня и броневые экраны (в составе конструкции самолета) должны были рассчитываться на защиту «наиболее жизненных частей (экипаж, мотор, бензобаки и т. д.) от огня стрелкового оружия калибра 20 мм включительно при атаках с дальности до 50 м». Обязательным считалось наличие протектора на бензобаках и системы заполнения баков и отсеков, где они расположены, нейтральными газами. При этом с точки зрения боевой живучести и весовой эффективности рекомендовалось использовать мотор воздушного охлаждения, который значительно лучше, чем мотор жидкостного охлаждения, «держал» попадания снарядов, крупнокалиберных пуль и осколков.</w:t>
      </w:r>
    </w:p>
    <w:p w14:paraId="2EA119B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Требовалось обеспечить штурмовику высокую скорость у земли (при сохранении существующих посадочных скоростей), маневренность в горизонтальной плоскости и скороподъемность при хорошей управляемости во всем диапазоне «рабочих» высот и скоростей. При этом минимальная скорость полета устанавливалась на уровне 250 км/ч.</w:t>
      </w:r>
    </w:p>
    <w:p w14:paraId="75643C86"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Считалось, что эти качества «позволят штурмовику успешно вести воздушный бой с различными типами самолетов, и в первую очередь с истребителями, выполнять противозенитный маневр и внезапно появляться над целью».</w:t>
      </w:r>
    </w:p>
    <w:p w14:paraId="2172CB1E"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Для обеспечения непрерывного огневого воздействия на противника штурмовики должны были «не прекращать свои действия в сложных метеоусловиях, а также в вечерних и утренних сумерках». Соответственно, летные данные и пилотажные качества штурмовика, а также состав пилотажно-навигационного и радиосвязного оборудования должны были обеспечивать взлет, посадку и полет одиночно и в составе группы в сложных метеоусловиях и ночью. Обязательным являлась постановка на самолет противообледенительной системы и пламегасителей, «как это делается на заграничных самолетах».</w:t>
      </w:r>
    </w:p>
    <w:p w14:paraId="4BE70574"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С целью «надежного определения экипажем линии фронта и районов расположения своих войск» и исключения ударов по ним требовалось «создание специальной радиоаппаратуры, которая облегчала бы деятельность летного состава в воздухе».</w:t>
      </w:r>
    </w:p>
    <w:p w14:paraId="78C91EE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Радиосвязное оборудование должно было обеспечивать построение надежной связи для управления при действии штурмовиков над полем боя и в оперативной глубине обороны противника с пунктом наведения авиации, с авиационными наводчиками в передовых частях своих войск, с истребителями сопровождения, с аэродромом вылета и самолетами в группе.</w:t>
      </w:r>
    </w:p>
    <w:p w14:paraId="56B2CBF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Поскольку одним из главных условий применения штурмовиков в современной войне «является высокая динамика фронтовой обстановки» и «большая механизация войск с увеличением подвижности», то штурмовик должен был иметь значительную продолжительность и дальность полета для обеспечения длительного барражирования в районе боевых действий. Это позволяло оперативно реагировать на изменение наземной обстановки и наносить удары по противнику сразу же при получении заявки от авиационного представителя в войсках.</w:t>
      </w:r>
    </w:p>
    <w:p w14:paraId="2446E8E5"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Отсюда вытекает и требование мобильности штурмовых авиачастей («быстрое перебазирование и незамедлительное боевое использование с нового аэродрома после перелета») и способность действовать с прифронтовых аэродромов (в том числе грунтовых и ограниченных р азмеров).</w:t>
      </w:r>
    </w:p>
    <w:p w14:paraId="4F6154D5"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этой связи требованиями предусматривалась «возможность безопасного размещения в самолете 4-5 человек (кроме экипажа)», что по замыслу должно было обеспечить «переброску обслуживающего персонала штурмовых частей при перебазировании».</w:t>
      </w:r>
    </w:p>
    <w:p w14:paraId="64005FB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дополнение ко всему штурмовик должен «изготавливаться из дешевых материалов отечественного производства, обеспечивающего массовое производство самолетов», быть простым в эксплуатации и ремонте «силами и средствами ремонтных войсковых органов».</w:t>
      </w:r>
    </w:p>
    <w:p w14:paraId="7D64143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Самолеты одного типа должны были иметь взаимозаменяемые отдельные элементы, стандартные кабины экипажа, приборы и оборудование. Справедливо указывалось, что выполнение этого требования «значительно упростит сборку и ремонт самолетов, позволит быстрее восстанавливать их и увеличит численный состав действующего парка самолетов».</w:t>
      </w:r>
    </w:p>
    <w:p w14:paraId="0368790C"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Как следует из документов, ВВС рассчитывали получить на вооружение штурмовики с поршневым мотором, турбореактивным или турбовинтовым двигателем. Как и прежде, экипаж самолета-штурмовика включал летчика и воздушного стрелка.</w:t>
      </w:r>
    </w:p>
    <w:p w14:paraId="59F86699"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Максимальная скорость штурмовика с поршневым мотором составляла 630 км/ч у земли и 680 км/ч - на высоте 3000 м, время подъема на 3000 м - 4 мин, время виража - 21-22 с, потолок - 7500 м, дальность полета - 900 км (на скорости 500 км/ч). Самолет должен был устойчиво пикировать под углом до 60° на скорости не более 400 км/ч.</w:t>
      </w:r>
    </w:p>
    <w:p w14:paraId="2984DFFD"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Наступательное вооружение включало: 6 пушек калибра 23 мм (900 патронов), или одна мотор-пушка калибра 45-57 мм (40 патронов) и две пушки калибра 23 мм (300 патронов), или четыре подвижные 20-мм пушки (600 патронов) и четыре пулемета калибра 7,62 мм (3000 патронов) для стрельбы вперед-вниз.</w:t>
      </w:r>
    </w:p>
    <w:p w14:paraId="6991AFAB"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Кроме того, предусматривалась подвеска 400 кг бомб (в перегрузку - 600 кг), а также установка 6 ракетных орудий ОРО -132 калибра 132 мм или двух ОРО-203 калибра 203 мм для стрельбы турбореактивными снарядами типа ТРС-132 и ТРС-203 соответственно.</w:t>
      </w:r>
    </w:p>
    <w:p w14:paraId="150D2D4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Оборонительное вооружение - одна 20-мм пушка для стрельбы вверх и одна 20-мм пушка для стрельбы вниз (всего 300 патронов).</w:t>
      </w:r>
    </w:p>
    <w:p w14:paraId="358DF34D"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Штурмовик с ТРД или ТВД имел максимальную скорость полета 700-750 км/ч у земли и 800-850 км/ч - на высоте 3000 м. Дальность полета на высоте 3000 м достигала 1200 км. Вооружение - одна пушка 45-57 мм (40 патронов) и 4 пушки калибра 23 мм (800 патронов), или 8 пушек калибра 23 мм (1200 патронов), 400 кг бомб (600 кг в перегрузку), 6 ОРО-132 или 2 ОРО-203, две 20-мм пушки для стрельбы назад вверх и вниз (всего 300 патронов).</w:t>
      </w:r>
    </w:p>
    <w:p w14:paraId="21BB9EE6"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Радиосвязное оборудование должно было обеспечивать дальность связи до 450 км. Самолеты оснащались комплектом оборудования для слепой посадки и ночных полетов, системой государственного опознавания «свой-чужой», противообледенительной системой, аэрофотоаппаратом, фотокинопулеметом («с использованием для контроля ударов»), подкрыльевой фарой, пламегасителями.</w:t>
      </w:r>
    </w:p>
    <w:p w14:paraId="35CBB3CC"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Однако реальные возможности советского авиапрома в то время были довольно скромными. Выполнить требования ВВС в полном объеме не получалось. Простые прикидки показывали, что для обеспечения определяющих летно -боевых показателей перспективного штурмовика требуется поршневой мотор с взлетной мощностью около 3500-4000 л. с. Но таких моторов просто не было. К этому времени в разной стадии разработки и доводки находились моторы М-43 (2300 л. с.), М-45 (2450 л. с.), М-250 (2500 л. с.), М-3 (3200 л. с.), которые по весовым и габаритным параметрам можно было «приладить» на штурмовой самолет. В то же время работы по турбореактивным и турбовинтовым двигателям только лишь разворачивались. Отработанных надежных образцов таких двигателей в активе НКАП еще не было.</w:t>
      </w:r>
    </w:p>
    <w:p w14:paraId="62BD759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По этим причинам план опытного самолетостроения скорректировали в сторону приведения летных данных поближе к действительности.</w:t>
      </w:r>
    </w:p>
    <w:p w14:paraId="1954416D"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Предполагалось сосредоточить усилия на совершенствовании «одномоторных двухместных штурмовиков типа Ил-10 путем улучшения летных данных, повышения мощности и эффективности стрелково -пушечного вооружения за счет установки мотор -пушки и синхронных пушек вблизи продольной оси самолета».</w:t>
      </w:r>
    </w:p>
    <w:p w14:paraId="505EAED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Наступательное вооружение ограничили одной пушкой калибра 45 мм (50 патронов), двумя пушками калибра 23 мм (300 патронов), двумя пулеметами калибра 7,62 мм (1000 патронов), 400 кг бомб (в перегрузку 600 кг) и 4-6 ОРО-132 (в счет бомб). Для защиты от атак истребителей предусматривались две облегченные пушки калибра 20 мм (с боекомплектом по 150 патронов) у стрелка на верхней и нижней подвижных установках.</w:t>
      </w:r>
    </w:p>
    <w:p w14:paraId="5B664971"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Усиление броневой защиты от снарядов калибра 20 мм необходимо было проводить главным образом за счет рациональной схемы бронирования, распределения толщины брони и применения новых броневых сталей, не допуская при этом роста удельного веса брони в полетном весе самолета.</w:t>
      </w:r>
    </w:p>
    <w:p w14:paraId="7E1C5DFF"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Максимальная скорость у земли устанавливалась в 620 км/ч, на высоте 3000 м - 670 км/ч. Время набора высоты - 4 мин. Максимальная дальность полета на скорости 0,9</w:t>
      </w:r>
      <w:r w:rsidRPr="00536344">
        <w:rPr>
          <w:rStyle w:val="107"/>
          <w:rFonts w:eastAsiaTheme="minorHAnsi"/>
          <w:color w:val="000000" w:themeColor="text1"/>
          <w:sz w:val="16"/>
          <w:szCs w:val="16"/>
          <w:lang w:val="en-US"/>
        </w:rPr>
        <w:t>V</w:t>
      </w:r>
      <w:r w:rsidRPr="00536344">
        <w:rPr>
          <w:rStyle w:val="107"/>
          <w:rFonts w:eastAsiaTheme="minorHAnsi"/>
          <w:color w:val="000000" w:themeColor="text1"/>
          <w:sz w:val="16"/>
          <w:szCs w:val="16"/>
          <w:vertAlign w:val="subscript"/>
          <w:lang w:val="en-US"/>
        </w:rPr>
        <w:t>max</w:t>
      </w:r>
      <w:r w:rsidRPr="00536344">
        <w:rPr>
          <w:rStyle w:val="107"/>
          <w:rFonts w:eastAsiaTheme="minorHAnsi"/>
          <w:color w:val="000000" w:themeColor="text1"/>
          <w:sz w:val="16"/>
          <w:szCs w:val="16"/>
        </w:rPr>
        <w:t xml:space="preserve"> - 900 км.</w:t>
      </w:r>
    </w:p>
    <w:p w14:paraId="214EF9B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Как и прежде, штурмовик должен был «уметь» устойчиво пикировать под углом до 60° на скорости до 400 км/ч.</w:t>
      </w:r>
    </w:p>
    <w:p w14:paraId="6DCDF774"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Успех связывался главным образом с мотором М-43 (АМ-43), который представлял собой дальнейшее развитие мотора АМ-42 и отличался от него односкоростным нагнетателем, блоком головок увеличенной жесткости, клапанами большего диаметра, новыми всасывающими патрубками и распределительными валами. Мотор форсировали по оборотам. В ходе доводки внедрили систему непосредственного впрыска топлива в цилиндры, поставили водовоздушный радиатор за нагнетателем, изменили механизм газораспределения. Взлетная мощность М-43 достигла 2300 л. с. На границе высотности 2000 м мощность на номинальном режиме составила 2150 л. с., на боевом режиме - 2300 л. с. Расход топлива на режиме 0,75 номинальной мощности ожидался на уровне 230 гр/л. с. ч. (17490).</w:t>
      </w:r>
    </w:p>
    <w:p w14:paraId="119B1C86" w14:textId="77777777" w:rsidR="00017C79" w:rsidRPr="00536344" w:rsidRDefault="00017C79" w:rsidP="00536344">
      <w:pPr>
        <w:spacing w:after="0" w:line="240" w:lineRule="auto"/>
        <w:jc w:val="both"/>
        <w:rPr>
          <w:rStyle w:val="107"/>
          <w:rFonts w:eastAsiaTheme="minorHAnsi"/>
          <w:color w:val="000000" w:themeColor="text1"/>
          <w:sz w:val="16"/>
          <w:szCs w:val="16"/>
        </w:rPr>
      </w:pPr>
    </w:p>
    <w:p w14:paraId="06A1EC1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CEA022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8621C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сентябрю 1945 г. на завод N 39 из ОКБ П.О.Сухого поступило 1100 чертежей Ер-2ММ, отличавшие этот вариант от прежнего. Однако они составляли всего 75% от потребного количества, следовательно, всего предстояло внести более 1450 изменений. Что касается варианта Ер-2БМ (большая модернизация), то здесь ожидалось приблизительно 3000 изменений по сравнению с "базовым" бомбардировщиком. Срок готовности Ер-2БМ устанавливался 1 января 1946 г. Но сроки, как это уже не раз было с "Ером", оказались сорваны. В качестве причин руководством завода выдвигались несвоевременная передача чертежей главным конструктором и неготовность "доработанных" моторов. Проект Ер-2ММ предполагал использование более мощных дизелей АЧ-31 с флюгерными винтами АВ-7Е-18К. Это мероприятие обещало устранить два самых главных недостатка бомбардировщика - невозможность полета без снижения на одном моторе и неприемлемо большую длину разбега (3322,51).</w:t>
      </w:r>
    </w:p>
    <w:p w14:paraId="36DC6A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EDDF81" w14:textId="77777777" w:rsidR="0089592A" w:rsidRPr="00536344" w:rsidRDefault="0089592A"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сентябрю 1945 года из ОКБ П.О. Сухого на завод № 39 поступил первый комплект конструкторской документации по Ер-2ММ, включающий 631 чертеж. В ноябре завод получил 1216 чертежей, последние чертежи пришли в декабре. В сентябре-ноябре технологическим отделом завода была разработана маршрутная технология на изготовление деталей, узлов, агрегатов и производство монтажей машины Ер-2ММ. Директор завода В.И. Абрамов приказал прекратить всякие доводки машин, уже законченных производством, а пять бомбардировщиков из числа последних, разобрать и использовать в качестве «заготовок» для варианта «малой модернизации». К декабрю 1945 года предназначенные к установке на Ер-2ММ новые двигатели АЧ-31 на завод так и не поступили. На бомбардировщики по-прежнему ставили двигатели АЧ-30Б. «Малой модернизации» подвергались 30 самолетов: - 20 самолетов 722 серии и 10 самолетов 723 серии (15223).</w:t>
      </w:r>
    </w:p>
    <w:p w14:paraId="00A42425" w14:textId="77777777" w:rsidR="0089592A" w:rsidRPr="00536344" w:rsidRDefault="0089592A" w:rsidP="00536344">
      <w:pPr>
        <w:shd w:val="clear" w:color="auto" w:fill="FFFFFF"/>
        <w:spacing w:after="0" w:line="240" w:lineRule="auto"/>
        <w:jc w:val="both"/>
        <w:rPr>
          <w:rFonts w:ascii="Times New Roman" w:hAnsi="Times New Roman"/>
          <w:color w:val="000000" w:themeColor="text1"/>
          <w:sz w:val="16"/>
          <w:szCs w:val="16"/>
        </w:rPr>
      </w:pPr>
    </w:p>
    <w:p w14:paraId="340B4F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сентябрю 1945 был построен Як-15, но при первой пробе двигателя прогорел дюраль и сгорело хвостовое колесо. Доработки шли до конца декабря 1945 (2449,17).</w:t>
      </w:r>
    </w:p>
    <w:p w14:paraId="30F498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другим данным, в октябре (2864,4) или даже поздней осенью, ближе к зиме (2864,3).</w:t>
      </w:r>
    </w:p>
    <w:p w14:paraId="329E2A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E1450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52158C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B585E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сентябрю 1945 завод 339 в Москве делал радары Гнейс 5 (573,45).</w:t>
      </w:r>
    </w:p>
    <w:p w14:paraId="281EFD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E10A1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1F4C016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1DF5E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Первые бомбардировщики B-25-S фирмы &lt;Норт-Америкен&gt; появились в Советском Союзе в 1942 г. и до сентября 1945 г. по Ленд-лизу в нашу страну было поставлено 862 машины различных модификаций (3198).</w:t>
      </w:r>
    </w:p>
    <w:p w14:paraId="313965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FCF1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сентябрю 1945 г. насчитывалось 15 отдельных гвардейских авиаэскадрилий, 247 гвардейских авиаполков, 53 гвардейских авиадивизии, 14 гвардейских авиакорпусов. Гвардейских Воздушных армий (в отличие от армий сухопутных войск) не появилось.</w:t>
      </w:r>
    </w:p>
    <w:p w14:paraId="5FD66D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Перечень, составленный, главным образом, на основании приказов и директив Ставки Верховного Главнокомандования, НКО СССР, НК ВМФ СССР, Генерального штаба, Главупаформа Красной Армии и начальников родов войск о преобразовании объединений, соединений, частей и кораблей в гвардейские и о сформировании гвардейских частей, соединений и объединений представляет в сжатой форме основные сведения о преобразовании, формировании частей и соединений в гвардейские и их переименовании в период с декабря 1941 по сентябрь 1945 года:</w:t>
      </w:r>
    </w:p>
    <w:p w14:paraId="403350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гв.ап ДД</w:t>
      </w:r>
    </w:p>
    <w:p w14:paraId="0BB51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гвардейский Брянский Краснознаменный авиационный полк дальнего действия</w:t>
      </w:r>
    </w:p>
    <w:p w14:paraId="3DB518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1-го ап ДД Приказом НКО СССР №250 от</w:t>
      </w:r>
    </w:p>
    <w:p w14:paraId="67852D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18.08.1942</w:t>
      </w:r>
    </w:p>
    <w:p w14:paraId="7B2283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a 1-й гв.бап (дд) Директивой ГШ</w:t>
      </w:r>
    </w:p>
    <w:p w14:paraId="760A0E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№0рг/10/315706 от 26.12.1944</w:t>
      </w:r>
    </w:p>
    <w:p w14:paraId="7AD050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w:t>
      </w:r>
    </w:p>
    <w:p w14:paraId="24A4E7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гв.бап (дд)</w:t>
      </w:r>
    </w:p>
    <w:p w14:paraId="6553B6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гвардейский бомбардировочный Брянский Краснознаменный авиационный полк</w:t>
      </w:r>
    </w:p>
    <w:p w14:paraId="578997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1-го гв.ап ДД Директивой ГШ №0рг/10/315706 от 26.12.1944 имел на вооружении Ли-2</w:t>
      </w:r>
    </w:p>
    <w:p w14:paraId="548EEC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гв.иап</w:t>
      </w:r>
    </w:p>
    <w:p w14:paraId="0A25F8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гвардейский истребительный Красногвардейский ордена Ленина дважды Краснознаменный ордена Кутузова авиационный полк</w:t>
      </w:r>
    </w:p>
    <w:p w14:paraId="6DCC83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29-го иап Приказом НКО СССР №347 от</w:t>
      </w:r>
    </w:p>
    <w:p w14:paraId="59CD79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06.12.1941</w:t>
      </w:r>
    </w:p>
    <w:p w14:paraId="3AB41D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Харрикейн, Як-1, Як-3, Як-7Б</w:t>
      </w:r>
    </w:p>
    <w:p w14:paraId="2AE521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гв.мтап ВВС ВМФ</w:t>
      </w:r>
    </w:p>
    <w:p w14:paraId="333DE0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гвардейский минно-торпедный Клайпедский Краснознаменный авиационный полк ВВС ВМФ</w:t>
      </w:r>
    </w:p>
    <w:p w14:paraId="67E7C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1-го мтап ВВС ВМФ Приказом НК ВМФ</w:t>
      </w:r>
    </w:p>
    <w:p w14:paraId="429E66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№10от 18.01.1942</w:t>
      </w:r>
    </w:p>
    <w:p w14:paraId="51C4C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СБ, Ил-4, А-20</w:t>
      </w:r>
    </w:p>
    <w:p w14:paraId="04944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гв.ап ДД</w:t>
      </w:r>
    </w:p>
    <w:p w14:paraId="47F9D0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гвардейский Смоленский Краснознаменный авиационный полк дальнего действия</w:t>
      </w:r>
    </w:p>
    <w:p w14:paraId="55BC2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748-го ап ДД Приказом НКО СССР №250 от</w:t>
      </w:r>
    </w:p>
    <w:p w14:paraId="2DBB4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18.08.1942</w:t>
      </w:r>
    </w:p>
    <w:p w14:paraId="041DDC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2-й гв.бап (дд) Директивой ГШ</w:t>
      </w:r>
    </w:p>
    <w:p w14:paraId="0898D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№0рг/10/315706 от 26.12.1944</w:t>
      </w:r>
    </w:p>
    <w:p w14:paraId="6BB75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Ил-4</w:t>
      </w:r>
    </w:p>
    <w:p w14:paraId="72E915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гв.бап (дд)</w:t>
      </w:r>
    </w:p>
    <w:p w14:paraId="72EB6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гвардейский бомбардировочный Смоленско-Буда-пештский Краснознаменный ордена Суворова авиационный полк</w:t>
      </w:r>
    </w:p>
    <w:p w14:paraId="4C5073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2-го гв.ап ДД Директивой ГШ №0рг/10/315706 от 26.12.1944 имел на вооружении Ил-4</w:t>
      </w:r>
    </w:p>
    <w:p w14:paraId="45747B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гв.иап</w:t>
      </w:r>
    </w:p>
    <w:p w14:paraId="20C29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гвардейский истребительный Оршанский Краснознаменный ордена Суворова авиационный полк</w:t>
      </w:r>
    </w:p>
    <w:p w14:paraId="63F11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526-го иап Приказом НКО СССР №348 от</w:t>
      </w:r>
    </w:p>
    <w:p w14:paraId="326DF9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06.12.1941</w:t>
      </w:r>
    </w:p>
    <w:p w14:paraId="4008E9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ЛаГГ-3, Ла-5, Ла-7, Р-39</w:t>
      </w:r>
    </w:p>
    <w:p w14:paraId="30EA43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гв.иап ВВС ВМФ</w:t>
      </w:r>
    </w:p>
    <w:p w14:paraId="2638D9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гвардейский истребительный Печенгский Красно-знаменный авиационный полк им. Б.Ф.Сафонова ВВС ВМФ</w:t>
      </w:r>
    </w:p>
    <w:p w14:paraId="6DF295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2-го гв.сап ВВС ВМФ 14.10.1942 имел на вооружении Р-39, МиГ-3</w:t>
      </w:r>
    </w:p>
    <w:p w14:paraId="0E6342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гв.сап ВВС ВМФ</w:t>
      </w:r>
    </w:p>
    <w:p w14:paraId="10FE73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гвардейский смешанный Краснознаменный авиационный полк им. Б.Ф.Сафонова ВВС ВМФ</w:t>
      </w:r>
    </w:p>
    <w:p w14:paraId="0CA1A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72-го сап ВВС ВМФ Приказом НК ВМФ №10от 18.01 1942</w:t>
      </w:r>
    </w:p>
    <w:p w14:paraId="302CF8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во 2-й гв.иап ВВС ВМФ 14.10.1942 имел на вооружении Ил-4, СБ, Пе-2, МиГ-З, Р-39</w:t>
      </w:r>
    </w:p>
    <w:p w14:paraId="48418F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3-й гв.ап ДД</w:t>
      </w:r>
    </w:p>
    <w:p w14:paraId="1637BC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3-й гвардейский Смоленский Краснознаменный авиационный полк дальнего действия</w:t>
      </w:r>
    </w:p>
    <w:p w14:paraId="73388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750-го ап ДД Приказом НКО СССР №250 от</w:t>
      </w:r>
    </w:p>
    <w:p w14:paraId="5AAB0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18.08.1942</w:t>
      </w:r>
    </w:p>
    <w:p w14:paraId="6ED7D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3-й гв.бап (дд) Директивой ГШ</w:t>
      </w:r>
    </w:p>
    <w:p w14:paraId="6A9EDB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№0рг/10/315706 от 26.12.1944</w:t>
      </w:r>
    </w:p>
    <w:p w14:paraId="6B56A1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Ил-4</w:t>
      </w:r>
    </w:p>
    <w:p w14:paraId="758CDD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3-й гв.бап (дд)</w:t>
      </w:r>
    </w:p>
    <w:p w14:paraId="382B89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3-й гвардейский бомбардировочный Смоленско-Бер-</w:t>
      </w:r>
    </w:p>
    <w:p w14:paraId="79478F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линский Краснознаменный авиационный полк</w:t>
      </w:r>
    </w:p>
    <w:p w14:paraId="496684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3-го гв.ап ДД Директивой ГШ №0рг/10/315706 от 26.12.1944 имел на вооружении Ил-4</w:t>
      </w:r>
    </w:p>
    <w:p w14:paraId="7CF7C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3-й гв.иап</w:t>
      </w:r>
    </w:p>
    <w:p w14:paraId="499344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3-й гвардейский истребительный Ростов-Донской авиационный полк</w:t>
      </w:r>
    </w:p>
    <w:p w14:paraId="31B4C1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155-го иап Приказом НКО СССР №349 от</w:t>
      </w:r>
    </w:p>
    <w:p w14:paraId="7E72C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06.12.1941</w:t>
      </w:r>
    </w:p>
    <w:p w14:paraId="1501D9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ЛаГГ-3, Ла-5, Ла-5Ф, Ла-5ФН</w:t>
      </w:r>
    </w:p>
    <w:p w14:paraId="02F79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3-й гв.иап ВВС ВМФ</w:t>
      </w:r>
    </w:p>
    <w:p w14:paraId="6E8AAA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3-й гвардейский истребительный Краснознаменный ордена Ушакова авиационный полк ВВС ВМФ</w:t>
      </w:r>
    </w:p>
    <w:p w14:paraId="58B10B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5-го иап ВВС ВМФ Приказом НК ВМФ № 10 от 18.01.1942</w:t>
      </w:r>
    </w:p>
    <w:p w14:paraId="1B215F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ЛаГГ-3, Ла-5, Ла-7, /ИиГ-?, АЫГ-3, Харрикейн НА, Як- ?, Як-7</w:t>
      </w:r>
    </w:p>
    <w:p w14:paraId="6A5C64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4-й гв.ап ДД</w:t>
      </w:r>
    </w:p>
    <w:p w14:paraId="7575D0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4-й гвардейский Сталинградский Краснознаменный авиационный полк дальнего действия</w:t>
      </w:r>
    </w:p>
    <w:p w14:paraId="43CFC9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250-го ап ДД Приказом НКО СССР №250 от</w:t>
      </w:r>
    </w:p>
    <w:p w14:paraId="1580B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18.08.1942</w:t>
      </w:r>
    </w:p>
    <w:p w14:paraId="04FA5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220-й гв.бап (дд) Директивой ГШ</w:t>
      </w:r>
    </w:p>
    <w:p w14:paraId="120055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№0рг/10/315706 от 26.12.1944</w:t>
      </w:r>
    </w:p>
    <w:p w14:paraId="31DB9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w:t>
      </w:r>
    </w:p>
    <w:p w14:paraId="4F8630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4-й гв.бап</w:t>
      </w:r>
    </w:p>
    <w:p w14:paraId="69FDF3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4-й гвардейский бомбардировочный Новгородский авиационный полк</w:t>
      </w:r>
    </w:p>
    <w:p w14:paraId="4E8031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31-го бап Приказом НКО СССР №350 от</w:t>
      </w:r>
    </w:p>
    <w:p w14:paraId="270491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06.12.1941</w:t>
      </w:r>
    </w:p>
    <w:p w14:paraId="753F21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12067E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4-й гв.иап ВВС ВМФ</w:t>
      </w:r>
    </w:p>
    <w:p w14:paraId="1E2F2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4-й гвардейский истребительный ордена Ушакова авиационный полк ВВС ВМФ</w:t>
      </w:r>
    </w:p>
    <w:p w14:paraId="117D5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13-го иап ВВС ВМФ Приказом НК ВМФ</w:t>
      </w:r>
    </w:p>
    <w:p w14:paraId="10975B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№10от 18.01.1942</w:t>
      </w:r>
    </w:p>
    <w:p w14:paraId="198C2D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И-Т53, И-16, Ла-5, Ла-7</w:t>
      </w:r>
    </w:p>
    <w:p w14:paraId="31C600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5-й гв.ап ДД</w:t>
      </w:r>
    </w:p>
    <w:p w14:paraId="141D0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5-й гвардейский Севастопольский авиационный полк дальнего действия</w:t>
      </w:r>
    </w:p>
    <w:p w14:paraId="38DB7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81-го ап ДД Приказом НКО СССР №250 от 18.08.1942</w:t>
      </w:r>
    </w:p>
    <w:p w14:paraId="57AB8E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5-й гв.бап (дд)</w:t>
      </w:r>
      <w:r w:rsidRPr="00536344">
        <w:rPr>
          <w:rFonts w:ascii="Times New Roman" w:hAnsi="Times New Roman"/>
          <w:color w:val="000000" w:themeColor="text1"/>
          <w:sz w:val="16"/>
          <w:szCs w:val="16"/>
        </w:rPr>
        <w:tab/>
        <w:t>Директивой ГШ №0рг/10/315706 от 26.12. ] 944 имел на вооружении Ил-4</w:t>
      </w:r>
    </w:p>
    <w:p w14:paraId="6B88E5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5-й гв.бап (дд)</w:t>
      </w:r>
    </w:p>
    <w:p w14:paraId="7DD0D3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5-й гвардейский бомбардировочный Севастопольский</w:t>
      </w:r>
    </w:p>
    <w:p w14:paraId="4F402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Краснознаменный авиационный полк</w:t>
      </w:r>
    </w:p>
    <w:p w14:paraId="6C7274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5-го гв.ап ДД Директивой ГШ №0рг/10/315706 от 26.12.1944 имел на вооружении Ил-4</w:t>
      </w:r>
    </w:p>
    <w:p w14:paraId="7DF17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5-й гв.иап</w:t>
      </w:r>
    </w:p>
    <w:p w14:paraId="340ECE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5-й гвардейский истребительный Берлинский Краснознаменный ордена Богдана Хмельницкого авиационный полк</w:t>
      </w:r>
    </w:p>
    <w:p w14:paraId="37059F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129-го иап Приказом НКО СССР №351 от</w:t>
      </w:r>
    </w:p>
    <w:p w14:paraId="6DB852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06.12,1941</w:t>
      </w:r>
    </w:p>
    <w:p w14:paraId="53334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ЛаГГ-3, Ла-5, Ла-5ФН</w:t>
      </w:r>
    </w:p>
    <w:p w14:paraId="706E88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5-й гв.мтап ВВС ВМФ</w:t>
      </w:r>
    </w:p>
    <w:p w14:paraId="5B857A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5-й гвардейский минно-торпедный Констанцский ордена Отечественной войны авиационный полк ВВС ВМФ</w:t>
      </w:r>
    </w:p>
    <w:p w14:paraId="2AC7AF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2-го мтап ВВС ВМФ Приказом НК ВМФ</w:t>
      </w:r>
    </w:p>
    <w:p w14:paraId="499650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 от 03.04.1942</w:t>
      </w:r>
    </w:p>
    <w:p w14:paraId="26ACF4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ДБ-3, Ил-4</w:t>
      </w:r>
    </w:p>
    <w:p w14:paraId="5430FF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6-й гв.ап ДД</w:t>
      </w:r>
    </w:p>
    <w:p w14:paraId="76C8C0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6-й гвардейский Брянский Краснознаменный авиационный полк дальнего действия</w:t>
      </w:r>
    </w:p>
    <w:p w14:paraId="0E836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4-го ап ДД Приказом НКО СССР №137 от</w:t>
      </w:r>
    </w:p>
    <w:p w14:paraId="616715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26.03.1943</w:t>
      </w:r>
    </w:p>
    <w:p w14:paraId="4AB96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6-й гв.бап (дд) Директивой ГШ</w:t>
      </w:r>
    </w:p>
    <w:p w14:paraId="46C23D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№0рг/10/315706 от 26.12.1944</w:t>
      </w:r>
    </w:p>
    <w:p w14:paraId="24C9D7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Ил-4</w:t>
      </w:r>
    </w:p>
    <w:p w14:paraId="6E5F6C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6-й гв.бап (дд)</w:t>
      </w:r>
    </w:p>
    <w:p w14:paraId="5DE49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6-й гвардейский бомбардировочный Брянско-Бер-</w:t>
      </w:r>
    </w:p>
    <w:p w14:paraId="26C680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линский Краснознаменный авиационный полк</w:t>
      </w:r>
    </w:p>
    <w:p w14:paraId="284654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6-го гв.ап ДД Директивой ГШ №0рг/10/315706 от 26.12.1944 имел на вооружении Ил-4</w:t>
      </w:r>
    </w:p>
    <w:p w14:paraId="2D3279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6-й гв.иап ВВС ВМФ</w:t>
      </w:r>
    </w:p>
    <w:p w14:paraId="046EE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6-й гвардейский истребительный Севастопольский дважды Краснознаменный авиационный полк ВВС ВМФ</w:t>
      </w:r>
    </w:p>
    <w:p w14:paraId="2EA191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8-го иап ВВС ВМФ Приказом НК ВМФ №73 от 03.04.1942</w:t>
      </w:r>
    </w:p>
    <w:p w14:paraId="07600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И-15бис, И-153, И-16, ЛаГГ-3, МиГ-3, Як-?, Як-3, Як-7, Як-9У, Як-9Д</w:t>
      </w:r>
    </w:p>
    <w:p w14:paraId="091FEA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6-й гв.шап</w:t>
      </w:r>
    </w:p>
    <w:p w14:paraId="286B7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6-й гвардейский штурмовой Московский ордена Ленина Краснознаменный ордена Суворова авиационный полк</w:t>
      </w:r>
    </w:p>
    <w:p w14:paraId="3E79A2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215-го шап Приказом НКО СССР №352 от</w:t>
      </w:r>
    </w:p>
    <w:p w14:paraId="5B4D4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06.12.1941</w:t>
      </w:r>
    </w:p>
    <w:p w14:paraId="3E4F4F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03A6C8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7-й гв.ап ДД</w:t>
      </w:r>
    </w:p>
    <w:p w14:paraId="3058C1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7-й гвардейский Гатчинский авиационный полк дальнего действия</w:t>
      </w:r>
    </w:p>
    <w:p w14:paraId="580DD7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переименована из 7-го ап ДД Приказом НКО СССР №137 от</w:t>
      </w:r>
    </w:p>
    <w:p w14:paraId="260530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26.03.1943</w:t>
      </w:r>
    </w:p>
    <w:p w14:paraId="3026F1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7-й гв.бап (дд) Директивой ГШ</w:t>
      </w:r>
    </w:p>
    <w:p w14:paraId="61101A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№0рг/10/315706 от 26.12.1944</w:t>
      </w:r>
    </w:p>
    <w:p w14:paraId="41D6AE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w:t>
      </w:r>
    </w:p>
    <w:p w14:paraId="64033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7-й гв.бап (дд)</w:t>
      </w:r>
    </w:p>
    <w:p w14:paraId="6A9E9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7-й гвардейский бомбардировочный Гатчинский Краснознаменный авиационный полк</w:t>
      </w:r>
    </w:p>
    <w:p w14:paraId="61800A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7-го гв.ап ДД Директивой ГШ №0рг/10/315706 от 26.12.1944 имел на вооружении Ли-2</w:t>
      </w:r>
    </w:p>
    <w:p w14:paraId="081F71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7-й гв.пшап ВВС ВМФ</w:t>
      </w:r>
    </w:p>
    <w:p w14:paraId="39569F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7-й гвардейский пикировочно-штурмовой Таллинский Краснознаменный ордена Ушакова авиационный полк ВВС ВМФ</w:t>
      </w:r>
    </w:p>
    <w:p w14:paraId="4B2566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57-го пшап ВВС ВМФ Приказом НК ВМФ №79 от 01.03.1943 имел на вооружении Ил-2</w:t>
      </w:r>
    </w:p>
    <w:p w14:paraId="74EB5D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7-й гв.шап</w:t>
      </w:r>
    </w:p>
    <w:p w14:paraId="047A86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7-й гвардейский штурмовой Севастопольский ордена Ленина Краснознаменный авиационный полк</w:t>
      </w:r>
    </w:p>
    <w:p w14:paraId="6B82B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4-го шап Приказом НКО СССР №70 от</w:t>
      </w:r>
    </w:p>
    <w:p w14:paraId="102DE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07.03.1942</w:t>
      </w:r>
    </w:p>
    <w:p w14:paraId="4BCC7C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имел на вооружении Ил-2М, Ил-10</w:t>
      </w:r>
    </w:p>
    <w:p w14:paraId="7ED828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8-й гв.ап ДД</w:t>
      </w:r>
    </w:p>
    <w:p w14:paraId="459007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8-й гвардейский Ржевско-Лодзинский авиационный полк дальнего действия</w:t>
      </w:r>
    </w:p>
    <w:p w14:paraId="4187B2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751-го ап ДД Приказом НКО СССР №137 от</w:t>
      </w:r>
    </w:p>
    <w:p w14:paraId="0DCAD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26.03.1943</w:t>
      </w:r>
    </w:p>
    <w:p w14:paraId="38B421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224-й гв.бап (дд) Директивой ГШ</w:t>
      </w:r>
    </w:p>
    <w:p w14:paraId="71644C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№0рг/10/315706 от 26.12.1944</w:t>
      </w:r>
    </w:p>
    <w:p w14:paraId="2FCC63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Ил-4</w:t>
      </w:r>
    </w:p>
    <w:p w14:paraId="4F0C1B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8-й гв.бап</w:t>
      </w:r>
    </w:p>
    <w:p w14:paraId="1E9868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8-й гвардейский Краснознаменный бомбардировочный авиационный полк</w:t>
      </w:r>
    </w:p>
    <w:p w14:paraId="57DCB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5-го бап Приказом НКО СССР №70 от</w:t>
      </w:r>
    </w:p>
    <w:p w14:paraId="4A916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07.03.1942</w:t>
      </w:r>
    </w:p>
    <w:p w14:paraId="4644CC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585D54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8-й гв.шап ВВС ВМФ</w:t>
      </w:r>
    </w:p>
    <w:p w14:paraId="0F8A04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8-й гвардейский штурмовой Феодосийский дважды Краснознаменный авиационный полк ВВС ВМФ</w:t>
      </w:r>
    </w:p>
    <w:p w14:paraId="3CD6A5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18-го шап ВВС ВМФ Приказом НКО СССР №79 от 01.03.1943 имел на вооружении Ил-2</w:t>
      </w:r>
    </w:p>
    <w:p w14:paraId="1199E1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9-й гв.ап ДД</w:t>
      </w:r>
    </w:p>
    <w:p w14:paraId="5769C5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9-й гвардейский Полтавский Краснознаменный авиационный полк дальнего действия</w:t>
      </w:r>
    </w:p>
    <w:p w14:paraId="0FD7F8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749-го ап ДД Приказом НКО СССР №137 от 26.03.1943</w:t>
      </w:r>
    </w:p>
    <w:p w14:paraId="6B76DB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9-й гв.бап (дд) Директивой ГШ №0рг/10/315706 от 26.12.1944</w:t>
      </w:r>
    </w:p>
    <w:p w14:paraId="49C101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Ил-4</w:t>
      </w:r>
    </w:p>
    <w:p w14:paraId="0C5E23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9-й гв.бап (дд)</w:t>
      </w:r>
    </w:p>
    <w:p w14:paraId="12785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9-й гвардейский бомбардировочный Полтавско-Берлинский Краснознаменный авиационный полк</w:t>
      </w:r>
    </w:p>
    <w:p w14:paraId="2EFDF9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9-го гв.ап ДД Директивой ГШ №0рг/10/315706 от 26.12.1944 имел на вооружении Ил-4</w:t>
      </w:r>
    </w:p>
    <w:p w14:paraId="605A93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9-й гв.иап</w:t>
      </w:r>
    </w:p>
    <w:p w14:paraId="0DD584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9-й гвардейский истребительный Одесский Краснознаменный ордена Суворова авиационный полк</w:t>
      </w:r>
    </w:p>
    <w:p w14:paraId="534331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69-го иап Приказом НКО СССР №70 от</w:t>
      </w:r>
    </w:p>
    <w:p w14:paraId="53CC46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07.03.1942</w:t>
      </w:r>
    </w:p>
    <w:p w14:paraId="5EC3A6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ЛаГГ-3, Як-1, Як-7Б, Р-39, Ла-5,</w:t>
      </w:r>
    </w:p>
    <w:p w14:paraId="12C6C4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Ла-5Ф,Ла-7</w:t>
      </w:r>
    </w:p>
    <w:p w14:paraId="6E6772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9-й гв.мтап ВВС ВМФ</w:t>
      </w:r>
    </w:p>
    <w:p w14:paraId="11B104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9-й гвардейский минно-торпедный Киркенесский Краснознаменный авиационный полк ВВС ВМФ</w:t>
      </w:r>
    </w:p>
    <w:p w14:paraId="4EFA2B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24-го мтап ВВС ВМФ Приказом НК ВМФ</w:t>
      </w:r>
    </w:p>
    <w:p w14:paraId="6E7528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№190от31.05.1943</w:t>
      </w:r>
    </w:p>
    <w:p w14:paraId="1F96F0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Ил-4, Хэмлден ТВ./, A-20G</w:t>
      </w:r>
    </w:p>
    <w:p w14:paraId="7C89C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10-й гв.ап ДД</w:t>
      </w:r>
    </w:p>
    <w:p w14:paraId="4DC726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10-й гвардейский Сталинградский Краснознаменный авиационный полк дальнего действия</w:t>
      </w:r>
    </w:p>
    <w:p w14:paraId="6C11B7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752-го ап ДД Приказом НКО СССР №137 от</w:t>
      </w:r>
    </w:p>
    <w:p w14:paraId="7EBFCA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26.03.1943</w:t>
      </w:r>
    </w:p>
    <w:p w14:paraId="1ECD3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226-й гв.бап (дд) Директивой ГШ</w:t>
      </w:r>
    </w:p>
    <w:p w14:paraId="428D8B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№0рг/10/315706 от 26.12.1944</w:t>
      </w:r>
    </w:p>
    <w:p w14:paraId="4B31E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Ил-4</w:t>
      </w:r>
    </w:p>
    <w:p w14:paraId="543DFC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10-й гв.бап</w:t>
      </w:r>
    </w:p>
    <w:p w14:paraId="6906B9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10-й гвардейский бомбардировочный Киевский Краснознаменный ордена Суворова авиационный полк</w:t>
      </w:r>
    </w:p>
    <w:p w14:paraId="42091A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33-го сбап Приказом НКО СССР №70 от</w:t>
      </w:r>
    </w:p>
    <w:p w14:paraId="723E4D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07.03.1942</w:t>
      </w:r>
    </w:p>
    <w:p w14:paraId="5B2651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СБ, Пе-2, Ар-2, A-20G, Гу-2</w:t>
      </w:r>
    </w:p>
    <w:p w14:paraId="680C30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10-й гв.иап ВВС ВМФ</w:t>
      </w:r>
    </w:p>
    <w:p w14:paraId="36B833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10-й гвардейский истребительный Краснознаменный</w:t>
      </w:r>
    </w:p>
    <w:p w14:paraId="53AB4D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авиационный полк ВВС ВМФ</w:t>
      </w:r>
    </w:p>
    <w:p w14:paraId="6DB6DC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71-го иап ВВС ВМФ Приказом НК ВМФ</w:t>
      </w:r>
    </w:p>
    <w:p w14:paraId="1B45A8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 от 31.05.1943</w:t>
      </w:r>
    </w:p>
    <w:p w14:paraId="5A5FA4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И-?5бис, И-?53, И-16, Ла-5</w:t>
      </w:r>
    </w:p>
    <w:p w14:paraId="2236B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11-й гв.ап ДД</w:t>
      </w:r>
    </w:p>
    <w:p w14:paraId="274BC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11-й гвардейский Сталинский Краснознаменный авиационный полк дальнего действия</w:t>
      </w:r>
    </w:p>
    <w:p w14:paraId="206E6B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14-го ап ДД Приказом НКО СССР №137 от 26.03.1943</w:t>
      </w:r>
    </w:p>
    <w:p w14:paraId="470C8B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11-й гв.бап (дд) Директивой ГШ №0рг/10/315706 от 26.12.1944</w:t>
      </w:r>
    </w:p>
    <w:p w14:paraId="4740B6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11-й гв.бап (дд)</w:t>
      </w:r>
    </w:p>
    <w:p w14:paraId="18B51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11-й гвардейский бомбардировочный Сталинский</w:t>
      </w:r>
    </w:p>
    <w:p w14:paraId="757BE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Краснознаменный авиационный полк</w:t>
      </w:r>
    </w:p>
    <w:p w14:paraId="2D9D5C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11-го гв.ап ДД Директивой ГШ №0рг/10/315706 от 26.12.1944 имел на вооружении Ли-2</w:t>
      </w:r>
    </w:p>
    <w:p w14:paraId="08F75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11-й гв.иап</w:t>
      </w:r>
    </w:p>
    <w:p w14:paraId="134ED6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11-й гвардейский истребительный Выборгский авиационный полк</w:t>
      </w:r>
    </w:p>
    <w:p w14:paraId="528880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44-го иап Приказом НКО СССР №70 от</w:t>
      </w:r>
    </w:p>
    <w:p w14:paraId="59A988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07.03.1942</w:t>
      </w:r>
    </w:p>
    <w:p w14:paraId="57E853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Ла-5, Р-39, Слитфайр IXLF</w:t>
      </w:r>
    </w:p>
    <w:p w14:paraId="06C60A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11-й гв.иап ВВС ВМФ</w:t>
      </w:r>
    </w:p>
    <w:p w14:paraId="76809F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11-й гвардейский истребительный Николаевский дважды Краснознаменный авиационный полк ВВС ВМФ</w:t>
      </w:r>
    </w:p>
    <w:p w14:paraId="3F809F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32-го иап ВВС ВМФ Приказом НК ВМФ</w:t>
      </w:r>
    </w:p>
    <w:p w14:paraId="447495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 от31.05.1943</w:t>
      </w:r>
    </w:p>
    <w:p w14:paraId="47A93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Як-9, Р-39, Р-40Е</w:t>
      </w:r>
    </w:p>
    <w:p w14:paraId="4285E7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12-й гв.ап ДД</w:t>
      </w:r>
    </w:p>
    <w:p w14:paraId="261050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12-й гвардейский Гатчинский авиационный полк дальнего действия</w:t>
      </w:r>
    </w:p>
    <w:p w14:paraId="5AF02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103-го ап ДД Приказом НКО СССР № 137 от 26.03.1943</w:t>
      </w:r>
    </w:p>
    <w:p w14:paraId="4A27C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12-й гв.бап (дд) Директивой ГШ №0рг/10/315706 от 26.12.1944 имел на вооружении Ли-2</w:t>
      </w:r>
    </w:p>
    <w:p w14:paraId="73B935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12-й гв.бап (дд)</w:t>
      </w:r>
    </w:p>
    <w:p w14:paraId="23423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12-й гвардейский бомбардировочный Гатчинский авиационный полк</w:t>
      </w:r>
    </w:p>
    <w:p w14:paraId="3DE94B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12-го гв.ап ДД Директивой ГШ №0рг/10/315706 от 26.12.1944 имел на вооружении Ли-2</w:t>
      </w:r>
    </w:p>
    <w:p w14:paraId="3A010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12-й гв.иап</w:t>
      </w:r>
    </w:p>
    <w:p w14:paraId="552967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12-й гвардейский истребительный авиационный полк</w:t>
      </w:r>
    </w:p>
    <w:p w14:paraId="30662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120-го иап Приказом НКО СССР №70 от</w:t>
      </w:r>
    </w:p>
    <w:p w14:paraId="59C5B2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07.03.1942</w:t>
      </w:r>
    </w:p>
    <w:p w14:paraId="104C38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Як-7Б, Як-1, Як-9Д, МиГ-3</w:t>
      </w:r>
    </w:p>
    <w:p w14:paraId="5712CF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12-й гв.пбап ВВС ВМФ</w:t>
      </w:r>
    </w:p>
    <w:p w14:paraId="07B765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12-й гвардейский пикировочно-бомбардировочный Таллинский Краснознаменный ордена Ушакова авиационный полк ВВС ВМФ</w:t>
      </w:r>
    </w:p>
    <w:p w14:paraId="21AB1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преобразован из 73-го пбап ВВС ВМФ Приказом НК ВМФ №28 от 22.01.1944 имел на вооружении Пе-2</w:t>
      </w:r>
    </w:p>
    <w:p w14:paraId="3B183F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13-й гв.ап ДД</w:t>
      </w:r>
    </w:p>
    <w:p w14:paraId="2C57C3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13-й гвардейский Рославльский Краснознаменный авиационный полк дальнего действия</w:t>
      </w:r>
    </w:p>
    <w:p w14:paraId="3DEA5B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37-го ап ДД Приказом НКО СССР №138 от</w:t>
      </w:r>
    </w:p>
    <w:p w14:paraId="62CAAA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26.03.1943</w:t>
      </w:r>
    </w:p>
    <w:p w14:paraId="13F31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229-й гв.бап (дд) Директивой ГШ</w:t>
      </w:r>
    </w:p>
    <w:p w14:paraId="6FD560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№0рг/10/315706 от 26.12.1944</w:t>
      </w:r>
    </w:p>
    <w:p w14:paraId="67F5FD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B-25D</w:t>
      </w:r>
    </w:p>
    <w:p w14:paraId="6315C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13-й гв.бап</w:t>
      </w:r>
    </w:p>
    <w:p w14:paraId="5661AA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13-й гвардейский бомбардировочный Ужгородский авиационный полк</w:t>
      </w:r>
    </w:p>
    <w:p w14:paraId="7BE27D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43-го бап Приказом НКО СССР №70 от</w:t>
      </w:r>
    </w:p>
    <w:p w14:paraId="3AEACC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07.03.1942</w:t>
      </w:r>
    </w:p>
    <w:p w14:paraId="5CA5A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Су-2</w:t>
      </w:r>
    </w:p>
    <w:p w14:paraId="5A2A6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13-й гв.мрап ВВС ВМФ</w:t>
      </w:r>
    </w:p>
    <w:p w14:paraId="2912AB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13-й гвардейский морской разведывательный Констанц-ский Краснознаменный авиационный полк ВВС ВМФ</w:t>
      </w:r>
    </w:p>
    <w:p w14:paraId="4C497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119-го мрап ВВС ВМФ Приказом НК ВМФ</w:t>
      </w:r>
    </w:p>
    <w:p w14:paraId="394018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от 22.01.1944</w:t>
      </w:r>
    </w:p>
    <w:p w14:paraId="6AF497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A-20G</w:t>
      </w:r>
    </w:p>
    <w:p w14:paraId="44776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14-й гв.ап ДД</w:t>
      </w:r>
    </w:p>
    <w:p w14:paraId="33EB1B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14-й гвардейский Смоленский Краснознаменный авиационный полк дальнего действия</w:t>
      </w:r>
    </w:p>
    <w:p w14:paraId="5D8684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16-го ап ДД Приказом НКО СССР №138 от</w:t>
      </w:r>
    </w:p>
    <w:p w14:paraId="0CA44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26.03.1943</w:t>
      </w:r>
    </w:p>
    <w:p w14:paraId="1605B3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14-й гв.бап (дд) Директивой ГШ</w:t>
      </w:r>
    </w:p>
    <w:p w14:paraId="73CE06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№0рг/10/315706 от 26.12.1944</w:t>
      </w:r>
    </w:p>
    <w:p w14:paraId="41CADB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 В-25</w:t>
      </w:r>
    </w:p>
    <w:p w14:paraId="1E5DC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14-й гв.бап (дд)</w:t>
      </w:r>
    </w:p>
    <w:p w14:paraId="0F939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14-й гвардейский бомбардировочный Смоленский</w:t>
      </w:r>
    </w:p>
    <w:p w14:paraId="2C0FDD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Краснознаменный авиационный полк</w:t>
      </w:r>
    </w:p>
    <w:p w14:paraId="77A109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14-го гв.ап ДД Директивой ГШ №0рг/10/315706 от 26.12.1944 имел на вооружении В-25</w:t>
      </w:r>
    </w:p>
    <w:p w14:paraId="77FA41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14-й гв.иап</w:t>
      </w:r>
    </w:p>
    <w:p w14:paraId="56BA00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14-й гвардейский истребительный Ленинградский дважды Краснознаменный ордена Кутузова авиационный полк им. Жданова</w:t>
      </w:r>
    </w:p>
    <w:p w14:paraId="38C16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7-го иап Приказом НКО СССР №70 от</w:t>
      </w:r>
    </w:p>
    <w:p w14:paraId="6F5033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07.03.1942</w:t>
      </w:r>
    </w:p>
    <w:p w14:paraId="72E19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Як-1, Як-9Д</w:t>
      </w:r>
    </w:p>
    <w:p w14:paraId="54B802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14-й гв.иап ВВС ВМФ</w:t>
      </w:r>
    </w:p>
    <w:p w14:paraId="323266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14-й гвардейский истребительный Клайпедский Краснознаменный ордена Ушакова авиационный полк ВВС ВМФ</w:t>
      </w:r>
    </w:p>
    <w:p w14:paraId="52A5C4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13-го иап ВВС ВМФ Приказом НК ВМФ</w:t>
      </w:r>
    </w:p>
    <w:p w14:paraId="3C69FB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 от 29.07.1943</w:t>
      </w:r>
    </w:p>
    <w:p w14:paraId="48E4F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ЛаГГ-3, Як-1, Як-7, Як-9 (9396).</w:t>
      </w:r>
    </w:p>
    <w:p w14:paraId="122C40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A23566" w14:textId="77777777" w:rsidR="00A561BF"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7E75B80" w14:textId="77777777" w:rsidR="00A561BF" w:rsidRPr="00536344" w:rsidRDefault="00A561B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1AE2859"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осени 1945 г. ВВС обобщили опыт боевого применения авиации в минув</w:t>
      </w:r>
      <w:r w:rsidRPr="00536344">
        <w:rPr>
          <w:rFonts w:ascii="Times New Roman" w:hAnsi="Times New Roman"/>
          <w:color w:val="000000" w:themeColor="text1"/>
          <w:sz w:val="16"/>
          <w:szCs w:val="16"/>
        </w:rPr>
        <w:softHyphen/>
        <w:t>шей войне как на западном, так и на восточном театрах военных действий.</w:t>
      </w:r>
    </w:p>
    <w:p w14:paraId="714EB8EB"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основу тактико-технических тре</w:t>
      </w:r>
      <w:r w:rsidRPr="00536344">
        <w:rPr>
          <w:rFonts w:ascii="Times New Roman" w:hAnsi="Times New Roman"/>
          <w:color w:val="000000" w:themeColor="text1"/>
          <w:sz w:val="16"/>
          <w:szCs w:val="16"/>
        </w:rPr>
        <w:softHyphen/>
        <w:t>бований на 1946-1947 гг. легло положе</w:t>
      </w:r>
      <w:r w:rsidRPr="00536344">
        <w:rPr>
          <w:rFonts w:ascii="Times New Roman" w:hAnsi="Times New Roman"/>
          <w:color w:val="000000" w:themeColor="text1"/>
          <w:sz w:val="16"/>
          <w:szCs w:val="16"/>
        </w:rPr>
        <w:softHyphen/>
        <w:t>ние о необходимости учесть «наиболее важные технические открытия в области вооружения и боевой техники». К чис</w:t>
      </w:r>
      <w:r w:rsidRPr="00536344">
        <w:rPr>
          <w:rFonts w:ascii="Times New Roman" w:hAnsi="Times New Roman"/>
          <w:color w:val="000000" w:themeColor="text1"/>
          <w:sz w:val="16"/>
          <w:szCs w:val="16"/>
        </w:rPr>
        <w:softHyphen/>
        <w:t>лу таковых относились изобретение наземных и самолетных радиолокаци</w:t>
      </w:r>
      <w:r w:rsidRPr="00536344">
        <w:rPr>
          <w:rFonts w:ascii="Times New Roman" w:hAnsi="Times New Roman"/>
          <w:color w:val="000000" w:themeColor="text1"/>
          <w:sz w:val="16"/>
          <w:szCs w:val="16"/>
        </w:rPr>
        <w:softHyphen/>
        <w:t>онных станций, появление воздушно- реактивных двигателей и применение атомной энергии в качестве средства поражения. Считалось, что боевая ави</w:t>
      </w:r>
      <w:r w:rsidRPr="00536344">
        <w:rPr>
          <w:rFonts w:ascii="Times New Roman" w:hAnsi="Times New Roman"/>
          <w:color w:val="000000" w:themeColor="text1"/>
          <w:sz w:val="16"/>
          <w:szCs w:val="16"/>
        </w:rPr>
        <w:softHyphen/>
        <w:t>ация будет развиваться, прежде все</w:t>
      </w:r>
      <w:r w:rsidRPr="00536344">
        <w:rPr>
          <w:rFonts w:ascii="Times New Roman" w:hAnsi="Times New Roman"/>
          <w:color w:val="000000" w:themeColor="text1"/>
          <w:sz w:val="16"/>
          <w:szCs w:val="16"/>
        </w:rPr>
        <w:softHyphen/>
        <w:t>го, под знаком первых двух открытий. В то же время «широкое использование атомной энергии в качестве средства поражения может внести в будущем значительные изменения в развитие не только тактико-технических характе</w:t>
      </w:r>
      <w:r w:rsidRPr="00536344">
        <w:rPr>
          <w:rFonts w:ascii="Times New Roman" w:hAnsi="Times New Roman"/>
          <w:color w:val="000000" w:themeColor="text1"/>
          <w:sz w:val="16"/>
          <w:szCs w:val="16"/>
        </w:rPr>
        <w:softHyphen/>
        <w:t>ристик самолетов и взглядов на опера</w:t>
      </w:r>
      <w:r w:rsidRPr="00536344">
        <w:rPr>
          <w:rFonts w:ascii="Times New Roman" w:hAnsi="Times New Roman"/>
          <w:color w:val="000000" w:themeColor="text1"/>
          <w:sz w:val="16"/>
          <w:szCs w:val="16"/>
        </w:rPr>
        <w:softHyphen/>
        <w:t>тивно-тактическое использование ави</w:t>
      </w:r>
      <w:r w:rsidRPr="00536344">
        <w:rPr>
          <w:rFonts w:ascii="Times New Roman" w:hAnsi="Times New Roman"/>
          <w:color w:val="000000" w:themeColor="text1"/>
          <w:sz w:val="16"/>
          <w:szCs w:val="16"/>
        </w:rPr>
        <w:softHyphen/>
        <w:t>ации, но и всего военного искусства в целом. С учетом этого делался вывод о необходимости самого широкого внед</w:t>
      </w:r>
      <w:r w:rsidRPr="00536344">
        <w:rPr>
          <w:rFonts w:ascii="Times New Roman" w:hAnsi="Times New Roman"/>
          <w:color w:val="000000" w:themeColor="text1"/>
          <w:sz w:val="16"/>
          <w:szCs w:val="16"/>
        </w:rPr>
        <w:softHyphen/>
        <w:t>рения реактивных двигателей на само</w:t>
      </w:r>
      <w:r w:rsidRPr="00536344">
        <w:rPr>
          <w:rFonts w:ascii="Times New Roman" w:hAnsi="Times New Roman"/>
          <w:color w:val="000000" w:themeColor="text1"/>
          <w:sz w:val="16"/>
          <w:szCs w:val="16"/>
        </w:rPr>
        <w:softHyphen/>
        <w:t>летах ВВС Красной Армии, особенно на истребителях, что должно было являть</w:t>
      </w:r>
      <w:r w:rsidRPr="00536344">
        <w:rPr>
          <w:rFonts w:ascii="Times New Roman" w:hAnsi="Times New Roman"/>
          <w:color w:val="000000" w:themeColor="text1"/>
          <w:sz w:val="16"/>
          <w:szCs w:val="16"/>
        </w:rPr>
        <w:softHyphen/>
        <w:t>ся первостепенной задачей нашей авиа</w:t>
      </w:r>
      <w:r w:rsidRPr="00536344">
        <w:rPr>
          <w:rFonts w:ascii="Times New Roman" w:hAnsi="Times New Roman"/>
          <w:color w:val="000000" w:themeColor="text1"/>
          <w:sz w:val="16"/>
          <w:szCs w:val="16"/>
        </w:rPr>
        <w:softHyphen/>
        <w:t>промышленности.</w:t>
      </w:r>
    </w:p>
    <w:p w14:paraId="7419005C"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ряду основных задач, решаемых боевой авиацией в современных опера</w:t>
      </w:r>
      <w:r w:rsidRPr="00536344">
        <w:rPr>
          <w:rFonts w:ascii="Times New Roman" w:hAnsi="Times New Roman"/>
          <w:color w:val="000000" w:themeColor="text1"/>
          <w:sz w:val="16"/>
          <w:szCs w:val="16"/>
        </w:rPr>
        <w:softHyphen/>
        <w:t>циях, указывались следующие: а) унич</w:t>
      </w:r>
      <w:r w:rsidRPr="00536344">
        <w:rPr>
          <w:rFonts w:ascii="Times New Roman" w:hAnsi="Times New Roman"/>
          <w:color w:val="000000" w:themeColor="text1"/>
          <w:sz w:val="16"/>
          <w:szCs w:val="16"/>
        </w:rPr>
        <w:softHyphen/>
        <w:t>тожение неприятельских самолетов в воздушных боях; б) бомбардирование и обстрел целей на поле боя и в тылу противника; в) ведение воздушной раз</w:t>
      </w:r>
      <w:r w:rsidRPr="00536344">
        <w:rPr>
          <w:rFonts w:ascii="Times New Roman" w:hAnsi="Times New Roman"/>
          <w:color w:val="000000" w:themeColor="text1"/>
          <w:sz w:val="16"/>
          <w:szCs w:val="16"/>
        </w:rPr>
        <w:softHyphen/>
        <w:t>ведки; г) переброска по воздуху войск, технических и материальных средств; д) обеспечение связи.</w:t>
      </w:r>
    </w:p>
    <w:p w14:paraId="7E2FC653"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Подтверждалось, что выдвину</w:t>
      </w:r>
      <w:r w:rsidRPr="00536344">
        <w:rPr>
          <w:rFonts w:ascii="Times New Roman" w:hAnsi="Times New Roman"/>
          <w:color w:val="000000" w:themeColor="text1"/>
          <w:sz w:val="16"/>
          <w:szCs w:val="16"/>
        </w:rPr>
        <w:softHyphen/>
        <w:t>тое ВВС ранее требование «иметь для каждого из названных видов боевой деятельности специальные типы само</w:t>
      </w:r>
      <w:r w:rsidRPr="00536344">
        <w:rPr>
          <w:rFonts w:ascii="Times New Roman" w:hAnsi="Times New Roman"/>
          <w:color w:val="000000" w:themeColor="text1"/>
          <w:sz w:val="16"/>
          <w:szCs w:val="16"/>
        </w:rPr>
        <w:softHyphen/>
        <w:t>летов сохраняет свою силу и на бли</w:t>
      </w:r>
      <w:r w:rsidRPr="00536344">
        <w:rPr>
          <w:rFonts w:ascii="Times New Roman" w:hAnsi="Times New Roman"/>
          <w:color w:val="000000" w:themeColor="text1"/>
          <w:sz w:val="16"/>
          <w:szCs w:val="16"/>
        </w:rPr>
        <w:softHyphen/>
        <w:t>жайшие годы, так как всякая попытка создать универсальный самолет при</w:t>
      </w:r>
      <w:r w:rsidRPr="00536344">
        <w:rPr>
          <w:rFonts w:ascii="Times New Roman" w:hAnsi="Times New Roman"/>
          <w:color w:val="000000" w:themeColor="text1"/>
          <w:sz w:val="16"/>
          <w:szCs w:val="16"/>
        </w:rPr>
        <w:softHyphen/>
        <w:t>водит к снижению его основных боевых свойств».</w:t>
      </w:r>
    </w:p>
    <w:p w14:paraId="09D85691"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учетом развития теории и практи</w:t>
      </w:r>
      <w:r w:rsidRPr="00536344">
        <w:rPr>
          <w:rFonts w:ascii="Times New Roman" w:hAnsi="Times New Roman"/>
          <w:color w:val="000000" w:themeColor="text1"/>
          <w:sz w:val="16"/>
          <w:szCs w:val="16"/>
        </w:rPr>
        <w:softHyphen/>
        <w:t>ки современных наступательных опе</w:t>
      </w:r>
      <w:r w:rsidRPr="00536344">
        <w:rPr>
          <w:rFonts w:ascii="Times New Roman" w:hAnsi="Times New Roman"/>
          <w:color w:val="000000" w:themeColor="text1"/>
          <w:sz w:val="16"/>
          <w:szCs w:val="16"/>
        </w:rPr>
        <w:softHyphen/>
        <w:t>раций, основные показатели размаха действий фронтовой авиации предпола</w:t>
      </w:r>
      <w:r w:rsidRPr="00536344">
        <w:rPr>
          <w:rFonts w:ascii="Times New Roman" w:hAnsi="Times New Roman"/>
          <w:color w:val="000000" w:themeColor="text1"/>
          <w:sz w:val="16"/>
          <w:szCs w:val="16"/>
        </w:rPr>
        <w:softHyphen/>
        <w:t>гались следующие: в глубину - до 250- 300 км, по фронту - до 80-100</w:t>
      </w:r>
      <w:r w:rsidRPr="00536344">
        <w:rPr>
          <w:rFonts w:ascii="Times New Roman" w:hAnsi="Times New Roman"/>
          <w:bCs/>
          <w:color w:val="000000" w:themeColor="text1"/>
          <w:sz w:val="16"/>
          <w:szCs w:val="16"/>
          <w:shd w:val="clear" w:color="auto" w:fill="FFFFFF"/>
        </w:rPr>
        <w:t xml:space="preserve"> км.</w:t>
      </w:r>
    </w:p>
    <w:p w14:paraId="4B7DA841"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Боевые действия и</w:t>
      </w:r>
      <w:r w:rsidRPr="00536344">
        <w:rPr>
          <w:rFonts w:ascii="Times New Roman" w:hAnsi="Times New Roman"/>
          <w:bCs/>
          <w:color w:val="000000" w:themeColor="text1"/>
          <w:sz w:val="16"/>
          <w:szCs w:val="16"/>
          <w:shd w:val="clear" w:color="auto" w:fill="FFFFFF"/>
        </w:rPr>
        <w:t xml:space="preserve"> тыловое обеспе</w:t>
      </w:r>
      <w:r w:rsidRPr="00536344">
        <w:rPr>
          <w:rFonts w:ascii="Times New Roman" w:hAnsi="Times New Roman"/>
          <w:bCs/>
          <w:color w:val="000000" w:themeColor="text1"/>
          <w:sz w:val="16"/>
          <w:szCs w:val="16"/>
          <w:shd w:val="clear" w:color="auto" w:fill="FFFFFF"/>
        </w:rPr>
        <w:softHyphen/>
      </w:r>
      <w:r w:rsidRPr="00536344">
        <w:rPr>
          <w:rFonts w:ascii="Times New Roman" w:hAnsi="Times New Roman"/>
          <w:color w:val="000000" w:themeColor="text1"/>
          <w:sz w:val="16"/>
          <w:szCs w:val="16"/>
        </w:rPr>
        <w:t>чение авиации следовало исходя из</w:t>
      </w:r>
      <w:r w:rsidRPr="00536344">
        <w:rPr>
          <w:rFonts w:ascii="Times New Roman" w:hAnsi="Times New Roman"/>
          <w:bCs/>
          <w:color w:val="000000" w:themeColor="text1"/>
          <w:sz w:val="16"/>
          <w:szCs w:val="16"/>
          <w:shd w:val="clear" w:color="auto" w:fill="FFFFFF"/>
        </w:rPr>
        <w:t xml:space="preserve"> продолжительное» </w:t>
      </w:r>
      <w:r w:rsidRPr="00536344">
        <w:rPr>
          <w:rFonts w:ascii="Times New Roman" w:hAnsi="Times New Roman"/>
          <w:color w:val="000000" w:themeColor="text1"/>
          <w:sz w:val="16"/>
          <w:szCs w:val="16"/>
        </w:rPr>
        <w:t>вой операции до 12-20 суток при темпах продвижения наземных войск 15-20 км в сутки, а подвижных групп фронта - около 40-50 км в сутки и более.</w:t>
      </w:r>
    </w:p>
    <w:p w14:paraId="2EACAC91"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Штурмовая авиация действует на глубину обороны противника от 1-2 км до 50-100 км от линии боевого сопри</w:t>
      </w:r>
      <w:r w:rsidRPr="00536344">
        <w:rPr>
          <w:rFonts w:ascii="Times New Roman" w:hAnsi="Times New Roman" w:cs="Times New Roman"/>
          <w:color w:val="000000" w:themeColor="text1"/>
          <w:sz w:val="16"/>
          <w:szCs w:val="16"/>
        </w:rPr>
        <w:softHyphen/>
        <w:t>косновения, а фронтовая бомбарди</w:t>
      </w:r>
      <w:r w:rsidRPr="00536344">
        <w:rPr>
          <w:rFonts w:ascii="Times New Roman" w:hAnsi="Times New Roman" w:cs="Times New Roman"/>
          <w:color w:val="000000" w:themeColor="text1"/>
          <w:sz w:val="16"/>
          <w:szCs w:val="16"/>
        </w:rPr>
        <w:softHyphen/>
        <w:t>ровочная - от 12-15 км и далее на всю глубину оперативного построения войск противника. Базирование штурмовых авиачастей предполагалось на удале</w:t>
      </w:r>
      <w:r w:rsidRPr="00536344">
        <w:rPr>
          <w:rFonts w:ascii="Times New Roman" w:hAnsi="Times New Roman" w:cs="Times New Roman"/>
          <w:color w:val="000000" w:themeColor="text1"/>
          <w:sz w:val="16"/>
          <w:szCs w:val="16"/>
        </w:rPr>
        <w:softHyphen/>
        <w:t>нии 50-60 км от линии фронта, а бом</w:t>
      </w:r>
      <w:r w:rsidRPr="00536344">
        <w:rPr>
          <w:rFonts w:ascii="Times New Roman" w:hAnsi="Times New Roman" w:cs="Times New Roman"/>
          <w:color w:val="000000" w:themeColor="text1"/>
          <w:sz w:val="16"/>
          <w:szCs w:val="16"/>
        </w:rPr>
        <w:softHyphen/>
        <w:t>бардировочных частей - 100-150 км. Накануне проведения наступательной операции планировалось осуществ</w:t>
      </w:r>
      <w:r w:rsidRPr="00536344">
        <w:rPr>
          <w:rFonts w:ascii="Times New Roman" w:hAnsi="Times New Roman" w:cs="Times New Roman"/>
          <w:color w:val="000000" w:themeColor="text1"/>
          <w:sz w:val="16"/>
          <w:szCs w:val="16"/>
        </w:rPr>
        <w:softHyphen/>
        <w:t>лять скрытный перелет большей части штурмовой авиации на передовые аэро</w:t>
      </w:r>
      <w:r w:rsidRPr="00536344">
        <w:rPr>
          <w:rFonts w:ascii="Times New Roman" w:hAnsi="Times New Roman" w:cs="Times New Roman"/>
          <w:color w:val="000000" w:themeColor="text1"/>
          <w:sz w:val="16"/>
          <w:szCs w:val="16"/>
        </w:rPr>
        <w:softHyphen/>
        <w:t>дромы, удаленные от линии фронта на 15-30 км.</w:t>
      </w:r>
    </w:p>
    <w:p w14:paraId="3165002F"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учетом прогнозируемого в бли</w:t>
      </w:r>
      <w:r w:rsidRPr="00536344">
        <w:rPr>
          <w:rFonts w:ascii="Times New Roman" w:hAnsi="Times New Roman"/>
          <w:color w:val="000000" w:themeColor="text1"/>
          <w:sz w:val="16"/>
          <w:szCs w:val="16"/>
        </w:rPr>
        <w:softHyphen/>
        <w:t>жайшие годы роста оперативных плот</w:t>
      </w:r>
      <w:r w:rsidRPr="00536344">
        <w:rPr>
          <w:rFonts w:ascii="Times New Roman" w:hAnsi="Times New Roman"/>
          <w:color w:val="000000" w:themeColor="text1"/>
          <w:sz w:val="16"/>
          <w:szCs w:val="16"/>
        </w:rPr>
        <w:softHyphen/>
        <w:t>ностей войск вероятного противника в обороне и в наступлении по сравнению с завершающим периодом войны тре</w:t>
      </w:r>
      <w:r w:rsidRPr="00536344">
        <w:rPr>
          <w:rFonts w:ascii="Times New Roman" w:hAnsi="Times New Roman"/>
          <w:color w:val="000000" w:themeColor="text1"/>
          <w:sz w:val="16"/>
          <w:szCs w:val="16"/>
        </w:rPr>
        <w:softHyphen/>
        <w:t>бовалось резко увеличить бомбовый залп ударной авиации.</w:t>
      </w:r>
    </w:p>
    <w:p w14:paraId="0AC4C5D2"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Так, при проведении непосредст</w:t>
      </w:r>
      <w:r w:rsidRPr="00536344">
        <w:rPr>
          <w:rFonts w:ascii="Times New Roman" w:hAnsi="Times New Roman" w:cs="Times New Roman"/>
          <w:color w:val="000000" w:themeColor="text1"/>
          <w:sz w:val="16"/>
          <w:szCs w:val="16"/>
        </w:rPr>
        <w:softHyphen/>
        <w:t>венной авиационной подготовки с про</w:t>
      </w:r>
      <w:r w:rsidRPr="00536344">
        <w:rPr>
          <w:rFonts w:ascii="Times New Roman" w:hAnsi="Times New Roman" w:cs="Times New Roman"/>
          <w:color w:val="000000" w:themeColor="text1"/>
          <w:sz w:val="16"/>
          <w:szCs w:val="16"/>
        </w:rPr>
        <w:softHyphen/>
        <w:t>рывом укрепленного района противника штурмовики должны были «не прекра</w:t>
      </w:r>
      <w:r w:rsidRPr="00536344">
        <w:rPr>
          <w:rFonts w:ascii="Times New Roman" w:hAnsi="Times New Roman" w:cs="Times New Roman"/>
          <w:color w:val="000000" w:themeColor="text1"/>
          <w:sz w:val="16"/>
          <w:szCs w:val="16"/>
        </w:rPr>
        <w:softHyphen/>
        <w:t>щать свои действия в сложных метео</w:t>
      </w:r>
      <w:r w:rsidRPr="00536344">
        <w:rPr>
          <w:rFonts w:ascii="Times New Roman" w:hAnsi="Times New Roman" w:cs="Times New Roman"/>
          <w:color w:val="000000" w:themeColor="text1"/>
          <w:sz w:val="16"/>
          <w:szCs w:val="16"/>
        </w:rPr>
        <w:softHyphen/>
        <w:t>условиях, а также в вечерних и утрен</w:t>
      </w:r>
      <w:r w:rsidRPr="00536344">
        <w:rPr>
          <w:rFonts w:ascii="Times New Roman" w:hAnsi="Times New Roman" w:cs="Times New Roman"/>
          <w:color w:val="000000" w:themeColor="text1"/>
          <w:sz w:val="16"/>
          <w:szCs w:val="16"/>
        </w:rPr>
        <w:softHyphen/>
        <w:t>них сумерках». Соответственно, летные данные и пилотажные качества штурмо</w:t>
      </w:r>
      <w:r w:rsidRPr="00536344">
        <w:rPr>
          <w:rFonts w:ascii="Times New Roman" w:hAnsi="Times New Roman" w:cs="Times New Roman"/>
          <w:color w:val="000000" w:themeColor="text1"/>
          <w:sz w:val="16"/>
          <w:szCs w:val="16"/>
        </w:rPr>
        <w:softHyphen/>
        <w:t>вика, а также состав пилотажно-навига- ционного и радиосвязного оборудова</w:t>
      </w:r>
      <w:r w:rsidRPr="00536344">
        <w:rPr>
          <w:rFonts w:ascii="Times New Roman" w:hAnsi="Times New Roman" w:cs="Times New Roman"/>
          <w:color w:val="000000" w:themeColor="text1"/>
          <w:sz w:val="16"/>
          <w:szCs w:val="16"/>
        </w:rPr>
        <w:softHyphen/>
        <w:t>ния должны были обеспечивать взлет, посадку и полет одиночно и в составе группы в сложных метеоусловиях и но</w:t>
      </w:r>
      <w:r w:rsidRPr="00536344">
        <w:rPr>
          <w:rFonts w:ascii="Times New Roman" w:hAnsi="Times New Roman" w:cs="Times New Roman"/>
          <w:color w:val="000000" w:themeColor="text1"/>
          <w:sz w:val="16"/>
          <w:szCs w:val="16"/>
        </w:rPr>
        <w:softHyphen/>
        <w:t>чью. Обязательным являлось постанов</w:t>
      </w:r>
      <w:r w:rsidRPr="00536344">
        <w:rPr>
          <w:rFonts w:ascii="Times New Roman" w:hAnsi="Times New Roman" w:cs="Times New Roman"/>
          <w:color w:val="000000" w:themeColor="text1"/>
          <w:sz w:val="16"/>
          <w:szCs w:val="16"/>
        </w:rPr>
        <w:softHyphen/>
        <w:t>ка на самолет противообледенительной системы и пламегасителей, «как это де</w:t>
      </w:r>
      <w:r w:rsidRPr="00536344">
        <w:rPr>
          <w:rFonts w:ascii="Times New Roman" w:hAnsi="Times New Roman" w:cs="Times New Roman"/>
          <w:color w:val="000000" w:themeColor="text1"/>
          <w:sz w:val="16"/>
          <w:szCs w:val="16"/>
        </w:rPr>
        <w:softHyphen/>
        <w:t>лается на заграничных самолетах».</w:t>
      </w:r>
    </w:p>
    <w:p w14:paraId="39E5CC5A"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С целью «надежного определения экипажем линии фронта и районов рас</w:t>
      </w:r>
      <w:r w:rsidRPr="00536344">
        <w:rPr>
          <w:rFonts w:ascii="Times New Roman" w:hAnsi="Times New Roman" w:cs="Times New Roman"/>
          <w:color w:val="000000" w:themeColor="text1"/>
          <w:sz w:val="16"/>
          <w:szCs w:val="16"/>
        </w:rPr>
        <w:softHyphen/>
        <w:t>положения своих войск» и исключения ударов по ним требовалось «создание специальной радиоаппаратуры, кото</w:t>
      </w:r>
      <w:r w:rsidRPr="00536344">
        <w:rPr>
          <w:rFonts w:ascii="Times New Roman" w:hAnsi="Times New Roman" w:cs="Times New Roman"/>
          <w:color w:val="000000" w:themeColor="text1"/>
          <w:sz w:val="16"/>
          <w:szCs w:val="16"/>
        </w:rPr>
        <w:softHyphen/>
        <w:t>рая облегчала бы деятельность летного состава в воздухе».</w:t>
      </w:r>
    </w:p>
    <w:p w14:paraId="3FDD61FA"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Радиосвязное оборудование должно было обеспечивать построение надеж</w:t>
      </w:r>
      <w:r w:rsidRPr="00536344">
        <w:rPr>
          <w:rFonts w:ascii="Times New Roman" w:hAnsi="Times New Roman" w:cs="Times New Roman"/>
          <w:color w:val="000000" w:themeColor="text1"/>
          <w:sz w:val="16"/>
          <w:szCs w:val="16"/>
        </w:rPr>
        <w:softHyphen/>
        <w:t>ной связи для управления при действии штурмовиков над полем боя и в опера</w:t>
      </w:r>
      <w:r w:rsidRPr="00536344">
        <w:rPr>
          <w:rFonts w:ascii="Times New Roman" w:hAnsi="Times New Roman" w:cs="Times New Roman"/>
          <w:color w:val="000000" w:themeColor="text1"/>
          <w:sz w:val="16"/>
          <w:szCs w:val="16"/>
        </w:rPr>
        <w:softHyphen/>
        <w:t>тивной глубине обороны противника с пунктом наведения авиации, с авиаци</w:t>
      </w:r>
      <w:r w:rsidRPr="00536344">
        <w:rPr>
          <w:rFonts w:ascii="Times New Roman" w:hAnsi="Times New Roman" w:cs="Times New Roman"/>
          <w:color w:val="000000" w:themeColor="text1"/>
          <w:sz w:val="16"/>
          <w:szCs w:val="16"/>
        </w:rPr>
        <w:softHyphen/>
        <w:t>онными наводчиками в передовых ча</w:t>
      </w:r>
      <w:r w:rsidRPr="00536344">
        <w:rPr>
          <w:rFonts w:ascii="Times New Roman" w:hAnsi="Times New Roman" w:cs="Times New Roman"/>
          <w:color w:val="000000" w:themeColor="text1"/>
          <w:sz w:val="16"/>
          <w:szCs w:val="16"/>
        </w:rPr>
        <w:softHyphen/>
        <w:t>стях своих войск, с истребителями со</w:t>
      </w:r>
      <w:r w:rsidRPr="00536344">
        <w:rPr>
          <w:rFonts w:ascii="Times New Roman" w:hAnsi="Times New Roman" w:cs="Times New Roman"/>
          <w:color w:val="000000" w:themeColor="text1"/>
          <w:sz w:val="16"/>
          <w:szCs w:val="16"/>
        </w:rPr>
        <w:softHyphen/>
        <w:t>провождения, с аэродромом вылета и самолетами в группе.</w:t>
      </w:r>
    </w:p>
    <w:p w14:paraId="2B048006"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Поскольку одним из главных условий применения штурмовиков в современ</w:t>
      </w:r>
      <w:r w:rsidRPr="00536344">
        <w:rPr>
          <w:rFonts w:ascii="Times New Roman" w:hAnsi="Times New Roman" w:cs="Times New Roman"/>
          <w:color w:val="000000" w:themeColor="text1"/>
          <w:sz w:val="16"/>
          <w:szCs w:val="16"/>
        </w:rPr>
        <w:softHyphen/>
        <w:t>ной войне «является высокая динамика фронтовой обстановки» и «большая ме</w:t>
      </w:r>
      <w:r w:rsidRPr="00536344">
        <w:rPr>
          <w:rFonts w:ascii="Times New Roman" w:hAnsi="Times New Roman" w:cs="Times New Roman"/>
          <w:color w:val="000000" w:themeColor="text1"/>
          <w:sz w:val="16"/>
          <w:szCs w:val="16"/>
        </w:rPr>
        <w:softHyphen/>
        <w:t>ханизация войск с увеличением подвиж</w:t>
      </w:r>
      <w:r w:rsidRPr="00536344">
        <w:rPr>
          <w:rFonts w:ascii="Times New Roman" w:hAnsi="Times New Roman" w:cs="Times New Roman"/>
          <w:color w:val="000000" w:themeColor="text1"/>
          <w:sz w:val="16"/>
          <w:szCs w:val="16"/>
        </w:rPr>
        <w:softHyphen/>
        <w:t>ности», то штурмовик должен был иметь значительную продолжительность и дальность полета для обеспечения дли</w:t>
      </w:r>
      <w:r w:rsidRPr="00536344">
        <w:rPr>
          <w:rFonts w:ascii="Times New Roman" w:hAnsi="Times New Roman" w:cs="Times New Roman"/>
          <w:color w:val="000000" w:themeColor="text1"/>
          <w:sz w:val="16"/>
          <w:szCs w:val="16"/>
        </w:rPr>
        <w:softHyphen/>
        <w:t>тельного барражирования в районе бое</w:t>
      </w:r>
      <w:r w:rsidRPr="00536344">
        <w:rPr>
          <w:rFonts w:ascii="Times New Roman" w:hAnsi="Times New Roman" w:cs="Times New Roman"/>
          <w:color w:val="000000" w:themeColor="text1"/>
          <w:sz w:val="16"/>
          <w:szCs w:val="16"/>
        </w:rPr>
        <w:softHyphen/>
        <w:t>вых действий. Это позволяло оператив</w:t>
      </w:r>
      <w:r w:rsidRPr="00536344">
        <w:rPr>
          <w:rFonts w:ascii="Times New Roman" w:hAnsi="Times New Roman" w:cs="Times New Roman"/>
          <w:color w:val="000000" w:themeColor="text1"/>
          <w:sz w:val="16"/>
          <w:szCs w:val="16"/>
        </w:rPr>
        <w:softHyphen/>
        <w:t>но реагировать на изменение наземной обстановки и наносить удары по против</w:t>
      </w:r>
      <w:r w:rsidRPr="00536344">
        <w:rPr>
          <w:rFonts w:ascii="Times New Roman" w:hAnsi="Times New Roman" w:cs="Times New Roman"/>
          <w:color w:val="000000" w:themeColor="text1"/>
          <w:sz w:val="16"/>
          <w:szCs w:val="16"/>
        </w:rPr>
        <w:softHyphen/>
        <w:t>нику сразу же при получении заявки от авиационного представителя в войсках.</w:t>
      </w:r>
    </w:p>
    <w:p w14:paraId="66B0359A"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Отсюда вытекает и требование мо</w:t>
      </w:r>
      <w:r w:rsidRPr="00536344">
        <w:rPr>
          <w:rFonts w:ascii="Times New Roman" w:hAnsi="Times New Roman" w:cs="Times New Roman"/>
          <w:color w:val="000000" w:themeColor="text1"/>
          <w:sz w:val="16"/>
          <w:szCs w:val="16"/>
        </w:rPr>
        <w:softHyphen/>
        <w:t>бильности штурмовых авиачастей («бы</w:t>
      </w:r>
      <w:r w:rsidRPr="00536344">
        <w:rPr>
          <w:rFonts w:ascii="Times New Roman" w:hAnsi="Times New Roman" w:cs="Times New Roman"/>
          <w:color w:val="000000" w:themeColor="text1"/>
          <w:sz w:val="16"/>
          <w:szCs w:val="16"/>
        </w:rPr>
        <w:softHyphen/>
        <w:t>строе перебазирование и незамедли</w:t>
      </w:r>
      <w:r w:rsidRPr="00536344">
        <w:rPr>
          <w:rFonts w:ascii="Times New Roman" w:hAnsi="Times New Roman" w:cs="Times New Roman"/>
          <w:color w:val="000000" w:themeColor="text1"/>
          <w:sz w:val="16"/>
          <w:szCs w:val="16"/>
        </w:rPr>
        <w:softHyphen/>
        <w:t>тельное боевое использование с нового аэродрома после перелета») и спо</w:t>
      </w:r>
      <w:r w:rsidRPr="00536344">
        <w:rPr>
          <w:rFonts w:ascii="Times New Roman" w:hAnsi="Times New Roman" w:cs="Times New Roman"/>
          <w:color w:val="000000" w:themeColor="text1"/>
          <w:sz w:val="16"/>
          <w:szCs w:val="16"/>
        </w:rPr>
        <w:softHyphen/>
        <w:t>собность действовать с прифронтовых аэродромов (в том числе грунтовых и ограниченных размеров).</w:t>
      </w:r>
    </w:p>
    <w:p w14:paraId="11054378"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В этой связи требованиями пред</w:t>
      </w:r>
      <w:r w:rsidRPr="00536344">
        <w:rPr>
          <w:rFonts w:ascii="Times New Roman" w:hAnsi="Times New Roman" w:cs="Times New Roman"/>
          <w:color w:val="000000" w:themeColor="text1"/>
          <w:sz w:val="16"/>
          <w:szCs w:val="16"/>
        </w:rPr>
        <w:softHyphen/>
        <w:t>усматривалась «возможность безопас</w:t>
      </w:r>
      <w:r w:rsidRPr="00536344">
        <w:rPr>
          <w:rFonts w:ascii="Times New Roman" w:hAnsi="Times New Roman" w:cs="Times New Roman"/>
          <w:color w:val="000000" w:themeColor="text1"/>
          <w:sz w:val="16"/>
          <w:szCs w:val="16"/>
        </w:rPr>
        <w:softHyphen/>
        <w:t>ного размещения в самолете 4-5 чело</w:t>
      </w:r>
      <w:r w:rsidRPr="00536344">
        <w:rPr>
          <w:rFonts w:ascii="Times New Roman" w:hAnsi="Times New Roman" w:cs="Times New Roman"/>
          <w:color w:val="000000" w:themeColor="text1"/>
          <w:sz w:val="16"/>
          <w:szCs w:val="16"/>
        </w:rPr>
        <w:softHyphen/>
        <w:t>век (кроме экипажа)», что по замыслу должно было обеспечить «переброску обслуживающего персонала штурмовых частей при перебазировании».</w:t>
      </w:r>
    </w:p>
    <w:p w14:paraId="11FA0300"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В дополнение ко всему штурмовик должен «изготавливаться из дешевых материалов отечественного производ</w:t>
      </w:r>
      <w:r w:rsidRPr="00536344">
        <w:rPr>
          <w:rFonts w:ascii="Times New Roman" w:hAnsi="Times New Roman" w:cs="Times New Roman"/>
          <w:color w:val="000000" w:themeColor="text1"/>
          <w:sz w:val="16"/>
          <w:szCs w:val="16"/>
        </w:rPr>
        <w:softHyphen/>
        <w:t>ства, обеспечивающего массовое про</w:t>
      </w:r>
      <w:r w:rsidRPr="00536344">
        <w:rPr>
          <w:rFonts w:ascii="Times New Roman" w:hAnsi="Times New Roman" w:cs="Times New Roman"/>
          <w:color w:val="000000" w:themeColor="text1"/>
          <w:sz w:val="16"/>
          <w:szCs w:val="16"/>
        </w:rPr>
        <w:softHyphen/>
        <w:t>изводство самолетов», быть простым в эксплуатации и ремонте «силами и средствами ремонтных войсковых орга</w:t>
      </w:r>
      <w:r w:rsidRPr="00536344">
        <w:rPr>
          <w:rFonts w:ascii="Times New Roman" w:hAnsi="Times New Roman" w:cs="Times New Roman"/>
          <w:color w:val="000000" w:themeColor="text1"/>
          <w:sz w:val="16"/>
          <w:szCs w:val="16"/>
        </w:rPr>
        <w:softHyphen/>
        <w:t>нов».</w:t>
      </w:r>
    </w:p>
    <w:p w14:paraId="3F51D783"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lastRenderedPageBreak/>
        <w:t>Самолеты одного типа должны были иметь взаимозаменяемые отдельные элементы, стандартные кабины экипа</w:t>
      </w:r>
      <w:r w:rsidRPr="00536344">
        <w:rPr>
          <w:rFonts w:ascii="Times New Roman" w:hAnsi="Times New Roman" w:cs="Times New Roman"/>
          <w:color w:val="000000" w:themeColor="text1"/>
          <w:sz w:val="16"/>
          <w:szCs w:val="16"/>
        </w:rPr>
        <w:softHyphen/>
        <w:t>жа, приборы и оборудование. Справед</w:t>
      </w:r>
      <w:r w:rsidRPr="00536344">
        <w:rPr>
          <w:rFonts w:ascii="Times New Roman" w:hAnsi="Times New Roman" w:cs="Times New Roman"/>
          <w:color w:val="000000" w:themeColor="text1"/>
          <w:sz w:val="16"/>
          <w:szCs w:val="16"/>
        </w:rPr>
        <w:softHyphen/>
        <w:t>ливо указывалось, что выполнение это</w:t>
      </w:r>
      <w:r w:rsidRPr="00536344">
        <w:rPr>
          <w:rFonts w:ascii="Times New Roman" w:hAnsi="Times New Roman" w:cs="Times New Roman"/>
          <w:color w:val="000000" w:themeColor="text1"/>
          <w:sz w:val="16"/>
          <w:szCs w:val="16"/>
        </w:rPr>
        <w:softHyphen/>
        <w:t>го требования «значительно упростит сборку и ремонт самолетов, позволит быстрее восстанавливать их и увеличит численный состав действующего парка самолетов».</w:t>
      </w:r>
    </w:p>
    <w:p w14:paraId="41C5A57D"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Как следует из документов, ВВС рассчитывали получить на вооружение штурмовики с поршневым мотором, турбореактивным или турбовинтовым двигателями. Как и прежде экипаж са- молета-штурмовика включал летчика и воздушного стрелка.</w:t>
      </w:r>
    </w:p>
    <w:p w14:paraId="566A91A3"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Максимальная скорость штурмовика с поршневым мотором должна была сос</w:t>
      </w:r>
      <w:r w:rsidRPr="00536344">
        <w:rPr>
          <w:rFonts w:ascii="Times New Roman" w:hAnsi="Times New Roman" w:cs="Times New Roman"/>
          <w:color w:val="000000" w:themeColor="text1"/>
          <w:sz w:val="16"/>
          <w:szCs w:val="16"/>
        </w:rPr>
        <w:softHyphen/>
        <w:t>тавлять 630 км/ч у земли и 680 км/ч - на высоте 3000 м, время подъема на 3000 м - 4 мин, время виража - 21-22 с, потолок - 7500 м, дальность полета - 900 км (на скорости 500 км/ч). Само</w:t>
      </w:r>
      <w:r w:rsidRPr="00536344">
        <w:rPr>
          <w:rFonts w:ascii="Times New Roman" w:hAnsi="Times New Roman" w:cs="Times New Roman"/>
          <w:color w:val="000000" w:themeColor="text1"/>
          <w:sz w:val="16"/>
          <w:szCs w:val="16"/>
        </w:rPr>
        <w:softHyphen/>
        <w:t>лет должен был устойчиво пикировать под углами до 60' на скорости не более 400 км/ч.</w:t>
      </w:r>
    </w:p>
    <w:p w14:paraId="51620343"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Наступательное вооружение: 6 пу</w:t>
      </w:r>
      <w:r w:rsidRPr="00536344">
        <w:rPr>
          <w:rFonts w:ascii="Times New Roman" w:hAnsi="Times New Roman" w:cs="Times New Roman"/>
          <w:color w:val="000000" w:themeColor="text1"/>
          <w:sz w:val="16"/>
          <w:szCs w:val="16"/>
        </w:rPr>
        <w:softHyphen/>
        <w:t>шек калибра 23 мм (900 снарядов) или одна мотор-пушка калибра 45-57 мм (40 патронов) и 2 пушки калибра 23 мм (300 патронов), или 4 подвижные 20-мм пушки (600 патронов) и 4 пулемета кали</w:t>
      </w:r>
      <w:r w:rsidRPr="00536344">
        <w:rPr>
          <w:rFonts w:ascii="Times New Roman" w:hAnsi="Times New Roman" w:cs="Times New Roman"/>
          <w:color w:val="000000" w:themeColor="text1"/>
          <w:sz w:val="16"/>
          <w:szCs w:val="16"/>
        </w:rPr>
        <w:softHyphen/>
        <w:t>бра 7,62 мм (3000 патронов) для стрель</w:t>
      </w:r>
      <w:r w:rsidRPr="00536344">
        <w:rPr>
          <w:rFonts w:ascii="Times New Roman" w:hAnsi="Times New Roman" w:cs="Times New Roman"/>
          <w:color w:val="000000" w:themeColor="text1"/>
          <w:sz w:val="16"/>
          <w:szCs w:val="16"/>
        </w:rPr>
        <w:softHyphen/>
        <w:t>бы вперед-вниз.</w:t>
      </w:r>
    </w:p>
    <w:p w14:paraId="38241481"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Кроме того, предусматривалась подвеска 400 кг бомб (в перегрузку - 600 кг), а также установка 6 ракетных орудий ОРО-132 калибра 132 мм или 2 ОРО-203 калибра 203 мм для стрель</w:t>
      </w:r>
      <w:r w:rsidRPr="00536344">
        <w:rPr>
          <w:rFonts w:ascii="Times New Roman" w:hAnsi="Times New Roman" w:cs="Times New Roman"/>
          <w:color w:val="000000" w:themeColor="text1"/>
          <w:sz w:val="16"/>
          <w:szCs w:val="16"/>
        </w:rPr>
        <w:softHyphen/>
        <w:t>бы турбореактивными снарядами типа ТРС-132 и ТРС-203, соответственно.</w:t>
      </w:r>
    </w:p>
    <w:p w14:paraId="5B3379AB"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Оборонительное вооружение - одна 20-мм пушка для стрельбы вверх и одна 20-мм пушка для стрельбы вниз (всего 300 патронов).</w:t>
      </w:r>
    </w:p>
    <w:p w14:paraId="60CF8909"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Штурмовик с ТРД или ТВД должен был иметь максимальную скорость полета 700-750 км/ч у земли и 800- 850 км/ч - на высоте 3000 м. Дальность полета на высоте 3000 м достигала 1200 км. Вооружение - одна пушка 45- 57 мм (40 патронов) и 4 пушки калибра 23 мм (800 патронов) или 8 пушек кали</w:t>
      </w:r>
      <w:r w:rsidRPr="00536344">
        <w:rPr>
          <w:rFonts w:ascii="Times New Roman" w:hAnsi="Times New Roman" w:cs="Times New Roman"/>
          <w:color w:val="000000" w:themeColor="text1"/>
          <w:sz w:val="16"/>
          <w:szCs w:val="16"/>
        </w:rPr>
        <w:softHyphen/>
        <w:t>бра 23 мм (1200 патронов), 400 кг бомб (600 кг в перегрузку), 6 ОРО-132 или 2 ОРО-203, две 20-мм пушки для стрельбы назад вверх и вниз (всего 300 патронов).</w:t>
      </w:r>
    </w:p>
    <w:p w14:paraId="14C8F809"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Радиосвязное оборудование должно было обеспечивать дальность связи до 450 км. Самолеты оснащались комплек</w:t>
      </w:r>
      <w:r w:rsidRPr="00536344">
        <w:rPr>
          <w:rFonts w:ascii="Times New Roman" w:hAnsi="Times New Roman" w:cs="Times New Roman"/>
          <w:color w:val="000000" w:themeColor="text1"/>
          <w:sz w:val="16"/>
          <w:szCs w:val="16"/>
        </w:rPr>
        <w:softHyphen/>
        <w:t>том оборудования для слепой посадки и ночных полетов, системой государ</w:t>
      </w:r>
      <w:r w:rsidRPr="00536344">
        <w:rPr>
          <w:rFonts w:ascii="Times New Roman" w:hAnsi="Times New Roman" w:cs="Times New Roman"/>
          <w:color w:val="000000" w:themeColor="text1"/>
          <w:sz w:val="16"/>
          <w:szCs w:val="16"/>
        </w:rPr>
        <w:softHyphen/>
        <w:t>ственного опознавания «свой-чужой», противообледенительной системой, аэрофотоаппаратом, фотокинопулеме- том («с использованием для контроля ударов»), подкрыльевой фарой, пламе</w:t>
      </w:r>
      <w:r w:rsidRPr="00536344">
        <w:rPr>
          <w:rFonts w:ascii="Times New Roman" w:hAnsi="Times New Roman" w:cs="Times New Roman"/>
          <w:color w:val="000000" w:themeColor="text1"/>
          <w:sz w:val="16"/>
          <w:szCs w:val="16"/>
        </w:rPr>
        <w:softHyphen/>
        <w:t>гасителями.</w:t>
      </w:r>
    </w:p>
    <w:p w14:paraId="7CE03BF8"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Однако реальные возможности со</w:t>
      </w:r>
      <w:r w:rsidRPr="00536344">
        <w:rPr>
          <w:rFonts w:ascii="Times New Roman" w:hAnsi="Times New Roman" w:cs="Times New Roman"/>
          <w:color w:val="000000" w:themeColor="text1"/>
          <w:sz w:val="16"/>
          <w:szCs w:val="16"/>
        </w:rPr>
        <w:softHyphen/>
        <w:t>ветского авиапрома в то время были довольно скромными. Выполнить тре</w:t>
      </w:r>
      <w:r w:rsidRPr="00536344">
        <w:rPr>
          <w:rFonts w:ascii="Times New Roman" w:hAnsi="Times New Roman" w:cs="Times New Roman"/>
          <w:color w:val="000000" w:themeColor="text1"/>
          <w:sz w:val="16"/>
          <w:szCs w:val="16"/>
        </w:rPr>
        <w:softHyphen/>
        <w:t>бования ВВС в полном объеме не полу</w:t>
      </w:r>
      <w:r w:rsidRPr="00536344">
        <w:rPr>
          <w:rFonts w:ascii="Times New Roman" w:hAnsi="Times New Roman" w:cs="Times New Roman"/>
          <w:color w:val="000000" w:themeColor="text1"/>
          <w:sz w:val="16"/>
          <w:szCs w:val="16"/>
        </w:rPr>
        <w:softHyphen/>
        <w:t>чалось. Простые прикидки показывали, что для обеспечения определяющих летно-боевых показателей перспектив</w:t>
      </w:r>
      <w:r w:rsidRPr="00536344">
        <w:rPr>
          <w:rFonts w:ascii="Times New Roman" w:hAnsi="Times New Roman" w:cs="Times New Roman"/>
          <w:color w:val="000000" w:themeColor="text1"/>
          <w:sz w:val="16"/>
          <w:szCs w:val="16"/>
        </w:rPr>
        <w:softHyphen/>
        <w:t>ного штурмовика требуется поршневой мотор с взлетной мощностью около 3500-4000 л.с. А таких моторов про</w:t>
      </w:r>
      <w:r w:rsidRPr="00536344">
        <w:rPr>
          <w:rFonts w:ascii="Times New Roman" w:hAnsi="Times New Roman" w:cs="Times New Roman"/>
          <w:color w:val="000000" w:themeColor="text1"/>
          <w:sz w:val="16"/>
          <w:szCs w:val="16"/>
        </w:rPr>
        <w:softHyphen/>
        <w:t>сто не было. К тому времени в разной стадии разработки и доводки находи</w:t>
      </w:r>
      <w:r w:rsidRPr="00536344">
        <w:rPr>
          <w:rFonts w:ascii="Times New Roman" w:hAnsi="Times New Roman" w:cs="Times New Roman"/>
          <w:color w:val="000000" w:themeColor="text1"/>
          <w:sz w:val="16"/>
          <w:szCs w:val="16"/>
        </w:rPr>
        <w:softHyphen/>
        <w:t>лись моторы М-43 (2300 л.е.), М-45 (2450 л.е.), М-250 (2500 л.е.), М-3 (3200 л.с.), которые по весовым и габа</w:t>
      </w:r>
      <w:r w:rsidRPr="00536344">
        <w:rPr>
          <w:rFonts w:ascii="Times New Roman" w:hAnsi="Times New Roman" w:cs="Times New Roman"/>
          <w:color w:val="000000" w:themeColor="text1"/>
          <w:sz w:val="16"/>
          <w:szCs w:val="16"/>
        </w:rPr>
        <w:softHyphen/>
        <w:t>ритным параметрам можно было «при</w:t>
      </w:r>
      <w:r w:rsidRPr="00536344">
        <w:rPr>
          <w:rFonts w:ascii="Times New Roman" w:hAnsi="Times New Roman" w:cs="Times New Roman"/>
          <w:color w:val="000000" w:themeColor="text1"/>
          <w:sz w:val="16"/>
          <w:szCs w:val="16"/>
        </w:rPr>
        <w:softHyphen/>
        <w:t>ладить» на штурмовой самолет. В то же время работы по турбореактивным и турбовинтовым двигателям еще лишь разворачивались. Отработанных над</w:t>
      </w:r>
      <w:r w:rsidRPr="00536344">
        <w:rPr>
          <w:rFonts w:ascii="Times New Roman" w:hAnsi="Times New Roman" w:cs="Times New Roman"/>
          <w:color w:val="000000" w:themeColor="text1"/>
          <w:sz w:val="16"/>
          <w:szCs w:val="16"/>
        </w:rPr>
        <w:softHyphen/>
        <w:t>ежных образцов таких в активе НКАП не было.</w:t>
      </w:r>
    </w:p>
    <w:p w14:paraId="41699CF8"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По этим причинам план опытного самолетостроения скорректировали в сторону приведения летных данных по</w:t>
      </w:r>
      <w:r w:rsidRPr="00536344">
        <w:rPr>
          <w:rFonts w:ascii="Times New Roman" w:hAnsi="Times New Roman" w:cs="Times New Roman"/>
          <w:color w:val="000000" w:themeColor="text1"/>
          <w:sz w:val="16"/>
          <w:szCs w:val="16"/>
        </w:rPr>
        <w:softHyphen/>
        <w:t>ближе к действительности (17469).</w:t>
      </w:r>
    </w:p>
    <w:p w14:paraId="0BB7A3F3"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p>
    <w:p w14:paraId="1F194A31" w14:textId="77777777" w:rsidR="00C55B05"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83FF406" w14:textId="77777777" w:rsidR="00C55B05" w:rsidRPr="00536344" w:rsidRDefault="00C55B0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88142D4" w14:textId="77777777" w:rsidR="00C55B05" w:rsidRPr="00536344" w:rsidRDefault="00C55B0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сентября 1945 на Утке начали выполнять программу испытаний, определение характеристик продольной статической устойчивости проводили при трёх центровках: 28,6 %, 25,3% и 20,6% САХ, как с зажатым, так и со свободным рулём высоты. Для получения характеристик боковой статической устойчивости выполнялись установив</w:t>
      </w:r>
      <w:r w:rsidRPr="00536344">
        <w:rPr>
          <w:rFonts w:ascii="Times New Roman" w:hAnsi="Times New Roman"/>
          <w:color w:val="000000" w:themeColor="text1"/>
          <w:sz w:val="16"/>
          <w:szCs w:val="16"/>
        </w:rPr>
        <w:softHyphen/>
        <w:t>шиеся скольжения с различными углами крена при центров</w:t>
      </w:r>
      <w:r w:rsidRPr="00536344">
        <w:rPr>
          <w:rFonts w:ascii="Times New Roman" w:hAnsi="Times New Roman"/>
          <w:color w:val="000000" w:themeColor="text1"/>
          <w:sz w:val="16"/>
          <w:szCs w:val="16"/>
        </w:rPr>
        <w:softHyphen/>
        <w:t xml:space="preserve">ке 25,3% САХ на скоростях горизонтального полёта 155 </w:t>
      </w:r>
      <w:r w:rsidRPr="00536344">
        <w:rPr>
          <w:rStyle w:val="aff9"/>
          <w:rFonts w:ascii="Times New Roman" w:hAnsi="Times New Roman" w:cs="Times New Roman"/>
          <w:b w:val="0"/>
          <w:color w:val="000000" w:themeColor="text1"/>
          <w:spacing w:val="0"/>
          <w:sz w:val="16"/>
          <w:szCs w:val="16"/>
        </w:rPr>
        <w:t>и</w:t>
      </w:r>
      <w:r w:rsidRPr="00536344">
        <w:rPr>
          <w:rFonts w:ascii="Times New Roman" w:hAnsi="Times New Roman"/>
          <w:color w:val="000000" w:themeColor="text1"/>
          <w:sz w:val="16"/>
          <w:szCs w:val="16"/>
        </w:rPr>
        <w:t xml:space="preserve"> 180 км/ч. Предварительно в двух контрольных полётах было подобрано положение пластины на руле высоты из условия балансировки самолёта на приборной скорости 175...180 км/ч в горизонтальном полёте.</w:t>
      </w:r>
    </w:p>
    <w:p w14:paraId="51ED7EC7" w14:textId="77777777" w:rsidR="00C55B05" w:rsidRPr="00536344" w:rsidRDefault="00C55B0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 продольной динамической устойчивости также определяли при центровках 28,6 %, 25,3% и 20,6% САХ, но только со свободным рулём высоты при полёте на полном и малом газе. В свою очередь характеристики бо</w:t>
      </w:r>
      <w:r w:rsidRPr="00536344">
        <w:rPr>
          <w:rFonts w:ascii="Times New Roman" w:hAnsi="Times New Roman"/>
          <w:color w:val="000000" w:themeColor="text1"/>
          <w:sz w:val="16"/>
          <w:szCs w:val="16"/>
        </w:rPr>
        <w:softHyphen/>
        <w:t>ковой динамической устойчивости определяли при центров</w:t>
      </w:r>
      <w:r w:rsidRPr="00536344">
        <w:rPr>
          <w:rFonts w:ascii="Times New Roman" w:hAnsi="Times New Roman"/>
          <w:color w:val="000000" w:themeColor="text1"/>
          <w:sz w:val="16"/>
          <w:szCs w:val="16"/>
        </w:rPr>
        <w:softHyphen/>
        <w:t>ке 25,3% САХ только на одной скорости горизонтального полёта, при которой самолёт балансировался в продоль</w:t>
      </w:r>
      <w:r w:rsidRPr="00536344">
        <w:rPr>
          <w:rFonts w:ascii="Times New Roman" w:hAnsi="Times New Roman"/>
          <w:color w:val="000000" w:themeColor="text1"/>
          <w:sz w:val="16"/>
          <w:szCs w:val="16"/>
        </w:rPr>
        <w:softHyphen/>
        <w:t>ном управлении как с зажатыми, так и со свободными ру</w:t>
      </w:r>
      <w:r w:rsidRPr="00536344">
        <w:rPr>
          <w:rFonts w:ascii="Times New Roman" w:hAnsi="Times New Roman"/>
          <w:color w:val="000000" w:themeColor="text1"/>
          <w:sz w:val="16"/>
          <w:szCs w:val="16"/>
        </w:rPr>
        <w:softHyphen/>
        <w:t>лями. В первом случае элероны или рули направления по</w:t>
      </w:r>
      <w:r w:rsidRPr="00536344">
        <w:rPr>
          <w:rFonts w:ascii="Times New Roman" w:hAnsi="Times New Roman"/>
          <w:color w:val="000000" w:themeColor="text1"/>
          <w:sz w:val="16"/>
          <w:szCs w:val="16"/>
        </w:rPr>
        <w:softHyphen/>
        <w:t>сле дачи машине импульса, выводящего её из равновесия, возвращались примерно в исходное положение, и самолёт производил затухающие колебания крена и рысканья. Во втором случае после дачи импульса рули освобождались сразу или же по возвращению их летчиком в исходное положение.</w:t>
      </w:r>
    </w:p>
    <w:p w14:paraId="1F25883D" w14:textId="77777777" w:rsidR="00C55B05" w:rsidRPr="00536344" w:rsidRDefault="00C55B0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определения манёвренных свойств самолёта выполнялись левые установившиеся виражи при различных скоростях на полном газе, горки при исходной скорости 180 км/ч, боевые развороты, перекладывания из виража в вираж и неустановившиеся виражи. А эффективность рулей и управляемость «Утки» определяли методом так называемых «дач рулей» в горизонтальном полёте при трёх скоростях: 130, 150 и 180 км/ч.</w:t>
      </w:r>
    </w:p>
    <w:p w14:paraId="7DE84DDE" w14:textId="77777777" w:rsidR="00C55B05" w:rsidRPr="00536344" w:rsidRDefault="00C55B0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в период с 1 по 10 сентября 1945 г. лётчик-испытатель А.Н. Гринчик выполнил по программе испытаний восемь полётов общей продолжительностью 5 ч 43 мин. После этого для качественной оценки пилотажных свойств самолёта его облёт провели три лётчика- испытателя ЛИИ (15848).</w:t>
      </w:r>
    </w:p>
    <w:p w14:paraId="54004950" w14:textId="77777777" w:rsidR="00C55B05" w:rsidRPr="00536344" w:rsidRDefault="00C55B05" w:rsidP="00536344">
      <w:pPr>
        <w:spacing w:after="0" w:line="240" w:lineRule="auto"/>
        <w:jc w:val="both"/>
        <w:rPr>
          <w:rFonts w:ascii="Times New Roman" w:hAnsi="Times New Roman"/>
          <w:color w:val="000000" w:themeColor="text1"/>
          <w:sz w:val="16"/>
          <w:szCs w:val="16"/>
        </w:rPr>
      </w:pPr>
    </w:p>
    <w:p w14:paraId="2A09721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76A584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5CAAF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1 сентября 1945 г. ЧКЗ было изготовлено 875 тан</w:t>
      </w:r>
      <w:r w:rsidRPr="00536344">
        <w:rPr>
          <w:rFonts w:ascii="Times New Roman" w:hAnsi="Times New Roman"/>
          <w:color w:val="000000" w:themeColor="text1"/>
          <w:sz w:val="16"/>
          <w:szCs w:val="16"/>
        </w:rPr>
        <w:softHyphen/>
        <w:t>ков ИС-3. В Великой Отечественной войне и разгроме милитаристской Японии танки участия не принимали. После Великой Отечественной войны танк находился в серийном производстве до середины 1946 г., в процессе которого он неоднократно модернизировался. В 1952 г. были проведены мероприятия по глубокой модернизации танка и он получил обозначение ИС-3М (10703).</w:t>
      </w:r>
    </w:p>
    <w:p w14:paraId="5BCA3B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4B4C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сентября 1945:</w:t>
      </w:r>
    </w:p>
    <w:p w14:paraId="7BC30A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танков, поступивших в РККА с 1 июля 1941 по 1 сентября 1945 гг.</w:t>
      </w:r>
    </w:p>
    <w:tbl>
      <w:tblPr>
        <w:tblW w:w="0" w:type="auto"/>
        <w:tblInd w:w="40" w:type="dxa"/>
        <w:tblLayout w:type="fixed"/>
        <w:tblCellMar>
          <w:left w:w="40" w:type="dxa"/>
          <w:right w:w="40" w:type="dxa"/>
        </w:tblCellMar>
        <w:tblLook w:val="0000" w:firstRow="0" w:lastRow="0" w:firstColumn="0" w:lastColumn="0" w:noHBand="0" w:noVBand="0"/>
      </w:tblPr>
      <w:tblGrid>
        <w:gridCol w:w="2496"/>
        <w:gridCol w:w="1296"/>
        <w:gridCol w:w="1517"/>
        <w:gridCol w:w="1286"/>
        <w:gridCol w:w="1296"/>
        <w:gridCol w:w="1286"/>
        <w:gridCol w:w="1642"/>
      </w:tblGrid>
      <w:tr w:rsidR="008A5C22" w:rsidRPr="00536344" w14:paraId="7D71D3A2" w14:textId="77777777" w:rsidTr="00D21494">
        <w:trPr>
          <w:trHeight w:val="221"/>
        </w:trPr>
        <w:tc>
          <w:tcPr>
            <w:tcW w:w="2496" w:type="dxa"/>
            <w:tcBorders>
              <w:top w:val="single" w:sz="6" w:space="0" w:color="auto"/>
              <w:left w:val="single" w:sz="6" w:space="0" w:color="auto"/>
              <w:bottom w:val="nil"/>
              <w:right w:val="single" w:sz="6" w:space="0" w:color="auto"/>
            </w:tcBorders>
          </w:tcPr>
          <w:p w14:paraId="0469DF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Марка танка</w:t>
            </w:r>
          </w:p>
        </w:tc>
        <w:tc>
          <w:tcPr>
            <w:tcW w:w="6681" w:type="dxa"/>
            <w:gridSpan w:val="5"/>
            <w:tcBorders>
              <w:top w:val="single" w:sz="6" w:space="0" w:color="auto"/>
              <w:left w:val="single" w:sz="6" w:space="0" w:color="auto"/>
              <w:bottom w:val="single" w:sz="6" w:space="0" w:color="auto"/>
              <w:right w:val="single" w:sz="6" w:space="0" w:color="auto"/>
            </w:tcBorders>
          </w:tcPr>
          <w:p w14:paraId="6CB6B1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Годы</w:t>
            </w:r>
          </w:p>
        </w:tc>
        <w:tc>
          <w:tcPr>
            <w:tcW w:w="1642" w:type="dxa"/>
            <w:tcBorders>
              <w:top w:val="single" w:sz="6" w:space="0" w:color="auto"/>
              <w:left w:val="single" w:sz="6" w:space="0" w:color="auto"/>
              <w:bottom w:val="nil"/>
              <w:right w:val="single" w:sz="6" w:space="0" w:color="auto"/>
            </w:tcBorders>
          </w:tcPr>
          <w:p w14:paraId="37C0E0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79433C9B" w14:textId="77777777" w:rsidTr="00D21494">
        <w:trPr>
          <w:trHeight w:val="202"/>
        </w:trPr>
        <w:tc>
          <w:tcPr>
            <w:tcW w:w="2496" w:type="dxa"/>
            <w:tcBorders>
              <w:top w:val="nil"/>
              <w:left w:val="single" w:sz="6" w:space="0" w:color="auto"/>
              <w:bottom w:val="single" w:sz="6" w:space="0" w:color="auto"/>
              <w:right w:val="single" w:sz="6" w:space="0" w:color="auto"/>
            </w:tcBorders>
          </w:tcPr>
          <w:p w14:paraId="12D0EA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3B107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517" w:type="dxa"/>
            <w:tcBorders>
              <w:top w:val="single" w:sz="6" w:space="0" w:color="auto"/>
              <w:left w:val="single" w:sz="6" w:space="0" w:color="auto"/>
              <w:bottom w:val="single" w:sz="6" w:space="0" w:color="auto"/>
              <w:right w:val="single" w:sz="6" w:space="0" w:color="auto"/>
            </w:tcBorders>
          </w:tcPr>
          <w:p w14:paraId="69839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286" w:type="dxa"/>
            <w:tcBorders>
              <w:top w:val="single" w:sz="6" w:space="0" w:color="auto"/>
              <w:left w:val="single" w:sz="6" w:space="0" w:color="auto"/>
              <w:bottom w:val="single" w:sz="6" w:space="0" w:color="auto"/>
              <w:right w:val="single" w:sz="6" w:space="0" w:color="auto"/>
            </w:tcBorders>
          </w:tcPr>
          <w:p w14:paraId="79870B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296" w:type="dxa"/>
            <w:tcBorders>
              <w:top w:val="single" w:sz="6" w:space="0" w:color="auto"/>
              <w:left w:val="single" w:sz="6" w:space="0" w:color="auto"/>
              <w:bottom w:val="single" w:sz="6" w:space="0" w:color="auto"/>
              <w:right w:val="single" w:sz="6" w:space="0" w:color="auto"/>
            </w:tcBorders>
          </w:tcPr>
          <w:p w14:paraId="4CC01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286" w:type="dxa"/>
            <w:tcBorders>
              <w:top w:val="single" w:sz="6" w:space="0" w:color="auto"/>
              <w:left w:val="single" w:sz="6" w:space="0" w:color="auto"/>
              <w:bottom w:val="single" w:sz="6" w:space="0" w:color="auto"/>
              <w:right w:val="single" w:sz="6" w:space="0" w:color="auto"/>
            </w:tcBorders>
          </w:tcPr>
          <w:p w14:paraId="7FC148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642" w:type="dxa"/>
            <w:tcBorders>
              <w:top w:val="nil"/>
              <w:left w:val="single" w:sz="6" w:space="0" w:color="auto"/>
              <w:bottom w:val="single" w:sz="6" w:space="0" w:color="auto"/>
              <w:right w:val="single" w:sz="6" w:space="0" w:color="auto"/>
            </w:tcBorders>
          </w:tcPr>
          <w:p w14:paraId="350AC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BB405A"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2378F7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Тяжелые танки</w:t>
            </w:r>
          </w:p>
        </w:tc>
        <w:tc>
          <w:tcPr>
            <w:tcW w:w="1296" w:type="dxa"/>
            <w:tcBorders>
              <w:top w:val="single" w:sz="6" w:space="0" w:color="auto"/>
              <w:left w:val="single" w:sz="6" w:space="0" w:color="auto"/>
              <w:bottom w:val="single" w:sz="6" w:space="0" w:color="auto"/>
              <w:right w:val="single" w:sz="6" w:space="0" w:color="auto"/>
            </w:tcBorders>
          </w:tcPr>
          <w:p w14:paraId="72C55A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83CA4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96CD0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E79F9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85636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E6B62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445B36"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62A06E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КВ-1</w:t>
            </w:r>
          </w:p>
        </w:tc>
        <w:tc>
          <w:tcPr>
            <w:tcW w:w="1296" w:type="dxa"/>
            <w:tcBorders>
              <w:top w:val="single" w:sz="6" w:space="0" w:color="auto"/>
              <w:left w:val="single" w:sz="6" w:space="0" w:color="auto"/>
              <w:bottom w:val="single" w:sz="6" w:space="0" w:color="auto"/>
              <w:right w:val="single" w:sz="6" w:space="0" w:color="auto"/>
            </w:tcBorders>
          </w:tcPr>
          <w:p w14:paraId="3FB43C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930</w:t>
            </w:r>
          </w:p>
        </w:tc>
        <w:tc>
          <w:tcPr>
            <w:tcW w:w="1517" w:type="dxa"/>
            <w:tcBorders>
              <w:top w:val="single" w:sz="6" w:space="0" w:color="auto"/>
              <w:left w:val="single" w:sz="6" w:space="0" w:color="auto"/>
              <w:bottom w:val="single" w:sz="6" w:space="0" w:color="auto"/>
              <w:right w:val="single" w:sz="6" w:space="0" w:color="auto"/>
            </w:tcBorders>
          </w:tcPr>
          <w:p w14:paraId="0090C4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1802</w:t>
            </w:r>
          </w:p>
        </w:tc>
        <w:tc>
          <w:tcPr>
            <w:tcW w:w="1286" w:type="dxa"/>
            <w:tcBorders>
              <w:top w:val="single" w:sz="6" w:space="0" w:color="auto"/>
              <w:left w:val="single" w:sz="6" w:space="0" w:color="auto"/>
              <w:bottom w:val="single" w:sz="6" w:space="0" w:color="auto"/>
              <w:right w:val="single" w:sz="6" w:space="0" w:color="auto"/>
            </w:tcBorders>
          </w:tcPr>
          <w:p w14:paraId="4CC1F7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483C8E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62FA0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7C2EC4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2732</w:t>
            </w:r>
          </w:p>
        </w:tc>
      </w:tr>
      <w:tr w:rsidR="008A5C22" w:rsidRPr="00536344" w14:paraId="39854095"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3E6BEE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КВ-1С</w:t>
            </w:r>
          </w:p>
        </w:tc>
        <w:tc>
          <w:tcPr>
            <w:tcW w:w="1296" w:type="dxa"/>
            <w:tcBorders>
              <w:top w:val="single" w:sz="6" w:space="0" w:color="auto"/>
              <w:left w:val="single" w:sz="6" w:space="0" w:color="auto"/>
              <w:bottom w:val="single" w:sz="6" w:space="0" w:color="auto"/>
              <w:right w:val="single" w:sz="6" w:space="0" w:color="auto"/>
            </w:tcBorders>
          </w:tcPr>
          <w:p w14:paraId="4D9CF9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1A255C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624</w:t>
            </w:r>
          </w:p>
        </w:tc>
        <w:tc>
          <w:tcPr>
            <w:tcW w:w="1286" w:type="dxa"/>
            <w:tcBorders>
              <w:top w:val="single" w:sz="6" w:space="0" w:color="auto"/>
              <w:left w:val="single" w:sz="6" w:space="0" w:color="auto"/>
              <w:bottom w:val="single" w:sz="6" w:space="0" w:color="auto"/>
              <w:right w:val="single" w:sz="6" w:space="0" w:color="auto"/>
            </w:tcBorders>
          </w:tcPr>
          <w:p w14:paraId="265734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459</w:t>
            </w:r>
          </w:p>
        </w:tc>
        <w:tc>
          <w:tcPr>
            <w:tcW w:w="1296" w:type="dxa"/>
            <w:tcBorders>
              <w:top w:val="single" w:sz="6" w:space="0" w:color="auto"/>
              <w:left w:val="single" w:sz="6" w:space="0" w:color="auto"/>
              <w:bottom w:val="single" w:sz="6" w:space="0" w:color="auto"/>
              <w:right w:val="single" w:sz="6" w:space="0" w:color="auto"/>
            </w:tcBorders>
          </w:tcPr>
          <w:p w14:paraId="7A827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ABC88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2DBFFE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1083</w:t>
            </w:r>
          </w:p>
        </w:tc>
      </w:tr>
      <w:tr w:rsidR="008A5C22" w:rsidRPr="00536344" w14:paraId="22E9FC9A"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80B72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КВ-8</w:t>
            </w:r>
          </w:p>
        </w:tc>
        <w:tc>
          <w:tcPr>
            <w:tcW w:w="1296" w:type="dxa"/>
            <w:tcBorders>
              <w:top w:val="single" w:sz="6" w:space="0" w:color="auto"/>
              <w:left w:val="single" w:sz="6" w:space="0" w:color="auto"/>
              <w:bottom w:val="single" w:sz="6" w:space="0" w:color="auto"/>
              <w:right w:val="single" w:sz="6" w:space="0" w:color="auto"/>
            </w:tcBorders>
          </w:tcPr>
          <w:p w14:paraId="7A472C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1773B3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w:t>
            </w:r>
          </w:p>
        </w:tc>
        <w:tc>
          <w:tcPr>
            <w:tcW w:w="1286" w:type="dxa"/>
            <w:tcBorders>
              <w:top w:val="single" w:sz="6" w:space="0" w:color="auto"/>
              <w:left w:val="single" w:sz="6" w:space="0" w:color="auto"/>
              <w:bottom w:val="single" w:sz="6" w:space="0" w:color="auto"/>
              <w:right w:val="single" w:sz="6" w:space="0" w:color="auto"/>
            </w:tcBorders>
          </w:tcPr>
          <w:p w14:paraId="4CB11F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c>
          <w:tcPr>
            <w:tcW w:w="1296" w:type="dxa"/>
            <w:tcBorders>
              <w:top w:val="single" w:sz="6" w:space="0" w:color="auto"/>
              <w:left w:val="single" w:sz="6" w:space="0" w:color="auto"/>
              <w:bottom w:val="single" w:sz="6" w:space="0" w:color="auto"/>
              <w:right w:val="single" w:sz="6" w:space="0" w:color="auto"/>
            </w:tcBorders>
          </w:tcPr>
          <w:p w14:paraId="42003B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E0666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76908F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w:t>
            </w:r>
          </w:p>
        </w:tc>
      </w:tr>
      <w:tr w:rsidR="008A5C22" w:rsidRPr="00536344" w14:paraId="4798AE52"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058C51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КВ-85</w:t>
            </w:r>
          </w:p>
        </w:tc>
        <w:tc>
          <w:tcPr>
            <w:tcW w:w="1296" w:type="dxa"/>
            <w:tcBorders>
              <w:top w:val="single" w:sz="6" w:space="0" w:color="auto"/>
              <w:left w:val="single" w:sz="6" w:space="0" w:color="auto"/>
              <w:bottom w:val="single" w:sz="6" w:space="0" w:color="auto"/>
              <w:right w:val="single" w:sz="6" w:space="0" w:color="auto"/>
            </w:tcBorders>
          </w:tcPr>
          <w:p w14:paraId="732FAA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06AC82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2324F8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tc>
        <w:tc>
          <w:tcPr>
            <w:tcW w:w="1296" w:type="dxa"/>
            <w:tcBorders>
              <w:top w:val="single" w:sz="6" w:space="0" w:color="auto"/>
              <w:left w:val="single" w:sz="6" w:space="0" w:color="auto"/>
              <w:bottom w:val="single" w:sz="6" w:space="0" w:color="auto"/>
              <w:right w:val="single" w:sz="6" w:space="0" w:color="auto"/>
            </w:tcBorders>
          </w:tcPr>
          <w:p w14:paraId="5C66EA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339A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07183A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tc>
      </w:tr>
      <w:tr w:rsidR="008A5C22" w:rsidRPr="00536344" w14:paraId="7CBD24C5"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7646A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ИС-1</w:t>
            </w:r>
          </w:p>
        </w:tc>
        <w:tc>
          <w:tcPr>
            <w:tcW w:w="1296" w:type="dxa"/>
            <w:tcBorders>
              <w:top w:val="single" w:sz="6" w:space="0" w:color="auto"/>
              <w:left w:val="single" w:sz="6" w:space="0" w:color="auto"/>
              <w:bottom w:val="single" w:sz="6" w:space="0" w:color="auto"/>
              <w:right w:val="single" w:sz="6" w:space="0" w:color="auto"/>
            </w:tcBorders>
          </w:tcPr>
          <w:p w14:paraId="7244CA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54265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F2460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tc>
        <w:tc>
          <w:tcPr>
            <w:tcW w:w="1296" w:type="dxa"/>
            <w:tcBorders>
              <w:top w:val="single" w:sz="6" w:space="0" w:color="auto"/>
              <w:left w:val="single" w:sz="6" w:space="0" w:color="auto"/>
              <w:bottom w:val="single" w:sz="6" w:space="0" w:color="auto"/>
              <w:right w:val="single" w:sz="6" w:space="0" w:color="auto"/>
            </w:tcBorders>
          </w:tcPr>
          <w:p w14:paraId="11897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tc>
        <w:tc>
          <w:tcPr>
            <w:tcW w:w="1286" w:type="dxa"/>
            <w:tcBorders>
              <w:top w:val="single" w:sz="6" w:space="0" w:color="auto"/>
              <w:left w:val="single" w:sz="6" w:space="0" w:color="auto"/>
              <w:bottom w:val="single" w:sz="6" w:space="0" w:color="auto"/>
              <w:right w:val="single" w:sz="6" w:space="0" w:color="auto"/>
            </w:tcBorders>
          </w:tcPr>
          <w:p w14:paraId="62FE67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54D7FA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w:t>
            </w:r>
          </w:p>
        </w:tc>
      </w:tr>
      <w:tr w:rsidR="008A5C22" w:rsidRPr="00536344" w14:paraId="4870E978"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7F3890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ИС-2</w:t>
            </w:r>
          </w:p>
        </w:tc>
        <w:tc>
          <w:tcPr>
            <w:tcW w:w="1296" w:type="dxa"/>
            <w:tcBorders>
              <w:top w:val="single" w:sz="6" w:space="0" w:color="auto"/>
              <w:left w:val="single" w:sz="6" w:space="0" w:color="auto"/>
              <w:bottom w:val="single" w:sz="6" w:space="0" w:color="auto"/>
              <w:right w:val="single" w:sz="6" w:space="0" w:color="auto"/>
            </w:tcBorders>
          </w:tcPr>
          <w:p w14:paraId="38089C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3D6AC5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4415AE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1296" w:type="dxa"/>
            <w:tcBorders>
              <w:top w:val="single" w:sz="6" w:space="0" w:color="auto"/>
              <w:left w:val="single" w:sz="6" w:space="0" w:color="auto"/>
              <w:bottom w:val="single" w:sz="6" w:space="0" w:color="auto"/>
              <w:right w:val="single" w:sz="6" w:space="0" w:color="auto"/>
            </w:tcBorders>
          </w:tcPr>
          <w:p w14:paraId="0EDDFC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2210</w:t>
            </w:r>
          </w:p>
        </w:tc>
        <w:tc>
          <w:tcPr>
            <w:tcW w:w="1286" w:type="dxa"/>
            <w:tcBorders>
              <w:top w:val="single" w:sz="6" w:space="0" w:color="auto"/>
              <w:left w:val="single" w:sz="6" w:space="0" w:color="auto"/>
              <w:bottom w:val="single" w:sz="6" w:space="0" w:color="auto"/>
              <w:right w:val="single" w:sz="6" w:space="0" w:color="auto"/>
            </w:tcBorders>
          </w:tcPr>
          <w:p w14:paraId="75345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1140</w:t>
            </w:r>
          </w:p>
        </w:tc>
        <w:tc>
          <w:tcPr>
            <w:tcW w:w="1642" w:type="dxa"/>
            <w:tcBorders>
              <w:top w:val="single" w:sz="6" w:space="0" w:color="auto"/>
              <w:left w:val="single" w:sz="6" w:space="0" w:color="auto"/>
              <w:bottom w:val="single" w:sz="6" w:space="0" w:color="auto"/>
              <w:right w:val="single" w:sz="6" w:space="0" w:color="auto"/>
            </w:tcBorders>
          </w:tcPr>
          <w:p w14:paraId="72EEA6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3385</w:t>
            </w:r>
          </w:p>
        </w:tc>
      </w:tr>
      <w:tr w:rsidR="008A5C22" w:rsidRPr="00536344" w14:paraId="2B461941"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2EB976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ИС-3</w:t>
            </w:r>
          </w:p>
        </w:tc>
        <w:tc>
          <w:tcPr>
            <w:tcW w:w="1296" w:type="dxa"/>
            <w:tcBorders>
              <w:top w:val="single" w:sz="6" w:space="0" w:color="auto"/>
              <w:left w:val="single" w:sz="6" w:space="0" w:color="auto"/>
              <w:bottom w:val="single" w:sz="6" w:space="0" w:color="auto"/>
              <w:right w:val="single" w:sz="6" w:space="0" w:color="auto"/>
            </w:tcBorders>
          </w:tcPr>
          <w:p w14:paraId="1C054C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125D1E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19700D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7AB82D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06A83A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875</w:t>
            </w:r>
          </w:p>
        </w:tc>
        <w:tc>
          <w:tcPr>
            <w:tcW w:w="1642" w:type="dxa"/>
            <w:tcBorders>
              <w:top w:val="single" w:sz="6" w:space="0" w:color="auto"/>
              <w:left w:val="single" w:sz="6" w:space="0" w:color="auto"/>
              <w:bottom w:val="single" w:sz="6" w:space="0" w:color="auto"/>
              <w:right w:val="single" w:sz="6" w:space="0" w:color="auto"/>
            </w:tcBorders>
          </w:tcPr>
          <w:p w14:paraId="7EDE25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875</w:t>
            </w:r>
          </w:p>
        </w:tc>
      </w:tr>
      <w:tr w:rsidR="008A5C22" w:rsidRPr="00536344" w14:paraId="0D1A198C"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3B439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1296" w:type="dxa"/>
            <w:tcBorders>
              <w:top w:val="single" w:sz="6" w:space="0" w:color="auto"/>
              <w:left w:val="single" w:sz="6" w:space="0" w:color="auto"/>
              <w:bottom w:val="single" w:sz="6" w:space="0" w:color="auto"/>
              <w:right w:val="single" w:sz="6" w:space="0" w:color="auto"/>
            </w:tcBorders>
          </w:tcPr>
          <w:p w14:paraId="2A5EDC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930</w:t>
            </w:r>
          </w:p>
        </w:tc>
        <w:tc>
          <w:tcPr>
            <w:tcW w:w="1517" w:type="dxa"/>
            <w:tcBorders>
              <w:top w:val="single" w:sz="6" w:space="0" w:color="auto"/>
              <w:left w:val="single" w:sz="6" w:space="0" w:color="auto"/>
              <w:bottom w:val="single" w:sz="6" w:space="0" w:color="auto"/>
              <w:right w:val="single" w:sz="6" w:space="0" w:color="auto"/>
            </w:tcBorders>
          </w:tcPr>
          <w:p w14:paraId="14364D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2553</w:t>
            </w:r>
          </w:p>
        </w:tc>
        <w:tc>
          <w:tcPr>
            <w:tcW w:w="1286" w:type="dxa"/>
            <w:tcBorders>
              <w:top w:val="single" w:sz="6" w:space="0" w:color="auto"/>
              <w:left w:val="single" w:sz="6" w:space="0" w:color="auto"/>
              <w:bottom w:val="single" w:sz="6" w:space="0" w:color="auto"/>
              <w:right w:val="single" w:sz="6" w:space="0" w:color="auto"/>
            </w:tcBorders>
          </w:tcPr>
          <w:p w14:paraId="024A74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719</w:t>
            </w:r>
          </w:p>
        </w:tc>
        <w:tc>
          <w:tcPr>
            <w:tcW w:w="1296" w:type="dxa"/>
            <w:tcBorders>
              <w:top w:val="single" w:sz="6" w:space="0" w:color="auto"/>
              <w:left w:val="single" w:sz="6" w:space="0" w:color="auto"/>
              <w:bottom w:val="single" w:sz="6" w:space="0" w:color="auto"/>
              <w:right w:val="single" w:sz="6" w:space="0" w:color="auto"/>
            </w:tcBorders>
          </w:tcPr>
          <w:p w14:paraId="7D555E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2250</w:t>
            </w:r>
          </w:p>
        </w:tc>
        <w:tc>
          <w:tcPr>
            <w:tcW w:w="1286" w:type="dxa"/>
            <w:tcBorders>
              <w:top w:val="single" w:sz="6" w:space="0" w:color="auto"/>
              <w:left w:val="single" w:sz="6" w:space="0" w:color="auto"/>
              <w:bottom w:val="single" w:sz="6" w:space="0" w:color="auto"/>
              <w:right w:val="single" w:sz="6" w:space="0" w:color="auto"/>
            </w:tcBorders>
          </w:tcPr>
          <w:p w14:paraId="4F15E4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2015</w:t>
            </w:r>
          </w:p>
        </w:tc>
        <w:tc>
          <w:tcPr>
            <w:tcW w:w="1642" w:type="dxa"/>
            <w:tcBorders>
              <w:top w:val="single" w:sz="6" w:space="0" w:color="auto"/>
              <w:left w:val="single" w:sz="6" w:space="0" w:color="auto"/>
              <w:bottom w:val="single" w:sz="6" w:space="0" w:color="auto"/>
              <w:right w:val="single" w:sz="6" w:space="0" w:color="auto"/>
            </w:tcBorders>
          </w:tcPr>
          <w:p w14:paraId="15EF0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8467</w:t>
            </w:r>
          </w:p>
        </w:tc>
      </w:tr>
      <w:tr w:rsidR="008A5C22" w:rsidRPr="00536344" w14:paraId="3D7EBFEB"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3D52B5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Средние танки</w:t>
            </w:r>
          </w:p>
        </w:tc>
        <w:tc>
          <w:tcPr>
            <w:tcW w:w="1296" w:type="dxa"/>
            <w:tcBorders>
              <w:top w:val="single" w:sz="6" w:space="0" w:color="auto"/>
              <w:left w:val="single" w:sz="6" w:space="0" w:color="auto"/>
              <w:bottom w:val="single" w:sz="6" w:space="0" w:color="auto"/>
              <w:right w:val="single" w:sz="6" w:space="0" w:color="auto"/>
            </w:tcBorders>
          </w:tcPr>
          <w:p w14:paraId="290024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057AA5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D3D56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51F38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9C8D1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080ED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395DC20"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2956B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Т-34-76.Т-34-85</w:t>
            </w:r>
          </w:p>
        </w:tc>
        <w:tc>
          <w:tcPr>
            <w:tcW w:w="1296" w:type="dxa"/>
            <w:tcBorders>
              <w:top w:val="single" w:sz="6" w:space="0" w:color="auto"/>
              <w:left w:val="single" w:sz="6" w:space="0" w:color="auto"/>
              <w:bottom w:val="single" w:sz="6" w:space="0" w:color="auto"/>
              <w:right w:val="single" w:sz="6" w:space="0" w:color="auto"/>
            </w:tcBorders>
          </w:tcPr>
          <w:p w14:paraId="794A9C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1886</w:t>
            </w:r>
          </w:p>
        </w:tc>
        <w:tc>
          <w:tcPr>
            <w:tcW w:w="1517" w:type="dxa"/>
            <w:tcBorders>
              <w:top w:val="single" w:sz="6" w:space="0" w:color="auto"/>
              <w:left w:val="single" w:sz="6" w:space="0" w:color="auto"/>
              <w:bottom w:val="single" w:sz="6" w:space="0" w:color="auto"/>
              <w:right w:val="single" w:sz="6" w:space="0" w:color="auto"/>
            </w:tcBorders>
          </w:tcPr>
          <w:p w14:paraId="3E5AAD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12661</w:t>
            </w:r>
          </w:p>
        </w:tc>
        <w:tc>
          <w:tcPr>
            <w:tcW w:w="1286" w:type="dxa"/>
            <w:tcBorders>
              <w:top w:val="single" w:sz="6" w:space="0" w:color="auto"/>
              <w:left w:val="single" w:sz="6" w:space="0" w:color="auto"/>
              <w:bottom w:val="single" w:sz="6" w:space="0" w:color="auto"/>
              <w:right w:val="single" w:sz="6" w:space="0" w:color="auto"/>
            </w:tcBorders>
          </w:tcPr>
          <w:p w14:paraId="37D059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15710</w:t>
            </w:r>
          </w:p>
        </w:tc>
        <w:tc>
          <w:tcPr>
            <w:tcW w:w="1296" w:type="dxa"/>
            <w:tcBorders>
              <w:top w:val="single" w:sz="6" w:space="0" w:color="auto"/>
              <w:left w:val="single" w:sz="6" w:space="0" w:color="auto"/>
              <w:bottom w:val="single" w:sz="6" w:space="0" w:color="auto"/>
              <w:right w:val="single" w:sz="6" w:space="0" w:color="auto"/>
            </w:tcBorders>
          </w:tcPr>
          <w:p w14:paraId="4EFB31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14648</w:t>
            </w:r>
          </w:p>
        </w:tc>
        <w:tc>
          <w:tcPr>
            <w:tcW w:w="1286" w:type="dxa"/>
            <w:tcBorders>
              <w:top w:val="single" w:sz="6" w:space="0" w:color="auto"/>
              <w:left w:val="single" w:sz="6" w:space="0" w:color="auto"/>
              <w:bottom w:val="single" w:sz="6" w:space="0" w:color="auto"/>
              <w:right w:val="single" w:sz="6" w:space="0" w:color="auto"/>
            </w:tcBorders>
          </w:tcPr>
          <w:p w14:paraId="15B44B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9510</w:t>
            </w:r>
          </w:p>
        </w:tc>
        <w:tc>
          <w:tcPr>
            <w:tcW w:w="1642" w:type="dxa"/>
            <w:tcBorders>
              <w:top w:val="single" w:sz="6" w:space="0" w:color="auto"/>
              <w:left w:val="single" w:sz="6" w:space="0" w:color="auto"/>
              <w:bottom w:val="single" w:sz="6" w:space="0" w:color="auto"/>
              <w:right w:val="single" w:sz="6" w:space="0" w:color="auto"/>
            </w:tcBorders>
          </w:tcPr>
          <w:p w14:paraId="40CA7F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54415</w:t>
            </w:r>
          </w:p>
        </w:tc>
      </w:tr>
      <w:tr w:rsidR="008A5C22" w:rsidRPr="00536344" w14:paraId="34F64703"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172A8C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Т-44</w:t>
            </w:r>
          </w:p>
        </w:tc>
        <w:tc>
          <w:tcPr>
            <w:tcW w:w="1296" w:type="dxa"/>
            <w:tcBorders>
              <w:top w:val="single" w:sz="6" w:space="0" w:color="auto"/>
              <w:left w:val="single" w:sz="6" w:space="0" w:color="auto"/>
              <w:bottom w:val="single" w:sz="6" w:space="0" w:color="auto"/>
              <w:right w:val="single" w:sz="6" w:space="0" w:color="auto"/>
            </w:tcBorders>
          </w:tcPr>
          <w:p w14:paraId="56663C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2B1A8F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34F44E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1B66F1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tc>
        <w:tc>
          <w:tcPr>
            <w:tcW w:w="1286" w:type="dxa"/>
            <w:tcBorders>
              <w:top w:val="single" w:sz="6" w:space="0" w:color="auto"/>
              <w:left w:val="single" w:sz="6" w:space="0" w:color="auto"/>
              <w:bottom w:val="single" w:sz="6" w:space="0" w:color="auto"/>
              <w:right w:val="single" w:sz="6" w:space="0" w:color="auto"/>
            </w:tcBorders>
          </w:tcPr>
          <w:p w14:paraId="574F8D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w:t>
            </w:r>
          </w:p>
        </w:tc>
        <w:tc>
          <w:tcPr>
            <w:tcW w:w="1642" w:type="dxa"/>
            <w:tcBorders>
              <w:top w:val="single" w:sz="6" w:space="0" w:color="auto"/>
              <w:left w:val="single" w:sz="6" w:space="0" w:color="auto"/>
              <w:bottom w:val="single" w:sz="6" w:space="0" w:color="auto"/>
              <w:right w:val="single" w:sz="6" w:space="0" w:color="auto"/>
            </w:tcBorders>
          </w:tcPr>
          <w:p w14:paraId="21E3A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w:t>
            </w:r>
          </w:p>
        </w:tc>
      </w:tr>
      <w:tr w:rsidR="008A5C22" w:rsidRPr="00536344" w14:paraId="111247C8"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670F1B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1296" w:type="dxa"/>
            <w:tcBorders>
              <w:top w:val="single" w:sz="6" w:space="0" w:color="auto"/>
              <w:left w:val="single" w:sz="6" w:space="0" w:color="auto"/>
              <w:bottom w:val="single" w:sz="6" w:space="0" w:color="auto"/>
              <w:right w:val="single" w:sz="6" w:space="0" w:color="auto"/>
            </w:tcBorders>
          </w:tcPr>
          <w:p w14:paraId="498BB1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1886</w:t>
            </w:r>
          </w:p>
        </w:tc>
        <w:tc>
          <w:tcPr>
            <w:tcW w:w="1517" w:type="dxa"/>
            <w:tcBorders>
              <w:top w:val="single" w:sz="6" w:space="0" w:color="auto"/>
              <w:left w:val="single" w:sz="6" w:space="0" w:color="auto"/>
              <w:bottom w:val="single" w:sz="6" w:space="0" w:color="auto"/>
              <w:right w:val="single" w:sz="6" w:space="0" w:color="auto"/>
            </w:tcBorders>
          </w:tcPr>
          <w:p w14:paraId="0F3202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12661</w:t>
            </w:r>
          </w:p>
        </w:tc>
        <w:tc>
          <w:tcPr>
            <w:tcW w:w="1286" w:type="dxa"/>
            <w:tcBorders>
              <w:top w:val="single" w:sz="6" w:space="0" w:color="auto"/>
              <w:left w:val="single" w:sz="6" w:space="0" w:color="auto"/>
              <w:bottom w:val="single" w:sz="6" w:space="0" w:color="auto"/>
              <w:right w:val="single" w:sz="6" w:space="0" w:color="auto"/>
            </w:tcBorders>
          </w:tcPr>
          <w:p w14:paraId="0C8D7B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15710</w:t>
            </w:r>
          </w:p>
        </w:tc>
        <w:tc>
          <w:tcPr>
            <w:tcW w:w="1296" w:type="dxa"/>
            <w:tcBorders>
              <w:top w:val="single" w:sz="6" w:space="0" w:color="auto"/>
              <w:left w:val="single" w:sz="6" w:space="0" w:color="auto"/>
              <w:bottom w:val="single" w:sz="6" w:space="0" w:color="auto"/>
              <w:right w:val="single" w:sz="6" w:space="0" w:color="auto"/>
            </w:tcBorders>
          </w:tcPr>
          <w:p w14:paraId="2ACA1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14673</w:t>
            </w:r>
          </w:p>
        </w:tc>
        <w:tc>
          <w:tcPr>
            <w:tcW w:w="1286" w:type="dxa"/>
            <w:tcBorders>
              <w:top w:val="single" w:sz="6" w:space="0" w:color="auto"/>
              <w:left w:val="single" w:sz="6" w:space="0" w:color="auto"/>
              <w:bottom w:val="single" w:sz="6" w:space="0" w:color="auto"/>
              <w:right w:val="single" w:sz="6" w:space="0" w:color="auto"/>
            </w:tcBorders>
          </w:tcPr>
          <w:p w14:paraId="260C9B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10055</w:t>
            </w:r>
          </w:p>
        </w:tc>
        <w:tc>
          <w:tcPr>
            <w:tcW w:w="1642" w:type="dxa"/>
            <w:tcBorders>
              <w:top w:val="single" w:sz="6" w:space="0" w:color="auto"/>
              <w:left w:val="single" w:sz="6" w:space="0" w:color="auto"/>
              <w:bottom w:val="single" w:sz="6" w:space="0" w:color="auto"/>
              <w:right w:val="single" w:sz="6" w:space="0" w:color="auto"/>
            </w:tcBorders>
          </w:tcPr>
          <w:p w14:paraId="4CB684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54985</w:t>
            </w:r>
          </w:p>
        </w:tc>
      </w:tr>
      <w:tr w:rsidR="008A5C22" w:rsidRPr="00536344" w14:paraId="0E2976E2"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05586E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Легкие и малые танки</w:t>
            </w:r>
          </w:p>
        </w:tc>
        <w:tc>
          <w:tcPr>
            <w:tcW w:w="1296" w:type="dxa"/>
            <w:tcBorders>
              <w:top w:val="single" w:sz="6" w:space="0" w:color="auto"/>
              <w:left w:val="single" w:sz="6" w:space="0" w:color="auto"/>
              <w:bottom w:val="single" w:sz="6" w:space="0" w:color="auto"/>
              <w:right w:val="single" w:sz="6" w:space="0" w:color="auto"/>
            </w:tcBorders>
          </w:tcPr>
          <w:p w14:paraId="2CA013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4144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8E958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AFEDD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E843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30ECF9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3D4BD90"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67C27C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Т-26</w:t>
            </w:r>
          </w:p>
        </w:tc>
        <w:tc>
          <w:tcPr>
            <w:tcW w:w="1296" w:type="dxa"/>
            <w:tcBorders>
              <w:top w:val="single" w:sz="6" w:space="0" w:color="auto"/>
              <w:left w:val="single" w:sz="6" w:space="0" w:color="auto"/>
              <w:bottom w:val="single" w:sz="6" w:space="0" w:color="auto"/>
              <w:right w:val="single" w:sz="6" w:space="0" w:color="auto"/>
            </w:tcBorders>
          </w:tcPr>
          <w:p w14:paraId="2B41DB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w:t>
            </w:r>
          </w:p>
        </w:tc>
        <w:tc>
          <w:tcPr>
            <w:tcW w:w="1517" w:type="dxa"/>
            <w:tcBorders>
              <w:top w:val="single" w:sz="6" w:space="0" w:color="auto"/>
              <w:left w:val="single" w:sz="6" w:space="0" w:color="auto"/>
              <w:bottom w:val="single" w:sz="6" w:space="0" w:color="auto"/>
              <w:right w:val="single" w:sz="6" w:space="0" w:color="auto"/>
            </w:tcBorders>
          </w:tcPr>
          <w:p w14:paraId="188676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97D1D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4FEC89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4066B9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3FE449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w:t>
            </w:r>
          </w:p>
        </w:tc>
      </w:tr>
      <w:tr w:rsidR="008A5C22" w:rsidRPr="00536344" w14:paraId="58C89F1C"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03791E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Т-60</w:t>
            </w:r>
          </w:p>
        </w:tc>
        <w:tc>
          <w:tcPr>
            <w:tcW w:w="1296" w:type="dxa"/>
            <w:tcBorders>
              <w:top w:val="single" w:sz="6" w:space="0" w:color="auto"/>
              <w:left w:val="single" w:sz="6" w:space="0" w:color="auto"/>
              <w:bottom w:val="single" w:sz="6" w:space="0" w:color="auto"/>
              <w:right w:val="single" w:sz="6" w:space="0" w:color="auto"/>
            </w:tcBorders>
          </w:tcPr>
          <w:p w14:paraId="589C57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1388</w:t>
            </w:r>
          </w:p>
        </w:tc>
        <w:tc>
          <w:tcPr>
            <w:tcW w:w="1517" w:type="dxa"/>
            <w:tcBorders>
              <w:top w:val="single" w:sz="6" w:space="0" w:color="auto"/>
              <w:left w:val="single" w:sz="6" w:space="0" w:color="auto"/>
              <w:bottom w:val="single" w:sz="6" w:space="0" w:color="auto"/>
              <w:right w:val="single" w:sz="6" w:space="0" w:color="auto"/>
            </w:tcBorders>
          </w:tcPr>
          <w:p w14:paraId="00E04C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4477</w:t>
            </w:r>
          </w:p>
        </w:tc>
        <w:tc>
          <w:tcPr>
            <w:tcW w:w="1286" w:type="dxa"/>
            <w:tcBorders>
              <w:top w:val="single" w:sz="6" w:space="0" w:color="auto"/>
              <w:left w:val="single" w:sz="6" w:space="0" w:color="auto"/>
              <w:bottom w:val="single" w:sz="6" w:space="0" w:color="auto"/>
              <w:right w:val="single" w:sz="6" w:space="0" w:color="auto"/>
            </w:tcBorders>
          </w:tcPr>
          <w:p w14:paraId="37E1CB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1296" w:type="dxa"/>
            <w:tcBorders>
              <w:top w:val="single" w:sz="6" w:space="0" w:color="auto"/>
              <w:left w:val="single" w:sz="6" w:space="0" w:color="auto"/>
              <w:bottom w:val="single" w:sz="6" w:space="0" w:color="auto"/>
              <w:right w:val="single" w:sz="6" w:space="0" w:color="auto"/>
            </w:tcBorders>
          </w:tcPr>
          <w:p w14:paraId="6C55DE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355179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11A096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5920</w:t>
            </w:r>
          </w:p>
        </w:tc>
      </w:tr>
      <w:tr w:rsidR="008A5C22" w:rsidRPr="00536344" w14:paraId="6E07E954"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238CD4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Т-50</w:t>
            </w:r>
          </w:p>
        </w:tc>
        <w:tc>
          <w:tcPr>
            <w:tcW w:w="1296" w:type="dxa"/>
            <w:tcBorders>
              <w:top w:val="single" w:sz="6" w:space="0" w:color="auto"/>
              <w:left w:val="single" w:sz="6" w:space="0" w:color="auto"/>
              <w:bottom w:val="single" w:sz="6" w:space="0" w:color="auto"/>
              <w:right w:val="single" w:sz="6" w:space="0" w:color="auto"/>
            </w:tcBorders>
          </w:tcPr>
          <w:p w14:paraId="6CC32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1517" w:type="dxa"/>
            <w:tcBorders>
              <w:top w:val="single" w:sz="6" w:space="0" w:color="auto"/>
              <w:left w:val="single" w:sz="6" w:space="0" w:color="auto"/>
              <w:bottom w:val="single" w:sz="6" w:space="0" w:color="auto"/>
              <w:right w:val="single" w:sz="6" w:space="0" w:color="auto"/>
            </w:tcBorders>
          </w:tcPr>
          <w:p w14:paraId="16CFE9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c>
          <w:tcPr>
            <w:tcW w:w="1286" w:type="dxa"/>
            <w:tcBorders>
              <w:top w:val="single" w:sz="6" w:space="0" w:color="auto"/>
              <w:left w:val="single" w:sz="6" w:space="0" w:color="auto"/>
              <w:bottom w:val="single" w:sz="6" w:space="0" w:color="auto"/>
              <w:right w:val="single" w:sz="6" w:space="0" w:color="auto"/>
            </w:tcBorders>
          </w:tcPr>
          <w:p w14:paraId="412FCD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1F4A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019D8F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14A08B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r>
      <w:tr w:rsidR="008A5C22" w:rsidRPr="00536344" w14:paraId="15BD0D1E"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08F38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Т-70</w:t>
            </w:r>
          </w:p>
        </w:tc>
        <w:tc>
          <w:tcPr>
            <w:tcW w:w="1296" w:type="dxa"/>
            <w:tcBorders>
              <w:top w:val="single" w:sz="6" w:space="0" w:color="auto"/>
              <w:left w:val="single" w:sz="6" w:space="0" w:color="auto"/>
              <w:bottom w:val="single" w:sz="6" w:space="0" w:color="auto"/>
              <w:right w:val="single" w:sz="6" w:space="0" w:color="auto"/>
            </w:tcBorders>
          </w:tcPr>
          <w:p w14:paraId="518148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67CD61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4883</w:t>
            </w:r>
          </w:p>
        </w:tc>
        <w:tc>
          <w:tcPr>
            <w:tcW w:w="1286" w:type="dxa"/>
            <w:tcBorders>
              <w:top w:val="single" w:sz="6" w:space="0" w:color="auto"/>
              <w:left w:val="single" w:sz="6" w:space="0" w:color="auto"/>
              <w:bottom w:val="single" w:sz="6" w:space="0" w:color="auto"/>
              <w:right w:val="single" w:sz="6" w:space="0" w:color="auto"/>
            </w:tcBorders>
          </w:tcPr>
          <w:p w14:paraId="4D25FB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3348</w:t>
            </w:r>
          </w:p>
        </w:tc>
        <w:tc>
          <w:tcPr>
            <w:tcW w:w="1296" w:type="dxa"/>
            <w:tcBorders>
              <w:top w:val="single" w:sz="6" w:space="0" w:color="auto"/>
              <w:left w:val="single" w:sz="6" w:space="0" w:color="auto"/>
              <w:bottom w:val="single" w:sz="6" w:space="0" w:color="auto"/>
              <w:right w:val="single" w:sz="6" w:space="0" w:color="auto"/>
            </w:tcBorders>
          </w:tcPr>
          <w:p w14:paraId="452004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86A77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276CD8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8231</w:t>
            </w:r>
          </w:p>
        </w:tc>
      </w:tr>
      <w:tr w:rsidR="008A5C22" w:rsidRPr="00536344" w14:paraId="354A31D3"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10ACF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Т-80</w:t>
            </w:r>
          </w:p>
        </w:tc>
        <w:tc>
          <w:tcPr>
            <w:tcW w:w="1296" w:type="dxa"/>
            <w:tcBorders>
              <w:top w:val="single" w:sz="6" w:space="0" w:color="auto"/>
              <w:left w:val="single" w:sz="6" w:space="0" w:color="auto"/>
              <w:bottom w:val="single" w:sz="6" w:space="0" w:color="auto"/>
              <w:right w:val="single" w:sz="6" w:space="0" w:color="auto"/>
            </w:tcBorders>
          </w:tcPr>
          <w:p w14:paraId="56302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0FD41B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73B5D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c>
          <w:tcPr>
            <w:tcW w:w="1296" w:type="dxa"/>
            <w:tcBorders>
              <w:top w:val="single" w:sz="6" w:space="0" w:color="auto"/>
              <w:left w:val="single" w:sz="6" w:space="0" w:color="auto"/>
              <w:bottom w:val="single" w:sz="6" w:space="0" w:color="auto"/>
              <w:right w:val="single" w:sz="6" w:space="0" w:color="auto"/>
            </w:tcBorders>
          </w:tcPr>
          <w:p w14:paraId="1B7B92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6EAE8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37CC57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r>
      <w:tr w:rsidR="008A5C22" w:rsidRPr="00536344" w14:paraId="4AEA2788"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7A6634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Т-40, Т-40С, Т-30</w:t>
            </w:r>
          </w:p>
        </w:tc>
        <w:tc>
          <w:tcPr>
            <w:tcW w:w="1296" w:type="dxa"/>
            <w:tcBorders>
              <w:top w:val="single" w:sz="6" w:space="0" w:color="auto"/>
              <w:left w:val="single" w:sz="6" w:space="0" w:color="auto"/>
              <w:bottom w:val="single" w:sz="6" w:space="0" w:color="auto"/>
              <w:right w:val="single" w:sz="6" w:space="0" w:color="auto"/>
            </w:tcBorders>
          </w:tcPr>
          <w:p w14:paraId="3E0981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487</w:t>
            </w:r>
          </w:p>
        </w:tc>
        <w:tc>
          <w:tcPr>
            <w:tcW w:w="1517" w:type="dxa"/>
            <w:tcBorders>
              <w:top w:val="single" w:sz="6" w:space="0" w:color="auto"/>
              <w:left w:val="single" w:sz="6" w:space="0" w:color="auto"/>
              <w:bottom w:val="single" w:sz="6" w:space="0" w:color="auto"/>
              <w:right w:val="single" w:sz="6" w:space="0" w:color="auto"/>
            </w:tcBorders>
          </w:tcPr>
          <w:p w14:paraId="0DA7B9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672AA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27F539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05BB60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00760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487</w:t>
            </w:r>
          </w:p>
        </w:tc>
      </w:tr>
      <w:tr w:rsidR="008A5C22" w:rsidRPr="00536344" w14:paraId="29483C4A"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13FB77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1296" w:type="dxa"/>
            <w:tcBorders>
              <w:top w:val="single" w:sz="6" w:space="0" w:color="auto"/>
              <w:left w:val="single" w:sz="6" w:space="0" w:color="auto"/>
              <w:bottom w:val="single" w:sz="6" w:space="0" w:color="auto"/>
              <w:right w:val="single" w:sz="6" w:space="0" w:color="auto"/>
            </w:tcBorders>
          </w:tcPr>
          <w:p w14:paraId="312C1D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2051</w:t>
            </w:r>
          </w:p>
        </w:tc>
        <w:tc>
          <w:tcPr>
            <w:tcW w:w="1517" w:type="dxa"/>
            <w:tcBorders>
              <w:top w:val="single" w:sz="6" w:space="0" w:color="auto"/>
              <w:left w:val="single" w:sz="6" w:space="0" w:color="auto"/>
              <w:bottom w:val="single" w:sz="6" w:space="0" w:color="auto"/>
              <w:right w:val="single" w:sz="6" w:space="0" w:color="auto"/>
            </w:tcBorders>
          </w:tcPr>
          <w:p w14:paraId="048384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9375</w:t>
            </w:r>
          </w:p>
        </w:tc>
        <w:tc>
          <w:tcPr>
            <w:tcW w:w="1286" w:type="dxa"/>
            <w:tcBorders>
              <w:top w:val="single" w:sz="6" w:space="0" w:color="auto"/>
              <w:left w:val="single" w:sz="6" w:space="0" w:color="auto"/>
              <w:bottom w:val="single" w:sz="6" w:space="0" w:color="auto"/>
              <w:right w:val="single" w:sz="6" w:space="0" w:color="auto"/>
            </w:tcBorders>
          </w:tcPr>
          <w:p w14:paraId="446EBB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3478</w:t>
            </w:r>
          </w:p>
        </w:tc>
        <w:tc>
          <w:tcPr>
            <w:tcW w:w="1296" w:type="dxa"/>
            <w:tcBorders>
              <w:top w:val="single" w:sz="6" w:space="0" w:color="auto"/>
              <w:left w:val="single" w:sz="6" w:space="0" w:color="auto"/>
              <w:bottom w:val="single" w:sz="6" w:space="0" w:color="auto"/>
              <w:right w:val="single" w:sz="6" w:space="0" w:color="auto"/>
            </w:tcBorders>
          </w:tcPr>
          <w:p w14:paraId="671615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5357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002F15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14904</w:t>
            </w:r>
          </w:p>
        </w:tc>
      </w:tr>
      <w:tr w:rsidR="008A5C22" w:rsidRPr="00536344" w14:paraId="04BD141B" w14:textId="77777777" w:rsidTr="00D21494">
        <w:trPr>
          <w:trHeight w:val="230"/>
        </w:trPr>
        <w:tc>
          <w:tcPr>
            <w:tcW w:w="2496" w:type="dxa"/>
            <w:tcBorders>
              <w:top w:val="single" w:sz="6" w:space="0" w:color="auto"/>
              <w:left w:val="single" w:sz="6" w:space="0" w:color="auto"/>
              <w:bottom w:val="single" w:sz="6" w:space="0" w:color="auto"/>
              <w:right w:val="single" w:sz="6" w:space="0" w:color="auto"/>
            </w:tcBorders>
          </w:tcPr>
          <w:p w14:paraId="533DBA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tc>
        <w:tc>
          <w:tcPr>
            <w:tcW w:w="1296" w:type="dxa"/>
            <w:tcBorders>
              <w:top w:val="single" w:sz="6" w:space="0" w:color="auto"/>
              <w:left w:val="single" w:sz="6" w:space="0" w:color="auto"/>
              <w:bottom w:val="single" w:sz="6" w:space="0" w:color="auto"/>
              <w:right w:val="single" w:sz="6" w:space="0" w:color="auto"/>
            </w:tcBorders>
          </w:tcPr>
          <w:p w14:paraId="021C29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4867</w:t>
            </w:r>
          </w:p>
        </w:tc>
        <w:tc>
          <w:tcPr>
            <w:tcW w:w="1517" w:type="dxa"/>
            <w:tcBorders>
              <w:top w:val="single" w:sz="6" w:space="0" w:color="auto"/>
              <w:left w:val="single" w:sz="6" w:space="0" w:color="auto"/>
              <w:bottom w:val="single" w:sz="6" w:space="0" w:color="auto"/>
              <w:right w:val="single" w:sz="6" w:space="0" w:color="auto"/>
            </w:tcBorders>
          </w:tcPr>
          <w:p w14:paraId="0D7726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24589</w:t>
            </w:r>
          </w:p>
        </w:tc>
        <w:tc>
          <w:tcPr>
            <w:tcW w:w="1286" w:type="dxa"/>
            <w:tcBorders>
              <w:top w:val="single" w:sz="6" w:space="0" w:color="auto"/>
              <w:left w:val="single" w:sz="6" w:space="0" w:color="auto"/>
              <w:bottom w:val="single" w:sz="6" w:space="0" w:color="auto"/>
              <w:right w:val="single" w:sz="6" w:space="0" w:color="auto"/>
            </w:tcBorders>
          </w:tcPr>
          <w:p w14:paraId="2EFA37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19907</w:t>
            </w:r>
          </w:p>
        </w:tc>
        <w:tc>
          <w:tcPr>
            <w:tcW w:w="1296" w:type="dxa"/>
            <w:tcBorders>
              <w:top w:val="single" w:sz="6" w:space="0" w:color="auto"/>
              <w:left w:val="single" w:sz="6" w:space="0" w:color="auto"/>
              <w:bottom w:val="single" w:sz="6" w:space="0" w:color="auto"/>
              <w:right w:val="single" w:sz="6" w:space="0" w:color="auto"/>
            </w:tcBorders>
          </w:tcPr>
          <w:p w14:paraId="502974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16923</w:t>
            </w:r>
          </w:p>
        </w:tc>
        <w:tc>
          <w:tcPr>
            <w:tcW w:w="1286" w:type="dxa"/>
            <w:tcBorders>
              <w:top w:val="single" w:sz="6" w:space="0" w:color="auto"/>
              <w:left w:val="single" w:sz="6" w:space="0" w:color="auto"/>
              <w:bottom w:val="single" w:sz="6" w:space="0" w:color="auto"/>
              <w:right w:val="single" w:sz="6" w:space="0" w:color="auto"/>
            </w:tcBorders>
          </w:tcPr>
          <w:p w14:paraId="6158A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12070</w:t>
            </w:r>
          </w:p>
        </w:tc>
        <w:tc>
          <w:tcPr>
            <w:tcW w:w="1642" w:type="dxa"/>
            <w:tcBorders>
              <w:top w:val="single" w:sz="6" w:space="0" w:color="auto"/>
              <w:left w:val="single" w:sz="6" w:space="0" w:color="auto"/>
              <w:bottom w:val="single" w:sz="6" w:space="0" w:color="auto"/>
              <w:right w:val="single" w:sz="6" w:space="0" w:color="auto"/>
            </w:tcBorders>
          </w:tcPr>
          <w:p w14:paraId="20AF6B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78356</w:t>
            </w:r>
          </w:p>
        </w:tc>
      </w:tr>
    </w:tbl>
    <w:p w14:paraId="64B8FF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(10703).</w:t>
      </w:r>
    </w:p>
    <w:p w14:paraId="2821C0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DB463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сентября 1945 года вышел Приказ НКБ № 332/01сс</w:t>
      </w:r>
    </w:p>
    <w:p w14:paraId="442118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ГОКО от 30 августа 1945 года № 9946сс/оп:</w:t>
      </w:r>
    </w:p>
    <w:p w14:paraId="44C4170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Начальнику 1 Гл. управления НКБ Кожевникову передать, а начальнику 2-го Гл. управления 1-го Гл. управления при СНК Егорову принять завод № 12. Снимаемую с завода № 12 программу производства боеприпасов перенести на заводы №№ 15, 56 и 80 НКБ (5699, 147).</w:t>
      </w:r>
    </w:p>
    <w:p w14:paraId="31B33BB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0761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сентября 1945 года вышел Приказ НКБ № 333/372с</w:t>
      </w:r>
    </w:p>
    <w:p w14:paraId="6A42D29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ГОКО от 26 августа 1945 года № 9919сс возвратить завод № 605 в ведение Наркомата угольной промышленности (5699, 148).</w:t>
      </w:r>
    </w:p>
    <w:p w14:paraId="20970E7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12592C" w14:textId="77777777" w:rsidR="009F7D0D"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0F3CF72" w14:textId="77777777" w:rsidR="009F7D0D" w:rsidRPr="00536344" w:rsidRDefault="009F7D0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469EF74" w14:textId="77777777" w:rsidR="009F7D0D" w:rsidRPr="00536344" w:rsidRDefault="009F7D0D"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сентября 1945 была завершена Курильская наступательная операция (3398,316).</w:t>
      </w:r>
    </w:p>
    <w:p w14:paraId="0F1400F9" w14:textId="77777777" w:rsidR="009F7D0D" w:rsidRPr="00536344" w:rsidRDefault="009F7D0D" w:rsidP="00536344">
      <w:pPr>
        <w:autoSpaceDE w:val="0"/>
        <w:autoSpaceDN w:val="0"/>
        <w:adjustRightInd w:val="0"/>
        <w:spacing w:after="0" w:line="240" w:lineRule="auto"/>
        <w:jc w:val="both"/>
        <w:rPr>
          <w:rFonts w:ascii="Times New Roman" w:hAnsi="Times New Roman"/>
          <w:color w:val="000000" w:themeColor="text1"/>
          <w:sz w:val="16"/>
          <w:szCs w:val="16"/>
        </w:rPr>
      </w:pPr>
    </w:p>
    <w:p w14:paraId="0D76088B"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1 сентября </w:t>
      </w:r>
      <w:r w:rsidRPr="00536344">
        <w:rPr>
          <w:rFonts w:ascii="Times New Roman" w:hAnsi="Times New Roman"/>
          <w:color w:val="000000" w:themeColor="text1"/>
          <w:sz w:val="16"/>
          <w:szCs w:val="16"/>
        </w:rPr>
        <w:t>в 1945 году Завершилась Курильская десантная операция, в ходе которой войска 2-го Дальневосточного фронта во взаимодействии с Тихоокеанским флотом освободили от японских войск все острова Курильской гряды (14756).</w:t>
      </w:r>
    </w:p>
    <w:p w14:paraId="0432818C"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20A086CE" w14:textId="77777777" w:rsidR="009F7D0D"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49604BBD" w14:textId="77777777" w:rsidR="009F7D0D" w:rsidRPr="00536344" w:rsidRDefault="009F7D0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466B04"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1 сентября </w:t>
      </w:r>
      <w:r w:rsidRPr="00536344">
        <w:rPr>
          <w:rFonts w:ascii="Times New Roman" w:hAnsi="Times New Roman"/>
          <w:color w:val="000000" w:themeColor="text1"/>
          <w:sz w:val="16"/>
          <w:szCs w:val="16"/>
        </w:rPr>
        <w:t>в 1945 году (1-4 сентября) состоялся знаменитый радиоматч СССР — США по шахматам. Проводился на 10 досках в 2 круга. Соперником Ботвинника был чемпион США Арнольд Денкер. Советский шахматист выиграл обе встречи, а общий итог матча (15,5:4,5) стал сенсацией. Подобного разгрома многократных победителей «Турниров наций» никто не ожидал (14756).</w:t>
      </w:r>
    </w:p>
    <w:p w14:paraId="3E84300D"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7034340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DBC80B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3A342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сентября 1945 в Греции был плебисцит по вопросу восстановления монархии и возвращения короля Георга 2 (2443,433).</w:t>
      </w:r>
    </w:p>
    <w:p w14:paraId="093733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B7C83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сентября 1945 британские войска заняли Гонконг (4962).</w:t>
      </w:r>
    </w:p>
    <w:p w14:paraId="1687FAF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B460B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7EE93F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B006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 2 сентября 1945 хотели начать опытную эксплуатацию Юнкерса В-34 на линии Сталинабад - Хорог, но затем отказались от данного намерения (6393).</w:t>
      </w:r>
    </w:p>
    <w:p w14:paraId="19EA18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BC02F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BCB2E6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BFE96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сентября 1945 вышло Распоряжение ГКО № 9961 [О возврате НКМФ арендованного Главвоенпромстроем при СНК СССР оборудования.] (7372, 142).</w:t>
      </w:r>
    </w:p>
    <w:p w14:paraId="2968FE7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F7C97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сентября 1945 вышло Распоряжение ГКО № 9962 [О передаче СНК Эстонской ССР 130 вагонов узкой колеи с Латвийской ж.д.] (7372, 143).</w:t>
      </w:r>
    </w:p>
    <w:p w14:paraId="2BF9B69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DDE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сентября 1945 вышло Распоряжение ГКО № 9963. О мерах по обеспечению электроэнергией шахт и угольных разрезов на Райчихинском и Гусиноозерском месторождениях НКУП. РГАНИР, Фонд ГКО, д. 460, лл. 144 (11012).</w:t>
      </w:r>
    </w:p>
    <w:p w14:paraId="4D6843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FDAB7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сентября 1945 вышло Постановление ГКО № 9964 Об общем плане перевозок по железнодорожному и водному транспорту на сентябрь 1945 г. (7372, 145).</w:t>
      </w:r>
    </w:p>
    <w:p w14:paraId="25A8FE6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358CE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сентября 1945 вышло Постановление ГКО № 9965 О плане и мерах по обеспечению перевозок грузов по железнодорожному, речному и морскому транспорту на сентябрь 1945 г. (7373, 1-21,22-265).</w:t>
      </w:r>
    </w:p>
    <w:p w14:paraId="246AD2E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28E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сентября 1945 вышло Постановление ГКО № 9966 О заявке в ЮНРРА. РГАНИР, Фонд ГКО, д. 463, лл. 1, 2-7 (11012).</w:t>
      </w:r>
    </w:p>
    <w:p w14:paraId="099616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E091A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B3FBB6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7057088"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 сентября 1945 вышел </w:t>
      </w:r>
      <w:r w:rsidRPr="00536344">
        <w:rPr>
          <w:rFonts w:ascii="Times New Roman" w:hAnsi="Times New Roman"/>
          <w:color w:val="000000" w:themeColor="text1"/>
          <w:sz w:val="16"/>
          <w:szCs w:val="16"/>
        </w:rPr>
        <w:t>Указ Президиума ВС СССР от 02.09.1945 "Об объявлении 3 сентября Праздником Победы над Японией" (14757).</w:t>
      </w:r>
    </w:p>
    <w:p w14:paraId="16BACC87"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1745169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сентября 1945 на борту линкора “Миссури” Япония подписала Акт о безоговорочной капитуляции (4962).</w:t>
      </w:r>
    </w:p>
    <w:p w14:paraId="50802D2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198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сентября 1945 был подписан акт о капитуляции Японии (237,208).</w:t>
      </w:r>
    </w:p>
    <w:p w14:paraId="355BC8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Нашу делегацию во главе с г К.Деревянко к линкору "Миссури" привез на Каталине П.Цурбанов (1135,16).</w:t>
      </w:r>
    </w:p>
    <w:p w14:paraId="1D34D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Американские летающие лодки поставили н последнюю точку в этой войне, доставив в Токийскую бухту миссию генерала Деревянко, подписавшего от имени Советского Союза на борту линкора "Миссури" акт о капитуляции Японии. Внесший наибольший вклад в дальневосточную кампанию 16-й полк совершил за это время 74 вылета на разведку, 10 - на сопровождение кораблей и более 100 - на десанты и транспортные перевозки. За всю дальневосточную кампанию флот потерял только одни PBN-1, не вернувшийся с патрулирования; причины его исчезновения остались неизвестными (3457,130).</w:t>
      </w:r>
    </w:p>
    <w:p w14:paraId="0FB672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Сразу же после капитуляции Японии прекратилась сдача истребителей Р-63 "Кингкобра" советской миссии в Фэрбенксе. Успели получить 2400 "Кингкобр" из 2450 заказанных советской стороной. Из них 2397 прибыли через Аляску и только три привезли морем через Мурманск. Надо указать, что в советских документах встречается иногда цифра в 2640 машин, перегнанных в Красноярск. Но, видимо, она ошибочна. Движение по трассе АЛСИБа продолжалось и некоторое время после капитуляции Японии (3457,78).</w:t>
      </w:r>
    </w:p>
    <w:p w14:paraId="6542F8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34D5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сентября 1945 в виду сильных разрушений в Токио на борту американского линкора "Миссури" в Токийском заливе, напротив столицы, был подписан акт о безоговорочной капитуляции Японии. От имени императора и правительства Японии акт подписали начальник генерального штаба Йосидзиро Умэдзу и министр иностранных дел Мамору Сигэмицу. От имени союзного командования свою подпись поставил Д. Макартур. Советский Союз представлял генерал К.Н.Деревянко. Акт также подписали представители Китая, Великобритании, Австралии, Канады, Франции, Нидерландов и Новой Зеландии. Война на Тихом океане завершилась. С ней закончилась и вторая мировая война (3871).</w:t>
      </w:r>
    </w:p>
    <w:p w14:paraId="67001F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C60829"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 сентября </w:t>
      </w:r>
      <w:r w:rsidRPr="00536344">
        <w:rPr>
          <w:rFonts w:ascii="Times New Roman" w:hAnsi="Times New Roman"/>
          <w:color w:val="000000" w:themeColor="text1"/>
          <w:sz w:val="16"/>
          <w:szCs w:val="16"/>
        </w:rPr>
        <w:t>в 1945 году Советские вооруженные силы на Дальнем Востоке (Маршал Советского Союза А.М.Василевский) завершили Маньчжурскую наступательную операцию. Войска Забайкальского, 2-го и 1-го Дальневосточных фронтов, силы Тихоокеанского флота и Краснознаменной Амурской военной флотилии во взаимодействии с войсками МНР и НОА Китая разгромили миллионную Квантунскую армию и освободили весь Северо-Восточный Китай (Маньчжурия), Ляодунский полуостров и Северную Корею (14757).</w:t>
      </w:r>
    </w:p>
    <w:p w14:paraId="6A33D460"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61674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сентября 1945 была закончена Манчжурская операция (3481).</w:t>
      </w:r>
    </w:p>
    <w:p w14:paraId="52CE2B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495457" w14:textId="7C1E7D52" w:rsidR="00D92764" w:rsidRPr="00536344" w:rsidRDefault="00D92764"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Внешняя политика:</w:t>
      </w:r>
    </w:p>
    <w:p w14:paraId="7185DEEE" w14:textId="77777777" w:rsidR="00D92764" w:rsidRPr="00536344" w:rsidRDefault="00D92764"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38BAB637" w14:textId="77777777" w:rsidR="00D92764" w:rsidRPr="00536344" w:rsidRDefault="00D927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сентября 1945 по завершении церемонии капитуляции на борту линкора ВМС США USS Missouri в Токийском заливе, в котором Япония формально сдается союзникам для прекращения Второй мировой войны, 450 самолетов союзников и несколько сотен самолетов ВВС США совершают облет кораблей в бухте (20371).</w:t>
      </w:r>
    </w:p>
    <w:p w14:paraId="6DED2688" w14:textId="77777777" w:rsidR="00D92764" w:rsidRPr="00536344" w:rsidRDefault="00D92764" w:rsidP="00536344">
      <w:pPr>
        <w:spacing w:after="0" w:line="240" w:lineRule="auto"/>
        <w:jc w:val="both"/>
        <w:rPr>
          <w:rFonts w:ascii="Times New Roman" w:hAnsi="Times New Roman"/>
          <w:color w:val="0070C0"/>
          <w:sz w:val="16"/>
          <w:szCs w:val="16"/>
        </w:rPr>
      </w:pPr>
    </w:p>
    <w:p w14:paraId="4A5EDB98" w14:textId="17354432"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41B34C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C49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сентября 1945 Хо Ши Мин провозгласил ДРВ (3186), но французы отказались признать (3481).</w:t>
      </w:r>
    </w:p>
    <w:p w14:paraId="1B2D6A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65A0AB"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lastRenderedPageBreak/>
        <w:t xml:space="preserve">2 сентября </w:t>
      </w:r>
      <w:r w:rsidRPr="00536344">
        <w:rPr>
          <w:rFonts w:ascii="Times New Roman" w:hAnsi="Times New Roman"/>
          <w:color w:val="000000" w:themeColor="text1"/>
          <w:sz w:val="16"/>
          <w:szCs w:val="16"/>
        </w:rPr>
        <w:t>в 1945 году Образована Демократическая республика Вьетнам. Это стало возможным в результате августовской революции, завершившей собой этап национально-освободительной борьбы вьетнамского народа против французских колонизаторов и оккупировавших страну в 1940 году японских захватчиков. После переворота 9 марта 1945, выразившегося в ликвидации японскими империалистами французской администрации, единый национально-освободительный фронт Вьетминь развернул широкую партизанскую войну против японских оккупантов. В апреле 1945 состоялась военно-революционная конференция Вьетминя, которая приняла план подготовки к всеобщему восстанию. 4 июня на территории 6 провинций Северного Вьетнама был образован Освобождённый район с центром в деревне Танчао (провинция Туйенкуанг). 13-15 августа 1945 Компартия Индокитая (КПИК) провела национальную конференцию, принявшую решение о начале всеобщего восстания во Вьетнаме с целью завоевания полной независимости и установления народной власти. Для руководства восстанием был создан Комитет восстания. 16 августа в Танчао состоялся Всевьетнамский национальный конгресс Вьетминя, который одобрил решение о начале всеобщего восстания, избрал Национальный комитет освобождения Вьетнама (во главе с Хо Ши Мином) и возложил на этот комитет функции временного правительства. По призыву КПИК народ по всей стране поднялся 16-26 августа на восстание. 19 августа вооруженные массы захватили Ханой, 20 августа в столице был создан Народный революционный комитет Северного Вьетнама. Повсюду восставший народ брал власть в свои руки. 24 августа император Бао-Дай под давлением революционных масс вынужден был отречься от престола. 2 сентября 1945 на 500-тысячном митинге на площади Бадинь в Ханое Хо Ши Мин от имени Временного правительства торжественно провозгласил Декларацию независимости Вьетнама и образование Демократической Республики Вьетнам (ДРВ) (14757).</w:t>
      </w:r>
    </w:p>
    <w:p w14:paraId="2DD19431"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5C2EEDF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F6D337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B5B4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сентября 1945 П.М.Стефановский выполнил 11 полетов по кругу и посадок проверяя шасси Як-18 (2921,267).</w:t>
      </w:r>
    </w:p>
    <w:p w14:paraId="28C433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EA061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71F8E51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47A894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сентября 1945 в СССР объявлен День Победы над Японией (4962).</w:t>
      </w:r>
    </w:p>
    <w:p w14:paraId="1BF1AA2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1A9FD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573FCD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DB77A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сентября 1945 войска союзников взяли под контроль военные предприятия Японии (4962).</w:t>
      </w:r>
    </w:p>
    <w:p w14:paraId="22F1DB1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6FA50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D1BC26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FEE6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вышел приказ НКАП N 361с:</w:t>
      </w:r>
    </w:p>
    <w:p w14:paraId="29E095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"ГКО постановлением от 24 августа N 9899сс:</w:t>
      </w:r>
    </w:p>
    <w:p w14:paraId="27E0CC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Приостановил впредь до устранения дефектов выпуск самолетов Як-9 с ВК-107А, ввиду того, что НКАП не устранил своевременно серьезные дефекты этих самолетов, снижающие их надежность в эксплуатации.</w:t>
      </w:r>
    </w:p>
    <w:p w14:paraId="7615B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Обязал НКАП - ГК самолета Як-9 А.С.Я. и мотора ВК-107А Климова, директоров заводов 153 Лисицина и 26 Баландина к 1 октября с.г. устранить все дефекты самолета Як-9 с ВК-107А, обратив особое внимание на следующие дефекты самолета и мотора: неудовлетворительный температурный режим работы ВМГ; высокая температура в кабине л; тяжелое управление самолетом; недостаточная дальность радиосвязи; тряска мотора на эксплуатационном режиме; ненадежная работа авиасвечей; обрыв шатунов мотора; выбрасывание масла из мотора и падение давления масла в полете.</w:t>
      </w:r>
    </w:p>
    <w:p w14:paraId="391730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Обязал НКАП подготовить и сдать ВВС:</w:t>
      </w:r>
    </w:p>
    <w:p w14:paraId="49A255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 1 октября с.г. 3 самолета Як-9 с ВК-107А с устранением всех дефектов самолета и мотора для проведения гос. испытаний.</w:t>
      </w:r>
    </w:p>
    <w:p w14:paraId="73B3F2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к 1 ноября с.г. - 30 самолетов Як-9 с ВК-107А с устранением всех дефектов для проведения войсковых испытаний.</w:t>
      </w:r>
    </w:p>
    <w:p w14:paraId="595B3E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Запретив впредь передачу самолетов и авиамоторов на вооружение ВВС без проведения войсковых испытаний, придавая войсковым испытаниям особо важное значение в деле проверки боевых и эксплуатационных качеств самолета (1903,4).</w:t>
      </w:r>
    </w:p>
    <w:p w14:paraId="1C829F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210B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исполнение постановления ГКО от 24 августа 1945 N 9899сс:</w:t>
      </w:r>
    </w:p>
    <w:p w14:paraId="40C47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Приостановить впредь до устранения дефектов выпуск самолетов Як-9 с ВК-107А на заводах 153, 166 и 82 (Яковлеву, Климову, Воронину, Завитаеву - выговор).</w:t>
      </w:r>
    </w:p>
    <w:p w14:paraId="4CC5E3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C07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ГК самолета Як-9 А.С.Я., нач. ПГУ Воронину, директору завода 153 Лисицину к 1 октября с.г. устранить дефекты самолета Як-9, обратив особое внимание на след. дефекты самолета: неудовлетворительный температурный режим работы ВМГ; высокая температура в кабине л; тяжелое управление самолетом; недостаточная дальность радиосвязи.</w:t>
      </w:r>
    </w:p>
    <w:p w14:paraId="1961C7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734C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ГК самолета Як-9 А.С.Я., нач. ПГУ Воронину, директору завода 153 Лисицину подготовить и сдать ВВС:</w:t>
      </w:r>
    </w:p>
    <w:p w14:paraId="1FF20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 1 октября с.г. 3 самолета Як-9 с ВК-107А с устранением всех дефектов самолета и мотора для проведения гос. испытаний.</w:t>
      </w:r>
    </w:p>
    <w:p w14:paraId="23B96F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к 1 ноября с.г. - 30 самолетов Як-9 с ВК-107А с устранением всех дефектов для проведения войсковых испытаний.</w:t>
      </w:r>
    </w:p>
    <w:p w14:paraId="1BE76A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7EE4D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ГК самолета Як-9 А.С.Я., нач. ПГУ Воронину, директору заводов 292 Левину и 31 Саладзе устранить дефекты на самолете Як-7 с ВК-107А аналогично самолету Як-9 с ВК-107А (1903,4).</w:t>
      </w:r>
    </w:p>
    <w:p w14:paraId="2C29A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B8290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50AF81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0DD531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вышло Постановление ГКО № 9967 О производстве продукта № 180 на заводах Наркомхимпрома. (7374, 8-11, 12-13 ).</w:t>
      </w:r>
    </w:p>
    <w:p w14:paraId="25C8878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04CD92" w14:textId="77777777" w:rsidR="009F7D0D"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г.</w:t>
      </w:r>
    </w:p>
    <w:p w14:paraId="684F06FE" w14:textId="77777777" w:rsidR="009F7D0D"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КОМИТЕТ ОБОРОНЫ</w:t>
      </w:r>
    </w:p>
    <w:p w14:paraId="3ACC3D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ПОСТАНОВЛЕНИЕ № ГКО-9967сс/оп</w:t>
      </w:r>
    </w:p>
    <w:p w14:paraId="486EA1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4 сентября 1945 г. Москва, Кремль</w:t>
      </w:r>
    </w:p>
    <w:p w14:paraId="57245D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производстве продукта № 180 на заводах Наркомхимпрома</w:t>
      </w:r>
    </w:p>
    <w:p w14:paraId="292542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Комитет Обороны ПОСТАНОВЛЯЕТ:</w:t>
      </w:r>
    </w:p>
    <w:p w14:paraId="156FAB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Обязать Наркомхимпром (т. Первухина) совместно с Лабораторией № 2 Академии наук СССР: </w:t>
      </w:r>
    </w:p>
    <w:p w14:paraId="780D4C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организовать не позднее чем в I кв. 1946 г. на Московском электролизном заводе производственную установку для окончательного концентрирования продукта № 180, получаемого на Чирчикском электрохимическом комбинате НКХП; </w:t>
      </w:r>
    </w:p>
    <w:p w14:paraId="314440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обеспечить изготовление и пуск в IV кв. 1945 г. опытной колонны по изотопному обмену на Чирчикском электрохимическом комбинате; </w:t>
      </w:r>
    </w:p>
    <w:p w14:paraId="227B8C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организовать в ГСНИИ-42, на Московском электролизном заводе и в Физико-химическом институте им. Карпова научно-исследовательские и опытные работы по получению продукта № 180 методами электролитического разделения, изотопного обмена и дистилляции. </w:t>
      </w:r>
    </w:p>
    <w:p w14:paraId="78BAB0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Использовать для этой цели установки, обнаруженные на германских химических заводах «Лейна Верке» и в Биттерфельде. </w:t>
      </w:r>
    </w:p>
    <w:p w14:paraId="2D174C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Обязать Мосгорисполком (т. Попова): </w:t>
      </w:r>
    </w:p>
    <w:p w14:paraId="71D841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передать в ведение Наркомхимпрома Московский электролизный завод со всем наличным составом работников, оборудованием, материалами, транспортом, жилплощадью и подсобным хозяйством по состоянию на 1 августа 1945 г.; </w:t>
      </w:r>
    </w:p>
    <w:p w14:paraId="104675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в трехмесячный срок возвратить ГСНИИ-42 Наркомхимпрома временно заселенный в 1941 г. недостроенный дом № 32 по Воронцовской ул., принадлежащий ГСНИИ-42, предоставив проживающим в этом доме жильцам площадь в других домах Мосгорисполкома. </w:t>
      </w:r>
    </w:p>
    <w:p w14:paraId="7A1DA2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Распространить на ГСНИИ-42, Физико-химический институт им. Карпова, ГСПИ-3, ГИАП и НИОПИК Наркомхимпрома систему оплаты труда, принятую для научно-исследовательских и проектных институтов Наркомчермета. </w:t>
      </w:r>
    </w:p>
    <w:p w14:paraId="5DEFDF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Обязать Наркомхимпром (т. Первухина) и НКО СССР (т. Хрулева) обеспечить вывоз из Германии автомашинами на Львовскую перевалочную базу Наркомхимпрома и отправку на предприятия Наркомхимпрома с последней специальными вагонами с проводниками следующего оборудования: </w:t>
      </w:r>
    </w:p>
    <w:p w14:paraId="566C19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дистилляционной колонны и опытного электролизера с химического завода в Биттерфельде в срок с 10 по 20 сентября 1945 г.; </w:t>
      </w:r>
    </w:p>
    <w:p w14:paraId="0C2297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малой опытной установки с завода «Лейна Верке» в срок с 10 по 20 сентября 1945 г.; </w:t>
      </w:r>
    </w:p>
    <w:p w14:paraId="261C1C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большой опытной установки с завода «Лейна Верке» в срок с 1 по 10 ноября 1945 г. </w:t>
      </w:r>
    </w:p>
    <w:p w14:paraId="1F79F5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Т. Первухину командировать на место одного из своих заместителей для обеспечения демонтажа указанного оборудования, необходимого ремонта его, комплектации и наблюдения за погрузкой как непосредственно на заводах, так и на Львовской перевалочной базе. </w:t>
      </w:r>
    </w:p>
    <w:p w14:paraId="24DD72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Обязать Наркомвнешторг (т. Микояна) срочно закупить и поставить Наркомхимпрому в IV кв. 1945 г. за счет импорта из США 50 т диафрагменного асбестового полотна по образцам, представляемым Наркомхимпромом. </w:t>
      </w:r>
    </w:p>
    <w:p w14:paraId="5E7993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Обязать Наркомэлектропром (т. Кабанова): </w:t>
      </w:r>
    </w:p>
    <w:p w14:paraId="791ACD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поставить в IV кв. 1945 г. Наркомхимпрому два мотор-генератора постоянного тока мощностью по 250 кВт, напряжением до 250 В и силой тока 1 000 А; </w:t>
      </w:r>
    </w:p>
    <w:p w14:paraId="14463F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произвести на Московском трансформаторном заводе в IV кв. 1945 г. и первом полугодии 1946 г. ремонт 20 катушек трансформаторного типа ТЦРК 1500/35000 по заказу Чирчикского электрохимического комбината Наркомхимпрома; </w:t>
      </w:r>
    </w:p>
    <w:p w14:paraId="6604F1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изготовить в сентябре и в IV кв. 1945 г. 8 шт. запасных катушек к трансформаторам типа ТЦРК 1 500/35 000 для Чирчикского электрохимического комбината Наркомхимпрома, в том числе высоковольтных 5 шт. и низковольтных 3 шт.; </w:t>
      </w:r>
    </w:p>
    <w:p w14:paraId="66A0D5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изготовить в сентябре и в IV кв. 1945 г. на своих заводах детали к ртутным выпрямителям РВ-50У из пирофилита, фарфора и графита по заказу Чирчикского электрохимического комбината Наркомхимпрома; </w:t>
      </w:r>
    </w:p>
    <w:p w14:paraId="432285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 изготовить в IV кв. 1945 г. на своих заводах для Чирчикского электрохимического комбината Наркомхимпрома сигнальных ламп 60-вольтных с двухконтактным цоколем, типа «Сван-малый», мощностью 5 Вт в количестве 10 000 шт. </w:t>
      </w:r>
    </w:p>
    <w:p w14:paraId="1E6718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Возложить ответственность за выполнение настоящего задания на заместителя наркома электропромышленности т. Алексенко. </w:t>
      </w:r>
    </w:p>
    <w:p w14:paraId="7420BA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Обязать Наркомминвооружения (т. Паршина): </w:t>
      </w:r>
    </w:p>
    <w:p w14:paraId="269353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выполнять заказы Чирчикского электрохимического комбината Наркомхимпрома на заводе № 724 на запасные части в сумме 60 тыс. руб. ежеквартально; </w:t>
      </w:r>
    </w:p>
    <w:p w14:paraId="7CF61D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обеспечить изготовление на заводе № 726 электролизера Ф-6 в сентябре 1945 г. и остальных деталей - в сроки по распоряжению ГОКО от 2 августа 1945 г. № 9703сс. </w:t>
      </w:r>
    </w:p>
    <w:p w14:paraId="08E9C6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Возложить ответственность за выполнение настоящего задания на зам. наркома минометного вооружения т. Переливченко. </w:t>
      </w:r>
    </w:p>
    <w:p w14:paraId="0B6002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Обязать Наркомрезинпром (т. Митрохина) изготовить и поставить Чирчикскому электрохимическому комбинату Наркомхимпрома в ноябре 1945 г. 1 500 кг листовой маслоупорной резины толщиной 10-12 мм. </w:t>
      </w:r>
    </w:p>
    <w:p w14:paraId="7D40FC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Обязать Наркомэлектростанций (т. Жимерина) обеспечить в зимний период времени (ноябрь-март) подачу электроэнергии Чирчикскому электрохимическому комбинату Наркомхимпрома в полной потребности. </w:t>
      </w:r>
    </w:p>
    <w:p w14:paraId="411DC7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Госплану СССР (т. Борисову) определить Чирчикскому электрохимическому комбинату на это время лимит электроэнергии. </w:t>
      </w:r>
    </w:p>
    <w:p w14:paraId="2E77E2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Наркомчермет (т. Тевосяна), Наркомэлектропром (т. Кабанова), Наркомавиапром (т. Шахурина), Наркомрезинпром (т. Митрохина), Наркомтяжмаш (т.Казакова), Наркомсредмаш (т.Акопова), Наркомстройматериалов СССР (т. Соснина), Наркомстанкостроения (т. Ефремова), Наркомминвооружения (т. Паршина), Главнефтеснаб при СНК СССР (т. Вовченко), Наркомтекстиль СССР (т. Седина), Наркомлегпром СССР (т. Лукина) обеспечить поставку Наркомхимпрому за счет перенесения срока поставки другим потребителям на IV кв. 1945 г. для Чирчикского электрохимического комбината и Московского электролизного завода материалов и оборудования согласно Приложению 1 </w:t>
      </w:r>
      <w:bookmarkStart w:id="7" w:name="01"/>
      <w:bookmarkEnd w:id="7"/>
      <w:r w:rsidR="009E07FB" w:rsidRPr="00536344">
        <w:rPr>
          <w:rFonts w:ascii="Times New Roman" w:hAnsi="Times New Roman"/>
          <w:color w:val="000000" w:themeColor="text1"/>
          <w:sz w:val="16"/>
          <w:szCs w:val="16"/>
        </w:rPr>
        <w:fldChar w:fldCharType="begin"/>
      </w:r>
      <w:r w:rsidRPr="00536344">
        <w:rPr>
          <w:rFonts w:ascii="Times New Roman" w:hAnsi="Times New Roman"/>
          <w:color w:val="000000" w:themeColor="text1"/>
          <w:sz w:val="16"/>
          <w:szCs w:val="16"/>
        </w:rPr>
        <w:instrText xml:space="preserve"> HYPERLINK "http://www.teatrskazka.com/Raznoe/PostanovGKO/194509/gko_9967.html" \l "1" </w:instrText>
      </w:r>
      <w:r w:rsidR="009E07FB" w:rsidRPr="00536344">
        <w:rPr>
          <w:rFonts w:ascii="Times New Roman" w:hAnsi="Times New Roman"/>
          <w:color w:val="000000" w:themeColor="text1"/>
          <w:sz w:val="16"/>
          <w:szCs w:val="16"/>
        </w:rPr>
        <w:fldChar w:fldCharType="separate"/>
      </w:r>
      <w:r w:rsidRPr="00536344">
        <w:rPr>
          <w:rStyle w:val="a5"/>
          <w:rFonts w:ascii="Times New Roman" w:hAnsi="Times New Roman"/>
          <w:color w:val="000000" w:themeColor="text1"/>
          <w:sz w:val="16"/>
          <w:szCs w:val="16"/>
          <w:vertAlign w:val="superscript"/>
        </w:rPr>
        <w:t>*</w:t>
      </w:r>
      <w:r w:rsidR="009E07FB" w:rsidRPr="00536344">
        <w:rPr>
          <w:rFonts w:ascii="Times New Roman" w:hAnsi="Times New Roman"/>
          <w:color w:val="000000" w:themeColor="text1"/>
          <w:sz w:val="16"/>
          <w:szCs w:val="16"/>
        </w:rPr>
        <w:fldChar w:fldCharType="end"/>
      </w:r>
      <w:r w:rsidRPr="00536344">
        <w:rPr>
          <w:rFonts w:ascii="Times New Roman" w:hAnsi="Times New Roman"/>
          <w:color w:val="000000" w:themeColor="text1"/>
          <w:sz w:val="16"/>
          <w:szCs w:val="16"/>
        </w:rPr>
        <w:t xml:space="preserve">. </w:t>
      </w:r>
    </w:p>
    <w:p w14:paraId="4832B2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 Разрешить Наркомхимпрому (т. Первухину) израсходовать на премирование работников, отличившихся на проектных, исследовательских и опытных работах по производству продукта № 180, 150 тыс. руб. </w:t>
      </w:r>
    </w:p>
    <w:p w14:paraId="5C05B0C4" w14:textId="77777777" w:rsidR="009F7D0D"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Обязать Наркомфин СССР (т. Зверева) выделить из резервного фонда Совнаркома СССР Наркомхимпрому в сентябре и в IV кв. 1945 г. для покрытия эксплуатационных расходов по установке № 470 Чирчикского электрохимического комбината Наркохимпрома 2 млн. руб.</w:t>
      </w:r>
    </w:p>
    <w:p w14:paraId="615B24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ГОСУДАРСТВЕННОГО КОМИТЕТА ОБОРОНЫ И. СТАЛИН</w:t>
      </w:r>
    </w:p>
    <w:p w14:paraId="008785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Послано: т.т. Берия, Ванникову, Первухину, Махневу - все; </w:t>
      </w:r>
    </w:p>
    <w:p w14:paraId="6A0902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Наркомам - соответственно.</w:t>
      </w:r>
    </w:p>
    <w:p w14:paraId="76B643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(12235).</w:t>
      </w:r>
    </w:p>
    <w:p w14:paraId="494D9A2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FD78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г. Постановление ГОКО № 9967сс/оп «О производстве продукта № 180 на заводах Наркомхимпрома»</w:t>
      </w:r>
    </w:p>
    <w:p w14:paraId="7D9D596B"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Кремль</w:t>
      </w:r>
    </w:p>
    <w:p w14:paraId="187C6139"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(Особая папка) </w:t>
      </w:r>
    </w:p>
    <w:p w14:paraId="76AA8B37"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Комитет Обороны ПОСТАНОВЛЯЕТ:</w:t>
      </w:r>
    </w:p>
    <w:p w14:paraId="07ABB013"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Наркомхимпром (т. Первухина) совместно с Лабораторией № 2 Академии наук СССР:</w:t>
      </w:r>
    </w:p>
    <w:p w14:paraId="608E7C60"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организовать не позднее чем в I кв. 1946 г. на Московском электролизном заводе производственную установку для окончательного концентрирования продукта № 180, получаемого на Чирчикском электрохимическом комбинате НКХП;</w:t>
      </w:r>
    </w:p>
    <w:p w14:paraId="554666E9"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обеспечить изготовление и пуск в IV кв. 1945 г. опытной колонны по изотопному обмену на Чирчикском электрохимическом комбинате;</w:t>
      </w:r>
    </w:p>
    <w:p w14:paraId="08E6D20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организовать в ГСНИИ-42, на Московском электролизном заводе и в Физико-химическом институте им. Карпова научно-исследовательские и опытные работы по получению продукта № 180 методами электролитического разделения, изотопного обмена и дистилляции. </w:t>
      </w:r>
    </w:p>
    <w:p w14:paraId="1A14717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Использовать для этой цели установки, обнаруженные на германских химических заводах «Лейна Верке» и в Биттерфельде.</w:t>
      </w:r>
    </w:p>
    <w:p w14:paraId="1D52E0E4"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Мосгорисполком (т. Попова):</w:t>
      </w:r>
    </w:p>
    <w:p w14:paraId="0F8A56C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передать в ведение Наркомхимпрома Московский электролизный завод со всем наличным составом работников, оборудованием, материалами, транспортом, жилплощадью и подсобным хозяйством по состоянию на 1 августа 1945 г.;</w:t>
      </w:r>
    </w:p>
    <w:p w14:paraId="4930FDB8"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трехмесячный срок возвратить ГСНИИ-42 Наркомхимпрома временно заселенный в 1941 г. недостроенный дом № 32 по Воронцовской ул., принадлежащий ГСНИИ-42, предоставив проживающим в этом доме жильцам площадь в других домах Мосгорисполкома.</w:t>
      </w:r>
    </w:p>
    <w:p w14:paraId="7782505C"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Распространить на ГСНИИ-42, Физико-химический институт им. Карпова, ГСПИ-3, ГИАП и НИОПИК Наркомхимпрома систему оплаты труда, принятую для научно-исследовательских и проектных институтов Наркомчермета.</w:t>
      </w:r>
    </w:p>
    <w:p w14:paraId="5D51D56D"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Наркомхимпром (т. Первухина) и НКО СССР (т. Хрулева) обеспечить вывоз из Германии автомашинами на Львовскую перевалочную базу Наркомхимпрома и отправку на предприятия Наркомхимпрома с последней специальными вагонами с проводниками следующего оборудования:</w:t>
      </w:r>
    </w:p>
    <w:p w14:paraId="2775A81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дистилляционной колонны и опытного электролизера с химического завода в Биттерфельде в срок с 10 по 20 сентября 1945 г.;</w:t>
      </w:r>
    </w:p>
    <w:p w14:paraId="67BF417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малой опытной установки с завода «Лейна Верке» в срок с 10 по 20 сентября 1945 г.;</w:t>
      </w:r>
    </w:p>
    <w:p w14:paraId="2F405A43"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большой опытной установки с завода «Лейна Верке» в срок с 1 по 10 ноября 1945 г.</w:t>
      </w:r>
    </w:p>
    <w:p w14:paraId="52D38DDC"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 Первухину командировать на место одного из своих заместителей для обеспечения демонтажа указанного оборудования, необходимого ремонта его, комплектации и наблюдения за погрузкой как непосредственно на заводах, так и на Львовской перевалочной базе.</w:t>
      </w:r>
    </w:p>
    <w:p w14:paraId="18F622B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Наркомвнешторг (т. Микояна) срочно закупить и поставить Нар- комхимпрому в IV кв. 1945 г. за счет импорта из США 50 т диафрагменного асбестового полотна по образцам, представляемым Наркомхимпромом.</w:t>
      </w:r>
    </w:p>
    <w:p w14:paraId="359F8321"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Наркомэлектропром (т. Кабанова):</w:t>
      </w:r>
    </w:p>
    <w:p w14:paraId="437653F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поставить в IV кв. 1945 г. Наркомхимпрому два мотор-генератора постоянного тока мощностью по 250 кВт, напряжением до 250 В и силой тока 1 000 А;</w:t>
      </w:r>
    </w:p>
    <w:p w14:paraId="2D810A4C"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произвести на Московском трансформаторном заводе в IV кв. 1945 г. и первом полугодии 1946 г. ремонт 20 катушек трансформаторного типа ТЦРК 1500/35000 по заказу Чирчикского электрохимического комбината Наркомхимпрома;</w:t>
      </w:r>
    </w:p>
    <w:p w14:paraId="4A74C2F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изготовить в сентябре и в IV кв. 1945 г. 8 шт. запасных катушек к трансформаторам типа ТЦРК 1 500/35 000 для Чирчикского электрохимического комбината Наркомхимпрома, в том числе высоковольтных 5 шт. и низковольтных 3 шт.;</w:t>
      </w:r>
    </w:p>
    <w:p w14:paraId="7C68C197"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изготовить в сентябре и в IV кв. 1945 г. на своих заводах детали к ртутным выпрямителям РВ-50У из пирофилита, фарфора и графита по заказу Чирчикского электрохимического комбината Наркомхимпрома;</w:t>
      </w:r>
    </w:p>
    <w:p w14:paraId="59D7B6B7"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изготовить в IV кв. 1945 г. на своих заводах для Чирчикского электрохимического комбината Наркомхимпрома сигнальных ламп 60-вольтных с двухконтактным цоколем, типа «Сван-малый», мощностью 5 Вт в количестве 10 ООО шт.</w:t>
      </w:r>
    </w:p>
    <w:p w14:paraId="438963D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Возложить ответственность за выполнение настоящего задания на заместителя наркома электропромышленности т. Алексенко.</w:t>
      </w:r>
    </w:p>
    <w:p w14:paraId="08C9303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Наркомминвооружения (т. Паршина):</w:t>
      </w:r>
    </w:p>
    <w:p w14:paraId="294C5FE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выполнять заказы Чирчикского электрохимического комбината Наркомхимпрома на заводе № 724 на запасные части в сумме 60 тыс. руб. ежеквартально;</w:t>
      </w:r>
    </w:p>
    <w:p w14:paraId="72085FFB"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обеспечить изготовление на заводе № 726 электролизера Ф-6 в сентябре 1945 г. и остальных деталей — в сроки по распоряжению ГОКО от 2 августа 1945 г 1937 вышел приказ НКОП № 9703сс.</w:t>
      </w:r>
    </w:p>
    <w:p w14:paraId="4657276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Возложить ответственность за выполнение настоящего задания на зам. наркома минометного вооружения т. Переливченко.</w:t>
      </w:r>
    </w:p>
    <w:p w14:paraId="18907B8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Наркомрезинпром (т. Митрохина) изготовить и поставить Чир- чикскому электрохимическому комбинату Наркомхимпрома в ноябре 1945 г. 1 500 кг листовой маслоупорной резины толщиной 10-12 мм.</w:t>
      </w:r>
    </w:p>
    <w:p w14:paraId="79E0D332"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9. Обязать Наркомэлектростанций (т. Жимерина) обеспечить в зимний период времени (ноябрь-март) подачу электроэнергии Чирчикскому электрохимическому комбинату Наркомхимпрома в полной потребности.</w:t>
      </w:r>
    </w:p>
    <w:p w14:paraId="4113127C"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Поручить Госплану СССР (т. Борисову) определить Чирчикскому электрохимическому комбинату на это время лимит электроэнергии.</w:t>
      </w:r>
    </w:p>
    <w:p w14:paraId="13B8F97D"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Наркомчермет (т. Тевосяна), Наркомэлектропром (т. Кабанова), Наркомавиапром (т. Шахурина), Наркомрезинпром (т. Митрохина), Нарком- тяжмаш (т. Казакова), Наркомсредмаш (т. Акопова), Наркомстройматериалов СССР (т. Соснина), Наркомстанкостроения (т. Ефремова), Наркомминвооружения (т. Паршина), Главнефтеснаб при СНК СССР (т. Вовченко), Нарком- текстиль СССР (т. Седина), Наркомлегпром СССР (т. Лукина) обеспечить поставку Наркомхимпрому за счет перенесения срока поставки другим потребителям на IV кв. 1945 г. для Чирчикского электрохимического комбината и Московского электролизного завода материалов и оборудования согласно Приложению.</w:t>
      </w:r>
    </w:p>
    <w:p w14:paraId="3A47ED1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Разрешить Наркомхимпрому (т. Первухину) израсходовать на премирование работников, отличившихся на проектных, исследовательских и опытных работах по производству продукта № 180, 150 тыс. руб.</w:t>
      </w:r>
    </w:p>
    <w:p w14:paraId="745FDD3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Обязать Наркомфин СССР (т. Зверева) выделить из резервного фонда Совнаркома СССР Наркомхимпрому в сентябре и в IV кв. 1945 г. для покрытия эксплуатационных расходов по установке № 470 Чирчикского электрохимического комбината Наркохимпрома 2 млн. руб.</w:t>
      </w:r>
    </w:p>
    <w:p w14:paraId="1CB6F1A9"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Государственного Комитета Обороны И. Сталин</w:t>
      </w:r>
    </w:p>
    <w:p w14:paraId="31618FF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Помета после текста, машинописью: Послано т.т. Берия, Ванникову, Первухину, Махневу — все; Наркомам — соответственно (15720).</w:t>
      </w:r>
    </w:p>
    <w:p w14:paraId="06DD2A6A"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6DB0C7A6"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г. Постановление ГОКО № 9967сс/оп «О производстве продукта № 180 на заводах Наркомхимпрома»</w:t>
      </w:r>
    </w:p>
    <w:p w14:paraId="31E80C6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Кремль</w:t>
      </w:r>
    </w:p>
    <w:p w14:paraId="2E310192"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29160752"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Комитет Обороны ПОСТАНОВЛЯЕТ:</w:t>
      </w:r>
    </w:p>
    <w:p w14:paraId="4D23A0F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Наркомхимпром (т. Первухина) совместно с Лабораторией № 2 Академии наук СССР:</w:t>
      </w:r>
    </w:p>
    <w:p w14:paraId="6AE3FFB2"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организовать не позднее чем в I кв. 1946 г. на Московском электролизном заводе производственную установку для окончательного концентрирования продукта № 180, получаемого на Чирчикском электрохимическом комбинате НКХП;</w:t>
      </w:r>
    </w:p>
    <w:p w14:paraId="47D53E2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обеспечить изготовление и пуск в IV кв. 1945 г. опытной колонны по изотопному обмену на Чирчикском электрохимическом комбинате;</w:t>
      </w:r>
    </w:p>
    <w:p w14:paraId="5ABF67E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организовать в ГСНИИ-42, на Московском электролизном заводе и в Физико-химическом институте им. Карпова научно-исследовательские и опытные работы по получению продукта № 180 методами электролитического разделения, изотопного обмена и дистилляции.</w:t>
      </w:r>
    </w:p>
    <w:p w14:paraId="7C0269D9"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Документ заверен печатью: «Протокольная часть. Управление делами СНК Союза ССР» (15720).</w:t>
      </w:r>
    </w:p>
    <w:p w14:paraId="03A3B4FA"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3A629A23" w14:textId="77777777" w:rsidR="009F7D0D"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вышло Постановление ГКО № 9968 О передаче Первому Главному управлению при Совнаркоме СССР Государственного союзного проектного института № 11 (ГСПИ-11) Наркомбоеприпасов. РГАНИР, Фонд ГКО, д. 463, лл. 14 (11012).</w:t>
      </w:r>
      <w:r w:rsidR="009F7D0D" w:rsidRPr="00536344">
        <w:rPr>
          <w:rFonts w:ascii="Times New Roman" w:hAnsi="Times New Roman"/>
          <w:color w:val="000000" w:themeColor="text1"/>
          <w:sz w:val="16"/>
          <w:szCs w:val="16"/>
        </w:rPr>
        <w:t>\\</w:t>
      </w:r>
    </w:p>
    <w:p w14:paraId="73BFF6D8" w14:textId="77777777" w:rsidR="009F7D0D" w:rsidRPr="00536344" w:rsidRDefault="009F7D0D" w:rsidP="00536344">
      <w:pPr>
        <w:autoSpaceDE w:val="0"/>
        <w:autoSpaceDN w:val="0"/>
        <w:adjustRightInd w:val="0"/>
        <w:spacing w:after="0" w:line="240" w:lineRule="auto"/>
        <w:jc w:val="both"/>
        <w:rPr>
          <w:rFonts w:ascii="Times New Roman" w:hAnsi="Times New Roman"/>
          <w:color w:val="000000" w:themeColor="text1"/>
          <w:sz w:val="16"/>
          <w:szCs w:val="16"/>
        </w:rPr>
      </w:pPr>
    </w:p>
    <w:p w14:paraId="266DBD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г. ГОСУДАРСТВЕННЫЙ КОМИТЕТ ОБОРОНЫ ПОСТАНОВЛЕНИЕ № ГКО-9968сс/оп</w:t>
      </w:r>
    </w:p>
    <w:p w14:paraId="5B02E332" w14:textId="77777777" w:rsidR="009F7D0D"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Кремль</w:t>
      </w:r>
    </w:p>
    <w:p w14:paraId="18D2DA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передаче Первому Главному управлению при Совнаркоме СССР Государственного союзного проектного института № 11 (ГСПИ-11) Наркомбоеприпасов</w:t>
      </w:r>
    </w:p>
    <w:p w14:paraId="6C2536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целях обеспечения проектами и сметами строительства предприятий 1-го Главного управления при Совнаркоме СССР Государственный Комитет Обороны ПОСТАНОВЛЯЕТ: </w:t>
      </w:r>
    </w:p>
    <w:p w14:paraId="6AA796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Обязать Наркомбоеприпасов передать 1-му Главному управлению при Совнаркоме СССР Государственный союзный проектный институт № 11 (ГСПИ-11) в г.Ленинграде со всеми материально-техническими ресурсами и личным составом по состоянию на 1 сентября 1945 г. </w:t>
      </w:r>
    </w:p>
    <w:p w14:paraId="3A3CDE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Освободить ГСПИ-11 от всех проектных работ, не связанных с Наркомбоеприпасов. </w:t>
      </w:r>
    </w:p>
    <w:p w14:paraId="4C3E79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тт. Ванникову и Хруничеву рассмотреть портфель заказов ГСПИ-11 для Наркомбоеприпасов и большую часть этих заказов передать другим проектным организациям Наркомбоеприпасов. </w:t>
      </w:r>
    </w:p>
    <w:p w14:paraId="13BBE3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Обязать т. Хруничева: </w:t>
      </w:r>
    </w:p>
    <w:p w14:paraId="2A0267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освободить к 1 ноября 1945 г. помещения ГСПИ-11, занятые Государственным строительно-монтажным трестом № 3 Наркомбоеприпасов, разместив указанный трест на заводах № 4 и 77 Наркомбоеприпасов; </w:t>
      </w:r>
    </w:p>
    <w:p w14:paraId="3958DE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закрепить за ГСПИ-11 50 % квартир в надстройке дома № 2 по Международному проспекту в г. Ленинграде. </w:t>
      </w:r>
    </w:p>
    <w:p w14:paraId="215385E9" w14:textId="77777777" w:rsidR="009F7D0D"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НКО СССР и другие наркоматы откомандировать в ГСПИ-11 ранее работавших в этом институте сотрудников, находящихся в настоящее время в армии и других ведомствах, по списку 1-го Главного управления при Совнаркоме СССР.</w:t>
      </w:r>
    </w:p>
    <w:p w14:paraId="1C44FF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ПРЕДСЕДАТЕЛЬ ГОСУДАРСТВЕННОГО КОМИТЕТА ОБОРОНЫ И. СТАЛИН </w:t>
      </w:r>
    </w:p>
    <w:p w14:paraId="1E146D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Послано: </w:t>
      </w:r>
    </w:p>
    <w:p w14:paraId="10AF02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т.т. Берия, Ванникову, Хруничеву, Махневу - все; </w:t>
      </w:r>
    </w:p>
    <w:p w14:paraId="2510AC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Булганину, Голикову, Смородинову – 4 (12650).</w:t>
      </w:r>
    </w:p>
    <w:p w14:paraId="0BABC3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881DE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г. Постановление ГОКО № 9968сс/оп «О передаче 1-му Главному управлению при Совнаркоме СССР Государственного союзного проектного института № 11 (ГСПИ-11) Наркомбоеприпасов»</w:t>
      </w:r>
    </w:p>
    <w:p w14:paraId="1BF13491"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0F7A50E2"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 секретно (Особая папка)</w:t>
      </w:r>
    </w:p>
    <w:p w14:paraId="627D9609"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обеспечения проектами и сметами строительства предприятий 1-го Главного управления при Совнаркоме СССР Государственный Комитет Обороны ПОСТАНОВЛЯЕТ:</w:t>
      </w:r>
    </w:p>
    <w:p w14:paraId="06F1D05C"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Наркомбоеприпасов передать 1-му Главному управлению при Совнаркоме СССР Государственный союзный проектный институт № 11 (ГСПИ-11) в г. Ленинграде со всеми материально-техническими ресурсами и личным составом по состоянию на 1 сентября 1945 г.</w:t>
      </w:r>
    </w:p>
    <w:p w14:paraId="05D2FAEB"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Освободить ГСПИ-11 от всех проектных работ, не связанных с Наркомбоеприпасов.</w:t>
      </w:r>
    </w:p>
    <w:p w14:paraId="09F0C445"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Поручить тт. Ванникову и Хруничеву рассмотреть портфель заказов ГСПИ-11 для Наркомбоеприпасов и большую часть этих заказов передать другим проектным организациям Наркомбоеприпасов.</w:t>
      </w:r>
    </w:p>
    <w:p w14:paraId="74A635B3"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т. Хруничева:</w:t>
      </w:r>
    </w:p>
    <w:p w14:paraId="2766FB6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освободить к 1 ноября 1945 г. помещения ГСПИ-11, занятые Государственным строительно-монтажным трестом № 3 Наркомбоеприпасов, разместив указанный трест на заводах № 4 и 77 Наркомбоеприпасов;</w:t>
      </w:r>
    </w:p>
    <w:p w14:paraId="34C877E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закрепить за ГСПИ-11 50 % квартир в надстройке дома № 2 по Международному проспекту в г. Ленинграде.</w:t>
      </w:r>
    </w:p>
    <w:p w14:paraId="09AD1464"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НКО СССР и другие наркоматы откомандировать в ГСПИ-11 ранее работавших в этом институте сотрудников, находящихся в настоящее время в армии и других ведомствах, по списку 1-го Главного управления при Совнаркоме СССР.</w:t>
      </w:r>
    </w:p>
    <w:p w14:paraId="4FF405A3"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Государственного Комитета Обороны И. Сталин</w:t>
      </w:r>
    </w:p>
    <w:p w14:paraId="5F8918B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Помета после текста, машинописью: Послано т.т. Берия, Ванникову, Хруничеву, Махневу — все; Булганину, Голикову, Смородиноеу — 4 (15720).</w:t>
      </w:r>
    </w:p>
    <w:p w14:paraId="29868198"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28267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вышло Распоряжение ГКО № 9969. О выделении 100 т бензина для перевозки репатриируемых граждан. РГАНИР, Фонд ГКО, д. 463, лл. 15 (11012).</w:t>
      </w:r>
    </w:p>
    <w:p w14:paraId="67DE75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56267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вышло Постановление ГКО № 9970 О мероприятиях по развитию научно-исследовательских работ в области синтеза каучука (7374, 16-18).</w:t>
      </w:r>
    </w:p>
    <w:p w14:paraId="700DDC1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C283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вышло Постановление ГКО № 9971 Об оплате остатков нескомплектованных элементов боеприпасов, принятых от промышленности и находящихся на базах НКО СССР и НКВМФ. РГАНИР, Фонд ГКО, д. 463, лл. 19-20, 21-30 (11012).</w:t>
      </w:r>
    </w:p>
    <w:p w14:paraId="67288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B689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Минхимпром получил задание на производство тяжелой воды (1566,224).</w:t>
      </w:r>
    </w:p>
    <w:p w14:paraId="0AB867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6A34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года - Решение ГКО об организации производства тяжелой воды (10549).</w:t>
      </w:r>
    </w:p>
    <w:p w14:paraId="085B41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FE94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года - Решение ГКО о передаче в ПГУ ГСПИ-11 (ныне ВПО ВНИПИЭТ, г. Санкт-Петербург) - головной проектной организации (директор - А.И. Гутов) (10549).</w:t>
      </w:r>
    </w:p>
    <w:p w14:paraId="54A1F7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99C32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lastRenderedPageBreak/>
        <w:t>Жизнь и внутренняя политика:</w:t>
      </w:r>
    </w:p>
    <w:p w14:paraId="79DFA79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2E686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в СССР ликвидирован Государственный Комитет Обороны (4962).</w:t>
      </w:r>
    </w:p>
    <w:p w14:paraId="5368627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96D6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был упразднен ГКО (1348,123).</w:t>
      </w:r>
    </w:p>
    <w:p w14:paraId="43AE35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3ABDB1" w14:textId="77777777" w:rsidR="00E2356D" w:rsidRPr="00536344" w:rsidRDefault="00E2356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Президиум Верховного Совета СССР принял Указ об упразднении Государственного Комитета Обороны в связи с окончанием войны и прекращением в стране чрезвычайного положения (18688).</w:t>
      </w:r>
    </w:p>
    <w:p w14:paraId="218BE793" w14:textId="77777777" w:rsidR="00E2356D" w:rsidRPr="00536344" w:rsidRDefault="00E2356D" w:rsidP="00536344">
      <w:pPr>
        <w:spacing w:after="0" w:line="240" w:lineRule="auto"/>
        <w:jc w:val="both"/>
        <w:rPr>
          <w:rFonts w:ascii="Times New Roman" w:hAnsi="Times New Roman"/>
          <w:color w:val="000000" w:themeColor="text1"/>
          <w:sz w:val="16"/>
          <w:szCs w:val="16"/>
        </w:rPr>
      </w:pPr>
    </w:p>
    <w:p w14:paraId="0F3FB5B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A29FF2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2D2E76" w14:textId="77777777" w:rsidR="00805BEA" w:rsidRPr="00536344" w:rsidRDefault="00805BEA"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4 сентября </w:t>
      </w:r>
      <w:r w:rsidRPr="00536344">
        <w:rPr>
          <w:rFonts w:ascii="Times New Roman" w:hAnsi="Times New Roman"/>
          <w:color w:val="000000" w:themeColor="text1"/>
          <w:sz w:val="16"/>
          <w:szCs w:val="16"/>
        </w:rPr>
        <w:t xml:space="preserve">в 1945 году через 2 дня после подписания акта о капитуляции Японии, японские части на атолле Уэйк(Wake) прекратили сопротивление и сдались американцам. В плен попало 2200 человек во главе с контр-адмиралом Шигематсу Сакаибара. В 1947 адмирал Сакаибара был приговорён американским военным судом к смертной казни, за то, что в декабре 41-го отдал приказ о расстреле 96 американских военнопленных, захваченных на острове </w:t>
      </w:r>
    </w:p>
    <w:p w14:paraId="585C5BC7" w14:textId="77777777" w:rsidR="00805BEA" w:rsidRPr="00536344" w:rsidRDefault="00805BEA" w:rsidP="00536344">
      <w:pPr>
        <w:spacing w:after="0" w:line="240" w:lineRule="auto"/>
        <w:jc w:val="both"/>
        <w:rPr>
          <w:rFonts w:ascii="Times New Roman" w:hAnsi="Times New Roman"/>
          <w:color w:val="000000" w:themeColor="text1"/>
          <w:sz w:val="16"/>
          <w:szCs w:val="16"/>
        </w:rPr>
      </w:pPr>
    </w:p>
    <w:p w14:paraId="6A39C53F" w14:textId="77777777" w:rsidR="00805BEA" w:rsidRPr="00536344" w:rsidRDefault="00805BEA"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4 сентября </w:t>
      </w:r>
      <w:r w:rsidRPr="00536344">
        <w:rPr>
          <w:rFonts w:ascii="Times New Roman" w:hAnsi="Times New Roman"/>
          <w:color w:val="000000" w:themeColor="text1"/>
          <w:sz w:val="16"/>
          <w:szCs w:val="16"/>
        </w:rPr>
        <w:t>в 1945 году объединенный разведывательный комитет США издал меморандум об отборе 20 наиболее важных объектов на территории СССР для атомной бомбардировки. Начало ''холодной войны'' (14759) (14759).</w:t>
      </w:r>
    </w:p>
    <w:p w14:paraId="4550E790" w14:textId="77777777" w:rsidR="00805BEA" w:rsidRPr="00536344" w:rsidRDefault="00805BEA" w:rsidP="00536344">
      <w:pPr>
        <w:spacing w:after="0" w:line="240" w:lineRule="auto"/>
        <w:jc w:val="both"/>
        <w:rPr>
          <w:rFonts w:ascii="Times New Roman" w:hAnsi="Times New Roman"/>
          <w:color w:val="000000" w:themeColor="text1"/>
          <w:sz w:val="16"/>
          <w:szCs w:val="16"/>
        </w:rPr>
      </w:pPr>
    </w:p>
    <w:p w14:paraId="4BD06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1945 был сформирован кабинет Сукарно в Индонезии (3960, 345).</w:t>
      </w:r>
    </w:p>
    <w:p w14:paraId="15C4BE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D2564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B4473D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1D43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сентября 1945 года зам. командующего ВВС маршал авиации Ворожейкин и член Военсовета ВВС генерал-полковник авиации Шиманов писали письмо N 660415с Шахурину.</w:t>
      </w:r>
    </w:p>
    <w:p w14:paraId="79B035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Нам необходимо доставить 128 самолетов Ил-10 в САВО и 128 самолетов Ил-10 в Баку.</w:t>
      </w:r>
    </w:p>
    <w:p w14:paraId="780D5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 и 18 заводах в настоящее время имеется 140 боеготовых самолетов Ил-10.</w:t>
      </w:r>
    </w:p>
    <w:p w14:paraId="3249B8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Перегнать эти самолеты на такое значительное расстояние (в Баку и Ташкент) не представляется возможным в связи с недостатком горючего.</w:t>
      </w:r>
    </w:p>
    <w:p w14:paraId="513C01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Перегонять же их в запасную авиабригаду временно, в силу той же причины, нет смысла.</w:t>
      </w:r>
    </w:p>
    <w:p w14:paraId="060F9A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Поэтому прошу самолеты содержать временно на аэродроме заводов, имея в виду отправку их по ж.д., как только будут даны транспорта (1879).</w:t>
      </w:r>
    </w:p>
    <w:p w14:paraId="1FB07D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D181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сентября 1945 года приказом НКАП за № 595 для удовлетворения самолетных и моторных заводов трубами, профилями и прутками из алюминиевых сплавов заводу № 65 было поручено организовать производство этих полуфабрикатов.</w:t>
      </w:r>
    </w:p>
    <w:p w14:paraId="107250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0C87B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4D4F23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701E1C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4E3F4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6C900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CE8D6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3B6806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20E0E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Москва, Кунцево, ул. Горбунова, д. 20 (9894).</w:t>
      </w:r>
    </w:p>
    <w:p w14:paraId="6FAA2F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F8B6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сентября 1945 года была подготовлена справка:</w:t>
      </w:r>
    </w:p>
    <w:p w14:paraId="567462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постановлением СНК № 2046 от 12 августа 1945 года “О производстве радиоприемников и радиодеталей для продажи населению” НКАП организует производство радиоприемников на вновь восстанавливаемом заводе № 287 в Ленинграде (8950).</w:t>
      </w:r>
    </w:p>
    <w:p w14:paraId="49F6C3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C70DC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167507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387F8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сентября 1945 г. в отправленном пись</w:t>
      </w:r>
      <w:r w:rsidRPr="00536344">
        <w:rPr>
          <w:rFonts w:ascii="Times New Roman" w:hAnsi="Times New Roman"/>
          <w:color w:val="000000" w:themeColor="text1"/>
          <w:sz w:val="16"/>
          <w:szCs w:val="16"/>
        </w:rPr>
        <w:softHyphen/>
        <w:t>ме на имя Л.П. Берия маршал бронетанко</w:t>
      </w:r>
      <w:r w:rsidRPr="00536344">
        <w:rPr>
          <w:rFonts w:ascii="Times New Roman" w:hAnsi="Times New Roman"/>
          <w:color w:val="000000" w:themeColor="text1"/>
          <w:sz w:val="16"/>
          <w:szCs w:val="16"/>
        </w:rPr>
        <w:softHyphen/>
        <w:t>вых войск Я.Н. Федоренко и генерал-полков</w:t>
      </w:r>
      <w:r w:rsidRPr="00536344">
        <w:rPr>
          <w:rFonts w:ascii="Times New Roman" w:hAnsi="Times New Roman"/>
          <w:color w:val="000000" w:themeColor="text1"/>
          <w:sz w:val="16"/>
          <w:szCs w:val="16"/>
        </w:rPr>
        <w:softHyphen/>
        <w:t>ник танковых войск Н.И. Бирюков просили дать указания В.А. Малышеву:</w:t>
      </w:r>
    </w:p>
    <w:p w14:paraId="2254EA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w:t>
      </w:r>
      <w:r w:rsidRPr="00536344">
        <w:rPr>
          <w:rFonts w:ascii="Times New Roman" w:hAnsi="Times New Roman"/>
          <w:iCs/>
          <w:color w:val="000000" w:themeColor="text1"/>
          <w:sz w:val="16"/>
          <w:szCs w:val="16"/>
        </w:rPr>
        <w:t>О срочном предъявлении комиссии на повторные испытания двух образцов Т-54, доработанных в соответствии с заклю</w:t>
      </w:r>
      <w:r w:rsidRPr="00536344">
        <w:rPr>
          <w:rFonts w:ascii="Times New Roman" w:hAnsi="Times New Roman"/>
          <w:iCs/>
          <w:color w:val="000000" w:themeColor="text1"/>
          <w:sz w:val="16"/>
          <w:szCs w:val="16"/>
        </w:rPr>
        <w:softHyphen/>
        <w:t>чением комиссии (один с планетарной транс</w:t>
      </w:r>
      <w:r w:rsidRPr="00536344">
        <w:rPr>
          <w:rFonts w:ascii="Times New Roman" w:hAnsi="Times New Roman"/>
          <w:iCs/>
          <w:color w:val="000000" w:themeColor="text1"/>
          <w:sz w:val="16"/>
          <w:szCs w:val="16"/>
        </w:rPr>
        <w:softHyphen/>
        <w:t>миссией, другой с ПМП).</w:t>
      </w:r>
    </w:p>
    <w:p w14:paraId="2EAB18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Cs/>
          <w:color w:val="000000" w:themeColor="text1"/>
          <w:sz w:val="16"/>
          <w:szCs w:val="16"/>
        </w:rPr>
        <w:t>2. О выработке предложений по органи</w:t>
      </w:r>
      <w:r w:rsidRPr="00536344">
        <w:rPr>
          <w:rFonts w:ascii="Times New Roman" w:hAnsi="Times New Roman"/>
          <w:iCs/>
          <w:color w:val="000000" w:themeColor="text1"/>
          <w:sz w:val="16"/>
          <w:szCs w:val="16"/>
        </w:rPr>
        <w:softHyphen/>
        <w:t>зации серийного выпуска Т-54» (11468).</w:t>
      </w:r>
    </w:p>
    <w:p w14:paraId="74DD87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5A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сентября 1945 г. в письме на имя Л.П. Бе</w:t>
      </w:r>
      <w:r w:rsidRPr="00536344">
        <w:rPr>
          <w:rFonts w:ascii="Times New Roman" w:hAnsi="Times New Roman"/>
          <w:color w:val="000000" w:themeColor="text1"/>
          <w:sz w:val="16"/>
          <w:szCs w:val="16"/>
        </w:rPr>
        <w:softHyphen/>
        <w:t>рия, маршал бронетанковых войск Я.Н. Федоренко и генерал-пол</w:t>
      </w:r>
      <w:r w:rsidRPr="00536344">
        <w:rPr>
          <w:rFonts w:ascii="Times New Roman" w:hAnsi="Times New Roman"/>
          <w:color w:val="000000" w:themeColor="text1"/>
          <w:sz w:val="16"/>
          <w:szCs w:val="16"/>
        </w:rPr>
        <w:softHyphen/>
        <w:t>ковник танковых войск Н.И. Бирюков просили дать указания В.А. Малышеву:</w:t>
      </w:r>
    </w:p>
    <w:p w14:paraId="14974E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 срочном предъявлении комиссии на повторные испытания двух Т-54, доработанных в соответствии с заключением комиссии (один с планетарной трансмиссией, другой с ПМП).</w:t>
      </w:r>
    </w:p>
    <w:p w14:paraId="0BA9D6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 выработке предложений по организации серийного выпус</w:t>
      </w:r>
      <w:r w:rsidRPr="00536344">
        <w:rPr>
          <w:rFonts w:ascii="Times New Roman" w:hAnsi="Times New Roman"/>
          <w:color w:val="000000" w:themeColor="text1"/>
          <w:sz w:val="16"/>
          <w:szCs w:val="16"/>
        </w:rPr>
        <w:softHyphen/>
        <w:t>ка Т-54» (11770).</w:t>
      </w:r>
    </w:p>
    <w:p w14:paraId="0DA6A4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10055C" w14:textId="77777777" w:rsidR="00E2356D" w:rsidRPr="00536344" w:rsidRDefault="00E2356D" w:rsidP="00536344">
      <w:pPr>
        <w:pStyle w:val="ae"/>
        <w:shd w:val="clear" w:color="auto" w:fill="FFFFFF"/>
        <w:spacing w:before="0" w:after="0"/>
        <w:jc w:val="both"/>
        <w:rPr>
          <w:color w:val="000000" w:themeColor="text1"/>
          <w:sz w:val="16"/>
          <w:szCs w:val="16"/>
        </w:rPr>
      </w:pPr>
      <w:r w:rsidRPr="00536344">
        <w:rPr>
          <w:color w:val="000000" w:themeColor="text1"/>
          <w:sz w:val="16"/>
          <w:szCs w:val="16"/>
        </w:rPr>
        <w:t>5 сентября 1945 года проект плана обсудили на заседании Политбюро ЦК ВКП(б). Количество больших океанских подлодок предложили уменьшить в четыре с лишним раза. Решили для рассмотрения проекта, представленного НК ВМФ, назначить комиссию во главе с заместителем председателя Совнаркома Маршалом Советского Союза Л.П. Берией. Она подготовила проект постановления «О десятилетнем плане военного судостроения на 1946—1955 гг.», который 27 ноября 1945 года принял Совнарком СССР. В соответствии с ним ВМФ должен был получить 367 ПЛ, из них 40 больших, 204 средние и 123 малые (19841).</w:t>
      </w:r>
    </w:p>
    <w:p w14:paraId="7AAA680B" w14:textId="77777777" w:rsidR="00E2356D" w:rsidRPr="00536344" w:rsidRDefault="00E2356D" w:rsidP="00536344">
      <w:pPr>
        <w:pStyle w:val="ae"/>
        <w:shd w:val="clear" w:color="auto" w:fill="FFFFFF"/>
        <w:spacing w:before="0" w:after="0"/>
        <w:jc w:val="both"/>
        <w:rPr>
          <w:color w:val="000000" w:themeColor="text1"/>
          <w:sz w:val="16"/>
          <w:szCs w:val="16"/>
        </w:rPr>
      </w:pPr>
    </w:p>
    <w:p w14:paraId="7666751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53A6E06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3FAA7C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сентября 1945 года вышел Приказ НКБ № 334/02с</w:t>
      </w:r>
    </w:p>
    <w:p w14:paraId="0204570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ГОКО № 9968сс/ОП от 4 сентября 1945 года:</w:t>
      </w:r>
    </w:p>
    <w:p w14:paraId="7B8AEB5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ГУКСа НКБ Басилову передать, а начальнику строительного управления 1Гл. управления СНК принять ГСПИ-11 (Ленинград), заказы передать другим проектным организациям НКБ (5699, 149).</w:t>
      </w:r>
    </w:p>
    <w:p w14:paraId="1B74A13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587AC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16B74B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5B68180"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5 сентября 1945 первый полет Douglas C-74 Globemaster (20371).</w:t>
      </w:r>
    </w:p>
    <w:p w14:paraId="4592BA08" w14:textId="77777777" w:rsidR="00263745" w:rsidRPr="00536344" w:rsidRDefault="00263745" w:rsidP="00536344">
      <w:pPr>
        <w:spacing w:after="0" w:line="240" w:lineRule="auto"/>
        <w:jc w:val="both"/>
        <w:rPr>
          <w:rFonts w:ascii="Times New Roman" w:hAnsi="Times New Roman"/>
          <w:color w:val="0070C0"/>
          <w:sz w:val="16"/>
          <w:szCs w:val="16"/>
        </w:rPr>
      </w:pPr>
    </w:p>
    <w:p w14:paraId="28F79708"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5 сентября 1945 года — первый полёт тяжёлого военно-транспортного самолёта Douglas C-74 Globemaster. /США/</w:t>
      </w:r>
    </w:p>
    <w:p w14:paraId="3D69C461"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lastRenderedPageBreak/>
        <w:t>С началом активной фазы войны с Японией на Тихоокеанском театре военных действий США столкнулись с потребностью в новом транспортном самолёте. Он должен был быть не только вместительным, но и обладать большой дальностью полёта. В 1942 году Douglas Aircraft начала разработку C-74 Globemaster, отвечающего этим требованиям.</w:t>
      </w:r>
    </w:p>
    <w:p w14:paraId="1D9F991A"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Цельнометаллический низкоплан Globemaster оснащался 4 × двигателями Pratt &amp; Whitney R-4360-69 и убирающимся шасси. Максимальная скорость — 528 км/ч, дальность полёта — 5500 км. C-74 мог перевезти 125 десантников, 115 раненых на носилках или до 21 840 кг груза.</w:t>
      </w:r>
    </w:p>
    <w:p w14:paraId="0EC14873"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Работа над проектом затянулась. К первому полёту C-74 война уже закончилась, поэтому первоначальный заказ на 50 самолётов отменили. Выпустили всего 14 единиц Douglas C-74 Globemaster. Они эксплуатировались Военной авиационной транспортной службой США до 1956 года (22300).</w:t>
      </w:r>
    </w:p>
    <w:p w14:paraId="28051AA0" w14:textId="77777777" w:rsidR="00263745" w:rsidRPr="00536344" w:rsidRDefault="00263745" w:rsidP="00536344">
      <w:pPr>
        <w:spacing w:after="0" w:line="240" w:lineRule="auto"/>
        <w:jc w:val="both"/>
        <w:rPr>
          <w:rFonts w:ascii="Times New Roman" w:hAnsi="Times New Roman"/>
          <w:color w:val="0070C0"/>
          <w:sz w:val="16"/>
          <w:szCs w:val="16"/>
        </w:rPr>
      </w:pPr>
    </w:p>
    <w:p w14:paraId="026A834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сентября 1945 британские войска заняли Сингапур (4962).</w:t>
      </w:r>
    </w:p>
    <w:p w14:paraId="4B3BF87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B8B33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сентября 1945 в Онтарио произведена первая в Канаде ядерная реакция (4962).</w:t>
      </w:r>
    </w:p>
    <w:p w14:paraId="06C14E9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F063A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сентября 1945 клерк советского посольства в Оттаве Игорь Гузенко сбежал, сдав сеть советской резидентуры в Америке (его показания положили начало делу Розенбергов в США) (4962).</w:t>
      </w:r>
    </w:p>
    <w:p w14:paraId="612CAA8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95FBB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9E6880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FE3C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сентября 1945 Зам. командующего ВВС КА А.Репин утвердил акт о государственных испытаниях ограниченно-подвижных установок ВУ-9 под пушку Б-20 на самолетах Ил-10 N 1896306 и 105123, предъявленных ОКБ завода 240 НКАП (Тема 219). Репин написал Гуревичу резолюцию "Вместе с т. Ильюшиным установите образец для производства, и только после этого будет принято решение о производстве", так как испытания проходили два образца, изготовленных заводом 454 для машин 18 и 1 заводов. Испытания выдержала и была рекомендована к изготовлению в опытной партии для проведения войсковых испытаний. Просили А.И.Ш. изготовить 100 самолетов Ил-10 с ВУ-9 для проведения войсковых испытаний (2103).</w:t>
      </w:r>
    </w:p>
    <w:p w14:paraId="63559C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71E8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сентября 1945 Н.П.Костяков выполнил первый полет на ЛЛ-143 в ходе совместных испытаний, которые начались 15 августа 1945. До 17 ноября сделали 10 полетов продолжительностью 5:31 из-за дефектов воздушных винтов (2555,247).</w:t>
      </w:r>
    </w:p>
    <w:p w14:paraId="3B0346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BE8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сентября 1945 ЛЛ-143 Г.М.Б., совместные испытания которого начались 15 августа 1946, выполнил первый взлет с экипажем в составе л Н.П.Котякова и б/м Д.Я.Чернецкого. Потом полеты делали для доводок винтов АВ-9Ф-17Р. До установления льда 17 ноября выполнили 10 полетов продолжительностью 5:31 (3939,4).</w:t>
      </w:r>
    </w:p>
    <w:p w14:paraId="33D114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FBD14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сентября 1945 г. был выполнен первый полет летающей лодки ЛЛ-143 (в серии Бе-6) ОКБ Г.М.Бериева (6395).</w:t>
      </w:r>
    </w:p>
    <w:p w14:paraId="3598695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0EBCDF" w14:textId="77777777" w:rsidR="00805BEA" w:rsidRPr="00536344" w:rsidRDefault="00805BE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сентября в 1945 году лётчик-испытатель Н.П.Котяков совершил первый полёт летающей лодки «ЛЛ-143» (в серии «Бе-6») ОКБ Г.М.Бериева (14761).</w:t>
      </w:r>
    </w:p>
    <w:p w14:paraId="577097AB" w14:textId="77777777" w:rsidR="00805BEA" w:rsidRPr="00536344" w:rsidRDefault="00805BEA" w:rsidP="00536344">
      <w:pPr>
        <w:spacing w:after="0" w:line="240" w:lineRule="auto"/>
        <w:jc w:val="both"/>
        <w:rPr>
          <w:rFonts w:ascii="Times New Roman" w:hAnsi="Times New Roman"/>
          <w:color w:val="000000" w:themeColor="text1"/>
          <w:sz w:val="16"/>
          <w:szCs w:val="16"/>
        </w:rPr>
      </w:pPr>
    </w:p>
    <w:p w14:paraId="1577611A" w14:textId="77777777" w:rsidR="00805BEA" w:rsidRPr="00536344" w:rsidRDefault="00805BEA" w:rsidP="00536344">
      <w:pPr>
        <w:spacing w:after="0" w:line="240" w:lineRule="auto"/>
        <w:jc w:val="both"/>
        <w:rPr>
          <w:rStyle w:val="ucoz-forum-post"/>
          <w:rFonts w:ascii="Times New Roman" w:eastAsia="Times New Roman" w:hAnsi="Times New Roman"/>
          <w:color w:val="000000" w:themeColor="text1"/>
          <w:sz w:val="16"/>
          <w:szCs w:val="16"/>
        </w:rPr>
      </w:pPr>
      <w:r w:rsidRPr="00536344">
        <w:rPr>
          <w:rFonts w:ascii="Times New Roman" w:hAnsi="Times New Roman"/>
          <w:color w:val="000000" w:themeColor="text1"/>
          <w:sz w:val="16"/>
          <w:szCs w:val="16"/>
        </w:rPr>
        <w:t>6 сентября</w:t>
      </w:r>
      <w:r w:rsidRPr="00536344">
        <w:rPr>
          <w:rStyle w:val="ucoz-forum-post"/>
          <w:rFonts w:ascii="Times New Roman" w:eastAsia="Times New Roman" w:hAnsi="Times New Roman"/>
          <w:bCs/>
          <w:color w:val="000000" w:themeColor="text1"/>
          <w:sz w:val="16"/>
          <w:szCs w:val="16"/>
        </w:rPr>
        <w:t xml:space="preserve"> 1945 г.</w:t>
      </w:r>
      <w:r w:rsidRPr="00536344">
        <w:rPr>
          <w:rStyle w:val="ucoz-forum-post"/>
          <w:rFonts w:ascii="Times New Roman" w:eastAsia="Times New Roman" w:hAnsi="Times New Roman"/>
          <w:color w:val="000000" w:themeColor="text1"/>
          <w:sz w:val="16"/>
          <w:szCs w:val="16"/>
        </w:rPr>
        <w:t xml:space="preserve"> – первый полёт летающей лодки ЯП-143 ОКБ Г.М. Бериева, лётчик-испытатель Н.П. Котяков (14761).</w:t>
      </w:r>
    </w:p>
    <w:p w14:paraId="1FD4DE17" w14:textId="77777777" w:rsidR="00805BEA" w:rsidRPr="00536344" w:rsidRDefault="00805BEA" w:rsidP="00536344">
      <w:pPr>
        <w:spacing w:after="0" w:line="240" w:lineRule="auto"/>
        <w:jc w:val="both"/>
        <w:rPr>
          <w:rStyle w:val="ucoz-forum-post"/>
          <w:rFonts w:ascii="Times New Roman" w:eastAsia="Times New Roman" w:hAnsi="Times New Roman"/>
          <w:color w:val="000000" w:themeColor="text1"/>
          <w:sz w:val="16"/>
          <w:szCs w:val="16"/>
        </w:rPr>
      </w:pPr>
    </w:p>
    <w:p w14:paraId="4458E2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сентября 1945 г. А.С.Я. направил И.В. Сталину записку, в которой, выразив “серьезную тревогу” по поводу отставания СССР от США в развитии реактивной и дальней авиации, обвинил, по сути, в нём главу Наркомата авиапромышленности (НКАП) Шахурина.</w:t>
      </w:r>
    </w:p>
    <w:p w14:paraId="20EED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Примечательно, что, ещё в 1944 году А.С. Яковлев опубликовал в «Правде» статью «Конструктор и война», в которой утверждал, что создание немцами реактивных самолётов - это авантюра проигравших, на которую они пошли, не выдержав в соревновании с советской авиационной промышленностью (12019).</w:t>
      </w:r>
    </w:p>
    <w:p w14:paraId="0577EF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6E90FE"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shd w:val="clear" w:color="auto" w:fill="FFFFFF"/>
        </w:rPr>
        <w:t>6 сентября 1945 г. Яковлев направил И. В. Сталину записку, в которой, выразив «серьёзную тревогу» по поводу отставания СССР от США в развитии </w:t>
      </w:r>
      <w:hyperlink r:id="rId57" w:tooltip="Реактивный самолёт" w:history="1">
        <w:r w:rsidRPr="00536344">
          <w:rPr>
            <w:rStyle w:val="a5"/>
            <w:rFonts w:ascii="Times New Roman" w:hAnsi="Times New Roman"/>
            <w:color w:val="0070C0"/>
            <w:sz w:val="16"/>
            <w:szCs w:val="16"/>
            <w:shd w:val="clear" w:color="auto" w:fill="FFFFFF"/>
          </w:rPr>
          <w:t>реактивной</w:t>
        </w:r>
      </w:hyperlink>
      <w:r w:rsidRPr="00536344">
        <w:rPr>
          <w:rFonts w:ascii="Times New Roman" w:hAnsi="Times New Roman"/>
          <w:color w:val="0070C0"/>
          <w:sz w:val="16"/>
          <w:szCs w:val="16"/>
          <w:shd w:val="clear" w:color="auto" w:fill="FFFFFF"/>
        </w:rPr>
        <w:t> и </w:t>
      </w:r>
      <w:hyperlink r:id="rId58" w:tooltip="Дальняя авиация" w:history="1">
        <w:r w:rsidRPr="00536344">
          <w:rPr>
            <w:rStyle w:val="a5"/>
            <w:rFonts w:ascii="Times New Roman" w:hAnsi="Times New Roman"/>
            <w:color w:val="0070C0"/>
            <w:sz w:val="16"/>
            <w:szCs w:val="16"/>
            <w:shd w:val="clear" w:color="auto" w:fill="FFFFFF"/>
          </w:rPr>
          <w:t>дальней</w:t>
        </w:r>
      </w:hyperlink>
      <w:r w:rsidRPr="00536344">
        <w:rPr>
          <w:rFonts w:ascii="Times New Roman" w:hAnsi="Times New Roman"/>
          <w:color w:val="0070C0"/>
          <w:sz w:val="16"/>
          <w:szCs w:val="16"/>
          <w:shd w:val="clear" w:color="auto" w:fill="FFFFFF"/>
        </w:rPr>
        <w:t> авиации, обвинил, по сути, в нём главу Наркомата авиапромышленности (НКАП) </w:t>
      </w:r>
      <w:hyperlink r:id="rId59" w:history="1">
        <w:r w:rsidRPr="00536344">
          <w:rPr>
            <w:rStyle w:val="a5"/>
            <w:rFonts w:ascii="Times New Roman" w:hAnsi="Times New Roman"/>
            <w:color w:val="0070C0"/>
            <w:sz w:val="16"/>
            <w:szCs w:val="16"/>
            <w:shd w:val="clear" w:color="auto" w:fill="FFFFFF"/>
          </w:rPr>
          <w:t>А. И. Шахурина</w:t>
        </w:r>
      </w:hyperlink>
      <w:r w:rsidRPr="00536344">
        <w:rPr>
          <w:rFonts w:ascii="Times New Roman" w:hAnsi="Times New Roman"/>
          <w:color w:val="0070C0"/>
          <w:sz w:val="16"/>
          <w:szCs w:val="16"/>
        </w:rPr>
        <w:t xml:space="preserve"> (21425)</w:t>
      </w:r>
      <w:r w:rsidRPr="00536344">
        <w:rPr>
          <w:rFonts w:ascii="Times New Roman" w:hAnsi="Times New Roman"/>
          <w:color w:val="0070C0"/>
          <w:sz w:val="16"/>
          <w:szCs w:val="16"/>
          <w:shd w:val="clear" w:color="auto" w:fill="FFFFFF"/>
        </w:rPr>
        <w:t>.</w:t>
      </w:r>
    </w:p>
    <w:p w14:paraId="23BD4D5F" w14:textId="77777777" w:rsidR="00263745" w:rsidRPr="00536344" w:rsidRDefault="00263745" w:rsidP="00536344">
      <w:pPr>
        <w:spacing w:after="0" w:line="240" w:lineRule="auto"/>
        <w:jc w:val="both"/>
        <w:rPr>
          <w:rFonts w:ascii="Times New Roman" w:hAnsi="Times New Roman"/>
          <w:color w:val="0070C0"/>
          <w:sz w:val="16"/>
          <w:szCs w:val="16"/>
        </w:rPr>
      </w:pPr>
    </w:p>
    <w:p w14:paraId="65249B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сентября 1945 года заместитель наркома авиационной промышленности А.С. Яковлев докладывал И.В. Сталину:</w:t>
      </w:r>
    </w:p>
    <w:p w14:paraId="4871CD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"Состояние опытных и научно-исследова- тельских работ в области авиации в нашей стране вызывает большую тревогу. Основными вопросами, требующими срочного разрешения, являются:</w:t>
      </w:r>
    </w:p>
    <w:p w14:paraId="50DD7D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1.Серьезное отставание развития скоростной и тяжелой авиации по сравнению с Америкой и Англией.</w:t>
      </w:r>
    </w:p>
    <w:p w14:paraId="5C162E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Слабость нашей опытно-конструкторской и научно-исследовательской базы, очень бедной людьми, оборудованием, требующей срочных капиталовложений.</w:t>
      </w:r>
    </w:p>
    <w:p w14:paraId="59FE45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Отсутствие утвержденного правительством плана развития нашей авиатехники на ближайшее время.</w:t>
      </w:r>
    </w:p>
    <w:p w14:paraId="0AC8F8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Отсутствие серьезной информации о развитии авиатехники за границей - особенно в Америке, где она ушла далеко вперед.</w:t>
      </w:r>
    </w:p>
    <w:p w14:paraId="5AFAF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Неприспособленность аппарата НКАП к решению новых задач опытного &lt;... &gt; строительства. Слишком велика серийная инерция предыдущих 5 лет как в аппарате, так и на заводах.</w:t>
      </w:r>
    </w:p>
    <w:p w14:paraId="682E62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решения этих вопросов необходимо:</w:t>
      </w:r>
    </w:p>
    <w:p w14:paraId="567413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Рассмотреть и утвердить мероприятия по укреплению опытных и научно-исследова- тельских предприятий НКАП.</w:t>
      </w:r>
    </w:p>
    <w:p w14:paraId="3E15E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Рассмотреть план опытного строительства.</w:t>
      </w:r>
    </w:p>
    <w:p w14:paraId="68CBD7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Послать весьма квалифицированных людей в Америку.</w:t>
      </w:r>
    </w:p>
    <w:p w14:paraId="6F13AB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Произвести организационную перестройку аппарата НКАП. Объединить главки: реактивной авиации, опытного самолетостроения, опытного моторостроения". </w:t>
      </w:r>
    </w:p>
    <w:p w14:paraId="60994F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 этому никто не внял. Реорганизации НКАП не произошло, а вот главк опытного строительства после преобразования комиссариата в министерство и прихода к власти министра М.В. Хруничева ликвидировали (12047).</w:t>
      </w:r>
    </w:p>
    <w:p w14:paraId="74844B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4820B6" w14:textId="77777777" w:rsidR="00805BEA" w:rsidRPr="00536344" w:rsidRDefault="00805BE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сентября 1945 г. заместитель наркома авиационной промышленности А.С. Яковлев докладывал И.В. Сталину: «Состояние опытных и научно-исследовательских работ в области авиации в нашей стране вызывает большую тревогу. Основными вопросами, требующими срочного разрешения, являются: 1. Серьезное отставание развития скоростной и тяжелой авиации по сравнению с Америкой и Англией. 2. Слабость нашей опытно-конструкторской и научно-исследовательской базы, очень бедной людьми, оборудованием, требующей срочных капиталовложений. 3. Отсутствие утвержденного правительством плана развития нашей авиатехники на ближайшее время. 4. Отсутствие серьезной информации о развитии авиатехники за границей, особенно в Америке, где она ушла далеко вперед. 5. Неприспособленность аппарата НКАП к решению новых задач опытного &lt;…&gt; строительства. Слишком велика серийная инерция предыдущих 5 лет, как в аппарате, так и на заводах. Для решения этих вопросов необходимо: 1. Рассмотреть и утвердить мероприятия по укреплению опытных и научно-исследовательских предприятий НКАП. 2. Рассмотреть план опытного строительства. 3. Послать весьма квалифицированных людей в Америку. 4. Произвести организационную перестройку аппарата НКАП. Объединить главки: реактивной авиации, опытного самолетостроения, опытного моторостроения» (15726).</w:t>
      </w:r>
    </w:p>
    <w:p w14:paraId="741B91CC" w14:textId="77777777" w:rsidR="00805BEA" w:rsidRPr="00536344" w:rsidRDefault="00805BEA" w:rsidP="00536344">
      <w:pPr>
        <w:spacing w:after="0" w:line="240" w:lineRule="auto"/>
        <w:jc w:val="both"/>
        <w:rPr>
          <w:rFonts w:ascii="Times New Roman" w:hAnsi="Times New Roman"/>
          <w:color w:val="000000" w:themeColor="text1"/>
          <w:sz w:val="16"/>
          <w:szCs w:val="16"/>
        </w:rPr>
      </w:pPr>
    </w:p>
    <w:p w14:paraId="60B53B5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3B258B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0326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сентября 1945 г. на технологических установках ЭЛОУ-1 и ККУ-1 (Завод № 443 НК нефти, Куйбышевский крекинг-завод, ОАО «Куйбышевский нефтеперерабатывающий завод» (НПЗ) /ст. Кряж Куйбышевской обл./ /443004  г. Самара ул. Грозненская, 1 тел. 30-18-09/) получен первый бензин А-56. В 09-10.1945 г. продолжены пусконаладочные работы, и в конце 12.1945 г. завод был включен в состав действующих предприятий.</w:t>
      </w:r>
    </w:p>
    <w:p w14:paraId="6FDE31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(2002 г.): алкилбензин; авиационный и автомобильный бензин; дизтопливо; сжиженный газ; мазут; автомобильное моторное масло; октол, полибутен; техническая сера.</w:t>
      </w:r>
    </w:p>
    <w:p w14:paraId="3A1238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завода (2006 г.)- 6,27 млн. т переработки нефти в год.</w:t>
      </w:r>
    </w:p>
    <w:p w14:paraId="681C26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Директор (2002 г.)- М.И. Радаев (11982).</w:t>
      </w:r>
    </w:p>
    <w:p w14:paraId="1B07F4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42C25B" w14:textId="77777777" w:rsidR="00805BE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6B26DC4C" w14:textId="77777777" w:rsidR="00805BEA" w:rsidRPr="00536344" w:rsidRDefault="00805BE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CDE3523" w14:textId="77777777" w:rsidR="00805BEA" w:rsidRPr="00536344" w:rsidRDefault="00805BE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сентября в 1945 году указом Президиума Верховного Совета СССР было распространено действие Закона о демобилизации старших возрастов личного состава действующей армии на войска Красной Армии, находящиеся на Дальнем Востоке (14761).</w:t>
      </w:r>
    </w:p>
    <w:p w14:paraId="03A95E5A" w14:textId="77777777" w:rsidR="00805BEA" w:rsidRPr="00536344" w:rsidRDefault="00805BEA" w:rsidP="00536344">
      <w:pPr>
        <w:spacing w:after="0" w:line="240" w:lineRule="auto"/>
        <w:jc w:val="both"/>
        <w:rPr>
          <w:rFonts w:ascii="Times New Roman" w:hAnsi="Times New Roman"/>
          <w:color w:val="000000" w:themeColor="text1"/>
          <w:sz w:val="16"/>
          <w:szCs w:val="16"/>
        </w:rPr>
      </w:pPr>
    </w:p>
    <w:p w14:paraId="139565FC" w14:textId="77777777" w:rsidR="00805BE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lastRenderedPageBreak/>
        <w:t>За рубежом:</w:t>
      </w:r>
    </w:p>
    <w:p w14:paraId="65762C5E" w14:textId="77777777" w:rsidR="00805BEA" w:rsidRPr="00536344" w:rsidRDefault="00805BE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C98A46"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6 сентября 1945 захваченный немецкий Focke-Achgelis Fa 223 V14 совершает первый вертолетный перелет через Ла-Манш, когда он летит из Шербура, Франция, в RAF Beaulieu в Нью-Форест, Гэмпшир, Англия (20371).</w:t>
      </w:r>
    </w:p>
    <w:p w14:paraId="21CAA135" w14:textId="77777777" w:rsidR="00263745" w:rsidRPr="00536344" w:rsidRDefault="00263745" w:rsidP="00536344">
      <w:pPr>
        <w:spacing w:after="0" w:line="240" w:lineRule="auto"/>
        <w:jc w:val="both"/>
        <w:rPr>
          <w:rFonts w:ascii="Times New Roman" w:hAnsi="Times New Roman"/>
          <w:color w:val="0070C0"/>
          <w:sz w:val="16"/>
          <w:szCs w:val="16"/>
        </w:rPr>
      </w:pPr>
    </w:p>
    <w:p w14:paraId="0190F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сентября 1945 в Южной Корее провозгласили КНР (3481).</w:t>
      </w:r>
    </w:p>
    <w:p w14:paraId="319465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FCDF7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4163C8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41BCF48" w14:textId="77777777" w:rsidR="00E2356D" w:rsidRPr="00536344" w:rsidRDefault="00E2356D" w:rsidP="00536344">
      <w:pPr>
        <w:pStyle w:val="ae"/>
        <w:shd w:val="clear" w:color="auto" w:fill="FFFFFF"/>
        <w:spacing w:before="0" w:after="0"/>
        <w:jc w:val="both"/>
        <w:rPr>
          <w:color w:val="000000" w:themeColor="text1"/>
          <w:sz w:val="16"/>
          <w:szCs w:val="16"/>
        </w:rPr>
      </w:pPr>
      <w:r w:rsidRPr="00536344">
        <w:rPr>
          <w:color w:val="000000" w:themeColor="text1"/>
          <w:sz w:val="16"/>
          <w:szCs w:val="16"/>
        </w:rPr>
        <w:t>В начале сентября 1945 после продувок мо дели самолета «150» в ЦАГИ выяснилось, что он имеет из быточную поперечную и недостаточную путевую устойчи вость. Размеры оперения были выбраны исходя из опыта проектирования истребителей с ПД, где оперение и рули, находящиеся в струе от винта, более эффективны и, следо вательно, могут иметь меньшую площадь. Для реактивных истребителей необходимо увеличивать относительную пло щадь оперения. Излишняя поперечная устойчивость объяс нялась применением схемы высокоплана. Уменьшить ее можно приданием крылу отрицательного угла поперечного V или, что не требовало значительных переделок, установкой на концах крыльев загнутых вниз законцовок-стекателей по типу немецкого Не-162. ОКБ быстро разработало чертежи на эти доработки, но передавать их в производство на завод № 381 Лавочкин не стал (это могло еще больше затянуть постройку самолетов), а вел поиски новой опытной произ водственной базы (19586).</w:t>
      </w:r>
    </w:p>
    <w:p w14:paraId="29EBD802" w14:textId="77777777" w:rsidR="00E2356D" w:rsidRPr="00536344" w:rsidRDefault="00E2356D" w:rsidP="00536344">
      <w:pPr>
        <w:pStyle w:val="ae"/>
        <w:shd w:val="clear" w:color="auto" w:fill="FFFFFF"/>
        <w:spacing w:before="0" w:after="0"/>
        <w:jc w:val="both"/>
        <w:rPr>
          <w:color w:val="000000" w:themeColor="text1"/>
          <w:sz w:val="16"/>
          <w:szCs w:val="16"/>
        </w:rPr>
      </w:pPr>
    </w:p>
    <w:p w14:paraId="57CA94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сентября 1945 в Германию приехал С.П.К. и поехал в Пенемюнде (1142).</w:t>
      </w:r>
    </w:p>
    <w:p w14:paraId="11B23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72E15A" w14:textId="77777777" w:rsidR="0017621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5E3C394C" w14:textId="77777777" w:rsidR="0017621C" w:rsidRPr="00536344" w:rsidRDefault="0017621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76EFF56" w14:textId="77777777" w:rsidR="0017621C" w:rsidRPr="00536344" w:rsidRDefault="0017621C" w:rsidP="00536344">
      <w:pPr>
        <w:pStyle w:val="book"/>
        <w:ind w:firstLine="0"/>
        <w:jc w:val="both"/>
        <w:rPr>
          <w:color w:val="000000" w:themeColor="text1"/>
          <w:sz w:val="16"/>
          <w:szCs w:val="16"/>
        </w:rPr>
      </w:pPr>
      <w:r w:rsidRPr="00536344">
        <w:rPr>
          <w:color w:val="000000" w:themeColor="text1"/>
          <w:sz w:val="16"/>
          <w:szCs w:val="16"/>
        </w:rPr>
        <w:t>В начале сентября 1945 заместитель начальника научно-исследовательского отдела Артиллерийского исторического музея полковник Сорокин выехал в Веймар, где был обнаружен музей развития стрелкового и охотничьего оружия. Ему была поставлена задача "осмотреть музей и дать заключение о его назначении и использовании". Тогда же Сорокин обратился к коменданту саксонского оккупационного района генерал-майору Фетисову с просьбой разрешить изъятие из крепости Кёнигштеин остатков музейного оружия, а также получить от коменданта г. Пирна имевшееся в комендатуре древнее оружие (15225).</w:t>
      </w:r>
    </w:p>
    <w:p w14:paraId="08466135" w14:textId="77777777" w:rsidR="0017621C" w:rsidRPr="00536344" w:rsidRDefault="0017621C" w:rsidP="00536344">
      <w:pPr>
        <w:pStyle w:val="book"/>
        <w:ind w:firstLine="0"/>
        <w:jc w:val="both"/>
        <w:rPr>
          <w:color w:val="000000" w:themeColor="text1"/>
          <w:sz w:val="16"/>
          <w:szCs w:val="16"/>
        </w:rPr>
      </w:pPr>
    </w:p>
    <w:p w14:paraId="0B7DBD13" w14:textId="77777777" w:rsidR="00263745" w:rsidRPr="00536344" w:rsidRDefault="00263745"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1CB3141" w14:textId="77777777" w:rsidR="00263745" w:rsidRPr="00536344" w:rsidRDefault="0026374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BA17E2C" w14:textId="40C6A2B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7–8 сентября 1945 г. главный инженер ВВС провел совещание по дефектам Ту-2 и их устранению. Туполеву предложили в кратчайшие сроки выправить положение, уже в ноябре представив на испытания в НИИ ВВС три модернизированных бомбардировщика. 27 октября утвердили согласованные между ВВС и НКАП требования по доработке самолета. Действительно, некоторые недостатки конструкторскому бюро и заводу ȹ23 удалось исправить еще до конца года. Чтобы избавиться от неравномерного расходования бензина, начиная с самолета ȹ21/38,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 ходили к двум «паукам», через которые стравливался избыточный воздух. У стрелка, начиная с 41-й серии, сделали новый нижний люк, открывающийся наружу; в аварийной ситуации он сбрасывался. С самолета ȹ6/42 на кресло пилота монтировалась более широкая и плоская бронеспинка. Увеличили люки над пушками в крыле. Вторую фару стали ставить на всех серийных самолетах. Появились новые выхлопные коллекторы с шаровыми и телескопическими соединениями. С 29-й серии бомбовый прицел ОПБ-1Р заменили на ОПБ-1Д. Постановление ГКО требовало сделать это еще во втором квартале 1944 г., а с 1 октября выпускать с ними не менее половины машин. Получилось, что опоздали почти на год.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ȹ28/39 монтировали кислородные приборы КП-14, имевшие меньшее сопротивление вдоху. С 29-й серии радиополукомпас РПК-10 заменили на РПКО-10М, а с бомбардировщика ȹ7/41 ввели радиостанцию РСБ-3бисА с расширенным коротковолновым диапазоном. Нововведения увеличили трудоемкость изготовления Ту-2 примерно на 15. В сумме все эти факторы привели к резкому снижению выпуска бомбардировщиков. К концу года завод собрал 742 самолета, а сдал – 736 (при плане 910 машин). 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Их частично внедрили на самолетах 44-й серии, выпущенной в 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 –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 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Швецова стали именовать его инициалами), а на «1/44» –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 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3D723A72" w14:textId="77777777" w:rsidR="00263745" w:rsidRPr="00536344" w:rsidRDefault="00263745" w:rsidP="00536344">
      <w:pPr>
        <w:spacing w:after="0" w:line="240" w:lineRule="auto"/>
        <w:jc w:val="both"/>
        <w:rPr>
          <w:rFonts w:ascii="Times New Roman" w:hAnsi="Times New Roman"/>
          <w:color w:val="0070C0"/>
          <w:sz w:val="16"/>
          <w:szCs w:val="16"/>
        </w:rPr>
      </w:pPr>
    </w:p>
    <w:p w14:paraId="0F0BF55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8D0B2B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65370D" w14:textId="77777777" w:rsidR="00E2356D" w:rsidRPr="00536344" w:rsidRDefault="00E2356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7 сентября 1945 года состоялся Парад Побед в Берлине. Для данной задачи в Берлине собрали боеспособные части, оснащённые новыми танками. Честь пройти по Берлину выпала танкистам 2-й Гвардейской танковой армии. ИС-3 замыкали парад, при этом ни одной поломки не случилось — новые советские тяжёлые танки сработали на все сто. Для союзников по антигитлеровской коалиции новые тяжёлые танки стали настоящим шоком. У них и так не было ничего подобного ИС-2, а тут по Берлину прошли машины, выглядевшие как пришельцы из будущего. Можно сказать, что ИС-3 стали танками, открывшими Холодную войну. В течение последующих семи лет ИС-3 являлся для западных стран образцом современного танка. Откуда им было знать про все те драмы, которые происходили с танком в ходе производства и эксплуатации? Не знали они и о том, что уже в июле 1946 года выпуск ИС-3 прекратился, так как на вооружение приняли новый танк — ИС-4.</w:t>
      </w:r>
    </w:p>
    <w:p w14:paraId="1AFDD161" w14:textId="77777777" w:rsidR="00E2356D" w:rsidRPr="00536344" w:rsidRDefault="00E2356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В случае с ИС-3 сложилась довольно занятная ситуация. Эти танки регулярно участвовали в парадах, причём не только в Москве. Вместе с тем, после окончания войны значительная их часть ушла не в войска, а на склады длительного хранения. Отчасти именно это стало одной из причин той драмы, в которую превратилась эксплуатация ИС-3. Дело в том, что в ходе эксплуатации ИС-2 из войск шла масса информации, которая аккумулировалась в ГБТУ КА, НКТП и на ЧКЗ. По итогам в конструкцию вносились изменения. А вот после войны ввиду существенно снизившихся объёмов использования танков поток информации существенно снизился — и на завод, и в Министерство транспортного машиностроения, которое в 1946 году стало наследником НКТП.</w:t>
      </w:r>
    </w:p>
    <w:p w14:paraId="1656400C" w14:textId="77777777" w:rsidR="00E2356D" w:rsidRPr="00536344" w:rsidRDefault="00E2356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Тревогу забили в 1947 году. Первой выявившейся проблемой стали недостатки подмоторной рамы. По состоянию на 10 апреля 1947 года в Группе советских оккупационных войск в Германии из 315 танков раму усилили на 50, и это было только начало. Поток рекламаций постоянно рос, а вместе с этим ужесточались требования на доработку машины. По этой причине уже в 1948 году возник вопрос модернизации ИС-3, которую начали проводить с 1951 года — впрочем, это отдельная история. Стоит лишь отметить, что в исходном виде ИС-3 так и не повоевал. Машины, которые применили в Будапеште в 1956, уже прошли программу УКН (устранение конструктивных недостатков). Тем не менее, три танка в исходной конфигурации дожили до наших дней: из них два находятся в Польше, ещё один — в Чехии (19731).</w:t>
      </w:r>
    </w:p>
    <w:p w14:paraId="05E3BC9E" w14:textId="77777777" w:rsidR="00E2356D" w:rsidRPr="00536344" w:rsidRDefault="00E2356D" w:rsidP="00536344">
      <w:pPr>
        <w:spacing w:after="0" w:line="240" w:lineRule="auto"/>
        <w:jc w:val="both"/>
        <w:rPr>
          <w:rFonts w:ascii="Times New Roman" w:hAnsi="Times New Roman"/>
          <w:color w:val="000000" w:themeColor="text1"/>
          <w:sz w:val="16"/>
          <w:szCs w:val="16"/>
        </w:rPr>
      </w:pPr>
    </w:p>
    <w:p w14:paraId="0CC7AB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сентября 1945 г. на основании материалов испытаний КБ турбинного производства ЛКЗ при участии филиала Опытного завода № 100 приказом НКТП СССР была поручена разработка эскизно-технического проекта газовой турбины мощностью 1471 кВт (2000 л.с.) для тяжелого танка. Участие отдела главного конструктора ЛКЗ </w:t>
      </w:r>
      <w:r w:rsidRPr="00536344">
        <w:rPr>
          <w:rFonts w:ascii="Times New Roman" w:hAnsi="Times New Roman"/>
          <w:color w:val="000000" w:themeColor="text1"/>
          <w:sz w:val="16"/>
          <w:szCs w:val="16"/>
        </w:rPr>
        <w:lastRenderedPageBreak/>
        <w:t>на данном этапе заключалось в подготовке материалов по основным параметрам установки и оценке отдельных параметров. Развертывание НИОКР в данном направлении впоследствии привело к созданию газотурбинного двигателя ГТД-1 для тяжелого танка «Объект 278».</w:t>
      </w:r>
    </w:p>
    <w:p w14:paraId="631D60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Помимо газотурбинного двигателя, филиалом Опытного завода N 100 рассматривался вариант использования в танке ИС-7 паросиловой установки. Для эскизного проекта такой установки в ОКБ была организована НИР по выбору основных параметров ее агрегатов, а также велась подготовка к испытаниям макета установки ПД-1 (12258).</w:t>
      </w:r>
    </w:p>
    <w:p w14:paraId="790FB20F"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6A2ED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сентября 1945 г. вышло РАСПОРЯЖЕНИЕ НАЧАЛЬНИКА 1 -го ОТДЕЛА ТУ ГБТУ КА СТАРШЕМУ ВОЕНПРЕДУ НА ЗАВОДЕ №264 О МАРКИРОВКЕ КОРПУСОВ ТАНКОВ Т-44 № 839361</w:t>
      </w:r>
    </w:p>
    <w:p w14:paraId="225C79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директивой зам. командующего БТ и МВ КА генерал-полковника танковых войск т. Коробкова по маркировке и нумерации продукции на 1945 год Вам надлежит с начала производства корпусов танков Т-44 (с 1 сентября с.г.) принять следующую маркировку и нумерацию: год, месяц выпуска и завод изготовитель определять условной буквой (буквой с цифрой) по следующей сетке:</w:t>
      </w:r>
    </w:p>
    <w:tbl>
      <w:tblPr>
        <w:tblW w:w="0" w:type="auto"/>
        <w:tblInd w:w="40" w:type="dxa"/>
        <w:tblLayout w:type="fixed"/>
        <w:tblCellMar>
          <w:left w:w="40" w:type="dxa"/>
          <w:right w:w="40" w:type="dxa"/>
        </w:tblCellMar>
        <w:tblLook w:val="0000" w:firstRow="0" w:lastRow="0" w:firstColumn="0" w:lastColumn="0" w:noHBand="0" w:noVBand="0"/>
      </w:tblPr>
      <w:tblGrid>
        <w:gridCol w:w="1987"/>
        <w:gridCol w:w="1459"/>
        <w:gridCol w:w="874"/>
        <w:gridCol w:w="883"/>
        <w:gridCol w:w="883"/>
        <w:gridCol w:w="883"/>
        <w:gridCol w:w="2678"/>
      </w:tblGrid>
      <w:tr w:rsidR="008A5C22" w:rsidRPr="00536344" w14:paraId="21B2E504" w14:textId="77777777" w:rsidTr="00D21494">
        <w:trPr>
          <w:trHeight w:val="250"/>
        </w:trPr>
        <w:tc>
          <w:tcPr>
            <w:tcW w:w="1987" w:type="dxa"/>
            <w:tcBorders>
              <w:top w:val="single" w:sz="6" w:space="0" w:color="auto"/>
              <w:left w:val="single" w:sz="6" w:space="0" w:color="auto"/>
              <w:bottom w:val="nil"/>
              <w:right w:val="single" w:sz="6" w:space="0" w:color="auto"/>
            </w:tcBorders>
          </w:tcPr>
          <w:p w14:paraId="50A05D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изделия</w:t>
            </w:r>
          </w:p>
          <w:p w14:paraId="332FE8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Borders>
              <w:top w:val="single" w:sz="6" w:space="0" w:color="auto"/>
              <w:left w:val="single" w:sz="6" w:space="0" w:color="auto"/>
              <w:bottom w:val="nil"/>
              <w:right w:val="single" w:sz="6" w:space="0" w:color="auto"/>
            </w:tcBorders>
          </w:tcPr>
          <w:p w14:paraId="4FEE60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w:t>
            </w:r>
          </w:p>
          <w:p w14:paraId="0700B7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gridSpan w:val="4"/>
            <w:tcBorders>
              <w:top w:val="single" w:sz="6" w:space="0" w:color="auto"/>
              <w:left w:val="single" w:sz="6" w:space="0" w:color="auto"/>
              <w:bottom w:val="single" w:sz="6" w:space="0" w:color="auto"/>
              <w:right w:val="single" w:sz="6" w:space="0" w:color="auto"/>
            </w:tcBorders>
          </w:tcPr>
          <w:p w14:paraId="419528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Помесячный шифр</w:t>
            </w:r>
          </w:p>
          <w:p w14:paraId="1239A6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8" w:type="dxa"/>
            <w:tcBorders>
              <w:top w:val="single" w:sz="6" w:space="0" w:color="auto"/>
              <w:left w:val="single" w:sz="6" w:space="0" w:color="auto"/>
              <w:bottom w:val="nil"/>
              <w:right w:val="single" w:sz="6" w:space="0" w:color="auto"/>
            </w:tcBorders>
          </w:tcPr>
          <w:p w14:paraId="48BA9F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w:t>
            </w:r>
          </w:p>
          <w:p w14:paraId="3A95D9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A7DAE8" w14:textId="77777777" w:rsidTr="00D21494">
        <w:trPr>
          <w:trHeight w:val="240"/>
        </w:trPr>
        <w:tc>
          <w:tcPr>
            <w:tcW w:w="1987" w:type="dxa"/>
            <w:tcBorders>
              <w:top w:val="nil"/>
              <w:left w:val="single" w:sz="6" w:space="0" w:color="auto"/>
              <w:bottom w:val="single" w:sz="6" w:space="0" w:color="auto"/>
              <w:right w:val="single" w:sz="6" w:space="0" w:color="auto"/>
            </w:tcBorders>
          </w:tcPr>
          <w:p w14:paraId="670882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7A9D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Borders>
              <w:top w:val="nil"/>
              <w:left w:val="single" w:sz="6" w:space="0" w:color="auto"/>
              <w:bottom w:val="single" w:sz="6" w:space="0" w:color="auto"/>
              <w:right w:val="single" w:sz="6" w:space="0" w:color="auto"/>
            </w:tcBorders>
          </w:tcPr>
          <w:p w14:paraId="16FE20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2DC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E1EAB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сентябрь</w:t>
            </w:r>
          </w:p>
          <w:p w14:paraId="69A27A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9523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октябрь</w:t>
            </w:r>
          </w:p>
          <w:p w14:paraId="030C21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36CD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ноябрь</w:t>
            </w:r>
          </w:p>
          <w:p w14:paraId="018F75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79A1C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декабрь</w:t>
            </w:r>
          </w:p>
          <w:p w14:paraId="6E4FD9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8" w:type="dxa"/>
            <w:tcBorders>
              <w:top w:val="nil"/>
              <w:left w:val="single" w:sz="6" w:space="0" w:color="auto"/>
              <w:bottom w:val="single" w:sz="6" w:space="0" w:color="auto"/>
              <w:right w:val="single" w:sz="6" w:space="0" w:color="auto"/>
            </w:tcBorders>
          </w:tcPr>
          <w:p w14:paraId="085685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4935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3D5ED0" w14:textId="77777777" w:rsidTr="00D21494">
        <w:trPr>
          <w:trHeight w:val="422"/>
        </w:trPr>
        <w:tc>
          <w:tcPr>
            <w:tcW w:w="1987" w:type="dxa"/>
            <w:tcBorders>
              <w:top w:val="single" w:sz="6" w:space="0" w:color="auto"/>
              <w:left w:val="single" w:sz="6" w:space="0" w:color="auto"/>
              <w:bottom w:val="single" w:sz="6" w:space="0" w:color="auto"/>
              <w:right w:val="single" w:sz="6" w:space="0" w:color="auto"/>
            </w:tcBorders>
          </w:tcPr>
          <w:p w14:paraId="7385ED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Бронекорпуса Т-44</w:t>
            </w:r>
          </w:p>
          <w:p w14:paraId="73F4D4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127EFD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№264</w:t>
            </w:r>
          </w:p>
          <w:p w14:paraId="2CD01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5892D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w:t>
            </w:r>
          </w:p>
          <w:p w14:paraId="3A9BE3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96CC6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М05</w:t>
            </w:r>
          </w:p>
          <w:p w14:paraId="2D11F7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56373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М50</w:t>
            </w:r>
          </w:p>
          <w:p w14:paraId="736190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0E4D7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М5</w:t>
            </w:r>
          </w:p>
          <w:p w14:paraId="662B47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8" w:type="dxa"/>
            <w:tcBorders>
              <w:top w:val="single" w:sz="6" w:space="0" w:color="auto"/>
              <w:left w:val="single" w:sz="6" w:space="0" w:color="auto"/>
              <w:bottom w:val="single" w:sz="6" w:space="0" w:color="auto"/>
              <w:right w:val="single" w:sz="6" w:space="0" w:color="auto"/>
            </w:tcBorders>
          </w:tcPr>
          <w:p w14:paraId="25740C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Маркировка на 1946 год будет установлена дополнительно</w:t>
            </w:r>
          </w:p>
          <w:p w14:paraId="702172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36B2A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условного шифра (буквы, буквы с цифрой) идет нумерация бронекорпуса, начиная с 1-го номера в нарастающем порядке до конца 1945 года, т.е. меняется месячный шифр, а нумерация возрастает, например: первый номер бронекорпуса сентября месяца!945 года будет М1, второго М2, последний номер бронекорпуса сентября месяца будет М75, если в сентябре было выпущено 75 бронекорпусов. Первый номер бронекорпуса октября месяца будет М0576, второго М0577 и т.д., последнего М05175, если в октябре было изготовлено 100 бронекорпусов.</w:t>
      </w:r>
    </w:p>
    <w:p w14:paraId="615021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Полный шифр известен управлению наркомата и военпреду. Военный представитель сообщает директору завода условный шифр и порядок нумерации продукции отдельно на каждый месяц.</w:t>
      </w:r>
    </w:p>
    <w:p w14:paraId="5A1D8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Акты-рекламации и другие документы по качеству продукции войсковые части направляют в УЭТ ГБТУ КА, которое рассылает их адресатам.</w:t>
      </w:r>
    </w:p>
    <w:p w14:paraId="3A176A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Вам надлежит обеспечить сохранение секретности вводимой нумерации и маркировки броне-корпусов, и переписку по ней вести с грифом сов. секретно.</w:t>
      </w:r>
    </w:p>
    <w:p w14:paraId="2F60C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Просмотрите паспорта и другие технические издания, входящие в объем документации, прила</w:t>
      </w:r>
      <w:r w:rsidRPr="00536344">
        <w:rPr>
          <w:rFonts w:ascii="Times New Roman" w:hAnsi="Times New Roman"/>
          <w:color w:val="000000" w:themeColor="text1"/>
          <w:sz w:val="16"/>
          <w:szCs w:val="16"/>
        </w:rPr>
        <w:softHyphen/>
        <w:t>гаемой к бронекорпусам, и не допускайте в них открытых наименований и адресов заводов изгото</w:t>
      </w:r>
      <w:r w:rsidRPr="00536344">
        <w:rPr>
          <w:rFonts w:ascii="Times New Roman" w:hAnsi="Times New Roman"/>
          <w:color w:val="000000" w:themeColor="text1"/>
          <w:sz w:val="16"/>
          <w:szCs w:val="16"/>
        </w:rPr>
        <w:softHyphen/>
        <w:t>вителей, года, месяца и числа изготовления, сдачи и приемки продукции.</w:t>
      </w:r>
    </w:p>
    <w:p w14:paraId="2E762A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Фамилий ответственных мастеров, начальников в паспортах не писать, а ставить их личные номера клейм.</w:t>
      </w:r>
    </w:p>
    <w:p w14:paraId="064173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Фамилии военпреда не писать, а ставить номерную печать военной приемки.</w:t>
      </w:r>
    </w:p>
    <w:p w14:paraId="1802C4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Если завод изготовляет несколько типов бронекорпусов, башен, то для всей продукции остает</w:t>
      </w:r>
      <w:r w:rsidRPr="00536344">
        <w:rPr>
          <w:rFonts w:ascii="Times New Roman" w:hAnsi="Times New Roman"/>
          <w:color w:val="000000" w:themeColor="text1"/>
          <w:sz w:val="16"/>
          <w:szCs w:val="16"/>
        </w:rPr>
        <w:softHyphen/>
        <w:t>ся один, установленный на данный месяц шифр, только по каждому типу продукции ставятся свои порядковые номера.</w:t>
      </w:r>
    </w:p>
    <w:p w14:paraId="3D3DFE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Получение настоящего письма подтвердите.</w:t>
      </w:r>
    </w:p>
    <w:p w14:paraId="0E4EB1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1 отдела ТУ ГБТУ КА инженер-полковник Егоров</w:t>
      </w:r>
    </w:p>
    <w:p w14:paraId="7BF163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11355. Д. 2733. Л. 92. Подлинник (11420).</w:t>
      </w:r>
    </w:p>
    <w:p w14:paraId="7670A1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DFD28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сентября 1945 года вышел Приказ НКБ № 340 от</w:t>
      </w:r>
    </w:p>
    <w:p w14:paraId="7A9C7EA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ГОКО № 9943сс/оп от 30 августа 1945 года:</w:t>
      </w:r>
    </w:p>
    <w:p w14:paraId="60B39EF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 директора завода № 70 Скорикову передать Первому гл. управлению при СНК филиал завода (бывший завод № 538) для использования занимаемых им помещений под гараж (5697, 34).</w:t>
      </w:r>
    </w:p>
    <w:p w14:paraId="65E5481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0C3BBB" w14:textId="77777777" w:rsidR="0017621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785C3B70" w14:textId="77777777" w:rsidR="0017621C" w:rsidRPr="00536344" w:rsidRDefault="0017621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56134F9"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7 - 8 сентября 1945 г. главный инженер ВВС провел совещание по дефектам Ту-2 и их устранению.</w:t>
      </w:r>
    </w:p>
    <w:p w14:paraId="7D39DC8A"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августе 1945 г. на контрольных испытаниях в НИИ ВВС самолета Ту-2 № 24/32, выпущенного в июне 1945 многие из дефектов подтвердились. Машина их не выдержала, испытатели составили длинный список недостатков.</w:t>
      </w:r>
    </w:p>
    <w:p w14:paraId="2FCEA128"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Обзор и для летчика, и для штурмана по-прежнему считался неудовлетворительным. При значительной огневой мощи обороноспособность бомбардировщика снижалась малыми секторами обстрела и недостаточной маневренностью установок. Бомбосбрасыватели работали ненадежно. Наблюдались случаи неравномерной выработки горючего из баков в крыле, что нарушало центровку и осложняло пилотирование. Наземные службы жаловались на длительность процесса заправки.</w:t>
      </w:r>
    </w:p>
    <w:p w14:paraId="25093B4C"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Многие советские бомбардировщики к этому времени получили систему "2-й зоны нейтрального газа". При ее наличии осушенные и охлажденные выхлопные газы подавались не только в освобождавшееся пространство самих бензобаков, но и заполняли весь отсек, где располагался бак. Это существенно снижало пожароопасность. На Ту-2 имелась только система "1-й зоны" - наддув баков.</w:t>
      </w:r>
    </w:p>
    <w:p w14:paraId="6E349C30"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эксплуатации быстро прогорали выхлопные коллекторы, трескались всасывающие патрубки. Наблюдалось разрушение коков винтов. Прочность колес оказалась явно недостаточной. При взлете с грунтовых аэродромов с полной нагрузкой, а нередко и при посадке покрышки лопались, а диски сминались.</w:t>
      </w:r>
    </w:p>
    <w:p w14:paraId="7358C583"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Туполеву предложили в кратчайшие сроки выправить положение, уже в ноябре представив на испытания в НИИ ВВС три модернизированных бомбардировщика. 27 октября утвердили согласованные между ВВС и НКАП требования по доработке самолета. Действительно, некоторые недостатки ОКБ и заводу № 23 удалось исправить еще до конца года (11988).</w:t>
      </w:r>
    </w:p>
    <w:p w14:paraId="2F9E17F8"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p>
    <w:p w14:paraId="5F0A55C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2A8A184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D212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сентября 1945 в Берлине у Бранденбургских ворот состоялся парад союзнических войск СССР, США, Великобритании и Франции под командованием Г.К.Ж. (3398,321).</w:t>
      </w:r>
    </w:p>
    <w:p w14:paraId="2C2A95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B755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сентября 1945 года в Берлине состоялся парад союзных войск в честь окончания Второй Мировой войны. Парад открыли пешие колонны: перед генеральской трибуной промаршировали пехотинцы из 9-го стрелкового корпуса 5-й советской ударной армии, за ними шли солдаты из 2-й французской пехотной дивизии, альпийские стрелки и зуавы, блеснула выправкой 131-я английская пехотная бригада. Замыкала пеший строй тысяча парашютистов из 82-й американской воздушно-десантной дивизии. После короткого перерыва к зрителям приблизилась механизированная колонна, которую открывали 32 легких танка М24 "Генерал Чаффи" и 16 бронеавтомобилей М8 из американского 705-го танкового батальона, за ними шли танки и бронетранспортеры французской 1-й танковой дивизии..</w:t>
      </w:r>
    </w:p>
    <w:p w14:paraId="2C6379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Англичане выставили на парад 24 танка "Комета" и 30 бронеавтомобилей 7-й танковой дивизии. И, наконец, в заключение парада по Шарлоттенбургскому шоссе прошли 52 танка ИС-3. Сводный танковый полк был сформирован на базе 71-го гвардейского тяжелого танкового полка 2-й гвардейской танковой армии. Новые советские тяжелые танки произвели сильное впечатление, близкое к шоку, на наших западных союзников. (3862).</w:t>
      </w:r>
    </w:p>
    <w:p w14:paraId="7F3FEA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1D4F6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сентября в 1945 году в Берлине у Бранденбургских ворот состоялся парад союзнических войск СССР, США, Великобритании и Франции под руководством Маршала Советского Союза Г.К.Жукова. После знаменательного Парада Победы в Москве 24 июня 1945 года советское руководство предложило американцам, англичанам и французам провести парад войск в честь победы над фашистской Германией в самом Берлине. Через некоторое время был получен их положительный ответ. Парад советских войск и войск союзников было решено провести в сентябре 1945 года в районе рейхстага и Бранденбургских ворот, где проходили завершающие бои при взятии Берлина 1-2 мая 1945 года. Согласно договоренности, парад войск должны были принимать главнокомандующие войсками Советского Союза, США, Англии и Франции. В берлинском параде участвовали все рода сухопутных войск. Военно-воздушные и Военно-морские силы решено было не привлекать, так как они были значительно удалены от Берлина. Близилось время парада. Советские войска провели тщательную подготовку. На парад советские военачальники старались пригласить прежде всего солдат, сержантов, старшин, офицеров и генералов, особо отличившихся при штурме Берлина и его главных очагов сопротивления - рейхстага и Имперской канцелярии. Все шло так, как было согласовано с союзниками. Но накануне парада советское руководство было неожиданно предупреждено о том, что по ряду причин главнокомандующие союзными войсками не могут прибыть в Берлин на парад, и уполномочили принять в нем участие своих генералов. Тогда Сталин поручил принимать парад маршалу Советского Союза Георгию Жукову. Парад войск стран антигитлеровской коалиции состоялся 7 сентября 1945 года в точно назначенное время. В нем приняли участие советские войска, штурмовавшие Берлин, американские, английские и французские войска, которые находились в Берлине для несения оккупационной службы в отведенных им секторах западной части города. Объехав войска, построенные для прохождения торжественным </w:t>
      </w:r>
      <w:r w:rsidRPr="00536344">
        <w:rPr>
          <w:rFonts w:ascii="Times New Roman" w:hAnsi="Times New Roman"/>
          <w:color w:val="000000" w:themeColor="text1"/>
          <w:sz w:val="16"/>
          <w:szCs w:val="16"/>
        </w:rPr>
        <w:lastRenderedPageBreak/>
        <w:t>маршем, Жуков произнес речь, в которой были отмечены исторические заслуги советских войск и экспедиционных сил союзников. Наша пехота, танкисты и артиллеристы прошли в безукоризненном строю. Особо внушительное впечатление произвели танки и самоходная артиллерия. Из союзных войск лучшей строевой подготовкой отличились английские войска. В районе, где проходил парад, собрались около двадцати тысяч берлинцев. По словам Жукова, «это было торжество, символизирующее победу антигитлеровской коалиции над кровавой фашистской агрессией»</w:t>
      </w:r>
    </w:p>
    <w:p w14:paraId="497B9D8C"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2657E51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сентября в 1945 году день выхода первой книги шведской писательницы Астрид Линдгрен о Пеппи - Длинныйчулок, любимой многими детьми и переведенная на языки 71 страны мира (14762).</w:t>
      </w:r>
    </w:p>
    <w:p w14:paraId="14FD80E6"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5C46B89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0246C2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569C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года начальник ГУЗ ВВС генерал-лейтенант ИАС Селезнев писал письмо N 704864 зам. наркома Авиапрома генерал-майору ИАС Воронину.</w:t>
      </w:r>
    </w:p>
    <w:p w14:paraId="05B987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вопросу: учебных самолетов ЯК-9В.</w:t>
      </w:r>
    </w:p>
    <w:p w14:paraId="398E6E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Постановления ГОКО N 7560сс от 21.02.45 г. в апреле с.г. в ГК НИИ ВВС проходил гос. испытания двухместный учебно-тренировочный самолет ЯК-9 с ВК-105ПФ N 11-01 выпуска завода N 301. В "заключении" акта по результатам гос. испытаний указывалось, что самолет не может быть использован в качестве учебно-тренировочного самолета вследствие недостаточного объема, необходимого оборудования и неудобства задней кабины.</w:t>
      </w:r>
    </w:p>
    <w:p w14:paraId="281F79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с.г. в ГК НИИ ВВС прибыл на повторные гос. испытания самолет ЯК-9В N 53-10, выпуска завода N 301, на котором были устранены дефекты, указанные в отчете по гос. испытаниям самолета N 11-01.</w:t>
      </w:r>
    </w:p>
    <w:p w14:paraId="5A8417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Испытание самолета N 53-10 было закончено 22.08.с.г. и по заключению ГК НИИ ВВС самолет может быть использован в качестве учебно-тренировочного самолета для летных школ и ЗАП”ов ВВС только после устранения следующих основных дефектов:</w:t>
      </w:r>
    </w:p>
    <w:p w14:paraId="1898F0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Далеко расположены от летчика ручка управления самолетом и сектор газа в задней кабине.</w:t>
      </w:r>
    </w:p>
    <w:p w14:paraId="3E418D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Плохой работы радиооборудования из-за неотработанности антенного устройства и СПУ-2М из-за наличия большого уровня помех и неудовлетворительного монтажа на самолете.</w:t>
      </w:r>
    </w:p>
    <w:p w14:paraId="73EC29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Неудобного расположения кнопок включения СПУ.</w:t>
      </w:r>
    </w:p>
    <w:p w14:paraId="4605F7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Отсутствия механизма регулировки сидений кабин в полете.</w:t>
      </w:r>
    </w:p>
    <w:p w14:paraId="6DEA62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Отсутствия в задней кабине рычага и крана аварийного выпуска шасси.</w:t>
      </w:r>
    </w:p>
    <w:p w14:paraId="53C19C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Отсутствия термометра воды в задней кабине.</w:t>
      </w:r>
    </w:p>
    <w:p w14:paraId="45A4FC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сообщаю, что производство учебных самолетов на заводе N 153 идет неудовлетворительно. На 6.09.с.г. всего сдано по сборке 29 самолетов, а по бою не предъявлено ни одного самолета. Такое медленное освоение заводом учебных самолетов приведет к срыву выполнения программы III квартала с.г.</w:t>
      </w:r>
    </w:p>
    <w:p w14:paraId="65852D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Вас принять необходимые меры по устранению указанных дефектов на выпускаемых заводами NN 301 и 153 учебных самолетах, а также форсировать выпуск их на заводе N 153 (2591,14).</w:t>
      </w:r>
    </w:p>
    <w:p w14:paraId="412147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BEA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вышел приказ НКАП N 371с:</w:t>
      </w:r>
    </w:p>
    <w:p w14:paraId="124A14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изменение приказа НКАП N 341с от 14 августа 1945 для обеспечения работ ОКБ А.Н.Т. по самолету Б-4, переданных 7 ГУ, филиал завода 301 передать заводу 156 как филиал и впредь именовать его филиал завода 156." (1902,4).</w:t>
      </w:r>
    </w:p>
    <w:p w14:paraId="3F0D5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F958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г. по приказу НКАП № 371с филиал завода № 301 передан в распоряжение завода № 156 для расширения работ по Ту-4 (10776).</w:t>
      </w:r>
    </w:p>
    <w:p w14:paraId="04BB7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92A8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г. по приказу НКАП № 371с (и более раннему № 326с от 8.08.1945 г.) филиал завода № 301 передан из 1ГУ в 7ГУ в распоряжение завода № 156 для расширения работ по Ту-4 (10776).</w:t>
      </w:r>
    </w:p>
    <w:p w14:paraId="404FB1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5084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года П. Дементьев писал письмо начальнику гл. управления заказов ВВС генерал-лейтенанту ИАС Селезневу.</w:t>
      </w:r>
    </w:p>
    <w:p w14:paraId="47F233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Разработанные ВИАМ"ом в 1943-44 г.г. инструкции NN 24-43, 41-44, 42-44 с целью повышения качества окраски самолетов являются едиными для всех авиазаводов.</w:t>
      </w:r>
    </w:p>
    <w:p w14:paraId="31BB42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Специальной проверкой, проведенной по моему указанию специалистами ВИАМ, установлено, что заводы соблюдают технологические режимы, предусмотренные указанными инструкциями. Отдельные отклонения от технологических режимов допускались Техническим отделом НКАП только после проработки этого вопроса и получения технически обоснованного заключения ВИАМ о возможности их допущения.</w:t>
      </w:r>
    </w:p>
    <w:p w14:paraId="77F7E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Ваше утверждение, что окраска внешних поверхностей нитроэмалями противоречит инструкции, является неправильным. Технологический процесс окраски металлических поверхностей с применением нитроэмалей был предусмотрен инструкцией N 42-44 раздел V на основании результатов, полученных ВИАМ"ом при проведении исследовательских работ и проверки качества покрытий в условиях эксплуатации.</w:t>
      </w:r>
    </w:p>
    <w:p w14:paraId="7BBBC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Соответствующий материал об испытании комбинированных нитромасляных покрытий был направлен по просьбе генерал-майора Алексеева в НИИ ВВС 7 июля 1944 года (1879).</w:t>
      </w:r>
    </w:p>
    <w:p w14:paraId="6E615E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7F41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вышел приках НКАП и НКСМ О передаче Автозаводу им. Молотова НКСМ производственных, вспомогательных и жилых помещений, а также части кадров и оборудования з-да 466 НКАП в Горьком.</w:t>
      </w:r>
    </w:p>
    <w:p w14:paraId="34F27A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Шахурин, Акопов (1903, 128).</w:t>
      </w:r>
    </w:p>
    <w:p w14:paraId="55587F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2FD1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вышел приказ НКАП № 370 с:</w:t>
      </w:r>
    </w:p>
    <w:p w14:paraId="287D78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ГКО от 26 августа 1945 № 9905с:</w:t>
      </w:r>
    </w:p>
    <w:p w14:paraId="70716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Директору з-да 466 перевести з-д из Горького в Ленинград на территорию з-да 274.</w:t>
      </w:r>
    </w:p>
    <w:p w14:paraId="49ECE5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Шахурин (1903, 139).</w:t>
      </w:r>
    </w:p>
    <w:p w14:paraId="201A29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BEF6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сентября 1945 г. по приказу № 370с завод № 466 НКАП (авиамоторное производство ГАЗ) переведен на территорию завода № 274 НКАП. В соответствии с приказом № 409с от 22.10.1945 г. завод № 274 НКАП влит в состав завода № 466. </w:t>
      </w:r>
    </w:p>
    <w:p w14:paraId="070335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212D7D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1946 г. завод имел две территории: площадка № 1 по 2-му Муринскому пр. (в н.вр. здесь- завод «Красный Октябрь») и площадка № 2 – пр. К. Маркса, Флюгов пер. (бывшая территория завода № 234, № 117, в н. вр. НПО им. Климова). </w:t>
      </w:r>
    </w:p>
    <w:p w14:paraId="692E45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время ВОВ производство брони для танков. В 1946 г. планировалось производство моторов У-5 для комбайнов.</w:t>
      </w:r>
    </w:p>
    <w:p w14:paraId="2F238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1974-86 г. завод входил в ЛНПО им. Климова. С 1994 г.- ОАО «МП «Красный Октябрь». В 1996 г. вошёл в ВПК "МАПО". По решению правительства № 22-р от 9.01.2004 г. вошло в перечень стратегических предприятий.</w:t>
      </w:r>
    </w:p>
    <w:p w14:paraId="02450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1952 г. начался выпуск трансмиссий и автоматов перекоса, а с 1970-х- главных редукторов для вертолетов. </w:t>
      </w:r>
    </w:p>
    <w:p w14:paraId="2D25B6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1958-91 г.- производство ЖРД и бортовые источники питания для ЗУР и МБР А.М. Исаева, А.С. Мевиуса, С.П. Изотова, А.Д. Конопатова.</w:t>
      </w:r>
    </w:p>
    <w:p w14:paraId="1AD1D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 </w:t>
      </w:r>
    </w:p>
    <w:p w14:paraId="7E7F72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Директор- А.А. Завитаев, (03.1942 г.-; 10.1945 г.) - А.П. Петров, (09.1944 г.-)- Н.Н. Алексеев, (10.1945-50 г.-)- И.Н. Лукин, (1956 г.-)- В.И. Тарасов. Гендиректор (1986-2005 г.-)- А.Н. Фомичев. </w:t>
      </w:r>
    </w:p>
    <w:p w14:paraId="7A5988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(1941 г.)- В.А. Доллежаль (до этого- в ЦИАМ), (10.1945 г.-)- М.А. Колосов, (1946-47 г.)- В.Я. Климов (одновременно- гл. конструктор ОКБ завода № 26).</w:t>
      </w:r>
    </w:p>
    <w:p w14:paraId="57E3C4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57F909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07FBD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двигатели М-17Т (1941-42), М-105Р (1941-42), М-105ПФ (1942-45), ВК-105ПД (1944-45), ВК-107 (1946), РД-10А (1950-52), АМ-9 (1954-55); РД-33 (1980-е); авиационная торпеда РАТ-52 (1953); трансмиссии и автоматы перекоса для Ми-1, Ми-4, Як-24, затем- для всех «Ми» (2002); главные редукторы: ВР-14 для Ми-14, Ми-8МТ (-2002-04-), ВР-24 для Ми-24 (-2002-04-), ВР-252 для Ка-27 (-2002-04-),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(-2002-04-); энергоузел ГТДЭ-117 для МиГ-29, Су-27 (-2002-04-); стартер СВ-65 для ТВ7-117 (1992-2004-); ЖРД: С2.711В1 для В-750В, С2.720, С2.726 для В-1000; мотоблоки «Нева», мотонасосы, бензиновые двигатели мощностью 1,1…5,5 л.с. (2002).69</w:t>
      </w:r>
    </w:p>
    <w:p w14:paraId="62882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Завод № 466 НКАП, Машиностроительное предприятие «Красный Октябрь», Санкт-Петербургское ОАО «Красный Октябрь»</w:t>
      </w:r>
    </w:p>
    <w:p w14:paraId="1B6D76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Горький; г. Ленинград</w:t>
      </w:r>
    </w:p>
    <w:p w14:paraId="517AB8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194100 г. Ленинград, г. Санкт-Петербург ул. Политехническая, 13/15 тел. 247-50-39, 247-42-33 koavia.com</w:t>
      </w:r>
    </w:p>
    <w:p w14:paraId="6BFA6D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Филиал ОКБ-45, Филиал ОКБ-500, ОКБ завода № 466 МАП, ОКБ-466 МАП</w:t>
      </w:r>
    </w:p>
    <w:p w14:paraId="014C63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A9E6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5905D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1958 г.- разработка ЖРД для ЗУР. Доработка и освоение производства С2.726 А.М. Исаева (в 1962 г. передан в производство доработанный вариант- Л/726. Созданы опытные ЖРД Л-2, Л-2А (5Д12), Л-6, Л-6А для ЗУР В-860.</w:t>
      </w:r>
    </w:p>
    <w:p w14:paraId="514991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895 от 19.12.1962 г. ОКБ-466 было влито в ОКБ-117 ГКАТ. Мевиус назначен гл. конструктором по специзделиям (ЖРД). В соответствии с постановлением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0E4E1E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(1959-63 г.)- А.С. Мевиус (10776).</w:t>
      </w:r>
    </w:p>
    <w:p w14:paraId="65FE77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43FB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г. по приказу № 370с на территорию завода № 274 был переведен завод № 466 НКАП (действовавший при ГАЗ им. Молотова НКСМ), а вместе с ним- КБ Климова. По приказу НКАП № 409с от 22.10.1945 г. завод № 274 НКАП влит в состав Завода № 466 НКАП. В 1946 г. КБ В.Я. Климова выделилось в самостоятельную организацию- ОКБ-117.</w:t>
      </w:r>
    </w:p>
    <w:p w14:paraId="411265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время ВОВ производство брони для танков.</w:t>
      </w:r>
    </w:p>
    <w:p w14:paraId="79D2D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(09.1944 г.-)- Н.Н. Алексеев, (10.1945 г.) - А.П. Петров (11982).</w:t>
      </w:r>
    </w:p>
    <w:p w14:paraId="29037C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D42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г. по приказу № 370с завод № 466 НКАП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 переведен в Ленинград на территорию завода № 274 НКАП. В соответствии с приказом № 409с от 22.10.1945 г. завод № 274 НКАП влит в состав завода № 466.</w:t>
      </w:r>
    </w:p>
    <w:p w14:paraId="37B2A7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5BC398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79C9C0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4BDF22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4A2F9E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планировалось производство моторов У-5 для комбайнов.</w:t>
      </w:r>
    </w:p>
    <w:p w14:paraId="1FE14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1FED81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СССР № 713-342 от 26.06.1957 г. передан в ведение СНХ РСФСР.</w:t>
      </w:r>
    </w:p>
    <w:p w14:paraId="757E08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приказу </w:t>
      </w:r>
      <w:r w:rsidRPr="00536344">
        <w:rPr>
          <w:rFonts w:ascii="Times New Roman" w:hAnsi="Times New Roman"/>
          <w:color w:val="000000" w:themeColor="text1"/>
          <w:sz w:val="16"/>
          <w:szCs w:val="16"/>
          <w:lang w:val="en-US"/>
        </w:rPr>
        <w:t>MAII</w:t>
      </w:r>
      <w:r w:rsidRPr="00536344">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7F284C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480E88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Исаева, А.С. Мевиуса, С.П. Изотова, А.Д. Конопатова.</w:t>
      </w:r>
    </w:p>
    <w:p w14:paraId="7090F2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1960-е  г. на заводе действовал филиал МКБ «Красная звезда» (начальник (1968-69 г.)- А.С. Мевиус).</w:t>
      </w:r>
    </w:p>
    <w:p w14:paraId="03A5C0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1998 г. при заводе образовано Авиационное КБ.</w:t>
      </w:r>
    </w:p>
    <w:p w14:paraId="08CCE5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379B12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532FC8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(1941 г.)- Н.А. Доллежаль, (10.1945 г.-)- М.А. Колосов, (1946-47 г.)- В</w:t>
      </w:r>
      <w:r w:rsidRPr="00536344">
        <w:rPr>
          <w:rFonts w:ascii="Times New Roman" w:hAnsi="Times New Roman"/>
          <w:iCs/>
          <w:color w:val="000000" w:themeColor="text1"/>
          <w:sz w:val="16"/>
          <w:szCs w:val="16"/>
        </w:rPr>
        <w:t xml:space="preserve"> .Я.</w:t>
      </w:r>
      <w:r w:rsidRPr="00536344">
        <w:rPr>
          <w:rFonts w:ascii="Times New Roman" w:hAnsi="Times New Roman"/>
          <w:color w:val="000000" w:themeColor="text1"/>
          <w:sz w:val="16"/>
          <w:szCs w:val="16"/>
        </w:rPr>
        <w:t xml:space="preserve"> Климов (одновременно- гл. конструктор ОКБ завода № 26).</w:t>
      </w:r>
    </w:p>
    <w:p w14:paraId="6B339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362CF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76F2E5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цеха (1942-46 г.)- Н.А. Левченко.</w:t>
      </w:r>
    </w:p>
    <w:p w14:paraId="5F53C8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 двигатели:</w:t>
      </w:r>
      <w:r w:rsidRPr="00536344">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2C3788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536344">
        <w:rPr>
          <w:rFonts w:ascii="Times New Roman" w:hAnsi="Times New Roman"/>
          <w:iCs/>
          <w:color w:val="000000" w:themeColor="text1"/>
          <w:sz w:val="16"/>
          <w:szCs w:val="16"/>
        </w:rPr>
        <w:t xml:space="preserve"> ЖРД:</w:t>
      </w:r>
      <w:r w:rsidRPr="00536344">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536344">
        <w:rPr>
          <w:rFonts w:ascii="Times New Roman" w:hAnsi="Times New Roman"/>
          <w:color w:val="000000" w:themeColor="text1"/>
          <w:sz w:val="16"/>
          <w:szCs w:val="16"/>
          <w:vertAlign w:val="superscript"/>
        </w:rPr>
        <w:t>69</w:t>
      </w:r>
    </w:p>
    <w:p w14:paraId="697DDE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Филиал ОКБ-45, Филиал ОКБ-500, ОКБ завода № 466 МАП, ОКБ-466 МАП</w:t>
      </w:r>
    </w:p>
    <w:p w14:paraId="1CD9B2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6AB13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4C14B5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5171C0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13F22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(20.04.1959-12.1962 г.)- А.С. Мевиус.</w:t>
      </w:r>
    </w:p>
    <w:p w14:paraId="4AE6E4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(1956-59 г.)- А.С. Мевиус.</w:t>
      </w:r>
    </w:p>
    <w:p w14:paraId="16CD04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Авиационное КБ</w:t>
      </w:r>
    </w:p>
    <w:p w14:paraId="523038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Образовано в 1998 г. при заводе «Красный Октябрь».</w:t>
      </w:r>
    </w:p>
    <w:p w14:paraId="1EED70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15FD74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6D6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г. по приказу № 371с(и более раннему № 326с от 8.08.1945 г.) филиал завода № 301 в Павшино передан из 1ГУ в 7ГУ в распоряжение завода № 156 для расширения работ по Ту-4 (11982).</w:t>
      </w:r>
    </w:p>
    <w:p w14:paraId="7C626F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55D2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сентября 1945 г. по приказу № 368с/350с завод № 335 ЗГУ НКАП передан в НКСМ под строительство Новосибирского автомобильного завода. Датой основания НАЗа считается 3.10.1945 г. Строительство велось, в основном, силами военнопленных и заключенных, а также трестом «Новосибирскпромстрой». В 1947 г. действовало 5 цехов, введено в строй экспериментальное производство, переданное с УАЗа, которое вначале занималось разработкой моторов, а затем- автомобилей. В 1947 г. были собраны первые опытные автомобили </w:t>
      </w:r>
      <w:r w:rsidRPr="00536344">
        <w:rPr>
          <w:rFonts w:ascii="Times New Roman" w:hAnsi="Times New Roman"/>
          <w:color w:val="000000" w:themeColor="text1"/>
          <w:sz w:val="16"/>
          <w:szCs w:val="16"/>
          <w:lang w:val="en-US"/>
        </w:rPr>
        <w:t>HA</w:t>
      </w:r>
      <w:r w:rsidRPr="00536344">
        <w:rPr>
          <w:rFonts w:ascii="Times New Roman" w:hAnsi="Times New Roman"/>
          <w:color w:val="000000" w:themeColor="text1"/>
          <w:sz w:val="16"/>
          <w:szCs w:val="16"/>
        </w:rPr>
        <w:t>3-253 и дизель-моторы. На следующий год планировалось начать сборку автосамосвалов ГАЗ-93.</w:t>
      </w:r>
    </w:p>
    <w:p w14:paraId="62847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26.09.1948 г. было принято решение правительства о ликвидации НАЗа. Завод был расформирован, экспериментальное производство, КО и разработки по дизель-моторам переданы на Минский автозавод. На месте НАЗа начато строительство завода № 250 ПГУ.</w:t>
      </w:r>
    </w:p>
    <w:p w14:paraId="0DF63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(1948 г.)- около 1000 чел.</w:t>
      </w:r>
    </w:p>
    <w:p w14:paraId="39291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 директора (06.1945 г.)- А.И. Ермоленко; директор (1945 г.)- П.И. Шварцбур г.</w:t>
      </w:r>
    </w:p>
    <w:p w14:paraId="788C07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(1945 г.)- В.М. Мишандин.</w:t>
      </w:r>
    </w:p>
    <w:p w14:paraId="2EFD5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(1945 г.)- Б.Л. Шапошник (11982).</w:t>
      </w:r>
    </w:p>
    <w:p w14:paraId="474CEE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770F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г. Королев прибыл в Германию и был назначен Гайдуковым в институт «Рабе» руководителем группы «Выстрел». В его функции входила окончательная сборка Фау-2, транспортировка на стартовую позицию и подготовка к выстрелу. В Москве было мнение отозвать всех специалистов по ракетной технике из Германии к концу 45 г. и организовать их работу в СССР. Гайдуков, Яковлев и др. были против. Они считали, что в данное время наиболее эффективна работа в Германии, на немецкой промышленной базе и с немецкими специалистами. Для решения этого вопроса Гайдуков, Яковлев и др. в 02.46 г. были вызваны в Москву. В Москву в 12.45 г. приехали и Королев с Глушко. Королев всю дорогу проделал самостоятельно на автомашине. В 01-02 Королев был в Москве в семье и участвовал в испытаниях РУ на различных самолетах в официальном качестве зама Глушко. В феврале 46 г. Королев был приглашен на большое совещание у Берия. На совещании присутствовал Маленков, который намечался на руководство комитетом по ракетной технике, Устинов и другие наркомы. На совещании был и В.П.Бармин, который рассказывал, что Королев выступил первым из специалистов и Берия все время одергивал Устинова, который пытался вклиниться в доклад Королева. На этом совещании было принято решение об оставлении специалистов в Германии и о создании там института «Нордхаузен», объединяющего всех специалистов по реактивной технике. Руководителем института назначен Гайдуков, а гл. инженером Королев. Королев в марте вернулся в Германию в погонах полковника /ранее подполковник/ и был официально освобожден от должности зама Глушко. В Германии он теперь по должности был выше Глушко. В марте 46 г. принято решение о разрешении приезда к специалистам членам семьи. Королев сразу вызвал жену и дочь, которые были в Германии 3,5 месяца. Когда у жены кончился отпуск, а дочери нужно было идти в школу, они отбыли в Москву (12297).</w:t>
      </w:r>
    </w:p>
    <w:p w14:paraId="0B8969D3"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69C9980" w14:textId="77777777" w:rsidR="0069400C" w:rsidRPr="00536344" w:rsidRDefault="0069400C" w:rsidP="00536344">
      <w:pPr>
        <w:spacing w:after="0" w:line="240" w:lineRule="auto"/>
        <w:jc w:val="both"/>
        <w:rPr>
          <w:rFonts w:ascii="Times New Roman" w:hAnsi="Times New Roman"/>
          <w:color w:val="0070C0"/>
          <w:sz w:val="16"/>
          <w:szCs w:val="16"/>
          <w:shd w:val="clear" w:color="auto" w:fill="FFFFFF"/>
        </w:rPr>
      </w:pPr>
      <w:r w:rsidRPr="00536344">
        <w:rPr>
          <w:rFonts w:ascii="Times New Roman" w:hAnsi="Times New Roman"/>
          <w:color w:val="0070C0"/>
          <w:sz w:val="16"/>
          <w:szCs w:val="16"/>
          <w:shd w:val="clear" w:color="auto" w:fill="FFFFFF"/>
        </w:rPr>
        <w:t>8 сентября 1945 Королёв в составе группы специалистов выехал в Германию. В марте следующего года его назначили главным инженером института «Нордхаузен», организованного для изучения и обобщения опыта создания А-4 (20875).</w:t>
      </w:r>
    </w:p>
    <w:p w14:paraId="00B98FB5" w14:textId="77777777" w:rsidR="0069400C" w:rsidRPr="00536344" w:rsidRDefault="0069400C" w:rsidP="00536344">
      <w:pPr>
        <w:spacing w:after="0" w:line="240" w:lineRule="auto"/>
        <w:jc w:val="both"/>
        <w:rPr>
          <w:rFonts w:ascii="Times New Roman" w:hAnsi="Times New Roman"/>
          <w:color w:val="0070C0"/>
          <w:sz w:val="16"/>
          <w:szCs w:val="16"/>
        </w:rPr>
      </w:pPr>
    </w:p>
    <w:p w14:paraId="31AD801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818EF2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9B1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года на заседании Специального комитета было принято решение об организации работ в специальных лабораториях и институтах 9 Главного Управления НКВД. В решении говорилось:</w:t>
      </w:r>
    </w:p>
    <w:p w14:paraId="1B9AEF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Поручить Техническому совету в месячный срок согласовать с руководителями специальных лабораторий и утвердить конкретные планы научно-исследовательских и экспериментальных работ на ближайшие полгода.</w:t>
      </w:r>
    </w:p>
    <w:p w14:paraId="21E5CB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Считать целесообразным прикрепление к каждой специальной лаборатории одного из членов совета для научного наблюдения и консультации руководителей специальных лабораторий по вопросам научно-исследовательских работ.</w:t>
      </w:r>
    </w:p>
    <w:p w14:paraId="07CCD7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Поручить Техническому совету разработать и доложить Специальному комитету порядок такого наблюдения, определив, кто из членов совета к какой лаборатории для этих целей прикрепляется.</w:t>
      </w:r>
    </w:p>
    <w:p w14:paraId="586D8D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Поручить Техническому совету разработать и в месячный срок внести в Специальный комитет предложения о посылке молодых советских физиков, химиков и других специалистов для постоянной работы в специальных лабораториях, а также о персональном составе командируемых и об условиях их работы.</w:t>
      </w:r>
    </w:p>
    <w:p w14:paraId="7DC73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Для обеспечения наиболее успешного использования сил специальных лабораторий считать целесообразным информировать руководителей лабораторий проф. Арденне, проф. Герца, проф. Фольмера, проф. Доппеля (в рамках заданий, определенных для той или иной лаборатории) об известном нам уровне исследовательских работ в области разрешения проблемы урана.</w:t>
      </w:r>
    </w:p>
    <w:p w14:paraId="5DAB3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Поручить т. Ванникову, с участием тт. Мешика, Курчатова, Алиханова, Кикоина, Флерова и Арцимовича, в недельный срок представить на утверждение т. Берия Л.П. предложения об объеме и форме информации по каждой из лабораторий.</w:t>
      </w:r>
    </w:p>
    <w:p w14:paraId="0DBFF0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Поручить т. Ванникову, с участием тт. Алиханова, Мешика и Флерова, в 5-дневный срок разработать и представить в Специальный комитет предложения о помещении для лаборатории Доппеля, о вывозе из Германии необходимого для нее оборудования, а также о приглашении необходимых для этой лаборатории немецких специалистов.</w:t>
      </w:r>
    </w:p>
    <w:p w14:paraId="178A12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Немецким специалистам были созданы хорошие условия для работы и проживания в СССР.</w:t>
      </w:r>
    </w:p>
    <w:p w14:paraId="2706F6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Руководителям этих институтов разрешалось на добровольных началах приглашать для работы в СССР известных им ученых и квалифицированных специалистов. Вместе с немецкими учеными в институтах «А» и «Г» работали советские физики из Тбилиси Ш.С. Бурдиашвили, И.В. Гвардцители, И.Ф. Кварцахо и другие.</w:t>
      </w:r>
    </w:p>
    <w:p w14:paraId="511B67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Немецкие специалисты работали и на других объектах, связанных с использованием урана. Так, под руководством профессора Р. Позе в 1946-1947 годах в Обнинске (Калужская область) была создана лаборатория «В». В ней работало 23 немецких специалиста.</w:t>
      </w:r>
    </w:p>
    <w:p w14:paraId="23676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 научным руководством Р. Позе и члена Украинской Академии наук А.И. Лейпунского здесь в 1946-1953 годах был создан ядерный реактор на слабообогащенном уране.</w:t>
      </w:r>
    </w:p>
    <w:p w14:paraId="50893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Челябинской области (санаторий «Сунгуль») была создана лаборатория «Б», в которой работали немецкие и реабилитированные советские специалисты. Директором лаборатории «Б» был А.К. Уралец. Небезызвестный Н.В. Тимофеев-Ресовский возглавлял радиобиологический отдел, там же работали немецкие ученые К. Циммер, Г. Борн, А. Кач и другие. Кроме немцев, в лаборатории работали вольнонаемные советские специалисты: Ю.П. Москалев, Л.А. Булдаков (впоследствии академик АМН, заместитель директора института биофизики Минздрава СССР), Г.А. Середа, П.В. Горбатюк и другие.</w:t>
      </w:r>
    </w:p>
    <w:p w14:paraId="3A7ABA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институтов «А» и «Г», лабораторий «Б» и «В», отдельные группы немецких ученых работали на заводе № 12 (Н. Риль и П. Тиссен), в НИИ-9 (М. Фольмер и Р. Доппель), ЛИПАНе (И. Шетельмейстер).</w:t>
      </w:r>
    </w:p>
    <w:p w14:paraId="115A27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Следует отметить, что ряд немецких ученых был награжден советскими орденами и премиями. Так, доктору Н. Рилю за работы, связанные с технологией производства чистого металлического урана, кроме Сталинской премии, было присвоено звание Героя Социалистического Труда, доктор Г. Вирт за разработку технологии получения металлического урана из UF6 дважды удостаивался Сталинской премии, этой премии был удостоен и доктор В. Штуце [9].</w:t>
      </w:r>
    </w:p>
    <w:p w14:paraId="4A9F6B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1953 году немецкие специалисты были в основном освобождены от многих работ и вскоре выехали в Германию. В целом работы немецких ученых были составной частью общей задачи, решаемой в рамках атомной программы, однако они не были связаны с работами КБ-11 в Арзамасе-16. Макс Штеенбек1 так сказал о вкладе немецких ученых в советский атомный проект: «Западная пропаганда при каждом удобном случае утверждала, что советскую атомную бомбу создали якобы немецкие ученые. Абсолютная чепуха! Конечно, мы сыграли определенную роль в разработке ядерной темы, но наша задача никогда не выходила за те границы, где освоение энергии четко переходит от мирного применения к использованию в военных целях» (Штеенбек М. Путь к прозрению. – М.: Наука, 1988, с.158-159) (11457).</w:t>
      </w:r>
    </w:p>
    <w:p w14:paraId="60E37E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6A6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г. первый бензин из установки катали­тического крекинга «Гудри» был получен в Куйбышеве на заводе №443 Позже было завершено строительство заводов в Орске, Гурьеве и Красноводске.В октябре 1945 г. завод №228 все еще получал американское оборудование, в том числе от фирм «Джонсон» и «Хенди».Отношения между СССР с США стали быстро ухудшаться, и это чувствова­лось по переговорам о поставках обо­рудования для НПЗ уже поздней осенью 1945 г.Тогда советскими представителями в США было сделано предложение фирме «Баджер» участвовать в строительстве второй очереди заводов №3 и 4. Ответ американской стороны, сделанный 29 октября 1945 г., носил неопределенный характер.10 октября 1945 г. представитель «Е.В. Badger and Sons Co» в Москве Р.Е. Мак-Карди информирует зам. наркома нефтяной промышленности Н.М. Чекрыжева: «Недавно Вы запрашивали у меня сведения об отправке солевых трубок для завода №2. Сегодня я получил сообщение, что эти трубки еще не отправлены и находятся на складе в ожидании разрешения на отправку от Управления по вопросам внешней экономики».В декабре 1945 г. деловые контакты между Особой группой при наркоме нефтяной промышленности и фирмой «Е.В. Badger and Sons Co» продолжались. Но для поставок требовались санкции правительства США, а получить их становилось все труднее.В апреле 1947 г. в США выезжала Комиссия Миннефтепрома восточных районов СССР для ведения перегово­ров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запрещены.Подводя итоги, можно сказать, что поставки высокооктанового бензина и компонентов для его производства име­ли для СССР большое значение; всеми другими нефтепродуктами (за исключе­нием некоторых видов смазок) Советский Союз обеспечивал себя почти полностью. Советские заводы по производству аналогичного оборудова­ния были в значительной мере пере­ориентированы на выпуск оборонной продукции, поэтому американские по­ставки были весьма полезны (11475).</w:t>
      </w:r>
    </w:p>
    <w:p w14:paraId="178CC7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C2A56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5C502AE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8A82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сентября 1945 экипаж П.П.Гамова улетел из Фэрбэнкса на последнем С-47А. Поставки С-47 из США прекратились уже после победы над Японией. Большая часть самолетов осталась в строю ВВС, где они использовались как транспортные п штабные. Они участвовали в целом ряде крупных послевоенных учений, в том числе п </w:t>
      </w:r>
      <w:r w:rsidRPr="00536344">
        <w:rPr>
          <w:rFonts w:ascii="Times New Roman" w:hAnsi="Times New Roman"/>
          <w:color w:val="000000" w:themeColor="text1"/>
          <w:sz w:val="16"/>
          <w:szCs w:val="16"/>
        </w:rPr>
        <w:lastRenderedPageBreak/>
        <w:t>с выброской воздушных десантов. Не обошлась без них военная полярная экспедиция весной 1950 года, когда отрабатывалось создание во льдах временных аэродромов для нанесения ударов по США с севера. Были задействованы истребители Ла-11, бомбардировщики Ту-2 и Ту-4, а обеспечение операции осуществляли С-47 и Ил-12 с грузовыми планерами на буксире. С-47 эксплуатировала также авиация погранвойск НКВД. Большая часть их была сосредоточена в 1-м полку в Быково, но отдельные машины летали также в местных подразделениях в Сибири и на Дальнем Востоке (3457,138).</w:t>
      </w:r>
    </w:p>
    <w:p w14:paraId="7EB039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8BB55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0FB7F60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65A8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года Наркомат внутренних дел санкционировал приказом N001026 создание следующих лагерей на строительстве БАМа:</w:t>
      </w:r>
    </w:p>
    <w:p w14:paraId="19F0E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самый большой "бамовский" лагерь военнопленных японцев, численностью 45 тыс. чел. - ст. Тайшет Восточно-Сибиpской железной дороги; объект его производственной деятельности - линия Тайшет - Братск.</w:t>
      </w:r>
    </w:p>
    <w:p w14:paraId="493E29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самый малочисленный лагерь (15 тыс. чел.) - трасса Бам - Тында.</w:t>
      </w:r>
    </w:p>
    <w:p w14:paraId="70D5E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30 тыс. военнопленных (лагерь N1), и 20 тыс. чел. (лагерь N2) - строительство N500 МВД СССР - сооружение рельсовой дороги Комсомольск - Совгавань.</w:t>
      </w:r>
    </w:p>
    <w:p w14:paraId="599B7C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лагеря N4 и N5 (по 35 тыс. чел. каждый) - тpасса Известковая - Уpгал - Комсомольск.</w:t>
      </w:r>
    </w:p>
    <w:p w14:paraId="3CFE4F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непосредственно на строительстве Байкало-Амурской магистрали pазвеpтывались шесть лагерей военнопленных японцев общей численностью 180 тыс. чел. В соответствии с этим же приказом создавались лагеря в Райчихинске и Ново-Гришино (по 10 тыс. чел.) Их производственная деятельность не имела прямого отношения к сооружению БАМа (9711).</w:t>
      </w:r>
    </w:p>
    <w:p w14:paraId="034E1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4F7A8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351D7DF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77753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СССР и ООН была разделена Корея (2100). В этот день высадились американцы, которые не признали КорейскуюНР (3481).</w:t>
      </w:r>
    </w:p>
    <w:p w14:paraId="47B97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3DCDC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E0B32F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EAEFD0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в 1945 году 1-я кавалерийская дивизия США во главе с генералом Мак Артуром вступила в Токио (14763).</w:t>
      </w:r>
    </w:p>
    <w:p w14:paraId="3A2CEFF2"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68FDF5E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в 1945 году американские войска высаживаются в Южной Корее, учреждают военную администрацию, отказываясь признать Корейскую Народную Республику (14763).</w:t>
      </w:r>
    </w:p>
    <w:p w14:paraId="71D044DC" w14:textId="77777777" w:rsidR="0017621C" w:rsidRPr="00536344" w:rsidRDefault="0017621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EE9BD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американские войска высадились в Южной Корее (4962).</w:t>
      </w:r>
    </w:p>
    <w:p w14:paraId="25DE558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9A8DA0" w14:textId="77777777" w:rsidR="00422886" w:rsidRPr="00536344" w:rsidRDefault="0042288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8 сентября 1945 первые британские войска, прибывшие в Голландскую Ост-Индию, чтобы принять капитуляцию японских войск, прибывают по воздуху, прыгая с парашютом в аэропорте Кемайоран в Батавии на Яве (20371).</w:t>
      </w:r>
    </w:p>
    <w:p w14:paraId="0B3816DC" w14:textId="77777777" w:rsidR="00422886" w:rsidRPr="00536344" w:rsidRDefault="00422886" w:rsidP="00536344">
      <w:pPr>
        <w:spacing w:after="0" w:line="240" w:lineRule="auto"/>
        <w:jc w:val="both"/>
        <w:rPr>
          <w:rFonts w:ascii="Times New Roman" w:hAnsi="Times New Roman"/>
          <w:color w:val="0070C0"/>
          <w:sz w:val="16"/>
          <w:szCs w:val="16"/>
        </w:rPr>
      </w:pPr>
    </w:p>
    <w:p w14:paraId="5D834F7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18C700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3B1C6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сентября 1945 г. главный конструктор Ж. Котин подписал к сборке рабочие чертежи ИС-7. Новый танк отличался от других машин, разработан</w:t>
      </w:r>
      <w:r w:rsidRPr="00536344">
        <w:rPr>
          <w:rFonts w:ascii="Times New Roman" w:hAnsi="Times New Roman"/>
          <w:color w:val="000000" w:themeColor="text1"/>
          <w:sz w:val="16"/>
          <w:szCs w:val="16"/>
        </w:rPr>
        <w:softHyphen/>
        <w:t>ных кировцами в годы войны. Лобовая часть — трехгран</w:t>
      </w:r>
      <w:r w:rsidRPr="00536344">
        <w:rPr>
          <w:rFonts w:ascii="Times New Roman" w:hAnsi="Times New Roman"/>
          <w:color w:val="000000" w:themeColor="text1"/>
          <w:sz w:val="16"/>
          <w:szCs w:val="16"/>
        </w:rPr>
        <w:softHyphen/>
        <w:t>ная, по типу ИС-3. Л. Горлицкий считал, что корпус этого танка задумывался Ж. Котиным еще в 1944 г. и корпус тан</w:t>
      </w:r>
      <w:r w:rsidRPr="00536344">
        <w:rPr>
          <w:rFonts w:ascii="Times New Roman" w:hAnsi="Times New Roman"/>
          <w:color w:val="000000" w:themeColor="text1"/>
          <w:sz w:val="16"/>
          <w:szCs w:val="16"/>
        </w:rPr>
        <w:softHyphen/>
        <w:t>ка ИС-3 был получен из него, но с более тонкой броней. Силовая установка должна была состоять из двух дизе</w:t>
      </w:r>
      <w:r w:rsidRPr="00536344">
        <w:rPr>
          <w:rFonts w:ascii="Times New Roman" w:hAnsi="Times New Roman"/>
          <w:color w:val="000000" w:themeColor="text1"/>
          <w:sz w:val="16"/>
          <w:szCs w:val="16"/>
        </w:rPr>
        <w:softHyphen/>
        <w:t>лей В-11 или В-16 общей мощностью 1200 л.е. Электричес</w:t>
      </w:r>
      <w:r w:rsidRPr="00536344">
        <w:rPr>
          <w:rFonts w:ascii="Times New Roman" w:hAnsi="Times New Roman"/>
          <w:color w:val="000000" w:themeColor="text1"/>
          <w:sz w:val="16"/>
          <w:szCs w:val="16"/>
        </w:rPr>
        <w:softHyphen/>
        <w:t>кая трансмиссия была аналогична установленной УЗТМ на танке ИС-6. Топливные баки располагались в подмоторном фундаменте. Артиллерийское вооружение ИС-7 сначала должно было состоять из 122-мм пушки большой мощности с нач. скорос тью бронебойного снаряда около 1000 м/с. Однако указанная пушка до конца года изготовлена не была и в начале 1946 г., по просьбе Ж. Котина, ЦАКБ спроектировало 130-мм пушку С-26 с баллистикой, близкой к морскому 130-мм орудию Б-13. Пулеметное вооружение предполагалось в виде трех пулеметов ДТМ и двух 14,5-мм пулеметов Владимирова обр. 1944 г. (КПВ). Несмотря на большую массу, достигав</w:t>
      </w:r>
      <w:r w:rsidRPr="00536344">
        <w:rPr>
          <w:rFonts w:ascii="Times New Roman" w:hAnsi="Times New Roman"/>
          <w:color w:val="000000" w:themeColor="text1"/>
          <w:sz w:val="16"/>
          <w:szCs w:val="16"/>
        </w:rPr>
        <w:softHyphen/>
        <w:t>шую 65 т, машина получилась очень компактной. Был пост</w:t>
      </w:r>
      <w:r w:rsidRPr="00536344">
        <w:rPr>
          <w:rFonts w:ascii="Times New Roman" w:hAnsi="Times New Roman"/>
          <w:color w:val="000000" w:themeColor="text1"/>
          <w:sz w:val="16"/>
          <w:szCs w:val="16"/>
        </w:rPr>
        <w:softHyphen/>
        <w:t>роен деревянный макет танка в натуральную величину. По результатам работы макетной комиссии в 1946 г. на</w:t>
      </w:r>
      <w:r w:rsidRPr="00536344">
        <w:rPr>
          <w:rFonts w:ascii="Times New Roman" w:hAnsi="Times New Roman"/>
          <w:color w:val="000000" w:themeColor="text1"/>
          <w:sz w:val="16"/>
          <w:szCs w:val="16"/>
        </w:rPr>
        <w:softHyphen/>
        <w:t>чалось проектирование другого варианта «объекта 260» (11135).</w:t>
      </w:r>
    </w:p>
    <w:p w14:paraId="660BC6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D17BA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B82180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8E0945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сентября 1945 капитулировали японские войска в Китае (4962).</w:t>
      </w:r>
    </w:p>
    <w:p w14:paraId="2AA7B89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61D47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сентября в 1945 году капитулировали японские войска в Китае (14764).</w:t>
      </w:r>
    </w:p>
    <w:p w14:paraId="6720E857"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747E4F6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сентября в 1945 году в Булонском лесу — в парке на окраине Парижа — были проведены первые в послевоенной Европе автогонки. Гонщиков различных автомобилей, в зависимости от мощности двигателей, распределили по трем группам. На машинах с небольшой мощностью двигателя разыгрывался Кубок освобождения, со средней — Кубок узников. И, наконец, машины с мощными двигателями оспаривали Кубок Робера Бенуа (знаменитого французского автогонщика 1920-х годов). Автогонки, несмотря на немалые в условиях послевоенной разрухи организационно-технические трудности, стали одной из первых возродившихся спортивных дисциплин (14764).</w:t>
      </w:r>
    </w:p>
    <w:p w14:paraId="2CB94803"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5B0C5F0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сентября в 1945 году палестинцы пытаются захватывать самолет El Al, но перехватываются охраной безопасности. Израиль неохотно передает неудачных похитителей в Хитроу, где самолет делает посадку (14764).</w:t>
      </w:r>
    </w:p>
    <w:p w14:paraId="04A745E6"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203149A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DE3F90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DD5DF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сентября 1945 вышло постановление СНК N 2299-591 об испытаниях Ла-7 с 3 пушками Б-20 (742,98).</w:t>
      </w:r>
    </w:p>
    <w:p w14:paraId="20E2AC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06A6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сентября 1945 вышел приказ НКАП N 364сс:</w:t>
      </w:r>
    </w:p>
    <w:p w14:paraId="2129F9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СНК своим постановлением N 2299-59/сс от 10 сентября 1945 "О самолете Ла-7 с АШ-82ФН":</w:t>
      </w:r>
    </w:p>
    <w:p w14:paraId="625101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Обязал НКАП, ГК самолета Ла-7 С.А.Л., ГК мотора АШ-82ФН Швецова, директора завода 21 Агаджанова и директора завода 19 Солдатова:</w:t>
      </w:r>
    </w:p>
    <w:p w14:paraId="58A582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устранить к 15 октября с.г. дефекты самолета Ла-7 и мотора АШ-82ФН, выявленные в процессе эксплуатации, в первую очередь основные из них: на самолете Ла-7 - высокую температуру в кабине л, доведя ее до 30 гр., при наружной температуре + 15 гр.</w:t>
      </w:r>
    </w:p>
    <w:p w14:paraId="607BA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предъявить к 15 октября с.г. ВВС на контрольные испытания 3 самолета Ла-7 с АШ-82ФН с устранением выявленных дефектов самолета и мотора, обеспечив макс. скорость самолета не менее 670 км/час.</w:t>
      </w:r>
    </w:p>
    <w:p w14:paraId="0268C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исполнение указанного постановления ГКО:</w:t>
      </w:r>
    </w:p>
    <w:p w14:paraId="0811C9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ГК самолета Ла-7 С.А.Л., ГК мотора АШ-82ФН Швецова, директору завода 21 Агаджанова и директору завода 19 Солдатова:</w:t>
      </w:r>
    </w:p>
    <w:p w14:paraId="2D61E8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устранить к 15 октября с.г. дефекты самолета Ла-7 и мотора АШ-82ФН, выявленные в процессе эксплуатации, в первую очередь основные из них: на самолете Ла-7 - высокую температуру в кабине л, доведя ее до 30 гр., при наружной температуре + 15 гр.</w:t>
      </w:r>
    </w:p>
    <w:p w14:paraId="2017CD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предъявить к 15 октября с.г. ВВС на контрольные испытания 3 самолета Ла-7 с АШ-82ФН с устранением выявленных дефектов самолета и мотора, обеспечив макс. скорость самолета не менее 670 км/час.</w:t>
      </w:r>
    </w:p>
    <w:p w14:paraId="4C4059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начиная с 10 октября с.г. выпускать самолеты Ла-7 с АШ-82 с полностью устраненными дефектами, согласно приложению 1.</w:t>
      </w:r>
    </w:p>
    <w:p w14:paraId="5BABFD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Зам. наркома, нач. ПГУ Воронину и директору завода 99 Прокофьеву начиная с 1 ноября с.г. выпускать самолеты Ла-7 с полностью устраненными дефектами." (1903,43).</w:t>
      </w:r>
    </w:p>
    <w:p w14:paraId="7024D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2A93BA"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 сентября 1945 состояние опытного строительства на заводе № 21 было следующим:</w:t>
      </w:r>
    </w:p>
    <w:p w14:paraId="69721FF5"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Изделие 130 - цельнометаллический с-т. Начато изготовление отдельных деталей (738,39).</w:t>
      </w:r>
    </w:p>
    <w:p w14:paraId="5A40EE97"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E0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сентября 1945 года была подготовлена справка:</w:t>
      </w:r>
    </w:p>
    <w:p w14:paraId="1D7B04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Бывш. завод им. КПГ (ныне завод № 476) – организация на заводе производства керамических авиасвечей для мощных авиамоторов.</w:t>
      </w:r>
    </w:p>
    <w:p w14:paraId="1365F7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указанного производства из Германии на завод № 476 вывезена лаборатория керамических авиасвечей фирмы Сименс и специализированная моторно испытательная для авиасвечей. В настоящее время на этом заводе находится ОКБ гл. конструктора Дилекторского по авиасвечам (8958).</w:t>
      </w:r>
    </w:p>
    <w:p w14:paraId="49C980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5E019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B6F2F7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7D5B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сентября 1945 г. была подготовлена ДОКЛАДНАЯ ЗАПИСКА ЗАМЕСТИТЕЛЯ КОМАНДУЮЩЕГО БТ и МВ КА ЗАМЕСТИТЕЛЮ НАРКОМА ВНЕШНЕЙ ТОРГОВЛИ СССР СЕМИЧАСТНОМУ О ЗАКУПКЕ АМЕРИКАНСКОГО ПЛАВАЮЩЕГО ТАНКА № 839336</w:t>
      </w:r>
    </w:p>
    <w:p w14:paraId="2B32B5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американские заводы производят различные типы плавающих танков.</w:t>
      </w:r>
    </w:p>
    <w:p w14:paraId="535D0A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числа известных нам американских плавающих танков наибольший интерес представляет танк ЬУТ-А1, имеющий пушечное вооружение.</w:t>
      </w:r>
    </w:p>
    <w:p w14:paraId="33749F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изучения возможности внедрения в отечественном танкостроении отдельных элементов этого танка прошу Ваших указаний в приобретении одного образца американского плавающего танка 1Л/Т-А1.</w:t>
      </w:r>
    </w:p>
    <w:p w14:paraId="1C1359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Заместитель командующего БТ и МВ КА генерал-полковник танковых войск Коробков</w:t>
      </w:r>
    </w:p>
    <w:p w14:paraId="2D6DC5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 военного совета БТ и МВ КА генерал-полковник танковых войск Бирюков</w:t>
      </w:r>
    </w:p>
    <w:p w14:paraId="673C72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11355. Д. 2748. Л. 46. Копия (11420).</w:t>
      </w:r>
    </w:p>
    <w:p w14:paraId="151166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8E9C5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сентября 1945 года вышел Приказ НКБ № 341</w:t>
      </w:r>
    </w:p>
    <w:p w14:paraId="1511C0C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постановлением ГОКО от 4 сентября 1945 года № ГОКО-9968 сс/оп:</w:t>
      </w:r>
    </w:p>
    <w:p w14:paraId="651D6B1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ГУКСа НКБ Басилову и директору ГСМТ-3 Семенову освободить к 1 ноября 1945 года помещения ГСПИ-11, занимаемые ГСМТ-3, разместив указанный трест на заводах №№ 4 и 77 (5697, 36).</w:t>
      </w:r>
    </w:p>
    <w:p w14:paraId="34A1E7D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47C31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5614856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C4F7D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сентября 1945 постановлением СНК СССР № 13476р список промтоваров, предназначенных для свободной продажи населению был значительно расширен. Без карточек можно было приобрести предметы ширпотреба:</w:t>
      </w:r>
    </w:p>
    <w:p w14:paraId="40865F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Варежки, женские и детские головные уборы (за искл. меховых); абажуры из тканей;</w:t>
      </w:r>
    </w:p>
    <w:p w14:paraId="7E15B5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кружева; сумки и портфели из заменителей кожи; посуда разная; ложки металлические;</w:t>
      </w:r>
    </w:p>
    <w:p w14:paraId="21DD15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ножи кухонные; бритвы опасные и лезвия к безопасным;</w:t>
      </w:r>
    </w:p>
    <w:p w14:paraId="3985E4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зажигалки и кремни к ним;</w:t>
      </w:r>
    </w:p>
    <w:p w14:paraId="60A6E2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часы-ходики; электроплитки и т.п.; гребни, расчески</w:t>
      </w:r>
    </w:p>
    <w:p w14:paraId="7D46E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Тапочки и босоножки из кожзаменителей;</w:t>
      </w:r>
    </w:p>
    <w:p w14:paraId="231E88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головные уборы хлопчатобум.</w:t>
      </w:r>
    </w:p>
    <w:p w14:paraId="655D06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 из искусственн. меха;</w:t>
      </w:r>
    </w:p>
    <w:p w14:paraId="3CBF8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кашне и верхний трикотаж из хлопчато-бумажной и вискозной пряжи производства местной промышленности; платки носовые, косынки, ленты, подушки (кроме пуховых); все товары производства местной промыленности и промкооперации, вырабатываемые из отходов; меховые воротники, рюкзаки, бритвы безопасные (7543).</w:t>
      </w:r>
    </w:p>
    <w:p w14:paraId="1A662E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1F360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сентября 1945 вышло постановление СНК № 13476р о расширении списка ТНП, продаваемых без карточек: тапочки и босоножки из кожзаменителей, головные убору х/б и из искусственного меха, кашне и верхний трикотаж из х/б и вискозной пряжи пр-ва местной пр-ти, платки носовые, косынки, ленты, подушки (кроме пуховых), все товары местпрома и промкооперации, вырабатываемые из отходов, меховые воротники, рукзаки, бритвы безопасные (7543, 26).</w:t>
      </w:r>
    </w:p>
    <w:p w14:paraId="1169BC6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6CDAC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0B11388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B2ED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сентября 1945 прежний премьер-министр Норвегии Видкун Квислинг был приговорен к смерти и казнен 24 октября 1945 (3481).</w:t>
      </w:r>
    </w:p>
    <w:p w14:paraId="215AED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4AC22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сентября в 1945 году прежний Премьер-министр Норвегии Видкун Квислинг (Vidkun Quisling), сотрудничавший с немцами во время II Мировой Войны, приговаривается к смерти (24 октября приговор будет приведен в исполнение) (14765).</w:t>
      </w:r>
    </w:p>
    <w:p w14:paraId="270718FA"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5655FB3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сентября в 1945 году в связи с окончанием военных действий против Японии расформирован Забайкальский фронт. В октябре на территории Бурят-Монгольской АССР и Читинской области создан Забайкальско-Амурский военный округ (14765).</w:t>
      </w:r>
    </w:p>
    <w:p w14:paraId="3B948437"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4BA1142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D8E5A9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36C8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сентября 1945 года начальник ГУЗ ВВС генерал-лейтенант Селезнев писал письмо N 704864 зам. наркома Авиапрома генерал-майору ИАС Воронину.</w:t>
      </w:r>
    </w:p>
    <w:p w14:paraId="25BB4D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Постановления ГОКО N 7560сс от 21 февраля 1945 г. в апреле с.г. в ГК НИИ ВВС проходил гос. испытания двухместный учебно-тренировочный самолет ЯК-9 с ВК-105ПФ N 11-01 выпуска завода N 301. В "заключении" акта по результатам гос. испытаний указывалось, что самолет не может быть использован в качестве учебно-тренировочного самолета вследствие недостаточного объема, необходимого оборудования и неудобства задней кабины.</w:t>
      </w:r>
    </w:p>
    <w:p w14:paraId="1D8DD5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июля с.г. в ГК НИИ ВВС прибыл на повторные гос. испытания самолет ЯК-9В N 53-10, выпуска завода N 301, на котором были устранены дефекты, указанные в отчете по гос. испытаниям самолета N 11-01.</w:t>
      </w:r>
    </w:p>
    <w:p w14:paraId="653521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Испытание самолета N 53-10 было закончено 22 августа с.г. и по заключению ГК НИИ ВВС самолет может быть использован в качестве учебно-тренировочного самолета для летных школ и ЗАП"ов ВВС только после устранения следующих основных дефектов:</w:t>
      </w:r>
    </w:p>
    <w:p w14:paraId="424120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Далеко расположены от летчика ручка управления самолетом и сектор газа в задней кабине.</w:t>
      </w:r>
    </w:p>
    <w:p w14:paraId="5797EE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Плохой работы радиооборудования из-за неотработанности антенного устройства и СПУ-2М из-за наличия большого уровня помех и неудовлетворительного монтажа на самолете.</w:t>
      </w:r>
    </w:p>
    <w:p w14:paraId="7A9607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Неудобного расположения кнопок включения СПУ.</w:t>
      </w:r>
    </w:p>
    <w:p w14:paraId="689972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Отсутствия механизма регулировки сидений кабин в полете.</w:t>
      </w:r>
    </w:p>
    <w:p w14:paraId="61DD11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Отсутствия в задней кабине рычага и крана аварийного выпуска шасси.</w:t>
      </w:r>
    </w:p>
    <w:p w14:paraId="78FDE0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Отсутствия термометра воды в задней кабине.</w:t>
      </w:r>
    </w:p>
    <w:p w14:paraId="3EA585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сообщаю, что производство учебных самолетов на заводе N 153 идет неудовлетворительно. На 16 сентября с.г. всего сдано по сборке 29 самолетов, а по бою не предъявлено ни одного самолета. Такое медленное освоение заводом учебных самолетов приведет к срыву выполнения программы III квартала с.г.</w:t>
      </w:r>
    </w:p>
    <w:p w14:paraId="6EFFF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Вас принять необходимые меры по устранению указанных дефектов на выпускаемых заводами N 301 и 153 учебных самолетах, а также форсировать выпуск их на заводе N 153 (2591,14).</w:t>
      </w:r>
    </w:p>
    <w:p w14:paraId="6C5724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18FA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сентября 1945 г. в ЛИИ НКАП закончился первый этап летных испытаний, который шел с 28 августа. Главным образом изучали устойчивость и управляемость самолета. Для обеспечения большей надежности на самолете были установлены концевые предкрылки с постоянной щелью. Проведенные испытания на устойчивость показали, что самолет при центровке 28 °о обладает удовлетворительной продольной устойчивостью, хорошей путевой и излишней поперечной. По рекомендации ЦАГИ для приведения в соответствие путевой и поперечной устойчивости крылу придали обратное поперечное V в 1°, а концевые шайбы развернули на 10° верхними концами внутрь крыла. Кроме того, для уравнивания степени устойчивости с фиксированным и свободным рулем в носок руля высоты поставили груз, создающий постоянное усилие на ручке пилота около 1 кг (6000).</w:t>
      </w:r>
    </w:p>
    <w:p w14:paraId="6759D6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7D17E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60C1EF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0DB0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сентября 1945 г. была подготовлена ДОКЛАДНАЯ ЗАПИСКА НАЧАЛЬНИКА УЭА НАЧАЛЬНИКУ АТК ГАВТУ КА О РАЗРАБОТКЕ МЕТОДОВ КОНТРОЛЯ И РЕГУЛИРОВКИ ДИЗЕЛЬНОЙ АППАРАТУРЫ № 2792/977</w:t>
      </w:r>
    </w:p>
    <w:p w14:paraId="7A4430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на вооружении Красной Армии имеются автомобили с двигателем Дизеля. Нормальная эксплуатация этих автомобилей может быть только при условии своевременного конт</w:t>
      </w:r>
      <w:r w:rsidRPr="00536344">
        <w:rPr>
          <w:rFonts w:ascii="Times New Roman" w:hAnsi="Times New Roman"/>
          <w:color w:val="000000" w:themeColor="text1"/>
          <w:sz w:val="16"/>
          <w:szCs w:val="16"/>
        </w:rPr>
        <w:softHyphen/>
        <w:t>роля и регулировки дизельной аппаратуры.</w:t>
      </w:r>
    </w:p>
    <w:p w14:paraId="24FC76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Прошу Вашего распоряжения научно-испытательной базе о разработке методов контроля и регулировки дизельной аппаратуры и подбора необходимого для этого комплекса приборов и при</w:t>
      </w:r>
      <w:r w:rsidRPr="00536344">
        <w:rPr>
          <w:rFonts w:ascii="Times New Roman" w:hAnsi="Times New Roman"/>
          <w:color w:val="000000" w:themeColor="text1"/>
          <w:sz w:val="16"/>
          <w:szCs w:val="16"/>
        </w:rPr>
        <w:softHyphen/>
        <w:t>способлений.</w:t>
      </w:r>
    </w:p>
    <w:p w14:paraId="0454FF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 начальника УЭА ГАВТУ КА полковник Степанов</w:t>
      </w:r>
    </w:p>
    <w:p w14:paraId="4BDA1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2 отдела УЭА ГАВТУ КА инженер-подполковник Селезнев</w:t>
      </w:r>
    </w:p>
    <w:p w14:paraId="08FE16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41. Оп. 11592. Д. 337. Л. 36. Копия (11420).</w:t>
      </w:r>
    </w:p>
    <w:p w14:paraId="16BF7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D3B0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сентября 1945 вышло распоряжение СНК № 13581-р, которым НКБ обязывался изготавливать патефоны и велосипеды по 5 шт. для представления в СНК на утверждение в 2-х месячный срок (7543, 156).</w:t>
      </w:r>
    </w:p>
    <w:p w14:paraId="361F2A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9E0C44" w14:textId="77777777" w:rsidR="0017621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1E498617" w14:textId="77777777" w:rsidR="0017621C" w:rsidRPr="00536344" w:rsidRDefault="0017621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5A9DDB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сентября в 1945 году Совнарком принял постановление о выплате рабочим и служащим компенсаций за отпуска, не использованные в годы войны (14766).</w:t>
      </w:r>
    </w:p>
    <w:p w14:paraId="60ABD2FA"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3AC9B9AE" w14:textId="77777777" w:rsidR="0017621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67E52186" w14:textId="77777777" w:rsidR="0017621C" w:rsidRPr="00536344" w:rsidRDefault="0017621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C43FF4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сентября в 1945 году в Лондоне откpывается пеpвая сессия Совета министpов иностpанных дел СССР, США, Англии, Фpанции и Китая, созданного pешением Потсдамской конфеpенции глав пpавительств СССР, США и Англии для пpоведения подготовительной pаботы по послевоенному миpному уpегулиpованию (14766).</w:t>
      </w:r>
    </w:p>
    <w:p w14:paraId="37A5FCD9"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75E1DC6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4D272B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88832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 1945 состоялось совещание по качеству самолетов, созванное НКАП и в 4 кв. из числа изготовленных 18 заводом машин было выделено 3 за N 1894315, 1894915, 1895515, на которых были устранены все дефекты, отмеченные в решениях и мероприятиях этого совещания (2485).</w:t>
      </w:r>
    </w:p>
    <w:p w14:paraId="2C0DAA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532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 1945 при посадке в Быково на Пе-8 (ТБ-7) разбился Н.А.Ищенко (1103,166).</w:t>
      </w:r>
    </w:p>
    <w:p w14:paraId="472147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 была машина N 42811. Перебазировались в Оршу, долго не запускался третий двигатель. Сложилось правое крыло из-за того, что сломался передний пояс лонжерона, а потом все остальные. Потом проверили все и оказалось, что летать опасно (1793,13).</w:t>
      </w:r>
    </w:p>
    <w:p w14:paraId="62D06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E201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 1945 лидирующий Пе-8 №42811 (командир корабля Ищенко) должен был повести всю группу Пе-8 из Быково домой в Оршу. У самолета долго не запускался один из двигателей М-82. Вскоре двигатель начал работать нормально, и машина пошла на взлет. Ищенко поднял свой Пе-8 на высоту 400 м и выполнил круг над аэродромом и после четвертого разворота, проходя над летным полем, "прижал" машину к полосе и затем сделал прощальную "горку". "Горка" и впрямь оказалась прощальной. При наборе высоты у самолета сложилась правая полуплоскость, и машина рухнула на землю, похоронив под своими обломками 14 человек. Машина была доработанная по лонжеронам, и все равно произошла трагедия. Опять все Пе-8 45-й дивизии начали исследовать, и оказалось, что большинству из них грозит судьба Пе-8 №42811 (7685).</w:t>
      </w:r>
    </w:p>
    <w:p w14:paraId="4C602F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1B0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 1945 лидирующий Пе-8 лётчика Ищенко должен был повести всю группу домой из Быково, куда перегнали 12 Пе-8 из 203-го гв. полка (бывшего 746-го, а затем 25-го гв.) для участия в воздушной части парада. У самолёта долго не запускался один из двигателей М-82, но затем начал работать нормально, и машина пошла на взлёт. Ищенко поднял Пе-8 на высоту 400 м и выполнил круг над аэродромом, а после четвёртого разворота, проходя над лётным полем, "прижал" машину к полосе и сделал прощальную "горку". "Горка" и впрямь оказалась прощальной. При наборе высоты сложилась правая плоскость, и машина рухнула на землю, похоронив под обломками 14 человек. Этот самолёт проходил доработку лонжеронов, что не спасло его от гибели. После случившейся трагедии все Пе-8 45-й дивизии подвергли обследованию, и оказалось, что большинству из них грозит судьба погибшей машины (11996).</w:t>
      </w:r>
    </w:p>
    <w:p w14:paraId="25272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F1A1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 1945 генералом А.К. Репин утвердил акт с результатами госиспытаний предсерийного самолета № 0000 УТС Як-9УВ с двигателем ВК-107А и винтом ВИШ-107ЛО. В июле 1945 г. на заводе № 82 с большим опозданием от установленного февральским 1945 года постановлением ГКО срока построили предсерийный самолет № 0000 УТС Як-9УВ с двигателем ВК-107А и винтом ВИШ-107ЛО. построили Точной даты передачи его на государственные испытания обнаружить не удалось, но, видимо, это произошло в начале августа.</w:t>
      </w:r>
    </w:p>
    <w:p w14:paraId="52CDD6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Ведущими были инженер Г.А. Седов и летчик-испытатель Л.М. Кувшинов.</w:t>
      </w:r>
    </w:p>
    <w:p w14:paraId="3D9900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показали, что максимальная скорость двухместного Як-9 снизилась по сравнению с Як-9М с тем же двигателем из- за уменьшения оборотов двигателя, ухудшения аэродинамики (возросли размеры фонаря кабины пилота, установили на нем фото- кинопулемет и увеличили открытие заслонок радиаторов). В то же время, самолет по технике пилотирования ничем не отличался от Як-9У, нагрузки на ручку от элеронов и руля высоты несколько уменьшились, но все же оставались большими.</w:t>
      </w:r>
    </w:p>
    <w:p w14:paraId="31C7F5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Як-9УВ испытания не выдержал, и главными причинами этому были перегрев воды практически на всех режимах полета (за исключением снижения) и на рулении. Отмечались и другие дефекты, которые требовали устранения (12046).</w:t>
      </w:r>
    </w:p>
    <w:p w14:paraId="5F1F38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CE3C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12 сентября по 13 октября 1945 в НИИ ВВС проходили гос. испытания транспортного Ли-2Т с грузовой дверью № 18421001 без вооружения, но с гардеробом и багажником (5488, 7). Ви был В.Я.Магон (1168,20).</w:t>
      </w:r>
    </w:p>
    <w:p w14:paraId="41E5C4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BB24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 1945 года П. Дементьев писал письмо N Н-32/3795 начальнику гл. управления заказов ВВС генерал-лейтенанту ИАС Селезневу.</w:t>
      </w:r>
    </w:p>
    <w:p w14:paraId="746474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Разработанные ВИАМ"ом в 1943-44 г.г. инструкции NN 24-43, 41-44, 42-44 с целью повышения качества окраски самолетов являются едиными для всех авиазаводов.</w:t>
      </w:r>
    </w:p>
    <w:p w14:paraId="4CDECC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Специальной проверкой, проведенной по моему указанию специалистами ВИАМ, установлено, что заводы соблюдают технологические режимы, предусмотренные указанными инструкциями.</w:t>
      </w:r>
    </w:p>
    <w:p w14:paraId="1A545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Ваше утверждение, что окраска внешних поверхностей нитроэмалями противоречит инструкции, является неправильным. Технологический процесс окраски металлических поверхностей с применением нитроэмалей был предусмотрен инструкцией N 42-44 раздел V на основании результатов исследовательских работ и проверки качества покрытий в условиях эксплуатации.</w:t>
      </w:r>
    </w:p>
    <w:p w14:paraId="302E04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Соответствующий материал об испытании комбинированных нитромасляных покрытий был направлен по просьбе генерал-майора Алексеева в НИИ ВВС 7 июля 1944 года (1879).</w:t>
      </w:r>
    </w:p>
    <w:p w14:paraId="706178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5D57A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25F8B77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A294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 1945 вышло СООБЩЕНИЕ ЧРЕЗВЫЧАЙНОЙ ГОСУДАРСТВЕННОЙ КОМИССИИ О МАТЕРИАЛЬНОМ УЩЕРБЕ, ПРИЧИНЕННОМ НЕМЕЦКО-ФАШИСТСКИМИ ЗАХВАТЧИКАМИ ГОСУДАРСТВЕННЫМ ПРЕДПРИЯТИЯМ И УЧРЕЖДЕНИЯМ, КОЛХОЗАМ, ОБЩЕСТВЕННЫМ ОРГАНИЗАЦИЯМ И ГРАЖДАНАМ СССР:</w:t>
      </w:r>
    </w:p>
    <w:p w14:paraId="652568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На территории Советского Союза, подвергавшейся оккупации, проживало до войны 88 миллионов человек, валовой выпуск промышленной продукции составлял 46 миллиардов рублей (в неизменных государственных ценах 1926/27 г.), было 109 миллионов голов скота, в том числе 31 миллион голов крупного рогатого скота и 12 миллионов лошадей, 71 миллион гектаров посевов сельскохозяйственных культур, 122 тысячи километров железнодорожной колеи.</w:t>
      </w:r>
    </w:p>
    <w:p w14:paraId="6725D7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Немецко-фашистские захватчики полностью или частично разрушили и сожгли 1710 городов и более 70 тысяч сел и деревень, сожгли и разрушили свыше 6 миллионов зданий и лишили крова около 25 миллионов человек. Среди разрушенных и наиболее пострадавших городов - крупнейшие промышленные и культурные центры: Сталинград, Севастополь, Ленинград, Киев, Минск, Одесса, Смоленск, Новгород, Псков, Орел,Харьков, Воронеж, Ростов-на-Дону и многие другие. Немецко-фашистские захватчики разрушили 31 850 промышленных предприятий, на которых было занято около 4 миллионов рабочих; уничтожили или вывезли 239 тысяч электромоторов, 175 тысяч металлорежущих станков.</w:t>
      </w:r>
    </w:p>
    <w:p w14:paraId="31C37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Разрушили 65 тысяч километров железнодорожной колеи, 4100 железнодорожных станций, 36 тысяч почтово-телеграфных учреждений, телефонных станций и других предприятий связи. Уничтожили или разгромили 40 тысяч больниц и других лечебных учреждений, 84 тысячи школ, техникумов, высших учебных заведений, научно-исследовательских институтов, 43 тысячи библиотек общественного пользования.</w:t>
      </w:r>
    </w:p>
    <w:p w14:paraId="3306D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Разорили и разграбили 98 тысяч колхозов, 1876 совхозов и 2890 машинно-тракторньгх станций; зарезали, отобрали или угнали в Германию 7 миллионов лошадей, 17 миллионов голов крупного рогатого скота, 20 миллионов голов свиней, 27 миллионов овец и коз, 110 миллионов голов домашней птицы.</w:t>
      </w:r>
    </w:p>
    <w:p w14:paraId="28D333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Преступные действия немецких военных и гражданских властей неопровержимо доказаны и описаны в тех миллионах актов об ущербе, причиненном немецко-фашистскими захватчиками гражданам, колхозам, общественным организациям и учреждениям, которые к настоящему времени уже поступили в Чрезвычайную Государственную Комиссию. &lt;...&gt; На основании этих актов Чрезвычайная Государственная Комиссия определила ущерб, причиненный народному хозяйству СССР и отдельным сельским и городским жителям, в сумме 679 миллиардов рублей в государственных ценах 1941 года. В сумму ущерба не включены такие потери, как снижение народного дохода от прекращения или сокращения работы государственных предприятий, колхозов и граждан, стоимость конфискованного германскими оккупационными войсками продовольствия и снабжения, военные расходы СССР, а также потери от замедления темпов общего хозяйственного развития страны в результате действия врага на протяжении 1941-1945 годов. &lt;...&gt; (9715).</w:t>
      </w:r>
    </w:p>
    <w:p w14:paraId="496BCF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063F72" w14:textId="77777777" w:rsidR="00E2356D" w:rsidRPr="00536344" w:rsidRDefault="00E2356D"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32BCCF7B" w14:textId="77777777" w:rsidR="00E2356D" w:rsidRPr="00536344" w:rsidRDefault="00E2356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707E13" w14:textId="77777777" w:rsidR="00E2356D" w:rsidRPr="00536344" w:rsidRDefault="00E2356D"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12 сентября 1945 лидирующий Пе-8 №42811 (командир корабля Ищенко) должен был повести всю группу домой на место постоянного базирования в Оршу.</w:t>
      </w:r>
    </w:p>
    <w:p w14:paraId="46A150F4" w14:textId="77777777" w:rsidR="00E2356D" w:rsidRPr="00536344" w:rsidRDefault="00E2356D"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По случаю намечавшегося воздушного парада в честь победы над Германией из Оршы на аэродром Быково перелетело 12 машин из состава 203-го Гвардейского полка (бывшего 25-го). Воздушная часть парада по метеорологическим условиям не состоялась, самолеты до сентября оставались в Быково</w:t>
      </w:r>
    </w:p>
    <w:p w14:paraId="35AB875E" w14:textId="77777777" w:rsidR="00E2356D" w:rsidRPr="00536344" w:rsidRDefault="00E2356D"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У самолета долго не запускался один из двигателей М-82 Вскоре двигатель начал работать нормально, и машина пошла на взлет. Ищенко поднял свой Пе-8 на высоту 400 м и выполнил круг над аэродромом и после четвертого разворота, проходя над летным полем, "прижал" машину к полосе и затем сделал прощальную "горку". "Горка" и впрямь оказалась прощальной. При наборе высоты у самолета сложилась правая полуплоскость, и машина рухнула на землю, похоронив под своими обломками 14 человек. Машина была доработанная по лонжеронам, и все равно произошла трагедия.</w:t>
      </w:r>
    </w:p>
    <w:p w14:paraId="1074FC1D" w14:textId="77777777" w:rsidR="00E2356D" w:rsidRPr="00536344" w:rsidRDefault="00E2356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shd w:val="clear" w:color="auto" w:fill="FFFFFF"/>
        </w:rPr>
        <w:t>Опять все Пе-8 45-й дивизии начали исследовать, и оказалось, что большинству из них грозит судьба Пе-8 №42811. К началу 1946 года из числившихся за 45-й дивизией 30 Пе-8 19 не могли быть допущены к полетам (19656).</w:t>
      </w:r>
    </w:p>
    <w:p w14:paraId="72F8ABA4" w14:textId="77777777" w:rsidR="00E2356D" w:rsidRPr="00536344" w:rsidRDefault="00E2356D" w:rsidP="00536344">
      <w:pPr>
        <w:spacing w:after="0" w:line="240" w:lineRule="auto"/>
        <w:jc w:val="both"/>
        <w:rPr>
          <w:rFonts w:ascii="Times New Roman" w:hAnsi="Times New Roman"/>
          <w:color w:val="000000" w:themeColor="text1"/>
          <w:sz w:val="16"/>
          <w:szCs w:val="16"/>
        </w:rPr>
      </w:pPr>
    </w:p>
    <w:p w14:paraId="48DD9AE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788B7D9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A5DA0C9"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 1945 в Германии в советской зоне оккупации образовали центральную администрацию во главе с Г.К.Ж. (3481).</w:t>
      </w:r>
    </w:p>
    <w:p w14:paraId="14EE08FA"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p>
    <w:p w14:paraId="0ADB1D0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сентябряв 1945 году в Германии, в советской зоне оккупации, образуется центральная администрация во главе с маршалом Жуковым (14767).</w:t>
      </w:r>
    </w:p>
    <w:p w14:paraId="12F4CCCA"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54612CE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ранее 12 сентября 1945 г. Проект письма С.И. Вавилова послу СССР во Франции А.Е. Богомолову о предложении Ф. Жолио-Кюри по сотрудничеству в области использования атомной энергии</w:t>
      </w:r>
    </w:p>
    <w:p w14:paraId="2F04C41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 секретно</w:t>
      </w:r>
    </w:p>
    <w:p w14:paraId="64E3208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Послу СССР во Франции т. Богомолову</w:t>
      </w:r>
    </w:p>
    <w:p w14:paraId="786314F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Профессор Фредерик Жолио-Кюри в письме, адресованном академику Комарову B.JL, и в беседе с некоторыми советскими учеными во время юбилейной сессии Академии наук СССР заявил свою просьбу помочь ему вступить с Советским Правительством в переговоры о возможности сотрудничества французских ученых с советскими работниками в области решения вопросов использования внутриатомной энергии.</w:t>
      </w:r>
    </w:p>
    <w:p w14:paraId="0C28E7C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передать профессору Жолио-Кюри (в устной форме) следующий ответ Академии наук СССР на его просьбу:</w:t>
      </w:r>
    </w:p>
    <w:p w14:paraId="184FB9A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«Президент Академии наук СССР академик Вавилов С.И. в связи с Вашим письмом на имя быв. президента Академии наук СССР академика Комарова B.J1. и беседами, имевшими место между Вами и некоторыми советскими учеными о возможности сотрудничества французских физиков с советскими в работе по использованию внутриатомной энергии, просил меня передать Вам нижеследующее:</w:t>
      </w:r>
    </w:p>
    <w:p w14:paraId="4591C35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переговоров о возможности предлагаемого Вами сотрудничества и для конкретной постановки этого вопроса по Вашей просьбе перед Правительством СССР Академия наук считает необходимым предварительно получить от Вас исчерпывающие ответы на следующие вопросы:</w:t>
      </w:r>
    </w:p>
    <w:p w14:paraId="03FE9BC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каких конкретных формах и на каких условиях Вы считаете наиболее целесообразным и возможным осуществить сотрудничество. В частности, желательно знать, на какой базе Вы считаете необходимым основать это сотрудничество, т.е. на базе научных органов в СССР или во Франции. Если в СССР, то исключается ли возможность осуществления Вашего личного переезда и переезда Ваших сотрудников (и каких именно) и перевода Ваших лабораторий на длительный срок в СССР.</w:t>
      </w:r>
    </w:p>
    <w:p w14:paraId="59AAA7E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Какие вопросы из области использования внутриатомной энергии для промышленных и иных целей и в какие сроки Вы считаете возможным практически решить на основе предлагаемого Вами сотрудничества.</w:t>
      </w:r>
    </w:p>
    <w:p w14:paraId="02F788B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Какие (ориентировочно), по Вашим расчетам, в какие сроки потребуются затраты для успешного решения этих вопросов. Необходимо при этом знать, на какие именно опытные, промышленные и прочие сооружения и работы потребуются затраты денежных средств, основного сырья и рабочей силы (также ориентировочно).</w:t>
      </w:r>
    </w:p>
    <w:p w14:paraId="6D44480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Ваши соображения по перечисленным вопросам помогут нам быстрее и успешнее внести Ваше предложение на предварительное рассмотрение нашего Правительства».</w:t>
      </w:r>
    </w:p>
    <w:p w14:paraId="6F8CA1F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Вавилов (15720).</w:t>
      </w:r>
    </w:p>
    <w:p w14:paraId="012F6F82"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13D586C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ранее 12 сентября 1945 г. Проект письма Л.П. Берия И.В. Сталину о предложении Ф. Жолио-Кюри по сотрудничеству в области использования атомной энергии</w:t>
      </w:r>
    </w:p>
    <w:p w14:paraId="01A11F4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 секретно</w:t>
      </w:r>
    </w:p>
    <w:p w14:paraId="1D39734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Председателю Государственного Комитета Обороны товарищу Сталину И.В.</w:t>
      </w:r>
    </w:p>
    <w:p w14:paraId="4007EE0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Французский физик проф. Фредерик Жолио-Кюри во время своего пребывания на юбилейной сессии Академии наук СССР обратился в Академию наук СССР с письмом, в котором высказал свое желание установить связь группы французских физиков с работниками Советского Союза в работе по использованию внутриатомной энергии и вступить с Советским Правительством в переговоры по этому вопросу.</w:t>
      </w:r>
    </w:p>
    <w:p w14:paraId="0B445D7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 Жолио как один из крупнейших специалистов в вопросах ядерной физики и его сотрудники, работающие в Канаде и Франции над проблемой урана, были бы очень полезны нам, если бы возможен был их переезд в СССР для постоянной или длительной (лет на 3-5) безвыездной работы в СССР.</w:t>
      </w:r>
    </w:p>
    <w:p w14:paraId="58C2518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передаче письма Ф. Жолио заявил члену-корреспонденту Академии наук СССР Френкелю, что он через своих учеников, работающих в Канаде и Америке, получил важные сведения об атомной бомбе.</w:t>
      </w:r>
    </w:p>
    <w:p w14:paraId="31BF9EB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письмом Ф. Жолио нами была организована беседа между Жолио и советскими физиками Скобельцыным и Кикоиным (члены-корреспонденты Академии наук).</w:t>
      </w:r>
    </w:p>
    <w:p w14:paraId="1F37813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беседе с нашими физиками Жолио сообщил лишь некоторую часть известных уже нам данных о работах над проблемой урана в Америке и Англии.</w:t>
      </w:r>
    </w:p>
    <w:p w14:paraId="2F649BB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беседы с проф. Жолио выяснилось, что он предполагает осуществлять сотрудничество с советскими учеными в форме взаимной консультации и использования нашего сырья, денежных субсидий и материальной помощи для ведения указанных работ во Франции по общему плану с СССР.</w:t>
      </w:r>
    </w:p>
    <w:p w14:paraId="41B727B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Предлагаемая Жолио форма сотрудничества неприемлема ввиду секретности работ по урану. При этом Жолио в беседе заявил, что, как он предполагает, де Голль будет против его сотрудничества с СССР.</w:t>
      </w:r>
    </w:p>
    <w:p w14:paraId="2A7BFFC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сказанного целесообразно, не вступая в официальные переговоры с Жолио, ограничиться следующим запросом к нему от имени Академии наук СССР.</w:t>
      </w:r>
    </w:p>
    <w:p w14:paraId="720F929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 запроса прилагается.</w:t>
      </w:r>
    </w:p>
    <w:p w14:paraId="5A78626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 Берия (15720)</w:t>
      </w:r>
    </w:p>
    <w:p w14:paraId="576413CF"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3558D8D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 1945 г. Письмо В.А. Махнева и И.В. Курчатова Л.П. Берия о предложении Ф. Жолио-Кюри по сотрудничеству между французскими физиками и советскими специалистами в работах по использованию атомной энергии</w:t>
      </w:r>
    </w:p>
    <w:p w14:paraId="2C83BED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553D3F4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Берия Л.П.</w:t>
      </w:r>
    </w:p>
    <w:p w14:paraId="29B18CB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письмом французского физика проф. Фредерика Жолио-Кюри в Академию наук СССР , в котором он высказал свое желание установить связь группы французских физиков с работниками Советского Союза в работе по использованию внутриатомной энергии и вступить с Советским Правительством в переговоры по этому вопросу, докладываем:</w:t>
      </w:r>
    </w:p>
    <w:p w14:paraId="1B6F2C7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Сам проф. Жолио как один из крупнейших специалистов в вопросах ядер- ной физики и его сотрудники, работавшие в Канаде и Франции над проблемой урана, были бы очень полезны нам, если бы возможен был их переезд в СССР для постоянной или длительной безвыездной работы в СССР.</w:t>
      </w:r>
    </w:p>
    <w:p w14:paraId="130A3DC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Из письма же проф. Жолио и беседы, которая была организована между Жолио и членами-корреспондентами Академии наук СССР Кикоиным и Скобельцыным, видно, что Жолио предполагает осуществлять сотрудничество с советскими учеными лишь в форме взаимной информации, консультации и использования нашего сырья, денежных субсидий и материальной помощи для ведения указанных работ во Франции по общему плану с СССР.</w:t>
      </w:r>
    </w:p>
    <w:p w14:paraId="0AF0E5F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Следует отметить, что в беседе с нашими физиками Жолио сообщил им лишь некоторую часть известных нам уже данных о работах по урану в Америке и Англии и уклонился от сообщения более конкретной информации.</w:t>
      </w:r>
    </w:p>
    <w:p w14:paraId="56B40DE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 Предлагаемая Жолио форма сотрудничества неприемлема ввиду секретности работ по урану.</w:t>
      </w:r>
    </w:p>
    <w:p w14:paraId="54870FF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сказанного предлагаем ограничиться ответом Жолио от имени Академии наук СССР, не вступая с ним в официальные переговоры.</w:t>
      </w:r>
    </w:p>
    <w:p w14:paraId="5C7C72E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 текста ответа прилагается.</w:t>
      </w:r>
    </w:p>
    <w:p w14:paraId="2D50477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Принципиально мыслимы два пути использования энергии урана: в виде бомбы (если процесс осуществляется при помощи быстрых нейтронов) и в виде котла (если процесс осуществляется при помощи медленных нейтронов).</w:t>
      </w:r>
    </w:p>
    <w:p w14:paraId="7BD30B6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 нас считалась весьма отдаленной возможность технической реализации бомб и котлов. Бомба и котел, согласно имевшимся тогда данным, наверное, могли бы быть реализованы только при условии использования не обычного урана, а изотопа урана-235, составляющего небольшую (1/140) и крайне трудноотделимую часть всей массы урана.</w:t>
      </w:r>
    </w:p>
    <w:p w14:paraId="6A6A5B5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Представлялись исключенными, согласно данным Жолио и его сотрудников, опубликованным в Journal de Physique, возможности использования смеси обычного урана и простой воды для осуществления атомного котла, а также смеси урана и графита и весьма маловероятной и, во всяком случае, крайне трудноосуществимой возможность использования смеси обычного урана и тяжелой воды.</w:t>
      </w:r>
    </w:p>
    <w:p w14:paraId="0D3E230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Итак, основная трудность в решении всей проблемы, в частности, в осуществлении бомбы, заключается в необходимости технически решить задачу выделения больших количеств изотопа урана-235. Все, что было опубликовано в журнальной литературе, ограничивалось работами американского ученого Нира, в которых описаны методы выделения этого изотопа в количествах примерно в одну миллионную долю грамма в сутки.</w:t>
      </w:r>
    </w:p>
    <w:p w14:paraId="23D3371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Поэтому в беседе естественно выразить сомнение в том, что найдены новые решения, и спросить, какие успехи ДОСТИГНУТЫ В методах выделения больших количеств урана-235 и на чем основаны эти методы.</w:t>
      </w:r>
    </w:p>
    <w:p w14:paraId="78F4210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здесь должен быть очень интересным, даже если он будет дан в самой общей форме, так как мы знаем, что выделение урана-235 успешно проводится при помощи специальных диффузионных машин и магнитным методом. Таким образом, ответ покажет, насколько собеседник в курсе дел или правдив в своих сообщениях.</w:t>
      </w:r>
    </w:p>
    <w:p w14:paraId="48A3D69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Далее существенно выяснить наиболее важные детали методов выделения урана-235, в особенности по магнитному методу, сведений по которому у нас почти нет.</w:t>
      </w:r>
    </w:p>
    <w:p w14:paraId="506B6E6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Два вопроса в особенности нуждаются в освещении:</w:t>
      </w:r>
    </w:p>
    <w:p w14:paraId="4476B38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Как получаются большие количества ионов урана?</w:t>
      </w:r>
    </w:p>
    <w:p w14:paraId="18D1A9D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Как преодолевается объемный заряд, чрезвычайно ограничивающий силу, допустимую в приборе ионного тока.</w:t>
      </w:r>
    </w:p>
    <w:p w14:paraId="3E6D839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Очень важно было бы выяснить, какие количества урана-235 выделены в настоящее время тем или иным методом и не осуществлена ли практически бомба из урана-235?</w:t>
      </w:r>
    </w:p>
    <w:p w14:paraId="0A5EBDB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случае положительного ответа интересно было бы знать вес бомбы и. отдельно, вес урана в ней, основы КОНСТРУКЦИИ бомбы и ее разрушительное действие.</w:t>
      </w:r>
    </w:p>
    <w:p w14:paraId="6FA1826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мы знаем, что в качестве взрывчатого вещества в бомбе, помимо урана-235, может быть употреблен плутоний, который образуется в атомных котлах в результате превращения урана.</w:t>
      </w:r>
    </w:p>
    <w:p w14:paraId="2214909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Поэтому было бы важно спросить, нельзя ли применить для атомной бомбы не уран-235, а какие-либо другие вещества.</w:t>
      </w:r>
    </w:p>
    <w:p w14:paraId="09FBF5B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на этот вполне естественный для неспециалиста вопрос еще раз позволит выяснить степень информированности собеседника и его правдивость.</w:t>
      </w:r>
    </w:p>
    <w:p w14:paraId="220DD61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случае утвердительного ответа важно узнать:</w:t>
      </w:r>
    </w:p>
    <w:p w14:paraId="07DB89E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каких количествах и каким способом получены эти другие вещества?</w:t>
      </w:r>
    </w:p>
    <w:p w14:paraId="0C45157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Во всем ли они аналогичны урану-235 и не подвержены ли сами по себе распаду и каков характер этого распада?</w:t>
      </w:r>
    </w:p>
    <w:p w14:paraId="51554DD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Выше указывалось, что советская наука приходила в 1941 году к заключению о невозможности осуществить атомный котел ни в смеси урана с простой и тяжелой водой, ни в смеси урана с графитом. Как теперь выяснилось, этот вывод, наверное, был ошибочным по отношению к системам «уран — тяжелая вода», «уран — графит» и, весьма вероятно, ошибочным также по отношению к системе «уран — простая вода». Объясняется это тем, что у нас все время рассматривались однородные смеси, а блоковое расположение урана в указанных выше средах более выгодно. По отношению к атомным котлам естественно и существенно задать следующие вопросы:</w:t>
      </w:r>
    </w:p>
    <w:p w14:paraId="5097581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Работают ли атомные котлы (мы знаем, что опытные котлы уже работают) и из каких материалов и каких количеств этих материалов они состоят?</w:t>
      </w:r>
    </w:p>
    <w:p w14:paraId="591B4C4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Какова мощность и число работающих атомных котлов, как отводится из них энергия и используется ли она в энергетических целях?</w:t>
      </w:r>
    </w:p>
    <w:p w14:paraId="074A75D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случае, если в ответах будет упомянуто о котле «уран — тяжелая вода», важно узнать, в каких количествах и каким способом вырабатывается сейчас тяжелая вода.</w:t>
      </w:r>
    </w:p>
    <w:p w14:paraId="4E98AE5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нас особенно важно было бы узнать, как сейчас обстоит дело с котлом из урана и ПРОСТОЙ воды.</w:t>
      </w:r>
    </w:p>
    <w:p w14:paraId="5264767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самого последнего времени считалось, что эта система непригодна и в ней невозможно реализовать самопроизвольно идущий процесс выделения энергии. Сейчас, однако, появились указания, что при специальном расположении урановых стержней определенного диаметра, может быть, и удастся заставить работать систему «уран — простая вода».</w:t>
      </w:r>
    </w:p>
    <w:p w14:paraId="7321F55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Если бы это было на самом деле так, задача осуществления атомного котла чрезвычайно бы упростилась, т.к. для нее нужны меньшие количества урана и не нужно получать больших количеств тяжелой воды или чистого графита.</w:t>
      </w:r>
    </w:p>
    <w:p w14:paraId="78CF093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того что система чрезвычайно близка к устойчивому равновесию, решить вопрос о ее пригодности можно только располагая относительно большими количествами (думаю, что около 3-5 тонн) чистого металлического урана. Мы поэтому не в состоянии сейчас решить этот вопрос, между тем как в других местах ответ на него может быть получен в исключительно короткий срок, так как нужный уран накоплен в больших количествах для уран-графитового котла.</w:t>
      </w:r>
    </w:p>
    <w:p w14:paraId="39A061F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Информация по этой системе имеет кардинальное значение для нашей работы.</w:t>
      </w:r>
    </w:p>
    <w:p w14:paraId="58DAE70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Академик И. Курчатов</w:t>
      </w:r>
    </w:p>
    <w:p w14:paraId="60DD7DA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№2</w:t>
      </w:r>
    </w:p>
    <w:p w14:paraId="2C2B9EB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позднее 23 июня 1945 г.2</w:t>
      </w:r>
    </w:p>
    <w:p w14:paraId="207544F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Секретно</w:t>
      </w:r>
    </w:p>
    <w:p w14:paraId="4DE2F00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Президенту Академии наук СССР В.Л. Комарову</w:t>
      </w:r>
    </w:p>
    <w:p w14:paraId="161EF68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 хотел бы иметь беседу с В.М. Молотовым или И.В. Сталиным по вопросу об использовании внутриатомной (ядерной) энергии. Начиная с января 1939 г. по июнь 1940 г. мне удалось во</w:t>
      </w:r>
    </w:p>
    <w:p w14:paraId="3CE4D63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Франции совместно с моими учениками добиться некоторых результатов, которые показывают, что эти исследования представляют большой интерес с промышленной и военной точек зрения.</w:t>
      </w:r>
    </w:p>
    <w:p w14:paraId="31FBAE4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Начиная с 1942 г. эти исследования проводились независимо, в очень большом масштабе в США и в меньшем масштабе англичанами в Канаде (при участии нескольких моих учеников). Результаты, уже полученные в этих странах, указывают на большое значение этих работ.</w:t>
      </w:r>
    </w:p>
    <w:p w14:paraId="1F5A155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Практическое осуществление их в относительно короткий срок возможно лишь в большой стране (располагающей сырьем и развитой промышленностью). Во Франции мы располагаем хорошими специалистами по указанным вопросам. Мне хотелось бы, в случае, если это представляется возможным, установить связь между этой французской группой и работниками Советского Союза.</w:t>
      </w:r>
    </w:p>
    <w:p w14:paraId="5DF176E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 Жолио</w:t>
      </w:r>
    </w:p>
    <w:p w14:paraId="136A927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№3</w:t>
      </w:r>
    </w:p>
    <w:p w14:paraId="7A82D62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июня 1945 г.</w:t>
      </w:r>
    </w:p>
    <w:p w14:paraId="085F2D2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Глубокоуважаемый Иосиф Виссарионович!</w:t>
      </w:r>
    </w:p>
    <w:p w14:paraId="4653080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 мне обратился знаменитый французский Физик Фредерик ЖОЛИО-КЮРИ с прилагаемым письмом.</w:t>
      </w:r>
    </w:p>
    <w:p w14:paraId="7A68DC5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моему глубокому убеждению, работы по использованию внутриатомной (ядерной) энергии могут в ближайшем будущем вызвать коренной переворот в промышленной и военной технике и Советский Союз должен стать ведущим центром в этой области.</w:t>
      </w:r>
    </w:p>
    <w:p w14:paraId="23DA255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Поэтому я счел своим долгом немедленно переслать Вам это письмо.</w:t>
      </w:r>
    </w:p>
    <w:p w14:paraId="02D645F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глубокой преданностью, Ваш В. Комаров</w:t>
      </w:r>
    </w:p>
    <w:p w14:paraId="71467DF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 4</w:t>
      </w:r>
    </w:p>
    <w:p w14:paraId="385ACB1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секретно1</w:t>
      </w:r>
    </w:p>
    <w:p w14:paraId="0E2E0CD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Президенту Академии наук СССР акад. В.Л. Комарову</w:t>
      </w:r>
    </w:p>
    <w:p w14:paraId="17AF8BF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 Ф. Жолио-Кюри во время своего пребывания в Москве сообщил мне некоторые данные, характеризующие развитие работы по урановой проблеме в США. В настоящее время этой работой занято 150 тысяч человек. За последние 2 года американцами достигнуты громадные успехи, и, в частности, уже осуществлены машины в 10-15 тысяч лошадиных сил, работающие за счет энергии, которая выделяется при делении ядер урана. Эти машины используются2 для дальнейшего обогащения урана легким изотопом, подвергающимся делению, что в конце концов должно будет привести к максимальному использованию энергии деления урана как для промышленных, так и, может быть, для военных целей. При этом американцы организовали в громадном масштабе добычу необходимых исходных веществ — металлического урана, тяжелой воды (десятки или сотни тонн) и графита (тысячи тонн).</w:t>
      </w:r>
    </w:p>
    <w:p w14:paraId="449A5AB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Y нас в СССР, насколько мне известно, работа по урановой проблеме ведется в относительно ничтожном масштабе, причем получение исходного сырья (уран, тяжелая вода и т.д.) практически еще вовсе не налажено. При таких условиях мы можем оказаться в крайне невыгодном положении по отношению к США, которые стремятся, и притом весьма успешно, к овладению монополией в новой технике использования внутриатомной энергии.3</w:t>
      </w:r>
    </w:p>
    <w:p w14:paraId="7097680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вытекающую из подобного положения опасность, проф. Жолио, который является не только крупнейшим специалистом в вопросах ядерной физики (в частности, ему принадлежит открытие цепного характера реакции деления урана и ее практического использования), но также и коммунистом (членом компартии Франции), предлагает нам свое сотрудничество в разработке урановой проблемы в СССР. Это сотрудничество может быть осуществлено, по желанию Правительства СССР, либо в форме консультаций советской группе, занимающейся этой проблемой, либо же — что представляется мне более ценным — путем объединения этой группы с французской группой, возглавляемой проф. Жолио и состоящей в основном из его учеников (в количестве 30 человек, часть которых находится в настоящее время в Канаде, откуда, однако, они могут быть отозваны). Проф. Жолио полагает, что практическое решение проблемы урана по плечу лишь таким большим странам, обладающим громадными ресурсами сырья и высокоразвитой индустрией, как США и СССР. Все его симпатии на нашей стороне и, несмотря на многократные попытки американцев привлечь его к работе, ведущейся в США, он готов предоставить все свои знания и опыт нам, с тем чтобы помочь СССР догнать и перегнать Америку в этой новой, исключительно важной области техники, в которой американцы опередили нас, по крайней мере, на два-три года.</w:t>
      </w:r>
    </w:p>
    <w:p w14:paraId="7B7F12A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Краткое письмо, в котором проф. Жолио формулирует свое предложение, было переведено мною на русский язык и направлено Вам. Не дождавшись ответа, проф. Жолио вынужден4 был уехать. Однако он выразил свою готовность снова приехать в Москву для переговоров, как только ему будет передано соответствующее приглашение.</w:t>
      </w:r>
    </w:p>
    <w:p w14:paraId="54FACA4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Член-корреспондент АН СССР Я.И. Френкель</w:t>
      </w:r>
    </w:p>
    <w:p w14:paraId="3430237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 5</w:t>
      </w:r>
    </w:p>
    <w:p w14:paraId="35CDAC9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июля 1945 г.</w:t>
      </w:r>
    </w:p>
    <w:p w14:paraId="2E62788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12B6362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Глубокоуважаемый Иосиф Виссарионович!</w:t>
      </w:r>
    </w:p>
    <w:p w14:paraId="734718C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дополнение к посланному ранее письму2 проф. Фредерика Жолио об использовании внутриатомной энергии направляю Вам письмо члена-корреспондента Академии наук СССР Я.И. Френкеля3 по тому же вопросу.4, 5</w:t>
      </w:r>
    </w:p>
    <w:p w14:paraId="098D879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видно из этого письма, а также из других источников, проблема представляется чрезвычайно актуальной. Поэтому я надеюсь, что Академия наук получит в этом вопросе Ваши непосредственные указания.</w:t>
      </w:r>
    </w:p>
    <w:p w14:paraId="15989AA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Глубоко преданный Вам В. Комаров (15720).</w:t>
      </w:r>
    </w:p>
    <w:p w14:paraId="1A70F15A"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79E7BB8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A11D58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93876D4"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 1945 состоялся первый и последний полет Northrop XP-79 Flying Ram (3040).</w:t>
      </w:r>
    </w:p>
    <w:p w14:paraId="763368FF"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p>
    <w:p w14:paraId="2D4FF18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сентябряв 1945 году первый полет самолета «Нортроп» «ХР-79В». Самолет «ХР-79В» был первым самолетом, специально спроектированным для таранной атаки. Самолет «ХР-79В» имел сварную конструкцию, целиком выполненную из магниевых сплавов. Силовая установка его состояла из двух турбореактивных двигателей Вестингауз «J-30-WE» с тягой 520 кг каждый. Летчик размещался в кабине в лежачем положении, что должно было позволять выполнение маневров, вызывающих перегрузки до 12 g. Самолет «ХР-79В» предполагалось использовать в воздушных боях для нанесения таранных ударов по хвостовому оперению самолетов противника передней кромкой крыла, которая для этой цели была выполнена из толстых листов магниевого сплава. Кроме того, самолет был вооружен четырьмя 12,7-мм пулеметами. Самолет ХР-79В имел взлетный вес 3940 кг, длину 4,28 м размах крыла 11,6 м. Расчетная максимальная скорость составляла 815 км/час. Участь ХР-79В оказалась более чем трагичной – истребитель потерпел катастрофу в первом полете, состоявшемся. Программу предпочли закрыть, чтобы понапрасну не тратить средства не довольно сомнительные разработки (14767).</w:t>
      </w:r>
    </w:p>
    <w:p w14:paraId="6EF0A6DF"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62CF31FF" w14:textId="77777777" w:rsidR="00422886" w:rsidRPr="00536344" w:rsidRDefault="0042288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12 сентября 1945 первый полет прототипа турбореактивного летающего крыла Northrop XP-79 B ВВС США завершился трагедией: самолет выходит из-под контроля во время медленного крена и падает на 15-й минуте полета, вертикально врезаясь в землю. Летчик-испытатель Гарри Кросби попадает под удар самолета, пытаясь спастись. Вскоре после этого проект XP-79 закрывается (20371).</w:t>
      </w:r>
    </w:p>
    <w:p w14:paraId="41BDFE12" w14:textId="77777777" w:rsidR="00422886" w:rsidRPr="00536344" w:rsidRDefault="00422886" w:rsidP="00536344">
      <w:pPr>
        <w:spacing w:after="0" w:line="240" w:lineRule="auto"/>
        <w:jc w:val="both"/>
        <w:rPr>
          <w:rFonts w:ascii="Times New Roman" w:hAnsi="Times New Roman"/>
          <w:color w:val="0070C0"/>
          <w:sz w:val="16"/>
          <w:szCs w:val="16"/>
        </w:rPr>
      </w:pPr>
    </w:p>
    <w:p w14:paraId="52242730" w14:textId="77777777" w:rsidR="00422886" w:rsidRPr="00536344" w:rsidRDefault="0042288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12 сентября 1945 года — первый полёт экспериментального реактивного истребителя Northrop XP-79. /США/</w:t>
      </w:r>
    </w:p>
    <w:p w14:paraId="50002AD0" w14:textId="77777777" w:rsidR="00422886" w:rsidRPr="00536344" w:rsidRDefault="0042288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1942 году конструктор Джон Нортроп предложил ВВС США проект ракетного истребителя по схеме «летающее крыло». Через год был подписан контракт на постройку трёх самолётов и работы над Northrop XP-79 начались.</w:t>
      </w:r>
    </w:p>
    <w:p w14:paraId="31774741" w14:textId="77777777" w:rsidR="00422886" w:rsidRPr="00536344" w:rsidRDefault="0042288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XP-79 был оборудован двумя килями и рулями клапанного типа на концах консолей крыла. Лётчик располагался в лежачем положении, чтобы летать с перегрузками до 12g. Вооружение — 4 × 12,7-мм пулемёта. Ракетные двигатели были не готовы, поэтому установили 2 × турбореактивных двигателя Westinghouse 19B. Расчётная максимальная скорость — 821 км/ч. Встречаются сведения, что XP-79 должен был сбивать самолёты противника, тараня их. Эта информация не соответствует действительности и является выдумкой, запущенной неизвестным сотрудником Northrop.</w:t>
      </w:r>
    </w:p>
    <w:p w14:paraId="47F54C59" w14:textId="77777777" w:rsidR="00422886" w:rsidRPr="00536344" w:rsidRDefault="0042288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Первый полёт оказался для Northrop XP-79 и последним. На 16-й минуте полёта самолёт вошёл в штопор и разбился. При катастрофе погиб пилот Гарри Кросби. После этого все работы по проекту свернули (22300).</w:t>
      </w:r>
    </w:p>
    <w:p w14:paraId="287ED3F7" w14:textId="77777777" w:rsidR="00422886" w:rsidRPr="00536344" w:rsidRDefault="00422886" w:rsidP="00536344">
      <w:pPr>
        <w:spacing w:after="0" w:line="240" w:lineRule="auto"/>
        <w:jc w:val="both"/>
        <w:rPr>
          <w:rFonts w:ascii="Times New Roman" w:hAnsi="Times New Roman"/>
          <w:color w:val="0070C0"/>
          <w:sz w:val="16"/>
          <w:szCs w:val="16"/>
        </w:rPr>
      </w:pPr>
    </w:p>
    <w:p w14:paraId="213E9E0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сентябряв 1945 году французские войска вступают в Индокитай (протекторат Франции, захваченный Японией в 1940-1941) (14767).</w:t>
      </w:r>
    </w:p>
    <w:p w14:paraId="7A40D398"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24026D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сентября 1945 французские войска высадились в Индокитае (2100).</w:t>
      </w:r>
    </w:p>
    <w:p w14:paraId="0C391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63026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25FC5A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2EF6F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сентября 1945 вечером Утку опробовали Н.В. Адамович и М.Л. Галлай. Они выполнили по одному 40 минутному полёту. Через два дня машину в течение 32 минут опробовал С.Ф. Машковский. В задачу лётчиков облёта входила проверка устойчивости и управляемости «Утки» относительно трёх осей, её поведение на больших углах атаки, при срывах и при полёте в болтанку. Центровка самолёта при облёте составляла 20,6% САХ.</w:t>
      </w:r>
    </w:p>
    <w:p w14:paraId="77C4D39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Результаты проведённых испытаний позволили выявить плюсы и минусы «Утки». Самолёт имел большой запас продольной статической устойчивости с зажатым и со свободным ру</w:t>
      </w:r>
      <w:r w:rsidRPr="00536344">
        <w:rPr>
          <w:rFonts w:ascii="Times New Roman" w:hAnsi="Times New Roman"/>
          <w:color w:val="000000" w:themeColor="text1"/>
          <w:sz w:val="16"/>
          <w:szCs w:val="16"/>
        </w:rPr>
        <w:softHyphen/>
        <w:t>лём высоты на всех скоростях полёта от минимальной до 200 км/ч, как с полным, так и с г убранным газом. Запас статической устойчивости со свободным управлением был больше г запаса устойчивости с зажатым рулём примерно на 10% САХ. Но в обоих случаях с умень- Ршением скорости полёта продольная статическая устойчивость увеличивалась. В отноше</w:t>
      </w:r>
      <w:r w:rsidRPr="00536344">
        <w:rPr>
          <w:rFonts w:ascii="Times New Roman" w:hAnsi="Times New Roman"/>
          <w:color w:val="000000" w:themeColor="text1"/>
          <w:sz w:val="16"/>
          <w:szCs w:val="16"/>
        </w:rPr>
        <w:softHyphen/>
        <w:t>нии длиннопериодических продольных колебаний самолёт был устойчив. Положительной особенностью «Утки» являлась весьма малая разница в продольной устойчивости между моторным и безмоторным полётом, а также увеличение устойчивости при приближении машины к критическим углам атаки. В свою очередь поперечная статическая устойчивость оказалась выше рекомендуемых норм, а путевая, несмотря на большую площадь верти</w:t>
      </w:r>
      <w:r w:rsidRPr="00536344">
        <w:rPr>
          <w:rFonts w:ascii="Times New Roman" w:hAnsi="Times New Roman"/>
          <w:color w:val="000000" w:themeColor="text1"/>
          <w:sz w:val="16"/>
          <w:szCs w:val="16"/>
        </w:rPr>
        <w:softHyphen/>
        <w:t>кального оперения, была недостаточной.</w:t>
      </w:r>
    </w:p>
    <w:p w14:paraId="54F5554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Продольная управляемость самолёта в целом оценивалась как хорошая: эффективность г руля высоты достаточная, усилия на ручке управления нормальные. Но отсутствие на руле ^управляемого в полёте триммера и подёргивание ручки в продольном отношении при по</w:t>
      </w:r>
      <w:r w:rsidRPr="00536344">
        <w:rPr>
          <w:rFonts w:ascii="Times New Roman" w:hAnsi="Times New Roman"/>
          <w:color w:val="000000" w:themeColor="text1"/>
          <w:sz w:val="16"/>
          <w:szCs w:val="16"/>
        </w:rPr>
        <w:softHyphen/>
        <w:t>длёте в болтанку являлись недостатками продольного управления самолёта. Линейные хода ручки в продольном направлении укладывались в рекомендуемые нормы при центровках не рменее 25,3% САХ. На более задних центровках их желательно было увеличить.</w:t>
      </w:r>
    </w:p>
    <w:p w14:paraId="62D5DC3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Эффективность элеронов оказалась недостаточной, а трение в системе управления </w:t>
      </w:r>
      <w:r w:rsidRPr="00536344">
        <w:rPr>
          <w:rStyle w:val="aff9"/>
          <w:rFonts w:ascii="Times New Roman" w:hAnsi="Times New Roman" w:cs="Times New Roman"/>
          <w:b w:val="0"/>
          <w:color w:val="000000" w:themeColor="text1"/>
          <w:spacing w:val="0"/>
          <w:sz w:val="16"/>
          <w:szCs w:val="16"/>
        </w:rPr>
        <w:t>ими</w:t>
      </w:r>
      <w:r w:rsidRPr="00536344">
        <w:rPr>
          <w:rFonts w:ascii="Times New Roman" w:hAnsi="Times New Roman"/>
          <w:color w:val="000000" w:themeColor="text1"/>
          <w:sz w:val="16"/>
          <w:szCs w:val="16"/>
        </w:rPr>
        <w:t xml:space="preserve"> несколько выше допустимых норм (0,8 кГс). В то же время усилия от элеронов на ручку управления были нормальными. Эффективность руля направления оценили как достаточную, но вследствие избыточной аэродинамической компенсации усилия на педалях оказались слишком малы. Кроме этого, педали имели незначительный ход, и его требовалось увеличить. С трением проводке управления рулём направления также оказалось не всё в порядке - оно было очень велико (4,5 кГс).</w:t>
      </w:r>
    </w:p>
    <w:p w14:paraId="416DE5C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Вследствие неудовлетворительных характеристик </w:t>
      </w:r>
      <w:r w:rsidRPr="00536344">
        <w:rPr>
          <w:rFonts w:ascii="Times New Roman" w:hAnsi="Times New Roman"/>
          <w:color w:val="000000" w:themeColor="text1"/>
          <w:sz w:val="16"/>
          <w:szCs w:val="16"/>
          <w:lang w:val="en-US"/>
        </w:rPr>
        <w:t>no</w:t>
      </w:r>
      <w:r w:rsidRPr="00536344">
        <w:rPr>
          <w:rFonts w:ascii="Times New Roman" w:hAnsi="Times New Roman"/>
          <w:color w:val="000000" w:themeColor="text1"/>
          <w:sz w:val="16"/>
          <w:szCs w:val="16"/>
        </w:rPr>
        <w:t>п</w:t>
      </w:r>
      <w:r w:rsidRPr="00536344">
        <w:rPr>
          <w:rFonts w:ascii="Times New Roman" w:hAnsi="Times New Roman"/>
          <w:color w:val="000000" w:themeColor="text1"/>
          <w:sz w:val="16"/>
          <w:szCs w:val="16"/>
          <w:lang w:val="en-US"/>
        </w:rPr>
        <w:t>e</w:t>
      </w:r>
      <w:r w:rsidRPr="00536344">
        <w:rPr>
          <w:rFonts w:ascii="Times New Roman" w:hAnsi="Times New Roman"/>
          <w:color w:val="000000" w:themeColor="text1"/>
          <w:sz w:val="16"/>
          <w:szCs w:val="16"/>
        </w:rPr>
        <w:t>речной и путевой устойчивости, а также большого трения в проводке управления, пилотирование самолёта излишне утомляло лётчика, особенно при полёте в болтанку. Летчики отметили, что машина имела тенденцию к неожиданному</w:t>
      </w:r>
      <w:r w:rsidRPr="00536344">
        <w:rPr>
          <w:rStyle w:val="0pt1"/>
          <w:rFonts w:eastAsia="Tahoma"/>
          <w:b w:val="0"/>
          <w:color w:val="000000" w:themeColor="text1"/>
          <w:spacing w:val="0"/>
          <w:sz w:val="16"/>
          <w:szCs w:val="16"/>
        </w:rPr>
        <w:t xml:space="preserve"> и </w:t>
      </w:r>
      <w:r w:rsidRPr="00536344">
        <w:rPr>
          <w:rFonts w:ascii="Times New Roman" w:hAnsi="Times New Roman"/>
          <w:color w:val="000000" w:themeColor="text1"/>
          <w:sz w:val="16"/>
          <w:szCs w:val="16"/>
        </w:rPr>
        <w:t>самопроизвольному</w:t>
      </w:r>
      <w:r w:rsidRPr="00536344">
        <w:rPr>
          <w:rStyle w:val="9pt"/>
          <w:rFonts w:ascii="Times New Roman" w:hAnsi="Times New Roman" w:cs="Times New Roman"/>
          <w:b w:val="0"/>
          <w:i w:val="0"/>
          <w:color w:val="000000" w:themeColor="text1"/>
          <w:sz w:val="16"/>
          <w:szCs w:val="16"/>
        </w:rPr>
        <w:t xml:space="preserve"> скольже</w:t>
      </w:r>
      <w:r w:rsidRPr="00536344">
        <w:rPr>
          <w:rStyle w:val="9pt"/>
          <w:rFonts w:ascii="Times New Roman" w:hAnsi="Times New Roman" w:cs="Times New Roman"/>
          <w:b w:val="0"/>
          <w:i w:val="0"/>
          <w:color w:val="000000" w:themeColor="text1"/>
          <w:sz w:val="16"/>
          <w:szCs w:val="16"/>
        </w:rPr>
        <w:softHyphen/>
        <w:t>нию, на которое она реагиро</w:t>
      </w:r>
      <w:r w:rsidRPr="00536344">
        <w:rPr>
          <w:rStyle w:val="9pt"/>
          <w:rFonts w:ascii="Times New Roman" w:hAnsi="Times New Roman" w:cs="Times New Roman"/>
          <w:b w:val="0"/>
          <w:i w:val="0"/>
          <w:color w:val="000000" w:themeColor="text1"/>
          <w:sz w:val="16"/>
          <w:szCs w:val="16"/>
        </w:rPr>
        <w:softHyphen/>
      </w:r>
      <w:r w:rsidRPr="00536344">
        <w:rPr>
          <w:rFonts w:ascii="Times New Roman" w:hAnsi="Times New Roman"/>
          <w:color w:val="000000" w:themeColor="text1"/>
          <w:sz w:val="16"/>
          <w:szCs w:val="16"/>
        </w:rPr>
        <w:t>вала энергичным образованием крена. Для создания скольжения требовалось ничтожное отклонение руля направления. Вследствие этого выполнение координированных виражей было затруднено, а полёт, даже, в слабую болтанку утомителен, так как требовал не</w:t>
      </w:r>
      <w:r w:rsidRPr="00536344">
        <w:rPr>
          <w:rFonts w:ascii="Times New Roman" w:hAnsi="Times New Roman"/>
          <w:color w:val="000000" w:themeColor="text1"/>
          <w:sz w:val="16"/>
          <w:szCs w:val="16"/>
        </w:rPr>
        <w:softHyphen/>
        <w:t>прерывной работы рулём направления и элеронами. «Утка» легко выходила из полёта плоскости симметрии на довольно заметные углы скольжения. Из-за большой поперечной устойчивости каждое такое скольжение вызывало резкий крен в обратную сторону. Кроме этого в болтанку ручка управления стремилась совершать небольшие по амплитуде самопроизвольные продольные колебания, что затрудняло лётчику управление и до некоторой; степени нервировало его.</w:t>
      </w:r>
    </w:p>
    <w:p w14:paraId="3014B4D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На больших углах атаки, при отсутствии скольжения, срыв потока на горизонтальном оперении возникал раньше, чем на крыле. В этом случае самолёт энергично опускал нос и быстро набирал скорость. При наличии незначительного скольжения, 2°...3°, на больших углах атаки, особенно при центровке 20,6% САХ, появлялся местный срыв потока на конце впереди идущей консоли крыла, после чего начиналась тряска крыла, а затем самолёт сваливался на него и на ручке управления от элеронов появлялись обратные усилия.</w:t>
      </w:r>
    </w:p>
    <w:p w14:paraId="2569B89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Выполнение взлёта и посадки на «Утке» было простым, на пробеге и разбеге машина вела себя устойчиво, но длина разбега оказалась великоватой. В момент отрыва самолёт имел тенденцию к правому крену, что легко парировалось элеронами. На взлёте после отрыва от земли в течение 5..8 с наблюдалась тряска носовой части фюзеляжа. Запас руля высоты на посадке был достаточен. Однако при существующей схеме самолёта с толкающим винтом, расположенным довольно близко от земли, не исключалось попадание различных предметов из-под колёс в лопасти винта.</w:t>
      </w:r>
    </w:p>
    <w:p w14:paraId="63DBBD6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Получили оценку и эксплуатационные качества машины. По мнению лётчиков, посадка в ка</w:t>
      </w:r>
      <w:r w:rsidRPr="00536344">
        <w:rPr>
          <w:rFonts w:ascii="Times New Roman" w:hAnsi="Times New Roman"/>
          <w:color w:val="000000" w:themeColor="text1"/>
          <w:sz w:val="16"/>
          <w:szCs w:val="16"/>
        </w:rPr>
        <w:softHyphen/>
        <w:t>бину была удовлетворительной, а расположение приборного оборудования и рычагов управ</w:t>
      </w:r>
      <w:r w:rsidRPr="00536344">
        <w:rPr>
          <w:rFonts w:ascii="Times New Roman" w:hAnsi="Times New Roman"/>
          <w:color w:val="000000" w:themeColor="text1"/>
          <w:sz w:val="16"/>
          <w:szCs w:val="16"/>
        </w:rPr>
        <w:softHyphen/>
        <w:t>ления в ней - удобным. При этом они высказали пожелание сделать спинку сиденья лётчика от</w:t>
      </w:r>
      <w:r w:rsidRPr="00536344">
        <w:rPr>
          <w:rFonts w:ascii="Times New Roman" w:hAnsi="Times New Roman"/>
          <w:color w:val="000000" w:themeColor="text1"/>
          <w:sz w:val="16"/>
          <w:szCs w:val="16"/>
        </w:rPr>
        <w:softHyphen/>
        <w:t>кидной с тем, чтобы обеспечить более удобную посадку и выход из самолёта. В свою очередь дверь кабины они предложили перенести к сидению лётчика и сделать её сбрасывающейся в аварийной ситуации. Также не помешало бы наличие у входа в машину подножки и поручней.</w:t>
      </w:r>
    </w:p>
    <w:p w14:paraId="7FFD902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Обзор на рулении и в полёте был отличным. Правда, для обзора задней полусферы лётчики высказали пожелание установить зеркало. На рулении самолёт обладал хорошей управляемостью и устойчивостью пути. Однако малый размер переднего колеса затруднял руление по грунту, при этом нос машины подвергался резким ударам. В целом лётчики- испытатели считали, что самолёт при незначительных конструктивных изменениях мог быть доступен в пилотировании массовому лётчику.</w:t>
      </w:r>
    </w:p>
    <w:p w14:paraId="3D90E8F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своём заключении заместитель начальника лаборатории № 1 ЛИИ Н.С. Строев и на</w:t>
      </w:r>
      <w:r w:rsidRPr="00536344">
        <w:rPr>
          <w:rFonts w:ascii="Times New Roman" w:hAnsi="Times New Roman"/>
          <w:color w:val="000000" w:themeColor="text1"/>
          <w:sz w:val="16"/>
          <w:szCs w:val="16"/>
        </w:rPr>
        <w:softHyphen/>
        <w:t>чальник 2-го отдела указанной лаборатории Г.С. Калачёв отметили, что лётные испытания на устойчивость и управляемость показали некоторые преимущества «Утки» по сравнению с современными схемами самолётов. К этим преимуществам они отнесли отсутствие тен</w:t>
      </w:r>
      <w:r w:rsidRPr="00536344">
        <w:rPr>
          <w:rFonts w:ascii="Times New Roman" w:hAnsi="Times New Roman"/>
          <w:color w:val="000000" w:themeColor="text1"/>
          <w:sz w:val="16"/>
          <w:szCs w:val="16"/>
        </w:rPr>
        <w:softHyphen/>
        <w:t>денции к самопроизвольной потере скорости, сваливание самолёта при перетягивании ручки на нос, а не на крыло, а также отсутствие сколько-нибудь существенной разницы в устойчивости между моторным и безмоторным полётом.</w:t>
      </w:r>
    </w:p>
    <w:p w14:paraId="7B4509E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улучшения продольной устойчивости и управляемости «Утки» рекомендовалось установить на руле высоты управляемый в полёте триммер. При его наличии с точки зрения продольной устойчивости и управляемости было допустимо изменение эксплуатационных центровок в диапазоне от 20% до 30% САХ. Кроме этого, требовалось ликвидировать большую разницу в степени устойчивости с зажатым и со свободным управлением путём уменьшения излишней весовой балансировки самого руля и установки балансира на ручку управления, исходя из расчёта создания весового момента относительно оси руля величи</w:t>
      </w:r>
      <w:r w:rsidRPr="00536344">
        <w:rPr>
          <w:rFonts w:ascii="Times New Roman" w:hAnsi="Times New Roman"/>
          <w:color w:val="000000" w:themeColor="text1"/>
          <w:sz w:val="16"/>
          <w:szCs w:val="16"/>
        </w:rPr>
        <w:softHyphen/>
        <w:t>ной порядка 1 кГсм, стремящегося опустить руль высоты вниз.</w:t>
      </w:r>
    </w:p>
    <w:p w14:paraId="22994D5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свою очередь для улучшения боковой устойчивости и управляемости также необ</w:t>
      </w:r>
      <w:r w:rsidRPr="00536344">
        <w:rPr>
          <w:rFonts w:ascii="Times New Roman" w:hAnsi="Times New Roman"/>
          <w:color w:val="000000" w:themeColor="text1"/>
          <w:sz w:val="16"/>
          <w:szCs w:val="16"/>
        </w:rPr>
        <w:softHyphen/>
        <w:t>ходимо было провести ряд доработок. Во-первых, для увеличения путевой устойчивости требовалось увеличить статический момент вертикального оперения на 30...50% путём увеличения его плеча или площади. С этой точки зрения целесообразно было увеличить эф</w:t>
      </w:r>
      <w:r w:rsidRPr="00536344">
        <w:rPr>
          <w:rFonts w:ascii="Times New Roman" w:hAnsi="Times New Roman"/>
          <w:color w:val="000000" w:themeColor="text1"/>
          <w:sz w:val="16"/>
          <w:szCs w:val="16"/>
        </w:rPr>
        <w:softHyphen/>
        <w:t>фективное удлинение оперения, изменив форму шайб. Во-вторых, рекомендовалось умень</w:t>
      </w:r>
      <w:r w:rsidRPr="00536344">
        <w:rPr>
          <w:rFonts w:ascii="Times New Roman" w:hAnsi="Times New Roman"/>
          <w:color w:val="000000" w:themeColor="text1"/>
          <w:sz w:val="16"/>
          <w:szCs w:val="16"/>
        </w:rPr>
        <w:softHyphen/>
        <w:t>шить поперечную статическую устойчивость за счёт увеличения обратного поперечного V крыла до 2° или путём других эквивалентных мероприятий, например, смещения шайб. В- третьих, необходимо было руль направления сделать без аэродинамической компенсации и уменьшить трение в проводке управления им до рекомендуемых норм, т.е. не более 1 кг усилия на педалях потребного для преодоления трения. В-четвёртых, требовалось повысить не менее чем на 40% эффективность элеронов, в основном за счёт увеличения их размаха, с соответствующим увеличением их аэродинамической компенсации.</w:t>
      </w:r>
    </w:p>
    <w:p w14:paraId="6E38D07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Специалисты ЛИИ также высказали пожелание уменьшить передаточные числа от рулей высоты и направления к ручке и педалям на 20...30% путём увеличения ходов последних. Также требовалось исследовать причины и устранить тряску носовой части самолёта при взлёте. Поддержали они и ряд предложений по доработке конструкции «Утки», высказанных лётчиками: у сиденья пилота сделать удобную откидную спинку, дверь кабины выполнить сбрасывающейся, установить зеркала для обзора в полёте и на посадке задней полусфе</w:t>
      </w:r>
      <w:r w:rsidRPr="00536344">
        <w:rPr>
          <w:rFonts w:ascii="Times New Roman" w:hAnsi="Times New Roman"/>
          <w:color w:val="000000" w:themeColor="text1"/>
          <w:sz w:val="16"/>
          <w:szCs w:val="16"/>
        </w:rPr>
        <w:softHyphen/>
        <w:t>ры. Вместе с этим требовалось заменить плексиглас в передней части фонаря, обору</w:t>
      </w:r>
      <w:r w:rsidRPr="00536344">
        <w:rPr>
          <w:rFonts w:ascii="Times New Roman" w:hAnsi="Times New Roman"/>
          <w:color w:val="000000" w:themeColor="text1"/>
          <w:sz w:val="16"/>
          <w:szCs w:val="16"/>
        </w:rPr>
        <w:softHyphen/>
        <w:t>довать самолёт бензино'мером и увеличить размеры переднего колеса для обеспечения возможности эксплуатации машины на грунте.</w:t>
      </w:r>
    </w:p>
    <w:p w14:paraId="14A1E7C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Два завершающих испытательных полёта общей продолжительностью 1 ч 11 мин веду</w:t>
      </w:r>
      <w:r w:rsidRPr="00536344">
        <w:rPr>
          <w:rFonts w:ascii="Times New Roman" w:hAnsi="Times New Roman"/>
          <w:color w:val="000000" w:themeColor="text1"/>
          <w:sz w:val="16"/>
          <w:szCs w:val="16"/>
        </w:rPr>
        <w:softHyphen/>
        <w:t>щий лётчик-испытатель А.Н. Гринчик совершил 15 сентября перед облётом самолёта С.Ф. Машковским. В этот день в соответствии с заданием он выполнил срывы при работе мотора на полном газе, а затем полёт на сверхмаксимальную скорость. В процессе пологого пи</w:t>
      </w:r>
      <w:r w:rsidRPr="00536344">
        <w:rPr>
          <w:rFonts w:ascii="Times New Roman" w:hAnsi="Times New Roman"/>
          <w:color w:val="000000" w:themeColor="text1"/>
          <w:sz w:val="16"/>
          <w:szCs w:val="16"/>
        </w:rPr>
        <w:softHyphen/>
        <w:t>кирования с высоты 2500 м до 2100 м она достигла отметки 252 км/ч. На такой скорости машина вела себя нормально, никаких вибраций или отклонений от нормы в работе рыча</w:t>
      </w:r>
      <w:r w:rsidRPr="00536344">
        <w:rPr>
          <w:rFonts w:ascii="Times New Roman" w:hAnsi="Times New Roman"/>
          <w:color w:val="000000" w:themeColor="text1"/>
          <w:sz w:val="16"/>
          <w:szCs w:val="16"/>
        </w:rPr>
        <w:softHyphen/>
        <w:t>гов управления самолётом или других его частей замечено не было.</w:t>
      </w:r>
    </w:p>
    <w:p w14:paraId="22459E0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касается максимальной скорости «Утки» в горизонтальном полёте, то в процессе испытаний на устойчивость и управляемость при проведении тарировки указателя скорости на мерной базе она составила 201 км/ч на высоте 40 м при работе мотора на 1800 об/ мин. Однако в дальнейшем выяснилось, что стоявший на самолёте винт оказался слишком «лёгким», вследствие чего он давал раскрутку свыше допустимых оборотов, т.е. более 1830 об/мин, на скоростях, близких к максимальной. В связи с этим перед испытанием на сверх</w:t>
      </w:r>
      <w:r w:rsidRPr="00536344">
        <w:rPr>
          <w:rFonts w:ascii="Times New Roman" w:hAnsi="Times New Roman"/>
          <w:color w:val="000000" w:themeColor="text1"/>
          <w:sz w:val="16"/>
          <w:szCs w:val="16"/>
        </w:rPr>
        <w:softHyphen/>
        <w:t>максимальную скорость на машину установили более «тяжёлый» винт. С этим винтом «Утка» в горизонтальном полёте показала максимальную скорость 204 км/ч на высоте 250 м при оборотах мотора 1780 об/мин. (15848).</w:t>
      </w:r>
    </w:p>
    <w:p w14:paraId="63CC3920"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2CB85E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сентября 1945 года вышел приказ НКАП:</w:t>
      </w:r>
    </w:p>
    <w:p w14:paraId="380E91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Кадышева С.И. директором завода № 467 (8958)</w:t>
      </w:r>
    </w:p>
    <w:p w14:paraId="2200C56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A1E2E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78978C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EB361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сентября 1945 года вышел Приказ 344 НКБ</w:t>
      </w:r>
    </w:p>
    <w:p w14:paraId="1D88163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изменение распоряжения СНК от 8 сентября 1945 года № 13355рс и в целях упрощения Центрального аппарата НКБ:</w:t>
      </w:r>
    </w:p>
    <w:p w14:paraId="08C8CC0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Ликвидировать:</w:t>
      </w:r>
    </w:p>
    <w:p w14:paraId="1A478A5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5934A7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7-е Гл. управление, передав все заводы (3), всю документацию и все текущие дела Главка в 4-е Гл. управление.</w:t>
      </w:r>
    </w:p>
    <w:p w14:paraId="3E9C20F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…………….(5697, 46-47).</w:t>
      </w:r>
    </w:p>
    <w:p w14:paraId="06A9F2B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CFF19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сентября 1945 г. Справка П.Я. Мешика и В.А. Махнева для Л.П. Берия о геологических показателях Яхимовского уранового месторождения</w:t>
      </w:r>
    </w:p>
    <w:p w14:paraId="0473719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5BDA6C6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Берия Л.П.</w:t>
      </w:r>
    </w:p>
    <w:p w14:paraId="657C7EA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геологическим показателям Иоахимстальское (Яхимовское) урановое месторождение в Чехословакии в 4 километрах к югу от границы с Германией может продолжаться на север от известной рудной площади. Поэтому прилегающий к Иоахимсталю (Яхимову) приграничный район Германии, входящий в зону советской оккупации, может рассматриваться как перспективный в отношении возможного нахождения в нем промышленных концентраций урановых руд.</w:t>
      </w:r>
    </w:p>
    <w:p w14:paraId="7412EBE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имеющимся данным, урановые минералы уже были обнаружены в этом районе Германии в Анаберге, Фрейберге, Шееберге, Иоганнгеоргенштадте и в ряде других пунктов Саксонии.</w:t>
      </w:r>
    </w:p>
    <w:p w14:paraId="14F21CE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Считаем целесообразным постановку в этом районе силами НКВД СССР предварительных геолого-поисковых работ на уран с организацией для этой цели специальной геолого-поисковой партии в составе трех геологов, двух геофизиков и одного инженера для поручений сроком на 2 месяца.</w:t>
      </w:r>
    </w:p>
    <w:p w14:paraId="274C4F3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Поиски могут производиться при помощи имеющегося в распоряжении 9-го Управления НКВД СССР специального прибора, позволяющего обнаруживать месторождения урановых руд без применения горных работ.</w:t>
      </w:r>
    </w:p>
    <w:p w14:paraId="3586F34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Состав геолого-поисковой партии и перечень необходимого оборудования и снаряжения прилагаем.</w:t>
      </w:r>
    </w:p>
    <w:p w14:paraId="152EC00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Общее руководство работой партии считаем необходимым поручить зам. начальника и главному инженеру 9-го Управления НКВД СССР инженер-полковнику Александрову С.П., который выезжает в Чехословакию для ведения переговоров о создании смешанного акционерного общества по эксплуатации Иоахимстальского (Яхимовского) месторождения.</w:t>
      </w:r>
    </w:p>
    <w:p w14:paraId="3D89CE5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Мешик</w:t>
      </w:r>
    </w:p>
    <w:p w14:paraId="6ABCEA5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Махнев (15720).</w:t>
      </w:r>
    </w:p>
    <w:p w14:paraId="6C77018A"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2C83079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39C6FA7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18322B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сентября 1945 в Правде был опубликован документ О материальном ущербе, причененном немецк-фашистскими захвитчиками государственным предприятиям и учреждениям, колхозам, общественным организациям и гражданам. Разрушили 31850 предприятий, на которых работало 4 млн. чел., 1135 шахт с мощностью 100 млн. т угля, вывезли 239 тыс. электромоторов, 175 тыс. металлорежущих станков, повредили 65 тыс. км путей, разграбили 98 тыс. колхозхов, 5 тыс. совхозов и МТС (7543, 5).</w:t>
      </w:r>
    </w:p>
    <w:p w14:paraId="3ED8640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8269A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lastRenderedPageBreak/>
        <w:t xml:space="preserve">13 сентября </w:t>
      </w:r>
      <w:r w:rsidRPr="00536344">
        <w:rPr>
          <w:rFonts w:ascii="Times New Roman" w:hAnsi="Times New Roman"/>
          <w:color w:val="000000" w:themeColor="text1"/>
          <w:sz w:val="16"/>
          <w:szCs w:val="16"/>
        </w:rPr>
        <w:t>в 1945 году публикуется сообщение Чрезвычайной государственной комиссии по установлению и расследованию злодеяний немецко-фашистских захватчиков "О материальном ущербе, причиненном немецко-фашистскими захватчиками государственным предприятиям и учреждениям, колхозам, общественным организациям и гражданам СССР". Полностью или частично разрушено и сожжено 1 710 городов и более 70 тысяч сел и деревень, 25 миллионов человек лишены крова. Разрушено 31 850 промышленных предприятий, 65 тысяч километров железных дорог, 40 тысяч больниц и других медицинских учреждений, 84 тысячи школ, техникумов, вузов, 43 тысячи библиотек, 427 музеев (из 992 имевшихся в СССР), 1 670 православных церквей, разграблено 98 тысяч колхозов. Только прямой ущерб, нанесенный народному хозяйству, составил 679 миллиардов рублей (в ценах 1941 г.) (14768).</w:t>
      </w:r>
    </w:p>
    <w:p w14:paraId="3C1C61AB"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27DBBED4" w14:textId="77777777" w:rsidR="0017621C" w:rsidRPr="00536344" w:rsidRDefault="0017621C" w:rsidP="00536344">
      <w:pPr>
        <w:pStyle w:val="book"/>
        <w:ind w:firstLine="0"/>
        <w:jc w:val="both"/>
        <w:rPr>
          <w:color w:val="000000" w:themeColor="text1"/>
          <w:sz w:val="16"/>
          <w:szCs w:val="16"/>
        </w:rPr>
      </w:pPr>
      <w:r w:rsidRPr="00536344">
        <w:rPr>
          <w:color w:val="000000" w:themeColor="text1"/>
          <w:sz w:val="16"/>
          <w:szCs w:val="16"/>
        </w:rPr>
        <w:t>13 сентября 1945 г. Тимофеев-Ресовский был задержан опергруппой НКВД города Берлина, этапирован в Москву и помещен во внутреннюю тюрьму НКГБ. 4 июля 1946 г. Военная коллегия Верховного суда РСФСР приговорила его к 10 годам лишения свободы по обвинению в измене Родине. Он отбывал срок в одном из уральских лагерей ГУЛага, а затем его перевели в «Лабораторию Б». Главными задачами «Лаборатории Б» были: изучение воздействия радиоактивности на живые организмы; определение способов ускорения выведения радионуклидов из организмов, защиты их от радиации; разработка методов очистки радиоактивных промышленных сбросных вод. Кроме того, в «Лаборатории Б» производились радиоактивно и химически чистые изотопные препараты путем выделения их из растворов осколков деления урана, получаемых с реактора завода № 817 (Челябинск-40). В «Лаборатории Б» для работы ученых были созданы комфортабельные условия. Тимофеев-Ресовский вспоминал: «Жили мы, как у Христа за пазухой. Прекрасная лаборатория. Прекрасный санаторий». Ученым ежедневно по карточкам выдавалось 1 кг мяса, 500 г рыбы, 125 г сливочного масла, пол-литра сметаны, сливки, шоколад, крупы. Замечу, что в ближайшем городке Касли на «рабочую» карточку выдавали только 450 г хлеба. Лучше всех обеспечивались 15 ведущих научных сотрудников. Сами они проживали в особом корпусе, а семьям предоставили отдельные коттеджи. Их дети ходили в школу. Зарплата, по сравнению с другими специалистами, была намного выше, от 4 до 6,5 тыс. рублей. А у Николауса Риля — 14 тысяч, то есть больше, чем получал начальник Первого Главного управления. С началом работы «Лаборатории Б» существенно расширилось транспортное сообщение, поскольку требовалось обеспечение объекта оборудованием и различными материалами. Между Лабораторией и Касли ежедневно по твердому графику ходил автобус, проезд в один конец стоил 3 рубля. При производственных поездках в Касли автобус сначала останавливался возле Дома заезжих по ул. Комсомольская, затем, по мере необходимости, отправлялся на железнодорожную станцию. Для бесплатной доставки учащихся 8—10 классов в школу в Касли выделялся специальный автобус или автомобиль ГАЗ-67. Согласно общеизвестным данным, по проведенным в «Лаборатории Б» работам было выпущено более 400 научных отчетов. Именно в Сунгуле было положено начало некоторым направлениям экспериментальной радиобиогеоценологии (радиоэкологии), разработаны методы устройства биологической и химической дезактивации почвы, проведены серьезные исследования в области дозиметрии и определения предельно допустимых норм облучения человека. В «Лаборатории Б» были впервые проведены работы по анализу зависимости цитогенетического эффекта от времени после облучения, что привело к открытию явления восстановления клеток от радиационных генетических повреждений. Кроме того, была выявлена возможность уменьшения эффекта облучения с помощью некоторых препаратов (протекторов). В «Лаборатории Б» также были проведены обширные исследования по изучению явления радиостимуляции ряда культурных растений. Для «Лаборатории Б» министр внутренних дел С.Н. Круглов лично выбрал помещение бывшей детской трудовой воспитательной колонии на 110-м километре (от Москвы) Варшавского шоссе недалеко от станции Обнинское. В эту старинную дворянскую усадьбу в конце июля 1946 г. направили из Германии группу профессора Позе. Там была организована научно-исследовательская группа 9-го управления МВД (106 сотрудников, в том числе 30 немецких специалистов), которая по программе Лаборатории № 2 Академии наук занялась «теоретическими, экспериментальными и проектными работами по разработке установки типа 5», то есть реактора на слабообогащенном уране. Эта «шарашка» позже получила название НИИ-9, а затем — «Плутониевый завод» (15225).</w:t>
      </w:r>
    </w:p>
    <w:p w14:paraId="34349F76" w14:textId="77777777" w:rsidR="0017621C" w:rsidRPr="00536344" w:rsidRDefault="0017621C" w:rsidP="00536344">
      <w:pPr>
        <w:pStyle w:val="book"/>
        <w:ind w:firstLine="0"/>
        <w:jc w:val="both"/>
        <w:rPr>
          <w:color w:val="000000" w:themeColor="text1"/>
          <w:sz w:val="16"/>
          <w:szCs w:val="16"/>
        </w:rPr>
      </w:pPr>
    </w:p>
    <w:p w14:paraId="61D6408A" w14:textId="77777777" w:rsidR="001E2C2F" w:rsidRPr="00536344" w:rsidRDefault="001E2C2F"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7376E3B1" w14:textId="77777777" w:rsidR="001E2C2F" w:rsidRPr="00536344" w:rsidRDefault="001E2C2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309FD48" w14:textId="77777777" w:rsidR="001E2C2F" w:rsidRPr="00536344" w:rsidRDefault="001E2C2F"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сентября 1945 г. согласно Директиве НКВД СССР № 157 около 600 тыс. военнопленных, в основном, лиц не немецкой национальности, были освобождены и отправлены на родину, поскольку многие были призваны в армию вопреки их желанию (поляки, чехи, словаки, словенцы и др.).</w:t>
      </w:r>
    </w:p>
    <w:p w14:paraId="21466FED" w14:textId="77777777" w:rsidR="001E2C2F" w:rsidRPr="00536344" w:rsidRDefault="001E2C2F"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Остальные военнопленные, включая австрийцев, венгров и румын, были направлены в тыловые лагеря НКВД, где они содержались и работали еще несколько лет (19679).</w:t>
      </w:r>
    </w:p>
    <w:p w14:paraId="2640967D" w14:textId="77777777" w:rsidR="001E2C2F" w:rsidRPr="00536344" w:rsidRDefault="001E2C2F" w:rsidP="00536344">
      <w:pPr>
        <w:spacing w:after="0" w:line="240" w:lineRule="auto"/>
        <w:jc w:val="both"/>
        <w:rPr>
          <w:rFonts w:ascii="Times New Roman" w:hAnsi="Times New Roman"/>
          <w:color w:val="000000" w:themeColor="text1"/>
          <w:sz w:val="16"/>
          <w:szCs w:val="16"/>
        </w:rPr>
      </w:pPr>
    </w:p>
    <w:p w14:paraId="16DA068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538A5E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94198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сентября 1945 Иран потребовал вывода войск союзников (2100).</w:t>
      </w:r>
    </w:p>
    <w:p w14:paraId="548C59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4DC13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13 сентября </w:t>
      </w:r>
      <w:r w:rsidRPr="00536344">
        <w:rPr>
          <w:rFonts w:ascii="Times New Roman" w:hAnsi="Times New Roman"/>
          <w:color w:val="000000" w:themeColor="text1"/>
          <w:sz w:val="16"/>
          <w:szCs w:val="16"/>
        </w:rPr>
        <w:t>в 1945 году американский генерал Макартур публикует список японских военных преступников, которые должны быть арестованы в ближайшее время. Среди них - бывший премьер- министр и 9 членов его кабинета. На следующий день три человека из списка покончат с собой (14768).</w:t>
      </w:r>
    </w:p>
    <w:p w14:paraId="6CFA5928"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5B3B4F3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D5BACC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0125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сентября 1945 закончились гос. испытания Як-9С ВК105ПФ2 и НС-23, которые начались 28 августа 1945 (65,144).</w:t>
      </w:r>
    </w:p>
    <w:p w14:paraId="74185B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8E253E" w14:textId="77777777" w:rsidR="0017621C" w:rsidRPr="00536344" w:rsidRDefault="0017621C" w:rsidP="00536344">
      <w:pPr>
        <w:spacing w:after="0" w:line="240" w:lineRule="auto"/>
        <w:jc w:val="both"/>
        <w:rPr>
          <w:rStyle w:val="ucoz-forum-post"/>
          <w:rFonts w:ascii="Times New Roman" w:eastAsia="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14 сентября (с 28 августа) 1945 года</w:t>
      </w:r>
      <w:r w:rsidRPr="00536344">
        <w:rPr>
          <w:rStyle w:val="ucoz-forum-post"/>
          <w:rFonts w:ascii="Times New Roman" w:eastAsia="Times New Roman" w:hAnsi="Times New Roman"/>
          <w:color w:val="000000" w:themeColor="text1"/>
          <w:sz w:val="16"/>
          <w:szCs w:val="16"/>
        </w:rPr>
        <w:t xml:space="preserve"> Завершились государственные испытания Як-9С, летчики В.Г. Иванов и А.А. Манучаров, инженер по самолету И.А. Колосов, по вооружению - А.Г. Аронов. Як-9С был построен ОКБ в двух экземплярах (NN01-01 и 01-02), оба проходили заводские испытания с 10 по 28 мая (летчик П.Я.Федрови).</w:t>
      </w:r>
    </w:p>
    <w:p w14:paraId="1937B309" w14:textId="77777777" w:rsidR="0017621C" w:rsidRPr="00536344" w:rsidRDefault="0017621C" w:rsidP="00536344">
      <w:pPr>
        <w:spacing w:after="0" w:line="240" w:lineRule="auto"/>
        <w:jc w:val="both"/>
        <w:rPr>
          <w:rStyle w:val="ucoz-forum-post"/>
          <w:rFonts w:ascii="Times New Roman" w:eastAsia="Times New Roman" w:hAnsi="Times New Roman"/>
          <w:color w:val="000000" w:themeColor="text1"/>
          <w:sz w:val="16"/>
          <w:szCs w:val="16"/>
        </w:rPr>
      </w:pPr>
      <w:r w:rsidRPr="00536344">
        <w:rPr>
          <w:rStyle w:val="ucoz-forum-post"/>
          <w:rFonts w:ascii="Times New Roman" w:eastAsia="Times New Roman" w:hAnsi="Times New Roman"/>
          <w:color w:val="000000" w:themeColor="text1"/>
          <w:sz w:val="16"/>
          <w:szCs w:val="16"/>
        </w:rPr>
        <w:t>Як-9С с двигателем ВК-105ПФ2 и винтом ВИШ-105СВ-01 являлся модификацией серийного Як-9М и отличался от него вооружением, а также винтом, обладавшим более высоким КПД благодаря профилированию комлевых частей лопастей.</w:t>
      </w:r>
    </w:p>
    <w:p w14:paraId="08DC2F3F" w14:textId="77777777" w:rsidR="0017621C" w:rsidRPr="00536344" w:rsidRDefault="0017621C" w:rsidP="00536344">
      <w:pPr>
        <w:spacing w:after="0" w:line="240" w:lineRule="auto"/>
        <w:jc w:val="both"/>
        <w:rPr>
          <w:rStyle w:val="ucoz-forum-post"/>
          <w:rFonts w:ascii="Times New Roman" w:eastAsia="Times New Roman" w:hAnsi="Times New Roman"/>
          <w:color w:val="000000" w:themeColor="text1"/>
          <w:sz w:val="16"/>
          <w:szCs w:val="16"/>
        </w:rPr>
      </w:pPr>
      <w:r w:rsidRPr="00536344">
        <w:rPr>
          <w:rStyle w:val="ucoz-forum-post"/>
          <w:rFonts w:ascii="Times New Roman" w:eastAsia="Times New Roman" w:hAnsi="Times New Roman"/>
          <w:color w:val="000000" w:themeColor="text1"/>
          <w:sz w:val="16"/>
          <w:szCs w:val="16"/>
        </w:rPr>
        <w:t>Буква "С" в наименовании самолета - это заводской индекс, не несущий какой-либо смысловой нагрузки. Вместо установленных на Як-9М мотор-пушки ШВАК с боезапасом 120 снарядов и пулемета УБС с боезапасом 200 патронов на Як-9С были установлены мотор-пушка HС-23 калибра 23 мм с боезапасом 60 снарядов и две синхронные пушки Б-20С калибра 20 мм с боезапасом по 120 снарядов. Однако, даже не начиная испытаний, мож¬но было утверждать две вещи: Як-9С не будет производиться серийно, так как, начиная с апреля 1944 года, уже строился Як-9У. Кроме того, ожида¬лось, что летные характеристики Як-9С будут хуже. Так и случилось. На высоте 5000м Як-9С был медленнее, чем Як-3 и Як-9У на 67 км/час и 89 км/ час соответственно. Значительно хуже была и скороподъемность.Такие невысокие характеристики, а также конкуренция со стороны Як-9У, стали причиной того, что Як-9С в серийное производство не запускался (14769).</w:t>
      </w:r>
    </w:p>
    <w:p w14:paraId="020D489A" w14:textId="77777777" w:rsidR="0017621C" w:rsidRPr="00536344" w:rsidRDefault="0017621C" w:rsidP="00536344">
      <w:pPr>
        <w:spacing w:after="0" w:line="240" w:lineRule="auto"/>
        <w:jc w:val="both"/>
        <w:rPr>
          <w:rStyle w:val="ucoz-forum-post"/>
          <w:rFonts w:ascii="Times New Roman" w:eastAsia="Times New Roman" w:hAnsi="Times New Roman"/>
          <w:color w:val="000000" w:themeColor="text1"/>
          <w:sz w:val="16"/>
          <w:szCs w:val="16"/>
        </w:rPr>
      </w:pPr>
    </w:p>
    <w:p w14:paraId="52A6DE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сентября 1945 года вышло Постановление СНК и 16 сентября 1945 года вышел приказ НКАП за № 378сс, которыми производство самолетов ЯК-9 было прекращено и завод № 166 снова приступил к изготовлению самолета ТУ-2. В 1949 году, согласно приказам МАП за № 528 от 11 июля и № 600 от 30 июля 1949 года, самолет ТУ-2 был снят с производства и начато производство реактивного бомбардировщика ИЛ-28, изготовление которого продолжалось до августа 1955 года.</w:t>
      </w:r>
    </w:p>
    <w:p w14:paraId="66BAD0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Постановлением СМ от 16 ноября 1955 года за № 1920-1020 и приказа № 766 заводу было предложено начать подготовку и освоение производства самолетов ТУ-104 с выпуском двух головных машин во втором квартале 1956 года при плане 7 единиц до 1 января 1957 года.</w:t>
      </w:r>
    </w:p>
    <w:p w14:paraId="27E71E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Количественный выпуск самолетов ко времени снятия их с производства на заводе составлял:</w:t>
      </w:r>
    </w:p>
    <w:p w14:paraId="6878E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ТУ-2 – один самолет в день</w:t>
      </w:r>
    </w:p>
    <w:p w14:paraId="00C79B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 – 8 самолетов в день</w:t>
      </w:r>
    </w:p>
    <w:p w14:paraId="0492D2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ИЛ-28 – 250 самолетов в год</w:t>
      </w:r>
    </w:p>
    <w:p w14:paraId="0F930D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ТУ-104 – в 1957 году 12 самолетов</w:t>
      </w:r>
    </w:p>
    <w:p w14:paraId="177ECB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ТУ-104 – в 1958 году 21 самолет</w:t>
      </w:r>
    </w:p>
    <w:p w14:paraId="7645C8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Директора: С 1941 по 1942 гг. – Ляпидевский А.В. С 1942 по 1946 гг. – Соколов Л.П.</w:t>
      </w:r>
    </w:p>
    <w:p w14:paraId="6E16E3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1946 по 1949 гг. – Евтеев А.А. С 1957 года – Головко К.А.</w:t>
      </w:r>
    </w:p>
    <w:p w14:paraId="7F1DC6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С 1941 по 1942 гг. – Туполев А.Н. С 1942 по 1945 гг. – Яковлев С.Н. С 1945 по 1949 гг. – Туполев А.Н. С 1955 года – Туполев А.Н. Директор – Головко К.А.</w:t>
      </w:r>
    </w:p>
    <w:p w14:paraId="3452E4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Омск, ул. Б. Хмельницкого, д. 226 (старый № 216)</w:t>
      </w:r>
    </w:p>
    <w:p w14:paraId="6B240B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Производственный профиль – самолетостроительный серийного производства (9854).</w:t>
      </w:r>
    </w:p>
    <w:p w14:paraId="60CD52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E7B47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702379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B1C0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 сентября 1945 года Постановлением Правительства в ведение ПГУ был передан завод No. 48 (ПО МЗ "Молния") - одно из ведущих предприятий Наркомата боеприпасов, занимавшихся производством корпусов фугасных бомб и мин.. Предприятием был начат выпуск геологоразведочного снаряжения, оборудования для </w:t>
      </w:r>
      <w:r w:rsidRPr="00536344">
        <w:rPr>
          <w:rFonts w:ascii="Times New Roman" w:hAnsi="Times New Roman"/>
          <w:color w:val="000000" w:themeColor="text1"/>
          <w:sz w:val="16"/>
          <w:szCs w:val="16"/>
        </w:rPr>
        <w:lastRenderedPageBreak/>
        <w:t>горнодобывающей и перерабатывающей промышленности, химико-технологического оборудования (для Среднеазиатского горнохимического комбината, где было организовано получение отечественного урана) (10549). Параллельно с этим с 1947 года на заводе развертывались работы по изготовлению баллистических корпусов ядерных авиационных бомб (10549). Разработанные КБ-11 (ВНИИЭФ, Арзамас-16) ядерные авиабомбы получили первые серийно изготовленные корпуса. На базе этих изделий в дальнейшем шло расширение номенклатуры, и долгие годы завод No. 48 был монополистом этого направления в СССР (10549). После 1950 года параллельно с продукцией машиностроительного профиля предприятие начинает изготавливать приборы: ионизационные камеры, дозиметры и бортовые высоковольтные блоки автоматики (10549) (директор - П.А. Растегаев) (10549). Первым директором завода был Г.Я. Воропаев ("Молния"). К основным видам работ завода в новой системе относились изготовление химико-технологического и горнорудного оборудования и образцов корпусов первых ядерных авиабомб. С 1954 года предприятие осваивало серийный выпуск различного приборного оборудования, необходимого МСМ, включая блоки автоматики ЯБП. С 1970 года на заводе началось производство специальной диагностической аппаратуры, которая использовалась при проведении ядерных испытаний. Эти работы проводились в течение длительного времени в сотрудничестве с НИИИТ. В 60-е и в 70-е годы на заводе совершенствовались технологии изготовления корпусов и осваивалось серийное производство корпусов новых типов. В начале 80-х годов ПО МЗ "Молния" стало производить продукцию микроэлектроники. В середине 80-х годов предприятие вступило в период развития конверсии производства (10549).</w:t>
      </w:r>
    </w:p>
    <w:p w14:paraId="2D1F4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D7090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сентября 1945 г. Постановление СНК СССР № 2355-608сс «О передаче Первому главному управлению при Совнаркоме СССР завода № 48 Наркомбоеприпасов»</w:t>
      </w:r>
    </w:p>
    <w:p w14:paraId="0B82FE9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3B6E53B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 секретно (Особая папка)</w:t>
      </w:r>
    </w:p>
    <w:p w14:paraId="128E009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6CB9D01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Наркомбоеприпасов передать Первому главному управлению при Совнаркоме СССР завод № 48 Наркомбоеприпасов по состоянию на 1 сентября 1945 г.</w:t>
      </w:r>
    </w:p>
    <w:p w14:paraId="2F71BCE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Освободить завод № 48 от выполнения всех посторонних заказов, кроме заказов Наркомбоеприпасов и кованых фитингов.</w:t>
      </w:r>
    </w:p>
    <w:p w14:paraId="3968D82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Первое главное управление при Совнаркоме СССР сохранить на заводе № 48 мобилизационные мощности, определенные для этого завода.</w:t>
      </w:r>
    </w:p>
    <w:p w14:paraId="063897F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442AFC74"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4023D58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сентября 1945 г. Постановление СНК СССР № 2354-607сс «О производстве химического сырья «алив»</w:t>
      </w:r>
    </w:p>
    <w:p w14:paraId="39C4027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2F9EBE2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77F1F03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1798D56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Наркомхимпром (т. Первухина) организовать при заводе № 148 Наркомхимпрома цех (объект № 480) по производству продукта «алив» мощностью 100 кг в сутки с вводом в эксплуатацию в I кв. 1946 г.</w:t>
      </w:r>
    </w:p>
    <w:p w14:paraId="5D3FBA7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Наркомминвооружения (т. Паршина), Наркомэлектропром (т. Кабанова), Наркомчермет (т. Тевосяна), Наркомтяжмаш (т. Казакова), Нарком- стройматериалов СССР (т. Соснина), Наркомцветмет (т. Ломако), Наркомрезинпром (т. Митрохина), Наркомторг СССР (т. Любимова), Главнефтеснаб при Совнаркоме СССР (т. Вовченко) и Главснаблес при Совнаркоме СССР (т. Лопухова) обеспечить полную поставку материалов и оборудования Наркомхимпрому для завода № 148 и ГСНИИ-42 в соответствии с Приложениями № 1 и 2.</w:t>
      </w:r>
    </w:p>
    <w:p w14:paraId="70E05BB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Наркомсредмаш (т. Акопова) отгрузить до 15 октября 1945 г. Наркомхимпрому для завода № 148 и ГСНИИ-42 грузовых автомашин ЗИС-5 — 8 шт. и легковых автомашин — 2 шт. в счет фондов Первого главного управления при Совнаркоме СССР.</w:t>
      </w:r>
    </w:p>
    <w:p w14:paraId="6A2B4D1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НКО СССР (т. Булганина) демобилизовать из Красной Армии в сентябре 1945 г. 80 инженерно-технических работников по списку Наркомхимпрома для использования их на работах ГСНИИ-42 и ГСПИ-3, а также на монтаже и эксплуатации объекта № 480 Наркомхимпрома.</w:t>
      </w:r>
    </w:p>
    <w:p w14:paraId="1A38CAC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НКО СССР (т. Булганина) выделить Наркомхимпрому до 10 октября 1945 г. 500 чел. из резерва первой очереди.</w:t>
      </w:r>
    </w:p>
    <w:p w14:paraId="0FC7742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т. Первухина по окончании монтажа объекта № 480 произвести из выделяемых для этого 500 чел. рабочих отбор необходимого числа рабочих для эксплуатации объекта.</w:t>
      </w:r>
    </w:p>
    <w:p w14:paraId="71BFE9C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Наркомторг СССР (т. Любимова) отпускать, начиная с октября 1945 г., Наркомхимпрому сверх его фондов для ГСНИИ-42, ГСПИ-3, объекта № 480, Института им. Карпова и Первого главного управления Наркомхимпрома:</w:t>
      </w:r>
    </w:p>
    <w:p w14:paraId="6A78BA4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обедов литер «Б» на 32 чел.</w:t>
      </w:r>
    </w:p>
    <w:p w14:paraId="348E41B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абонементов сухого пайка на 32 чел.</w:t>
      </w:r>
    </w:p>
    <w:p w14:paraId="507C6EE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обедов по специальным обеденным карточкам Р-4 на 120 чел.</w:t>
      </w:r>
    </w:p>
    <w:p w14:paraId="50B7C18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Промбанк (т. Гроссмана) финансировать работы по объекту № 480 на заводе № 148 и работы по переоборудованию корпусов № 25 и 26 ГСНИИ-42 Наркомхимпрома без смет, по фактическим объемам работ и действующим единичным расценкам на заводе № 148, а работы по ГСНИИ-42 — по единичным расценкам, действующим на заводе № 93 Наркомхимпрома.</w:t>
      </w:r>
    </w:p>
    <w:p w14:paraId="34882C9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Разрешить Наркомхимпрому (т. Первухину) израсходовать 200 тыс. руб. на премирование работников, отличившихся на исследовательских, строительно-монтажных работах и работах по технологическому проектированию и освоению производства по объекту № 480.</w:t>
      </w:r>
    </w:p>
    <w:p w14:paraId="672265F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Возложить ответственность за своевременный ввод в эксплуатацию объекта № 480 и за обеспечение производства продукта «алив» на т. Первухина М.Г. и начальника Первого главного управления Наркомхимпрома т. Файнштейна С.Я.</w:t>
      </w:r>
    </w:p>
    <w:p w14:paraId="2DAE331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0EEA869F"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563B3B0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сентября 1945 г. Постановление СНК СССР № 2353-606сс «О производстве высококачественных графитированных электродов на Московском электродном заводе»</w:t>
      </w:r>
    </w:p>
    <w:p w14:paraId="39538CE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55503C5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 секретно (Особая папка)</w:t>
      </w:r>
    </w:p>
    <w:p w14:paraId="02280D6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559717E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Наркомцветмет (т. Ломако) изготовить и поставить до 1 августа 1946 г. Первому главному управлению при Совнаркоме СССР 1 000 т высококачественных электродов, в том числе: 150 т в IV кв. 1945 г., 190 т в I кв. 1946 г. и 660 т в течение апреля-июля 1946 г.</w:t>
      </w:r>
    </w:p>
    <w:p w14:paraId="207D2A4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Уменьшить установленный на сентябрь 1945 г. план производства графитированных электродов по Наркомцветмету на 150 т в связи с оборудованием и приспособлением цеха графитации Московского электродного завода для изготовления высококачественных электродов.</w:t>
      </w:r>
    </w:p>
    <w:p w14:paraId="7CCBAE1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Поручить тт. Микояну и Вознесенскому пересмотреть дальнейшую программу производства Московского электродного завода в связи с переводом цеха графитации с 15 октября 1945 г. на производство высококачественных электродов и определить источники покрытия нужд народного хозяйства в графитированных электродах.</w:t>
      </w:r>
    </w:p>
    <w:p w14:paraId="2CE2D9C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Разрешить Промбанку финансировать работы по переоборудованию цеха графитации Московского электродного завода без проектов и смет.</w:t>
      </w:r>
    </w:p>
    <w:p w14:paraId="15C9D2A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Главгазтоппром при Совнаркоме СССР (т. Матвеева) в 5-дневный срок передать Наркомцветмету площадку строительства завода № 5 со всеми зданиями и сооружениями. Оставить в здании Главгазтоппрома при Совнаркоме СССР существующую на указанной площадке опытную полузаводскую установку.</w:t>
      </w:r>
    </w:p>
    <w:p w14:paraId="7AA33A5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Наркомцветмет (т. Ломако) снабжать эту установку электроэнергией, водой и паром в количествах, необходимых для ее нормальной работы.</w:t>
      </w:r>
    </w:p>
    <w:p w14:paraId="6301139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Наркомцветмет (т. Ломако) построить на базе бывшего строительства завода № 5 Главгазтоппрома при Совнаркоме СССР завод высококачественных электродов мощностью 1 200 т в год.</w:t>
      </w:r>
    </w:p>
    <w:p w14:paraId="3B5A2DF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Возложить на НКВД СССР (т. Сафразьяна) строительство завода высококачественных электродов Наркомцветмета со следующими сроками ввода в эксплуатацию: первой очереди в составе цехов графитации, хлорирования, механической обработки и соответствующего вспомогательного хозяйства — к 1 марта 1946 г. и второй очереди всего комплекса завода — к 1 октября 1946 г.</w:t>
      </w:r>
    </w:p>
    <w:p w14:paraId="0DA19AC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Наркомцветмету обеспечить строительство завода проектно-сметной документацией в сроки по согласованию с НКВД СССР.</w:t>
      </w:r>
    </w:p>
    <w:p w14:paraId="0BBC3D9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Наркомнефть (т. Байбакова) поставить Наркомцветмету в IV кв. 1945 г. и в I кв. 1946 г. равными партиями 1 200 т нефтяного кокса зольностью не более 0,04 %.</w:t>
      </w:r>
    </w:p>
    <w:p w14:paraId="4F933CD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Наркомэлектростанций (т. Жимерина) обеспечить бесперебойное электроснабжение Московского электродного завода по выделяемым Наркомцветметом лимитам. Запретить Мосэнерго (т. Уфаеву) отключать от электросети Московский электродный завод, а также ограничивать отпуск электроэнергии этому заводу.</w:t>
      </w:r>
    </w:p>
    <w:p w14:paraId="5E9106E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Установить, что после обеспечения на базе завода № 5 достаточной мощности по выпуску высококачественных графитированных электродов для целей Первого главного управления при Совнаркоме СССР Наркомцветмет должен восстановить в старых цехах Московского электродного завода производство электродов для нужд народного хозяйства.</w:t>
      </w:r>
    </w:p>
    <w:p w14:paraId="7CC291BF" w14:textId="77777777" w:rsidR="0011453F"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Народных Комиссаров Союза ССР И. Сталин</w:t>
      </w:r>
    </w:p>
    <w:p w14:paraId="4F5E57A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Управляющий делами Совета Народных Комиссаров СССР Я. Чадаев (15720).</w:t>
      </w:r>
    </w:p>
    <w:p w14:paraId="71567B76"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1DCB422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19B47A9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BD029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сентября 1945 А.Николаев и И.Ф.Воронин - л, бомбившие корейский порт Расин и потопившие два транспорта и эсминец на Ил-10 - стали ГСС указом СНК (1605,3).</w:t>
      </w:r>
    </w:p>
    <w:p w14:paraId="3BD61A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B42D2A" w14:textId="77777777" w:rsidR="0017621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5E35764E" w14:textId="77777777" w:rsidR="0017621C" w:rsidRPr="00536344" w:rsidRDefault="0017621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4086434"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сентября 1945 года постановлением СНК СССР предписывалось вступить в переговоры с правительством Чехословацкой Республики об учреждении Советско-Чехословацкого горного общества для эксплуатации урановых месторождений в районе города Яхимов (10549).</w:t>
      </w:r>
    </w:p>
    <w:p w14:paraId="10F8FEE1"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p>
    <w:p w14:paraId="3B56A50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сентября 1945 г. Постановление СНК СССР № 2356-609сс «Об учреждении Советско-Чехословацкого горного общества»</w:t>
      </w:r>
    </w:p>
    <w:p w14:paraId="0604D1B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01EEDFE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 секретно (Особая папка)</w:t>
      </w:r>
    </w:p>
    <w:p w14:paraId="440F98A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255EFC7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Наркомвнешторг вступить в переговоры с Правительством Чехословацкой Республики об учреждении Советеко-Чехословацкого горного акционерного общества для эксплуатации ураново-радиевых месторождений в районе г. Яхимова.</w:t>
      </w:r>
    </w:p>
    <w:p w14:paraId="4807E62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Ведение переговоров возложить на комиссию в составе торгпреда СССР в Чехословакии т. Бакулина И.В. (председатель) и членов комиссии — инженера-полковника проф. Александрова С.Н., тт. Ярошенко А.Н., Назаренко В.В., Новалишина Б.Н.</w:t>
      </w:r>
    </w:p>
    <w:p w14:paraId="721625B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При переговорах с Правительством Чехословакии комиссии руководствоваться следующим:</w:t>
      </w:r>
    </w:p>
    <w:p w14:paraId="56B291E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Советско-Чехословацкое горное акционерное общество учреждается Правительством Союза ССР и Правительством Чехословакии на паритетных началах на базе существующего Яхимовского ураново-радиевого предприятия для добычи урановых руд и концентратов урановых минералов;</w:t>
      </w:r>
    </w:p>
    <w:p w14:paraId="1B937D3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Правительство Союза ССР передает обществу в качестве взноса в акционерный капитал все принадлежащие немцам капиталы, вложенные в это предприятие, по их номинальной стоимости, а также денежные средства, необходимые для расширения производства;</w:t>
      </w:r>
    </w:p>
    <w:p w14:paraId="0437995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Правительство Чехословакии передает обществу в качестве взноса в акционерный капитал все принадлежащие ему капиталы, вложенные для добычи урановых руд и концентратов урановых минералов в это предприятие, по их номинальной стоимости, а также передает обществу горные отводы, недра и старые отвалы Яхимовского рудника и месторождения;</w:t>
      </w:r>
    </w:p>
    <w:p w14:paraId="6401BFA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Правительство Чехословакии предоставляет также обществу исключительное право производства поисков, разведок и добычи ураново-радиевых руд и минералов как в районах, непосредственно прилегающих к Яхимовскому месторождению, так и в других районах Чехословакии;</w:t>
      </w:r>
    </w:p>
    <w:p w14:paraId="3222FE0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установить следующее распределение добываемой обществом продукции: урановые руды и концентраты урановых минералов передаются полностью Советскому Союзу;</w:t>
      </w:r>
    </w:p>
    <w:p w14:paraId="0377420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концентраты никелевых, кобальтовых, висмутовых и серебряных минералов передаются полностью Чехословакии;</w:t>
      </w:r>
    </w:p>
    <w:p w14:paraId="112C11C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радий, получаемый в Союзе ССР при переработке яхимовских урановых минералов, передается в количествах: 50 % — Союзу ССР и 50 % — Чехословакии;</w:t>
      </w:r>
    </w:p>
    <w:p w14:paraId="62B3E5D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радиоактивные воды источников им. Кюри и Беккереля передаются полностью Чехословакии для яхимовского курорта.</w:t>
      </w:r>
    </w:p>
    <w:p w14:paraId="2A84AF4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Если Чехословацкое Правительство не пожелает оставить в своем ведении яхимовский курорт, использующий радиоактивные воды Яхимовского рудника, не возражать против включения указанного курорта в состав предприятий учреждаемого общества;</w:t>
      </w:r>
    </w:p>
    <w:p w14:paraId="3F446E7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Правительство Чехословакии продает Правительству Союза ССР по себестоимости плюс нормальный процент прибыли все отсортированные урановые руды и концентраты урановых минералов, добытые предприятием после освобождения Красной Армией Чехословакии от немецкой оккупации, и передает без оплаты находящиеся в наличии урановые руды и концентраты, добытые предприятием в период хозяйствования на руднике германской администрации;</w:t>
      </w:r>
    </w:p>
    <w:p w14:paraId="3F4F806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 каждое из правительств будет иметь одинаковое участие в управлении делами общества, при этом в руководящем органе общества оба правительства будут представлены равным числом голосов, с председателем из числа представителей Чехословацкой Стороны и заместителем председателя — из числа представителей Советской Стороны; исполнительные функции будут возложены на директора-распорядителя, выделенного Советской Стороной, и на его заместителя, выделенного Чехословацкой Стороной.</w:t>
      </w:r>
    </w:p>
    <w:p w14:paraId="67FD1AA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73F527FA"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1F0B86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831C18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7D9D9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сентября 1945 зам. НКАП А.Кузнецов писал письмо № Н-32/3824 Нач. ГУЗ ВВС КА глиас Н.П.Селезневу и Зам. Ги 18ВА глиас В.Г.балашеву:</w:t>
      </w:r>
    </w:p>
    <w:p w14:paraId="0B813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проведения войсковых испытаний новых тормозных устройств на самолетах Ер-2 в 18 гв. АД 9 августа 1945 было направлено 20 комплектов клапанов ПУ-7, ПУ-8 и ПУ-9 с ускорителями.</w:t>
      </w:r>
    </w:p>
    <w:p w14:paraId="76DAB8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Результатов войсковых испытаний новых тормозных устройств НКАП до сих пор не имеет, что задерживает решение вопроса о замене старых тормозных устройств новыми на самолетах Ер-2, находящихся в эксплуатации в воинских частях.</w:t>
      </w:r>
    </w:p>
    <w:p w14:paraId="3FD206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Ваших указаний об ускорении испытаний и присылке заключения (2591,1).</w:t>
      </w:r>
    </w:p>
    <w:p w14:paraId="774AC4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735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сентября 1945 Нач. ГУЗ ВВС КА гл иас Селезнев писал письмо Зам. НКАП глиас П.Дементьеву:</w:t>
      </w:r>
    </w:p>
    <w:p w14:paraId="06F27B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период Отечественной войны заводами НКАП был допущен ряд временных отступлений от требований чертежей, технических условий и технологических инструкций в части применения заменителей материалов, внешней отделки и окраски изделий, их упаковки и маркировки.</w:t>
      </w:r>
    </w:p>
    <w:p w14:paraId="1F7B08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окончанием военных действий надобность в таких отступлениях, вызванных военным врнменем - миновала.</w:t>
      </w:r>
    </w:p>
    <w:p w14:paraId="4DFDF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 Отечественной войны и условия эксплоатации материальной части в мирное время, диктуют необходимость резкого улучшения качества самолетов, моторов и агрегатов и повышения ккультуры их изготовления</w:t>
      </w:r>
    </w:p>
    <w:p w14:paraId="22ECA7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обеспечения выполнения этих условий считаю необходимым проведение в ближайшее время следующих основных мероприятий:</w:t>
      </w:r>
    </w:p>
    <w:p w14:paraId="6BED7D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Приемка и испытания матчасти</w:t>
      </w:r>
    </w:p>
    <w:p w14:paraId="10E8C3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Подвергать контрольному облету летчиком военного представительства каждый выпускаемый за</w:t>
      </w:r>
      <w:r w:rsidRPr="00536344">
        <w:rPr>
          <w:rFonts w:ascii="Times New Roman" w:hAnsi="Times New Roman"/>
          <w:color w:val="000000" w:themeColor="text1"/>
          <w:sz w:val="16"/>
          <w:szCs w:val="16"/>
        </w:rPr>
        <w:softHyphen/>
        <w:t>водом самолет.</w:t>
      </w:r>
    </w:p>
    <w:p w14:paraId="4C9A31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Увеличить продолжительность сдаточных по полетов: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A5C22" w:rsidRPr="00536344" w14:paraId="20B3FC5C" w14:textId="77777777" w:rsidTr="00D21494">
        <w:tc>
          <w:tcPr>
            <w:tcW w:w="4788" w:type="dxa"/>
            <w:tcBorders>
              <w:top w:val="single" w:sz="12" w:space="0" w:color="auto"/>
            </w:tcBorders>
            <w:shd w:val="clear" w:color="auto" w:fill="FFFFFF"/>
          </w:tcPr>
          <w:p w14:paraId="525D66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истребителей</w:t>
            </w:r>
          </w:p>
        </w:tc>
        <w:tc>
          <w:tcPr>
            <w:tcW w:w="4788" w:type="dxa"/>
            <w:tcBorders>
              <w:top w:val="single" w:sz="12" w:space="0" w:color="auto"/>
            </w:tcBorders>
            <w:shd w:val="clear" w:color="auto" w:fill="FFFFFF"/>
          </w:tcPr>
          <w:p w14:paraId="641F52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40 минут</w:t>
            </w:r>
          </w:p>
        </w:tc>
      </w:tr>
      <w:tr w:rsidR="008A5C22" w:rsidRPr="00536344" w14:paraId="4726C26A" w14:textId="77777777" w:rsidTr="00D21494">
        <w:tc>
          <w:tcPr>
            <w:tcW w:w="4788" w:type="dxa"/>
            <w:shd w:val="clear" w:color="auto" w:fill="FFFFFF"/>
          </w:tcPr>
          <w:p w14:paraId="33E52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штурмовиков</w:t>
            </w:r>
          </w:p>
        </w:tc>
        <w:tc>
          <w:tcPr>
            <w:tcW w:w="4788" w:type="dxa"/>
            <w:shd w:val="clear" w:color="auto" w:fill="FFFFFF"/>
          </w:tcPr>
          <w:p w14:paraId="79337B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60 минут</w:t>
            </w:r>
          </w:p>
        </w:tc>
      </w:tr>
      <w:tr w:rsidR="008A5C22" w:rsidRPr="00536344" w14:paraId="001C3148" w14:textId="77777777" w:rsidTr="00D21494">
        <w:tc>
          <w:tcPr>
            <w:tcW w:w="4788" w:type="dxa"/>
            <w:tcBorders>
              <w:bottom w:val="single" w:sz="12" w:space="0" w:color="auto"/>
            </w:tcBorders>
            <w:shd w:val="clear" w:color="auto" w:fill="FFFFFF"/>
          </w:tcPr>
          <w:p w14:paraId="34FD2B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бомоардировщиков</w:t>
            </w:r>
          </w:p>
        </w:tc>
        <w:tc>
          <w:tcPr>
            <w:tcW w:w="4788" w:type="dxa"/>
            <w:tcBorders>
              <w:bottom w:val="single" w:sz="12" w:space="0" w:color="auto"/>
            </w:tcBorders>
            <w:shd w:val="clear" w:color="auto" w:fill="FFFFFF"/>
          </w:tcPr>
          <w:p w14:paraId="6F8298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90 минут.</w:t>
            </w:r>
          </w:p>
        </w:tc>
      </w:tr>
    </w:tbl>
    <w:p w14:paraId="549B56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Сдаточные, испытания всех самолетов производить со спидобарографом и обязательным выполне</w:t>
      </w:r>
      <w:r w:rsidRPr="00536344">
        <w:rPr>
          <w:rFonts w:ascii="Times New Roman" w:hAnsi="Times New Roman"/>
          <w:color w:val="000000" w:themeColor="text1"/>
          <w:sz w:val="16"/>
          <w:szCs w:val="16"/>
        </w:rPr>
        <w:softHyphen/>
        <w:t>нием всех положенных для данного типа фигур пилотажа.</w:t>
      </w:r>
    </w:p>
    <w:p w14:paraId="6656E5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каждом 20-м самолете:</w:t>
      </w:r>
    </w:p>
    <w:p w14:paraId="2EBBFC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производить проверку работы фотоаппаратов и ПАУ-22, а также работу стрелково-пушечного и бомбардировочного вооружения путем отстрела и контрольного бомбометания (корпусами).</w:t>
      </w:r>
    </w:p>
    <w:p w14:paraId="7CE448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проверять дальность радиосвязи с замером электросопротивления узлов металлизации, электрических помех радиоприему, отдачи тока в антенну и артикуля</w:t>
      </w:r>
      <w:r w:rsidRPr="00536344">
        <w:rPr>
          <w:rFonts w:ascii="Times New Roman" w:hAnsi="Times New Roman"/>
          <w:color w:val="000000" w:themeColor="text1"/>
          <w:sz w:val="16"/>
          <w:szCs w:val="16"/>
        </w:rPr>
        <w:softHyphen/>
        <w:t>ции СНУ.</w:t>
      </w:r>
    </w:p>
    <w:p w14:paraId="5CB971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Ввести длительные испытания на износ самоле</w:t>
      </w:r>
      <w:r w:rsidRPr="00536344">
        <w:rPr>
          <w:rFonts w:ascii="Times New Roman" w:hAnsi="Times New Roman"/>
          <w:color w:val="000000" w:themeColor="text1"/>
          <w:sz w:val="16"/>
          <w:szCs w:val="16"/>
        </w:rPr>
        <w:softHyphen/>
        <w:t>тов, моторов и агрегатов.</w:t>
      </w:r>
    </w:p>
    <w:p w14:paraId="5130FD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Ввести военную приемку основных агрегатов и узлов самолетов и моторов.</w:t>
      </w:r>
    </w:p>
    <w:p w14:paraId="5F6771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Увеличить сроки приработки моторов до 3-4 часов</w:t>
      </w:r>
    </w:p>
    <w:p w14:paraId="1E79F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Внедрить на заводах тщательный.контроль массо</w:t>
      </w:r>
      <w:r w:rsidRPr="00536344">
        <w:rPr>
          <w:rFonts w:ascii="Times New Roman" w:hAnsi="Times New Roman"/>
          <w:color w:val="000000" w:themeColor="text1"/>
          <w:sz w:val="16"/>
          <w:szCs w:val="16"/>
        </w:rPr>
        <w:softHyphen/>
        <w:t>вых деталей (болты, шпильки, втулки, заклепки, шайбы и проч.).</w:t>
      </w:r>
    </w:p>
    <w:p w14:paraId="47EB71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 Взаимозаменяемость</w:t>
      </w:r>
    </w:p>
    <w:p w14:paraId="2E7A4A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Обеспечить полную взаимозаменяемость агрега</w:t>
      </w:r>
      <w:r w:rsidRPr="00536344">
        <w:rPr>
          <w:rFonts w:ascii="Times New Roman" w:hAnsi="Times New Roman"/>
          <w:color w:val="000000" w:themeColor="text1"/>
          <w:sz w:val="16"/>
          <w:szCs w:val="16"/>
        </w:rPr>
        <w:softHyphen/>
        <w:t>тов изделий, изготовляющихся на разных заводах для од</w:t>
      </w:r>
      <w:r w:rsidRPr="00536344">
        <w:rPr>
          <w:rFonts w:ascii="Times New Roman" w:hAnsi="Times New Roman"/>
          <w:color w:val="000000" w:themeColor="text1"/>
          <w:sz w:val="16"/>
          <w:szCs w:val="16"/>
        </w:rPr>
        <w:softHyphen/>
        <w:t>нотипных самолетов и моторов. Расширить перечень агрегатов, узлов и деталей, подлежащих обязательной провер ке на взаимозаменяемость,</w:t>
      </w:r>
    </w:p>
    <w:p w14:paraId="2486E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Обеспечить взаимозаменяемость также и по аэро</w:t>
      </w:r>
      <w:r w:rsidRPr="00536344">
        <w:rPr>
          <w:rFonts w:ascii="Times New Roman" w:hAnsi="Times New Roman"/>
          <w:color w:val="000000" w:themeColor="text1"/>
          <w:sz w:val="16"/>
          <w:szCs w:val="16"/>
        </w:rPr>
        <w:softHyphen/>
        <w:t>динамическим параметрам (точное соответствие теорети</w:t>
      </w:r>
      <w:r w:rsidRPr="00536344">
        <w:rPr>
          <w:rFonts w:ascii="Times New Roman" w:hAnsi="Times New Roman"/>
          <w:color w:val="000000" w:themeColor="text1"/>
          <w:sz w:val="16"/>
          <w:szCs w:val="16"/>
        </w:rPr>
        <w:softHyphen/>
        <w:t>ческим сечениям, плавность переходов).</w:t>
      </w:r>
    </w:p>
    <w:p w14:paraId="66D970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Не менее 2 раз в год проверять идентичность стапельного оборудования, эталонов и контршаблонов между заводами, выпускающими, однотипные об"екты.</w:t>
      </w:r>
    </w:p>
    <w:p w14:paraId="3ECF67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Ш.Технология и оснастка.</w:t>
      </w:r>
    </w:p>
    <w:p w14:paraId="35BA0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Проверить и откорректировать всю оснастку по эталонам и контршаблонам с цельюдшучения изделий в полном соответствии с чертежами. Ввести паспортизацию оснастки и стапелей и разработать графики их периоди-; ческой проверки.</w:t>
      </w:r>
    </w:p>
    <w:p w14:paraId="3DB020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Проверить в соответствии с эталонами, всю пирометрию и контрольные приборы. Провести паспортизацию эталонов в палате Мер и Весов</w:t>
      </w:r>
    </w:p>
    <w:p w14:paraId="28D6F7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 Привести в рабочее состояние контрольные приборы-самописцы в горячих цехах заводов.</w:t>
      </w:r>
    </w:p>
    <w:p w14:paraId="59EEBB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Для обеспечения равномерного нагрева металли</w:t>
      </w:r>
      <w:r w:rsidRPr="00536344">
        <w:rPr>
          <w:rFonts w:ascii="Times New Roman" w:hAnsi="Times New Roman"/>
          <w:color w:val="000000" w:themeColor="text1"/>
          <w:sz w:val="16"/>
          <w:szCs w:val="16"/>
        </w:rPr>
        <w:softHyphen/>
        <w:t>ческой брони в цементационных печах, снять температур</w:t>
      </w:r>
      <w:r w:rsidRPr="00536344">
        <w:rPr>
          <w:rFonts w:ascii="Times New Roman" w:hAnsi="Times New Roman"/>
          <w:color w:val="000000" w:themeColor="text1"/>
          <w:sz w:val="16"/>
          <w:szCs w:val="16"/>
        </w:rPr>
        <w:softHyphen/>
        <w:t>ные характеристики печей на броневых заводах.</w:t>
      </w:r>
    </w:p>
    <w:p w14:paraId="3695AF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Ввести полировку основных деталей винтов, шасси, магнето и свечей (лопасти, зеркала цилиндров, штоки , электроды).</w:t>
      </w:r>
    </w:p>
    <w:p w14:paraId="278CEC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Пересмотреть инструкции ВИАМ по окраске са</w:t>
      </w:r>
      <w:r w:rsidRPr="00536344">
        <w:rPr>
          <w:rFonts w:ascii="Times New Roman" w:hAnsi="Times New Roman"/>
          <w:color w:val="000000" w:themeColor="text1"/>
          <w:sz w:val="16"/>
          <w:szCs w:val="16"/>
        </w:rPr>
        <w:softHyphen/>
        <w:t>молетов и внести в них следующие, изменения:</w:t>
      </w:r>
    </w:p>
    <w:p w14:paraId="645CA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инструкцию ...№ 24-43.</w:t>
      </w:r>
    </w:p>
    <w:p w14:paraId="52594A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окраску внутренних деревянных поверхностей прводить только хлорвиниловой эмалью ДД118Б, а варианты № 1 и № 3 из-за малой водоупорности и грибостойкости исключить;</w:t>
      </w:r>
    </w:p>
    <w:p w14:paraId="468DFE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заменить ткань АОД маркизетом-суровьем № 165</w:t>
      </w:r>
    </w:p>
    <w:p w14:paraId="505747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инструкцию № 42-44.</w:t>
      </w:r>
    </w:p>
    <w:p w14:paraId="3F61EE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Грунтование деталей из алюминиевых сплавов производить только грунтом АЛГ-1. Применение грунта АЛГ-5 - запретить;</w:t>
      </w:r>
    </w:p>
    <w:p w14:paraId="2B00E6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качестве антикоррозионной защиты деталей из алюминиевых сплавов применять только сернокислотное анодирование. Детали после анодирования обязательно грунтовать и окрашивать.</w:t>
      </w:r>
    </w:p>
    <w:p w14:paraId="5C8963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1У. Весовая культура.</w:t>
      </w:r>
    </w:p>
    <w:p w14:paraId="1DAC5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Обеспечить выпуск самолетов, моторов и агрегатов по весу соответствующих указаниям в чертеже. Обязать СКО заводов указывать на чертежах деталей и агрегатов, их теоретический вес.</w:t>
      </w:r>
    </w:p>
    <w:p w14:paraId="7844E2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Уточнить перечень агоегатов, узлов и деталей, подлежащих обязательному весовому контролю.</w:t>
      </w:r>
    </w:p>
    <w:p w14:paraId="05BC75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Обеспечить дальнейшее снижение веса конструк</w:t>
      </w:r>
      <w:r w:rsidRPr="00536344">
        <w:rPr>
          <w:rFonts w:ascii="Times New Roman" w:hAnsi="Times New Roman"/>
          <w:color w:val="000000" w:themeColor="text1"/>
          <w:sz w:val="16"/>
          <w:szCs w:val="16"/>
        </w:rPr>
        <w:softHyphen/>
        <w:t>ций за счет:</w:t>
      </w:r>
    </w:p>
    <w:p w14:paraId="2A0342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широкого применения легких сплавов и пласт</w:t>
      </w:r>
      <w:r w:rsidRPr="00536344">
        <w:rPr>
          <w:rFonts w:ascii="Times New Roman" w:hAnsi="Times New Roman"/>
          <w:color w:val="000000" w:themeColor="text1"/>
          <w:sz w:val="16"/>
          <w:szCs w:val="16"/>
        </w:rPr>
        <w:softHyphen/>
        <w:t>масс, а также хорошей их обработки;</w:t>
      </w:r>
    </w:p>
    <w:p w14:paraId="5A1C36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внедрения литья под давлением и штамповки;</w:t>
      </w:r>
    </w:p>
    <w:p w14:paraId="076A21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Хранение, упаковка и транспортировка.</w:t>
      </w:r>
    </w:p>
    <w:p w14:paraId="0D84B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Приступить к ремонту существующих складов материалов, химикатов, полуфабрикатов и готовой про</w:t>
      </w:r>
      <w:r w:rsidRPr="00536344">
        <w:rPr>
          <w:rFonts w:ascii="Times New Roman" w:hAnsi="Times New Roman"/>
          <w:color w:val="000000" w:themeColor="text1"/>
          <w:sz w:val="16"/>
          <w:szCs w:val="16"/>
        </w:rPr>
        <w:softHyphen/>
        <w:t>дукции. Дооборудовать их стеллажами и приспособления</w:t>
      </w:r>
      <w:r w:rsidRPr="00536344">
        <w:rPr>
          <w:rFonts w:ascii="Times New Roman" w:hAnsi="Times New Roman"/>
          <w:color w:val="000000" w:themeColor="text1"/>
          <w:sz w:val="16"/>
          <w:szCs w:val="16"/>
        </w:rPr>
        <w:softHyphen/>
        <w:t>ми с целью обеспечения выполнения требований соответ</w:t>
      </w:r>
      <w:r w:rsidRPr="00536344">
        <w:rPr>
          <w:rFonts w:ascii="Times New Roman" w:hAnsi="Times New Roman"/>
          <w:color w:val="000000" w:themeColor="text1"/>
          <w:sz w:val="16"/>
          <w:szCs w:val="16"/>
        </w:rPr>
        <w:softHyphen/>
        <w:t>ствующих инструкций. Хранение под открытым небом как материалов, так и готовой продукции запретить.</w:t>
      </w:r>
    </w:p>
    <w:p w14:paraId="37EA7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Оборудовать при экспедициях и складах погрузочно-разгрузочные площадки для .разборки материа</w:t>
      </w:r>
      <w:r w:rsidRPr="00536344">
        <w:rPr>
          <w:rFonts w:ascii="Times New Roman" w:hAnsi="Times New Roman"/>
          <w:color w:val="000000" w:themeColor="text1"/>
          <w:sz w:val="16"/>
          <w:szCs w:val="16"/>
        </w:rPr>
        <w:softHyphen/>
        <w:t>лов, консервации и упаковки готовых изделий.</w:t>
      </w:r>
    </w:p>
    <w:p w14:paraId="38181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 целях предотвращения хищения и раскомплек</w:t>
      </w:r>
      <w:r w:rsidRPr="00536344">
        <w:rPr>
          <w:rFonts w:ascii="Times New Roman" w:hAnsi="Times New Roman"/>
          <w:color w:val="000000" w:themeColor="text1"/>
          <w:sz w:val="16"/>
          <w:szCs w:val="16"/>
        </w:rPr>
        <w:softHyphen/>
        <w:t>тования деталей и агрегатов, принятых военпредом</w:t>
      </w:r>
    </w:p>
    <w:p w14:paraId="0FFC7B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Изделий выделить на заводах специальное охраняемые помещения или площадки для хранения принятой военпре</w:t>
      </w:r>
      <w:r w:rsidRPr="00536344">
        <w:rPr>
          <w:rFonts w:ascii="Times New Roman" w:hAnsi="Times New Roman"/>
          <w:color w:val="000000" w:themeColor="text1"/>
          <w:sz w:val="16"/>
          <w:szCs w:val="16"/>
        </w:rPr>
        <w:softHyphen/>
        <w:t>дом продукции, доступ на которые производить только с разрешения старшего военпреда.</w:t>
      </w:r>
    </w:p>
    <w:p w14:paraId="641CAE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Пересмотреть все виды консервации готовой про</w:t>
      </w:r>
      <w:r w:rsidRPr="00536344">
        <w:rPr>
          <w:rFonts w:ascii="Times New Roman" w:hAnsi="Times New Roman"/>
          <w:color w:val="000000" w:themeColor="text1"/>
          <w:sz w:val="16"/>
          <w:szCs w:val="16"/>
        </w:rPr>
        <w:softHyphen/>
        <w:t>дукции с учетом увеличения длительности хранения и транспортировки. В частности :</w:t>
      </w:r>
    </w:p>
    <w:p w14:paraId="3B58D2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для изделий, принимаемых в-резерв ВВС -КА консервацию производить на срок не-менее 1 года;</w:t>
      </w:r>
    </w:p>
    <w:p w14:paraId="598177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моторы, отправляете на самолетные завоцы, консервировать на срок хранения от 6 до 12 месяцев.</w:t>
      </w:r>
    </w:p>
    <w:p w14:paraId="56C6E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Улучшить тару и упаковку изделий; разработать на нее соответствующие чертежи и ТУ и согласовать с заказчиком. При этом предусмотоеть:</w:t>
      </w:r>
    </w:p>
    <w:p w14:paraId="27F789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перевозку самолетов по ж.д. в контейнерах;</w:t>
      </w:r>
    </w:p>
    <w:p w14:paraId="5E6E0B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отправку агрегатов оборудования самолетов и, в особенности, радиоаппаратуры только в жесткой таре.</w:t>
      </w:r>
    </w:p>
    <w:p w14:paraId="3EBB6C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Вас дать указания Начальникам соответствую</w:t>
      </w:r>
      <w:r w:rsidRPr="00536344">
        <w:rPr>
          <w:rFonts w:ascii="Times New Roman" w:hAnsi="Times New Roman"/>
          <w:color w:val="000000" w:themeColor="text1"/>
          <w:sz w:val="16"/>
          <w:szCs w:val="16"/>
        </w:rPr>
        <w:softHyphen/>
        <w:t>щих Главных Управлений НКАП и директорам заводов о быстрейшем проведении в жизнь вышеуказанных мероприятий.</w:t>
      </w:r>
    </w:p>
    <w:p w14:paraId="374291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прошу Вас сообщить мне сроки их осу</w:t>
      </w:r>
      <w:r w:rsidRPr="00536344">
        <w:rPr>
          <w:rFonts w:ascii="Times New Roman" w:hAnsi="Times New Roman"/>
          <w:color w:val="000000" w:themeColor="text1"/>
          <w:sz w:val="16"/>
          <w:szCs w:val="16"/>
        </w:rPr>
        <w:softHyphen/>
        <w:t>ществления (2591,90).</w:t>
      </w:r>
    </w:p>
    <w:p w14:paraId="0FCE6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B76595" w14:textId="77777777" w:rsidR="001E2C2F" w:rsidRPr="00536344" w:rsidRDefault="001E2C2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сентября 1945 года он стартовал на отремонтированном «Швальбе» в испытательный полет. До ноября 1945 года он выполнил еще 17 полетов, за которые получил звание Героя Советского Союза. Во время испытаний вскрылись те же самые неприятные особенности при полетах на больших скоростях, с которыми столкнулись раньше немецкие специалисты. При попытке достичь максимальной скорости 870 км/час самолет вошел в неконтролированное пикирование. На счастье для пилота, это происходило на высоте 11000 м и Кочеткову с большим трудом всё же удалось спасти машину. До конца лета 1945 г. в НИИ ВВС удалось испытать на отечественном низкооктановом бензине газотурбинный Jumo 004, а на тракторном керосине другой ТРД, BMW 003. Впервые удалось определить тягу, расходы горючего, оптимальные обороты наиболее доведенных германских двигателей. (Благодарим за ссылку на (19697).</w:t>
      </w:r>
    </w:p>
    <w:p w14:paraId="45C10CC0" w14:textId="77777777" w:rsidR="001E2C2F" w:rsidRPr="00536344" w:rsidRDefault="001E2C2F" w:rsidP="00536344">
      <w:pPr>
        <w:spacing w:after="0" w:line="240" w:lineRule="auto"/>
        <w:jc w:val="both"/>
        <w:rPr>
          <w:rFonts w:ascii="Times New Roman" w:hAnsi="Times New Roman"/>
          <w:color w:val="000000" w:themeColor="text1"/>
          <w:sz w:val="16"/>
          <w:szCs w:val="16"/>
        </w:rPr>
      </w:pPr>
    </w:p>
    <w:p w14:paraId="1A12F2E6" w14:textId="77777777" w:rsidR="001E2C2F" w:rsidRPr="00536344" w:rsidRDefault="001E2C2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сентября 1945 г. А.В.Сильванский в письме на имя Л.П.Берия он выразил желание работать по летающим бомбам, реактивным снарядам и ракетам, стремясь, по его словам, показать в этой перспективной работе «свои способности, присущую мне энергию», а во-вторых, «показать конкретными результатами своей конструкторской деятельности руководству НКАП о ложности его суждений о б о м н е » ( с о х р а н ё н стиль автора письма). С и л ь в а н с к и й п р о с и л Б е р и я « с а н к ц и о н ировать назначение меня в НРКБ (завод № 70) для ускорения развертывания работ по восстановлению и созданию ракет, реактивных снарядов и летающих бомб, управляемых по радио». Он приложил даже проект приказа по наркомату боеприпасов СССР за подписью Ванникова, в котором предусматривалось «назначить главным конструктором ЦКБ завода № 70 инженера Сильванского А.В.». [РГАЭ Ф. 7516 оп. 1 д. 1265 лл. 4-6]</w:t>
      </w:r>
    </w:p>
    <w:p w14:paraId="63FD3087" w14:textId="77777777" w:rsidR="001E2C2F" w:rsidRPr="00536344" w:rsidRDefault="001E2C2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побочный момент о т м е т и м , ч т о э т о м у письму прилагался в виде заверенной копии следующий документ:</w:t>
      </w:r>
    </w:p>
    <w:p w14:paraId="033B961F" w14:textId="77777777" w:rsidR="001E2C2F" w:rsidRPr="00536344" w:rsidRDefault="001E2C2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ОТЗЫВ О проекте скоростного самолёта с реактивными двигателями Сильванского А.В. и Мосолова П.В. Создавшаяся обстановка в настоящее время в строительстве опытных скоростных самолётов с реактивными двигателями требует от нас резкого увеличения горизонтальных скоростей. Ознакомившись детально с проектом скоростного самолёта с реактивными двигателями, могущего одновременно управляться по радио, предложенного авторами проекта инженерами Сильванским А.В. и Мосоловым В.П. – считаю, что создание такого высокоскоростного самолёта с реактивными двигателями является актуальной работой в настоящее время, тем более, что этот самолёт имеет большие перспективы. В дальнейшем модифицируя этот самолёт, при установке автоматики и радиоаппаратуры можно будет использовать его в качестве летающей бомбы большой разрушительной силы. управляемой по радио с самолёта лидера. Указанный проект частично напоминает проект последнего немецкого высокоскоростного самолёта с реактивными двигателями, с большой разрушающей силой, управляемого по радио. На основании имеющегося у меня боевого опыта и подробного знакомства с проектом высокоскоростного самолёта с реактивными двигателями Сильванского А.В. – считаю, что предложенный проект имеет большую ценность и является шагом вперёд в развитии нашей боевой, скоростной истребительной авиации и поэтому подлежит скорейшей реализации параллельно с работами других конструкторов.</w:t>
      </w:r>
    </w:p>
    <w:p w14:paraId="1FFAC608" w14:textId="77777777" w:rsidR="001E2C2F" w:rsidRPr="00536344" w:rsidRDefault="001E2C2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Трижды Герой Советского Союза Гвардии Полковник ВВС КА А.Покрышкин [РГАЭ Ф. 7516 оп. 1 дело 1265 л. 4-6].</w:t>
      </w:r>
    </w:p>
    <w:p w14:paraId="728BDF2C" w14:textId="77777777" w:rsidR="001E2C2F" w:rsidRPr="00536344" w:rsidRDefault="001E2C2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Подробности о показанном Покрышкину проекте отсутствуют. Какой из немецких проектов Покрышкин имеет в виду, неясно. Что касается П.В.Мосолова, то, по некоторым данным, он в 1945 г. занимался ракетной техникой и возглавлял КБ на заводе № 70 наркомата боеприпасов – том самом, где Сильванский решил стать главой нового ЦКБ (19007).</w:t>
      </w:r>
    </w:p>
    <w:p w14:paraId="7AFD89A6" w14:textId="77777777" w:rsidR="001E2C2F" w:rsidRPr="00536344" w:rsidRDefault="001E2C2F" w:rsidP="00536344">
      <w:pPr>
        <w:spacing w:after="0" w:line="240" w:lineRule="auto"/>
        <w:jc w:val="both"/>
        <w:rPr>
          <w:rFonts w:ascii="Times New Roman" w:hAnsi="Times New Roman"/>
          <w:color w:val="000000" w:themeColor="text1"/>
          <w:sz w:val="16"/>
          <w:szCs w:val="16"/>
        </w:rPr>
      </w:pPr>
    </w:p>
    <w:p w14:paraId="6B96B072"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0EFBEB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176BD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сентября 1945 г. вышло РАСПОРЯЖЕНИЕ НАЧАЛЬНИКА ГБТУ КА КОМАНДУЮЩЕМУ БТ и МВ ПРИКАРПАТСКОГО ВОЕННОГО ОКРУГА ПО НОВЫМ ОБРАЗЦАМ НЕМЕЦКИХ ТАНКОВ № 32-333</w:t>
      </w:r>
    </w:p>
    <w:p w14:paraId="73610E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Вашей телеграмме, на имя начальника ГУРТ КА генерал-лейтенанта инженерно-тан</w:t>
      </w:r>
      <w:r w:rsidRPr="00536344">
        <w:rPr>
          <w:rFonts w:ascii="Times New Roman" w:hAnsi="Times New Roman"/>
          <w:color w:val="000000" w:themeColor="text1"/>
          <w:sz w:val="16"/>
          <w:szCs w:val="16"/>
        </w:rPr>
        <w:softHyphen/>
        <w:t>ковой службы т. Сосенкова у Вас имеются новые образцы танковых корпусов немецких танков с башнями, трофейные танки и другое АБТ имущество.</w:t>
      </w:r>
    </w:p>
    <w:p w14:paraId="6D7649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Вас отгрузить в адрес НИБТ полигона ГБТУ КА на ст. Кубинка Зап. жел. дор. 20-30 тро</w:t>
      </w:r>
      <w:r w:rsidRPr="00536344">
        <w:rPr>
          <w:rFonts w:ascii="Times New Roman" w:hAnsi="Times New Roman"/>
          <w:color w:val="000000" w:themeColor="text1"/>
          <w:sz w:val="16"/>
          <w:szCs w:val="16"/>
        </w:rPr>
        <w:softHyphen/>
        <w:t>фейных танков последних образцов (по 2-3 танка каждого образца). Танки желательно отгрузить технически более исправные или на ходу.</w:t>
      </w:r>
    </w:p>
    <w:p w14:paraId="6DF9F6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Транспорт будет заказан.</w:t>
      </w:r>
    </w:p>
    <w:p w14:paraId="296C62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ходе погрузки и отправке прошу сообщить.</w:t>
      </w:r>
    </w:p>
    <w:p w14:paraId="3E13CA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ГБТУ КА генерал-лейтенант танковых войск Вершинин</w:t>
      </w:r>
    </w:p>
    <w:p w14:paraId="1855A0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11355. Д. 2725. Л. 24. Копия (11420).</w:t>
      </w:r>
    </w:p>
    <w:p w14:paraId="280316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C0388D" w14:textId="3A57A86A" w:rsidR="00844011" w:rsidRPr="00536344" w:rsidRDefault="00844011"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4EF31E3A" w14:textId="77777777" w:rsidR="00844011" w:rsidRPr="00536344" w:rsidRDefault="00844011"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4FE4B9A2"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сентября 1945 был пролет 300 самолетов над Лондоном в ознаменование Дня битвы за Британию в пятую годовщину решающего дня битвы за Британию (20371).</w:t>
      </w:r>
    </w:p>
    <w:p w14:paraId="14B24E80" w14:textId="77777777" w:rsidR="00844011" w:rsidRPr="00536344" w:rsidRDefault="00844011" w:rsidP="00536344">
      <w:pPr>
        <w:spacing w:after="0" w:line="240" w:lineRule="auto"/>
        <w:jc w:val="both"/>
        <w:rPr>
          <w:rFonts w:ascii="Times New Roman" w:hAnsi="Times New Roman"/>
          <w:color w:val="0070C0"/>
          <w:sz w:val="16"/>
          <w:szCs w:val="16"/>
        </w:rPr>
      </w:pPr>
    </w:p>
    <w:p w14:paraId="198C72CF" w14:textId="32465336"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C1D255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52F93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До середины сентября 1945 проходили летные испытания модернизированного Ер-2, которые шли с мая. За этот период на самолете выполнили 28 полетов общей продолжительностью 20 ч 28 мин. Не дожидаясь составления отчета о результатах заводских испытаний, на этой же машине моторы заменили форсированными АЧ-ЗОБФ, установили флюгерные винты, вертикальное оперение большей площади, электрифицированную турель СЭБ-7 и выполнили ряд мелких доработок. Второй этап летных испытаний машины начался 9 декабря 1945 г. Но продолжался он недолго (11994)</w:t>
      </w:r>
    </w:p>
    <w:p w14:paraId="4D4863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2858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середине сентября 1945 в ОТБ-2 было решено собрать из имеющихся деталей один двигатель "003 А-2" и изготовить недостающие детали на заводе. Работа для устройства временного стенда была уже начата (8987).</w:t>
      </w:r>
    </w:p>
    <w:p w14:paraId="3FCF82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C383E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5A6E09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E022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сентября 1945 закончились заводские испытания Ла-7Р-2, которые шли с 25 июля 1945. На машине стол новый двигатель РД-1ХЗ, полученный из ОКБ-16 11 июля 1945. Выполнили 14 полетов и 49 пусков двигателя, в т.ч. 8 в воздухе. Сменили 4 камеры сгорания и 2 насоса. Получили 795 км/час (2234,11).</w:t>
      </w:r>
    </w:p>
    <w:p w14:paraId="43212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A793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сентября 1945 года вышел приказу НКАП за № 378сс во исполнение Постановления СНК от 14 сентября 1945 года, которым производство самолетов ЯК-9 было прекращено и завод № 166 снова приступил к изготовлению самолета ТУ-2. В 1949 году, согласно приказам МАП за № 528 от 11 июля и № 600 от 30 июля 1949 года, самолет ТУ-2 был снят с производства и начато производство реактивного бомбардировщика ИЛ-28, изготовление которого продолжалось до августа 1955 года.</w:t>
      </w:r>
    </w:p>
    <w:p w14:paraId="39D781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Постановлением СМ от 16 ноября 1955 года за № 1920-1020 и приказа № 766 заводу было предложено начать подготовку и освоение производства самолетов ТУ-104 с выпуском двух головных машин во втором квартале 1956 года при плане 7 единиц до 1 января 1957 года.</w:t>
      </w:r>
    </w:p>
    <w:p w14:paraId="1BA00C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Количественный выпуск самолетов ко времени снятия их с производства на заводе составлял:</w:t>
      </w:r>
    </w:p>
    <w:p w14:paraId="661CEA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ТУ-2 – один самолет в день</w:t>
      </w:r>
    </w:p>
    <w:p w14:paraId="7E540A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 – 8 самолетов в день</w:t>
      </w:r>
    </w:p>
    <w:p w14:paraId="792185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ИЛ-28 – 250 самолетов в год</w:t>
      </w:r>
    </w:p>
    <w:p w14:paraId="161670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ТУ-104 – в 1957 году 12 самолетов</w:t>
      </w:r>
    </w:p>
    <w:p w14:paraId="75DC0C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ТУ-104 – в 1958 году 21 самолет</w:t>
      </w:r>
    </w:p>
    <w:p w14:paraId="15D69E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Директора: С 1941 по 1942 гг. – Ляпидевский А.В. С 1942 по 1946 гг. – Соколов Л.П. С 1946 по 1949 гг. – Евтеев А.А. С 1957 года – Головко К.А.</w:t>
      </w:r>
    </w:p>
    <w:p w14:paraId="658B5E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С 1941 по 1942 гг. – Туполев А.Н. С 1942 по 1945 гг. – Яковлев С.Н. С 1945 по 1949 гг. – Туполев А.Н. С 1955 года – Туполев А.Н. Директор – Головко К.А.</w:t>
      </w:r>
    </w:p>
    <w:p w14:paraId="2EBEEC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Омск, ул. Б. Хмельницкого, д. 226 (старый № 216)</w:t>
      </w:r>
    </w:p>
    <w:p w14:paraId="6D776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Производственный профиль – самолетостроительный серийного производства (9854).</w:t>
      </w:r>
    </w:p>
    <w:p w14:paraId="17CE31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3F67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сентября 1945 указом Президиума ВС А.Н.Т. стал ГСС (71,265).</w:t>
      </w:r>
    </w:p>
    <w:p w14:paraId="0784A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6E5E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прошли повторные статиспытания крыла Ут-2, произведенные ЦАГИ, которые подтвердили слабость носков. В заключении ЦАГИ N 324 от 17.09.45 г. сказано:</w:t>
      </w:r>
    </w:p>
    <w:p w14:paraId="533093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Прочность носка - 70% от расчетной.</w:t>
      </w:r>
    </w:p>
    <w:p w14:paraId="0998DB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Приклейка обшивки к каркасу - 90% от расчетн.</w:t>
      </w:r>
    </w:p>
    <w:p w14:paraId="481DBA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Прочность крыла в целом неудовлетворительна, вследствие недостаточной прочности носков (2591,108).</w:t>
      </w:r>
    </w:p>
    <w:p w14:paraId="377FD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64B8EF" w14:textId="77777777" w:rsidR="00F625F9" w:rsidRPr="00536344" w:rsidRDefault="00F625F9"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5C177D91" w14:textId="77777777" w:rsidR="00F625F9" w:rsidRPr="00536344" w:rsidRDefault="00F625F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390E3A" w14:textId="77777777" w:rsidR="00F625F9" w:rsidRPr="00536344" w:rsidRDefault="00F625F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сентября 1945. Открыт для посещения мавзолей В. И. Ленина (18688).</w:t>
      </w:r>
    </w:p>
    <w:p w14:paraId="03E385CA"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4A904B22" w14:textId="77777777" w:rsidR="0011453F"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1C9F2C66" w14:textId="77777777" w:rsidR="0011453F" w:rsidRPr="00536344" w:rsidRDefault="0011453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176FEC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16 сентября </w:t>
      </w:r>
      <w:r w:rsidRPr="00536344">
        <w:rPr>
          <w:rFonts w:ascii="Times New Roman" w:hAnsi="Times New Roman"/>
          <w:color w:val="000000" w:themeColor="text1"/>
          <w:sz w:val="16"/>
          <w:szCs w:val="16"/>
        </w:rPr>
        <w:t>в 1945 году в честь победы над японскими империалистами в городе Харбине состоялся военный парад Победы (14771).</w:t>
      </w:r>
    </w:p>
    <w:p w14:paraId="6D17E057" w14:textId="77777777" w:rsidR="0011453F" w:rsidRPr="00536344" w:rsidRDefault="0011453F" w:rsidP="00536344">
      <w:pPr>
        <w:spacing w:after="0" w:line="240" w:lineRule="auto"/>
        <w:jc w:val="both"/>
        <w:rPr>
          <w:rFonts w:ascii="Times New Roman" w:hAnsi="Times New Roman"/>
          <w:color w:val="000000" w:themeColor="text1"/>
          <w:sz w:val="16"/>
          <w:szCs w:val="16"/>
        </w:rPr>
      </w:pPr>
    </w:p>
    <w:p w14:paraId="48066C94"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16 сентября </w:t>
      </w:r>
      <w:r w:rsidRPr="00536344">
        <w:rPr>
          <w:rFonts w:ascii="Times New Roman" w:hAnsi="Times New Roman"/>
          <w:color w:val="000000" w:themeColor="text1"/>
          <w:sz w:val="16"/>
          <w:szCs w:val="16"/>
        </w:rPr>
        <w:t>в 1945 году завершен вывод советских войск с территории Северной Норвегии (14771).</w:t>
      </w:r>
    </w:p>
    <w:p w14:paraId="39805716" w14:textId="77777777" w:rsidR="0011453F" w:rsidRPr="00536344" w:rsidRDefault="0011453F" w:rsidP="00536344">
      <w:pPr>
        <w:spacing w:after="0" w:line="240" w:lineRule="auto"/>
        <w:jc w:val="both"/>
        <w:rPr>
          <w:rFonts w:ascii="Times New Roman" w:hAnsi="Times New Roman"/>
          <w:color w:val="000000" w:themeColor="text1"/>
          <w:sz w:val="16"/>
          <w:szCs w:val="16"/>
        </w:rPr>
      </w:pPr>
    </w:p>
    <w:p w14:paraId="0B99C15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49B9C2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C21A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сентября 1945 японцы сдали Гонконг англичанам (2100).</w:t>
      </w:r>
    </w:p>
    <w:p w14:paraId="317999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F6532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4E1C60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4776A48"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сентября 1945 лётчик-испытатель А.Н. Гринчик перегнал «Утку» на Центральный</w:t>
      </w:r>
      <w:r w:rsidRPr="00536344">
        <w:rPr>
          <w:rStyle w:val="aff9"/>
          <w:rFonts w:ascii="Times New Roman" w:hAnsi="Times New Roman" w:cs="Times New Roman"/>
          <w:b w:val="0"/>
          <w:color w:val="000000" w:themeColor="text1"/>
          <w:spacing w:val="0"/>
          <w:sz w:val="16"/>
          <w:szCs w:val="16"/>
        </w:rPr>
        <w:t xml:space="preserve"> аэродром, </w:t>
      </w:r>
      <w:r w:rsidRPr="00536344">
        <w:rPr>
          <w:rFonts w:ascii="Times New Roman" w:hAnsi="Times New Roman"/>
          <w:color w:val="000000" w:themeColor="text1"/>
          <w:sz w:val="16"/>
          <w:szCs w:val="16"/>
        </w:rPr>
        <w:t>взяв с собой в полёт моториста И.Н. Ананьева. Одновременно с этим на самолёте</w:t>
      </w:r>
      <w:r w:rsidRPr="00536344">
        <w:rPr>
          <w:rStyle w:val="aff9"/>
          <w:rFonts w:ascii="Times New Roman" w:hAnsi="Times New Roman" w:cs="Times New Roman"/>
          <w:b w:val="0"/>
          <w:color w:val="000000" w:themeColor="text1"/>
          <w:spacing w:val="0"/>
          <w:sz w:val="16"/>
          <w:szCs w:val="16"/>
        </w:rPr>
        <w:t xml:space="preserve"> По-2 </w:t>
      </w:r>
      <w:r w:rsidRPr="00536344">
        <w:rPr>
          <w:rFonts w:ascii="Times New Roman" w:hAnsi="Times New Roman"/>
          <w:color w:val="000000" w:themeColor="text1"/>
          <w:sz w:val="16"/>
          <w:szCs w:val="16"/>
        </w:rPr>
        <w:t xml:space="preserve">ведущий инженер Л.В. Чистяков отвёз в Москву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Блока, а затем вернулся в ЛИИ</w:t>
      </w:r>
      <w:r w:rsidRPr="00536344">
        <w:rPr>
          <w:rStyle w:val="aff9"/>
          <w:rFonts w:ascii="Times New Roman" w:hAnsi="Times New Roman" w:cs="Times New Roman"/>
          <w:b w:val="0"/>
          <w:color w:val="000000" w:themeColor="text1"/>
          <w:spacing w:val="0"/>
          <w:sz w:val="16"/>
          <w:szCs w:val="16"/>
        </w:rPr>
        <w:t xml:space="preserve"> вме</w:t>
      </w:r>
      <w:r w:rsidRPr="00536344">
        <w:rPr>
          <w:rFonts w:ascii="Times New Roman" w:hAnsi="Times New Roman"/>
          <w:color w:val="000000" w:themeColor="text1"/>
          <w:sz w:val="16"/>
          <w:szCs w:val="16"/>
        </w:rPr>
        <w:t>сте с А.Н. Гринчиком (15848).</w:t>
      </w:r>
    </w:p>
    <w:p w14:paraId="7434F28E" w14:textId="77777777" w:rsidR="0011453F" w:rsidRPr="00536344" w:rsidRDefault="0011453F" w:rsidP="00536344">
      <w:pPr>
        <w:spacing w:after="0" w:line="240" w:lineRule="auto"/>
        <w:jc w:val="both"/>
        <w:rPr>
          <w:rFonts w:ascii="Times New Roman" w:hAnsi="Times New Roman"/>
          <w:color w:val="000000" w:themeColor="text1"/>
          <w:sz w:val="16"/>
          <w:szCs w:val="16"/>
        </w:rPr>
      </w:pPr>
    </w:p>
    <w:p w14:paraId="2E4A22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сентября 1945 года А.В. Сильванский попал на прием к Л.П. Берии и добился того, что приступил к организации коллектива КБ на заводе № 70, который, по его мнению, мог бы стать всесоюзным центром большого ракетостроения! «Последствия его деятельности вполне могли бы отбросить развитие отечественного ракетостроения на год-другой назад», – подчеркивает Р. Ангельский. К счастью, он пробыл там недолго. Десятилетие спустя Сильванский занимал пост главного конструктора в ЦКБ Всесоюзного научно-исследовательского института подъемно-транспортного машиностроения (Ангельский Р....А если бы не Королев? С. 25-26.) (11672).</w:t>
      </w:r>
    </w:p>
    <w:p w14:paraId="6D0AAF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EF8E51" w14:textId="77777777" w:rsidR="00F625F9" w:rsidRPr="00536344" w:rsidRDefault="00F625F9"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сентября 1945 Л.П.Б. принял и имел беседу с А.В.Сильванским. Л.П.Б. со слов А.В.С.:</w:t>
      </w:r>
    </w:p>
    <w:p w14:paraId="7A339728" w14:textId="77777777" w:rsidR="00F625F9" w:rsidRPr="00536344" w:rsidRDefault="00F625F9"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поручил приступить к организации коллектива КБ на заводе 70</w:t>
      </w:r>
    </w:p>
    <w:p w14:paraId="283AE2A7" w14:textId="77777777" w:rsidR="00F625F9" w:rsidRPr="00536344" w:rsidRDefault="00F625F9"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обещал защитить от нападок НКАП</w:t>
      </w:r>
    </w:p>
    <w:p w14:paraId="7615E3BA" w14:textId="77777777" w:rsidR="00F625F9" w:rsidRPr="00536344" w:rsidRDefault="00F625F9"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представить предложения по организации производства на 70 заводе НКБ Фау-2 (2393,25).</w:t>
      </w:r>
    </w:p>
    <w:p w14:paraId="40CE4637" w14:textId="77777777" w:rsidR="00F625F9" w:rsidRPr="00536344" w:rsidRDefault="00F625F9" w:rsidP="00536344">
      <w:pPr>
        <w:autoSpaceDE w:val="0"/>
        <w:autoSpaceDN w:val="0"/>
        <w:adjustRightInd w:val="0"/>
        <w:spacing w:after="0" w:line="240" w:lineRule="auto"/>
        <w:jc w:val="both"/>
        <w:rPr>
          <w:rFonts w:ascii="Times New Roman" w:hAnsi="Times New Roman"/>
          <w:color w:val="000000" w:themeColor="text1"/>
          <w:sz w:val="16"/>
          <w:szCs w:val="16"/>
        </w:rPr>
      </w:pPr>
    </w:p>
    <w:p w14:paraId="44687855" w14:textId="77777777" w:rsidR="00F625F9" w:rsidRPr="00536344" w:rsidRDefault="00F625F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сентября 1945 г. Сильванский был принят Берией и в беседе с ним повторил свои предложения. Как позднее писал сам Сильванский, в этом разговоре « Л а в р е н т и й Павлович /…/ указал на следующее: а ) я д о л ж е н приступить к организации коллектива КБ на заводе № 70; б) в указанном выполнении работ не будут иметь место в о л н ы н а п а д о к , хлынувшие на меня из НКАП; в) после того как я освоюсь на заводе № 70 с обстановкой, я должен представить т о в Л . П . Б е р и я предложения о постановке производства ракет «Фау-2» на заводе № 70. Указания тов. Берия Л.П. были выполнены….». [«Авиация и космонавтика» 4-1998. Р. Архангельский. А если бы не Королёв…]. На письме Сильванского от 15 сентября рукой какого-то чиновника сделана пометка: «Согласно указанию тов. Берия т. Сильванский послан на завод № 70 на работу в качестве конструктора» (подпись неразборчива). Реальный ход дел на заводе № 70 не оправдал ожиданий Сильванского. Как он жаловался впоследствии, Б.Л.Ванников направил его на завод № 70 «без назначения на какую-либо руководящую должность» и тем самым «лишил [его] возможности выполнить указания т. Л.П. Берия по организации КБ». Сильванский писал далее: «Скромные, правда, результаты моей работы на заводе № 70 есть. Коллектив КБ вырос с 10 человек до 60. Выполнены конструкторские работы по созданию плазов силовой установки ракеты. Создан предварительный проект схемы кооперирования производства «Фау-2» в пределах СССР». [Техника и вооружение 5-2009. С. Воскресенский. Русская «немка» Поволжья ч. 2] Представленные С и л ь в а н с к и м п р е д л о ж е н и я предусматривали создание огромного п о д з е м н о г о завода наподобие н е м е ц к о г о «Миттельверке» близ Нордхаузена, но где-нибудь на Урале или Алтае. А на первых порах п р е д л а г а л о с ь привлечь боеприпасный завод в западной Сибири, а выпуск малой серии поручить заводу № 70. Сильванский пытался также добиться своего официального назначения главным к о н с тр у к т о р о м п о в о с п р о и з в е д е н и ю р а к е т ы « Ф а у - 2 » (19007).</w:t>
      </w:r>
    </w:p>
    <w:p w14:paraId="76DD323D"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1EDD34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 сентября 1945 г. Сильванский обратился с письмом к Берия, тот его принял у себя лично Предложения его сводились к следующему: 1. Он приступает к организации коллектива КБ на заводе № 70, с учетом того, что профиль ГК по Фау-2 отличается от обычного технического профиля ГК, так как Фау-2 спроектированное, построенное и испытанное в боевых условиях изделие. В качестве зама ГК по ДУ предлагался В.П.Глушко. В качестве замов ГК по системе управления предлагались </w:t>
      </w:r>
      <w:r w:rsidRPr="00536344">
        <w:rPr>
          <w:rFonts w:ascii="Times New Roman" w:hAnsi="Times New Roman"/>
          <w:color w:val="000000" w:themeColor="text1"/>
          <w:sz w:val="16"/>
          <w:szCs w:val="16"/>
        </w:rPr>
        <w:lastRenderedPageBreak/>
        <w:t>Черток и Пилюгин. 2. Создание научно-исследовательского центра на Воробьевых горах в Москве. 3. Создание серийного завода под землей на Урале или Алтае по типу «Нордхаузен» с привлечением «специального контингента». Эти предложения он пробивал до 02.46 г. (12297).</w:t>
      </w:r>
    </w:p>
    <w:p w14:paraId="27318448"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31AC7E99" w14:textId="77777777" w:rsidR="00A6267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1816F26" w14:textId="77777777" w:rsidR="00A6267A" w:rsidRPr="00536344" w:rsidRDefault="00A6267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D91EE28" w14:textId="77777777" w:rsidR="00A6267A" w:rsidRPr="00536344" w:rsidRDefault="00A6267A"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color w:val="000000" w:themeColor="text1"/>
          <w:sz w:val="16"/>
          <w:szCs w:val="16"/>
        </w:rPr>
        <w:t>17 сентября 1945 г. Тихий океан: американцы покидают остров Тиниан, с которого на Хиросиму и Нагасаки летели самолеты с атомными бомбами (17459).</w:t>
      </w:r>
    </w:p>
    <w:p w14:paraId="026A36D9" w14:textId="77777777" w:rsidR="00A6267A" w:rsidRPr="00536344" w:rsidRDefault="00A6267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FC6CCCB" w14:textId="77777777" w:rsidR="0011453F"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8AB56CC" w14:textId="77777777" w:rsidR="0011453F" w:rsidRPr="00536344" w:rsidRDefault="0011453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2DB2CA" w14:textId="77777777" w:rsidR="0011453F" w:rsidRPr="00536344" w:rsidRDefault="0011453F" w:rsidP="00536344">
      <w:pPr>
        <w:pStyle w:val="a3"/>
        <w:rPr>
          <w:color w:val="000000" w:themeColor="text1"/>
          <w:lang w:val="ru-RU"/>
        </w:rPr>
      </w:pPr>
      <w:r w:rsidRPr="00536344">
        <w:rPr>
          <w:color w:val="000000" w:themeColor="text1"/>
          <w:lang w:val="ru-RU"/>
        </w:rPr>
        <w:t>С 18 сен</w:t>
      </w:r>
      <w:r w:rsidRPr="00536344">
        <w:rPr>
          <w:color w:val="000000" w:themeColor="text1"/>
          <w:lang w:val="ru-RU"/>
        </w:rPr>
        <w:softHyphen/>
        <w:t>тября 1945 испытания Ер-2ММ № 7023901 продолжались и завершились 13 октября 1945 г. В середине декабря 1945 г. отчёты по испытаниям обоих самолётов Ер-2ММ поступили в 7ГУ НКАП СССР (15810).</w:t>
      </w:r>
    </w:p>
    <w:p w14:paraId="2430D1B1" w14:textId="77777777" w:rsidR="0011453F" w:rsidRPr="00536344" w:rsidRDefault="0011453F" w:rsidP="00536344">
      <w:pPr>
        <w:pStyle w:val="a3"/>
        <w:rPr>
          <w:color w:val="000000" w:themeColor="text1"/>
          <w:lang w:val="ru-RU"/>
        </w:rPr>
      </w:pPr>
    </w:p>
    <w:p w14:paraId="7FE932C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304D5D4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30018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сентября 1945 года начальник 1 спецотдела НКВД СССР полковник А. С. Кузнецов направил на имя Берии докладную записку:</w:t>
      </w:r>
    </w:p>
    <w:p w14:paraId="55C355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существующему порядку, при выдаче справок о лицах, осужденных к высшей мере наказания бывшими тройками НКВД-УНКВД, Военной Коллегией Верховного суда СССР с применением закона от 1 декабря 1934 года и в особом порядке, указывается, что эти лица осуждены к лишению свободы на 10 лет с конфискацией имущества и для отбытия наказания отправлены в лагеря с особым режимом с лишением права переписки и передач (7560).</w:t>
      </w:r>
    </w:p>
    <w:p w14:paraId="41BA76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истечением десятилетнего срока в приемные НКВД-УНКВД поступают многочисленные заявления граждан о выдаче справок о местонахождении их близких родственников, осужденных названным выше порядком (7560).</w:t>
      </w:r>
    </w:p>
    <w:p w14:paraId="29737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Наряду с этим граждане ходатайствуют о выдаче им письменных справок об осуждении своих родственников, мотивируя необходимостью представления соответствующих свидетельств в суды в связи с рассмотрением гражданских дел (развод, оформление наследства и т. д. ) (7560).</w:t>
      </w:r>
    </w:p>
    <w:p w14:paraId="4CB64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Докладывая об изложенном, полагал бы необходимым установить следующий порядок выдачи справок о лицах, осужденных к высшей мере наказания:</w:t>
      </w:r>
    </w:p>
    <w:p w14:paraId="08205E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Впредь на запросы граждан о местонахождении их близких родственников, осужденных к ВМН в 1934-1938 годах бывшими тройками НКВД-УНКВД, Военной Коллегией Верховного суда СССР с применением закона от 1 декабря 1934 года и в особом порядке, сообщать им устно, что их родственники, отбывая наказание, умерли в местах заключения НКВД СССР. 1 спецотделам выдачу подобных справок производить только после получения на это санкции соответственно Народного комиссара внутренних дел союзной (автономной) республики, начальника УНКВД края (области). В отнесении осужденных Особым Совещанием при НКВД СССР к высшей мере наказания в период Отечественной войны 1941-1945 годов давать устные ответы через 1 спецотделы НКВД-УНКВД в прежнем порядке (7560).</w:t>
      </w:r>
    </w:p>
    <w:p w14:paraId="5CCC2F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 выдаче сведений о смерти лиц, осужденных к ВМН, производить отметку в учетах НКВД-УНКВД и высылать соответствующие извещения в 1 спецотдел НКВД СССР для отражения в оперативно-справочной картотеке (7560).</w:t>
      </w:r>
    </w:p>
    <w:p w14:paraId="20489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1 спецотделам НКВД-УНКВД сообщать о выдаче указанных выше справок в ОАГС, а последним, в случае обращения к ним родственников осужденных, выдавать соответствующие свидетельства о смерти, согласно установленному порядку (7560).</w:t>
      </w:r>
    </w:p>
    <w:p w14:paraId="1B0C84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Ваших решений” (7560).</w:t>
      </w:r>
    </w:p>
    <w:p w14:paraId="4A322E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сентября Берия написал на этой докладной записке резолюцию: “Тов. Меркулову В. Н., тов. Чернышову В. В., тов. Кобулову Б. З. Прошу Вас совместно рассмотреть эти предложения и дать свое заключение”; заключение появилось 28 сентября:</w:t>
      </w:r>
    </w:p>
    <w:p w14:paraId="023B41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существу предложения начальника 1 спецотдела НКВД СССР полковника тов. Кузнецова о порядке выдачи справок членам семей лиц, осужденных к высшей мере наказания бывшими тройками НКВД, Военной Коллегией Верховного Суда СССР и в особом порядке, считаем целесообразным:</w:t>
      </w:r>
    </w:p>
    <w:p w14:paraId="364D8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Впредь на запросы граждан о местонахождении их родственников, осужденных к ВМН в 1934-1938 годах бывшими тройками НКВД, Военной Коллегией Верховного суда СССР и в особом порядке, сообщать им устно, что осужденные умерли в местах заключения (7560).</w:t>
      </w:r>
    </w:p>
    <w:p w14:paraId="577E24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Выдачу подобных справок производить 1 спецотделам только с санкции в каждом отдельном случае Народного комиссара внутренних дел союзной (автономной) республики, начальника УНКВД края (области) соответственно (7560).</w:t>
      </w:r>
    </w:p>
    <w:p w14:paraId="1D393E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 отношении осужденных Особым Совещанием при НКВД СССР к высшей мере наказания в период Отечественной воины 1941-1945 годов давать устные справки через 1 спецотделы НКВД-УНКВД в прежнем порядке (осуждены к лишению свободы на 10 лет с лишением права переписки и передач) (7560).</w:t>
      </w:r>
    </w:p>
    <w:p w14:paraId="38221D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 выдаче сведений о смерти лиц, осужденных к ВМН, производить отметку в учетах НКВД-УНКВД и высылать соответствующее извещение в 1 спецотдел НКВД СССР для отражения в оперативно-справочной картотеке (7560).</w:t>
      </w:r>
    </w:p>
    <w:p w14:paraId="0FD5E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Одновременно с выдачей справок о смерти заключенных, указанных в п. 1, объявлять их родственникам, что соответствующие свидетельства они могут получить в ОАГСе. 1 спецотделам НКВД-УНКВД сообщать о выдаче указанных выше справок в ОАГС, а последним, в случае обращения к ним родственников осужденных, выдавать свидетельства о смерти, согласно установленному порядку” (7560).</w:t>
      </w:r>
    </w:p>
    <w:p w14:paraId="1BF1C8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сентября нарком наложил резолюцию: “Согласен. Л. Берия”. Практика массовых искажений в датах и обстоятельствах смерти жертв “большого террора” началась именно тогда, а не во времена хрущевских реабилитаций, как часто думают (7560).</w:t>
      </w:r>
    </w:p>
    <w:p w14:paraId="2593B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198E9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280286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999A5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сентября 1945 года Шахурин писал письмо N Н-32/3861 зам. командующего ВВС маршалу авиации Ворожейкину Г.А.</w:t>
      </w:r>
    </w:p>
    <w:p w14:paraId="666DC8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N 709374</w:t>
      </w:r>
    </w:p>
    <w:p w14:paraId="1CA1B6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Ваше письмо о переходе на установку приемников РСИ-6 взамен приемников РСИ-4 сообщаю, что директорам самолетных заводов дано указание до 15 октября с.г. обеспечить выпуск самолетов с этими приемниками.</w:t>
      </w:r>
    </w:p>
    <w:p w14:paraId="02D582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Вас обязать ГУЗ ВВС неиспользуемый остаток приемников РСИ-4 в количестве 1200-1500 комплектов принять для нужд эксплуатации (2591,2).</w:t>
      </w:r>
    </w:p>
    <w:p w14:paraId="540BD3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BCB6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сентября 1945 года первый зам. командующего 18 ВА маршал авиации Скрипко писал письмо N 1049c зам. наркома Авиапрома генерал-лейтенанту ИАС Дементьеву.</w:t>
      </w:r>
    </w:p>
    <w:p w14:paraId="36C391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N 432/3802 от 13.09.45</w:t>
      </w:r>
    </w:p>
    <w:p w14:paraId="07C4B7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катастрофой самолета Пе-8 (экипажа майора Ищенко), происшедшей 12.09.45, полеты на Пе-8 прекращены, поэтому в настоящее время не можем командировать в ЛИИ НКАП корабли Пе-8 NN 212 и 312 (2591,28).</w:t>
      </w:r>
    </w:p>
    <w:p w14:paraId="20D10C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DBC7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сентября 1945 года вышел приказ НКАП:</w:t>
      </w:r>
    </w:p>
    <w:p w14:paraId="208B0F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Навроцкого И.Г. директором завода № 300 (8958)</w:t>
      </w:r>
    </w:p>
    <w:p w14:paraId="11F0D3F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019FD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C5F1DB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80462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сентября 1945 года была подготовлена справка:</w:t>
      </w:r>
    </w:p>
    <w:p w14:paraId="6B3471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Комбинат № 179 НКБ организует освоение и массовый выпуск комбайновых моторов типа У-5 (8972).</w:t>
      </w:r>
    </w:p>
    <w:p w14:paraId="55E42E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C815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сентября 1945 г. из КРАТКОЙ ХАРАКТЕРИСТИКИ РАБОТЫ ЗАВОДА № 564 НКБ В ГОДЫ ОТЕЧЕСТВЕННОЙ ВОЙНЫ, СОСТАВЛЕННОЙ ЕГО ДИРЕКТОРОМ В.К. АНДРЕЕВЫМ ДЛЯ НОВОСИБИРСКОГО ГОРКОМА ВКП(б)</w:t>
      </w:r>
    </w:p>
    <w:p w14:paraId="6FEAA2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564 организовался в конце второго полугодия 1941 г. на площадях, ранее предназначавшихся для трикотажного комбината Наркомата легкой промышленности. К моменту организации завода производственные корпуса находились в стадии строительства и требовали капитальной достройки и реконструкции. Совершенно отсутствовали водопровод, отопление, освещение, канализация.</w:t>
      </w:r>
    </w:p>
    <w:p w14:paraId="176919A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Вновь организованный завод № 564 своей производственной базы, как основного производства, вспомогательного, а также служб его подразделений, не имел. Организацию промышленного производства со всеми вспомогательными и подсобными службами завод № 564 начал осуществлять с 1 ноября 1941 года на базе эвакуированного завода № 512 г. Люберцы Московской области и механического цеха бывшего завода № 65 г. Таганрог. Первый эшелон с эвакуированными, оборудованием и кадрами прибыл на завод № 564 28 октября 1941 г., а последующие 5 эшелонов прибывали по 20 декабря 1941 года. Прибывший сравнительно небольшой коллектив завода приступил к разрешению целого ряда практических задач, а именно: достройке и реконструкции промышленных зданий, строительству паросилового хозяйства, водопровода, канализации, подготовке площадок для монтажа оборудования и монтажу оборудования. Следует отметить, что до прибытия последнего эвакуированного эшелона завод никаким транспортом не располагал, проводимые работы по переброске оборудования с разгрузочной площадки на завод, </w:t>
      </w:r>
      <w:r w:rsidRPr="00536344">
        <w:rPr>
          <w:rFonts w:ascii="Times New Roman" w:hAnsi="Times New Roman"/>
          <w:color w:val="000000" w:themeColor="text1"/>
          <w:sz w:val="16"/>
          <w:szCs w:val="16"/>
        </w:rPr>
        <w:lastRenderedPageBreak/>
        <w:t xml:space="preserve">доставке и подвозке строительных материалов производились за счет рабочей силы вручную. Наряду с производственными задачами коллектив завода решал задачи по организации жилищного строительства, так как к моменту прибытия рабочей силы завод располагал 3 000 м жилищного фонда, что составляло 10% от потребного количества жилплощади. Несмотря на создавшиеся особо тяжелые условия производственного характера, а также и бытового, небольшой коллектив завода справился с поставленными перед ним задачами и ровно через месяц, т.е. с 1 декабря 1941 года начал выпускать боеприпасы для фронта. В декабре 1941 года выпущено 100 тысяч штук 20 мм осколочно-зажигательных корпусов авиавыстрела, 10 тысяч штук взрывателя К-6 и 150 штук радиостанций А-7. Итоги работы завода № 564 за годы </w:t>
      </w:r>
    </w:p>
    <w:p w14:paraId="360955E9"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1F31A15D" w14:textId="77777777" w:rsidR="00E675FC" w:rsidRPr="00536344" w:rsidRDefault="00A6267A"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19 сентября 1945 д</w:t>
      </w:r>
      <w:r w:rsidRPr="00536344">
        <w:rPr>
          <w:rFonts w:ascii="Times New Roman" w:hAnsi="Times New Roman"/>
          <w:bCs/>
          <w:color w:val="000000" w:themeColor="text1"/>
          <w:sz w:val="16"/>
          <w:szCs w:val="16"/>
        </w:rPr>
        <w:t>етальныйдоклад Фукса («Чарльз») был доставлен диппочтой после того, как он встретился со своим курьером Гарри Голдом. Доклад содержал тридцать три страницы текста с описанием конструкции атомной бомбы. Позднее мы получили дополнительное сообщение по устройству атомной бомбы через каналы связи от Холла («Млад»), которое передала Лона Коэн. Не помню, чье описание бомбы было более подробным. Но сходство было поразительным</w:t>
      </w:r>
      <w:r w:rsidR="00E675FC" w:rsidRPr="00536344">
        <w:rPr>
          <w:rFonts w:ascii="Times New Roman" w:hAnsi="Times New Roman"/>
          <w:bCs/>
          <w:color w:val="000000" w:themeColor="text1"/>
          <w:sz w:val="16"/>
          <w:szCs w:val="16"/>
        </w:rPr>
        <w:t>.</w:t>
      </w:r>
    </w:p>
    <w:p w14:paraId="4E083ED5" w14:textId="77777777" w:rsidR="00A6267A" w:rsidRPr="00536344" w:rsidRDefault="00E675FC"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eastAsia="Times New Roman" w:hAnsi="Times New Roman"/>
          <w:bCs/>
          <w:iCs/>
          <w:color w:val="000000" w:themeColor="text1"/>
          <w:sz w:val="16"/>
          <w:szCs w:val="16"/>
          <w:lang w:eastAsia="ru-RU"/>
        </w:rPr>
        <w:t>А.Феклисов «За океаном и на острове. Записки разведчика»:</w:t>
      </w:r>
      <w:r w:rsidRPr="00536344">
        <w:rPr>
          <w:rFonts w:ascii="Times New Roman" w:eastAsia="Times New Roman" w:hAnsi="Times New Roman"/>
          <w:bCs/>
          <w:color w:val="000000" w:themeColor="text1"/>
          <w:sz w:val="16"/>
          <w:szCs w:val="16"/>
          <w:lang w:eastAsia="ru-RU"/>
        </w:rPr>
        <w:t xml:space="preserve">Вторая встреча в Санта-Фе состоялась </w:t>
      </w:r>
      <w:r w:rsidRPr="00536344">
        <w:rPr>
          <w:rFonts w:ascii="Times New Roman" w:eastAsia="Times New Roman" w:hAnsi="Times New Roman"/>
          <w:color w:val="000000" w:themeColor="text1"/>
          <w:sz w:val="16"/>
          <w:szCs w:val="16"/>
          <w:lang w:eastAsia="ru-RU"/>
        </w:rPr>
        <w:t>19 сентября 1945 г.</w:t>
      </w:r>
      <w:r w:rsidRPr="00536344">
        <w:rPr>
          <w:rFonts w:ascii="Times New Roman" w:eastAsia="Times New Roman" w:hAnsi="Times New Roman"/>
          <w:bCs/>
          <w:color w:val="000000" w:themeColor="text1"/>
          <w:sz w:val="16"/>
          <w:szCs w:val="16"/>
          <w:lang w:eastAsia="ru-RU"/>
        </w:rPr>
        <w:t xml:space="preserve">, когда вторая мировая война была уже закончена. Германия и Япония капитулировали, Хиросима и Нагасаки лежали в руинах после взрывов ядерных зарядов. Учитывая сложную обстановку в небольшом городке Санта-Фе, где многие жители знали друг друга в лицо и где активно действовали службы контршпионажа, беседа Фукса и Голда проходила в автомашине ученого во время езды по известным ему окраинным дорогам и была непродолжительной. Фукс рассказал, что 16 июня присутствовал при испытании первой атомной бомбы. После яркой ослепительной вспышки и взрыва, по его словам, небо над полигоном покрылось бело-багровым клубящимся пламенем. От источника были получены письменное сообщение о дальнейших работах по совершенствованию производства плутониевой бомбы, а также данные о том, что США ежемесячно получают сто килограммов урана-235 и двадцать килограммов плутония. Цифры давали возможность советским ученым определить, сколько атомных бомб Соединенные Штаты могли производить в год. Однако на сей раз он не смог, как и прежде, ничего сообщить о технологии производства плутония. В связи с тем, что вскоре ожидалось возвращение Фукса в Англию, ему передали условия явки с представителем советской разведки в Лондоне. Это была последняя встреча с Фуксом в США </w:t>
      </w:r>
      <w:r w:rsidR="00A6267A" w:rsidRPr="00536344">
        <w:rPr>
          <w:rFonts w:ascii="Times New Roman" w:hAnsi="Times New Roman"/>
          <w:bCs/>
          <w:color w:val="000000" w:themeColor="text1"/>
          <w:sz w:val="16"/>
          <w:szCs w:val="16"/>
        </w:rPr>
        <w:t>(17459).</w:t>
      </w:r>
    </w:p>
    <w:p w14:paraId="2D5F4740" w14:textId="77777777" w:rsidR="00A6267A" w:rsidRPr="00536344" w:rsidRDefault="00A6267A" w:rsidP="00536344">
      <w:pPr>
        <w:spacing w:after="0" w:line="240" w:lineRule="auto"/>
        <w:jc w:val="both"/>
        <w:rPr>
          <w:rFonts w:ascii="Times New Roman" w:hAnsi="Times New Roman"/>
          <w:color w:val="000000" w:themeColor="text1"/>
          <w:sz w:val="16"/>
          <w:szCs w:val="16"/>
        </w:rPr>
      </w:pPr>
    </w:p>
    <w:p w14:paraId="3B3D1BD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326307A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28D8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сентября 1945 Госплан обсуждал проект пятилетнего плана (7543, 39).</w:t>
      </w:r>
    </w:p>
    <w:p w14:paraId="6617A8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B5DD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сентября 1945 г. Государственная плановая комиссия обсуждала проект плана восстановления и развития народного хозяйства СССР на 1946-1950 гг. и пятилетнего плана восстановления и развития железнодорожного транспорта на 1946-1950 гг. При обсуждении этого вопроса выступило 16 чел., включая Н.А.Вознесенского. Развернутое решение содержало более двадцати пунктов со многими подпунктами. В пункте 4 среди многих подпунктов значилось: “и). В целях более полного использования высвобождающихся мощностей военной промышленности и обеспечения народного хозяйства дефицитными видами оборудования, в частности в 1946 году... дополнительно предусмотреть в пятилетнем плане:</w:t>
      </w:r>
    </w:p>
    <w:p w14:paraId="400B18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 заводам Наркомата боеприпасов - выпуск транспортерской ленты и приводных ремней, линолеума, лен-круста, искусственной кожи, пластических масс, полупродуктов для анилокрасочной промышленности, а также увеличение производства промышленной взрывчатки, проверив с т. Казарцевым возможность обеспечения этих производств химическим сырьем;</w:t>
      </w:r>
    </w:p>
    <w:p w14:paraId="04B8D4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 заводам Наркомата танковой промышленности увеличить производство тракторов, тракторных запасных частей и судов для речного и морского флота (в частности на заводах № 112 и 264);</w:t>
      </w:r>
    </w:p>
    <w:p w14:paraId="41ACBF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 заводам Наркомата авиационной промышленности увеличить производство комбайнов, сельскохозяйственных машин и предусмотреть производство нефтеаппаратуры, а также рассмотреть возможность размещения заказов на силовые трансформаторы и моторы крупной и средней мощности”.</w:t>
      </w:r>
    </w:p>
    <w:p w14:paraId="1B35F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Отдельным пунктом (п. 8) бьшо включено задание “предусмотреть увеличение программы производства предметов широкого потребления, особенно по хлопчатобумажным тканям, обуви, чулочно-носочным изделиям и изделиям широкого потребления по военной промышленности, имея в виду обеспечение в 1948 году довоенного уровня товарооборота в сравнимых ценах”. Важность постановки такого пункта определялось не только и не столько необходимостью загрузки освободившихся мощностей военных предприятий, сколько заботой о быстрейшем удовлетворении элементарных потребностей советских граждан предметами первой необходимости.</w:t>
      </w:r>
    </w:p>
    <w:p w14:paraId="00BDDF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Пункт 9 обязывал конкретных лиц рассмотреть вопрос о возможности восстановления производства по программе выпуска вагонов и экскаваторов на Уралвагонза-воде Наркомтанкопрома. Специальная часть п. 21 посвящалась заданию начальникам отделов Госплана: танковой промышленности, авиационной промышленности, общего машиностроения, вооружения, боеприпасов “предусмотреть в проекте пятилетнего плана создание научно-исследовательских и экспериментальных организаций на базе отдельных предприятий, освобождаемых от производства военной продукции”. Надо полагать, речь шла об исследованиях не в области развития и совершенствования боевой техники и оружия - это становилось прерогативой профессиональных военных организаций (7543).</w:t>
      </w:r>
    </w:p>
    <w:p w14:paraId="0F334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DCB14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7988C4A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ECCEC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сентября 1945 из сибирского лагеря в Северную Корею вернулся будущий вождь Ким Ир Сен (4962).</w:t>
      </w:r>
    </w:p>
    <w:p w14:paraId="2DC4694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0888B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972855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9731E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сентября 1945 в Лондоне был приговорен к смерти Лорд Ха-Ха (У.Джойс), член фашистской организации Мосли, который с августа 1939 перебрался в Германию и работал на ведомство Геббельса диктором-комментатором (3481).</w:t>
      </w:r>
    </w:p>
    <w:p w14:paraId="705E17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B6D92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5B51AC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D264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сентября 1945 вышел приказ НКАП N 382с:</w:t>
      </w:r>
    </w:p>
    <w:p w14:paraId="6558BD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Директору завода 272 И.В.Федину приступить к подготовке производства по выпуску на заводе пассажирских самолетов конструкции А.С.Я (Як-10) со сроком сдачи первых 2-х в январе 1946." (1901,11).</w:t>
      </w:r>
    </w:p>
    <w:p w14:paraId="186409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DA848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A1A04F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3CF8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сентября 1945 г. из ОБЗОРА ДИРЕКТОРА ОРДЕНА ЛЕНИНА ЗАВОДА № 590 Г.Н. ГРИГОРЬЕВА О РАБОТЕ ПРЕДПРИЯТИЯ В ГОДЫ ОТЕЧЕСТВЕННОЙ ВОЙНЫ</w:t>
      </w:r>
    </w:p>
    <w:p w14:paraId="551279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Работа завода в годы Отечественной войны шла все время на повышательном уровне. В 1941 г., в 4-м квартале, завод по распоряжению правительства был эвакуирован из г. Воронежа в г. Новосибирск (начало эвакуации 13.10 - конец 29.12.[19]41 г.). IV квартал 1941 г. и первый квартал 1942 г. прошли в эвакуации и восстановлении завода на новом месте. В г. Новосибирске завод разместился на 5 площадках в различных местах с радиусом обслуживания в 3 км, с рабочей площадью 14,5 тыс. кв.м. Планировка и объем занятой площади не соответствовали даже требованиям первой очереди производства. Конструктивное и планировочное состояние зданий и площадок без проведения целого ряда реконструктивных, строительных и специальных работ сделало невозможным размещение в них производственных цехов завода. Был составлен план строительных и монтажных работ, которые проводились как силами завода, так и силами ОСМУ-5 (особое 5-е строительно-монтажное управление); эти работы производились в соответствии с интересами быстрейшего восстановления производства и в порядке технологической последовательности. Динамика наращивания производственных и вспомогательных площадей, введенных в эксплуатацию, составляла: январь 1942 г.-4 117 кв. м, февраль 1942 г.~ 8 209 кв. м, март 1942 г.- 10 674 кв.м. При этом надо указать, что в соответствии с постановлением СНК СССР от 08.12.41 г. наращение мощностей происходило при одновременном развертывании выпусков продукции. В 1941 г. завод изготовил два вида оборонных объектов, в 1942 г.— 5 видов оборонных объектов, в 1943 г.- 6 видов оборонных объектов, в 1944 г.- 8 видов оборонных объектов и в 1945 г.— 9 видов оборонных объектов. Объем выпущенной продукции, как мы уже указали выше, шел из года в год на повышенном уровне, а именно: в 1941 г. выпущено 7 640 аппаратов, в 1942 г.- 34 873 аппарата, в 1943 г.- 63 464 аппарата, в 1944 г.— 45 027 аппаратов, а в 1945 г.- 7 347 аппаратов, а всего за время войны — 168 297 аппаратов. Таким образом, завод дал для вооружения Красной Армии и Военно-Морского Флота средствами связи 169 тысяч аппаратов (округлено). Если мы в 1941 г. изготовляли два вида оборонных объектов, то в 1942 г. разработаны конструктивно и технологически еще 2 новых объекта типа радиоприемника «УС-ЗС» и «УС-3» (Астра и МАК) и 1 радиостанция РБМ (Левкой); разработана и выпущена опытная партия безумфор-мерного радиоприемника, превышающего по электрическим параметрам все ранее выпущенные радиоприемники, принятые на вооружение Красной Армии. Несмотря на мощный подъем выпуска аппаратов в 1942 г., по сравнению с 1941 г., все же конструктивная мысль и вся работа завода в целом на этом не остановилась. В 1943 г. разработан вариант РБМ-5 (заказ № 51) с повышенной мощностью на выходе более 5-ти Ватт, превышающий РБМ (заказ № 50), изготовлен </w:t>
      </w:r>
      <w:r w:rsidRPr="00536344">
        <w:rPr>
          <w:rFonts w:ascii="Times New Roman" w:hAnsi="Times New Roman"/>
          <w:color w:val="000000" w:themeColor="text1"/>
          <w:sz w:val="16"/>
          <w:szCs w:val="16"/>
        </w:rPr>
        <w:lastRenderedPageBreak/>
        <w:t>инструмент и выпущена производственная партия, разработан вариант РСИ-7, прошедший защиту во 2 Главном управлении НКЭП и испытания в НИИ ВВС Красной Армии. 1944 г. дал новый подъем выпуска оборонных объектов. Уже в производстве имеем не 6 объектов, как это было в 1943 г., а 8 объектов. В 1944 г. сдан в производство заказ № 90 умформерный, разработаны и сданы в производство «Сирень», «Ландыш», длинноволновый МАК, малютка с дистанционным управлением и аппарат широковещания 6Н-25. В 1945 г., несмотря на принятие в производство широковещательной аппаратуры, все же внедрен в производство еще один вид оборонного объекта - безумформерный вариант заказа № 90. Таким образом, за годы Отечественной войны работа завода проходила под знаком не только увеличения боевой продукции, но и увеличения выпуска более лучших, более совершенных ее видов.</w:t>
      </w:r>
    </w:p>
    <w:p w14:paraId="40D028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Производительность труда показывает рост из года в год: за 1941 г. выработка на 1-го рабочего - 9 640 р. (2-е полугодие); за 1942 г. выработка на 1-го рабочего — 37 724 р.; за 1943 г. выработка на 1-го рабочего — 56 403 р.; за 1944 г. выработка на 1-го рабочего - 67 938 р.; за 1945 г. выработка на 1-го рабочего — 27 736 р. (1-е полугодие). Как видно из представленных данных, план снижения себестоимости из года в год не только выполняется, но и перевыполняется. Вопросы качества продукции являются одними из основных моментов, обеспечивающих выполнение планов выпуска товарной продукции. Поэтому борьба за повышение качества продукции велась путем: немедленного выявления виновников брака и удержания с них стоимости материалов и труда, затраченных на производство бракованной продукции; организации премиальной системы, стимулирующей сокращения брака по цехам и пропуск в другие цеха только абсолютно годных деталей; усовершенствования конструкции деталей и узлов; упрощения технологических процессов. В результате всех этих мероприятий брак продукции идет по понижающемуся уровню. Основными причинами брака являются: недостаточная дисциплина и слабая квалификация производственных рабочих и контрольного аппарата; недостатки в чертежах и технологии по ряду деталей, вызывающие доработку; некачественное состояние рабочего и мерительного инструмента; неудовлетворительная работа заготовительного цеха, помещавшегося в темном подвальном помещении. Брак готовой продукции получается из-за дефектов электрического и механического порядка, выхода из строя ламп, умформеров и др. Последние причины являются браком изделий других заводов. В основном обучение шло через индивидуально-бригадное ученичество, стахановские школы и краткосрочные курсы техминимума. В условиях работы завода бригадно-индивидуальное ученичество являлось наиболее эффективной формой обучения не только с точки зрения обучения вновь принятых рабочих сложным профессиям, но и повышения квалификации ранее работавших на заводе. Конкретно мастер Шумаков обучил и повысил квалификацию за время войны 40 чел., его ученик — слесарь 3-го разряда — приобрел вторую специальность фрезеровщика 5-го разряда, выполнял норму на 300 %. Другой формой подготовки кадров являлись стахановские школы: в них рабочий знакомился с наиболее эффективными приемами работы, устройством оборудования и образцовым уходом за инструментом, станками и рабочим местом. Вопрос о материально-бытовом обслуживании трудящихся является весьма важным вообще и для нашего завода, как завода эвакуированного, в частности. Контингент работников завода, эвакуировавшись из г. Воронежа, размещен был в основном в частновладельческих домах. 120 семейств поместили в землянках. Забота завода заключалась в том, чтобы переселить людей из землянок во вновь отстроенные дома и создать для них нормальные жилищные условия. Ввод в эксплуатацию жилого фонда за годы войны значительно вырос и растет из года в год. За 1942 г. сдано нового жилфонда 1 620 кв.м, в 1943 г.- 1 254 кв.м, в 1944 г.— 2 345 кв.м, в 1945 г.— 982 кв.м, а всего за время войны — 6 201 кв.м. Этот фонд дал возможность переселить людей из землянок в жилые дома и улучшить жилищные условия работников завода. Одновременно с ростом жилого фонда росли и посевы на индивидуальных огородах. Если в 1944 г. посевная площадь под индивидуальные огороды заключалась в 4,6 га, то в 1945 г. уже под посевы занято 5,05 га. Много сделано по вопросу улучшения материально-бытовых условий рабочих, ИТР и служащих завода, и в этом направлении завод беспрерывно работает. Резюмируя все изложенное, мы видим, что завод и его коллектив за годы Отечественной войны проявил[и] много творческой инициативы и в своей многогранной работе развил[и] большую интенсивность и в деле обеспечения выполнения заданий правительства. Правительство высоко оценило работу коллектива завода, наградив завод высшей наградой орденом Ленина, а лучших людей завода наградило орденами и медалями. Орденоносный коллектив заявляет, что он с гордостью и честью носит эту высшую награду-Директор ордена Ленина завода № 590 Григорьев</w:t>
      </w:r>
    </w:p>
    <w:p w14:paraId="0CB329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ГАНО. Ф. П-22. Оп. 3. Д. 1781. Л. 113-117. 119-121. 129-130. Подлинник.</w:t>
      </w:r>
    </w:p>
    <w:p w14:paraId="503EFC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Документ составлен в 3 экз. 10 августа 1945 г.. отправлен, согласно штампу в верхнем левом углу. 20 сентября 1945 г (12194).</w:t>
      </w:r>
    </w:p>
    <w:p w14:paraId="1B59AAF1"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9FF95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сентября 1945 г.:</w:t>
      </w:r>
    </w:p>
    <w:p w14:paraId="3D286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Постановление СНК СССР № 2387-628сс </w:t>
      </w:r>
    </w:p>
    <w:p w14:paraId="50FE4A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 мероприятиях по обеспечению строительства и работ Лаборатории № 2 </w:t>
      </w:r>
    </w:p>
    <w:p w14:paraId="466DCA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Академии наук СССР» </w:t>
      </w:r>
    </w:p>
    <w:p w14:paraId="7D03F7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20 сентября 1945 г. </w:t>
      </w:r>
    </w:p>
    <w:p w14:paraId="1C4667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w:t>
      </w:r>
    </w:p>
    <w:p w14:paraId="540A5A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2C2C9D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Совет Народных Комиссаров Союза ССР ПОСТАНОВЛЯЕТ: </w:t>
      </w:r>
    </w:p>
    <w:p w14:paraId="46B08F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Обязать НКВД СССР (т. Сафразьяна): </w:t>
      </w:r>
    </w:p>
    <w:p w14:paraId="7E8ABD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выполнить в 1945 г. капитальных работ по Лаборатории № 2 Академии наук СССР в объеме 20,25 млн. руб., в том числе по основным объектам согласно прилагаемому списку; </w:t>
      </w:r>
    </w:p>
    <w:p w14:paraId="2BA1A4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приступить в 1945 г. к строительству объектов «В»1, «Д»2 и «К»3 Лаборатории № 2 Академии наук СССР с окончанием объекта «В» во II кв. 1946 г., объекта «К» – в декабре 1945 г. и объекта «Д» – по согласованию с т. Курчатовым. </w:t>
      </w:r>
    </w:p>
    <w:p w14:paraId="73298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Тт. Курчатову и Сафразьяну в 10-дневный срок утвердить титульный список объектов, подлежащих строительству в 1945 г., в соответствии с указанным в п.1 объемом работ. </w:t>
      </w:r>
    </w:p>
    <w:p w14:paraId="1C54F3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Утвердить объем проектных и изыскательских работ на 1945 г., выполняемых Лабораторией № 2 Академии наук СССР, в сумме 1,2 млн. руб. </w:t>
      </w:r>
    </w:p>
    <w:p w14:paraId="0218BE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Обязать Наркомфин СССР (т. Зверева) отпустить в 1945 г. Лаборатории № 2 Академии наук СССР из резервного фонда Совнаркома СССР дополнительно 6 млн. руб., в том числе 5,2 млн. руб. для оплаты оборудования, получаемого в 1945 г., и 800 тыс. руб. на оплату проектных работ. </w:t>
      </w:r>
    </w:p>
    <w:p w14:paraId="0A638B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Разрешить НКВД СССР и Лаборатории № 2 Академии наук СССР финансировать строительство и проектно-изыскательские работы по Лаборатории № 2 Академии наук СССР без проектов и смет. Указанные работы финансировать через Государственный банк по фактическим затратам. </w:t>
      </w:r>
    </w:p>
    <w:p w14:paraId="27D9A8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НКПС (т. Ковалева) отгрузить в 1945 г., начиная с сентября месяца, с карьеров НКПС для строительства Лаборатории № 2 Академии наук СССР камня бутового 5 тыс. м</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и гравия или щебня 2 тыс. м</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с равномерной поставкой по месяцам. </w:t>
      </w:r>
    </w:p>
    <w:p w14:paraId="642895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Обязать Мособлисполком (т. Тарасова) поставить до 1 марта 1946 г. строительству Лаборатории № 2 Академии наук СССР 3 000 т извести с Подольского известкового завода равномерно по месяцам, начиная с октября 1945 г. </w:t>
      </w:r>
    </w:p>
    <w:p w14:paraId="03EE0E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Обязать НКВД (т. Чернышова) выделить до 25 сентября 1945 г. Подольскому известковому заводу Мособлисполкома 40 чернорабочих из спецконтингента, прошедшего проверку, для использования на работах по выработке извести строительству Лаборатории № 2 Академии наук СССР. </w:t>
      </w:r>
    </w:p>
    <w:p w14:paraId="5EC0A7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Обязать Главснабуголь при СНК СССР (т. Помазнева) отгрузить до 25 сентября 1945 г. Подольскому известковому заводу Мособлисполкома 200 т каменного угля за счет уменьшения запасов угля на шахтах и в IV кв. 500 т каменного угля за счет фондов Первого главного управления при СНК СССР. </w:t>
      </w:r>
    </w:p>
    <w:p w14:paraId="1FF2D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Главснаблес при СНК СССР (т. Лопухова) поставить до 15 октября 1945 г. строительству Лаборатории № 2 Академии наук СССР 3 тыс. м</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дров за счет пропорционального уменьшения поставки другим потребителям и 2 000 м</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круглого леса и 3 500 м</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пиленого леса за счет фондов Лаборатории № 2 Академии наук СССР на III кв. 1945 г. </w:t>
      </w:r>
    </w:p>
    <w:p w14:paraId="430065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Возложить на Наркомэлектропром (т. Кабанова): </w:t>
      </w:r>
    </w:p>
    <w:p w14:paraId="013150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проектирование и изготовление для Лаборатории № 2 Академии наук СССР 10 специальных электромоторов, лампового генератора с длиной волны 3 м и мощностью 300 Вт, регулировочного трансформатора для электронагревательной установки мощностью 100 кВа и напряжением 6 300/220 В; кенотронной установки для выпрямления переменного тока 230 В в ток постоянный 50 000 В с плавной регулировкой напряжения мощностью 15 кВА; кенотронной установки для выпрямления переменного тока 230 В в постоянный ток 10 000 В с плавной регулировкой напряжения мощностью 50 Вт; пульта управления выпрямительными установками и механизмами лаборатории и переключателя высокого напряжения. </w:t>
      </w:r>
    </w:p>
    <w:p w14:paraId="5BE85C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Наркомэлектропрому (т. Кабанову) и Лаборатории № 2 (т. Курчатову) в 10-дневный срок представить в СНК СССР т. Берия согласованные предложения о сроках изготовления указанных машин и аппаратуры, а также мероприятия по быстрейшему их изготовлению; </w:t>
      </w:r>
    </w:p>
    <w:p w14:paraId="7C3E70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изготовление и поставку в IV кв. 1945 г. строительству Лаборатории № 2 Академии наук СССР высококачественной электроарматуры и электроустановочных материалов по спецификациям, согласованным с НКВД СССР (т. Сафразьяном), и за счет фондов Первого главного управления при СНК СССР. </w:t>
      </w:r>
    </w:p>
    <w:p w14:paraId="0278A0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НКВД СССР (т. Сафразьяну) в декадный срок представить Наркомэлектропрому спецификации указанной арматуры. </w:t>
      </w:r>
    </w:p>
    <w:p w14:paraId="68BE19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Обязать Наркомтяжмаш (т. Казакова): </w:t>
      </w:r>
    </w:p>
    <w:p w14:paraId="5FE1C6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изготовить и поставить в IV кв. 1945 г. для Лаборатории №2 Академии наук СССР в счет фондов Первого главного управления при СНК СССР мостовой электрический кран грузоподъемностью 10 т, три электротельфера грузоподъемностью 3 т и один электротельфер грузоподъемностью 1 т; </w:t>
      </w:r>
    </w:p>
    <w:p w14:paraId="7393DE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изготовить и поставить до 15 октября 1945 г. Лаборатории № 2 Академии наук СССР вспомогательное оборудование для котельной в количествах согласно Приложению № 14 за счет перенесения на IV кв. 1945 г. сроков поставки этого оборудования другим потребителям. </w:t>
      </w:r>
    </w:p>
    <w:p w14:paraId="0AC1C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Обязать Наркомсредмаш (т. Акопова): </w:t>
      </w:r>
    </w:p>
    <w:p w14:paraId="46E7AA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а) поставить до 1 октября 1945 г. Лаборатории №2 Академии наук СССР 10 автомашин, в том числе: ЗИС-5 – 3 шт., ГАЗ-АА – 2 шт., автобус – 1 шт. и легковых М-1 – 4 шт. взамен 10 автомашин ГАЗ-АА, выделенных указанной лаборатории на III кв. 1945 г., разрешив НКСМ произвести соответствующую замену машин другим потребителям; </w:t>
      </w:r>
    </w:p>
    <w:p w14:paraId="407B76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поставить строительству Лаборатории № 2 в октябре 1945 г. две легковые автомашины М-1 и 10 автомашин ЗИС-5 за счет фондов Первого главного управления при СНК СССР. </w:t>
      </w:r>
    </w:p>
    <w:p w14:paraId="5B7BF6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 Обязать НКО СССР (т. Хрулева): </w:t>
      </w:r>
    </w:p>
    <w:p w14:paraId="3DB680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передать в сентябре 1945 г. Лаборатории № 2 Академии наук СССР из трофейных складов бытовой инвентарь и мебель согласно Приложению № 2</w:t>
      </w:r>
      <w:r w:rsidRPr="00536344">
        <w:rPr>
          <w:rFonts w:ascii="Times New Roman" w:hAnsi="Times New Roman"/>
          <w:color w:val="000000" w:themeColor="text1"/>
          <w:sz w:val="16"/>
          <w:szCs w:val="16"/>
          <w:vertAlign w:val="superscript"/>
        </w:rPr>
        <w:t>4</w:t>
      </w:r>
      <w:r w:rsidRPr="00536344">
        <w:rPr>
          <w:rFonts w:ascii="Times New Roman" w:hAnsi="Times New Roman"/>
          <w:color w:val="000000" w:themeColor="text1"/>
          <w:sz w:val="16"/>
          <w:szCs w:val="16"/>
        </w:rPr>
        <w:t xml:space="preserve">; </w:t>
      </w:r>
    </w:p>
    <w:p w14:paraId="1D71D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передать в сентябре 1945 г. Лаборатории № 2 одну 10-тонную новую автомашину, один трейлер, один автокран грузоподъемностью 8 т и два бензовоза на автошасси ЗИС-5 и строительству указанной лаборатории – один автокран грузоподъемностью 3 т, пять 10-тонных автомашин на ходу и один бензовоз на автошасси ЗИС-5. </w:t>
      </w:r>
    </w:p>
    <w:p w14:paraId="33AB96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Обязать Наркомвнешторг (т. Крутикова) выделить Лаборатории № 2 Академии наук СССР в сентябре-октябре 1945 г. из наличия импортных автомобильных запасных частей на сумму 40 тыс. руб., по спецификации указанной лаборатории, в том числе 2 автомотора. </w:t>
      </w:r>
    </w:p>
    <w:p w14:paraId="58AE1A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 Обязать Главснабуголь при СНК СССР (т. Помазнева) отгрузить в сентябре 1945 г. строительству Лаборатории № 2 Академии наук СССР 200 т донецкого угля за счет уменьшения запасов угля на шахтах и в октябре 300 т за счет фондов Первого главного управления при СНК СССР. </w:t>
      </w:r>
    </w:p>
    <w:p w14:paraId="2A2F80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14.Обязать Наркомминвооружения (т. Паршина) изготовить и поставить строительству Лаборатории № 2 Академии наук СССР в IV кв. 1945 г. высококачественную паропроводную и водопроводную арматуру по спецификациям, согласованным с НКВД СССР и Лабораторией № 2 Академии наук СССР (тт. Сафразьяном и Курчатовым), за счет фондов Первого главного управления при СНК СССР. </w:t>
      </w:r>
    </w:p>
    <w:p w14:paraId="7B5BB9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Тт. Сафразьяну и Курчатову в декадный срок передать Наркомминвооружения спецификации подлежащей изготовлению арматуры. </w:t>
      </w:r>
    </w:p>
    <w:p w14:paraId="08DB4A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Обязать Наркомстройматериалов (т. Соснина) изготовить в сентябре и в IV кв. 1945 г. и поставить строительству Лаборатории № 2 Академии наук СССР высококачественные предметы домоустройства, изготовляемые Наркомстройматериалов: санитарно-технический фаянс, ванны, раковины, смывные бачки, метлахскую и облицовочную плитку в количествах согласно Приложению № З</w:t>
      </w:r>
      <w:r w:rsidRPr="00536344">
        <w:rPr>
          <w:rFonts w:ascii="Times New Roman" w:hAnsi="Times New Roman"/>
          <w:color w:val="000000" w:themeColor="text1"/>
          <w:sz w:val="16"/>
          <w:szCs w:val="16"/>
          <w:vertAlign w:val="superscript"/>
        </w:rPr>
        <w:t>4</w:t>
      </w:r>
      <w:r w:rsidRPr="00536344">
        <w:rPr>
          <w:rFonts w:ascii="Times New Roman" w:hAnsi="Times New Roman"/>
          <w:color w:val="000000" w:themeColor="text1"/>
          <w:sz w:val="16"/>
          <w:szCs w:val="16"/>
        </w:rPr>
        <w:t xml:space="preserve">. </w:t>
      </w:r>
    </w:p>
    <w:p w14:paraId="5FB7FE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 Обязать Наркомэлектростанций (т. Жимерина) обеспечить бесперебойное снабжение электроэнергией Лаборатории № 2 Академии наук СССР круглосуточно, в соответствии с потребностью, и не допускать ограничения в отпуске электроэнергии, независимо от уровня выработки электроэнергии станциями системы Мосэнерго. </w:t>
      </w:r>
    </w:p>
    <w:p w14:paraId="30A96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 Распространить на Лабораторию № 2 Академии наук СССР Постановление Совнаркома СССР от 25 января 1945 г. № 128 в части расхода горючего для легковых автомашин и разрешить ей содержать 5 легковых автомашин с нелимитируемым расходом горючего. </w:t>
      </w:r>
    </w:p>
    <w:p w14:paraId="6D829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18. Разрешить начальнику Лаборатории № 2 Академии наук СССР вносить, в случае необходимости, изменения в штатное расписание лаборатории в пределах общего фонда заработной платы, установленного ей Постановлением ГОКО от 15 мая 1945 г. № 8579сс. </w:t>
      </w:r>
    </w:p>
    <w:p w14:paraId="470E5A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 Обязать Наркомторг (т. Любимова): </w:t>
      </w:r>
    </w:p>
    <w:p w14:paraId="0CC2BD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выделить дополнительно к установленным ранее лимитам и фондам для строительства Лаборатории № 2 Академии наук СССР обедов литер «А» на 5 чел., обедов литер «Б» на 25 чел., обедов «Р-4» на 1000 чел., 4 000 вторых горячих блюд со 100 г хлеба, продовольственных лимитов по 500 руб. на 2 чел., по 300 руб. – на 3 чел. и по 200 руб. – на 5 чел., 20 промтоварных лимитов по 750 руб. и табачных изделий 500 кг [и] для Лаборатории № 2 Академии наук СССР дополнительно продовольственных лимитов по 500 руб. – на 5 чел., по 200 руб. – на 20 чел., промтоварных лимитов по 750 руб. – на 30 чел. И 250 вторых горячих блюд со 100 г хлеба; </w:t>
      </w:r>
    </w:p>
    <w:p w14:paraId="25F8C9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отоваривать дополнительно через базу № 208 для Лаборатории № 2 Академии наук СССР по 100 литерных карточек с абонементами ежемесячно; </w:t>
      </w:r>
    </w:p>
    <w:p w14:paraId="545AE8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поставить в сентябре-ноябре 1945 г. Лаборатории № 2 Академии наук СССР картофеля 250 т, овощей 100 т и фруктов 15 т и строительству этой лаборатории – по 100 т овощей ежемесячно в течение IV кв. 1945 г. за счет рыночных фондов и общественного питания. </w:t>
      </w:r>
    </w:p>
    <w:p w14:paraId="3E88A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 Обязать Мосгорисполком (т. Попова), в виде исключения: </w:t>
      </w:r>
    </w:p>
    <w:p w14:paraId="1C63D5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отвести в сентябре 1945 г. в быв. поселке ВИЭМ (Серебряный Бор) земельный участок под постройку 5 брусчатых деревянных домов, в том числе для 4 домов ГУАС НКВД СССР и 1 дома Лаборатории № 2 Академии наук СССР; </w:t>
      </w:r>
    </w:p>
    <w:p w14:paraId="3CF784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не препятствовать Лаборатории № 2 Академии наук СССР в постройке 20 финских деревянных домов на территории, прилегающей к газовому заводу быв. ВИЭМ; </w:t>
      </w:r>
    </w:p>
    <w:p w14:paraId="7EABED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поставить в IV кв. 1945 г. дополнительно строительству Лаборатории № 2 Академии наук СССР кирпича строительного 0,5 млн. шт. за счет сокращения поставки кирпича любым другим потребителям; </w:t>
      </w:r>
    </w:p>
    <w:p w14:paraId="24BF38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в кратчайший срок выселить с территории Лаборатории № 2 из здания медицинского склада быв. ВИЭМ жильцов в количестве 64 чел., не имеющих отношения к работе лаборатории, предоставив им необходимую жилую площадь в другом месте. </w:t>
      </w:r>
    </w:p>
    <w:p w14:paraId="56E27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21. Разрешить Лаборатории № 2 Академии наук СССР: </w:t>
      </w:r>
    </w:p>
    <w:p w14:paraId="492033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применять в необходимых случаях аккордную оплату труда рабочих мастерских; </w:t>
      </w:r>
    </w:p>
    <w:p w14:paraId="737095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организовать свое подсобное хозяйство на хозрасчете и выделить для этого до 500 тыс. руб. в оборотные средства за счет утвержденной сметы расходов по лаборатории; </w:t>
      </w:r>
    </w:p>
    <w:p w14:paraId="4125CD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израсходовать в 1945 г. на внелимитный капитальный ремонт помещений лаборатории 150 тыс. руб., в том числе для ремонта помещений в г. Ленинграде 100 тыс. руб. </w:t>
      </w:r>
    </w:p>
    <w:p w14:paraId="62424B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Затраты отнести на общую смету расходов лаборатории на 1945 г. </w:t>
      </w:r>
    </w:p>
    <w:p w14:paraId="2453AA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22. Установить, что освобождаемая сотрудниками Лаборатории № 2 Академии наук СССР жилплощадь в домах горисполкомов гг. Москвы, Ленинграда и Свердловска, а также в домах ведомственной принадлежности заселяется сотрудниками указанной лаборатории. </w:t>
      </w:r>
    </w:p>
    <w:p w14:paraId="38BB02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23. Разрешить НКВД СССР: </w:t>
      </w:r>
    </w:p>
    <w:p w14:paraId="796776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распространить на работников ГУАС НКВД, занятых на работах по строительству Лаборатории № 2 Академии наук СССР, должностные оклады, действующие на стройках ГУАС НКВД для Наркомнефти; </w:t>
      </w:r>
    </w:p>
    <w:p w14:paraId="114B01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расходовать за счет плановых накоплений на премирование работников 4-го стройуправления и работников, занятых строительством Лаборатории № 2, денежные средства в размере до 2 % от стоимости выполненных строительно-монтажных работ; </w:t>
      </w:r>
    </w:p>
    <w:p w14:paraId="0577E3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отпускать для рабочих, занятых на строительстве Лаборатории № 2, выполняющих и перевыполняющих нормы выработки, второе горячее блюдо со 100 г хлеба. </w:t>
      </w:r>
    </w:p>
    <w:p w14:paraId="63615C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24. Обязать НКО (т. Булганина), Наркомэлектропром (т. Кабанова), Наркомавиапром (т. Шахурина), Наркомстрой (т. Гинзбурга), Наркомлегпром СССР (т. Лукина), Наркомвооружения (т. Устинова), Наркомсредмаш (т. Акопова), Наркомстанкостроения (т. Ефремова), НКПС (т. Ковалева), Наркомтекстиль СССР (т. Седина), Наркомсудпром (т. Носенко), Наркомнефть (т. Байбакова), Наркомтяжмаш (т. Казакова), Мосгорисполком (т. Попова), Академию наук СССР (т. Вавилова), Наркомэлектростанций (т. Жимерина): </w:t>
      </w:r>
    </w:p>
    <w:p w14:paraId="2922E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откомандировать в 10-дневный срок в распоряжение Лаборатории № 2 Академии наук СССР инженерно-технических работников и квалифицированных рабочих согласно прилагаемому списку (Приложение № 4)</w:t>
      </w:r>
      <w:r w:rsidRPr="00536344">
        <w:rPr>
          <w:rFonts w:ascii="Times New Roman" w:hAnsi="Times New Roman"/>
          <w:color w:val="000000" w:themeColor="text1"/>
          <w:sz w:val="16"/>
          <w:szCs w:val="16"/>
          <w:vertAlign w:val="superscript"/>
        </w:rPr>
        <w:t>4</w:t>
      </w:r>
      <w:r w:rsidRPr="00536344">
        <w:rPr>
          <w:rFonts w:ascii="Times New Roman" w:hAnsi="Times New Roman"/>
          <w:color w:val="000000" w:themeColor="text1"/>
          <w:sz w:val="16"/>
          <w:szCs w:val="16"/>
        </w:rPr>
        <w:t xml:space="preserve">; </w:t>
      </w:r>
    </w:p>
    <w:p w14:paraId="3AFF61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направить со своих заводов квалифицированных рабочих в количествах согласно Приложению № 5</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 xml:space="preserve">и по списку Лаборатории № 2 Академии наук СССР. </w:t>
      </w:r>
    </w:p>
    <w:p w14:paraId="723A6B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25. Обязать Наркомтяжмаш (т. Казакова), Наркомминвооружения (т. Паршина) и Наркомхимпром (т.Первухина) в течение 10дней откомандировать сроком на 6 месяцев в распоряжение Лаборатории № 2 Академии наук СССР по 10 специалистов-конструкторов и проектировщиков из Центрального котлотурбинного института Наркомтяжмаша, Центрального научно-исследовательского института химического машиностроения Наркомминвооружения и научно-исследовательских и проектных организаций Главазота Наркомхимпрома по списку, согласованному с Лабораторией № 2. </w:t>
      </w:r>
    </w:p>
    <w:p w14:paraId="4633BC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26. Обязать НКО СССР (т. Булганина) и Наркомвоенморфлот (т. Кузнецова) демобилизовать в течение сентября-октября 1945 г. из Красной Армии и Военно-Морского Флота бывших студентов Ленинградского политехнического института согласно прилагаемому списку5 и направить их в указанный институт для окончания образования. </w:t>
      </w:r>
    </w:p>
    <w:p w14:paraId="49C4C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Обязать Наркомлес СССР (т. Салтыкова) изготовить и поставить в сентябре и октябре 1945 г. Лаборатории № 2 Академии наук СССР мебель согласно Приложению № 6</w:t>
      </w:r>
      <w:r w:rsidRPr="00536344">
        <w:rPr>
          <w:rFonts w:ascii="Times New Roman" w:hAnsi="Times New Roman"/>
          <w:color w:val="000000" w:themeColor="text1"/>
          <w:sz w:val="16"/>
          <w:szCs w:val="16"/>
          <w:vertAlign w:val="superscript"/>
        </w:rPr>
        <w:t>4</w:t>
      </w:r>
      <w:r w:rsidRPr="00536344">
        <w:rPr>
          <w:rFonts w:ascii="Times New Roman" w:hAnsi="Times New Roman"/>
          <w:color w:val="000000" w:themeColor="text1"/>
          <w:sz w:val="16"/>
          <w:szCs w:val="16"/>
        </w:rPr>
        <w:t xml:space="preserve">. </w:t>
      </w:r>
    </w:p>
    <w:p w14:paraId="1CECFE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28. Обязать Наркомстройматериалов СССР (т. Соснина), Наркомчермет (т. Тевосяна), Наркомминвооружения (т. Паршина), Наркомхимпром (т. Первухина), Наркомэлектропром (т. Кабанова), Наркомрезинпром (т. Митрохина), Наркомстанкостроения (т. Ефремова), Наркомпищепром СССР (т. Зотова), Наркомавиапром (т. Шахурина), Наркомсредмаш (т. Акопова), Наркомтяжмаш (т. Казакова), Наркомуголь (т. Вахрушева), Наркомбоеприпасов (т. Хруничева), Наркомтанкопром (т. Малышева), Наркомцветмет (т. Ломако), Наркомлес СССР (т. Салтыкова), Наркомбумпром (т. Орлова), Наркомздрав СССР (т. Митерева), Наркоммясомолпром СССР (т. Смирнова), Главнефтеснаб при СНК СССР (т. Вовченко), Главснаблес при СНК СССР (т. Лопухова), Главснабуголь при СНК СССР (т. Помазнева), Главное управление трудовых резервов при СНК СССР (т. Москатова), Наркомместпром РСФСР (т. Смиряева), Наркомпрос РСФСР (т. Потемкина), Управление промкооперации при СНК РСФСР (т. Кравчука), Комитет по делам кинематографии при СНК СССР (т. Большакова), Наркомзаг (т. Двинского), Наркомхоз РСФСР (т. Макарова) обеспечить полностью и закончить до 15 октября 1945 г. поставку Лаборатории № 2 Академии наук СССР и строительству этой лаборатории: </w:t>
      </w:r>
    </w:p>
    <w:p w14:paraId="4AFC1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металлов, строительных материалов, оборудования, аппаратуры, инструмента, товаров и изделий по фондам, выделенным этой лаборатории на III кв.1945 г. согласно Приложениям № 7-126; </w:t>
      </w:r>
    </w:p>
    <w:p w14:paraId="43DA35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из производства и поставок III кв. 1945 г. планируемой продукции согласно Приложению № 13</w:t>
      </w:r>
      <w:r w:rsidRPr="00536344">
        <w:rPr>
          <w:rFonts w:ascii="Times New Roman" w:hAnsi="Times New Roman"/>
          <w:color w:val="000000" w:themeColor="text1"/>
          <w:sz w:val="16"/>
          <w:szCs w:val="16"/>
          <w:vertAlign w:val="superscript"/>
        </w:rPr>
        <w:t>4</w:t>
      </w:r>
      <w:r w:rsidRPr="00536344">
        <w:rPr>
          <w:rFonts w:ascii="Times New Roman" w:hAnsi="Times New Roman"/>
          <w:color w:val="000000" w:themeColor="text1"/>
          <w:sz w:val="16"/>
          <w:szCs w:val="16"/>
        </w:rPr>
        <w:t xml:space="preserve">; </w:t>
      </w:r>
    </w:p>
    <w:p w14:paraId="253C5F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дополнительно к фондам и поставкам Лаборатории № 2 из наличия складов и баз материалы согласно Приложению № 14</w:t>
      </w:r>
      <w:r w:rsidRPr="00536344">
        <w:rPr>
          <w:rFonts w:ascii="Times New Roman" w:hAnsi="Times New Roman"/>
          <w:color w:val="000000" w:themeColor="text1"/>
          <w:sz w:val="16"/>
          <w:szCs w:val="16"/>
          <w:vertAlign w:val="superscript"/>
        </w:rPr>
        <w:t>4</w:t>
      </w:r>
      <w:r w:rsidRPr="00536344">
        <w:rPr>
          <w:rFonts w:ascii="Times New Roman" w:hAnsi="Times New Roman"/>
          <w:color w:val="000000" w:themeColor="text1"/>
          <w:sz w:val="16"/>
          <w:szCs w:val="16"/>
        </w:rPr>
        <w:t xml:space="preserve">; </w:t>
      </w:r>
    </w:p>
    <w:p w14:paraId="18354E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оборудования и материалов за счет фондов Первого главного управления при СНК СССР и поставок из производства IV кв. 1945 г. согласно Приложению № 15</w:t>
      </w:r>
      <w:r w:rsidRPr="00536344">
        <w:rPr>
          <w:rFonts w:ascii="Times New Roman" w:hAnsi="Times New Roman"/>
          <w:color w:val="000000" w:themeColor="text1"/>
          <w:sz w:val="16"/>
          <w:szCs w:val="16"/>
          <w:vertAlign w:val="superscript"/>
        </w:rPr>
        <w:t>4</w:t>
      </w:r>
      <w:r w:rsidRPr="00536344">
        <w:rPr>
          <w:rFonts w:ascii="Times New Roman" w:hAnsi="Times New Roman"/>
          <w:color w:val="000000" w:themeColor="text1"/>
          <w:sz w:val="16"/>
          <w:szCs w:val="16"/>
        </w:rPr>
        <w:t xml:space="preserve">. Об исполнении настоящего задания доложить СНК СССР, товарищу Берия Л.П., 20 ноября 1945 г. </w:t>
      </w:r>
    </w:p>
    <w:p w14:paraId="500EF3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Председатель Совета Народных Комиссаров Союза ССР И. Сталин7 </w:t>
      </w:r>
    </w:p>
    <w:p w14:paraId="6897ED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Управляющий делами Совета Народных Комиссаров СССР Я. Чадаев</w:t>
      </w:r>
      <w:r w:rsidRPr="00536344">
        <w:rPr>
          <w:rFonts w:ascii="Times New Roman" w:hAnsi="Times New Roman"/>
          <w:color w:val="000000" w:themeColor="text1"/>
          <w:sz w:val="16"/>
          <w:szCs w:val="16"/>
          <w:vertAlign w:val="superscript"/>
        </w:rPr>
        <w:t xml:space="preserve">7, 8 </w:t>
      </w:r>
    </w:p>
    <w:p w14:paraId="278965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w:t>
      </w:r>
    </w:p>
    <w:p w14:paraId="5D08A0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Список основных объектов Лаборатории № 2 Академии наук СССР, </w:t>
      </w:r>
    </w:p>
    <w:p w14:paraId="2EF0A2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подлежащих строительству в 1945 году IV Управлением ГУАС НКВД СССР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5498"/>
        <w:gridCol w:w="3977"/>
      </w:tblGrid>
      <w:tr w:rsidR="008A5C22" w:rsidRPr="00536344" w14:paraId="6612F0DC" w14:textId="77777777" w:rsidTr="00D21494">
        <w:trPr>
          <w:trHeight w:val="239"/>
        </w:trPr>
        <w:tc>
          <w:tcPr>
            <w:tcW w:w="5498" w:type="dxa"/>
            <w:tcBorders>
              <w:top w:val="single" w:sz="12" w:space="0" w:color="000000"/>
            </w:tcBorders>
          </w:tcPr>
          <w:p w14:paraId="6086E2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Наименование объектов </w:t>
            </w:r>
          </w:p>
        </w:tc>
        <w:tc>
          <w:tcPr>
            <w:tcW w:w="3977" w:type="dxa"/>
            <w:tcBorders>
              <w:top w:val="single" w:sz="12" w:space="0" w:color="000000"/>
            </w:tcBorders>
          </w:tcPr>
          <w:p w14:paraId="31AD7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План работы на 1945 г., тыс. руб. </w:t>
            </w:r>
          </w:p>
        </w:tc>
      </w:tr>
      <w:tr w:rsidR="008A5C22" w:rsidRPr="00536344" w14:paraId="41CD08C7" w14:textId="77777777" w:rsidTr="00D21494">
        <w:trPr>
          <w:trHeight w:val="239"/>
        </w:trPr>
        <w:tc>
          <w:tcPr>
            <w:tcW w:w="5498" w:type="dxa"/>
          </w:tcPr>
          <w:p w14:paraId="7FAF23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Основной корпус Лаборатории № 2 </w:t>
            </w:r>
          </w:p>
        </w:tc>
        <w:tc>
          <w:tcPr>
            <w:tcW w:w="3977" w:type="dxa"/>
          </w:tcPr>
          <w:p w14:paraId="7CF0ED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310 </w:t>
            </w:r>
          </w:p>
        </w:tc>
      </w:tr>
      <w:tr w:rsidR="008A5C22" w:rsidRPr="00536344" w14:paraId="7F3DD078" w14:textId="77777777" w:rsidTr="00D21494">
        <w:trPr>
          <w:trHeight w:val="239"/>
        </w:trPr>
        <w:tc>
          <w:tcPr>
            <w:tcW w:w="5498" w:type="dxa"/>
          </w:tcPr>
          <w:p w14:paraId="71D697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Лаборатория Кикоина </w:t>
            </w:r>
          </w:p>
        </w:tc>
        <w:tc>
          <w:tcPr>
            <w:tcW w:w="3977" w:type="dxa"/>
          </w:tcPr>
          <w:p w14:paraId="5087A7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1 075 </w:t>
            </w:r>
          </w:p>
        </w:tc>
      </w:tr>
      <w:tr w:rsidR="008A5C22" w:rsidRPr="00536344" w14:paraId="40B2FC24" w14:textId="77777777" w:rsidTr="00D21494">
        <w:trPr>
          <w:trHeight w:val="239"/>
        </w:trPr>
        <w:tc>
          <w:tcPr>
            <w:tcW w:w="5498" w:type="dxa"/>
          </w:tcPr>
          <w:p w14:paraId="017379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Корпус «М-2» </w:t>
            </w:r>
          </w:p>
        </w:tc>
        <w:tc>
          <w:tcPr>
            <w:tcW w:w="3977" w:type="dxa"/>
          </w:tcPr>
          <w:p w14:paraId="461222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3 600 </w:t>
            </w:r>
          </w:p>
        </w:tc>
      </w:tr>
      <w:tr w:rsidR="008A5C22" w:rsidRPr="00536344" w14:paraId="2DB82C6C" w14:textId="77777777" w:rsidTr="00D21494">
        <w:trPr>
          <w:trHeight w:val="239"/>
        </w:trPr>
        <w:tc>
          <w:tcPr>
            <w:tcW w:w="5498" w:type="dxa"/>
          </w:tcPr>
          <w:p w14:paraId="2D7FB4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Корпус «В» </w:t>
            </w:r>
          </w:p>
        </w:tc>
        <w:tc>
          <w:tcPr>
            <w:tcW w:w="3977" w:type="dxa"/>
          </w:tcPr>
          <w:p w14:paraId="174E30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600 </w:t>
            </w:r>
          </w:p>
        </w:tc>
      </w:tr>
      <w:tr w:rsidR="008A5C22" w:rsidRPr="00536344" w14:paraId="0F5ED0FB" w14:textId="77777777" w:rsidTr="00D21494">
        <w:trPr>
          <w:trHeight w:val="239"/>
        </w:trPr>
        <w:tc>
          <w:tcPr>
            <w:tcW w:w="5498" w:type="dxa"/>
          </w:tcPr>
          <w:p w14:paraId="0D8CFE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Корпус «К» </w:t>
            </w:r>
          </w:p>
        </w:tc>
        <w:tc>
          <w:tcPr>
            <w:tcW w:w="3977" w:type="dxa"/>
          </w:tcPr>
          <w:p w14:paraId="75170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300 </w:t>
            </w:r>
          </w:p>
        </w:tc>
      </w:tr>
      <w:tr w:rsidR="008A5C22" w:rsidRPr="00536344" w14:paraId="6B461158" w14:textId="77777777" w:rsidTr="00D21494">
        <w:trPr>
          <w:trHeight w:val="239"/>
        </w:trPr>
        <w:tc>
          <w:tcPr>
            <w:tcW w:w="5498" w:type="dxa"/>
          </w:tcPr>
          <w:p w14:paraId="4383DC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Корпус «Д» </w:t>
            </w:r>
          </w:p>
        </w:tc>
        <w:tc>
          <w:tcPr>
            <w:tcW w:w="3977" w:type="dxa"/>
          </w:tcPr>
          <w:p w14:paraId="349C4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300 </w:t>
            </w:r>
          </w:p>
        </w:tc>
      </w:tr>
      <w:tr w:rsidR="008A5C22" w:rsidRPr="00536344" w14:paraId="4A8E9914" w14:textId="77777777" w:rsidTr="00D21494">
        <w:trPr>
          <w:trHeight w:val="239"/>
        </w:trPr>
        <w:tc>
          <w:tcPr>
            <w:tcW w:w="5498" w:type="dxa"/>
          </w:tcPr>
          <w:p w14:paraId="7A143A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Центральная котельная </w:t>
            </w:r>
          </w:p>
        </w:tc>
        <w:tc>
          <w:tcPr>
            <w:tcW w:w="3977" w:type="dxa"/>
          </w:tcPr>
          <w:p w14:paraId="750E8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327 </w:t>
            </w:r>
          </w:p>
        </w:tc>
      </w:tr>
      <w:tr w:rsidR="008A5C22" w:rsidRPr="00536344" w14:paraId="539F6813" w14:textId="77777777" w:rsidTr="00D21494">
        <w:trPr>
          <w:trHeight w:val="239"/>
        </w:trPr>
        <w:tc>
          <w:tcPr>
            <w:tcW w:w="5498" w:type="dxa"/>
          </w:tcPr>
          <w:p w14:paraId="5B9372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Электросеть </w:t>
            </w:r>
          </w:p>
        </w:tc>
        <w:tc>
          <w:tcPr>
            <w:tcW w:w="3977" w:type="dxa"/>
          </w:tcPr>
          <w:p w14:paraId="42ABC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363 </w:t>
            </w:r>
          </w:p>
        </w:tc>
      </w:tr>
      <w:tr w:rsidR="008A5C22" w:rsidRPr="00536344" w14:paraId="349F7204" w14:textId="77777777" w:rsidTr="00D21494">
        <w:trPr>
          <w:trHeight w:val="239"/>
        </w:trPr>
        <w:tc>
          <w:tcPr>
            <w:tcW w:w="5498" w:type="dxa"/>
          </w:tcPr>
          <w:p w14:paraId="256887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Теплосеть </w:t>
            </w:r>
          </w:p>
        </w:tc>
        <w:tc>
          <w:tcPr>
            <w:tcW w:w="3977" w:type="dxa"/>
          </w:tcPr>
          <w:p w14:paraId="3613E7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900 </w:t>
            </w:r>
          </w:p>
        </w:tc>
      </w:tr>
      <w:tr w:rsidR="008A5C22" w:rsidRPr="00536344" w14:paraId="0E463E78" w14:textId="77777777" w:rsidTr="00D21494">
        <w:trPr>
          <w:trHeight w:val="269"/>
        </w:trPr>
        <w:tc>
          <w:tcPr>
            <w:tcW w:w="5498" w:type="dxa"/>
            <w:tcBorders>
              <w:bottom w:val="single" w:sz="12" w:space="0" w:color="000000"/>
            </w:tcBorders>
          </w:tcPr>
          <w:p w14:paraId="63E5C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Жилстроительство </w:t>
            </w:r>
          </w:p>
        </w:tc>
        <w:tc>
          <w:tcPr>
            <w:tcW w:w="3977" w:type="dxa"/>
            <w:tcBorders>
              <w:bottom w:val="single" w:sz="12" w:space="0" w:color="000000"/>
            </w:tcBorders>
          </w:tcPr>
          <w:p w14:paraId="006DC5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4 106 </w:t>
            </w:r>
            <w:r w:rsidRPr="00536344">
              <w:rPr>
                <w:rFonts w:ascii="Times New Roman" w:hAnsi="Times New Roman"/>
                <w:color w:val="000000" w:themeColor="text1"/>
                <w:sz w:val="16"/>
                <w:szCs w:val="16"/>
                <w:vertAlign w:val="superscript"/>
              </w:rPr>
              <w:t xml:space="preserve">8 </w:t>
            </w:r>
          </w:p>
        </w:tc>
      </w:tr>
    </w:tbl>
    <w:p w14:paraId="37D73E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Имеется в виду корпус «В» – лабораторный корпус, предназначавшийся для проведения научных исследований (докладная записка Н.И. Павлова от 16.11.46 г. «О ходе выполнения плана капитальных работ по Лаборатории № 2 АН СССР на 1946 год». АП РФ. Ф. 93, д. 137/46, л. 75-78; документ № 89). </w:t>
      </w:r>
    </w:p>
    <w:p w14:paraId="577D60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Имеется в виду корпус «Д», предназначенный для установки опытных машин по разделению изотопов урана диффузионным методом (там же). </w:t>
      </w:r>
    </w:p>
    <w:p w14:paraId="7FF79E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Имеется в виду корпус «К», предназначенный для проведения экспериментов по физическому уран-графитовому реактору (там же). В дальнейшем в корпусе «К» был размещен опытный ядерный реактор «Ф-1» – см. документ № 89. </w:t>
      </w:r>
    </w:p>
    <w:p w14:paraId="5991CC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 xml:space="preserve">Приложение не публикуется. </w:t>
      </w:r>
    </w:p>
    <w:p w14:paraId="494DA6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 xml:space="preserve">Список не публикуется. </w:t>
      </w:r>
    </w:p>
    <w:p w14:paraId="43099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 xml:space="preserve">Приложения не публикуются. </w:t>
      </w:r>
    </w:p>
    <w:p w14:paraId="63301D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7 </w:t>
      </w:r>
      <w:r w:rsidRPr="00536344">
        <w:rPr>
          <w:rFonts w:ascii="Times New Roman" w:hAnsi="Times New Roman"/>
          <w:color w:val="000000" w:themeColor="text1"/>
          <w:sz w:val="16"/>
          <w:szCs w:val="16"/>
        </w:rPr>
        <w:t xml:space="preserve">Подпись отсутствует. </w:t>
      </w:r>
    </w:p>
    <w:p w14:paraId="47F0D4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8 </w:t>
      </w:r>
      <w:r w:rsidRPr="00536344">
        <w:rPr>
          <w:rFonts w:ascii="Times New Roman" w:hAnsi="Times New Roman"/>
          <w:color w:val="000000" w:themeColor="text1"/>
          <w:sz w:val="16"/>
          <w:szCs w:val="16"/>
        </w:rPr>
        <w:t>Документ заверен печатью: «Протокольная часть. Управление делами СНК Союза ССР» (11323).</w:t>
      </w:r>
    </w:p>
    <w:p w14:paraId="7D2025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391046"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сентября 1945 г. Постановление СНК СССР № 2387-628сс «О мероприятиях по обеспечению строительства и работ Лаборатории № 2 Академии наук СССР»</w:t>
      </w:r>
    </w:p>
    <w:p w14:paraId="09323728"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667AB85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 секретно (Особая папка)</w:t>
      </w:r>
    </w:p>
    <w:p w14:paraId="0CFE03E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07E752F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НКВД СССР (т. Сафразьяна):</w:t>
      </w:r>
    </w:p>
    <w:p w14:paraId="50657B4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выполнить в 1945 г. капитальных работ по Лаборатории № 2 Академии наук СССР в объеме 20,25 млн. руб., в том числе по основным объектам согласно прилагаемому списку;</w:t>
      </w:r>
    </w:p>
    <w:p w14:paraId="6036640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приступить в 1945 г. к строительству объектов «В», «Д» и «К» Лаборатории № 2 Академии наук СССР с окончанием объекта «В» во II кв. 1946 г., объекта «К» — в декабре 1945 г. и объекта «Д» — по согласованию с т. Курчатовым.</w:t>
      </w:r>
    </w:p>
    <w:p w14:paraId="21A90EB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Тт. Курчатову и Сафразьяну в 10-дневный срок утвердить титульный список объектов, подлежащих строительству в 1945 г., в соответствии с указанным в п.1 объемом работ.</w:t>
      </w:r>
    </w:p>
    <w:p w14:paraId="6DA6E4C3"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Утвердить объем проектных и изыскательских работ на 1945 г., выполняемых Лабораторией № 2 Академии наук СССР, в сумме 1,2 млн. руб.</w:t>
      </w:r>
    </w:p>
    <w:p w14:paraId="36A2FBF6"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Наркомфин СССР (т. Зверева) отпустить в 1945 г. Лаборатории № 2 Академии наук СССР из резервного фонда Совнаркома СССР дополнительно 6 млн. руб., в том числе 5,2 млн. руб. для оплаты оборудования, получаемого в 1945 г., и 800 тыс. руб. на оплату проектных работ.</w:t>
      </w:r>
    </w:p>
    <w:p w14:paraId="25A8CE3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Разрешить НКВД СССР и Лаборатории № 2 Академии наук СССР финансировать строительство и проектно-изыскательские работы по Лаборатории № 2 Академии наук СССР без проектов и смет. Указанные работы финансировать через Государственный банк по фактическим затратам.</w:t>
      </w:r>
    </w:p>
    <w:p w14:paraId="57FC7A4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НКПС (т. Ковалева) отгрузить в 1945 г., начиная с сентября месяца, с карьеров НКПС для строительства Лаборатории № 2 Академии наук СССР камня бутового 5 тыс. м3 и гравия или щебня 2 тыс. м3 с равномерной поставкой по месяцам.</w:t>
      </w:r>
    </w:p>
    <w:p w14:paraId="0BED107A"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Мособлисполком (т. Тарасова) поставить до 1 марта 1946 г. строительству Лаборатории № 2 Академии наук СССР 3 ООО т извести с Подольского известкового завода равномерно по месяцам, начиная с октября 1945 г.</w:t>
      </w:r>
    </w:p>
    <w:p w14:paraId="209DE1C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НКВД (т. Чернышова) выделить до 25 сентября 1945 г. Подольскому известковому заводу Мособлисполкома 40 чернорабочих из спецконтинген- та, прошедшего проверку, для использования на работах по выработке извести строительству Лаборатории № 2 Академии наук СССР.</w:t>
      </w:r>
    </w:p>
    <w:p w14:paraId="63EA5CE3"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Главснабуголь при СНК СССР (т. Помазнева) отгрузить до 25 сентября 1945 г. Подольскому известковому заводу Мособлисполкома 200 т каменного угля за счет уменьшения запасов угля на шахтах и в IV кв. 500 т каменного угля за счет фондов Первого главного управления при СНК СССР.</w:t>
      </w:r>
    </w:p>
    <w:p w14:paraId="30FA5E03"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Главснаблес при СНК СССР (т. Лопухова) поставить до 15 октября 1945 г. строительству Лаборатории № 2 Академии наук СССР 3 тыс. м3 дров за счет пропорционального уменьшения поставки другим потребителям и 2 000 м3 круглого леса и 3 500 м3 пиленого леса за счет фондов Лаборатории № 2 Академии наук СССР на III кв. 1945 г.</w:t>
      </w:r>
    </w:p>
    <w:p w14:paraId="0FF5620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Возложить на Наркомэлектропром (т. Кабанова):</w:t>
      </w:r>
    </w:p>
    <w:p w14:paraId="53BD435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проектирование и изготовление для Лаборатории № 2 Академии наук СССР 10 специальных электромоторов, лампового генератора с длиной волны 3 м и мощностью 300 Вт, регулировочного трансформатора для электронагревательной установки мощностью 100 кВа и напряжением 6 300/220 В; кенотронной установки для выпрямления переменного тока 230 В в ток постоянный 50 000 В с плавной регулировкой напряжения мощностью 15 кВА; кенотронной установки для выпрямления переменного тока 230 В в постоянный ток 10 000 В с плавной регулировкой напряжения мощностью 50 Вт; пульта управления выпрямительными установками и механизмами лаборатории и переключателя высокого напряжения.</w:t>
      </w:r>
    </w:p>
    <w:p w14:paraId="1ECE0474"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Наркомэлектропрому (т. Кабанову) и Лаборатории № 2 (т. Курчатову) в 10-дневный срок представить в СНК СССР т. Берия согласованные предложения о сроках изготовления указанных машин и аппаратуры, а также мероприятия по быстрейшему их изготовлению;</w:t>
      </w:r>
    </w:p>
    <w:p w14:paraId="608D9C6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изготовление и поставку в IV кв. 1945 г. строительству Лаборатории № 2 Академии наук СССР высококачественной электроарматуры и электроустано- вочных материалов по спецификациям, согласованным с НКВД СССР (т. Саф- разьяном), и за счет фондов Первого главного управления при СНК СССР.</w:t>
      </w:r>
    </w:p>
    <w:p w14:paraId="33B6C39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НКВД СССР (т. Сафразьяну) в декадный срок представить Наркомэлектропрому спецификации указанной арматуры.</w:t>
      </w:r>
    </w:p>
    <w:p w14:paraId="057B127D"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Наркомтяжмаш (т. Казакова):</w:t>
      </w:r>
    </w:p>
    <w:p w14:paraId="5D80FE94"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изготовить и поставить в IV кв. 1945 г. для Лаборатории № 2 Академии наук СССР в счет фондов Первого главного управления при СНК СССР мостовой электрический кран грузоподъемностью Ют, три электротельфера грузоподъемностью 3 т и один электротельфер грузоподъемностью 1 т;</w:t>
      </w:r>
    </w:p>
    <w:p w14:paraId="38B3644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изготовить и поставить до 15 октября 1945 г. Лаборатории № 2 Академии наук СССР вспомогательное оборудование для котельной в количествах согласно Приложению № I4 за счет перенесения на IV кв. 1945 г. сроков поставки этого оборудования другим потребителям.</w:t>
      </w:r>
    </w:p>
    <w:p w14:paraId="551BFDC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Наркомсредмаш (т. Акопова):</w:t>
      </w:r>
    </w:p>
    <w:p w14:paraId="2DE43F7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поставить до 1 октября 1945 г. Лаборатории № 2 Академии наук СССР 10 автомашин, в том числе: ЗИС-5 — 3 шт., ГАЗ-АА — 2 шт., автобус — 1 шт. и легковых М-1 — 4 шт. взамен 10 автомашин ГАЗ-АА, выделенных указанной лаборатории на III кв. 1945 г., разрешив НКСМ произвести соответствующую замену машин другим потребителям;</w:t>
      </w:r>
    </w:p>
    <w:p w14:paraId="2862C51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поставить строительству Лаборатории № 2 в октябре 1945 г. две легковые автомашины М-1 и 10 автомашин ЗИС-5 за счет фондов Первого главного управления при СНК СССР.</w:t>
      </w:r>
    </w:p>
    <w:p w14:paraId="702EF00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Обязать НКО СССР (т. Хрулева):</w:t>
      </w:r>
    </w:p>
    <w:p w14:paraId="53BBD227"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а) передать в сентябре 1945 г. Лаборатории № 2 Академии наук СССР из трофейных складов бытовой инвентарь и мебель согласно Приложению № 24;</w:t>
      </w:r>
    </w:p>
    <w:p w14:paraId="6779FB4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передать в сентябре 1945 г. Лаборатории № 2 одну 10-тонную новую автомашину, один трейлер, один автокран грузоподъемностью 8 т и два бензовоза на автошасси ЗИС-5 и строительству указанной лаборатории — один автокран грузоподъемностью 3 т, пять 10-тонных автомашин на ходу и один бензовоз на автошасси ЗИС-5.</w:t>
      </w:r>
    </w:p>
    <w:p w14:paraId="4DA8EBB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Обязать Наркомвнешторг (т. Крутикова) выделить Лаборатории № 2 Академии наук СССР в сентябре-октябре 1945 г. из наличия импортных автомобильных запасных частей на сумму 40 тыс. руб., по спецификации указанной лаборатории, в том числе 2 автомотора.</w:t>
      </w:r>
    </w:p>
    <w:p w14:paraId="6466C18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Обязать Главснабуголь при СНК СССР (т. Помазнева) отгрузить в сентябре 1945 г. строительству Лаборатории №2 Академии наук СССР 200 т донецкого угля за счет уменьшения запасов угля на шахтах и в октябре 300 т за счет фондов Первого главного управления при СНК СССР.</w:t>
      </w:r>
    </w:p>
    <w:p w14:paraId="551B959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Обязать Наркомминвооружения (т. Паршина) изготовить и поставить строительству Лаборатории № 2 Академии наук СССР в IV кв. 1945 г. высококачественную паропроводную и водопроводную арматуру по спецификациям, согласованным с НКВД СССР и Лабораторией № 2 Академии наук СССР (тт. Саф- разьяном и Курчатовым), за счет фондов Первого главного управления при СНК СССР.</w:t>
      </w:r>
    </w:p>
    <w:p w14:paraId="1E4770A5"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Тт. Сафразьяну и Курчатову в декадный срок передать Наркомминвоору- жения спецификации подлежащей изготовлению арматуры.</w:t>
      </w:r>
    </w:p>
    <w:p w14:paraId="35B91DC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Обязать Наркомстройматериалов (т. Соснина) изготовить в сентябре и в IV кв. 1945 г. и поставить строительству Лаборатории № 2 Академии наук СССР высококачественные предметы домоустройства, изготовляемые Наркомстройматериалов: санитарно-технический фаянс, ванны, раковины, смывные бачки, метлахскую и облицовочную плитку в количествах согласно Приложению № З4.</w:t>
      </w:r>
    </w:p>
    <w:p w14:paraId="19B8C2E6"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Обязать Наркомэлектростанций (т. Жимерина) обеспечить бесперебойное снабжение электроэнергией Лаборатории № 2 Академии наук СССР круглосуточно, в соответствии с потребностью, и не допускать ограничения в отпуске электроэнергии, независимо от уровня выработки электроэнергии станциями системы Мосэнерго.</w:t>
      </w:r>
    </w:p>
    <w:p w14:paraId="6019B656"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Распространить на Лабораторию № 2 Академии наук СССР Постановление Совнаркома СССР от 25 января 1945 г 1937 вышел приказ НКОП № 128 в части расхода горючего для легковых автомашин и разрешить ей содержать 5 легковых автомашин с нели- митируемым расходом горючего.</w:t>
      </w:r>
    </w:p>
    <w:p w14:paraId="5574F7B4"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Разрешить начальнику Лаборатории № 2 Академии наук СССР вносить, в случае необходимости, изменения в штатное расписание лаборатории в пределах общего фонда заработной платы, установленного ей Постановлением ГОКО от 15 мая 1945 г 1937 вышел приказ НКОП № 8579сс.</w:t>
      </w:r>
    </w:p>
    <w:p w14:paraId="034F94E7"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Обязать Наркомторг (т. Любимова):</w:t>
      </w:r>
    </w:p>
    <w:p w14:paraId="1F10139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выделить дополнительно к установленным ранее лимитам и фондам для строительства Лаборатории № 2 Академии наук СССР обедов литер «А» на 5 чел., обедов литер «Б» на 25 чел., обедов «Р-4» на 1 000 чел., 4 000 вторых горячих блюд со 100 г хлеба, продовольственных лимитов по 500 руб. на 2 чел., по 300 руб. — на 3 чел. и по 200 руб. — на 5 чел., 20 промтоварных лимитов по 750 руб. и табачных изделий 500 кг и для Лаборатории №2 Академии наук СССР дополнительно продовольственных лимитов по 500 руб. — на 5 чел., по 200 руб. — на 20 чел., промтоварных лимитов по 750 руб. — на 30 чел. и 250 вторых горячих блюд со 100 г хлеба;</w:t>
      </w:r>
    </w:p>
    <w:p w14:paraId="46CC9878"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отоваривать дополнительно через базу № 208 для Лаборатории № 2 Академии наук СССР по 100 литерных карточек с абонементами ежемесячно;</w:t>
      </w:r>
    </w:p>
    <w:p w14:paraId="320213CE"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поставить в сентябре-ноябре 1945 г. Лаборатории № 2 Академии наук СССР картофеля 250 т, овощей 100 т и фруктов 15 т и строительству этой лаборатории — по 100 т овощей ежемесячно в течение IV кв. 1945 г. за счет рыночных фондов и общественного питания.</w:t>
      </w:r>
    </w:p>
    <w:p w14:paraId="14BE820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Обязать Мосгорисполком (т. Попова), в виде исключения:</w:t>
      </w:r>
    </w:p>
    <w:p w14:paraId="6B8E34B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отвести в сентябре 1945 г. в быв. поселке ВИЭМ (Серебряный Бор) земельный участок под постройку 5 брусчатых деревянных домов, в том числе для 4 домов ГУАС НКВД СССР и 1 дома Лаборатории № 2 Академии наук СССР;</w:t>
      </w:r>
    </w:p>
    <w:p w14:paraId="4989D80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не препятствовать Лаборатории № 2 Академии наук СССР в постройке 20 финских деревянных домов на территории, прилегающей к газовому заводу быв. ВИЭМ;</w:t>
      </w:r>
    </w:p>
    <w:p w14:paraId="483071C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поставить в IV кв. 1945 г. дополнительно строительству Лаборатории № 2 Академии наук СССР кирпича строительного 0,5 млн. шт. за счет сокращения поставки кирпича любым другим потребителям;</w:t>
      </w:r>
    </w:p>
    <w:p w14:paraId="0588FFB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в кратчайший срок выселить с территории Лаборатории № 2 из здания медицинского склада быв. ВИЭМ жильцов в количестве 64 чел., не имеющих отношения к работе лаборатории, предоставив им необходимую жилую площадь в другом месте.</w:t>
      </w:r>
    </w:p>
    <w:p w14:paraId="73C5BF1A"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Разрешить Лаборатории № 2 Академии наук СССР:</w:t>
      </w:r>
    </w:p>
    <w:p w14:paraId="0441432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применять в необходимых случаях аккордную оплату труда рабочих мастерских;</w:t>
      </w:r>
    </w:p>
    <w:p w14:paraId="56BB039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организовать свое подсобное хозяйство на хозрасчете и выделить для этого до 500 тыс. руб. в оборотные средства за счет утвержденной сметы расходов по лаборатории;</w:t>
      </w:r>
    </w:p>
    <w:p w14:paraId="5F84B2EE"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израсходовать в 1945 г. на внелимитный капитальный ремонт помещений лаборатории 150 тыс. руб., в том числе для ремонта помещений в г. Ленинграде 100 тыс. руб.</w:t>
      </w:r>
    </w:p>
    <w:p w14:paraId="00D14BD3"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Затраты отнести на общую смету расходов лаборатории на 1945 г.</w:t>
      </w:r>
    </w:p>
    <w:p w14:paraId="78569EB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Установить, что освобождаемая сотрудниками Лаборатории № 2 Академии наук СССР жилплощадь в домах горисполкомов гг. Москвы, Ленинграда и Свердловска, а также в домах ведомственной принадлежности заселяется сотрудниками указанной лаборатории.</w:t>
      </w:r>
    </w:p>
    <w:p w14:paraId="2E12B94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Разрешить НКВД СССР:</w:t>
      </w:r>
    </w:p>
    <w:p w14:paraId="1F59C69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распространить на работников ГУАС НКВД, занятых на работах по строительству Лаборатории № 2 Академии наук СССР, должностные оклады, действующие на стройках ГУАС НКВД для Наркомнефти;</w:t>
      </w:r>
    </w:p>
    <w:p w14:paraId="522519E6"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расходовать за счет плановых накоплений на премирование работников 4-го стройуправления и работников, занятых строительством Лаборатории № 2, денежные средства в размере до 2 % от стоимости выполненных строительно- монтажных работ;</w:t>
      </w:r>
    </w:p>
    <w:p w14:paraId="745F747A"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отпускать для рабочих, занятых на строительстве Лаборатории № 2, выполняющих и перевыполняющих нормы выработки, второе горячее блюдо со 100 г хлеба.</w:t>
      </w:r>
    </w:p>
    <w:p w14:paraId="0D046A0E"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Обязать НКО (т. Булганина), Наркомэлектропром (т. Кабанова), Наркомавиапром (т. Шахурина), Наркомстрой (т. Гинзбурга), Наркомлегпром СССР (т. Лукина), Наркомвооружения (т. Устинова), Наркомсредмаш (т. Акопова), Наркомстанкостроения (т. Ефремова), НКПС (т. Ковалева), Наркомтекстиль СССР (т. Седина), Наркомсудпром (т. Носенко), Наркомнефть (т. Байбакова), Наркомтяжмаш (т. Казакова), Мосгорисполком (т. Попова), Академию наук СССР (т. Вавилова), Наркомэлектростанций (т. Жимерина):</w:t>
      </w:r>
    </w:p>
    <w:p w14:paraId="7D6546C4"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откомандировать в 10-дневный срок в распоряжение Лаборатории № 2 Академии наук СССР инженерно-технических работников и квалифицированных рабочих согласно прилагаемому списку (Приложение № 4)4;</w:t>
      </w:r>
    </w:p>
    <w:p w14:paraId="3158C96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направить со своих заводов квалифицированных рабочих в количествах согласно Приложению № 54 и по списку Лаборатории № 2 Академии наук СССР.</w:t>
      </w:r>
    </w:p>
    <w:p w14:paraId="36348775"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Обязать Наркомтяжмаш (т. Казакова), Наркомминвооружения (т. Паршина) и Наркомхимпром (т. Первухина) в течение 10 дней откомандировать сроком на 6 месяцев в распоряжение Лаборатории № 2 Академии наук СССР по 10 специалистов-конструкторов и проектировщиков из Центрального котлотурбинного института Наркомтяжмаша, Центрального научно-исследовательского института химического машиностроения Наркомминвооружения и научно-исследовательских и проектных организаций Главазота Наркомхимпрома по списку, согласованному с Лабораторией № 2.</w:t>
      </w:r>
    </w:p>
    <w:p w14:paraId="183D6F1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Обязать НКО СССР (т. Булганина) и Наркомвоенморфлот (т. Кузнецова) демобилизовать в течение сентября-октября 1945 г. из Красной Армии и Военно-Морского Флота бывших студентов Ленинградского политехнического института согласно прилагаемому списку и направить их в указанный институт для окончания образования.</w:t>
      </w:r>
    </w:p>
    <w:p w14:paraId="07DAB7A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Обязать Наркомлес СССР (т. Салтыкова) изготовить и поставить в сентябре и октябре 1945 г. Лаборатории № 2 Академии наук СССР мебель согласно Приложению № 64.</w:t>
      </w:r>
    </w:p>
    <w:p w14:paraId="6CC4E273"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Обязать Наркомстройматериалов СССР (т. Соснина), Наркомчермет (т. Тевосяна), Наркомминвооружения (т. Паршина), Наркомхимпром (т. Первухина), Наркомэлектропром (т. Кабанова), Наркомрезинпром (т. Митрохина), Нарком- станкостроения (т. Ефремова), Наркомпищепром СССР (т. Зотова), Нарком- авиапром (т. Шахурина), Наркомсредмаш (т. Акопова), Наркомтяжмаш (т. Казакова), Наркомуголь (т. Вахрушева), Наркомбоеприпасов (т. Хруничева), Нар- комтанкопром (т. Малышева), Наркомцветмет (т. Ломако), Наркомлес СССР (т. Салтыкова), Наркомбумпром (т. Орлова), Наркомздрав СССР (т. Митере- ва), Наркоммясомолпром СССР (т. Смирнова), Главнефтеснаб при СНК СССР (т. Вовченко), Главснаблес при СНК СССР (т. Лопухова), Главснабуголь при СНК СССР (т. Помазнева), Главное управление трудовых резервов при СНК СССР (т. Москатова), Наркомместпром РСФСР (т. Смиряева), Нарком- прос РСФСР (т. Потемкина), Управление промкооперации при СНК РСФСР (т. Кравчука), Комитет по делам кинематографии при СНК СССР (т. Большакова), Наркомзаг (т. Двинского), Наркомхоз РСФСР (т. Макарова) обеспечить полностью и закончить до 15 октября 1945 г. поставку Лаборатории № 2 Академии наук СССР и строительству этой лаборатории:</w:t>
      </w:r>
    </w:p>
    <w:p w14:paraId="583052F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металлов, строительных материалов, оборудования, аппаратуры, инструмента, товаров и изделий по фондам, выделенным этой лаборатории на III кв. 1945 г. согласно Приложениям № 7-126;</w:t>
      </w:r>
    </w:p>
    <w:p w14:paraId="50EC551A"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из производства и поставок III кв. 1945 г. планируемой продукции согласно Приложению № 134;</w:t>
      </w:r>
    </w:p>
    <w:p w14:paraId="1589B23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дополнительно к фондам и поставкам Лаборатории № 2 из наличия складов и баз материалы согласно Приложению № 144;</w:t>
      </w:r>
    </w:p>
    <w:p w14:paraId="5E85E348"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оборудования и материалов за счет фондов Первого главного управления при СНК СССР и поставок из производства IV кв. 1945 г. согласно Приложению № 154. Об исполнении настоящего задания доложить СНК СССР, товарищу Берия Л.П., 20 ноября 1945 г.</w:t>
      </w:r>
    </w:p>
    <w:p w14:paraId="516D270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6380457C" w14:textId="77777777" w:rsidR="0011453F" w:rsidRPr="00536344" w:rsidRDefault="0011453F" w:rsidP="00536344">
      <w:pPr>
        <w:spacing w:after="0" w:line="240" w:lineRule="auto"/>
        <w:jc w:val="both"/>
        <w:rPr>
          <w:rFonts w:ascii="Times New Roman" w:hAnsi="Times New Roman"/>
          <w:color w:val="000000" w:themeColor="text1"/>
          <w:sz w:val="16"/>
          <w:szCs w:val="16"/>
        </w:rPr>
      </w:pPr>
    </w:p>
    <w:p w14:paraId="4AF69A7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20 сентября 1945 г. Постановление СНК СССР № 2386-627сс «Об организации инженерно-физического факультета при Московском механическом институте Первого главного управления при СНК СССР»</w:t>
      </w:r>
    </w:p>
    <w:p w14:paraId="71916B3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72CB644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7FD34B03"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обеспечения подготовки инженеров широкого профиля по новейшим физическим машинам, приборам и установкам Совет Народных Комиссаров Союза ССР ПОСТАНОВЛЯЕТ:</w:t>
      </w:r>
    </w:p>
    <w:p w14:paraId="67F1B417"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Реорганизовать факультет точной механики Московского механического института Первого главного управления при СНК СССР в инженерно-физический факультет и довести контингент учащихся на этом факультете в 1947 г. до 700 чел.</w:t>
      </w:r>
    </w:p>
    <w:p w14:paraId="3E96B5E4"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Объединить специальности «Приборостроение» и «Взрыватели» Московского механического института в одну специальность — «Точная механика» и включить эту специальность в состав механико-технологического факультета.</w:t>
      </w:r>
    </w:p>
    <w:p w14:paraId="36CCB60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Поручить Первому главному управлению при СНК СССР в месячный срок разработать номенклатуру специальностей, количество и состав кафедр, а также учебные планы для инженерно-физического факультета, а Комитету по делам высшей школы при СНК СССР (т. Кафтанову) утвердить их.</w:t>
      </w:r>
    </w:p>
    <w:p w14:paraId="666F3DD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Поручить Комитету по делам высшей школы при СНК СССР в месячный срок отобрать из других вузов и втузов 200 чел. студентов-отличников старших курсов и с учетом желания учащихся направить их для продолжения учебы в Московский механический институт Первого главного управления при СНК СССР.</w:t>
      </w:r>
    </w:p>
    <w:p w14:paraId="54A38BF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Разрешить Первому главному управлению при СНК СССР реорганизовать временное подготовительное отделение для подготовки поступающих на учебу в Московский механический институт в постоянное.</w:t>
      </w:r>
    </w:p>
    <w:p w14:paraId="213E359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Установить срок обучения на инженерно-физическом факультете Московского механического института пять лет, из них один год — для дипломной работы или дипломного проектирования.</w:t>
      </w:r>
    </w:p>
    <w:p w14:paraId="6A99A82E"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Организовать в 1945 г. при Московском механическом институте необходимые экспериментальные мастерские и специальные конструкторские бюро.</w:t>
      </w:r>
    </w:p>
    <w:p w14:paraId="23D5E8D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Распространить с октября 1945 г. схему окладов заводов первой категории на экспериментальные мастерские Московского механического института и схему окладов научно-исследовательских институтов оборонной промышленности на специальные экспериментально-конструкторские бюро Московского механического института Первого главного управления при СНК СССР.</w:t>
      </w:r>
    </w:p>
    <w:p w14:paraId="605365A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Для размещения специальных лабораторий и аудиторий старших курсов инженерно-физического факультета передать Московскому механическому институту Первого главного управления при СНК СССР быв. химический корпус ВИЗМа.</w:t>
      </w:r>
    </w:p>
    <w:p w14:paraId="7A6FFC8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Наркомсредмаш до 10 октября 1945 г. поставить Московскому механическому институту Первого главного управления при СНК СССР четыре легковые автомашины Горьковского автозавода.</w:t>
      </w:r>
    </w:p>
    <w:p w14:paraId="3536C13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Обязать Наркомторг СССР (т. Любимова):</w:t>
      </w:r>
    </w:p>
    <w:p w14:paraId="109F71F7"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выделить Московскому механическому институту Первого главного управления при СНК СССР сверх существующих лимитов обедов литер «Б» на 25 чел., абонементов сухого пайка — на 35 чел., обедов по карточкам «Р-4» — на 45 чел., лимитов на промышленные товары по 1 ООО руб. — на 150 чел. и по 750 руб. — на 100 чел.;</w:t>
      </w:r>
    </w:p>
    <w:p w14:paraId="4FE3C46E"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обеспечить весь состав профессоров и преподавателей Московского механического института Первого главного управления при СНК СССР карточками на горячие ужины.</w:t>
      </w:r>
    </w:p>
    <w:p w14:paraId="6FF3968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Установить, что распределение специалистов, оканчивающих Московский механический институт, производится Первым главным управлением при СНК СССР.</w:t>
      </w:r>
    </w:p>
    <w:p w14:paraId="6EE2F928"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Поручить тт. Первухину М.Г., Ванникову Б.Л. и Алиханову А.И. разработать и внести на утверждение Специального комитета при СНК СССР предложение о вывозе из Германии лабораторного оборудования для оснащения специальных лабораторий и конструкторских бюро инженерно-физического факультета Московского механического института Первого главного управления при СНК СССР.</w:t>
      </w:r>
    </w:p>
    <w:p w14:paraId="147D693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2A3B5727" w14:textId="77777777" w:rsidR="0011453F" w:rsidRPr="00536344" w:rsidRDefault="0011453F" w:rsidP="00536344">
      <w:pPr>
        <w:spacing w:after="0" w:line="240" w:lineRule="auto"/>
        <w:jc w:val="both"/>
        <w:rPr>
          <w:rFonts w:ascii="Times New Roman" w:hAnsi="Times New Roman"/>
          <w:color w:val="000000" w:themeColor="text1"/>
          <w:sz w:val="16"/>
          <w:szCs w:val="16"/>
        </w:rPr>
      </w:pPr>
    </w:p>
    <w:p w14:paraId="418B2EA9" w14:textId="77777777" w:rsidR="00F625F9" w:rsidRPr="00536344" w:rsidRDefault="00F625F9"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1389EBC7" w14:textId="77777777" w:rsidR="00F625F9" w:rsidRPr="00536344" w:rsidRDefault="00F625F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D26F7BA" w14:textId="77777777" w:rsidR="00F625F9" w:rsidRPr="00536344" w:rsidRDefault="00F625F9"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По 20 сентября 1945 г. 22 июня 1941 г. всего США, Великобританией и Канадой отгружено в СССР 4 915 818 нетто-тонн продовольствия, суммарная калорийность которого составила около 67 502 474,4 млн. ккал. Если считать средним рационом для бойца действующей армии 4000 килокалорий в сутки, то несложно посчитать число дней, в течение которых союзники могли обеспечить продовольственное снабжение Красной Армии. Продовольствия, поставленного в СССР по ленд-лизу, хватило бы для того чтобы кормить армию в 10 млн. человек в течение 1688 суток, т. е. в течение всей войны. А если принять во внимание калорийность продовольствия, поставленного отдельными фирмами и общественными организациями, ввезенного в СССР питьевого спирта, то можно утверждать, что завезенного союзниками продовольствия по его калорийности хватило бы не только на полное содержание Красной Армии в течение всей войны, но и на весомую добавку к рациону части гражданского населения. </w:t>
      </w:r>
      <w:r w:rsidRPr="00536344">
        <w:rPr>
          <w:rFonts w:ascii="Times New Roman" w:hAnsi="Times New Roman"/>
          <w:color w:val="000000" w:themeColor="text1"/>
          <w:sz w:val="16"/>
          <w:szCs w:val="16"/>
          <w:lang w:val="en-US"/>
        </w:rPr>
        <w:t>(19582).</w:t>
      </w:r>
    </w:p>
    <w:p w14:paraId="4AFA6A85" w14:textId="77777777" w:rsidR="00F625F9" w:rsidRPr="00536344" w:rsidRDefault="00F625F9" w:rsidP="00536344">
      <w:pPr>
        <w:spacing w:after="0" w:line="240" w:lineRule="auto"/>
        <w:jc w:val="both"/>
        <w:rPr>
          <w:rFonts w:ascii="Times New Roman" w:hAnsi="Times New Roman"/>
          <w:color w:val="000000" w:themeColor="text1"/>
          <w:sz w:val="16"/>
          <w:szCs w:val="16"/>
          <w:lang w:val="en-US"/>
        </w:rPr>
      </w:pPr>
    </w:p>
    <w:p w14:paraId="03D542E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За</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рубежом</w:t>
      </w:r>
      <w:r w:rsidRPr="00536344">
        <w:rPr>
          <w:rFonts w:ascii="Times New Roman" w:hAnsi="Times New Roman"/>
          <w:i/>
          <w:iCs/>
          <w:color w:val="000000" w:themeColor="text1"/>
          <w:sz w:val="16"/>
          <w:szCs w:val="16"/>
          <w:lang w:val="en-US"/>
        </w:rPr>
        <w:t>:</w:t>
      </w:r>
    </w:p>
    <w:p w14:paraId="2773DEC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3352E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September 20 1945 First flight of airplane powered by propeller-turbine engines, made in England by experimental Gloster Meteor powered with Rolls Royce Trent-engines with five-bladed propellers (1038).</w:t>
      </w:r>
    </w:p>
    <w:p w14:paraId="4A548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285A56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сентября 1945 в Англии состоялся первый полет турбовинтового самолета, созданного на основе Глостер Метеор (1038).</w:t>
      </w:r>
    </w:p>
    <w:p w14:paraId="2CB7A2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582EDA"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20 сентября 1945 экспериментальный Gloster Meteor с двигателями Rolls-Royce Trent совершает первый полет с турбовинтовым двигателем (20371).</w:t>
      </w:r>
    </w:p>
    <w:p w14:paraId="000A27DB" w14:textId="77777777" w:rsidR="00844011" w:rsidRPr="00536344" w:rsidRDefault="00844011" w:rsidP="00536344">
      <w:pPr>
        <w:spacing w:after="0" w:line="240" w:lineRule="auto"/>
        <w:jc w:val="both"/>
        <w:rPr>
          <w:rFonts w:ascii="Times New Roman" w:hAnsi="Times New Roman"/>
          <w:color w:val="0070C0"/>
          <w:sz w:val="16"/>
          <w:szCs w:val="16"/>
        </w:rPr>
      </w:pPr>
    </w:p>
    <w:p w14:paraId="20A7BB0D"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20 сентября 1945 - Британский Глостер "Метеор F.1" совершил первый полет с турбовинтовыми двигателями Rolls-Royce c пятилопастными пропеллерами Rotol. Это был первый и единственный винтовой Meteor. Испытательные полеты этой машины, получившей обозначение ЕЕ227, принесли весьма ценные результаты. В частности, помогли разработать оптимальную конструкцию редуктора для турбовинтовых двигателей (22359).</w:t>
      </w:r>
    </w:p>
    <w:p w14:paraId="5DBFA7EE" w14:textId="77777777" w:rsidR="00844011" w:rsidRPr="00536344" w:rsidRDefault="00844011" w:rsidP="00536344">
      <w:pPr>
        <w:spacing w:after="0" w:line="240" w:lineRule="auto"/>
        <w:jc w:val="both"/>
        <w:rPr>
          <w:rFonts w:ascii="Times New Roman" w:hAnsi="Times New Roman"/>
          <w:color w:val="0070C0"/>
          <w:sz w:val="16"/>
          <w:szCs w:val="16"/>
        </w:rPr>
      </w:pPr>
    </w:p>
    <w:p w14:paraId="1BD2F72C" w14:textId="77777777" w:rsidR="006B41FB" w:rsidRPr="00536344" w:rsidRDefault="006B41FB" w:rsidP="00536344">
      <w:pPr>
        <w:spacing w:after="0" w:line="240" w:lineRule="auto"/>
        <w:jc w:val="both"/>
        <w:rPr>
          <w:rFonts w:ascii="Times New Roman" w:hAnsi="Times New Roman"/>
          <w:color w:val="000000" w:themeColor="text1"/>
          <w:sz w:val="16"/>
          <w:szCs w:val="16"/>
          <w:lang w:eastAsia="ru-RU"/>
        </w:rPr>
      </w:pPr>
      <w:r w:rsidRPr="00536344">
        <w:rPr>
          <w:rFonts w:ascii="Times New Roman" w:hAnsi="Times New Roman"/>
          <w:color w:val="000000" w:themeColor="text1"/>
          <w:sz w:val="16"/>
          <w:szCs w:val="16"/>
        </w:rPr>
        <w:t>20 сентября 1945 года английские оккупационные власти передали Фольксвагену заказ на производство 20000 автомобилей и тем самым положили начало производству автомобиля в его изначальной форме. Большинство машин передавалось союзникам в качестве репараций. Несколько экземпляров было передано немецким учреждениям и Обществу Красного Креста. Однако решающее значение имело то, что, получив заказ, трудовой коллектив проникся оптимизмом, у людей возникла вера в будущее. Все это, естественно, происходило еще в период действия расчетных цен в рейхсмарках, поэтому в конечном итоге предприятию было не столь уж важно, какая выплачивалась сумма, а скорее то, что в обмен на его продукцию можно было получить материалы по разнарядке, например, жесть и уголь, с тем чтобы вообще иметь возможность выполнить этот и последующие заказы. В 1947 году, после того как англичане решились выставить автомобиль на экспортной ярмарке в Ганновере и - при наличии интереса к нему - начать его экспорт, в кассу завода, все еще находящегося под контролем союзников, поступила первая порция валюты. Голландец Бен Пол заключил соглашение на поставку 1000 автомобилей фольксваген. От этого символического камня, брошенного в воду, пошли круги, и уже в 1948 году последовали заказы из Швейцарии, Бельгии, Люксембурга и Швеции</w:t>
      </w:r>
    </w:p>
    <w:p w14:paraId="07611526" w14:textId="77777777" w:rsidR="006B41FB" w:rsidRPr="00536344" w:rsidRDefault="006B41F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(17351).</w:t>
      </w:r>
    </w:p>
    <w:p w14:paraId="32751531" w14:textId="77777777" w:rsidR="006B41FB" w:rsidRPr="00536344" w:rsidRDefault="006B41FB" w:rsidP="00536344">
      <w:pPr>
        <w:spacing w:after="0" w:line="240" w:lineRule="auto"/>
        <w:jc w:val="both"/>
        <w:rPr>
          <w:rFonts w:ascii="Times New Roman" w:hAnsi="Times New Roman"/>
          <w:color w:val="000000" w:themeColor="text1"/>
          <w:sz w:val="16"/>
          <w:szCs w:val="16"/>
        </w:rPr>
      </w:pPr>
    </w:p>
    <w:p w14:paraId="50BAD0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сентября 1945 исполком Индийского национального конгресса во главе с Ганди и Нэру отверг предложение Великобритании о предоставлении Индии самоуправления и призвал Англию уйти из Индии (3481).</w:t>
      </w:r>
    </w:p>
    <w:p w14:paraId="29CDF3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08F35B"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20 сентября </w:t>
      </w:r>
      <w:r w:rsidRPr="00536344">
        <w:rPr>
          <w:rFonts w:ascii="Times New Roman" w:hAnsi="Times New Roman"/>
          <w:color w:val="000000" w:themeColor="text1"/>
          <w:sz w:val="16"/>
          <w:szCs w:val="16"/>
        </w:rPr>
        <w:t>в 1945 году исполнительный комитет партии Индийский национальный конгресс, возглавляемый Ганди и Неру, отвергает предложение Великобритании о предоставлении Индии самоуправления и призывает ее "уйти из Индии" (переговоры будут идти до 23 сентября) (14775).</w:t>
      </w:r>
    </w:p>
    <w:p w14:paraId="3B6CD1E9" w14:textId="77777777" w:rsidR="004B5991" w:rsidRPr="00536344" w:rsidRDefault="004B5991" w:rsidP="00536344">
      <w:pPr>
        <w:spacing w:after="0" w:line="240" w:lineRule="auto"/>
        <w:jc w:val="both"/>
        <w:rPr>
          <w:rFonts w:ascii="Times New Roman" w:hAnsi="Times New Roman"/>
          <w:color w:val="000000" w:themeColor="text1"/>
          <w:sz w:val="16"/>
          <w:szCs w:val="16"/>
        </w:rPr>
      </w:pPr>
    </w:p>
    <w:p w14:paraId="58BDA80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EE4840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A955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сентября 1945 было подготовлено письмо Г.М.М., А.И.Ш. и А.Новикова, возвращенное в Секретариат НКАП 21 сентября 1945:</w:t>
      </w:r>
    </w:p>
    <w:p w14:paraId="3E2F19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Сталину</w:t>
      </w:r>
    </w:p>
    <w:p w14:paraId="2FF3F8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время эксплуатации самолетов Ил-10 с мотором АМ-42 в частях ВВС КА выявлен ряд конструктивных и производственных дефектов самолета и мотора. Основными из них являются:</w:t>
      </w:r>
    </w:p>
    <w:p w14:paraId="3D89D0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 самолету - неудовлетворительное охлаждение свечей цилиндров мотора, вследствие чего резко сокращается срок службы авиасвечей</w:t>
      </w:r>
    </w:p>
    <w:p w14:paraId="6B0FDA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недостаточная герметичность воздушной системы управления шасси</w:t>
      </w:r>
    </w:p>
    <w:p w14:paraId="5A2EBB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 мотору - обрыв шатунов мотора, влекущее за собой выход мотора из строя</w:t>
      </w:r>
    </w:p>
    <w:p w14:paraId="4DE12B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неустойчивая работа карбюратора, приводящая к увеличению или уменьшению расхода горючего.</w:t>
      </w:r>
    </w:p>
    <w:p w14:paraId="525C9A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совместно с ВВС КА разработаны и осуществляются мероприятия по устранению выявленных в эксплуатации конструктивных и производственных дефектов самолета Ил-10 и мотора АМ-42.</w:t>
      </w:r>
    </w:p>
    <w:p w14:paraId="459A12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намечено произвести изменение конструкции наружной подвески бомб, значительно упрощающее подвеску бомб к самолету. Это мероприятие предполагается осуществить к 15 февраля 1946 г. и после удовлетворительного прохождения испытаний в НИИ ВВС будет внедрено в серийное производство.</w:t>
      </w:r>
    </w:p>
    <w:p w14:paraId="42CD9E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Докладывая о этом, просим Вас утвердить проект постановления СНК СССР - о самолете Ил-10 с мотором АМ-42, подготовленный НКАП совместно с ВВС КА". (1871,222).</w:t>
      </w:r>
    </w:p>
    <w:p w14:paraId="653EA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 постановления СНК:</w:t>
      </w:r>
    </w:p>
    <w:p w14:paraId="2FBDBC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самолете Ил-10 с мотором АМ-42"</w:t>
      </w:r>
    </w:p>
    <w:p w14:paraId="1CFC9A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устранения дефектов и дальнейшего улучшения качества самолетов Ил-10 с мотором АМ-42 с учетом опыта эксплуатации их в боевых условиях, СНК СССР постановляет:</w:t>
      </w:r>
    </w:p>
    <w:p w14:paraId="21C411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НКАП А.И.Ш., ГК С.В.И., ГК мотора Млисского, директора завода 18 Белянского и директора завода 24 Жезлова:</w:t>
      </w:r>
    </w:p>
    <w:p w14:paraId="79CD7E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устранить к 1 ноября 1945 следующие дефекты самолета Ил-10 - неудовлетворительное охлаждение свечей цилиндров мотора, негерметичность воздушной системы управления шасси и вооружения</w:t>
      </w:r>
    </w:p>
    <w:p w14:paraId="5B8368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устранить к 1 ноября 1945 следующие дефекты мотора АМ-42, выявленные при эксплуатации штурмовиков Ил-10: обрыв шатунов, неустойчивую работу регулятора наддува, плохой запуск мотора, нестабильную работу карбюратора К-42БП, частые отказы в работе и недостаточную производительность компрессора АК-50, течи масла в местах соединения маслопроводов мотора.</w:t>
      </w:r>
    </w:p>
    <w:p w14:paraId="5B5A77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внедрить в серийное производство, после испытания в НИИ ВВС КА, следующие улучшения на самолетах Ил-10: установить в кабине стрелка пушку Березина калибра 20 мм, вместо пулемета Березина калибра 12.7 мм, улучшить вентиляцию кабин, улучшить обзор назад из кабины л, установить на самолете систему заполнения бензобаков нейтральным газом от выхлопа мотора, установить радиоопознователь СЧ-3.</w:t>
      </w:r>
    </w:p>
    <w:p w14:paraId="38B659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предъявить 1 сентября с.г. ВВС КА три самолета Ил-10 на контрольные испытания с устранением дефектов самолета и мотора.</w:t>
      </w:r>
    </w:p>
    <w:p w14:paraId="46A64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ВВС КА тт. Новикова и Репина обеспечить проведение в ГК НИИ ВВС КА контрольных испытаний самолетов Ил-10 с моторами АМ-42 в трехнедельный срок." А.Репин, А.Кузнецов, С.В.И. А.И.Ш. и Новиков - завизировали (1871,223).</w:t>
      </w:r>
    </w:p>
    <w:p w14:paraId="740DF8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 "Перечень дефектов самолета Ил-10 с мотором АМ-42 и мероприятия по их устранению" (10 п.) и "Мероприятия по улучшению серийных самолетов Ил-10 с моторами АМ-42" (21 п.) (1871,223).</w:t>
      </w:r>
    </w:p>
    <w:p w14:paraId="570D09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ПЕРЕЧЕНЬ</w:t>
      </w:r>
    </w:p>
    <w:p w14:paraId="2A2360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дефектов самолёта Ил-10 с котором АМ-42 и мероприятия по их устранению.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A5C22" w:rsidRPr="00536344" w14:paraId="64D393A5" w14:textId="77777777" w:rsidTr="00D21494">
        <w:tc>
          <w:tcPr>
            <w:tcW w:w="4788" w:type="dxa"/>
            <w:tcBorders>
              <w:top w:val="single" w:sz="12" w:space="0" w:color="auto"/>
            </w:tcBorders>
          </w:tcPr>
          <w:p w14:paraId="2A4916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Содержание вопроса</w:t>
            </w:r>
          </w:p>
        </w:tc>
        <w:tc>
          <w:tcPr>
            <w:tcW w:w="4788" w:type="dxa"/>
            <w:tcBorders>
              <w:top w:val="single" w:sz="12" w:space="0" w:color="auto"/>
            </w:tcBorders>
          </w:tcPr>
          <w:p w14:paraId="50EB10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Решение</w:t>
            </w:r>
          </w:p>
        </w:tc>
      </w:tr>
      <w:tr w:rsidR="008A5C22" w:rsidRPr="00536344" w14:paraId="62D68248" w14:textId="77777777" w:rsidTr="00D21494">
        <w:tc>
          <w:tcPr>
            <w:tcW w:w="4788" w:type="dxa"/>
          </w:tcPr>
          <w:p w14:paraId="23D401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Недостаточен обдув наружных свечей. Температура наружных свечей и их угольников дости</w:t>
            </w:r>
            <w:r w:rsidRPr="00536344">
              <w:rPr>
                <w:rFonts w:ascii="Times New Roman" w:hAnsi="Times New Roman"/>
                <w:color w:val="000000" w:themeColor="text1"/>
                <w:sz w:val="16"/>
                <w:szCs w:val="16"/>
              </w:rPr>
              <w:softHyphen/>
              <w:t>гает 130 . Существующие экра</w:t>
            </w:r>
            <w:r w:rsidRPr="00536344">
              <w:rPr>
                <w:rFonts w:ascii="Times New Roman" w:hAnsi="Times New Roman"/>
                <w:color w:val="000000" w:themeColor="text1"/>
                <w:sz w:val="16"/>
                <w:szCs w:val="16"/>
              </w:rPr>
              <w:softHyphen/>
              <w:t>ны не обеспечивают достаточного снижения температуры.</w:t>
            </w:r>
          </w:p>
        </w:tc>
        <w:tc>
          <w:tcPr>
            <w:tcW w:w="4788" w:type="dxa"/>
          </w:tcPr>
          <w:p w14:paraId="17459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Главному конструктору и директо</w:t>
            </w:r>
            <w:r w:rsidRPr="00536344">
              <w:rPr>
                <w:rFonts w:ascii="Times New Roman" w:hAnsi="Times New Roman"/>
                <w:color w:val="000000" w:themeColor="text1"/>
                <w:sz w:val="16"/>
                <w:szCs w:val="16"/>
              </w:rPr>
              <w:softHyphen/>
              <w:t>ру завода № 18 отработать обдув наружных свечей на трёх самолётах и предъявить ГК НИИ ВВС КА к 1.Х1-45 г.</w:t>
            </w:r>
          </w:p>
        </w:tc>
      </w:tr>
      <w:tr w:rsidR="008A5C22" w:rsidRPr="00536344" w14:paraId="53DCFFED" w14:textId="77777777" w:rsidTr="00D21494">
        <w:tc>
          <w:tcPr>
            <w:tcW w:w="4788" w:type="dxa"/>
          </w:tcPr>
          <w:p w14:paraId="5A50F3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Негрметична воздушная система управления шасси, щитками, вооружением и т.д. За час давление воздуха в систе</w:t>
            </w:r>
            <w:r w:rsidRPr="00536344">
              <w:rPr>
                <w:rFonts w:ascii="Times New Roman" w:hAnsi="Times New Roman"/>
                <w:color w:val="000000" w:themeColor="text1"/>
                <w:sz w:val="16"/>
                <w:szCs w:val="16"/>
              </w:rPr>
              <w:softHyphen/>
              <w:t>ме падает на 11-17 атмосфер при норме 5 атмосфер.</w:t>
            </w:r>
          </w:p>
        </w:tc>
        <w:tc>
          <w:tcPr>
            <w:tcW w:w="4788" w:type="dxa"/>
          </w:tcPr>
          <w:p w14:paraId="6E948C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Самолёты принимать с допуском на травление давления воздуха не бо</w:t>
            </w:r>
            <w:r w:rsidRPr="00536344">
              <w:rPr>
                <w:rFonts w:ascii="Times New Roman" w:hAnsi="Times New Roman"/>
                <w:color w:val="000000" w:themeColor="text1"/>
                <w:sz w:val="16"/>
                <w:szCs w:val="16"/>
              </w:rPr>
              <w:softHyphen/>
              <w:t>лее 5 атмосфер в час, при заполнении воздухом всей системы, без включения тормозов.</w:t>
            </w:r>
          </w:p>
        </w:tc>
      </w:tr>
      <w:tr w:rsidR="008A5C22" w:rsidRPr="00536344" w14:paraId="75F80E31" w14:textId="77777777" w:rsidTr="00D21494">
        <w:tc>
          <w:tcPr>
            <w:tcW w:w="4788" w:type="dxa"/>
          </w:tcPr>
          <w:p w14:paraId="605313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Концевой выключатель ВК-41, установленный в цепи УР-6, заменить на более надёжный или изменить схему. На выключателе ВК-41 подгорают контакты.</w:t>
            </w:r>
          </w:p>
        </w:tc>
        <w:tc>
          <w:tcPr>
            <w:tcW w:w="4788" w:type="dxa"/>
          </w:tcPr>
          <w:p w14:paraId="6E20A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Главному конструктору и директору завода № 18 отработать новую схе</w:t>
            </w:r>
            <w:r w:rsidRPr="00536344">
              <w:rPr>
                <w:rFonts w:ascii="Times New Roman" w:hAnsi="Times New Roman"/>
                <w:color w:val="000000" w:themeColor="text1"/>
                <w:sz w:val="16"/>
                <w:szCs w:val="16"/>
              </w:rPr>
              <w:softHyphen/>
              <w:t>му включения ВК-41 и пред»явить ГК НИИ ВВС КА к 1.Х1-45 г. на 3-х самолётах.</w:t>
            </w:r>
          </w:p>
        </w:tc>
      </w:tr>
      <w:tr w:rsidR="008A5C22" w:rsidRPr="00536344" w14:paraId="235E2DC1" w14:textId="77777777" w:rsidTr="00D21494">
        <w:tc>
          <w:tcPr>
            <w:tcW w:w="4788" w:type="dxa"/>
          </w:tcPr>
          <w:p w14:paraId="484572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Ненормальная работа масло-радиатора. Высокая темпера</w:t>
            </w:r>
            <w:r w:rsidRPr="00536344">
              <w:rPr>
                <w:rFonts w:ascii="Times New Roman" w:hAnsi="Times New Roman"/>
                <w:color w:val="000000" w:themeColor="text1"/>
                <w:sz w:val="16"/>
                <w:szCs w:val="16"/>
              </w:rPr>
              <w:softHyphen/>
              <w:t>тура входящего масла при отрицательной температуре наружного воздуха.</w:t>
            </w:r>
          </w:p>
        </w:tc>
        <w:tc>
          <w:tcPr>
            <w:tcW w:w="4788" w:type="dxa"/>
          </w:tcPr>
          <w:p w14:paraId="2B4C26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Доведенный маслорадиатор обеспе</w:t>
            </w:r>
            <w:r w:rsidRPr="00536344">
              <w:rPr>
                <w:rFonts w:ascii="Times New Roman" w:hAnsi="Times New Roman"/>
                <w:color w:val="000000" w:themeColor="text1"/>
                <w:sz w:val="16"/>
                <w:szCs w:val="16"/>
              </w:rPr>
              <w:softHyphen/>
              <w:t>чивает нормальную работу мотора на всех режимах полёта и при лю</w:t>
            </w:r>
            <w:r w:rsidRPr="00536344">
              <w:rPr>
                <w:rFonts w:ascii="Times New Roman" w:hAnsi="Times New Roman"/>
                <w:color w:val="000000" w:themeColor="text1"/>
                <w:sz w:val="16"/>
                <w:szCs w:val="16"/>
              </w:rPr>
              <w:softHyphen/>
              <w:t>бых возможных температурных усло</w:t>
            </w:r>
            <w:r w:rsidRPr="00536344">
              <w:rPr>
                <w:rFonts w:ascii="Times New Roman" w:hAnsi="Times New Roman"/>
                <w:color w:val="000000" w:themeColor="text1"/>
                <w:sz w:val="16"/>
                <w:szCs w:val="16"/>
              </w:rPr>
              <w:softHyphen/>
              <w:t>виях, при правильной его эксплоа-тации. Главным конструктором выпу</w:t>
            </w:r>
            <w:r w:rsidRPr="00536344">
              <w:rPr>
                <w:rFonts w:ascii="Times New Roman" w:hAnsi="Times New Roman"/>
                <w:color w:val="000000" w:themeColor="text1"/>
                <w:sz w:val="16"/>
                <w:szCs w:val="16"/>
              </w:rPr>
              <w:softHyphen/>
              <w:t>щена инструкция. Проверить на 3-х самолётах передаваемых на испы</w:t>
            </w:r>
            <w:r w:rsidRPr="00536344">
              <w:rPr>
                <w:rFonts w:ascii="Times New Roman" w:hAnsi="Times New Roman"/>
                <w:color w:val="000000" w:themeColor="text1"/>
                <w:sz w:val="16"/>
                <w:szCs w:val="16"/>
              </w:rPr>
              <w:softHyphen/>
              <w:t>тания 1.11-с.г. в ГК НИИ ВВС КА.</w:t>
            </w:r>
          </w:p>
        </w:tc>
      </w:tr>
      <w:tr w:rsidR="008A5C22" w:rsidRPr="00536344" w14:paraId="577E93A6" w14:textId="77777777" w:rsidTr="00D21494">
        <w:tc>
          <w:tcPr>
            <w:tcW w:w="4788" w:type="dxa"/>
          </w:tcPr>
          <w:p w14:paraId="6F0E00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Автоматиче ский фотоконтроль результатов собственного бомбометания, при существую</w:t>
            </w:r>
            <w:r w:rsidRPr="00536344">
              <w:rPr>
                <w:rFonts w:ascii="Times New Roman" w:hAnsi="Times New Roman"/>
                <w:color w:val="000000" w:themeColor="text1"/>
                <w:sz w:val="16"/>
                <w:szCs w:val="16"/>
              </w:rPr>
              <w:softHyphen/>
              <w:t>щей злектросхеме, может быть осуществлён при наличии командното прибора типа КПМ-2. В серийном производ стве на вооружении имеется толь</w:t>
            </w:r>
            <w:r w:rsidRPr="00536344">
              <w:rPr>
                <w:rFonts w:ascii="Times New Roman" w:hAnsi="Times New Roman"/>
                <w:color w:val="000000" w:themeColor="text1"/>
                <w:sz w:val="16"/>
                <w:szCs w:val="16"/>
              </w:rPr>
              <w:softHyphen/>
              <w:t>ко прибор типа КПИ, который не пригоден для автоматической ра</w:t>
            </w:r>
            <w:r w:rsidRPr="00536344">
              <w:rPr>
                <w:rFonts w:ascii="Times New Roman" w:hAnsi="Times New Roman"/>
                <w:color w:val="000000" w:themeColor="text1"/>
                <w:sz w:val="16"/>
                <w:szCs w:val="16"/>
              </w:rPr>
              <w:softHyphen/>
              <w:t>боты АФА-ИМ при включении от кнопки сбрасывания бомб.</w:t>
            </w:r>
          </w:p>
        </w:tc>
        <w:tc>
          <w:tcPr>
            <w:tcW w:w="4788" w:type="dxa"/>
          </w:tcPr>
          <w:p w14:paraId="0725FD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Главному конструктору выпустить инструкцию по зксплатации АФА-ИМ без ВМШ-10 к 15.X. 1945 г. ГУЗ ВВС КА ускорить снабжение час</w:t>
            </w:r>
            <w:r w:rsidRPr="00536344">
              <w:rPr>
                <w:rFonts w:ascii="Times New Roman" w:hAnsi="Times New Roman"/>
                <w:color w:val="000000" w:themeColor="text1"/>
                <w:sz w:val="16"/>
                <w:szCs w:val="16"/>
              </w:rPr>
              <w:softHyphen/>
              <w:t>тей приборами КПИ-2. Заводу № 18 при передаче к 1.Х1 на испытание в ГК НИИ ВВС КА трех самолетов Ил-10 на одном самолете Ил-10 не устанавливать.</w:t>
            </w:r>
          </w:p>
        </w:tc>
      </w:tr>
      <w:tr w:rsidR="008A5C22" w:rsidRPr="00536344" w14:paraId="0C06BFDA" w14:textId="77777777" w:rsidTr="00D21494">
        <w:tc>
          <w:tcPr>
            <w:tcW w:w="4788" w:type="dxa"/>
          </w:tcPr>
          <w:p w14:paraId="2DF322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Пояс наружной подвески после сбрасывания бомб в полете бол</w:t>
            </w:r>
            <w:r w:rsidRPr="00536344">
              <w:rPr>
                <w:rFonts w:ascii="Times New Roman" w:hAnsi="Times New Roman"/>
                <w:color w:val="000000" w:themeColor="text1"/>
                <w:sz w:val="16"/>
                <w:szCs w:val="16"/>
              </w:rPr>
              <w:softHyphen/>
              <w:t>тается, ударяет по поверхности крыла, заклинивает в открытом положении бомболюки и шторки радиаторов.</w:t>
            </w:r>
          </w:p>
        </w:tc>
        <w:tc>
          <w:tcPr>
            <w:tcW w:w="4788" w:type="dxa"/>
          </w:tcPr>
          <w:p w14:paraId="6381F7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Дефект устраняется с введе</w:t>
            </w:r>
            <w:r w:rsidRPr="00536344">
              <w:rPr>
                <w:rFonts w:ascii="Times New Roman" w:hAnsi="Times New Roman"/>
                <w:color w:val="000000" w:themeColor="text1"/>
                <w:sz w:val="16"/>
                <w:szCs w:val="16"/>
              </w:rPr>
              <w:softHyphen/>
              <w:t>нием новой системы подвески бомб, отрабатываемой к 15-му февраля 1946 г.</w:t>
            </w:r>
          </w:p>
        </w:tc>
      </w:tr>
      <w:tr w:rsidR="008A5C22" w:rsidRPr="00536344" w14:paraId="3F85C7A2" w14:textId="77777777" w:rsidTr="00D21494">
        <w:tc>
          <w:tcPr>
            <w:tcW w:w="4788" w:type="dxa"/>
          </w:tcPr>
          <w:p w14:paraId="79FABD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Тросса “актив-пассив” после сбрасывания бомб попадают под створки бомболюков, препятствуя их закрытию.</w:t>
            </w:r>
          </w:p>
        </w:tc>
        <w:tc>
          <w:tcPr>
            <w:tcW w:w="4788" w:type="dxa"/>
          </w:tcPr>
          <w:p w14:paraId="23383C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Дефект устраняется с введе</w:t>
            </w:r>
            <w:r w:rsidRPr="00536344">
              <w:rPr>
                <w:rFonts w:ascii="Times New Roman" w:hAnsi="Times New Roman"/>
                <w:color w:val="000000" w:themeColor="text1"/>
                <w:sz w:val="16"/>
                <w:szCs w:val="16"/>
              </w:rPr>
              <w:softHyphen/>
              <w:t>нием новой системы подвески бомб, отрабатываемой к 15-му февраля 1946 г.</w:t>
            </w:r>
          </w:p>
        </w:tc>
      </w:tr>
      <w:tr w:rsidR="008A5C22" w:rsidRPr="00536344" w14:paraId="4E448342" w14:textId="77777777" w:rsidTr="00D21494">
        <w:tc>
          <w:tcPr>
            <w:tcW w:w="4788" w:type="dxa"/>
          </w:tcPr>
          <w:p w14:paraId="0A4857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Срыв лючков в полете над патрон</w:t>
            </w:r>
            <w:r w:rsidRPr="00536344">
              <w:rPr>
                <w:rFonts w:ascii="Times New Roman" w:hAnsi="Times New Roman"/>
                <w:color w:val="000000" w:themeColor="text1"/>
                <w:sz w:val="16"/>
                <w:szCs w:val="16"/>
              </w:rPr>
              <w:softHyphen/>
              <w:t>ным ящиком пушек ВЯ</w:t>
            </w:r>
          </w:p>
        </w:tc>
        <w:tc>
          <w:tcPr>
            <w:tcW w:w="4788" w:type="dxa"/>
          </w:tcPr>
          <w:p w14:paraId="1452F9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улучшить производ</w:t>
            </w:r>
            <w:r w:rsidRPr="00536344">
              <w:rPr>
                <w:rFonts w:ascii="Times New Roman" w:hAnsi="Times New Roman"/>
                <w:color w:val="000000" w:themeColor="text1"/>
                <w:sz w:val="16"/>
                <w:szCs w:val="16"/>
              </w:rPr>
              <w:softHyphen/>
              <w:t>ственное выполнение замков. ГК НИИ ВВС КА проверить при испытаниях 3-х самолетов, по</w:t>
            </w:r>
            <w:r w:rsidRPr="00536344">
              <w:rPr>
                <w:rFonts w:ascii="Times New Roman" w:hAnsi="Times New Roman"/>
                <w:color w:val="000000" w:themeColor="text1"/>
                <w:sz w:val="16"/>
                <w:szCs w:val="16"/>
              </w:rPr>
              <w:softHyphen/>
              <w:t>даваемых к 1.Х1-с.г.</w:t>
            </w:r>
          </w:p>
        </w:tc>
      </w:tr>
      <w:tr w:rsidR="008A5C22" w:rsidRPr="00536344" w14:paraId="2157560A" w14:textId="77777777" w:rsidTr="00D21494">
        <w:tc>
          <w:tcPr>
            <w:tcW w:w="4788" w:type="dxa"/>
          </w:tcPr>
          <w:p w14:paraId="356C57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Максимальные скорости самолета Ил-10, замеренные в ГК НИИ ВВС КА при испытаниях, меньше скоро</w:t>
            </w:r>
            <w:r w:rsidRPr="00536344">
              <w:rPr>
                <w:rFonts w:ascii="Times New Roman" w:hAnsi="Times New Roman"/>
                <w:color w:val="000000" w:themeColor="text1"/>
                <w:sz w:val="16"/>
                <w:szCs w:val="16"/>
              </w:rPr>
              <w:softHyphen/>
              <w:t>стей предусмотренных техусловиями на 10-25 клм-час.</w:t>
            </w:r>
          </w:p>
        </w:tc>
        <w:tc>
          <w:tcPr>
            <w:tcW w:w="4788" w:type="dxa"/>
          </w:tcPr>
          <w:p w14:paraId="186622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ГК НИИ ВВС КА проверить скорости на самолете № 1899710 завода № 18 при</w:t>
            </w:r>
            <w:r w:rsidRPr="00536344">
              <w:rPr>
                <w:rFonts w:ascii="Times New Roman" w:hAnsi="Times New Roman"/>
                <w:color w:val="000000" w:themeColor="text1"/>
                <w:sz w:val="16"/>
                <w:szCs w:val="16"/>
              </w:rPr>
              <w:softHyphen/>
              <w:t>бывшем на испытание.</w:t>
            </w:r>
          </w:p>
        </w:tc>
      </w:tr>
      <w:tr w:rsidR="008A5C22" w:rsidRPr="00536344" w14:paraId="465F5F20" w14:textId="77777777" w:rsidTr="00D21494">
        <w:tc>
          <w:tcPr>
            <w:tcW w:w="4788" w:type="dxa"/>
            <w:tcBorders>
              <w:bottom w:val="single" w:sz="12" w:space="0" w:color="auto"/>
            </w:tcBorders>
          </w:tcPr>
          <w:p w14:paraId="2E8C72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Устанавливать герметичные датчики бензиномеров, так как имели место массовые случаи попадания бензина в камеру потенциометра.</w:t>
            </w:r>
          </w:p>
        </w:tc>
        <w:tc>
          <w:tcPr>
            <w:tcW w:w="4788" w:type="dxa"/>
            <w:tcBorders>
              <w:bottom w:val="single" w:sz="12" w:space="0" w:color="auto"/>
            </w:tcBorders>
          </w:tcPr>
          <w:p w14:paraId="5D23ED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 18 и старшему военпреду обеспечить контрольную проверку всех бензиномеров перед установкой на самолеты (1871,225)</w:t>
            </w:r>
          </w:p>
        </w:tc>
      </w:tr>
    </w:tbl>
    <w:p w14:paraId="53D12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МЕРОПРИЯТИЯ по улучшению серийных самолетов Ил-10 с моторами АМ-42.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A5C22" w:rsidRPr="00536344" w14:paraId="6C0397D7" w14:textId="77777777" w:rsidTr="00D21494">
        <w:tc>
          <w:tcPr>
            <w:tcW w:w="4788" w:type="dxa"/>
            <w:tcBorders>
              <w:top w:val="single" w:sz="12" w:space="0" w:color="auto"/>
            </w:tcBorders>
          </w:tcPr>
          <w:p w14:paraId="19B3F2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Содержание вопроса</w:t>
            </w:r>
          </w:p>
        </w:tc>
        <w:tc>
          <w:tcPr>
            <w:tcW w:w="4788" w:type="dxa"/>
            <w:tcBorders>
              <w:top w:val="single" w:sz="12" w:space="0" w:color="auto"/>
            </w:tcBorders>
          </w:tcPr>
          <w:p w14:paraId="2775C4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Решение</w:t>
            </w:r>
          </w:p>
        </w:tc>
      </w:tr>
      <w:tr w:rsidR="008A5C22" w:rsidRPr="00536344" w14:paraId="32855E5E" w14:textId="77777777" w:rsidTr="00D21494">
        <w:tc>
          <w:tcPr>
            <w:tcW w:w="4788" w:type="dxa"/>
          </w:tcPr>
          <w:p w14:paraId="60E4F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Установить в кабине стрел</w:t>
            </w:r>
            <w:r w:rsidRPr="00536344">
              <w:rPr>
                <w:rFonts w:ascii="Times New Roman" w:hAnsi="Times New Roman"/>
                <w:color w:val="000000" w:themeColor="text1"/>
                <w:sz w:val="16"/>
                <w:szCs w:val="16"/>
              </w:rPr>
              <w:softHyphen/>
              <w:t>ка пушку Березина калибра 20 мм, вместо пулемета Бе-резина калибра 12,7мм</w:t>
            </w:r>
          </w:p>
          <w:p w14:paraId="4B9BF8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Заводом № 18 сданы на энсплоатацию 42 самолета, оборудованных новыми стрелковыми установками, один самолет предъявлен на госиспытание в ГК НИИ ВВС КА.</w:t>
            </w:r>
          </w:p>
        </w:tc>
        <w:tc>
          <w:tcPr>
            <w:tcW w:w="4788" w:type="dxa"/>
          </w:tcPr>
          <w:p w14:paraId="398807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ГК НИИ ВВС КА дать заключение по государственным и эксплоатацион-ным испытаниям к 1.Х-45 г. При положительном заключении заводу № 18 запустить в серию.</w:t>
            </w:r>
          </w:p>
        </w:tc>
      </w:tr>
      <w:tr w:rsidR="008A5C22" w:rsidRPr="00536344" w14:paraId="0EDFAD5F" w14:textId="77777777" w:rsidTr="00D21494">
        <w:tc>
          <w:tcPr>
            <w:tcW w:w="4788" w:type="dxa"/>
          </w:tcPr>
          <w:p w14:paraId="418201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Улучшить вентиляцию обоих кабин</w:t>
            </w:r>
          </w:p>
        </w:tc>
        <w:tc>
          <w:tcPr>
            <w:tcW w:w="4788" w:type="dxa"/>
          </w:tcPr>
          <w:p w14:paraId="33819F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Гл.конетруктору и директору за</w:t>
            </w:r>
            <w:r w:rsidRPr="00536344">
              <w:rPr>
                <w:rFonts w:ascii="Times New Roman" w:hAnsi="Times New Roman"/>
                <w:color w:val="000000" w:themeColor="text1"/>
                <w:sz w:val="16"/>
                <w:szCs w:val="16"/>
              </w:rPr>
              <w:softHyphen/>
              <w:t>вода № 18 к 1/Х1 отработать на трех самолетах улучшенную венти</w:t>
            </w:r>
            <w:r w:rsidRPr="00536344">
              <w:rPr>
                <w:rFonts w:ascii="Times New Roman" w:hAnsi="Times New Roman"/>
                <w:color w:val="000000" w:themeColor="text1"/>
                <w:sz w:val="16"/>
                <w:szCs w:val="16"/>
              </w:rPr>
              <w:softHyphen/>
              <w:t>ляцию кабин и пред"явить на ис -питание в ГК НИЙ ВВС КА. При по</w:t>
            </w:r>
            <w:r w:rsidRPr="00536344">
              <w:rPr>
                <w:rFonts w:ascii="Times New Roman" w:hAnsi="Times New Roman"/>
                <w:color w:val="000000" w:themeColor="text1"/>
                <w:sz w:val="16"/>
                <w:szCs w:val="16"/>
              </w:rPr>
              <w:softHyphen/>
              <w:t>ложительном заключении запустить в серию.</w:t>
            </w:r>
          </w:p>
        </w:tc>
      </w:tr>
      <w:tr w:rsidR="008A5C22" w:rsidRPr="00536344" w14:paraId="04D8C2C6" w14:textId="77777777" w:rsidTr="00D21494">
        <w:tc>
          <w:tcPr>
            <w:tcW w:w="4788" w:type="dxa"/>
          </w:tcPr>
          <w:p w14:paraId="360ACA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Отсутствует обзор назад из кабины летчика. Необходимо в бронеспинке сделать проз</w:t>
            </w:r>
            <w:r w:rsidRPr="00536344">
              <w:rPr>
                <w:rFonts w:ascii="Times New Roman" w:hAnsi="Times New Roman"/>
                <w:color w:val="000000" w:themeColor="text1"/>
                <w:sz w:val="16"/>
                <w:szCs w:val="16"/>
              </w:rPr>
              <w:softHyphen/>
              <w:t>рачные вставки по типу самолета Ил-2.</w:t>
            </w:r>
          </w:p>
        </w:tc>
        <w:tc>
          <w:tcPr>
            <w:tcW w:w="4788" w:type="dxa"/>
          </w:tcPr>
          <w:p w14:paraId="56FB61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Гл.конструктору и директору за</w:t>
            </w:r>
            <w:r w:rsidRPr="00536344">
              <w:rPr>
                <w:rFonts w:ascii="Times New Roman" w:hAnsi="Times New Roman"/>
                <w:color w:val="000000" w:themeColor="text1"/>
                <w:sz w:val="16"/>
                <w:szCs w:val="16"/>
              </w:rPr>
              <w:softHyphen/>
              <w:t>вода № 18 отработать на одном самолете и предъявить на испыта</w:t>
            </w:r>
            <w:r w:rsidRPr="00536344">
              <w:rPr>
                <w:rFonts w:ascii="Times New Roman" w:hAnsi="Times New Roman"/>
                <w:color w:val="000000" w:themeColor="text1"/>
                <w:sz w:val="16"/>
                <w:szCs w:val="16"/>
              </w:rPr>
              <w:softHyphen/>
              <w:t>ние в ГК НИИ ВВС КА к 1/Х1-45 г. три самолета с дополнительным обзором назад из кабины летчика. При положительном заключении за</w:t>
            </w:r>
            <w:r w:rsidRPr="00536344">
              <w:rPr>
                <w:rFonts w:ascii="Times New Roman" w:hAnsi="Times New Roman"/>
                <w:color w:val="000000" w:themeColor="text1"/>
                <w:sz w:val="16"/>
                <w:szCs w:val="16"/>
              </w:rPr>
              <w:softHyphen/>
              <w:t>пустить в серию.</w:t>
            </w:r>
          </w:p>
        </w:tc>
      </w:tr>
      <w:tr w:rsidR="008A5C22" w:rsidRPr="00536344" w14:paraId="6EEB3B6C" w14:textId="77777777" w:rsidTr="00D21494">
        <w:tc>
          <w:tcPr>
            <w:tcW w:w="4788" w:type="dxa"/>
          </w:tcPr>
          <w:p w14:paraId="0AB4D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Установить на самолете сис</w:t>
            </w:r>
            <w:r w:rsidRPr="00536344">
              <w:rPr>
                <w:rFonts w:ascii="Times New Roman" w:hAnsi="Times New Roman"/>
                <w:color w:val="000000" w:themeColor="text1"/>
                <w:sz w:val="16"/>
                <w:szCs w:val="16"/>
              </w:rPr>
              <w:softHyphen/>
              <w:t xml:space="preserve">тему заполнения бензобаков нейтральным газом от выхао-па мотора. Установка предъявлена в </w:t>
            </w:r>
            <w:r w:rsidRPr="00536344">
              <w:rPr>
                <w:rFonts w:ascii="Times New Roman" w:hAnsi="Times New Roman"/>
                <w:color w:val="000000" w:themeColor="text1"/>
                <w:sz w:val="16"/>
                <w:szCs w:val="16"/>
              </w:rPr>
              <w:lastRenderedPageBreak/>
              <w:t>ГК ЩИ ВВС КА на сам. № 106036 и рекомендуется для войсковых испытаний.</w:t>
            </w:r>
          </w:p>
        </w:tc>
        <w:tc>
          <w:tcPr>
            <w:tcW w:w="4788" w:type="dxa"/>
          </w:tcPr>
          <w:p w14:paraId="562DA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Заводу № 18 выпустить в ноябре месяце о.г. 20 самолетов для вой</w:t>
            </w:r>
            <w:r w:rsidRPr="00536344">
              <w:rPr>
                <w:rFonts w:ascii="Times New Roman" w:hAnsi="Times New Roman"/>
                <w:color w:val="000000" w:themeColor="text1"/>
                <w:sz w:val="16"/>
                <w:szCs w:val="16"/>
              </w:rPr>
              <w:softHyphen/>
              <w:t>сковых испытаний, с устранением дефектов, отмеченных при испыта</w:t>
            </w:r>
            <w:r w:rsidRPr="00536344">
              <w:rPr>
                <w:rFonts w:ascii="Times New Roman" w:hAnsi="Times New Roman"/>
                <w:color w:val="000000" w:themeColor="text1"/>
                <w:sz w:val="16"/>
                <w:szCs w:val="16"/>
              </w:rPr>
              <w:softHyphen/>
              <w:t>нии в НИИ ВВС.</w:t>
            </w:r>
          </w:p>
          <w:p w14:paraId="304C01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При положительном заключении запустить в серию.</w:t>
            </w:r>
          </w:p>
        </w:tc>
      </w:tr>
      <w:tr w:rsidR="008A5C22" w:rsidRPr="00536344" w14:paraId="6C1477D1" w14:textId="77777777" w:rsidTr="00D21494">
        <w:tc>
          <w:tcPr>
            <w:tcW w:w="4788" w:type="dxa"/>
          </w:tcPr>
          <w:p w14:paraId="51538B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5. Установить радиоопознаватель "СЧ-3”. Установка предъявлена в ГК НИИ ВВС КА на самолете Р 106036, испы -таний не выдержала.</w:t>
            </w:r>
          </w:p>
        </w:tc>
        <w:tc>
          <w:tcPr>
            <w:tcW w:w="4788" w:type="dxa"/>
          </w:tcPr>
          <w:p w14:paraId="0D2C00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Главному конструктору и директо</w:t>
            </w:r>
            <w:r w:rsidRPr="00536344">
              <w:rPr>
                <w:rFonts w:ascii="Times New Roman" w:hAnsi="Times New Roman"/>
                <w:color w:val="000000" w:themeColor="text1"/>
                <w:sz w:val="16"/>
                <w:szCs w:val="16"/>
              </w:rPr>
              <w:softHyphen/>
              <w:t>ру завода № 18 совместно с НИСО доработать установку и предъявить на испытание на 3-х самолетах в ГК НИИ ВВС к 1/Х1-С.Г. При поло</w:t>
            </w:r>
            <w:r w:rsidRPr="00536344">
              <w:rPr>
                <w:rFonts w:ascii="Times New Roman" w:hAnsi="Times New Roman"/>
                <w:color w:val="000000" w:themeColor="text1"/>
                <w:sz w:val="16"/>
                <w:szCs w:val="16"/>
              </w:rPr>
              <w:softHyphen/>
              <w:t>жительном заключении запустить в серию.</w:t>
            </w:r>
          </w:p>
        </w:tc>
      </w:tr>
      <w:tr w:rsidR="008A5C22" w:rsidRPr="00536344" w14:paraId="559834AC" w14:textId="77777777" w:rsidTr="00D21494">
        <w:tc>
          <w:tcPr>
            <w:tcW w:w="4788" w:type="dxa"/>
          </w:tcPr>
          <w:p w14:paraId="684571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Невозможно устранение задер</w:t>
            </w:r>
            <w:r w:rsidRPr="00536344">
              <w:rPr>
                <w:rFonts w:ascii="Times New Roman" w:hAnsi="Times New Roman"/>
                <w:color w:val="000000" w:themeColor="text1"/>
                <w:sz w:val="16"/>
                <w:szCs w:val="16"/>
              </w:rPr>
              <w:softHyphen/>
              <w:t>жек левой пуши ВЯ без снятия ее с самолета, если под</w:t>
            </w:r>
            <w:r w:rsidRPr="00536344">
              <w:rPr>
                <w:rFonts w:ascii="Times New Roman" w:hAnsi="Times New Roman"/>
                <w:color w:val="000000" w:themeColor="text1"/>
                <w:sz w:val="16"/>
                <w:szCs w:val="16"/>
              </w:rPr>
              <w:softHyphen/>
              <w:t>вижные части не находятся на шептале. Изменение угла уставов* ни пушек и пулеметов на 0,5 вверх обеспечивает устране -ние задержек без снятия пу -шек с самодета.</w:t>
            </w:r>
          </w:p>
        </w:tc>
        <w:tc>
          <w:tcPr>
            <w:tcW w:w="4788" w:type="dxa"/>
          </w:tcPr>
          <w:p w14:paraId="4B27EC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Главному конструктору и директору завода № 18 предъявить в НИИ ВВС к 1/Х1-45 г. три самодета с изме</w:t>
            </w:r>
            <w:r w:rsidRPr="00536344">
              <w:rPr>
                <w:rFonts w:ascii="Times New Roman" w:hAnsi="Times New Roman"/>
                <w:color w:val="000000" w:themeColor="text1"/>
                <w:sz w:val="16"/>
                <w:szCs w:val="16"/>
              </w:rPr>
              <w:softHyphen/>
              <w:t>ненной установкой угла пушек и пу</w:t>
            </w:r>
            <w:r w:rsidRPr="00536344">
              <w:rPr>
                <w:rFonts w:ascii="Times New Roman" w:hAnsi="Times New Roman"/>
                <w:color w:val="000000" w:themeColor="text1"/>
                <w:sz w:val="16"/>
                <w:szCs w:val="16"/>
              </w:rPr>
              <w:softHyphen/>
              <w:t>лемета. При положительном заключении запустить в серию.</w:t>
            </w:r>
          </w:p>
        </w:tc>
      </w:tr>
      <w:tr w:rsidR="008A5C22" w:rsidRPr="00536344" w14:paraId="4B3F082B" w14:textId="77777777" w:rsidTr="00D21494">
        <w:tc>
          <w:tcPr>
            <w:tcW w:w="4788" w:type="dxa"/>
          </w:tcPr>
          <w:p w14:paraId="4B2984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Эксплоатация фотокинопулемета ПАУ-22 в крыле за труднена вследствие малых размеров отсека и не совершенной кон</w:t>
            </w:r>
            <w:r w:rsidRPr="00536344">
              <w:rPr>
                <w:rFonts w:ascii="Times New Roman" w:hAnsi="Times New Roman"/>
                <w:color w:val="000000" w:themeColor="text1"/>
                <w:sz w:val="16"/>
                <w:szCs w:val="16"/>
              </w:rPr>
              <w:softHyphen/>
              <w:t>струкции регулировочного при способдения.</w:t>
            </w:r>
          </w:p>
        </w:tc>
        <w:tc>
          <w:tcPr>
            <w:tcW w:w="4788" w:type="dxa"/>
          </w:tcPr>
          <w:p w14:paraId="12DD34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Главному конструктору и директю завода № 18 отработать к 1.Х1-45 г улучшенную установку фото-кинопу</w:t>
            </w:r>
            <w:r w:rsidRPr="00536344">
              <w:rPr>
                <w:rFonts w:ascii="Times New Roman" w:hAnsi="Times New Roman"/>
                <w:color w:val="000000" w:themeColor="text1"/>
                <w:sz w:val="16"/>
                <w:szCs w:val="16"/>
              </w:rPr>
              <w:softHyphen/>
              <w:t>лемета ПАУ-22 в крыле и передать на испытание три самолета в ГН НИИ ВВС КА. При положительном зак</w:t>
            </w:r>
            <w:r w:rsidRPr="00536344">
              <w:rPr>
                <w:rFonts w:ascii="Times New Roman" w:hAnsi="Times New Roman"/>
                <w:color w:val="000000" w:themeColor="text1"/>
                <w:sz w:val="16"/>
                <w:szCs w:val="16"/>
              </w:rPr>
              <w:softHyphen/>
              <w:t>лючении запустить в серию.</w:t>
            </w:r>
          </w:p>
        </w:tc>
      </w:tr>
      <w:tr w:rsidR="008A5C22" w:rsidRPr="00536344" w14:paraId="36948119" w14:textId="77777777" w:rsidTr="00D21494">
        <w:tc>
          <w:tcPr>
            <w:tcW w:w="4788" w:type="dxa"/>
          </w:tcPr>
          <w:p w14:paraId="4C292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Установить дистанционный компас ПДК-44</w:t>
            </w:r>
          </w:p>
        </w:tc>
        <w:tc>
          <w:tcPr>
            <w:tcW w:w="4788" w:type="dxa"/>
          </w:tcPr>
          <w:p w14:paraId="625D76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 18 к 1.Х1-с.г. оборудовать 3 самодета компасами ПДК-44 для испытаний. При положительном заключении НКАП и ВВС установить сроки внедрения в серию.</w:t>
            </w:r>
          </w:p>
        </w:tc>
      </w:tr>
      <w:tr w:rsidR="008A5C22" w:rsidRPr="00536344" w14:paraId="0B8F3302" w14:textId="77777777" w:rsidTr="00D21494">
        <w:tc>
          <w:tcPr>
            <w:tcW w:w="4788" w:type="dxa"/>
          </w:tcPr>
          <w:p w14:paraId="7A2965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Улучшить качество отделки кабины пилота</w:t>
            </w:r>
          </w:p>
        </w:tc>
        <w:tc>
          <w:tcPr>
            <w:tcW w:w="4788" w:type="dxa"/>
          </w:tcPr>
          <w:p w14:paraId="212B0C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 18 предъявить ГК НИИ ВВС КА к 1/Х1-45 г. три самолета с улучшенной отделкой кабины. При положительном заключении, запустить в серии.</w:t>
            </w:r>
          </w:p>
        </w:tc>
      </w:tr>
      <w:tr w:rsidR="008A5C22" w:rsidRPr="00536344" w14:paraId="01616C88" w14:textId="77777777" w:rsidTr="00D21494">
        <w:tc>
          <w:tcPr>
            <w:tcW w:w="4788" w:type="dxa"/>
          </w:tcPr>
          <w:p w14:paraId="0FA49D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Установить модернизированные колеса 800x260</w:t>
            </w:r>
          </w:p>
        </w:tc>
        <w:tc>
          <w:tcPr>
            <w:tcW w:w="4788" w:type="dxa"/>
          </w:tcPr>
          <w:p w14:paraId="392821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Гл.конструктору тов. Флерову и ди</w:t>
            </w:r>
            <w:r w:rsidRPr="00536344">
              <w:rPr>
                <w:rFonts w:ascii="Times New Roman" w:hAnsi="Times New Roman"/>
                <w:color w:val="000000" w:themeColor="text1"/>
                <w:sz w:val="16"/>
                <w:szCs w:val="16"/>
              </w:rPr>
              <w:softHyphen/>
              <w:t>ректору завода №219 тов. Жихареву подать заводу № 18 пять компдектов колес к 15.Х с увеличенным тормозным моментом. Заводу № 18 выпустить к 1.Х1-с.г. 3 самолета с указанными колесами для испыта</w:t>
            </w:r>
            <w:r w:rsidRPr="00536344">
              <w:rPr>
                <w:rFonts w:ascii="Times New Roman" w:hAnsi="Times New Roman"/>
                <w:color w:val="000000" w:themeColor="text1"/>
                <w:sz w:val="16"/>
                <w:szCs w:val="16"/>
              </w:rPr>
              <w:softHyphen/>
              <w:t>ний. Начальнику ВИАМ тов.Туманову совместно с гл.конструктором тов. Флеровым:</w:t>
            </w:r>
          </w:p>
          <w:p w14:paraId="53AA76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а) </w:t>
            </w:r>
            <w:r w:rsidRPr="00536344">
              <w:rPr>
                <w:rFonts w:ascii="Times New Roman" w:hAnsi="Times New Roman"/>
                <w:color w:val="000000" w:themeColor="text1"/>
                <w:sz w:val="16"/>
                <w:szCs w:val="16"/>
              </w:rPr>
              <w:t>отработать технические ус</w:t>
            </w:r>
            <w:r w:rsidRPr="00536344">
              <w:rPr>
                <w:rFonts w:ascii="Times New Roman" w:hAnsi="Times New Roman"/>
                <w:color w:val="000000" w:themeColor="text1"/>
                <w:sz w:val="16"/>
                <w:szCs w:val="16"/>
              </w:rPr>
              <w:softHyphen/>
              <w:t>ловия на феррадо и чугунные рубаш</w:t>
            </w:r>
            <w:r w:rsidRPr="00536344">
              <w:rPr>
                <w:rFonts w:ascii="Times New Roman" w:hAnsi="Times New Roman"/>
                <w:color w:val="000000" w:themeColor="text1"/>
                <w:sz w:val="16"/>
                <w:szCs w:val="16"/>
              </w:rPr>
              <w:softHyphen/>
              <w:t>ки колес к 1.Х-45 г. и оказать за</w:t>
            </w:r>
            <w:r w:rsidRPr="00536344">
              <w:rPr>
                <w:rFonts w:ascii="Times New Roman" w:hAnsi="Times New Roman"/>
                <w:color w:val="000000" w:themeColor="text1"/>
                <w:sz w:val="16"/>
                <w:szCs w:val="16"/>
              </w:rPr>
              <w:softHyphen/>
              <w:t>воду № 219 помощь по освоению литья для опытной партии колес;</w:t>
            </w:r>
          </w:p>
          <w:p w14:paraId="4D9FA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б) </w:t>
            </w:r>
            <w:r w:rsidRPr="00536344">
              <w:rPr>
                <w:rFonts w:ascii="Times New Roman" w:hAnsi="Times New Roman"/>
                <w:color w:val="000000" w:themeColor="text1"/>
                <w:sz w:val="16"/>
                <w:szCs w:val="16"/>
              </w:rPr>
              <w:t>совместно с Нарномхимпромом изготовить опытную партию улучшенно</w:t>
            </w:r>
            <w:r w:rsidRPr="00536344">
              <w:rPr>
                <w:rFonts w:ascii="Times New Roman" w:hAnsi="Times New Roman"/>
                <w:color w:val="000000" w:themeColor="text1"/>
                <w:sz w:val="16"/>
                <w:szCs w:val="16"/>
              </w:rPr>
              <w:softHyphen/>
              <w:t>го феррадо.</w:t>
            </w:r>
          </w:p>
        </w:tc>
      </w:tr>
      <w:tr w:rsidR="008A5C22" w:rsidRPr="00536344" w14:paraId="28F9ECCC" w14:textId="77777777" w:rsidTr="00D21494">
        <w:tc>
          <w:tcPr>
            <w:tcW w:w="4788" w:type="dxa"/>
          </w:tcPr>
          <w:p w14:paraId="118D5D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Затруднен монтаж и демонтаж трехстрелочного индикатора.</w:t>
            </w:r>
          </w:p>
        </w:tc>
        <w:tc>
          <w:tcPr>
            <w:tcW w:w="4788" w:type="dxa"/>
          </w:tcPr>
          <w:p w14:paraId="7758E9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Гл.конструктору и заводу №18 отработать легкос”емную подводку к трех-стрелочному индикатору и предъявить на испытание в ГК НИИ ВВС КАк 1.Х1-1945 года на 3-х самолетах. При поло</w:t>
            </w:r>
            <w:r w:rsidRPr="00536344">
              <w:rPr>
                <w:rFonts w:ascii="Times New Roman" w:hAnsi="Times New Roman"/>
                <w:color w:val="000000" w:themeColor="text1"/>
                <w:sz w:val="16"/>
                <w:szCs w:val="16"/>
              </w:rPr>
              <w:softHyphen/>
              <w:t>жительном заключении запустить в се -рии.</w:t>
            </w:r>
          </w:p>
        </w:tc>
      </w:tr>
      <w:tr w:rsidR="008A5C22" w:rsidRPr="00536344" w14:paraId="555EFDE9" w14:textId="77777777" w:rsidTr="00D21494">
        <w:tc>
          <w:tcPr>
            <w:tcW w:w="4788" w:type="dxa"/>
          </w:tcPr>
          <w:p w14:paraId="16FE1F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Не обеспечен быстрый и надежный сброс фонарей кабин детчика и стрелка. Предложенный на самоле</w:t>
            </w:r>
            <w:r w:rsidRPr="00536344">
              <w:rPr>
                <w:rFonts w:ascii="Times New Roman" w:hAnsi="Times New Roman"/>
                <w:color w:val="000000" w:themeColor="text1"/>
                <w:sz w:val="16"/>
                <w:szCs w:val="16"/>
              </w:rPr>
              <w:softHyphen/>
              <w:t>тах Ил-10 способ сбрасы</w:t>
            </w:r>
            <w:r w:rsidRPr="00536344">
              <w:rPr>
                <w:rFonts w:ascii="Times New Roman" w:hAnsi="Times New Roman"/>
                <w:color w:val="000000" w:themeColor="text1"/>
                <w:sz w:val="16"/>
                <w:szCs w:val="16"/>
              </w:rPr>
              <w:softHyphen/>
              <w:t>вания фонарей в аварий</w:t>
            </w:r>
            <w:r w:rsidRPr="00536344">
              <w:rPr>
                <w:rFonts w:ascii="Times New Roman" w:hAnsi="Times New Roman"/>
                <w:color w:val="000000" w:themeColor="text1"/>
                <w:sz w:val="16"/>
                <w:szCs w:val="16"/>
              </w:rPr>
              <w:softHyphen/>
              <w:t>ных, случаях сложен, тре</w:t>
            </w:r>
            <w:r w:rsidRPr="00536344">
              <w:rPr>
                <w:rFonts w:ascii="Times New Roman" w:hAnsi="Times New Roman"/>
                <w:color w:val="000000" w:themeColor="text1"/>
                <w:sz w:val="16"/>
                <w:szCs w:val="16"/>
              </w:rPr>
              <w:softHyphen/>
              <w:t>бует от детчика много движений. Невозможны по</w:t>
            </w:r>
            <w:r w:rsidRPr="00536344">
              <w:rPr>
                <w:rFonts w:ascii="Times New Roman" w:hAnsi="Times New Roman"/>
                <w:color w:val="000000" w:themeColor="text1"/>
                <w:sz w:val="16"/>
                <w:szCs w:val="16"/>
              </w:rPr>
              <w:softHyphen/>
              <w:t>лет и руление с открытым фонарем в сложных метео</w:t>
            </w:r>
            <w:r w:rsidRPr="00536344">
              <w:rPr>
                <w:rFonts w:ascii="Times New Roman" w:hAnsi="Times New Roman"/>
                <w:color w:val="000000" w:themeColor="text1"/>
                <w:sz w:val="16"/>
                <w:szCs w:val="16"/>
              </w:rPr>
              <w:softHyphen/>
              <w:t>условиях.</w:t>
            </w:r>
          </w:p>
        </w:tc>
        <w:tc>
          <w:tcPr>
            <w:tcW w:w="4788" w:type="dxa"/>
          </w:tcPr>
          <w:p w14:paraId="2E0D75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Главному конструктору и директору завода № 18 отработать и предъявить на испытание к 15.11.46 г. улучшенную конструкцию аварийного сбрасывания фонаря кабины летчика и стрелка. При положительном заключении за</w:t>
            </w:r>
            <w:r w:rsidRPr="00536344">
              <w:rPr>
                <w:rFonts w:ascii="Times New Roman" w:hAnsi="Times New Roman"/>
                <w:color w:val="000000" w:themeColor="text1"/>
                <w:sz w:val="16"/>
                <w:szCs w:val="16"/>
              </w:rPr>
              <w:softHyphen/>
              <w:t>пустить в серию.</w:t>
            </w:r>
          </w:p>
        </w:tc>
      </w:tr>
      <w:tr w:rsidR="008A5C22" w:rsidRPr="00536344" w14:paraId="796A1F72" w14:textId="77777777" w:rsidTr="00D21494">
        <w:tc>
          <w:tcPr>
            <w:tcW w:w="4788" w:type="dxa"/>
          </w:tcPr>
          <w:p w14:paraId="383FC4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Изменить конструкцию руч</w:t>
            </w:r>
            <w:r w:rsidRPr="00536344">
              <w:rPr>
                <w:rFonts w:ascii="Times New Roman" w:hAnsi="Times New Roman"/>
                <w:color w:val="000000" w:themeColor="text1"/>
                <w:sz w:val="16"/>
                <w:szCs w:val="16"/>
              </w:rPr>
              <w:softHyphen/>
              <w:t>ки управления самолетом, так как ею закрывается компас и указатель поворота. Трудно вести отсчет их показаний.</w:t>
            </w:r>
          </w:p>
        </w:tc>
        <w:tc>
          <w:tcPr>
            <w:tcW w:w="4788" w:type="dxa"/>
          </w:tcPr>
          <w:p w14:paraId="016777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установке компаса ПДК-44 изменить расположение затененных приборов.</w:t>
            </w:r>
          </w:p>
        </w:tc>
      </w:tr>
      <w:tr w:rsidR="008A5C22" w:rsidRPr="00536344" w14:paraId="7F2AEEEB" w14:textId="77777777" w:rsidTr="00D21494">
        <w:tc>
          <w:tcPr>
            <w:tcW w:w="4788" w:type="dxa"/>
          </w:tcPr>
          <w:p w14:paraId="77454D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Установить в системе маслопроводки от масло-бака до помпы дополнительный масляный фильтр.</w:t>
            </w:r>
          </w:p>
        </w:tc>
        <w:tc>
          <w:tcPr>
            <w:tcW w:w="4788" w:type="dxa"/>
          </w:tcPr>
          <w:p w14:paraId="38C1D5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Главному конструктору тов.Флисскому и директору завода № 24 тов. Жезлову подать заводу № 18 к 1.Х1-с.г. один мотор с фильтром "Куно", заводу № 18 подать к 15.Х1-с.г. на испытание самолет Ил-10 с этим мотором.</w:t>
            </w:r>
          </w:p>
        </w:tc>
      </w:tr>
      <w:tr w:rsidR="008A5C22" w:rsidRPr="00536344" w14:paraId="4B695513" w14:textId="77777777" w:rsidTr="00D21494">
        <w:tc>
          <w:tcPr>
            <w:tcW w:w="4788" w:type="dxa"/>
          </w:tcPr>
          <w:p w14:paraId="2D1CA6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Установить на самолете механизм “винт-газ" кон</w:t>
            </w:r>
            <w:r w:rsidRPr="00536344">
              <w:rPr>
                <w:rFonts w:ascii="Times New Roman" w:hAnsi="Times New Roman"/>
                <w:color w:val="000000" w:themeColor="text1"/>
                <w:sz w:val="16"/>
                <w:szCs w:val="16"/>
              </w:rPr>
              <w:softHyphen/>
              <w:t>струкции ЦИАМ. Установка, пред”явлен</w:t>
            </w:r>
            <w:r w:rsidRPr="00536344">
              <w:rPr>
                <w:rFonts w:ascii="Times New Roman" w:hAnsi="Times New Roman"/>
                <w:color w:val="000000" w:themeColor="text1"/>
                <w:sz w:val="16"/>
                <w:szCs w:val="16"/>
              </w:rPr>
              <w:softHyphen/>
              <w:t>ная в ГК НИИ ВВС КА на самолете № 106036, испы</w:t>
            </w:r>
            <w:r w:rsidRPr="00536344">
              <w:rPr>
                <w:rFonts w:ascii="Times New Roman" w:hAnsi="Times New Roman"/>
                <w:color w:val="000000" w:themeColor="text1"/>
                <w:sz w:val="16"/>
                <w:szCs w:val="16"/>
              </w:rPr>
              <w:softHyphen/>
              <w:t>таний не выдержала.</w:t>
            </w:r>
          </w:p>
        </w:tc>
        <w:tc>
          <w:tcPr>
            <w:tcW w:w="4788" w:type="dxa"/>
          </w:tcPr>
          <w:p w14:paraId="3F195F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Директору завода № 24 совместно с ЛИИ НКАП и ЦИАМ"ом доработать конст</w:t>
            </w:r>
            <w:r w:rsidRPr="00536344">
              <w:rPr>
                <w:rFonts w:ascii="Times New Roman" w:hAnsi="Times New Roman"/>
                <w:color w:val="000000" w:themeColor="text1"/>
                <w:sz w:val="16"/>
                <w:szCs w:val="16"/>
              </w:rPr>
              <w:softHyphen/>
              <w:t>рукцию ВГ к 1.Х1-с.г. и предъявить на испытание в ГК НИИ ВВС КА.</w:t>
            </w:r>
          </w:p>
        </w:tc>
      </w:tr>
      <w:tr w:rsidR="008A5C22" w:rsidRPr="00536344" w14:paraId="33A321D1" w14:textId="77777777" w:rsidTr="00D21494">
        <w:tc>
          <w:tcPr>
            <w:tcW w:w="4788" w:type="dxa"/>
          </w:tcPr>
          <w:p w14:paraId="22F1A6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Заменить генератор ГС-350 на генератор ГС-500. Уста</w:t>
            </w:r>
            <w:r w:rsidRPr="00536344">
              <w:rPr>
                <w:rFonts w:ascii="Times New Roman" w:hAnsi="Times New Roman"/>
                <w:color w:val="000000" w:themeColor="text1"/>
                <w:sz w:val="16"/>
                <w:szCs w:val="16"/>
              </w:rPr>
              <w:softHyphen/>
              <w:t>новка предъявлена в ГК НИИ ВВС НА на самолете № 106036</w:t>
            </w:r>
          </w:p>
        </w:tc>
        <w:tc>
          <w:tcPr>
            <w:tcW w:w="4788" w:type="dxa"/>
          </w:tcPr>
          <w:p w14:paraId="2B97D0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ГК НИИ ВВС НА дать заключение к 25.1Х-1945 года.</w:t>
            </w:r>
          </w:p>
          <w:p w14:paraId="7A33E3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 24 обеспечить до 20-го октября поставку заводу № 18 -20 моторов АМ-42 с генератором ГС-500 и регуляторной коробкой. Заваду № 18 выпустить в ноябре месяце 20 самолетов для войсковых испытаний. При положительном зак</w:t>
            </w:r>
            <w:r w:rsidRPr="00536344">
              <w:rPr>
                <w:rFonts w:ascii="Times New Roman" w:hAnsi="Times New Roman"/>
                <w:color w:val="000000" w:themeColor="text1"/>
                <w:sz w:val="16"/>
                <w:szCs w:val="16"/>
              </w:rPr>
              <w:softHyphen/>
              <w:t>лючении запустить в серию.</w:t>
            </w:r>
          </w:p>
        </w:tc>
      </w:tr>
      <w:tr w:rsidR="008A5C22" w:rsidRPr="00536344" w14:paraId="024E50D1" w14:textId="77777777" w:rsidTr="00D21494">
        <w:tc>
          <w:tcPr>
            <w:tcW w:w="4788" w:type="dxa"/>
          </w:tcPr>
          <w:p w14:paraId="14550E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Необходимо установить меха</w:t>
            </w:r>
            <w:r w:rsidRPr="00536344">
              <w:rPr>
                <w:rFonts w:ascii="Times New Roman" w:hAnsi="Times New Roman"/>
                <w:color w:val="000000" w:themeColor="text1"/>
                <w:sz w:val="16"/>
                <w:szCs w:val="16"/>
              </w:rPr>
              <w:softHyphen/>
              <w:t>нический дублер перезарядки задней точки. Установка произведена на с-те № 5409.</w:t>
            </w:r>
          </w:p>
        </w:tc>
        <w:tc>
          <w:tcPr>
            <w:tcW w:w="4788" w:type="dxa"/>
          </w:tcPr>
          <w:p w14:paraId="1E2165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 18 предъявить самолет на испытание в ГК НИИ ВВС КА к 25 1Х-1945 года, при положитель</w:t>
            </w:r>
            <w:r w:rsidRPr="00536344">
              <w:rPr>
                <w:rFonts w:ascii="Times New Roman" w:hAnsi="Times New Roman"/>
                <w:color w:val="000000" w:themeColor="text1"/>
                <w:sz w:val="16"/>
                <w:szCs w:val="16"/>
              </w:rPr>
              <w:softHyphen/>
              <w:t>ном заключении запустить в серию.</w:t>
            </w:r>
          </w:p>
        </w:tc>
      </w:tr>
      <w:tr w:rsidR="008A5C22" w:rsidRPr="00536344" w14:paraId="4857C605" w14:textId="77777777" w:rsidTr="00D21494">
        <w:tc>
          <w:tcPr>
            <w:tcW w:w="4788" w:type="dxa"/>
          </w:tcPr>
          <w:p w14:paraId="117F20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Усилия на штурвале при зак</w:t>
            </w:r>
            <w:r w:rsidRPr="00536344">
              <w:rPr>
                <w:rFonts w:ascii="Times New Roman" w:hAnsi="Times New Roman"/>
                <w:color w:val="000000" w:themeColor="text1"/>
                <w:sz w:val="16"/>
                <w:szCs w:val="16"/>
              </w:rPr>
              <w:softHyphen/>
              <w:t>рытии створок бомболюков велики - превышают 15 кг. На самолете № 5409 смонтирована и прошла заводские испытания система пневмати</w:t>
            </w:r>
            <w:r w:rsidRPr="00536344">
              <w:rPr>
                <w:rFonts w:ascii="Times New Roman" w:hAnsi="Times New Roman"/>
                <w:color w:val="000000" w:themeColor="text1"/>
                <w:sz w:val="16"/>
                <w:szCs w:val="16"/>
              </w:rPr>
              <w:softHyphen/>
              <w:t>ческого управления бомболюками.</w:t>
            </w:r>
          </w:p>
        </w:tc>
        <w:tc>
          <w:tcPr>
            <w:tcW w:w="4788" w:type="dxa"/>
          </w:tcPr>
          <w:p w14:paraId="551CAE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 18 передать самолет № 5409 в ГК НИИ ВВС КА к 25.1Х-1945 г. специально для проверки вооружения. НИИ дать заключение к 1.Х1-1945 года.</w:t>
            </w:r>
          </w:p>
        </w:tc>
      </w:tr>
      <w:tr w:rsidR="008A5C22" w:rsidRPr="00536344" w14:paraId="505E944B" w14:textId="77777777" w:rsidTr="00D21494">
        <w:tc>
          <w:tcPr>
            <w:tcW w:w="4788" w:type="dxa"/>
          </w:tcPr>
          <w:p w14:paraId="6A5485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На подвижные части пушек ВЯ попадает пыль и грязь через гильзоотводное окно. На самолете № 5409 установлены самозакршающиеся лючки.</w:t>
            </w:r>
          </w:p>
        </w:tc>
        <w:tc>
          <w:tcPr>
            <w:tcW w:w="4788" w:type="dxa"/>
          </w:tcPr>
          <w:p w14:paraId="47A2E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 ВВС дашь заключение при испы</w:t>
            </w:r>
            <w:r w:rsidRPr="00536344">
              <w:rPr>
                <w:rFonts w:ascii="Times New Roman" w:hAnsi="Times New Roman"/>
                <w:color w:val="000000" w:themeColor="text1"/>
                <w:sz w:val="16"/>
                <w:szCs w:val="16"/>
              </w:rPr>
              <w:softHyphen/>
              <w:t>тании самолета № 5409.</w:t>
            </w:r>
          </w:p>
        </w:tc>
      </w:tr>
      <w:tr w:rsidR="008A5C22" w:rsidRPr="00536344" w14:paraId="3C3CE8B0" w14:textId="77777777" w:rsidTr="00D21494">
        <w:tc>
          <w:tcPr>
            <w:tcW w:w="4788" w:type="dxa"/>
          </w:tcPr>
          <w:p w14:paraId="576BED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Конструкция наружной подвес</w:t>
            </w:r>
            <w:r w:rsidRPr="00536344">
              <w:rPr>
                <w:rFonts w:ascii="Times New Roman" w:hAnsi="Times New Roman"/>
                <w:color w:val="000000" w:themeColor="text1"/>
                <w:sz w:val="16"/>
                <w:szCs w:val="16"/>
              </w:rPr>
              <w:softHyphen/>
              <w:t>ки бомб ФАБ-100 громоздка, примитивна и сложна в эксплоатации. Необходимо обеспечить наружную подвеску бомб непосредственно на замки бомбодержателей, исключив поясную систему, также обес</w:t>
            </w:r>
            <w:r w:rsidRPr="00536344">
              <w:rPr>
                <w:rFonts w:ascii="Times New Roman" w:hAnsi="Times New Roman"/>
                <w:color w:val="000000" w:themeColor="text1"/>
                <w:sz w:val="16"/>
                <w:szCs w:val="16"/>
              </w:rPr>
              <w:softHyphen/>
              <w:t>печить подвеску практических бомб калибра 50 кг.</w:t>
            </w:r>
          </w:p>
        </w:tc>
        <w:tc>
          <w:tcPr>
            <w:tcW w:w="4788" w:type="dxa"/>
          </w:tcPr>
          <w:p w14:paraId="62784D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Главному конструктору и директору завода № 18 отработать новую установку наружной подвески и подать на испытание один самолет к 15.П- 1946 года.</w:t>
            </w:r>
          </w:p>
        </w:tc>
      </w:tr>
      <w:tr w:rsidR="008A5C22" w:rsidRPr="00536344" w14:paraId="70B92FBA" w14:textId="77777777" w:rsidTr="00D21494">
        <w:tc>
          <w:tcPr>
            <w:tcW w:w="4788" w:type="dxa"/>
            <w:tcBorders>
              <w:bottom w:val="single" w:sz="12" w:space="0" w:color="auto"/>
            </w:tcBorders>
          </w:tcPr>
          <w:p w14:paraId="07B784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Установить на самолете кран разжижения масла бензином.</w:t>
            </w:r>
          </w:p>
        </w:tc>
        <w:tc>
          <w:tcPr>
            <w:tcW w:w="4788" w:type="dxa"/>
            <w:tcBorders>
              <w:bottom w:val="single" w:sz="12" w:space="0" w:color="auto"/>
            </w:tcBorders>
          </w:tcPr>
          <w:p w14:paraId="26539C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Главному конетруктору завода № 24 тов.Флисскому, директору завода № 24 тов.Жезлову совместно с за -водом </w:t>
            </w:r>
            <w:r w:rsidRPr="00536344">
              <w:rPr>
                <w:rFonts w:ascii="Times New Roman" w:hAnsi="Times New Roman"/>
                <w:iCs/>
                <w:color w:val="000000" w:themeColor="text1"/>
                <w:sz w:val="16"/>
                <w:szCs w:val="16"/>
              </w:rPr>
              <w:t xml:space="preserve">№ </w:t>
            </w:r>
            <w:r w:rsidRPr="00536344">
              <w:rPr>
                <w:rFonts w:ascii="Times New Roman" w:hAnsi="Times New Roman"/>
                <w:color w:val="000000" w:themeColor="text1"/>
                <w:sz w:val="16"/>
                <w:szCs w:val="16"/>
              </w:rPr>
              <w:t>18 отработать к 15.X кран разжижения масла бензином и подать не испытание в ГК НИК ВВС КА. При положительном заключении запустить в серию (1871,227).</w:t>
            </w:r>
          </w:p>
        </w:tc>
      </w:tr>
    </w:tbl>
    <w:p w14:paraId="0B68F2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Директору завода № 18 тов. Белянскому и Главному конст</w:t>
      </w:r>
      <w:r w:rsidRPr="00536344">
        <w:rPr>
          <w:rFonts w:ascii="Times New Roman" w:hAnsi="Times New Roman"/>
          <w:color w:val="000000" w:themeColor="text1"/>
          <w:sz w:val="16"/>
          <w:szCs w:val="16"/>
        </w:rPr>
        <w:softHyphen/>
        <w:t>руктору тов. Ильюшину пред"явить в ГК НИИ ВВС КА для контроль</w:t>
      </w:r>
      <w:r w:rsidRPr="00536344">
        <w:rPr>
          <w:rFonts w:ascii="Times New Roman" w:hAnsi="Times New Roman"/>
          <w:color w:val="000000" w:themeColor="text1"/>
          <w:sz w:val="16"/>
          <w:szCs w:val="16"/>
        </w:rPr>
        <w:softHyphen/>
        <w:t>ные испытаний к 1.Х1-с.г. три самолета Ил-10 с внесением улучшений и устранением дефектов в соответствии с решениями по данным мероприятиям.</w:t>
      </w:r>
    </w:p>
    <w:p w14:paraId="543667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ГК НИИ ВВС НА провести контрольные испытания этих само</w:t>
      </w:r>
      <w:r w:rsidRPr="00536344">
        <w:rPr>
          <w:rFonts w:ascii="Times New Roman" w:hAnsi="Times New Roman"/>
          <w:color w:val="000000" w:themeColor="text1"/>
          <w:sz w:val="16"/>
          <w:szCs w:val="16"/>
        </w:rPr>
        <w:softHyphen/>
        <w:t>летов к 21.Х1-с.г. (1871,227).</w:t>
      </w:r>
    </w:p>
    <w:p w14:paraId="463438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5D13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сентября 1945 свой первый ознакомительный полет на истребителе И-250 совершил И.Т. Иващенко, которого перевели с завода № 301. Одновременно шла подготовка серии на заводе № 381 в Москве (12207).</w:t>
      </w:r>
    </w:p>
    <w:p w14:paraId="79BC7C8C"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F02F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21 сентября 1945 Зам. НКАП А.Кузнецов писал письмо № Н-35/3880 Врио Зам. Нач. ВВС ВМФ по тылу гмиас Яхневичу:</w:t>
      </w:r>
    </w:p>
    <w:p w14:paraId="3F97E0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ваш № 7/101236с от 21 августа 1945 о возобновлении производства узлов крепления к самолетам Бостон сообщаю, что НКАП может принять к поставке ВВС ВМФ в 4 кв. 1945 узлов крепления к самолетам Бостон 250 комплектов.</w:t>
      </w:r>
    </w:p>
    <w:p w14:paraId="408ED1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Ваш заказ будет выполнять завод № 30, с которым надлежит заключить договор, обеспечить чертежами и ТУ (2595,98).</w:t>
      </w:r>
    </w:p>
    <w:p w14:paraId="420E99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2DA5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сентября 1945 Зам. НКАП Дементьев писал письмо № Н-32/3878 ГИ ВВС КА гпиас Репину:</w:t>
      </w:r>
    </w:p>
    <w:p w14:paraId="032D73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Радионавигационные системы повышенной точности базируются на специальных наземных передающих станциях.</w:t>
      </w:r>
    </w:p>
    <w:p w14:paraId="01C3D7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планом реализации РЛ средств вооружения, проедложенных Советом по РЛ СНК, разработка и производство наземных радиостанций возлагается на НКЭП.</w:t>
      </w:r>
    </w:p>
    <w:p w14:paraId="513DBB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НИИ-20 НКЭП и заводу № 327 НКЭП разрабатывают аппаратуру для радионавигационных систем повышенной точности и организации специализированного КБ по точной радионавигации в системе НКАп созаст ненужный параллелизм (2591,5).</w:t>
      </w:r>
    </w:p>
    <w:p w14:paraId="485738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18294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AF48F4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329E57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сентября 1945 года вышел Приказ НКБ № 350</w:t>
      </w:r>
    </w:p>
    <w:p w14:paraId="69541EE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обобщения опыта работы промышленности боеприпасов за годы ВОВ:</w:t>
      </w:r>
    </w:p>
    <w:p w14:paraId="5B32719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НИИ-6 – по порохам, взрывчатым веществам, снаряжению, пиротехники и капсюлям</w:t>
      </w:r>
    </w:p>
    <w:p w14:paraId="393D6A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НИИ-24 – по снарядному производству</w:t>
      </w:r>
    </w:p>
    <w:p w14:paraId="043A013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ГНИИ-22 – по производству взрывателей</w:t>
      </w:r>
    </w:p>
    <w:p w14:paraId="404DA61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ГСКБ-47 – по производству авиабомб, мин и инженерно-подрывному имуществу (5697, 70).</w:t>
      </w:r>
    </w:p>
    <w:p w14:paraId="7DEAD8D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8E7B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сентября 1945 г. было подготовлено СООБЩЕНИЕ КОМАНДУЮЩЕГО БТ и МВ КА НАРКОМУ НЕФТЯНОЙ ПРОМЫШЛЕННОСТИ СССР БАЙДАКОВУ ОБ ИСПОЛЬЗОВАНИИ ИМЕЮЩИХСЯ НА ДАЛЬНЕМ ВОСТОКЕ ТРОФЕЙНЫХ ЯПОНСКИХ ТАНКОВ №12-1304</w:t>
      </w:r>
    </w:p>
    <w:p w14:paraId="3630B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Вашим письмом от 28.08.1945 г. №ПС-672 на имя заместителя народного комиссара обороны генерала армии т. Булганина сообщаю, что в настоящее время имеется возможность выдать на Дальнем Востоке для использования в виде тягачей 200 штук отечественных танков Т-26 со снятым вооружением.</w:t>
      </w:r>
    </w:p>
    <w:p w14:paraId="063D9C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Вопрос об использовании имеющихся на Дальнем Востоке трофейных японских танков будет разрешен только после выяснения их технического состояния, боевых и тяговых характеристик.</w:t>
      </w:r>
    </w:p>
    <w:p w14:paraId="04B5B5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поводу отпуска Вам автомашин, дорожных катков, грейдеров и лошадей прошу обратиться к начальнику тыла Красной Армии.</w:t>
      </w:r>
    </w:p>
    <w:p w14:paraId="4A0A46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Командующий БТ и МВ КА маршал бронетанковых войск Я. Федоренко</w:t>
      </w:r>
    </w:p>
    <w:p w14:paraId="0742DF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2B8156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11389. Д. 40. Л. 65. Подлинник (11426).</w:t>
      </w:r>
    </w:p>
    <w:p w14:paraId="1BDB60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05FD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сентября 1945 г. вышел совместный приказ Народного комиссара внутренних дел СССР и Народного комиссара химической промышленности СССР о передаче контингента, содержащегося в проверочно-фильтрационном лагере НКВД № 283, в постоянные кадры химического комбината им.Сталина (9067).</w:t>
      </w:r>
    </w:p>
    <w:p w14:paraId="62EB94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A3B166" w14:textId="77777777" w:rsidR="004B5991" w:rsidRPr="00536344" w:rsidRDefault="004B5991"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bCs/>
          <w:iCs/>
          <w:color w:val="000000" w:themeColor="text1"/>
          <w:sz w:val="16"/>
          <w:szCs w:val="16"/>
        </w:rPr>
        <w:t>21 сентября 1945 г</w:t>
      </w:r>
      <w:r w:rsidRPr="00536344">
        <w:rPr>
          <w:rFonts w:ascii="Times New Roman" w:hAnsi="Times New Roman"/>
          <w:color w:val="000000" w:themeColor="text1"/>
          <w:sz w:val="16"/>
          <w:szCs w:val="16"/>
        </w:rPr>
        <w:t>. Совместный приказ наркомов НКВД СССР и НКХП СССР о передаче контингента, содержавшегося в проверочно-фильтрационном лагере НКВД № 283, в постоянные кадры химического комбината им.Сталина (завода химического оружия в г.Новомосковске Тульской области) (17133).</w:t>
      </w:r>
    </w:p>
    <w:p w14:paraId="5CD94E79"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23 сентября </w:t>
      </w:r>
      <w:r w:rsidRPr="00536344">
        <w:rPr>
          <w:rFonts w:ascii="Times New Roman" w:hAnsi="Times New Roman"/>
          <w:color w:val="000000" w:themeColor="text1"/>
          <w:sz w:val="16"/>
          <w:szCs w:val="16"/>
        </w:rPr>
        <w:t>в 1945 году агло-французский десант занял крупнейший город Южного Вьетнама Сайгон (14778).</w:t>
      </w:r>
    </w:p>
    <w:p w14:paraId="17A46F8C" w14:textId="77777777" w:rsidR="004B5991" w:rsidRPr="00536344" w:rsidRDefault="004B5991" w:rsidP="00536344">
      <w:pPr>
        <w:spacing w:after="0" w:line="240" w:lineRule="auto"/>
        <w:jc w:val="both"/>
        <w:rPr>
          <w:rFonts w:ascii="Times New Roman" w:hAnsi="Times New Roman"/>
          <w:color w:val="000000" w:themeColor="text1"/>
          <w:sz w:val="16"/>
          <w:szCs w:val="16"/>
        </w:rPr>
      </w:pPr>
    </w:p>
    <w:p w14:paraId="1A58147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401510F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379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сентября 1945 года Совет Народных Комиссаров СССР постановлением N 2419-644 внес существенные коррективы в вопрос строительства БАМа. Произошел отказ от идеи одновременного строительства всей дороги. Были установлены две очереди выполнения задачи. В первую очередь вошли западная часть БАМа от Тайшета до Усть-Кута и восточная часть - Известковая - Ургал - Комсомольск. Остальные участки Байкало-Амурской магистрали, в том числе соединительную ветку Бам - Тында предполагалось построить в 1950-1955 гг. Отдельной строкой проходила часть БАМа от Комсомольска до Советской Гавани. Сооружение этой дороги завершалось и ее предполагалось сдать в постоянную эксплуатацию в 1946 г. (9711).</w:t>
      </w:r>
    </w:p>
    <w:p w14:paraId="05D655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AD870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E2115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64C8D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сентября 1945 года Дементьев писал письмо N Н-32/3884 начальнику ГУЗ ВВС генерал-лейтенанту ИАС Селезневу.</w:t>
      </w:r>
    </w:p>
    <w:p w14:paraId="11D742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переходом частей ВВС на эксплуатационные условия мирного времени и необходимостью удлинения сроков службы защитных систем лакокрасочных покрытий, Наркомавиапромом считает возможным:</w:t>
      </w:r>
    </w:p>
    <w:p w14:paraId="0A0E1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Ввести в технологию окраски всех самолетов, в том числе транспортных и учебных, нанесенные по дереву и ткани на верхние и боковые наружные поверхности промежуточного слоя алюминиевого аэролака, как это предусмотрено инструкциями ВИАМ для боевых машин.</w:t>
      </w:r>
    </w:p>
    <w:p w14:paraId="58DBB1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Разрешить заводам наносить более двух слоев шпатлевки на наружную поверхность самолетов, после склейки их тканью, ограничив толщину слоев шпатлевки - 0,2-0,3 мм, в соответствии с инструкцией ВИАМ N 24-43.</w:t>
      </w:r>
    </w:p>
    <w:p w14:paraId="7F351F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Заменить грунт АЛГ-5 на цинкхроматный грунт АЛГ-1, при условии бесперебойной его поставки Наркомхимпрома.</w:t>
      </w:r>
    </w:p>
    <w:p w14:paraId="340AB9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Мною даны указания заводам о реализации этих мероприятий к 15 ноября с.г. (2591,10).</w:t>
      </w:r>
    </w:p>
    <w:p w14:paraId="1A6835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DF1C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сентября 1945 начались заводские испытания второго экз. американского штурмовика Бичкрафт (Beechcraft) ХА-38 Grizzly, заказанного в 1943. Бронирование двухмоторной машины было не существенным, но она была вооружена 75 мм пушкой. Было построено 2 прототипа. Первый закончил заводские испытания 14 августа 1945 (2873,46).</w:t>
      </w:r>
    </w:p>
    <w:p w14:paraId="4C603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6CC6D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514B65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A4F795"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23 сентября </w:t>
      </w:r>
      <w:r w:rsidRPr="00536344">
        <w:rPr>
          <w:rFonts w:ascii="Times New Roman" w:hAnsi="Times New Roman"/>
          <w:color w:val="000000" w:themeColor="text1"/>
          <w:sz w:val="16"/>
          <w:szCs w:val="16"/>
        </w:rPr>
        <w:t>в 1945 году опубликовано заявление Белого дома "Основные принципы политики США в отношении Японии в начальный период оккупации" (14778).</w:t>
      </w:r>
    </w:p>
    <w:p w14:paraId="61BAFB40" w14:textId="77777777" w:rsidR="004B5991" w:rsidRPr="00536344" w:rsidRDefault="004B5991" w:rsidP="00536344">
      <w:pPr>
        <w:spacing w:after="0" w:line="240" w:lineRule="auto"/>
        <w:jc w:val="both"/>
        <w:rPr>
          <w:rFonts w:ascii="Times New Roman" w:hAnsi="Times New Roman"/>
          <w:color w:val="000000" w:themeColor="text1"/>
          <w:sz w:val="16"/>
          <w:szCs w:val="16"/>
        </w:rPr>
      </w:pPr>
    </w:p>
    <w:p w14:paraId="5D45A4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сентября 1945 Египет потребовал пересмотра британо-египетского договора 1936, прекращения военной оккупации и возвращения Судана (3481).</w:t>
      </w:r>
    </w:p>
    <w:p w14:paraId="53B97C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F9F9EC" w14:textId="77777777" w:rsidR="004B599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9F58F34" w14:textId="77777777" w:rsidR="004B5991" w:rsidRPr="00536344" w:rsidRDefault="004B599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C8387C4"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позднее 24 сентября 1945 г. Предложения И.В. Курчатова к проекту постановления Технического совета Специального комитета о привлечении к работам по использованию внутриатомной энергии научно-исследовательских организаций и специалистов</w:t>
      </w:r>
    </w:p>
    <w:p w14:paraId="0CFC6E2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4B1AA310"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Технический совет рассмотрел по поручению Комитета вопрос о дополнительном привлечении к работам по использованию внутриатомной энергии научно-исследовательских учреждений и специалистов.</w:t>
      </w:r>
    </w:p>
    <w:p w14:paraId="57EE6EEF"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Важнейшими областями, в которых необходимо развить в настоящее время работу, являются:</w:t>
      </w:r>
    </w:p>
    <w:p w14:paraId="7122A3A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Ионный метод получения урана-235.</w:t>
      </w:r>
    </w:p>
    <w:p w14:paraId="58ED664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Получение тяжелой воды.</w:t>
      </w:r>
    </w:p>
    <w:p w14:paraId="2678C02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Выделение плутония из урана.</w:t>
      </w:r>
    </w:p>
    <w:p w14:paraId="016F76C7"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Вопросы, связанные с проектированием первых промышленных предприятий по получению атомных взрывчатых веществ2 — проектированием уран-графитового котла и диффузионного разделительного завода.</w:t>
      </w:r>
    </w:p>
    <w:p w14:paraId="2C2C5A0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Ионный метод</w:t>
      </w:r>
    </w:p>
    <w:p w14:paraId="3C869F0D"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 работам по ионному методу — области, которая начала развиваться у нас лишь в самое последнее время, — намечено привлечь Физико-технический институт акад. Иоффе в Ленинграде, в котором под руководством проф. Гринберга, крупного специалиста по математической физике, будут выполняться расчеты движения ионов в разделительных устройствах и под руководством опытного физика Дуксльского будет вестись разработка способа получения мощного источника ионов урана.</w:t>
      </w:r>
    </w:p>
    <w:p w14:paraId="13909945"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 по ионным источникам будет производиться также в Киевском физическом институте под руководством чл.-кор. Украинской Академии Моргулиса.</w:t>
      </w:r>
    </w:p>
    <w:p w14:paraId="2D549847"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разработки вакуумной технологии исследований с ионными пучками и изучения состава молекулярных ионов при ионизации разных соединений урана привлекается электровакуумная лаборатория НКЭП при заводе № 632, руководимая известным специалистом проф. С.А. Векшинским.</w:t>
      </w:r>
    </w:p>
    <w:p w14:paraId="216295B7"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Получение тяжелой воды</w:t>
      </w:r>
    </w:p>
    <w:p w14:paraId="5E16509D"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этим работам привлекаются крупная научно-исследовательская организация и Физико-химический институт им. Карпова Наркомхимпрома. Намечено применить3 для получения тяжелой воды разнообразные процессы — электролиз, испарение, фильтрацию через ультратонкие пористые перегородки, адсорбцию, термодиффузию, разложение водяного пара в процессе газификации углей.4 Эти работы будут производиться под руководством профессоров Жаворонкова, Петрянова, Жуховицкого, Эршлера и Сыркина.</w:t>
      </w:r>
    </w:p>
    <w:p w14:paraId="191F8DA6"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работам по получению тяжелой воды будет привлечен также Государственный институт азота Наркомхимпрома, в котором будет изучаться возможность использования имеющихся колонн синтеза аммиака на азотно-туковых комбинатах для получения тяжелой воды методом изотопного обмена без применения катализатора.</w:t>
      </w:r>
    </w:p>
    <w:p w14:paraId="6A89E162"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Государственном научно-исследовательском институте № 42 Наркомхимпрома намечено на полузаводской установке выяснить возможность получения тяжелой воды комбинированным методом изотопного обмена и дистилляции.</w:t>
      </w:r>
    </w:p>
    <w:p w14:paraId="469862C3"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Выделение плутония из урана</w:t>
      </w:r>
    </w:p>
    <w:p w14:paraId="5F11BDD6"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Сложный и трудный вопрос выделения5 из урана плутония, образующегося при работе атомных котлов6, до сих пор разрабатывался лишь в Лаборатории № 2, где и был найден способ лабораторного выделения7 этого вещества. Сейчас является необходимой разработка способа выделения плутония в заводских масштабах. К работе в этом направлении намечено привлечь Радиевый институт акад. Хлопина в Ленинграде, в котором исследования будут вестись под руководством8 акад. Хлопина, членов-корреспондентов9 Академии наук Никитина, Гринберга и проф. Ратнера, Институт физической химии АН, руководимый академиком Фрумкиным, в котором работа будет проводиться10 чл.-кор. Академии наук Рогинским, и Институт неорганической химии АН, возглавляемый академиком Черняевым.</w:t>
      </w:r>
    </w:p>
    <w:p w14:paraId="46ACA344"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Быстрое разворачивание работ по плутонию будет возможно только в том случае, если удастся получить большие, чем до сих пор, количества этого элемента.</w:t>
      </w:r>
    </w:p>
    <w:p w14:paraId="68005073"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 будет возможно после ввода в действие циклотрона Ленинградского физико-технического института, который сейчас достраивается, и пуска на предельную мощность циклотрона Радиевого института.</w:t>
      </w:r>
    </w:p>
    <w:p w14:paraId="6F1B496E"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ионизации и высоких температур, производить тонкие химические анализы разных веществ и в первую очередь — металлического урана. К решению этих вопросов привлекаются Всесоюзный институт авиационных материалов Нар- комавиапрома, Биогеохимическая лаборатория им. Вернадского, руководимая чл.-кор. Академии Виноградовым, а также11 Физико-химический и Радиевый институты АН.</w:t>
      </w:r>
    </w:p>
    <w:p w14:paraId="04DCF242"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разработки вопросов теплопередачи в атомных котлах намечено привлечь Центральный котлотурбинный институт Наркомтяжпрома.</w:t>
      </w:r>
    </w:p>
    <w:p w14:paraId="2B4673AB"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ведущимся проектированием диффузионного разделительного завода необходима разработка промышленного метода изготовления мелкопористых сеток и специальных смазок. К разработке этих вопросов привлекаются Уральский индустриальный институт (проф. Гевин), Физико-технический институт АН (проф. Бресслер) и Институт неорганической химии.</w:t>
      </w:r>
    </w:p>
    <w:p w14:paraId="48D0289C"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Помимо перечисленных четырех разделов, намечено также привлечь отдельных ученых и научно-исследовательские организации:</w:t>
      </w:r>
    </w:p>
    <w:p w14:paraId="74B2B91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к разработке новых методов выделения урана (Физико-технические институты Всесоюзной и Украинской Академий, чл.-кор. Александров, проф. Кор- сунский);</w:t>
      </w:r>
    </w:p>
    <w:p w14:paraId="0772BD8F"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к изучению специальных, существенных для12 использования внутриатомной энергии, вопросов физики атомного ядра (Физический институт Академии — чл.-кор. Скобельцын, проф. Файнберг, Франк, Векслер, Грошев; Физико-технический институт Украинской Академии — проф. Синельников, проф. Вальтер);</w:t>
      </w:r>
    </w:p>
    <w:p w14:paraId="57DEDE8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 разработке вопросов техники безопасности (Институт радиологии и рентгенологии НКМ — проф. Рейнберг).</w:t>
      </w:r>
    </w:p>
    <w:p w14:paraId="1C0AE69D"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Технический совет считает также необходимым привлечь к участию в разработке проблемы акад. Лебедева, действ, члена Украинской Академии Лаш- карева и проф. Хайкина; конкретные планы и место работы этих ученых будут согласованы с ними дополнительно. Технический совет считает13 целесообразным в целях предварительной подготовки предложений по координации исследовательской работы вновь привлекаемых организаций создать при Совете три специальные14 постоянные комиссии, в состав которых должны входить представители этих организаций. Эти комиссии следующие:</w:t>
      </w:r>
    </w:p>
    <w:p w14:paraId="693DD027"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Комиссия по вопросам изучения ионного метода.</w:t>
      </w:r>
    </w:p>
    <w:p w14:paraId="03674E13"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 акад. Иоффе (Физико-технический институт) акад. Лебедев (Государственный оптический институт)</w:t>
      </w:r>
    </w:p>
    <w:p w14:paraId="2D2AE394"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 Л.А. Арцимович (Лаборатория № 2)</w:t>
      </w:r>
    </w:p>
    <w:p w14:paraId="616972D7"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 С.А. Векшинский (Электровакуумная лаборатория НКЭП)</w:t>
      </w:r>
    </w:p>
    <w:p w14:paraId="25678649"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Комиссия по вопросам получения тяжелой воды.</w:t>
      </w:r>
    </w:p>
    <w:p w14:paraId="0F9772BE"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 акад. Капица (Институт физических проблем) проф. Корнфельд (Лаборатория № 2)</w:t>
      </w:r>
    </w:p>
    <w:p w14:paraId="40199CCB"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 Каргин (Карповский институт)15 проф. Касаткин (НКХП) проф. Генин (ГСПИ-3)</w:t>
      </w:r>
    </w:p>
    <w:p w14:paraId="31A0F34F"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Комиссия по плутонию.</w:t>
      </w:r>
    </w:p>
    <w:p w14:paraId="06A2F63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ПредОедатель — акад. Хлопин (Радиевый институт) зам. предОедателя — чл.-кор. Никитин проф. Курчатов (Лаборатория № 2)</w:t>
      </w:r>
    </w:p>
    <w:p w14:paraId="34CB7D22"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акад. Фрумкин (Институт физической химии) акад. Черняев (Институт неорганической химии АН)</w:t>
      </w:r>
    </w:p>
    <w:p w14:paraId="7D8C583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заключение считаю необходимым отметить, что намечаемое привлечение не исчерпывает всего, что нужно будет сделать в этом направлении. По мере углубления и расширения всей работы потребуется еще более широкое привлечение специалистов, главным образом техников. Конкретные предложения по этому вопросу могут быть сделаны к концу этого года.</w:t>
      </w:r>
    </w:p>
    <w:p w14:paraId="0C203DA6"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состоянию на 25 сентября 1945 года проведены следующие работы:</w:t>
      </w:r>
    </w:p>
    <w:p w14:paraId="4BE9C7DF"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проектированию предприятий 9-го Управления НКВД СССР</w:t>
      </w:r>
    </w:p>
    <w:p w14:paraId="62A58330"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Комбинат №6. Расширенное проектное задание и генпланы заводов № 1, 2, 3 и 4 закончены и направлены на утверждение в 9-е Управление НКВД. Кроме этого, сдана сводная спецификация основного оборудования по всем предприятиям комбината. Выполнены и сданы строительству рабочие чертежи первоочередных объектов, чертежи горнокапитальных выработок по рудникам № 11, 12 и 13, надземных сооружений, дизельных электростанций заводов № 1, 3 и 4, ТЭЦ мощностью 2 ООО кВт и отдельных первоочередных зданий.</w:t>
      </w:r>
    </w:p>
    <w:p w14:paraId="02A6A5BA"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НИИ-9. Проектное задание института и подсобных предприятий завода № 5 с 18 июля с.г. находится на утверждении 9-го Управления НКВД. Рабочие чертежи строительной части, вентиляции, водоснабжения, канализации и осветительной сети выполнены и сданы заказчику. В настоящее время составляются рабочие чертежи других объектов НИИ-9.</w:t>
      </w:r>
    </w:p>
    <w:p w14:paraId="4E308984"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Завод № 5. Разработка проектного задания по технологии завода в основном закончена. Составлены спецификация оборудования и эскизная компоновка оборудования в здании. В настоящее время проектные работы по заводу № 5 прекращены в связи с переносом строительства в г. Ногинск.</w:t>
      </w:r>
    </w:p>
    <w:p w14:paraId="3718689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поставке цветных металлов и проката 9-му Управлению НКВД СССР</w:t>
      </w:r>
    </w:p>
    <w:p w14:paraId="3E715F5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Постановлению ГОКО Наркомцветмет обязан изготовить в 1945 году классификаторов 8 штук, в т.ч. во II квартале — 4 штуки, сгустителей — 8 штук, в т.ч. во II квартале — 4 штуки. Фактически изготовлено классификаторов 4 штуки, сгустителей Дорра 1 штука и находятся в производстве 7 штук, которые будут изготовлены к 1 октября с.г. Задержка с изготовлением оборудования произошла вследствие позднего оформления заказа комбинатом № 6 (в начале августа). Спецификация на 4 классификатора не представлена заводу НКЦМ до сего времени.</w:t>
      </w:r>
    </w:p>
    <w:p w14:paraId="1E6286F0"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Народный комиссар цветной металлургии Союза ССР П. Ломако</w:t>
      </w:r>
    </w:p>
    <w:p w14:paraId="44DF56DD"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Докладная записка Я.И. Френкеля И.В. Курчатову о содержании беседы с Ф. Жолио-Кюри</w:t>
      </w:r>
    </w:p>
    <w:p w14:paraId="47144689"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беседе со мной проф. Жолио сообщил мне следующие данные о методе приготовления атомных бомб, использованном американцами.</w:t>
      </w:r>
    </w:p>
    <w:p w14:paraId="6FE2BEF9"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Вместо того чтобы выделять легкий изотоп урана, оказалось проще и практичней изготовлять U239 путем облучения обычного урана нейтронами. Существенную роль при изготовлении этого изотопа играют тяжелая вода и графит (особого сорта).</w:t>
      </w:r>
    </w:p>
    <w:p w14:paraId="68C5420D"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Начало взрыва осуществляется благодаря спонтанному распаду урана. В процессе изготовления бомбы утилизируется, в качестве отхода, энергия, выделяемая ураном, используемая для машин мощностью в 15 тысяч л. с.</w:t>
      </w:r>
    </w:p>
    <w:p w14:paraId="7283E6A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 счел неудобным выспрашивать у Жолио подробности, так как полагал, что он сам подробно изложит все, что ему известно, в порядке осуществления помощи, которую он предлагал оказать советским физикам, занимающимся проблемой урана, — в виде консультаций или совместной работы.</w:t>
      </w:r>
    </w:p>
    <w:p w14:paraId="49339CA2"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 как разрешение вопроса о привлечении Жолио задержалось, то я считаю своевременным изложить вкратце те представления и соображения, которые возникли у меня в связи с краткими сведениями, полученными от Жолио, а также отчасти и сообщениями иностранной прессы и радио.3</w:t>
      </w:r>
    </w:p>
    <w:p w14:paraId="5C0CCD4A"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результате бомбардировки урана (U238) нейтронами возникает сначала изотоп U239, который затем путем двукратной эмиссии электронов превращается в трансурановые элементы нептуний № 93 и плутоний № 94. Последний является, по-видимому, устойчивым по отношению к (3-превращению, но неустойчивым по отношению к делению в гораздо большей степени, чем легкий изотоп урана, распадаясь как спонтанно с не очень большим полупериодом, так и под влиянием нейтронов.</w:t>
      </w:r>
    </w:p>
    <w:p w14:paraId="722C72EF"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Таким образом, плутоний может с успехом заменить легкий изотоп урана (если его деление сопровождается эмиссией вторичных нейтронов). Если при этом эффективное сечение плутония для нейтронов значительно больше, чем у U235, то реакция цепного взрыва может развиваться в нем при относительно небольших размерах, начинаясь спонтанным образом.</w:t>
      </w:r>
    </w:p>
    <w:p w14:paraId="2E423FF9"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Для того чтобы при изготовлении плутония последний не взрывался, он должен облучаться нейтронами в достаточно диспергированном состоянии. В качестве дисперсной среды, по-видимому, применяется графит (особого сорта, определяемого, вероятно, благоприятными условиями диффузии урана или плутония и тепловыми свойствами).</w:t>
      </w:r>
    </w:p>
    <w:p w14:paraId="3E9D04C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Теплота, выделяющаяся при захвате нейтронов диспергированными атомами урана (или, вернее, при последующем испускании ими бета- и гамма-лучей), нагревает графит до не слишком высоких температур (вероятно, ниже 1 000°) и6 используется, по-видимому, в «урановых двигателях» для частичной рекуперации энергии, затрачиваемой, при получении нейтронов, в генераторе, питающем циклотрон.</w:t>
      </w:r>
    </w:p>
    <w:p w14:paraId="28CC3D07"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Часть нейтронов должна захватываться атомами углерода. Представляется, однако, вероятным, что эффективное сечение для этого процесса несравненно меньше, чем для процесса захвата нейтронов атомами урана; поэтому, несмотря на относительно небольшое количество их в графите, поглощение нейтронов может происходить преимущественно в атомах урана.</w:t>
      </w:r>
    </w:p>
    <w:p w14:paraId="3E4DF203"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Источником нейтронов служит, несомненно, тяжелый водород — как это явствует из громадной роли, играемой в процессе изготовления атомных бомб тяжелой водой. Нейтроны возникают при бомбардировке быстрыми дейтонами (из циклотрона) тяжелого водорода, быть может, растворенного в том же графите, что и уран.</w:t>
      </w:r>
    </w:p>
    <w:p w14:paraId="4F4A26F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Полученный в диспергированном состоянии плутоний концентрируется путем коагуляции, причем эта концентрация должна приводить к его взрыву. Таким образом, эта концентрация должна осуществляться в самой бомбе непосредственно перед ее взрывом.</w:t>
      </w:r>
    </w:p>
    <w:p w14:paraId="6AC5D5AD"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Я думаю, что концентрированный плутоний играет в атомной бомбе роль детонатора, тогда как основным взрывчатым веществом является обыкновенный уран (быть может, даже в виде окиси урана). При этом механизм взрыва совершенно сходен со взрывом обыкновенного устойчивого взрывчатого вещества (как, напр., тол или динамит) под влиянием взрыва какого-нибудь инициирующего ВВ (напр., гремучей ртути или азида свинца). Разница между ними сводится, как известно, к малости энергии активации в последнем случае по сравнению с первым. По той же причине концентрированный плутоний играет роль инициирующего вещества по отношению к обыкновенному урану.</w:t>
      </w:r>
    </w:p>
    <w:p w14:paraId="42A3490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Эта аналогия предполагает, что взрыв урана в атомной бомбе, инициированной спонтанно начинающимся цепным взрывом относительно небольшого количества плутония, имеет не цепной, а чисто тепловой характер.</w:t>
      </w:r>
    </w:p>
    <w:p w14:paraId="0D358310"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 как при этом энергии — как активации, так и реакции — примерно в миллион раз выше, чем у обыкновенных ВВ, то и температура, развивающаяся при взрыве урана, должна быть примерно во столько раз больше, т.е. достигать нескольких миллиардов градусов. Этот вывод подкрепляется расчетом температуры, соответствующей кинетической энергии, с которой разлетаются продукты деления урана, с учетом полного срыва их электронных оболочек и равномерного распределения энергии между этими электронами и ядрами.</w:t>
      </w:r>
    </w:p>
    <w:p w14:paraId="58F1B76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дальнейшее деление ядер урана обуславливается уже не только и не столько5 резонансными нейтронами, освобождающимися при предыдущих процессах деления, сколько столкновениями с основными продуктами этого деления и электронами в возникающем электронном газе с температурой порядка миллиардов градусов.</w:t>
      </w:r>
    </w:p>
    <w:p w14:paraId="4C15EC45"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Если изложенная схема правильна, то представляется вполне возможной замена урана, в качестве основного взрывчатого вещества, более распространенными элементами, напр., висмутом или свинцом, для которых реакция деления (на приблизительно одинаковые дочерние ядра) является экзотермич- ной, отличаясь лишь более высокой энергией активации. Существует указание (Phys. Rev., 1944 г.), что в случае свинца последняя равна 16 миллионам вольт. Наиболее выгодным детонатором должен оставаться во всех случаях плутоний (хотя его и можно было бы, в принципе, заменить легким изотопом урана).</w:t>
      </w:r>
    </w:p>
    <w:p w14:paraId="0015E49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Представляется интересным использовать высокие — миллиардные — температуры, развивающиеся при взрыве атомной бомбы, для проведения синтетических реакций (напр., образование гелия из водорода), которые являются источником энергии звезд и которые могли бы еще более повысить энергию, освобождаемую при взрыве основного вещества (уран, висмут, свинец).</w:t>
      </w:r>
    </w:p>
    <w:p w14:paraId="62EF404E"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Чл.-кор. АН Я. Френкель (15720).</w:t>
      </w:r>
    </w:p>
    <w:p w14:paraId="0F82ED2C" w14:textId="77777777" w:rsidR="004B5991" w:rsidRPr="00536344" w:rsidRDefault="004B5991" w:rsidP="00536344">
      <w:pPr>
        <w:spacing w:after="0" w:line="240" w:lineRule="auto"/>
        <w:jc w:val="both"/>
        <w:rPr>
          <w:rFonts w:ascii="Times New Roman" w:hAnsi="Times New Roman"/>
          <w:color w:val="000000" w:themeColor="text1"/>
          <w:sz w:val="16"/>
          <w:szCs w:val="16"/>
        </w:rPr>
      </w:pPr>
    </w:p>
    <w:p w14:paraId="2CD1634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7D9D69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0AED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25-28 сентября 1945 на основании результатов испытаний двух моторов АМ-42, совместным приказом НКАП и ВВС N 389с/0178 от заводу N 24 был разрешен выпуск этих моторов со сроком службы 150 часов до 1-го ноября с.г. Завод N 24 должен был провести дополнительное испытание еще одного мотора на ресурс 150 часов, после чего, в случае удовлетворительных результатов испытания, заводу N 24 разрешался дальнейший выпуск моторов АМ-42 со 150 часовым ресурсом (2591,110).</w:t>
      </w:r>
    </w:p>
    <w:p w14:paraId="6D3D5E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6837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сентября 1945 прервались летные испытания 120Р С.А.Л. с РД-1ХЗ, которые начались 2 июля 1945. Сделали всего 2 полета 12 июля и 25 сентября 1945, которые показали, что дефекты маслосистемы приводят к перегреву двигателя АШ-82. Доработки заняли много времени, вмешался переезд ОКБ С.А.Л. на 31 в Химки и летные испытания возобновились только 12 апреля 1946 (2234,11).</w:t>
      </w:r>
    </w:p>
    <w:p w14:paraId="4715B9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7D4F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сентября 1945 В.Романюк произвел прыжок с высоты 13108 м и падал не раскрывая парашют 12141 м (3014,187).</w:t>
      </w:r>
    </w:p>
    <w:p w14:paraId="0D5697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E0990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сентября 1945 В.Г.Романюк установил новый рекорд затяжного прыжка, оставив машину на 13108 м падал 12141 167 с (438,959).</w:t>
      </w:r>
    </w:p>
    <w:p w14:paraId="5FF385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46A120"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сентября в 1945 году мастер спорта В.Г.Романюк совершает затяжной прыжок из стратосферы. В то время опыта подобных прыжков практически не было. Барографы показали, что спортсмен покинул самолет на высоте 13108,5 м, в свободном падении он пробыл 167 секунд и раскрыл парашют на высоте 1000 м. Были перекрыты все существовавшие достижения как по высоте, так и по длительности падения с нераскрытым парашютом. Через два года Романюк установит новое достижение, прыгнув с высоты 13400 м с немедленным раскрытием парашюта. Романюк не раз будет устанавливать мировые и всесоюзные рекорды, будет удостоен звания Героя Советского Союза, ему будут присвоены звания заслуженного мастера спорта и заслуженного тренера СССР. В авиационном спорте его называют парашютистом № 1 (14780).</w:t>
      </w:r>
    </w:p>
    <w:p w14:paraId="5C9FF834" w14:textId="77777777" w:rsidR="007779F1" w:rsidRPr="00536344" w:rsidRDefault="007779F1" w:rsidP="00536344">
      <w:pPr>
        <w:spacing w:after="0" w:line="240" w:lineRule="auto"/>
        <w:jc w:val="both"/>
        <w:rPr>
          <w:rFonts w:ascii="Times New Roman" w:hAnsi="Times New Roman"/>
          <w:color w:val="000000" w:themeColor="text1"/>
          <w:sz w:val="16"/>
          <w:szCs w:val="16"/>
        </w:rPr>
      </w:pPr>
    </w:p>
    <w:p w14:paraId="0001C9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сентября 1945 из кабины двухместно</w:t>
      </w:r>
      <w:r w:rsidRPr="00536344">
        <w:rPr>
          <w:rFonts w:ascii="Times New Roman" w:hAnsi="Times New Roman"/>
          <w:color w:val="000000" w:themeColor="text1"/>
          <w:sz w:val="16"/>
          <w:szCs w:val="16"/>
        </w:rPr>
        <w:softHyphen/>
        <w:t>го "Спитфайра" парашютист-испыта</w:t>
      </w:r>
      <w:r w:rsidRPr="00536344">
        <w:rPr>
          <w:rFonts w:ascii="Times New Roman" w:hAnsi="Times New Roman"/>
          <w:color w:val="000000" w:themeColor="text1"/>
          <w:sz w:val="16"/>
          <w:szCs w:val="16"/>
        </w:rPr>
        <w:softHyphen/>
        <w:t>тель В. Романюк совершил рекордный прыжок с высоты 13108,5 м. Не рас</w:t>
      </w:r>
      <w:r w:rsidRPr="00536344">
        <w:rPr>
          <w:rFonts w:ascii="Times New Roman" w:hAnsi="Times New Roman"/>
          <w:color w:val="000000" w:themeColor="text1"/>
          <w:sz w:val="16"/>
          <w:szCs w:val="16"/>
        </w:rPr>
        <w:softHyphen/>
        <w:t>крывая купола, он падал 107 секунд, а затем благополучно приземлился. "Спитфайр" в этом полете пилотировал А. Прошаков. Однако радость ус</w:t>
      </w:r>
      <w:r w:rsidRPr="00536344">
        <w:rPr>
          <w:rFonts w:ascii="Times New Roman" w:hAnsi="Times New Roman"/>
          <w:color w:val="000000" w:themeColor="text1"/>
          <w:sz w:val="16"/>
          <w:szCs w:val="16"/>
        </w:rPr>
        <w:softHyphen/>
        <w:t>тановления мирового рекорда была омрачена: в этот же день на аэродро</w:t>
      </w:r>
      <w:r w:rsidRPr="00536344">
        <w:rPr>
          <w:rFonts w:ascii="Times New Roman" w:hAnsi="Times New Roman"/>
          <w:color w:val="000000" w:themeColor="text1"/>
          <w:sz w:val="16"/>
          <w:szCs w:val="16"/>
        </w:rPr>
        <w:softHyphen/>
        <w:t>ме Подольска при высотном прыжке с такого же самолета из-за разрыва трубки кислородного прибора разбил</w:t>
      </w:r>
      <w:r w:rsidRPr="00536344">
        <w:rPr>
          <w:rFonts w:ascii="Times New Roman" w:hAnsi="Times New Roman"/>
          <w:color w:val="000000" w:themeColor="text1"/>
          <w:sz w:val="16"/>
          <w:szCs w:val="16"/>
        </w:rPr>
        <w:softHyphen/>
        <w:t>ся Н. Амитаев (10790).</w:t>
      </w:r>
    </w:p>
    <w:p w14:paraId="5FA92C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199863"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25 сентября 1945 - Мастер спорта Василий Григорьевич Романюк совершил затяжной прыжок из стратосферы. В то время опыта подобных прыжков практически не было. Барографы показали, что спортсмен покинул самолёт на высоте 13108,5 м, в свободном падении он пробыл 167 секунд и раскрыл парашют на высоте 1000 м. Были перекрыты все существовавшие достижения как по высоте, так и по длительности падения с нераскрытым парашютом. Через два года Романюк установил новое достижение, прыгнув с высоты 13400 м с немедленным раскрытием парашюта. Всего В. Г. Романюк установил 18 мировых рекордов и ряд высотных рекордов...(22353).</w:t>
      </w:r>
    </w:p>
    <w:p w14:paraId="17F7F97D" w14:textId="77777777" w:rsidR="00844011" w:rsidRPr="00536344" w:rsidRDefault="00844011" w:rsidP="00536344">
      <w:pPr>
        <w:spacing w:after="0" w:line="240" w:lineRule="auto"/>
        <w:jc w:val="both"/>
        <w:rPr>
          <w:rFonts w:ascii="Times New Roman" w:hAnsi="Times New Roman"/>
          <w:color w:val="0070C0"/>
          <w:sz w:val="16"/>
          <w:szCs w:val="16"/>
        </w:rPr>
      </w:pPr>
    </w:p>
    <w:p w14:paraId="782F2D9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44F3E49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B95A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сентября 1945 были восстановлены дип. отношения с Венгрией (1348,248).</w:t>
      </w:r>
    </w:p>
    <w:p w14:paraId="167544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D2B70D"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сентября в 1945 году восстановлены дипломатические отношения между СССР и Венгрией (в декабре 1991 г. Российской Федерации признана правопреемницей СССР) (14780).</w:t>
      </w:r>
    </w:p>
    <w:p w14:paraId="4DC5368D" w14:textId="77777777" w:rsidR="007779F1" w:rsidRPr="00536344" w:rsidRDefault="007779F1" w:rsidP="00536344">
      <w:pPr>
        <w:spacing w:after="0" w:line="240" w:lineRule="auto"/>
        <w:jc w:val="both"/>
        <w:rPr>
          <w:rFonts w:ascii="Times New Roman" w:hAnsi="Times New Roman"/>
          <w:color w:val="000000" w:themeColor="text1"/>
          <w:sz w:val="16"/>
          <w:szCs w:val="16"/>
        </w:rPr>
      </w:pPr>
    </w:p>
    <w:p w14:paraId="21CAAE5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78F27C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41A27A"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25 сентября 1945 первый полет Де Хэвилленд Дав (20371).</w:t>
      </w:r>
    </w:p>
    <w:p w14:paraId="3D02FAF6" w14:textId="77777777" w:rsidR="00844011" w:rsidRPr="00536344" w:rsidRDefault="00844011" w:rsidP="00536344">
      <w:pPr>
        <w:spacing w:after="0" w:line="240" w:lineRule="auto"/>
        <w:jc w:val="both"/>
        <w:rPr>
          <w:rFonts w:ascii="Times New Roman" w:hAnsi="Times New Roman"/>
          <w:color w:val="0070C0"/>
          <w:sz w:val="16"/>
          <w:szCs w:val="16"/>
        </w:rPr>
      </w:pPr>
    </w:p>
    <w:p w14:paraId="49F5036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сентября 1945 во Вьетнаме состоялись антифранцузские погромы (4962).</w:t>
      </w:r>
    </w:p>
    <w:p w14:paraId="578FB29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C2816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6EC0C2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89A76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сентября 1945 года Дементьев писал письмо NН-35/3944 наркому ВМФ Кузнецову Н.Г.</w:t>
      </w:r>
    </w:p>
    <w:p w14:paraId="08CF59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Ваше письмо N 15542сс сообщаю, что наркомат Авиапрома не имеет опыта по изготовлению морских торпед, поэтому взять на себя такую задачу не может.</w:t>
      </w:r>
    </w:p>
    <w:p w14:paraId="159FB8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этим п.п. 1, 3 и 4 раздела 1 проекта постановления должны быть переадресованы либо Наркомату боеприпасов, как общему поставщику авиационных боеприпасов, либо НКСП, как изготовителю морских торпед (2595,100).</w:t>
      </w:r>
    </w:p>
    <w:p w14:paraId="2B8828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C75475"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26 сентября 1945 дирижабль Победа вылетел в первый оз</w:t>
      </w:r>
      <w:r w:rsidRPr="00536344">
        <w:rPr>
          <w:rFonts w:ascii="Times New Roman" w:hAnsi="Times New Roman"/>
          <w:color w:val="0070C0"/>
          <w:sz w:val="16"/>
          <w:szCs w:val="16"/>
        </w:rPr>
        <w:softHyphen/>
        <w:t>накомительный полёт над акваторией Чёрного моря, продолжавшийся 4 ч 20 мин. В ходе полёта было установлено, что затонувшие корабли хо</w:t>
      </w:r>
      <w:r w:rsidRPr="00536344">
        <w:rPr>
          <w:rFonts w:ascii="Times New Roman" w:hAnsi="Times New Roman"/>
          <w:color w:val="0070C0"/>
          <w:sz w:val="16"/>
          <w:szCs w:val="16"/>
        </w:rPr>
        <w:softHyphen/>
        <w:t>рошо просматривались на глубинах до 100 м.</w:t>
      </w:r>
    </w:p>
    <w:p w14:paraId="09FFF5C8"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последующих полётах дирижабль прово</w:t>
      </w:r>
      <w:r w:rsidRPr="00536344">
        <w:rPr>
          <w:rFonts w:ascii="Times New Roman" w:hAnsi="Times New Roman"/>
          <w:color w:val="0070C0"/>
          <w:sz w:val="16"/>
          <w:szCs w:val="16"/>
        </w:rPr>
        <w:softHyphen/>
        <w:t>дил также аэрофотосъемку минных полей, уча</w:t>
      </w:r>
      <w:r w:rsidRPr="00536344">
        <w:rPr>
          <w:rFonts w:ascii="Times New Roman" w:hAnsi="Times New Roman"/>
          <w:color w:val="0070C0"/>
          <w:sz w:val="16"/>
          <w:szCs w:val="16"/>
        </w:rPr>
        <w:softHyphen/>
        <w:t>ствовал в экспериментах по обнаружению под</w:t>
      </w:r>
      <w:r w:rsidRPr="00536344">
        <w:rPr>
          <w:rFonts w:ascii="Times New Roman" w:hAnsi="Times New Roman"/>
          <w:color w:val="0070C0"/>
          <w:sz w:val="16"/>
          <w:szCs w:val="16"/>
        </w:rPr>
        <w:softHyphen/>
        <w:t>водных лодок. В одном из полётов на выходе из Севастопольской бухты с «Победы» обнаружили мину в районе, где до этого неоднократно про</w:t>
      </w:r>
      <w:r w:rsidRPr="00536344">
        <w:rPr>
          <w:rFonts w:ascii="Times New Roman" w:hAnsi="Times New Roman"/>
          <w:color w:val="0070C0"/>
          <w:sz w:val="16"/>
          <w:szCs w:val="16"/>
        </w:rPr>
        <w:softHyphen/>
        <w:t>водилось траление. Вызванный по радио траль</w:t>
      </w:r>
      <w:r w:rsidRPr="00536344">
        <w:rPr>
          <w:rFonts w:ascii="Times New Roman" w:hAnsi="Times New Roman"/>
          <w:color w:val="0070C0"/>
          <w:sz w:val="16"/>
          <w:szCs w:val="16"/>
        </w:rPr>
        <w:softHyphen/>
        <w:t>щик выловил мину и отбуксировал её в открытое море для уничтожения. Иногда дирижабль опус</w:t>
      </w:r>
      <w:r w:rsidRPr="00536344">
        <w:rPr>
          <w:rFonts w:ascii="Times New Roman" w:hAnsi="Times New Roman"/>
          <w:color w:val="0070C0"/>
          <w:sz w:val="16"/>
          <w:szCs w:val="16"/>
        </w:rPr>
        <w:softHyphen/>
        <w:t>кался над морем до 5 м, и его экипаж свободно разговаривал с командирами катеров, указывая им местонахождение мин. Во время морских уче</w:t>
      </w:r>
      <w:r w:rsidRPr="00536344">
        <w:rPr>
          <w:rFonts w:ascii="Times New Roman" w:hAnsi="Times New Roman"/>
          <w:color w:val="0070C0"/>
          <w:sz w:val="16"/>
          <w:szCs w:val="16"/>
        </w:rPr>
        <w:softHyphen/>
        <w:t>ний дирижабль на значительном удалении от бе</w:t>
      </w:r>
      <w:r w:rsidRPr="00536344">
        <w:rPr>
          <w:rFonts w:ascii="Times New Roman" w:hAnsi="Times New Roman"/>
          <w:color w:val="0070C0"/>
          <w:sz w:val="16"/>
          <w:szCs w:val="16"/>
        </w:rPr>
        <w:softHyphen/>
        <w:t>рега отыскивал нужные военные суда, передавал им грузы, донесения и почту. Попутно «Победа» проводила опыты по разведке косяков рыб.</w:t>
      </w:r>
    </w:p>
    <w:p w14:paraId="3B84B500"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Всего на Черном море «Победа» соверши</w:t>
      </w:r>
      <w:r w:rsidRPr="00536344">
        <w:rPr>
          <w:rFonts w:ascii="Times New Roman" w:hAnsi="Times New Roman"/>
          <w:color w:val="0070C0"/>
          <w:sz w:val="16"/>
          <w:szCs w:val="16"/>
        </w:rPr>
        <w:softHyphen/>
        <w:t>ла 20 полётов общей продолжительностью 113 ч 29 мин, пройдя расстояние около 5500 км. По итогам работы экипажа дирижабля адмирал Ф.С. Октябрьский запросил в Главном штабе ВМФ для ЧФ две эскадры дирижаблей (20120).</w:t>
      </w:r>
    </w:p>
    <w:p w14:paraId="6D209571" w14:textId="77777777" w:rsidR="00844011" w:rsidRPr="00536344" w:rsidRDefault="00844011" w:rsidP="00536344">
      <w:pPr>
        <w:spacing w:after="0" w:line="240" w:lineRule="auto"/>
        <w:jc w:val="both"/>
        <w:rPr>
          <w:rFonts w:ascii="Times New Roman" w:hAnsi="Times New Roman"/>
          <w:color w:val="0070C0"/>
          <w:sz w:val="16"/>
          <w:szCs w:val="16"/>
        </w:rPr>
      </w:pPr>
    </w:p>
    <w:p w14:paraId="218CAD1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CD83E9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E50E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сентября 1945 г. в Госплане проходило совещание по вопросам “конверсии” под руководством А.Д.Панова (зам. пред. Госплана СССР). Отчитывался уполномоченный Госплана по Татарской АССР В.Ф.Ухин. После его краткого выступления начался диалог:</w:t>
      </w:r>
    </w:p>
    <w:p w14:paraId="34797F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Панов: “...Как Вами проверялся переход на гражданскую продукцию?... На какую же продукцию перешли военные заводы?..”</w:t>
      </w:r>
    </w:p>
    <w:p w14:paraId="3423B5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Ухин: “Мы проверили 184 завод Наркомата боеприпасов, 22 и 16 заводы Наркомата авиапромышленности... Эти заводы не получили заданий от наркоматов и поэтому мы вместе с ними подработали, какую номенклатуру они могут выполнить”.</w:t>
      </w:r>
    </w:p>
    <w:p w14:paraId="58F830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Панов:...“Вы должны сказать, что предприятия Казани начали изготовлять в Ш квартале такую-то продукцию, план выполняется так то.</w:t>
      </w:r>
    </w:p>
    <w:p w14:paraId="446E14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Ухин: По всем предприятиям не скажу, потому что все предприятия не проверял. Отчетность еще не заведена, учета нет.</w:t>
      </w:r>
    </w:p>
    <w:p w14:paraId="4E083E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Панов: По каким предприятиям установлена отчетность?</w:t>
      </w:r>
    </w:p>
    <w:p w14:paraId="2D625E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Ухин: По предприятиям НКБ\ Им дано задание по производству кастрюль, чайников, электроплиток.</w:t>
      </w:r>
    </w:p>
    <w:p w14:paraId="31D2A6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Панов: На сколько сократилось производство военной продукции, у Вас имеются такие данные, назовите.</w:t>
      </w:r>
    </w:p>
    <w:p w14:paraId="79396E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Ухин: По заводу № 184 оборонная продукция сократилась на 60%, а по производству гражданской продукции наркомат никакого задания не дал.... На IV квартал намечено выпустить 15 тыс. шт. чайников, на третий квартал программа не установлена, решили готовиться. На заводе нужно сделать реконструкцию четырех прессов, изготовить 80 станков, приспособление и инструмент.</w:t>
      </w:r>
    </w:p>
    <w:p w14:paraId="2B6186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Панов:...Все рабочие брошены на подготовку или часть?</w:t>
      </w:r>
    </w:p>
    <w:p w14:paraId="576C78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Ухин: Это составляет 8% к его программе.</w:t>
      </w:r>
    </w:p>
    <w:p w14:paraId="776404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Панов: Как Вы определили?</w:t>
      </w:r>
    </w:p>
    <w:p w14:paraId="53163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Ухин: Подсчитали по загрузке рабочую силу.</w:t>
      </w:r>
    </w:p>
    <w:p w14:paraId="166595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Панов: Было 40 плюс 8-48%. 52% от общего числа послали на подсобное хозяйство?!</w:t>
      </w:r>
    </w:p>
    <w:p w14:paraId="5213AE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Ухин: Многих рабочих послали в отпуска.</w:t>
      </w:r>
    </w:p>
    <w:p w14:paraId="580ACC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Панов: Вы считаете правильной перестройку завода, когда 52% рабочих взяли и выключили из производства?..</w:t>
      </w:r>
    </w:p>
    <w:p w14:paraId="315509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Ухин: Конечно неправильной, а что делать больше...” (7543).</w:t>
      </w:r>
    </w:p>
    <w:p w14:paraId="265C0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059FB9" w14:textId="77777777" w:rsidR="007779F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9CD458F" w14:textId="77777777" w:rsidR="007779F1" w:rsidRPr="00536344" w:rsidRDefault="007779F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F2787B"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26 сентября </w:t>
      </w:r>
      <w:r w:rsidRPr="00536344">
        <w:rPr>
          <w:rFonts w:ascii="Times New Roman" w:hAnsi="Times New Roman"/>
          <w:color w:val="000000" w:themeColor="text1"/>
          <w:sz w:val="16"/>
          <w:szCs w:val="16"/>
        </w:rPr>
        <w:t>в 1945 году все старые нидерландские банкноты объявляются недействительными (14781).</w:t>
      </w:r>
    </w:p>
    <w:p w14:paraId="3B04F880" w14:textId="77777777" w:rsidR="007779F1" w:rsidRPr="00536344" w:rsidRDefault="007779F1" w:rsidP="00536344">
      <w:pPr>
        <w:spacing w:after="0" w:line="240" w:lineRule="auto"/>
        <w:jc w:val="both"/>
        <w:rPr>
          <w:rFonts w:ascii="Times New Roman" w:hAnsi="Times New Roman"/>
          <w:color w:val="000000" w:themeColor="text1"/>
          <w:sz w:val="16"/>
          <w:szCs w:val="16"/>
        </w:rPr>
      </w:pPr>
    </w:p>
    <w:p w14:paraId="48BE1CF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06A211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2848F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сентября 1945 года зам. гл. инженера 18 ВА ВВС генерал-лейтенант ИАС Балашов писал письмо N 12785 Шахурину.</w:t>
      </w:r>
    </w:p>
    <w:p w14:paraId="7272BC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приказанию Гл. маршала авиации Голованова представляю Вам копию акта комиссии по расследованию причин катастрофы самолета Пе-8 N 42811 с 4АШ-82, происшедшей 12 сентября 1945 г. на аэродроме Быково.</w:t>
      </w:r>
    </w:p>
    <w:p w14:paraId="36A9DB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Акт комиссии на 25 листах (2591).</w:t>
      </w:r>
    </w:p>
    <w:p w14:paraId="2D4806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3DD9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сентября 1945 года зам. гл. инженера ВВС генерал-лейтенант писал письмо N 4/02205 Шахурину.</w:t>
      </w:r>
    </w:p>
    <w:p w14:paraId="42CF1B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вопросу: изготовления электросбрасывателей прибор установщика.</w:t>
      </w:r>
    </w:p>
    <w:p w14:paraId="1E69B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февраль-июль 1945 г. успешно прошли гос. испытания электросбрасыватели ЭСБР-МГ (малогабаритный) и ЭСБР-6М, разработанные НИИ-20 НКЭП в соответствии с ТТТ на 1944-45 г.г.</w:t>
      </w:r>
    </w:p>
    <w:p w14:paraId="59C384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проведения войсковых испытаний требуется изготовление опытных партий указанных электросбрасывателей:</w:t>
      </w:r>
    </w:p>
    <w:p w14:paraId="3CBF04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ЭСБР-МГ</w:t>
      </w:r>
      <w:r w:rsidRPr="00536344">
        <w:rPr>
          <w:rFonts w:ascii="Times New Roman" w:hAnsi="Times New Roman"/>
          <w:color w:val="000000" w:themeColor="text1"/>
          <w:sz w:val="16"/>
          <w:szCs w:val="16"/>
        </w:rPr>
        <w:tab/>
        <w:t>35 шт.</w:t>
      </w:r>
    </w:p>
    <w:p w14:paraId="070B79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ЭСБР-6М</w:t>
      </w:r>
      <w:r w:rsidRPr="00536344">
        <w:rPr>
          <w:rFonts w:ascii="Times New Roman" w:hAnsi="Times New Roman"/>
          <w:color w:val="000000" w:themeColor="text1"/>
          <w:sz w:val="16"/>
          <w:szCs w:val="16"/>
        </w:rPr>
        <w:tab/>
        <w:t>40 шт.</w:t>
      </w:r>
    </w:p>
    <w:p w14:paraId="5E5282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этого, согласно тематического плана работ 4 Управления ГК НИИ ВВС на 1945 г., предусмотрена разработка и изготовление 2-х типов новых электросбрасывателей и прибора установщика к электросбрасывателям и электротрубкам.</w:t>
      </w:r>
    </w:p>
    <w:p w14:paraId="1E7566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мая 1945 г. Управление испытаний авиавооружения ГК НИИ ВВС обратилось к начальнику 5 ГУ НКАП (исх. N 4/01390) об изготовлении ЭСБР-МГ. В письме от 11 июля 1945 года N 5/1261 гл. инженер 5 ГУ НКАП, ссылаясь на то, что опытные образцы ЭСБР-МГ изготовлялись не на заводах НКАП от принятия заказа отказался. После письма Вашему заместителю Яковлеву А.С. 5 ГУ НКАП вновь отказалось от принятия выше указанных работ, основывая свой отказ на загруженность в настоящее время Главка работами по оснащению самолета Б-4 (исх. 5/1709 от 21 августа 1945 г.).</w:t>
      </w:r>
    </w:p>
    <w:p w14:paraId="18DDF9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в течении 7 месяцев все попытки 4 Управления ГК НИИ ВВС разместить задания на изготовление и разработку приборов через 5 ГУ НКАП не увенчались успехом. Перечисленные приборы крайне необходимы для ВВС и потребуются для вооружения самолета Б-4.</w:t>
      </w:r>
    </w:p>
    <w:p w14:paraId="16C260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Ваших указаний об изготовлении опытных партий электросбрасывателей для проведения войсковых испытаний в 1945 г. и о принятии заказа на разработку и изготовление в 1946 г. для ВВС новых электросбрасывателей и установщика к электросбрасывателям и электротрубкам по ТТТ 4 Управления ГК НИИ ВВС (2591,98).</w:t>
      </w:r>
    </w:p>
    <w:p w14:paraId="3A0CAC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484CA0" w14:textId="77777777" w:rsidR="007779F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57B05450" w14:textId="77777777" w:rsidR="007779F1" w:rsidRPr="00536344" w:rsidRDefault="007779F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29F7820"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сентября 1945 г. Справка об Иоахимстальском (Яхимовском) ураново-радиевом месторождении и предприятии</w:t>
      </w:r>
    </w:p>
    <w:p w14:paraId="5AD02F27"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Залегание и распространение руды. Урановая смоляная руда, или иначе настуран, находится в жилах, имеющих крутое, от 65 до 90°, падение.</w:t>
      </w:r>
    </w:p>
    <w:p w14:paraId="7FADC89A"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жил обычно составляет 0,2-0,6 метра, длина жил — 400-500 метров, но иногда доходит до 1-1,3 километра. По вертикали жилы вскрыты горными выработками до глубины 500-660 метров от поверхности и уже отработаны до глубины 400-500 метров.</w:t>
      </w:r>
    </w:p>
    <w:p w14:paraId="48F5A931"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Добыча урановой руды производится сейчас в шести жилах.5</w:t>
      </w:r>
    </w:p>
    <w:p w14:paraId="13689059"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Содержание урана в руде. Содержание урана в жилах весьма неравномерное, в среднем оно оценивается в 0,17 % урана.</w:t>
      </w:r>
    </w:p>
    <w:p w14:paraId="2D766E1D"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Минерал настуран встречается в жилах в виде сравнительно крупных выделений, и поэтому удается непосредственно в забое производить отсортировку пустой породы и выдавать из рудника на обогатительную фабрику урановую руду со средним содержанием урана в 6—9 %.</w:t>
      </w:r>
    </w:p>
    <w:p w14:paraId="336B28D3"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Специально отбираемая богатая штуфная руда содержит до 20 и более процентов урана и поступает прямо на склад готовой продукции, минуя обогатительную фабрику.</w:t>
      </w:r>
    </w:p>
    <w:p w14:paraId="3109FBC6"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Урановый концентрат. Руда подвергается на обогатительной фабрике процессу мокрого обогащения на отсадочных машинах и столах.</w:t>
      </w:r>
    </w:p>
    <w:p w14:paraId="670C9B97"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Получаемый урановый концентрат содержит 45—52 % урана.</w:t>
      </w:r>
    </w:p>
    <w:p w14:paraId="69B9E6B1"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Характеристика рудника. На руднике имеются две шахты глубиной 660 и 500 метров штольня, из которой пройдены две слепые шахты глубиной по 300 метров каждая.</w:t>
      </w:r>
    </w:p>
    <w:p w14:paraId="1BD3F14A"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Основное оборудование: четыре подъемные машины, четыре компрессора сжатого воздуха, шесть насосов для откачки рудничных вод и два насоса для откачки радиоактивной воды.</w:t>
      </w:r>
    </w:p>
    <w:p w14:paraId="2CDC6752"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Обогатительная фабрика. Мощность обогатительной фабрики составляет 30—50 тонн руды в сутки.</w:t>
      </w:r>
    </w:p>
    <w:p w14:paraId="1E747A8D"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Основное оборудование: одна дробилка, две пары валков, одна шаровая и одна валковая мельницы, шесть отсадочных машин и шесть концентрационных столов.6</w:t>
      </w:r>
    </w:p>
    <w:p w14:paraId="758E2AD1"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Возможности разработки. При работе рудника в две смены объем добычи горной массы может быть доведен до 60 тыс. м3 в год.</w:t>
      </w:r>
    </w:p>
    <w:p w14:paraId="6A0D8B96"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 примерно соответствует переработке на обогатительной фабрике 400 тонн урановой руды в год годовому выпуску 50 тонн урановых концентратов с содержанием в них до 20 тонн урана и до 6~7 граммов радия (15720).</w:t>
      </w:r>
    </w:p>
    <w:p w14:paraId="24B0D67B" w14:textId="77777777" w:rsidR="007779F1" w:rsidRPr="00536344" w:rsidRDefault="007779F1" w:rsidP="00536344">
      <w:pPr>
        <w:spacing w:after="0" w:line="240" w:lineRule="auto"/>
        <w:jc w:val="both"/>
        <w:rPr>
          <w:rFonts w:ascii="Times New Roman" w:hAnsi="Times New Roman"/>
          <w:color w:val="000000" w:themeColor="text1"/>
          <w:sz w:val="16"/>
          <w:szCs w:val="16"/>
        </w:rPr>
      </w:pPr>
    </w:p>
    <w:p w14:paraId="2F20F01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DA89B0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84FE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сентября 1945 года врид начальника УЗ СМ ГУЗ ВВС инженер-полковник Кувенев писал письмо N 705113 зам. наркома Авиапрома генерал-майору ИАС Воронину П.А.</w:t>
      </w:r>
    </w:p>
    <w:p w14:paraId="5D3B5F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вопросу: доработки антенны радиолокационного прибора СЧ-3.</w:t>
      </w:r>
    </w:p>
    <w:p w14:paraId="49CF00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Отработанная в первом варианте наружная антенна радиолокационного прибора СЧ-3 и применяемая в настоящее время на самолетах Ла-7 не исключает опасности для летчика в случае необходимости покидания им самолета.</w:t>
      </w:r>
    </w:p>
    <w:p w14:paraId="255D42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ГК НИИ ВВС для самолетов Ла-7 рекомендован новый тип антенны - внутрифюзеляжный, где этот дефект устранен.</w:t>
      </w:r>
    </w:p>
    <w:p w14:paraId="05BB1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Ваших указаний директорам заводов NN 21 и 381 произвести доработку антенны СЧ-3 с наружной на внутрифюзеляжную на самолетах, имеющихся на этих заводах (2591,72).</w:t>
      </w:r>
    </w:p>
    <w:p w14:paraId="765A1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66892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DA841F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AF735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сентября 1945 г. ДОПОЛНЕНИЕ К ПИСЬМУ ОТ 7 АВГУСТА НАЧАЛЬНИКА ПЭО ЗАВОДА № 556 НКБ СССР ПОРОХОВА В НОВОСИБИРСКИЙ ГОРКОМ ВКП(б)</w:t>
      </w:r>
    </w:p>
    <w:p w14:paraId="28BA7C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Новосибирский горком ВКП(б)</w:t>
      </w:r>
    </w:p>
    <w:p w14:paraId="155298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дополнение к нашему письму от 7/VIII [19]45 г. за № 1 069/11 при этом препровождаем дополнительные сведения о работе завода № 556 за годы Отечественной войны: смонтировано эвакуированного оборудования на заводе - 513 единиц, перемонтировано оборудования в связи с внедрением потока - 31 единица. </w:t>
      </w:r>
    </w:p>
    <w:p w14:paraId="1CC13E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ПЭО</w:t>
      </w:r>
    </w:p>
    <w:p w14:paraId="3C7621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Завода № 556 НКБ СССР</w:t>
      </w:r>
    </w:p>
    <w:p w14:paraId="1AF244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ГАНО. Ф. П-22. Оп. 3. Д. 1772. Л. 114. Подлинник.</w:t>
      </w:r>
    </w:p>
    <w:p w14:paraId="5B3D2B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Подпись-автограф Порохова. Документ составлен на бланке завода, датирован 28 сентября 1945 г.. отпечатан в этот же день в 2 экз. (12194).</w:t>
      </w:r>
    </w:p>
    <w:p w14:paraId="54B873CD"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33F72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сентября 1945 г. вышел ОТЧЕТ УПРАВЛЕНИЯ СНАБЖЕНИЯ ГАВТУ КА О РАБОТЕ ЗА ПЕРИОД ВЕЛИКОЙ ОТЕЧЕСТВЕННОЙ ВОЙНЫ</w:t>
      </w:r>
    </w:p>
    <w:p w14:paraId="742937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ВВОДНАЯ ЧАСТЬ</w:t>
      </w:r>
    </w:p>
    <w:p w14:paraId="6C4333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Изменения структуры управления</w:t>
      </w:r>
    </w:p>
    <w:p w14:paraId="69139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К началу войны снабжение КА автомобилями, тракторами, мотоциклами и запасными частями к ним было сосредоточено в автотракторном управлении Главного автобронетанкового управления КА. Управление состояло из 5 отделов:</w:t>
      </w:r>
    </w:p>
    <w:p w14:paraId="30DE01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- 1-го — мобилизационно-планового;</w:t>
      </w:r>
    </w:p>
    <w:p w14:paraId="4FDF0F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- 2-го — автомобилей, мотоциклов и запасных частей к ним;</w:t>
      </w:r>
    </w:p>
    <w:p w14:paraId="3B6F2F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- 3-го — тракторов и запасных частей к ним;</w:t>
      </w:r>
    </w:p>
    <w:p w14:paraId="33905C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- 4-го — научно-исследовательского;</w:t>
      </w:r>
    </w:p>
    <w:p w14:paraId="442F88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- 5-го — отдела складов. Штат управления состоял:</w:t>
      </w:r>
    </w:p>
    <w:tbl>
      <w:tblPr>
        <w:tblW w:w="0" w:type="auto"/>
        <w:tblInd w:w="40" w:type="dxa"/>
        <w:tblLayout w:type="fixed"/>
        <w:tblCellMar>
          <w:left w:w="40" w:type="dxa"/>
          <w:right w:w="40" w:type="dxa"/>
        </w:tblCellMar>
        <w:tblLook w:val="0000" w:firstRow="0" w:lastRow="0" w:firstColumn="0" w:lastColumn="0" w:noHBand="0" w:noVBand="0"/>
      </w:tblPr>
      <w:tblGrid>
        <w:gridCol w:w="1450"/>
        <w:gridCol w:w="1325"/>
        <w:gridCol w:w="730"/>
        <w:gridCol w:w="758"/>
        <w:gridCol w:w="893"/>
        <w:gridCol w:w="893"/>
        <w:gridCol w:w="845"/>
        <w:gridCol w:w="950"/>
        <w:gridCol w:w="1152"/>
        <w:gridCol w:w="634"/>
      </w:tblGrid>
      <w:tr w:rsidR="008A5C22" w:rsidRPr="00536344" w14:paraId="045E5992" w14:textId="77777777" w:rsidTr="00D21494">
        <w:trPr>
          <w:trHeight w:val="240"/>
        </w:trPr>
        <w:tc>
          <w:tcPr>
            <w:tcW w:w="1450" w:type="dxa"/>
            <w:tcBorders>
              <w:top w:val="single" w:sz="6" w:space="0" w:color="auto"/>
              <w:left w:val="single" w:sz="6" w:space="0" w:color="auto"/>
              <w:bottom w:val="single" w:sz="6" w:space="0" w:color="auto"/>
              <w:right w:val="single" w:sz="6" w:space="0" w:color="auto"/>
            </w:tcBorders>
          </w:tcPr>
          <w:p w14:paraId="6EA29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331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2BB61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Командование</w:t>
            </w:r>
          </w:p>
          <w:p w14:paraId="498D54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DF60E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отд.</w:t>
            </w:r>
          </w:p>
          <w:p w14:paraId="738C5B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AB153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отд.</w:t>
            </w:r>
          </w:p>
          <w:p w14:paraId="2FD55D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772ED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Зотд.</w:t>
            </w:r>
          </w:p>
          <w:p w14:paraId="7F0844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2E37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отд.</w:t>
            </w:r>
          </w:p>
          <w:p w14:paraId="37082F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0185C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отд.</w:t>
            </w:r>
          </w:p>
          <w:p w14:paraId="519419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9952C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 ч.</w:t>
            </w:r>
          </w:p>
          <w:p w14:paraId="2AE4B3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2C904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Общая ч.</w:t>
            </w:r>
          </w:p>
          <w:p w14:paraId="14BCED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2EEA37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6A70CC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86C493" w14:textId="77777777" w:rsidTr="00D21494">
        <w:trPr>
          <w:trHeight w:val="240"/>
        </w:trPr>
        <w:tc>
          <w:tcPr>
            <w:tcW w:w="1450" w:type="dxa"/>
            <w:tcBorders>
              <w:top w:val="single" w:sz="6" w:space="0" w:color="auto"/>
              <w:left w:val="single" w:sz="6" w:space="0" w:color="auto"/>
              <w:bottom w:val="single" w:sz="6" w:space="0" w:color="auto"/>
              <w:right w:val="single" w:sz="6" w:space="0" w:color="auto"/>
            </w:tcBorders>
          </w:tcPr>
          <w:p w14:paraId="329EFA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Военнослуж.</w:t>
            </w:r>
          </w:p>
          <w:p w14:paraId="180940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605E6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1B5F4A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1A765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7DF573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C6079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2C2E1A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FBA5B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2B5E3B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92EAE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6EE81F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A10B0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4D44BE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15453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B0805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DC6AC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49E017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4DF55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w:t>
            </w:r>
          </w:p>
          <w:p w14:paraId="76EBB4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F1AF06" w14:textId="77777777" w:rsidTr="00D21494">
        <w:trPr>
          <w:trHeight w:val="240"/>
        </w:trPr>
        <w:tc>
          <w:tcPr>
            <w:tcW w:w="1450" w:type="dxa"/>
            <w:tcBorders>
              <w:top w:val="single" w:sz="6" w:space="0" w:color="auto"/>
              <w:left w:val="single" w:sz="6" w:space="0" w:color="auto"/>
              <w:bottom w:val="single" w:sz="6" w:space="0" w:color="auto"/>
              <w:right w:val="single" w:sz="6" w:space="0" w:color="auto"/>
            </w:tcBorders>
          </w:tcPr>
          <w:p w14:paraId="0C3015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Вольнонаем.</w:t>
            </w:r>
          </w:p>
          <w:p w14:paraId="2BA5FD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9F92C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073775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59FE9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12D0A1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8D3FA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2750B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E08A4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0CA7EB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EF29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20E7C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0D1D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1E752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313A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6E9D1B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C3525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3DDDB0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7CBA1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p w14:paraId="09DA04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CB45EF" w14:textId="77777777" w:rsidTr="00D21494">
        <w:trPr>
          <w:trHeight w:val="259"/>
        </w:trPr>
        <w:tc>
          <w:tcPr>
            <w:tcW w:w="1450" w:type="dxa"/>
            <w:tcBorders>
              <w:top w:val="single" w:sz="6" w:space="0" w:color="auto"/>
              <w:left w:val="single" w:sz="6" w:space="0" w:color="auto"/>
              <w:bottom w:val="single" w:sz="6" w:space="0" w:color="auto"/>
              <w:right w:val="single" w:sz="6" w:space="0" w:color="auto"/>
            </w:tcBorders>
          </w:tcPr>
          <w:p w14:paraId="51D434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54F58C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B29E7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4192E0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ABE6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348583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10E9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28F946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E057D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33B8A7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E1143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07609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FA6D4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5E2E90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B7C13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220A78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6BC00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565C9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5CE82B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51CEE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346AA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Управлению было подчинено 29 военных приемок на заводах, поставляющих машины и запчас</w:t>
      </w:r>
      <w:r w:rsidRPr="00536344">
        <w:rPr>
          <w:rFonts w:ascii="Times New Roman" w:hAnsi="Times New Roman"/>
          <w:color w:val="000000" w:themeColor="text1"/>
          <w:sz w:val="16"/>
          <w:szCs w:val="16"/>
        </w:rPr>
        <w:softHyphen/>
        <w:t>ти, с общим количеством 84 человека, из них 53 военнослужащих и 31 вольнонаемных.</w:t>
      </w:r>
    </w:p>
    <w:p w14:paraId="391657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 началом войны штат управления был пересмотрен — научно-исследовательский отдел был ликвидирован и за его счет усилены другие отделы, объем работы которых увеличился.</w:t>
      </w:r>
    </w:p>
    <w:p w14:paraId="2923BF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Утвержденный 14 августа 1941 г. штат управления №1/107-В состоял:</w:t>
      </w:r>
    </w:p>
    <w:tbl>
      <w:tblPr>
        <w:tblW w:w="0" w:type="auto"/>
        <w:tblInd w:w="40" w:type="dxa"/>
        <w:tblLayout w:type="fixed"/>
        <w:tblCellMar>
          <w:left w:w="40" w:type="dxa"/>
          <w:right w:w="40" w:type="dxa"/>
        </w:tblCellMar>
        <w:tblLook w:val="0000" w:firstRow="0" w:lastRow="0" w:firstColumn="0" w:lastColumn="0" w:noHBand="0" w:noVBand="0"/>
      </w:tblPr>
      <w:tblGrid>
        <w:gridCol w:w="1421"/>
        <w:gridCol w:w="1325"/>
        <w:gridCol w:w="893"/>
        <w:gridCol w:w="730"/>
        <w:gridCol w:w="787"/>
        <w:gridCol w:w="893"/>
        <w:gridCol w:w="1267"/>
        <w:gridCol w:w="922"/>
        <w:gridCol w:w="1421"/>
      </w:tblGrid>
      <w:tr w:rsidR="008A5C22" w:rsidRPr="00536344" w14:paraId="7D5DD95E" w14:textId="77777777" w:rsidTr="00D21494">
        <w:trPr>
          <w:trHeight w:val="250"/>
        </w:trPr>
        <w:tc>
          <w:tcPr>
            <w:tcW w:w="1421" w:type="dxa"/>
            <w:tcBorders>
              <w:top w:val="single" w:sz="6" w:space="0" w:color="auto"/>
              <w:left w:val="single" w:sz="6" w:space="0" w:color="auto"/>
              <w:bottom w:val="single" w:sz="6" w:space="0" w:color="auto"/>
              <w:right w:val="single" w:sz="6" w:space="0" w:color="auto"/>
            </w:tcBorders>
          </w:tcPr>
          <w:p w14:paraId="5B8388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877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5B9FE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Командование</w:t>
            </w:r>
          </w:p>
          <w:p w14:paraId="6B5F59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EFB9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отд.</w:t>
            </w:r>
          </w:p>
          <w:p w14:paraId="5EAF27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08FFC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отд.</w:t>
            </w:r>
          </w:p>
          <w:p w14:paraId="2ECAC0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33BC9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Зотд.</w:t>
            </w:r>
          </w:p>
          <w:p w14:paraId="17BBA2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52F2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отд.</w:t>
            </w:r>
          </w:p>
          <w:p w14:paraId="4D3B36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3A0EF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Общая ч.</w:t>
            </w:r>
          </w:p>
          <w:p w14:paraId="001B75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87BF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 ч.</w:t>
            </w:r>
          </w:p>
          <w:p w14:paraId="07B6F0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0338B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48AD6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237037"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1468E5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Военнослуж.</w:t>
            </w:r>
          </w:p>
          <w:p w14:paraId="1747D6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A0E56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531019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BA8DF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089889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EEEDE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0CDD72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6868A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12812C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9578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013327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2741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5A57FE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CCA77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E5F33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551D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p w14:paraId="50CA83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65741F"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5E948F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Вольнонаем.</w:t>
            </w:r>
          </w:p>
          <w:p w14:paraId="0456B5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D8F4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4BB43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C39F8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36FB26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C0437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28E1C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80E63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5AFD89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96D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74376E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DA09F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601C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CAE79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7C7902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97480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157BFB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7B4769" w14:textId="77777777" w:rsidTr="00D21494">
        <w:trPr>
          <w:trHeight w:val="250"/>
        </w:trPr>
        <w:tc>
          <w:tcPr>
            <w:tcW w:w="1421" w:type="dxa"/>
            <w:tcBorders>
              <w:top w:val="single" w:sz="6" w:space="0" w:color="auto"/>
              <w:left w:val="single" w:sz="6" w:space="0" w:color="auto"/>
              <w:bottom w:val="single" w:sz="6" w:space="0" w:color="auto"/>
              <w:right w:val="single" w:sz="6" w:space="0" w:color="auto"/>
            </w:tcBorders>
          </w:tcPr>
          <w:p w14:paraId="5F24A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1B752F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9A8AB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56C399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8D483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7BC12E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D2B68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45427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160DC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1BF45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6034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6DDC38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462FC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548CB7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5567F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52692A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7830E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w:t>
            </w:r>
          </w:p>
          <w:p w14:paraId="69D9F4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96F68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- 1-й отдел — планово-распределительный;</w:t>
      </w:r>
    </w:p>
    <w:p w14:paraId="01F6A9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- 2-й отдел — автомобильный;</w:t>
      </w:r>
    </w:p>
    <w:p w14:paraId="6EC0A0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- 3-й отдел — тракторный;</w:t>
      </w:r>
    </w:p>
    <w:p w14:paraId="6ED873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- 4-й отдел — складов.</w:t>
      </w:r>
    </w:p>
    <w:p w14:paraId="00D70C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управлении на 1.09.1941 г. имелся некомплект 17 военнослужащих и 14 вольнонаемных, а всего 31 человек или 22,2% к штату.</w:t>
      </w:r>
    </w:p>
    <w:p w14:paraId="54FBB7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 соответствии с директивой Главного управления формирования и укомплектования войск КЛ №ОРГ/6/540670 от 31.10.1941 г. штат управления был пересмотрен в сторону сокращения военно</w:t>
      </w:r>
      <w:r w:rsidRPr="00536344">
        <w:rPr>
          <w:rFonts w:ascii="Times New Roman" w:hAnsi="Times New Roman"/>
          <w:color w:val="000000" w:themeColor="text1"/>
          <w:sz w:val="16"/>
          <w:szCs w:val="16"/>
        </w:rPr>
        <w:softHyphen/>
        <w:t>служащих.</w:t>
      </w:r>
    </w:p>
    <w:p w14:paraId="57C515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Общая структура управления осталась в основном без изменения, но был введен в штат новый — 5-й отдел импортных автомобилей и выделены самостоятельные отделения из 2-го отдела — мотоцик</w:t>
      </w:r>
      <w:r w:rsidRPr="00536344">
        <w:rPr>
          <w:rFonts w:ascii="Times New Roman" w:hAnsi="Times New Roman"/>
          <w:color w:val="000000" w:themeColor="text1"/>
          <w:sz w:val="16"/>
          <w:szCs w:val="16"/>
        </w:rPr>
        <w:softHyphen/>
        <w:t>летное и автотранспортных перевозок.</w:t>
      </w:r>
    </w:p>
    <w:p w14:paraId="3ED958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Новый штат №1/207/-Г, утвержденный 3.01.1942 г., предусматривал сокращение военнослужа</w:t>
      </w:r>
      <w:r w:rsidRPr="00536344">
        <w:rPr>
          <w:rFonts w:ascii="Times New Roman" w:hAnsi="Times New Roman"/>
          <w:color w:val="000000" w:themeColor="text1"/>
          <w:sz w:val="16"/>
          <w:szCs w:val="16"/>
        </w:rPr>
        <w:softHyphen/>
        <w:t>щих до 49 чел. вместо 80 по старому штату и незначительное увеличение вольнонаемного состава — 61 человек вместо 53.</w:t>
      </w:r>
    </w:p>
    <w:p w14:paraId="332AFD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штат управления сократился со 133 до 110 человек и составлял:</w:t>
      </w:r>
    </w:p>
    <w:tbl>
      <w:tblPr>
        <w:tblW w:w="0" w:type="auto"/>
        <w:tblInd w:w="40" w:type="dxa"/>
        <w:tblLayout w:type="fixed"/>
        <w:tblCellMar>
          <w:left w:w="40" w:type="dxa"/>
          <w:right w:w="40" w:type="dxa"/>
        </w:tblCellMar>
        <w:tblLook w:val="0000" w:firstRow="0" w:lastRow="0" w:firstColumn="0" w:lastColumn="0" w:noHBand="0" w:noVBand="0"/>
      </w:tblPr>
      <w:tblGrid>
        <w:gridCol w:w="1421"/>
        <w:gridCol w:w="816"/>
        <w:gridCol w:w="720"/>
        <w:gridCol w:w="710"/>
        <w:gridCol w:w="720"/>
        <w:gridCol w:w="710"/>
        <w:gridCol w:w="682"/>
        <w:gridCol w:w="1046"/>
        <w:gridCol w:w="1056"/>
        <w:gridCol w:w="989"/>
        <w:gridCol w:w="787"/>
      </w:tblGrid>
      <w:tr w:rsidR="008A5C22" w:rsidRPr="00536344" w14:paraId="196BBE5C" w14:textId="77777777" w:rsidTr="00D21494">
        <w:trPr>
          <w:trHeight w:val="413"/>
        </w:trPr>
        <w:tc>
          <w:tcPr>
            <w:tcW w:w="1421" w:type="dxa"/>
            <w:tcBorders>
              <w:top w:val="single" w:sz="6" w:space="0" w:color="auto"/>
              <w:left w:val="single" w:sz="6" w:space="0" w:color="auto"/>
              <w:bottom w:val="single" w:sz="6" w:space="0" w:color="auto"/>
              <w:right w:val="single" w:sz="6" w:space="0" w:color="auto"/>
            </w:tcBorders>
          </w:tcPr>
          <w:p w14:paraId="135E04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D556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B5BAB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Ком-ние</w:t>
            </w:r>
          </w:p>
          <w:p w14:paraId="16D003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51C8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отд.</w:t>
            </w:r>
          </w:p>
          <w:p w14:paraId="72FD1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2E1C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отд.</w:t>
            </w:r>
          </w:p>
          <w:p w14:paraId="5B4D71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4F899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Зотд.</w:t>
            </w:r>
          </w:p>
          <w:p w14:paraId="103635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A9FE0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отд.</w:t>
            </w:r>
          </w:p>
          <w:p w14:paraId="327AB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290F1D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отд.</w:t>
            </w:r>
          </w:p>
          <w:p w14:paraId="43E50F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8EE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Мотоц. отделение</w:t>
            </w:r>
          </w:p>
          <w:p w14:paraId="15BD8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3669E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Автотр. отделение</w:t>
            </w:r>
          </w:p>
          <w:p w14:paraId="32CFAC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426BB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Общая ч. и секрет.</w:t>
            </w:r>
          </w:p>
          <w:p w14:paraId="3CF9BF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43BFB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1C202D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C7AFAE"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557282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Военнослуж.</w:t>
            </w:r>
          </w:p>
          <w:p w14:paraId="251763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D418B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268BCA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BDC8D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373A4E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2EF70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46C991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DD40C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0AFE9B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49EA6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355A01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590821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27F0C4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A02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CCDD2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F0E02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278F3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D00CC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2C129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76DC2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p w14:paraId="38B8E8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BBAC69"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0FAB6A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Вольнонаем.</w:t>
            </w:r>
          </w:p>
          <w:p w14:paraId="3E1AA9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FF4BB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0AD509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9C91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23294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0DC6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2343CD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B39F3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7934FC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0CD8F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6909CC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7F52D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53E4F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30007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033D52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287BB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0C23C9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3FD8C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40F784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29E0B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341F8E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50C1097" w14:textId="77777777" w:rsidTr="00D21494">
        <w:trPr>
          <w:trHeight w:val="250"/>
        </w:trPr>
        <w:tc>
          <w:tcPr>
            <w:tcW w:w="1421" w:type="dxa"/>
            <w:tcBorders>
              <w:top w:val="single" w:sz="6" w:space="0" w:color="auto"/>
              <w:left w:val="single" w:sz="6" w:space="0" w:color="auto"/>
              <w:bottom w:val="single" w:sz="6" w:space="0" w:color="auto"/>
              <w:right w:val="single" w:sz="6" w:space="0" w:color="auto"/>
            </w:tcBorders>
          </w:tcPr>
          <w:p w14:paraId="6FD21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68F4A3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C22D2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2EF523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71E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65D427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6EF20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6EB0F3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57B2B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313FD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87735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10589D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2AF18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023CDE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406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63C2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CFCF7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FB0E7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0B8D9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0E7D92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26AAB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w:t>
            </w:r>
          </w:p>
          <w:p w14:paraId="5144BC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AE554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- 1-й отдел — планово-учетный;</w:t>
      </w:r>
    </w:p>
    <w:p w14:paraId="5AF92E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- 2-й отдел — автомобильный;</w:t>
      </w:r>
    </w:p>
    <w:p w14:paraId="247E47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- 3-й отдел — тракторный;</w:t>
      </w:r>
    </w:p>
    <w:p w14:paraId="1B8FAC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- 4-й отдел — складов;</w:t>
      </w:r>
    </w:p>
    <w:p w14:paraId="71E72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- 5-й отдел — импортных машин.</w:t>
      </w:r>
    </w:p>
    <w:p w14:paraId="4C32A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18 мая 1942 г. был утвержден новый штат управления №01/207-Г, предусматривавший даль</w:t>
      </w:r>
      <w:r w:rsidRPr="00536344">
        <w:rPr>
          <w:rFonts w:ascii="Times New Roman" w:hAnsi="Times New Roman"/>
          <w:color w:val="000000" w:themeColor="text1"/>
          <w:sz w:val="16"/>
          <w:szCs w:val="16"/>
        </w:rPr>
        <w:softHyphen/>
        <w:t>нейшее сокращение управления со 109 до 102 человек, штат был полностью укомплектован.</w:t>
      </w:r>
    </w:p>
    <w:p w14:paraId="4D7CC8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Структура управления не изменилась. По этому штату управление работало до организации Главного автомобильного управления КА.</w:t>
      </w:r>
    </w:p>
    <w:p w14:paraId="4732A6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К ноябрю 1942 г. значительно расширилась сеть военных приемок управления за счет орга</w:t>
      </w:r>
      <w:r w:rsidRPr="00536344">
        <w:rPr>
          <w:rFonts w:ascii="Times New Roman" w:hAnsi="Times New Roman"/>
          <w:color w:val="000000" w:themeColor="text1"/>
          <w:sz w:val="16"/>
          <w:szCs w:val="16"/>
        </w:rPr>
        <w:softHyphen/>
        <w:t>низации приема импортных автомобилей в портах и на заводах. Количество приемок составило 40 вместо 29 к началу войны с общим количеством личного состава 132 человека вместо 84.</w:t>
      </w:r>
    </w:p>
    <w:p w14:paraId="7D2452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24 ноября 1942 г. Постановлением Государственного комитета обороны №2537 было создано Главное автомобильное управление КА. Из автотракторного управления Главного автобронетан</w:t>
      </w:r>
      <w:r w:rsidRPr="00536344">
        <w:rPr>
          <w:rFonts w:ascii="Times New Roman" w:hAnsi="Times New Roman"/>
          <w:color w:val="000000" w:themeColor="text1"/>
          <w:sz w:val="16"/>
          <w:szCs w:val="16"/>
        </w:rPr>
        <w:softHyphen/>
        <w:t>кового управления КА были переданы два отдела — тракторный — в Главное артиллерийское управление КА и мотоциклетный — в управление бронепоездов Главного автобронетанкового управления КА.</w:t>
      </w:r>
    </w:p>
    <w:p w14:paraId="75803A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остальные отделы управления вместе с личным составом были переформированы в управ</w:t>
      </w:r>
      <w:r w:rsidRPr="00536344">
        <w:rPr>
          <w:rFonts w:ascii="Times New Roman" w:hAnsi="Times New Roman"/>
          <w:color w:val="000000" w:themeColor="text1"/>
          <w:sz w:val="16"/>
          <w:szCs w:val="16"/>
        </w:rPr>
        <w:softHyphen/>
        <w:t>ление снабжения и автомобильных резервов Главного автомобильного управления КА. Кроме того, из ремонтного управления Главного автобронетанкового управления КА была передана часть отдела материалов и инструмента.</w:t>
      </w:r>
    </w:p>
    <w:p w14:paraId="53615D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Штатом №01/239, утвержденным 3.12.1942 г., структура управления снабжения была установ</w:t>
      </w:r>
      <w:r w:rsidRPr="00536344">
        <w:rPr>
          <w:rFonts w:ascii="Times New Roman" w:hAnsi="Times New Roman"/>
          <w:color w:val="000000" w:themeColor="text1"/>
          <w:sz w:val="16"/>
          <w:szCs w:val="16"/>
        </w:rPr>
        <w:softHyphen/>
        <w:t>лена:</w:t>
      </w:r>
    </w:p>
    <w:p w14:paraId="593BBC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отдел — плановый;</w:t>
      </w:r>
    </w:p>
    <w:p w14:paraId="63BC43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отдел — заказов отечественных автомобилей;</w:t>
      </w:r>
    </w:p>
    <w:p w14:paraId="487F62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3-й отдел — импортных заказов (включая запасные части);</w:t>
      </w:r>
    </w:p>
    <w:p w14:paraId="59E290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4-й отдел — снабжения запасными частями (к отечественным машинам);</w:t>
      </w:r>
    </w:p>
    <w:p w14:paraId="63DBD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5-й отдел — снабжения инструментом, оборудованием и материалами;</w:t>
      </w:r>
    </w:p>
    <w:p w14:paraId="02F312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6-й отдел — снабжения авторезиной;</w:t>
      </w:r>
    </w:p>
    <w:p w14:paraId="421FF3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7-й отдел — снабжения электроприборами, электрооборудованием и аккумуляторами;</w:t>
      </w:r>
    </w:p>
    <w:p w14:paraId="5ED222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8-й отдел — резерва и трофейных машин;</w:t>
      </w:r>
    </w:p>
    <w:p w14:paraId="3E7831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9-й отдел — складов.</w:t>
      </w:r>
    </w:p>
    <w:p w14:paraId="241DAB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Штат управления составлял 117 человек:</w:t>
      </w:r>
    </w:p>
    <w:tbl>
      <w:tblPr>
        <w:tblW w:w="0" w:type="auto"/>
        <w:tblInd w:w="40" w:type="dxa"/>
        <w:tblLayout w:type="fixed"/>
        <w:tblCellMar>
          <w:left w:w="40" w:type="dxa"/>
          <w:right w:w="40" w:type="dxa"/>
        </w:tblCellMar>
        <w:tblLook w:val="0000" w:firstRow="0" w:lastRow="0" w:firstColumn="0" w:lastColumn="0" w:noHBand="0" w:noVBand="0"/>
      </w:tblPr>
      <w:tblGrid>
        <w:gridCol w:w="1325"/>
        <w:gridCol w:w="816"/>
        <w:gridCol w:w="624"/>
        <w:gridCol w:w="614"/>
        <w:gridCol w:w="624"/>
        <w:gridCol w:w="624"/>
        <w:gridCol w:w="614"/>
        <w:gridCol w:w="624"/>
        <w:gridCol w:w="624"/>
        <w:gridCol w:w="614"/>
        <w:gridCol w:w="614"/>
        <w:gridCol w:w="931"/>
        <w:gridCol w:w="1027"/>
      </w:tblGrid>
      <w:tr w:rsidR="008A5C22" w:rsidRPr="00536344" w14:paraId="12FE8DDD" w14:textId="77777777" w:rsidTr="00D21494">
        <w:trPr>
          <w:trHeight w:val="422"/>
        </w:trPr>
        <w:tc>
          <w:tcPr>
            <w:tcW w:w="1325" w:type="dxa"/>
            <w:tcBorders>
              <w:top w:val="single" w:sz="6" w:space="0" w:color="auto"/>
              <w:left w:val="single" w:sz="6" w:space="0" w:color="auto"/>
              <w:bottom w:val="single" w:sz="6" w:space="0" w:color="auto"/>
              <w:right w:val="single" w:sz="6" w:space="0" w:color="auto"/>
            </w:tcBorders>
          </w:tcPr>
          <w:p w14:paraId="21491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8B7C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E2FEF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Ком-ние</w:t>
            </w:r>
          </w:p>
          <w:p w14:paraId="70126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CD191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отд.</w:t>
            </w:r>
          </w:p>
          <w:p w14:paraId="5ECC93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94535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отд.</w:t>
            </w:r>
          </w:p>
          <w:p w14:paraId="1F1BBE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66F6A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Зотд.</w:t>
            </w:r>
          </w:p>
          <w:p w14:paraId="7B5D9C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1578E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отд.</w:t>
            </w:r>
          </w:p>
          <w:p w14:paraId="270176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E383F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отд.</w:t>
            </w:r>
          </w:p>
          <w:p w14:paraId="4EE2B9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AEFAB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отд.</w:t>
            </w:r>
          </w:p>
          <w:p w14:paraId="07996D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40212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отд.</w:t>
            </w:r>
          </w:p>
          <w:p w14:paraId="7E8A1D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3A4C2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отд.</w:t>
            </w:r>
          </w:p>
          <w:p w14:paraId="32BAB1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F37BA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отд.</w:t>
            </w:r>
          </w:p>
          <w:p w14:paraId="57EDA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35725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Общая и секрет, ч.</w:t>
            </w:r>
          </w:p>
          <w:p w14:paraId="514B0A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D9AE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80997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729621" w14:textId="77777777" w:rsidTr="00D21494">
        <w:trPr>
          <w:trHeight w:val="240"/>
        </w:trPr>
        <w:tc>
          <w:tcPr>
            <w:tcW w:w="1325" w:type="dxa"/>
            <w:tcBorders>
              <w:top w:val="single" w:sz="6" w:space="0" w:color="auto"/>
              <w:left w:val="single" w:sz="6" w:space="0" w:color="auto"/>
              <w:bottom w:val="single" w:sz="6" w:space="0" w:color="auto"/>
              <w:right w:val="single" w:sz="6" w:space="0" w:color="auto"/>
            </w:tcBorders>
          </w:tcPr>
          <w:p w14:paraId="4A951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Военнослуж.</w:t>
            </w:r>
          </w:p>
          <w:p w14:paraId="5531D0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3257B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0002D4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7AA96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3649CD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85407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5AC21E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4179A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78935B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82F7D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60FE64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A5061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18BBE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CE512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B08C9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B2964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1E0B89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BB036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2223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58ACB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58BCDD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0881C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60B2B7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3376B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p w14:paraId="402B41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D6E6A5" w14:textId="77777777" w:rsidTr="00D21494">
        <w:trPr>
          <w:trHeight w:val="230"/>
        </w:trPr>
        <w:tc>
          <w:tcPr>
            <w:tcW w:w="1325" w:type="dxa"/>
            <w:tcBorders>
              <w:top w:val="single" w:sz="6" w:space="0" w:color="auto"/>
              <w:left w:val="single" w:sz="6" w:space="0" w:color="auto"/>
              <w:bottom w:val="single" w:sz="6" w:space="0" w:color="auto"/>
              <w:right w:val="single" w:sz="6" w:space="0" w:color="auto"/>
            </w:tcBorders>
          </w:tcPr>
          <w:p w14:paraId="04F649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Вольнонаем.</w:t>
            </w:r>
          </w:p>
          <w:p w14:paraId="775E5C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A21E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016B2A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75557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6FF8AA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1C3C2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3DF64A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C9101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51E2FD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C225D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1D6041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C68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2B7C5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BCD4A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DB8CC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57B48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45A2F4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780F0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48954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168D2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4D5C69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D5764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4CA592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6E0BC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769A91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3CFC6C" w14:textId="77777777" w:rsidTr="00D21494">
        <w:trPr>
          <w:trHeight w:val="259"/>
        </w:trPr>
        <w:tc>
          <w:tcPr>
            <w:tcW w:w="1325" w:type="dxa"/>
            <w:tcBorders>
              <w:top w:val="single" w:sz="6" w:space="0" w:color="auto"/>
              <w:left w:val="single" w:sz="6" w:space="0" w:color="auto"/>
              <w:bottom w:val="single" w:sz="6" w:space="0" w:color="auto"/>
              <w:right w:val="single" w:sz="6" w:space="0" w:color="auto"/>
            </w:tcBorders>
          </w:tcPr>
          <w:p w14:paraId="295B04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3D079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FD23D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0F8795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F8BEF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167BB3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2A098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061494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E9779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7422AA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10217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784BCE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F3393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48B684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D0DFA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C51FB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02AE0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77EBD2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CFCFA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0027C1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3896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65FE6E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CE4CA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2035F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112B4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w:t>
            </w:r>
          </w:p>
          <w:p w14:paraId="55ACD3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8ACB5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Военная приемка управления снабжения после реорганизации насчитывала 36 пунктов (на заводах и в портах) и состояла их 199 человек, в том числе 128 военнослужащих и 71 вольнонаемных сотрудников.</w:t>
      </w:r>
    </w:p>
    <w:p w14:paraId="74BC73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управлению было подчинено 8 центральных автомобильных складов, 6 автотранс</w:t>
      </w:r>
      <w:r w:rsidRPr="00536344">
        <w:rPr>
          <w:rFonts w:ascii="Times New Roman" w:hAnsi="Times New Roman"/>
          <w:color w:val="000000" w:themeColor="text1"/>
          <w:sz w:val="16"/>
          <w:szCs w:val="16"/>
        </w:rPr>
        <w:softHyphen/>
        <w:t>портных батальонов и автомобильный полк, которые занимались подготовкой водителей для машин, выдаваемых с заводов войскам, перегоном машин с заводов на склады и фронтам, а также перевоз</w:t>
      </w:r>
      <w:r w:rsidRPr="00536344">
        <w:rPr>
          <w:rFonts w:ascii="Times New Roman" w:hAnsi="Times New Roman"/>
          <w:color w:val="000000" w:themeColor="text1"/>
          <w:sz w:val="16"/>
          <w:szCs w:val="16"/>
        </w:rPr>
        <w:softHyphen/>
        <w:t>кой запасных частей, материалов и других грузов войскам и народному хозяйству.</w:t>
      </w:r>
    </w:p>
    <w:p w14:paraId="7CAABA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таком составе управление работало до марта месяца 1944 г.</w:t>
      </w:r>
    </w:p>
    <w:p w14:paraId="3CBFA4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28 февраля 1944 г. согласно приказу начальника тыла КА №35-К из управления снабжения были переданы в ремонтное управление отделы: запасных частей (импортных и отечественных), электрооборудования, материалов и инструмента, складов.</w:t>
      </w:r>
    </w:p>
    <w:p w14:paraId="1F26AE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Целью передачи этих отделов в ремонтное управление явилась лучшая увязка вопросов произ</w:t>
      </w:r>
      <w:r w:rsidRPr="00536344">
        <w:rPr>
          <w:rFonts w:ascii="Times New Roman" w:hAnsi="Times New Roman"/>
          <w:color w:val="000000" w:themeColor="text1"/>
          <w:sz w:val="16"/>
          <w:szCs w:val="16"/>
        </w:rPr>
        <w:softHyphen/>
        <w:t>водства запасных частей на заводах промышленности и ремонтных предприятий КА и распределе</w:t>
      </w:r>
      <w:r w:rsidRPr="00536344">
        <w:rPr>
          <w:rFonts w:ascii="Times New Roman" w:hAnsi="Times New Roman"/>
          <w:color w:val="000000" w:themeColor="text1"/>
          <w:sz w:val="16"/>
          <w:szCs w:val="16"/>
        </w:rPr>
        <w:softHyphen/>
        <w:t>ния запасных частей с производственными программами по ремонту.</w:t>
      </w:r>
    </w:p>
    <w:p w14:paraId="2A0CC9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этого в составе управления снабжения остались отделы (штат №01/404):</w:t>
      </w:r>
    </w:p>
    <w:p w14:paraId="47A414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 отдел — учета и планирования;</w:t>
      </w:r>
    </w:p>
    <w:p w14:paraId="7CAABF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отдел — заказов отечественных автомобилей;</w:t>
      </w:r>
    </w:p>
    <w:p w14:paraId="3D8599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3-й отдел — специальных и трофейных автомашин;</w:t>
      </w:r>
    </w:p>
    <w:p w14:paraId="494C04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4-й отдел — импортных автомобилей;</w:t>
      </w:r>
    </w:p>
    <w:p w14:paraId="0445FE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5-й отдел — снабжения авторезиной. Численный состав управления по штату №01/404:</w:t>
      </w:r>
    </w:p>
    <w:tbl>
      <w:tblPr>
        <w:tblW w:w="0" w:type="auto"/>
        <w:tblInd w:w="40" w:type="dxa"/>
        <w:tblLayout w:type="fixed"/>
        <w:tblCellMar>
          <w:left w:w="40" w:type="dxa"/>
          <w:right w:w="40" w:type="dxa"/>
        </w:tblCellMar>
        <w:tblLook w:val="0000" w:firstRow="0" w:lastRow="0" w:firstColumn="0" w:lastColumn="0" w:noHBand="0" w:noVBand="0"/>
      </w:tblPr>
      <w:tblGrid>
        <w:gridCol w:w="1459"/>
        <w:gridCol w:w="1622"/>
        <w:gridCol w:w="730"/>
        <w:gridCol w:w="720"/>
        <w:gridCol w:w="720"/>
        <w:gridCol w:w="902"/>
        <w:gridCol w:w="720"/>
        <w:gridCol w:w="1267"/>
        <w:gridCol w:w="1498"/>
      </w:tblGrid>
      <w:tr w:rsidR="008A5C22" w:rsidRPr="00536344" w14:paraId="39FDC807" w14:textId="77777777" w:rsidTr="00D21494">
        <w:trPr>
          <w:trHeight w:val="413"/>
        </w:trPr>
        <w:tc>
          <w:tcPr>
            <w:tcW w:w="1459" w:type="dxa"/>
            <w:tcBorders>
              <w:top w:val="single" w:sz="6" w:space="0" w:color="auto"/>
              <w:left w:val="single" w:sz="6" w:space="0" w:color="auto"/>
              <w:bottom w:val="single" w:sz="6" w:space="0" w:color="auto"/>
              <w:right w:val="single" w:sz="6" w:space="0" w:color="auto"/>
            </w:tcBorders>
          </w:tcPr>
          <w:p w14:paraId="0C3444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437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26E2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Командование</w:t>
            </w:r>
          </w:p>
          <w:p w14:paraId="667213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169BE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отд.</w:t>
            </w:r>
          </w:p>
          <w:p w14:paraId="10CE2C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09BFE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отд.</w:t>
            </w:r>
          </w:p>
          <w:p w14:paraId="0B8F2E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EFE6A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Зотд.</w:t>
            </w:r>
          </w:p>
          <w:p w14:paraId="513F1D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58A1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отд.</w:t>
            </w:r>
          </w:p>
          <w:p w14:paraId="4C4A19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1B3F5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отд.</w:t>
            </w:r>
          </w:p>
          <w:p w14:paraId="7FE81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60863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Общая и част, секрет.</w:t>
            </w:r>
          </w:p>
          <w:p w14:paraId="0AD32D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27B6B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33D629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319B00" w14:textId="77777777" w:rsidTr="00D21494">
        <w:trPr>
          <w:trHeight w:val="240"/>
        </w:trPr>
        <w:tc>
          <w:tcPr>
            <w:tcW w:w="1459" w:type="dxa"/>
            <w:tcBorders>
              <w:top w:val="single" w:sz="6" w:space="0" w:color="auto"/>
              <w:left w:val="single" w:sz="6" w:space="0" w:color="auto"/>
              <w:bottom w:val="single" w:sz="6" w:space="0" w:color="auto"/>
              <w:right w:val="single" w:sz="6" w:space="0" w:color="auto"/>
            </w:tcBorders>
          </w:tcPr>
          <w:p w14:paraId="57EF75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Военнослуж.</w:t>
            </w:r>
          </w:p>
          <w:p w14:paraId="188D0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7CD9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4AF71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99EB8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291B4A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6F491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3F6FEE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4295C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01DE0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6822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5EF69A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5822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5E42F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91A42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0F845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34036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3181E4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25BCCC" w14:textId="77777777" w:rsidTr="00D21494">
        <w:trPr>
          <w:trHeight w:val="230"/>
        </w:trPr>
        <w:tc>
          <w:tcPr>
            <w:tcW w:w="1459" w:type="dxa"/>
            <w:tcBorders>
              <w:top w:val="single" w:sz="6" w:space="0" w:color="auto"/>
              <w:left w:val="single" w:sz="6" w:space="0" w:color="auto"/>
              <w:bottom w:val="single" w:sz="6" w:space="0" w:color="auto"/>
              <w:right w:val="single" w:sz="6" w:space="0" w:color="auto"/>
            </w:tcBorders>
          </w:tcPr>
          <w:p w14:paraId="0D1435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Вольнонаем.</w:t>
            </w:r>
          </w:p>
          <w:p w14:paraId="5B555B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B44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420FF2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8C654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6BAAB3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EA5F9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105758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1E446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2D7996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9AF2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F52C9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602D9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26630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05152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0AC4CD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B135E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71251F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9579B6" w14:textId="77777777" w:rsidTr="00D21494">
        <w:trPr>
          <w:trHeight w:val="259"/>
        </w:trPr>
        <w:tc>
          <w:tcPr>
            <w:tcW w:w="1459" w:type="dxa"/>
            <w:tcBorders>
              <w:top w:val="single" w:sz="6" w:space="0" w:color="auto"/>
              <w:left w:val="single" w:sz="6" w:space="0" w:color="auto"/>
              <w:bottom w:val="single" w:sz="6" w:space="0" w:color="auto"/>
              <w:right w:val="single" w:sz="6" w:space="0" w:color="auto"/>
            </w:tcBorders>
          </w:tcPr>
          <w:p w14:paraId="1AC8AE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1FCA48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E39C8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9BE50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5263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75B435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D713A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1BDC81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5620E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DE1A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55F65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17B5A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E48B3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62A50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0549A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18B66F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9D0B7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p w14:paraId="471B68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6AE9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штату управление было укомплектовано полностью и в таком составе работает до настояще</w:t>
      </w:r>
      <w:r w:rsidRPr="00536344">
        <w:rPr>
          <w:rFonts w:ascii="Times New Roman" w:hAnsi="Times New Roman"/>
          <w:color w:val="000000" w:themeColor="text1"/>
          <w:sz w:val="16"/>
          <w:szCs w:val="16"/>
        </w:rPr>
        <w:softHyphen/>
        <w:t>го времени.</w:t>
      </w:r>
    </w:p>
    <w:p w14:paraId="4683F8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с марта 1944 г. и до настоящего времени управление в составе 30 офицеров и 29 вольнонаемных сотрудников выполняет работу по обеспечению армии автомашинами и авторезиной.</w:t>
      </w:r>
    </w:p>
    <w:p w14:paraId="4FD0C7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w:t>
      </w:r>
      <w:r w:rsidRPr="00536344">
        <w:rPr>
          <w:rFonts w:ascii="Times New Roman" w:hAnsi="Times New Roman"/>
          <w:color w:val="000000" w:themeColor="text1"/>
          <w:sz w:val="16"/>
          <w:szCs w:val="16"/>
        </w:rPr>
        <w:t>. Автомобильный парк Красной Армии</w:t>
      </w:r>
    </w:p>
    <w:p w14:paraId="178032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Автопарк Красной Армии к началу войны</w:t>
      </w:r>
    </w:p>
    <w:p w14:paraId="2C19CE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Автопарк Красной Армии насчитывал к началу войны 272,6 тыс. автомобилей, из них 257,8 тыс. грузовых и специальных и 14,8 тысяч легковых машин.</w:t>
      </w:r>
    </w:p>
    <w:p w14:paraId="7521D8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основным маркам машины распределялись (в тыс. шт.):</w:t>
      </w:r>
    </w:p>
    <w:tbl>
      <w:tblPr>
        <w:tblW w:w="0" w:type="auto"/>
        <w:tblInd w:w="40" w:type="dxa"/>
        <w:tblLayout w:type="fixed"/>
        <w:tblCellMar>
          <w:left w:w="40" w:type="dxa"/>
          <w:right w:w="40" w:type="dxa"/>
        </w:tblCellMar>
        <w:tblLook w:val="0000" w:firstRow="0" w:lastRow="0" w:firstColumn="0" w:lastColumn="0" w:noHBand="0" w:noVBand="0"/>
      </w:tblPr>
      <w:tblGrid>
        <w:gridCol w:w="922"/>
        <w:gridCol w:w="1142"/>
        <w:gridCol w:w="902"/>
        <w:gridCol w:w="912"/>
        <w:gridCol w:w="874"/>
        <w:gridCol w:w="970"/>
        <w:gridCol w:w="1094"/>
        <w:gridCol w:w="874"/>
        <w:gridCol w:w="902"/>
        <w:gridCol w:w="1075"/>
      </w:tblGrid>
      <w:tr w:rsidR="008A5C22" w:rsidRPr="00536344" w14:paraId="3B768EEB" w14:textId="77777777" w:rsidTr="00D21494">
        <w:trPr>
          <w:trHeight w:val="250"/>
        </w:trPr>
        <w:tc>
          <w:tcPr>
            <w:tcW w:w="922" w:type="dxa"/>
            <w:tcBorders>
              <w:top w:val="single" w:sz="6" w:space="0" w:color="auto"/>
              <w:left w:val="single" w:sz="6" w:space="0" w:color="auto"/>
              <w:bottom w:val="nil"/>
              <w:right w:val="single" w:sz="6" w:space="0" w:color="auto"/>
            </w:tcBorders>
          </w:tcPr>
          <w:p w14:paraId="2E7741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301BAF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nil"/>
              <w:right w:val="single" w:sz="6" w:space="0" w:color="auto"/>
            </w:tcBorders>
          </w:tcPr>
          <w:p w14:paraId="31190D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Грузовых и специальных</w:t>
            </w:r>
          </w:p>
          <w:p w14:paraId="293622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4"/>
            <w:tcBorders>
              <w:top w:val="single" w:sz="6" w:space="0" w:color="auto"/>
              <w:left w:val="single" w:sz="6" w:space="0" w:color="auto"/>
              <w:bottom w:val="single" w:sz="6" w:space="0" w:color="auto"/>
              <w:right w:val="single" w:sz="6" w:space="0" w:color="auto"/>
            </w:tcBorders>
          </w:tcPr>
          <w:p w14:paraId="1CCD67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w:t>
            </w:r>
          </w:p>
          <w:p w14:paraId="0EF5D5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081BC3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w:t>
            </w:r>
          </w:p>
          <w:p w14:paraId="2C2421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51" w:type="dxa"/>
            <w:gridSpan w:val="3"/>
            <w:tcBorders>
              <w:top w:val="single" w:sz="6" w:space="0" w:color="auto"/>
              <w:left w:val="single" w:sz="6" w:space="0" w:color="auto"/>
              <w:bottom w:val="single" w:sz="6" w:space="0" w:color="auto"/>
              <w:right w:val="single" w:sz="6" w:space="0" w:color="auto"/>
            </w:tcBorders>
          </w:tcPr>
          <w:p w14:paraId="011314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w:t>
            </w:r>
          </w:p>
          <w:p w14:paraId="5400BD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B8F616" w14:textId="77777777" w:rsidTr="00D21494">
        <w:trPr>
          <w:trHeight w:val="240"/>
        </w:trPr>
        <w:tc>
          <w:tcPr>
            <w:tcW w:w="922" w:type="dxa"/>
            <w:tcBorders>
              <w:top w:val="nil"/>
              <w:left w:val="single" w:sz="6" w:space="0" w:color="auto"/>
              <w:bottom w:val="single" w:sz="6" w:space="0" w:color="auto"/>
              <w:right w:val="single" w:sz="6" w:space="0" w:color="auto"/>
            </w:tcBorders>
          </w:tcPr>
          <w:p w14:paraId="4E55A7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10B3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nil"/>
              <w:left w:val="single" w:sz="6" w:space="0" w:color="auto"/>
              <w:bottom w:val="single" w:sz="6" w:space="0" w:color="auto"/>
              <w:right w:val="single" w:sz="6" w:space="0" w:color="auto"/>
            </w:tcBorders>
          </w:tcPr>
          <w:p w14:paraId="66BE99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13E1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AAE6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w:t>
            </w:r>
          </w:p>
          <w:p w14:paraId="20F33E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EAB7D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w:t>
            </w:r>
          </w:p>
          <w:p w14:paraId="03FE49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D4EC5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ЯГ</w:t>
            </w:r>
          </w:p>
          <w:p w14:paraId="620DA1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FF491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Прочие</w:t>
            </w:r>
          </w:p>
          <w:p w14:paraId="246C99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7544DD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02B6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90FBC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М-1</w:t>
            </w:r>
          </w:p>
          <w:p w14:paraId="6BCB3D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EF691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 101</w:t>
            </w:r>
          </w:p>
          <w:p w14:paraId="0428B3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6FFD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Прочие</w:t>
            </w:r>
          </w:p>
          <w:p w14:paraId="6B64A9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F59293" w14:textId="77777777" w:rsidTr="00D21494">
        <w:trPr>
          <w:trHeight w:val="394"/>
        </w:trPr>
        <w:tc>
          <w:tcPr>
            <w:tcW w:w="922" w:type="dxa"/>
            <w:tcBorders>
              <w:top w:val="single" w:sz="6" w:space="0" w:color="auto"/>
              <w:left w:val="single" w:sz="6" w:space="0" w:color="auto"/>
              <w:bottom w:val="single" w:sz="6" w:space="0" w:color="auto"/>
              <w:right w:val="single" w:sz="6" w:space="0" w:color="auto"/>
            </w:tcBorders>
          </w:tcPr>
          <w:p w14:paraId="45C56C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41D2F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563D9A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257,8</w:t>
            </w:r>
          </w:p>
          <w:p w14:paraId="146336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35C9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151,1</w:t>
            </w:r>
          </w:p>
          <w:p w14:paraId="5392D6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45C7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104,2</w:t>
            </w:r>
          </w:p>
          <w:p w14:paraId="66F945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3DFBD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396CC5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CDFAE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4C2CFF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56135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2D58E1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5CAB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w:t>
            </w:r>
          </w:p>
          <w:p w14:paraId="0CEDA5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F211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488B20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C7B1B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39EA7E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F050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видно из таблицы, большую часть — 66,9% от всего парка грузовых и специальных машин составляли 1,5 тонные машины ГАЗ и совсем отсутствовали автомашины повышенной проходимости и автотягачи.</w:t>
      </w:r>
    </w:p>
    <w:p w14:paraId="6E39B3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Основную массу легкового парка — 87% составляли машины М-1. Легковых автомобилей разве</w:t>
      </w:r>
      <w:r w:rsidRPr="00536344">
        <w:rPr>
          <w:rFonts w:ascii="Times New Roman" w:hAnsi="Times New Roman"/>
          <w:color w:val="000000" w:themeColor="text1"/>
          <w:sz w:val="16"/>
          <w:szCs w:val="16"/>
        </w:rPr>
        <w:softHyphen/>
        <w:t>дывательного типа (повышенной проходимости) в армии не было.</w:t>
      </w:r>
    </w:p>
    <w:p w14:paraId="369DD6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Техническое состояние автопарка к началу войны было удовлетворительное — исправные машины составляли 88,7% от всего списочного состава.</w:t>
      </w:r>
    </w:p>
    <w:p w14:paraId="60451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данным на 1 января 1941 года части Красной Армии были полностью укомплектованы авто</w:t>
      </w:r>
      <w:r w:rsidRPr="00536344">
        <w:rPr>
          <w:rFonts w:ascii="Times New Roman" w:hAnsi="Times New Roman"/>
          <w:color w:val="000000" w:themeColor="text1"/>
          <w:sz w:val="16"/>
          <w:szCs w:val="16"/>
        </w:rPr>
        <w:softHyphen/>
        <w:t>транспортом по штатам мирного времени.</w:t>
      </w:r>
    </w:p>
    <w:p w14:paraId="54E803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Автопарк в 272,6 тысяч машин распределялся по 17 военным округам (в тыс. шт.):</w:t>
      </w:r>
    </w:p>
    <w:tbl>
      <w:tblPr>
        <w:tblW w:w="0" w:type="auto"/>
        <w:tblInd w:w="40" w:type="dxa"/>
        <w:tblLayout w:type="fixed"/>
        <w:tblCellMar>
          <w:left w:w="40" w:type="dxa"/>
          <w:right w:w="40" w:type="dxa"/>
        </w:tblCellMar>
        <w:tblLook w:val="0000" w:firstRow="0" w:lastRow="0" w:firstColumn="0" w:lastColumn="0" w:noHBand="0" w:noVBand="0"/>
      </w:tblPr>
      <w:tblGrid>
        <w:gridCol w:w="2045"/>
        <w:gridCol w:w="2458"/>
        <w:gridCol w:w="3571"/>
        <w:gridCol w:w="1603"/>
      </w:tblGrid>
      <w:tr w:rsidR="008A5C22" w:rsidRPr="00536344" w14:paraId="7E332C47" w14:textId="77777777" w:rsidTr="00D21494">
        <w:trPr>
          <w:trHeight w:val="1018"/>
        </w:trPr>
        <w:tc>
          <w:tcPr>
            <w:tcW w:w="2045" w:type="dxa"/>
            <w:tcBorders>
              <w:top w:val="single" w:sz="6" w:space="0" w:color="auto"/>
              <w:left w:val="single" w:sz="6" w:space="0" w:color="auto"/>
              <w:bottom w:val="single" w:sz="6" w:space="0" w:color="auto"/>
              <w:right w:val="single" w:sz="6" w:space="0" w:color="auto"/>
            </w:tcBorders>
          </w:tcPr>
          <w:p w14:paraId="63CADB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4AF1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58" w:type="dxa"/>
            <w:tcBorders>
              <w:top w:val="single" w:sz="6" w:space="0" w:color="auto"/>
              <w:left w:val="single" w:sz="6" w:space="0" w:color="auto"/>
              <w:bottom w:val="single" w:sz="6" w:space="0" w:color="auto"/>
              <w:right w:val="single" w:sz="6" w:space="0" w:color="auto"/>
            </w:tcBorders>
          </w:tcPr>
          <w:p w14:paraId="6E1D03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Приграничные округа</w:t>
            </w:r>
          </w:p>
          <w:p w14:paraId="6A1AEB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(Западный, Киевский, Ленинградский, Прибалтийский, Одесский)</w:t>
            </w:r>
          </w:p>
          <w:p w14:paraId="25D631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2526B3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Внутренние округа</w:t>
            </w:r>
          </w:p>
          <w:p w14:paraId="58CB7A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(Московский, Орловский, Харьковский, Северо-Кавказский, Закавказский, Приволжский, Архангельский, Средне-Азиатский, Уральский, Сибирский)</w:t>
            </w:r>
          </w:p>
          <w:p w14:paraId="111593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03CB1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Забакальский округ ДВФронт</w:t>
            </w:r>
          </w:p>
          <w:p w14:paraId="21F990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70F27E"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0C369C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машин в тыс. шт.</w:t>
            </w:r>
          </w:p>
          <w:p w14:paraId="262930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58" w:type="dxa"/>
            <w:tcBorders>
              <w:top w:val="single" w:sz="6" w:space="0" w:color="auto"/>
              <w:left w:val="single" w:sz="6" w:space="0" w:color="auto"/>
              <w:bottom w:val="single" w:sz="6" w:space="0" w:color="auto"/>
              <w:right w:val="single" w:sz="6" w:space="0" w:color="auto"/>
            </w:tcBorders>
          </w:tcPr>
          <w:p w14:paraId="1544A5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149,3</w:t>
            </w:r>
          </w:p>
          <w:p w14:paraId="05991A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5DA85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59,7</w:t>
            </w:r>
          </w:p>
          <w:p w14:paraId="1E921B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66269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63,6</w:t>
            </w:r>
          </w:p>
          <w:p w14:paraId="70A8F2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17EA74" w14:textId="77777777" w:rsidTr="00D21494">
        <w:trPr>
          <w:trHeight w:val="250"/>
        </w:trPr>
        <w:tc>
          <w:tcPr>
            <w:tcW w:w="2045" w:type="dxa"/>
            <w:tcBorders>
              <w:top w:val="single" w:sz="6" w:space="0" w:color="auto"/>
              <w:left w:val="single" w:sz="6" w:space="0" w:color="auto"/>
              <w:bottom w:val="single" w:sz="6" w:space="0" w:color="auto"/>
              <w:right w:val="single" w:sz="6" w:space="0" w:color="auto"/>
            </w:tcBorders>
          </w:tcPr>
          <w:p w14:paraId="341383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всего парка</w:t>
            </w:r>
          </w:p>
          <w:p w14:paraId="6BB204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58" w:type="dxa"/>
            <w:tcBorders>
              <w:top w:val="single" w:sz="6" w:space="0" w:color="auto"/>
              <w:left w:val="single" w:sz="6" w:space="0" w:color="auto"/>
              <w:bottom w:val="single" w:sz="6" w:space="0" w:color="auto"/>
              <w:right w:val="single" w:sz="6" w:space="0" w:color="auto"/>
            </w:tcBorders>
          </w:tcPr>
          <w:p w14:paraId="27568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54,6</w:t>
            </w:r>
          </w:p>
          <w:p w14:paraId="3D9B8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12274B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21,9</w:t>
            </w:r>
          </w:p>
          <w:p w14:paraId="0899DB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1187CE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23,5</w:t>
            </w:r>
          </w:p>
          <w:p w14:paraId="221BBC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98A23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Автопарк народного хозяйства к началу войны</w:t>
      </w:r>
    </w:p>
    <w:p w14:paraId="0384C5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данным Госавтоинспекции НКВД, на 1 января 1941 года автопарк народного хозяйства насчи</w:t>
      </w:r>
      <w:r w:rsidRPr="00536344">
        <w:rPr>
          <w:rFonts w:ascii="Times New Roman" w:hAnsi="Times New Roman"/>
          <w:color w:val="000000" w:themeColor="text1"/>
          <w:sz w:val="16"/>
          <w:szCs w:val="16"/>
        </w:rPr>
        <w:softHyphen/>
        <w:t>тывал 807 тысяч автомобилей, из них:</w:t>
      </w:r>
    </w:p>
    <w:p w14:paraId="1794EC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грузовых и специальных — 704 тыс. шт.,</w:t>
      </w:r>
    </w:p>
    <w:p w14:paraId="473F42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легковых — 103 тыс. шт.</w:t>
      </w:r>
    </w:p>
    <w:p w14:paraId="60D8C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исправных автомобилей составляло всего лишь 55% или 444 тыс. шт.</w:t>
      </w:r>
    </w:p>
    <w:p w14:paraId="76D9A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Автомобили находились в 223 тыс. автохозяйств, причем 85,2 % из них составляли мелкие хозяйс</w:t>
      </w:r>
      <w:r w:rsidRPr="00536344">
        <w:rPr>
          <w:rFonts w:ascii="Times New Roman" w:hAnsi="Times New Roman"/>
          <w:color w:val="000000" w:themeColor="text1"/>
          <w:sz w:val="16"/>
          <w:szCs w:val="16"/>
        </w:rPr>
        <w:softHyphen/>
        <w:t>тва с количеством машин от 1 до 4 шт.</w:t>
      </w:r>
    </w:p>
    <w:tbl>
      <w:tblPr>
        <w:tblW w:w="0" w:type="auto"/>
        <w:tblInd w:w="40" w:type="dxa"/>
        <w:tblLayout w:type="fixed"/>
        <w:tblCellMar>
          <w:left w:w="40" w:type="dxa"/>
          <w:right w:w="40" w:type="dxa"/>
        </w:tblCellMar>
        <w:tblLook w:val="0000" w:firstRow="0" w:lastRow="0" w:firstColumn="0" w:lastColumn="0" w:noHBand="0" w:noVBand="0"/>
      </w:tblPr>
      <w:tblGrid>
        <w:gridCol w:w="2573"/>
        <w:gridCol w:w="3523"/>
        <w:gridCol w:w="3542"/>
      </w:tblGrid>
      <w:tr w:rsidR="008A5C22" w:rsidRPr="00536344" w14:paraId="4E3B2F52" w14:textId="77777777" w:rsidTr="00D21494">
        <w:trPr>
          <w:trHeight w:val="422"/>
        </w:trPr>
        <w:tc>
          <w:tcPr>
            <w:tcW w:w="2573" w:type="dxa"/>
            <w:tcBorders>
              <w:top w:val="single" w:sz="6" w:space="0" w:color="auto"/>
              <w:left w:val="single" w:sz="6" w:space="0" w:color="auto"/>
              <w:bottom w:val="single" w:sz="6" w:space="0" w:color="auto"/>
              <w:right w:val="single" w:sz="6" w:space="0" w:color="auto"/>
            </w:tcBorders>
          </w:tcPr>
          <w:p w14:paraId="178DC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автомобилей в хозяйстве</w:t>
            </w:r>
          </w:p>
          <w:p w14:paraId="3659F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33D16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автохозяйств</w:t>
            </w:r>
          </w:p>
          <w:p w14:paraId="0481E2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05E5E5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 общему количеству хозяйств</w:t>
            </w:r>
          </w:p>
          <w:p w14:paraId="5FAEC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192060" w14:textId="77777777" w:rsidTr="00D21494">
        <w:trPr>
          <w:trHeight w:val="230"/>
        </w:trPr>
        <w:tc>
          <w:tcPr>
            <w:tcW w:w="2573" w:type="dxa"/>
            <w:tcBorders>
              <w:top w:val="single" w:sz="6" w:space="0" w:color="auto"/>
              <w:left w:val="single" w:sz="6" w:space="0" w:color="auto"/>
              <w:bottom w:val="single" w:sz="6" w:space="0" w:color="auto"/>
              <w:right w:val="single" w:sz="6" w:space="0" w:color="auto"/>
            </w:tcBorders>
          </w:tcPr>
          <w:p w14:paraId="4F9330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1 до 4</w:t>
            </w:r>
          </w:p>
          <w:p w14:paraId="5CA69B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7EA9E7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189,5 тыс.</w:t>
            </w:r>
          </w:p>
          <w:p w14:paraId="57328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47D4A6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85,2</w:t>
            </w:r>
          </w:p>
          <w:p w14:paraId="440AC4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481A1D"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1AFBE6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5 до 9</w:t>
            </w:r>
          </w:p>
          <w:p w14:paraId="4CC1F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488C4F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тыс.</w:t>
            </w:r>
          </w:p>
          <w:p w14:paraId="49D0ED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6F2DA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w:t>
            </w:r>
          </w:p>
          <w:p w14:paraId="458765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1930D4"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471EC4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10 до 20</w:t>
            </w:r>
          </w:p>
          <w:p w14:paraId="026031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3F56D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тыс.</w:t>
            </w:r>
          </w:p>
          <w:p w14:paraId="02280B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555B1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21F661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62078C" w14:textId="77777777" w:rsidTr="00D21494">
        <w:trPr>
          <w:trHeight w:val="230"/>
        </w:trPr>
        <w:tc>
          <w:tcPr>
            <w:tcW w:w="2573" w:type="dxa"/>
            <w:tcBorders>
              <w:top w:val="single" w:sz="6" w:space="0" w:color="auto"/>
              <w:left w:val="single" w:sz="6" w:space="0" w:color="auto"/>
              <w:bottom w:val="single" w:sz="6" w:space="0" w:color="auto"/>
              <w:right w:val="single" w:sz="6" w:space="0" w:color="auto"/>
            </w:tcBorders>
          </w:tcPr>
          <w:p w14:paraId="5572D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20 до 50</w:t>
            </w:r>
          </w:p>
          <w:p w14:paraId="32C70D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194BD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тыс.</w:t>
            </w:r>
          </w:p>
          <w:p w14:paraId="0E5D9A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37FC65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68CA2E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ABC1EF"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5EC844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50 до 100</w:t>
            </w:r>
          </w:p>
          <w:p w14:paraId="43ED37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7E6A0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тыс.</w:t>
            </w:r>
          </w:p>
          <w:p w14:paraId="44FCF7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37B6B4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7736F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00891A"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623BAD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свыше 100</w:t>
            </w:r>
          </w:p>
          <w:p w14:paraId="267F43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7B4AE1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0,323 тыс.</w:t>
            </w:r>
          </w:p>
          <w:p w14:paraId="02B5EB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1812F2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29DDB1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371019" w14:textId="77777777" w:rsidTr="00D21494">
        <w:trPr>
          <w:trHeight w:val="250"/>
        </w:trPr>
        <w:tc>
          <w:tcPr>
            <w:tcW w:w="2573" w:type="dxa"/>
            <w:tcBorders>
              <w:top w:val="single" w:sz="6" w:space="0" w:color="auto"/>
              <w:left w:val="single" w:sz="6" w:space="0" w:color="auto"/>
              <w:bottom w:val="single" w:sz="6" w:space="0" w:color="auto"/>
              <w:right w:val="single" w:sz="6" w:space="0" w:color="auto"/>
            </w:tcBorders>
          </w:tcPr>
          <w:p w14:paraId="64986B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465D61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0763FB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222,623 тыс.</w:t>
            </w:r>
          </w:p>
          <w:p w14:paraId="21B3D5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0B1A5E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0DB343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8714B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до 450 тысяч машин, или 55% от всего автопарка народного хозяйства находилось в хозяйствах с количеством автомобилей до 10, и только около 100 тысяч или 12% в крупных автохо</w:t>
      </w:r>
      <w:r w:rsidRPr="00536344">
        <w:rPr>
          <w:rFonts w:ascii="Times New Roman" w:hAnsi="Times New Roman"/>
          <w:color w:val="000000" w:themeColor="text1"/>
          <w:sz w:val="16"/>
          <w:szCs w:val="16"/>
        </w:rPr>
        <w:softHyphen/>
        <w:t>зяйствах, имеющих свыше 50 машин.</w:t>
      </w:r>
    </w:p>
    <w:p w14:paraId="1D7A89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Соответственно распределению автопарка были раздроблены и ремонтные средства, что обус</w:t>
      </w:r>
      <w:r w:rsidRPr="00536344">
        <w:rPr>
          <w:rFonts w:ascii="Times New Roman" w:hAnsi="Times New Roman"/>
          <w:color w:val="000000" w:themeColor="text1"/>
          <w:sz w:val="16"/>
          <w:szCs w:val="16"/>
        </w:rPr>
        <w:softHyphen/>
        <w:t>ловливало низкое качество ремонта.</w:t>
      </w:r>
    </w:p>
    <w:p w14:paraId="00F816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Раздробленность автопарка и ремонтных средств, а, следовательно, невозможность организации должного порядка в эксплуатации и ремонте явились причиной плохого технического состояния машин, сдаваемых в армию по мобилизации.</w:t>
      </w:r>
    </w:p>
    <w:p w14:paraId="488369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началу войны (на 1.06.1941 г.) автопарк народного хозяйства насчитывал 820 тысяч авто</w:t>
      </w:r>
      <w:r w:rsidRPr="00536344">
        <w:rPr>
          <w:rFonts w:ascii="Times New Roman" w:hAnsi="Times New Roman"/>
          <w:color w:val="000000" w:themeColor="text1"/>
          <w:sz w:val="16"/>
          <w:szCs w:val="16"/>
        </w:rPr>
        <w:softHyphen/>
        <w:t>мобилей.</w:t>
      </w:r>
    </w:p>
    <w:p w14:paraId="747C5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Мобилизация автотранспорта из народного хозяйства</w:t>
      </w:r>
    </w:p>
    <w:p w14:paraId="61384E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данным мобуправления Главного управления формирования и укомплектования войск Красной Армии, постановлением комитета обороны при СНК СССР №370сс был установлен основ</w:t>
      </w:r>
      <w:r w:rsidRPr="00536344">
        <w:rPr>
          <w:rFonts w:ascii="Times New Roman" w:hAnsi="Times New Roman"/>
          <w:color w:val="000000" w:themeColor="text1"/>
          <w:sz w:val="16"/>
          <w:szCs w:val="16"/>
        </w:rPr>
        <w:softHyphen/>
        <w:t>ной лимит изъятия автомашин из народного хозяйства в 176 тыс. автомашин.</w:t>
      </w:r>
    </w:p>
    <w:p w14:paraId="481B57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дополнительному лимиту было мобилизовано еще 30 тысяч машин и по состоянию на 23 августа 1941 года из народного хозяйства было изъято 206 169 машин.</w:t>
      </w:r>
    </w:p>
    <w:p w14:paraId="5C017C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испытываемого с первых же месяцев войны острого недостатка в автомашинах для укомп</w:t>
      </w:r>
      <w:r w:rsidRPr="00536344">
        <w:rPr>
          <w:rFonts w:ascii="Times New Roman" w:hAnsi="Times New Roman"/>
          <w:color w:val="000000" w:themeColor="text1"/>
          <w:sz w:val="16"/>
          <w:szCs w:val="16"/>
        </w:rPr>
        <w:softHyphen/>
        <w:t>лектования вновь формируемых частей и совершенно недостаточного получения машин от промыш</w:t>
      </w:r>
      <w:r w:rsidRPr="00536344">
        <w:rPr>
          <w:rFonts w:ascii="Times New Roman" w:hAnsi="Times New Roman"/>
          <w:color w:val="000000" w:themeColor="text1"/>
          <w:sz w:val="16"/>
          <w:szCs w:val="16"/>
        </w:rPr>
        <w:softHyphen/>
        <w:t>ленности, по представлениям Главупраформа и Главного автобронетанкового управления Красной Армии правительством был вынесен ряд решений по дополнительному изъятию машин из народного хозяйства.</w:t>
      </w:r>
    </w:p>
    <w:p w14:paraId="401D6C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этим постановлениям было получено (тыс. шт.):</w:t>
      </w:r>
    </w:p>
    <w:tbl>
      <w:tblPr>
        <w:tblW w:w="0" w:type="auto"/>
        <w:tblInd w:w="40" w:type="dxa"/>
        <w:tblLayout w:type="fixed"/>
        <w:tblCellMar>
          <w:left w:w="40" w:type="dxa"/>
          <w:right w:w="40" w:type="dxa"/>
        </w:tblCellMar>
        <w:tblLook w:val="0000" w:firstRow="0" w:lastRow="0" w:firstColumn="0" w:lastColumn="0" w:noHBand="0" w:noVBand="0"/>
      </w:tblPr>
      <w:tblGrid>
        <w:gridCol w:w="2285"/>
        <w:gridCol w:w="1680"/>
        <w:gridCol w:w="1334"/>
        <w:gridCol w:w="1085"/>
        <w:gridCol w:w="3254"/>
      </w:tblGrid>
      <w:tr w:rsidR="008A5C22" w:rsidRPr="00536344" w14:paraId="12C2FB37" w14:textId="77777777" w:rsidTr="00D21494">
        <w:trPr>
          <w:trHeight w:val="250"/>
        </w:trPr>
        <w:tc>
          <w:tcPr>
            <w:tcW w:w="2285" w:type="dxa"/>
            <w:tcBorders>
              <w:top w:val="single" w:sz="6" w:space="0" w:color="auto"/>
              <w:left w:val="single" w:sz="6" w:space="0" w:color="auto"/>
              <w:bottom w:val="nil"/>
              <w:right w:val="single" w:sz="6" w:space="0" w:color="auto"/>
            </w:tcBorders>
          </w:tcPr>
          <w:p w14:paraId="43C94B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постановлений ГОКО и даты</w:t>
            </w:r>
          </w:p>
          <w:p w14:paraId="1C5DC6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nil"/>
              <w:right w:val="single" w:sz="6" w:space="0" w:color="auto"/>
            </w:tcBorders>
          </w:tcPr>
          <w:p w14:paraId="54A5EB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Положено сдать НКО по постановлениям</w:t>
            </w:r>
          </w:p>
          <w:p w14:paraId="7C411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nil"/>
              <w:right w:val="single" w:sz="6" w:space="0" w:color="auto"/>
            </w:tcBorders>
          </w:tcPr>
          <w:p w14:paraId="67C729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Фактически сдано</w:t>
            </w:r>
          </w:p>
          <w:p w14:paraId="5E9996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9" w:type="dxa"/>
            <w:gridSpan w:val="2"/>
            <w:tcBorders>
              <w:top w:val="single" w:sz="6" w:space="0" w:color="auto"/>
              <w:left w:val="single" w:sz="6" w:space="0" w:color="auto"/>
              <w:bottom w:val="single" w:sz="6" w:space="0" w:color="auto"/>
              <w:right w:val="single" w:sz="6" w:space="0" w:color="auto"/>
            </w:tcBorders>
          </w:tcPr>
          <w:p w14:paraId="453247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Недодано</w:t>
            </w:r>
          </w:p>
          <w:p w14:paraId="34ED68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CABFB8" w14:textId="77777777" w:rsidTr="00D21494">
        <w:trPr>
          <w:trHeight w:val="413"/>
        </w:trPr>
        <w:tc>
          <w:tcPr>
            <w:tcW w:w="2285" w:type="dxa"/>
            <w:tcBorders>
              <w:top w:val="nil"/>
              <w:left w:val="single" w:sz="6" w:space="0" w:color="auto"/>
              <w:bottom w:val="single" w:sz="6" w:space="0" w:color="auto"/>
              <w:right w:val="single" w:sz="6" w:space="0" w:color="auto"/>
            </w:tcBorders>
          </w:tcPr>
          <w:p w14:paraId="5D2C37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5B5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nil"/>
              <w:left w:val="single" w:sz="6" w:space="0" w:color="auto"/>
              <w:bottom w:val="single" w:sz="6" w:space="0" w:color="auto"/>
              <w:right w:val="single" w:sz="6" w:space="0" w:color="auto"/>
            </w:tcBorders>
          </w:tcPr>
          <w:p w14:paraId="3E72D0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A4C4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single" w:sz="6" w:space="0" w:color="auto"/>
              <w:right w:val="single" w:sz="6" w:space="0" w:color="auto"/>
            </w:tcBorders>
          </w:tcPr>
          <w:p w14:paraId="2D0CFE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9A6C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4173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62EEF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single" w:sz="6" w:space="0" w:color="auto"/>
              <w:left w:val="single" w:sz="6" w:space="0" w:color="auto"/>
              <w:bottom w:val="single" w:sz="6" w:space="0" w:color="auto"/>
              <w:right w:val="single" w:sz="6" w:space="0" w:color="auto"/>
            </w:tcBorders>
          </w:tcPr>
          <w:p w14:paraId="059F5F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 освобождено от поставки постановлениями правительства</w:t>
            </w:r>
          </w:p>
          <w:p w14:paraId="4E28A8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8940E3" w14:textId="77777777" w:rsidTr="00D21494">
        <w:trPr>
          <w:trHeight w:val="230"/>
        </w:trPr>
        <w:tc>
          <w:tcPr>
            <w:tcW w:w="2285" w:type="dxa"/>
            <w:tcBorders>
              <w:top w:val="single" w:sz="6" w:space="0" w:color="auto"/>
              <w:left w:val="single" w:sz="6" w:space="0" w:color="auto"/>
              <w:bottom w:val="single" w:sz="6" w:space="0" w:color="auto"/>
              <w:right w:val="single" w:sz="6" w:space="0" w:color="auto"/>
            </w:tcBorders>
          </w:tcPr>
          <w:p w14:paraId="6529B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№618 от 2.09.1941 г.</w:t>
            </w:r>
          </w:p>
          <w:p w14:paraId="0CAA45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7B367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742914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nil"/>
              <w:right w:val="single" w:sz="6" w:space="0" w:color="auto"/>
            </w:tcBorders>
          </w:tcPr>
          <w:p w14:paraId="67075C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p w14:paraId="20816D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204B5B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w:t>
            </w:r>
          </w:p>
          <w:p w14:paraId="05FA46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single" w:sz="6" w:space="0" w:color="auto"/>
              <w:left w:val="single" w:sz="6" w:space="0" w:color="auto"/>
              <w:bottom w:val="nil"/>
              <w:right w:val="single" w:sz="6" w:space="0" w:color="auto"/>
            </w:tcBorders>
          </w:tcPr>
          <w:p w14:paraId="6D6234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B7DBB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3AF2B2"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198B32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№1914 от 18.06.1942 г.</w:t>
            </w:r>
          </w:p>
          <w:p w14:paraId="0C1E85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09E49C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225859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nil"/>
              <w:right w:val="single" w:sz="6" w:space="0" w:color="auto"/>
            </w:tcBorders>
          </w:tcPr>
          <w:p w14:paraId="327C94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6DB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97107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C1D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nil"/>
              <w:left w:val="single" w:sz="6" w:space="0" w:color="auto"/>
              <w:bottom w:val="nil"/>
              <w:right w:val="single" w:sz="6" w:space="0" w:color="auto"/>
            </w:tcBorders>
          </w:tcPr>
          <w:p w14:paraId="0D35E0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FC83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52BB6F"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707D39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№1230 от 1.02. 1942 г.</w:t>
            </w:r>
          </w:p>
          <w:p w14:paraId="0F19B5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84965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w:t>
            </w:r>
          </w:p>
          <w:p w14:paraId="62CAC8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nil"/>
              <w:right w:val="single" w:sz="6" w:space="0" w:color="auto"/>
            </w:tcBorders>
          </w:tcPr>
          <w:p w14:paraId="1888A7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9EAF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5BCCE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51F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nil"/>
              <w:left w:val="single" w:sz="6" w:space="0" w:color="auto"/>
              <w:bottom w:val="nil"/>
              <w:right w:val="single" w:sz="6" w:space="0" w:color="auto"/>
            </w:tcBorders>
          </w:tcPr>
          <w:p w14:paraId="65A367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AE0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D290E4" w14:textId="77777777" w:rsidTr="00D21494">
        <w:trPr>
          <w:trHeight w:val="230"/>
        </w:trPr>
        <w:tc>
          <w:tcPr>
            <w:tcW w:w="2285" w:type="dxa"/>
            <w:tcBorders>
              <w:top w:val="single" w:sz="6" w:space="0" w:color="auto"/>
              <w:left w:val="single" w:sz="6" w:space="0" w:color="auto"/>
              <w:bottom w:val="single" w:sz="6" w:space="0" w:color="auto"/>
              <w:right w:val="single" w:sz="6" w:space="0" w:color="auto"/>
            </w:tcBorders>
          </w:tcPr>
          <w:p w14:paraId="34ED70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№2265 от 7.09. 1942 г.</w:t>
            </w:r>
          </w:p>
          <w:p w14:paraId="13EFD3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nil"/>
              <w:right w:val="single" w:sz="6" w:space="0" w:color="auto"/>
            </w:tcBorders>
          </w:tcPr>
          <w:p w14:paraId="729295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w:t>
            </w:r>
          </w:p>
          <w:p w14:paraId="7C8780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nil"/>
              <w:right w:val="single" w:sz="6" w:space="0" w:color="auto"/>
            </w:tcBorders>
          </w:tcPr>
          <w:p w14:paraId="755D6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60DF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174B3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0C6F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nil"/>
              <w:left w:val="single" w:sz="6" w:space="0" w:color="auto"/>
              <w:bottom w:val="nil"/>
              <w:right w:val="single" w:sz="6" w:space="0" w:color="auto"/>
            </w:tcBorders>
          </w:tcPr>
          <w:p w14:paraId="092A84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1CED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1F9C3C"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500D64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№2300 от 18.09. 1942 г.</w:t>
            </w:r>
          </w:p>
          <w:p w14:paraId="2CC33B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nil"/>
              <w:left w:val="single" w:sz="6" w:space="0" w:color="auto"/>
              <w:bottom w:val="single" w:sz="6" w:space="0" w:color="auto"/>
              <w:right w:val="single" w:sz="6" w:space="0" w:color="auto"/>
            </w:tcBorders>
          </w:tcPr>
          <w:p w14:paraId="58C61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A2B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single" w:sz="6" w:space="0" w:color="auto"/>
              <w:right w:val="single" w:sz="6" w:space="0" w:color="auto"/>
            </w:tcBorders>
          </w:tcPr>
          <w:p w14:paraId="19F3B1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FE7F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22601C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365D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nil"/>
              <w:left w:val="single" w:sz="6" w:space="0" w:color="auto"/>
              <w:bottom w:val="single" w:sz="6" w:space="0" w:color="auto"/>
              <w:right w:val="single" w:sz="6" w:space="0" w:color="auto"/>
            </w:tcBorders>
          </w:tcPr>
          <w:p w14:paraId="2CB45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81F1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CD0E36"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17B96F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№2739 от 13.01. 1943 г.</w:t>
            </w:r>
          </w:p>
          <w:p w14:paraId="3FE839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4AEBE8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w:t>
            </w:r>
          </w:p>
          <w:p w14:paraId="574F4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1878D8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p w14:paraId="6F1CE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35EA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218031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single" w:sz="6" w:space="0" w:color="auto"/>
              <w:left w:val="single" w:sz="6" w:space="0" w:color="auto"/>
              <w:bottom w:val="single" w:sz="6" w:space="0" w:color="auto"/>
              <w:right w:val="single" w:sz="6" w:space="0" w:color="auto"/>
            </w:tcBorders>
          </w:tcPr>
          <w:p w14:paraId="4E0801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2422F2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071A1C" w14:textId="77777777" w:rsidTr="00D21494">
        <w:trPr>
          <w:trHeight w:val="259"/>
        </w:trPr>
        <w:tc>
          <w:tcPr>
            <w:tcW w:w="2285" w:type="dxa"/>
            <w:tcBorders>
              <w:top w:val="single" w:sz="6" w:space="0" w:color="auto"/>
              <w:left w:val="single" w:sz="6" w:space="0" w:color="auto"/>
              <w:bottom w:val="single" w:sz="6" w:space="0" w:color="auto"/>
              <w:right w:val="single" w:sz="6" w:space="0" w:color="auto"/>
            </w:tcBorders>
          </w:tcPr>
          <w:p w14:paraId="34A711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085154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3174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81,8</w:t>
            </w:r>
          </w:p>
          <w:p w14:paraId="1E528D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600CD5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62,5</w:t>
            </w:r>
          </w:p>
          <w:p w14:paraId="67591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142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w:t>
            </w:r>
          </w:p>
          <w:p w14:paraId="5D9ACF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single" w:sz="6" w:space="0" w:color="auto"/>
              <w:left w:val="single" w:sz="6" w:space="0" w:color="auto"/>
              <w:bottom w:val="single" w:sz="6" w:space="0" w:color="auto"/>
              <w:right w:val="single" w:sz="6" w:space="0" w:color="auto"/>
            </w:tcBorders>
          </w:tcPr>
          <w:p w14:paraId="170457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1C93C5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7818D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Поставка машин по перечисленным постановлениям шла с большими затруднениями.</w:t>
      </w:r>
    </w:p>
    <w:p w14:paraId="7010B0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Машины сдавались на сборные пункты медленно, неисправные и неукомплектованные.</w:t>
      </w:r>
    </w:p>
    <w:p w14:paraId="4B582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приведения в порядок сданных машин был организован ремонт силами и средствами авто</w:t>
      </w:r>
      <w:r w:rsidRPr="00536344">
        <w:rPr>
          <w:rFonts w:ascii="Times New Roman" w:hAnsi="Times New Roman"/>
          <w:color w:val="000000" w:themeColor="text1"/>
          <w:sz w:val="16"/>
          <w:szCs w:val="16"/>
        </w:rPr>
        <w:softHyphen/>
        <w:t>бронетанковых управлений военных округов и местных партийных и советских организаций по директивам Главного автобронетанкового управления Красной Армии и ЦК ВКП(б).</w:t>
      </w:r>
    </w:p>
    <w:p w14:paraId="0F1DBC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того, что все исправные машины были мобилизованы в 1941 году, а запасных частей для ремонта не хватало ни в народном хозяйстве, ни в Красной Армии, необходимых результатов допол</w:t>
      </w:r>
      <w:r w:rsidRPr="00536344">
        <w:rPr>
          <w:rFonts w:ascii="Times New Roman" w:hAnsi="Times New Roman"/>
          <w:color w:val="000000" w:themeColor="text1"/>
          <w:sz w:val="16"/>
          <w:szCs w:val="16"/>
        </w:rPr>
        <w:softHyphen/>
        <w:t>нительная мобилизация не дала ни по количеству, ни по качеству полученных машин.</w:t>
      </w:r>
    </w:p>
    <w:p w14:paraId="02D5A4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последний же период мобилизации ввиду острой нужды в автомобилях ряд наркоматов и пред</w:t>
      </w:r>
      <w:r w:rsidRPr="00536344">
        <w:rPr>
          <w:rFonts w:ascii="Times New Roman" w:hAnsi="Times New Roman"/>
          <w:color w:val="000000" w:themeColor="text1"/>
          <w:sz w:val="16"/>
          <w:szCs w:val="16"/>
        </w:rPr>
        <w:softHyphen/>
        <w:t>приятий ходатайствовали об освобождении их от поставки машин и правительством были вынесены решения, освобождающие их от поставки.</w:t>
      </w:r>
    </w:p>
    <w:p w14:paraId="59237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Постановлением ГОКО №4625 от 21.11.1943 г. мобилизация машин из народного хозяйства была прекращена.</w:t>
      </w:r>
    </w:p>
    <w:p w14:paraId="402FA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из народного хозяйства по мобилизации получено 268 649 машин.</w:t>
      </w:r>
    </w:p>
    <w:p w14:paraId="7F65BA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Пополнения автопарка Красной Армии новыми машинами</w:t>
      </w:r>
    </w:p>
    <w:p w14:paraId="7CA804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Поступление автомашин в армию, снизившееся в 1942 году, начиная с 1943 года непрерывно возрастало главным образом за счет импорта, и достигло в 1944 году уровня 162 тыс. машин или 13,5 тыс. машин в среднем в месяц.</w:t>
      </w:r>
    </w:p>
    <w:p w14:paraId="54C8DE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годы войны на укомплектования частей армии поступило 444,7 тыс. машин: (тыс. шт.):</w:t>
      </w:r>
    </w:p>
    <w:tbl>
      <w:tblPr>
        <w:tblW w:w="0" w:type="auto"/>
        <w:tblInd w:w="40" w:type="dxa"/>
        <w:tblLayout w:type="fixed"/>
        <w:tblCellMar>
          <w:left w:w="40" w:type="dxa"/>
          <w:right w:w="40" w:type="dxa"/>
        </w:tblCellMar>
        <w:tblLook w:val="0000" w:firstRow="0" w:lastRow="0" w:firstColumn="0" w:lastColumn="0" w:noHBand="0" w:noVBand="0"/>
      </w:tblPr>
      <w:tblGrid>
        <w:gridCol w:w="2208"/>
        <w:gridCol w:w="1258"/>
        <w:gridCol w:w="1258"/>
        <w:gridCol w:w="1267"/>
        <w:gridCol w:w="1258"/>
        <w:gridCol w:w="1258"/>
        <w:gridCol w:w="1162"/>
      </w:tblGrid>
      <w:tr w:rsidR="008A5C22" w:rsidRPr="00536344" w14:paraId="7B8869A8" w14:textId="77777777" w:rsidTr="00D21494">
        <w:trPr>
          <w:trHeight w:val="250"/>
        </w:trPr>
        <w:tc>
          <w:tcPr>
            <w:tcW w:w="2208" w:type="dxa"/>
            <w:tcBorders>
              <w:top w:val="single" w:sz="6" w:space="0" w:color="auto"/>
              <w:left w:val="single" w:sz="6" w:space="0" w:color="auto"/>
              <w:bottom w:val="nil"/>
              <w:right w:val="single" w:sz="6" w:space="0" w:color="auto"/>
            </w:tcBorders>
          </w:tcPr>
          <w:p w14:paraId="390BE8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Годы</w:t>
            </w:r>
          </w:p>
          <w:p w14:paraId="18F5A5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16" w:type="dxa"/>
            <w:gridSpan w:val="2"/>
            <w:tcBorders>
              <w:top w:val="single" w:sz="6" w:space="0" w:color="auto"/>
              <w:left w:val="single" w:sz="6" w:space="0" w:color="auto"/>
              <w:bottom w:val="single" w:sz="6" w:space="0" w:color="auto"/>
              <w:right w:val="single" w:sz="6" w:space="0" w:color="auto"/>
            </w:tcBorders>
          </w:tcPr>
          <w:p w14:paraId="22EB26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Отечественные</w:t>
            </w:r>
          </w:p>
          <w:p w14:paraId="322465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gridSpan w:val="2"/>
            <w:tcBorders>
              <w:top w:val="single" w:sz="6" w:space="0" w:color="auto"/>
              <w:left w:val="single" w:sz="6" w:space="0" w:color="auto"/>
              <w:bottom w:val="single" w:sz="6" w:space="0" w:color="auto"/>
              <w:right w:val="single" w:sz="6" w:space="0" w:color="auto"/>
            </w:tcBorders>
          </w:tcPr>
          <w:p w14:paraId="394BB2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Импортные</w:t>
            </w:r>
          </w:p>
          <w:p w14:paraId="2816D7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20" w:type="dxa"/>
            <w:gridSpan w:val="2"/>
            <w:tcBorders>
              <w:top w:val="single" w:sz="6" w:space="0" w:color="auto"/>
              <w:left w:val="single" w:sz="6" w:space="0" w:color="auto"/>
              <w:bottom w:val="single" w:sz="6" w:space="0" w:color="auto"/>
              <w:right w:val="single" w:sz="6" w:space="0" w:color="auto"/>
            </w:tcBorders>
          </w:tcPr>
          <w:p w14:paraId="0F68A7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3CFE1C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D0AD0F" w14:textId="77777777" w:rsidTr="00D21494">
        <w:trPr>
          <w:trHeight w:val="576"/>
        </w:trPr>
        <w:tc>
          <w:tcPr>
            <w:tcW w:w="2208" w:type="dxa"/>
            <w:tcBorders>
              <w:top w:val="nil"/>
              <w:left w:val="single" w:sz="6" w:space="0" w:color="auto"/>
              <w:bottom w:val="single" w:sz="6" w:space="0" w:color="auto"/>
              <w:right w:val="single" w:sz="6" w:space="0" w:color="auto"/>
            </w:tcBorders>
          </w:tcPr>
          <w:p w14:paraId="3B4A40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A997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71FDD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поступило в армию</w:t>
            </w:r>
          </w:p>
          <w:p w14:paraId="2C7757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9753F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средне</w:t>
            </w:r>
            <w:r w:rsidRPr="00536344">
              <w:rPr>
                <w:rFonts w:ascii="Times New Roman" w:hAnsi="Times New Roman"/>
                <w:color w:val="000000" w:themeColor="text1"/>
                <w:sz w:val="16"/>
                <w:szCs w:val="16"/>
              </w:rPr>
              <w:softHyphen/>
              <w:t>месячное поступление</w:t>
            </w:r>
          </w:p>
          <w:p w14:paraId="220FC7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2586C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поступило в армию</w:t>
            </w:r>
          </w:p>
          <w:p w14:paraId="254746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A7A2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средне</w:t>
            </w:r>
            <w:r w:rsidRPr="00536344">
              <w:rPr>
                <w:rFonts w:ascii="Times New Roman" w:hAnsi="Times New Roman"/>
                <w:color w:val="000000" w:themeColor="text1"/>
                <w:sz w:val="16"/>
                <w:szCs w:val="16"/>
              </w:rPr>
              <w:softHyphen/>
              <w:t>месячное поступление</w:t>
            </w:r>
          </w:p>
          <w:p w14:paraId="7BC6EA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91980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поступило в армию</w:t>
            </w:r>
          </w:p>
          <w:p w14:paraId="025F8C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6A623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средне</w:t>
            </w:r>
            <w:r w:rsidRPr="00536344">
              <w:rPr>
                <w:rFonts w:ascii="Times New Roman" w:hAnsi="Times New Roman"/>
                <w:color w:val="000000" w:themeColor="text1"/>
                <w:sz w:val="16"/>
                <w:szCs w:val="16"/>
              </w:rPr>
              <w:softHyphen/>
              <w:t>месячное поступление</w:t>
            </w:r>
          </w:p>
          <w:p w14:paraId="4E9F1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3A907A"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2B8BE1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 (с 22.06 по 31. 12)</w:t>
            </w:r>
          </w:p>
          <w:p w14:paraId="305F8F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D030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w:t>
            </w:r>
          </w:p>
          <w:p w14:paraId="574F8A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176F6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6BDDD9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8E1EF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4EA79B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F043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2F3E0D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AA212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37,3</w:t>
            </w:r>
          </w:p>
          <w:p w14:paraId="36B942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C497E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w:t>
            </w:r>
          </w:p>
          <w:p w14:paraId="2A7F21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6E73EC2" w14:textId="77777777" w:rsidTr="00D21494">
        <w:trPr>
          <w:trHeight w:val="230"/>
        </w:trPr>
        <w:tc>
          <w:tcPr>
            <w:tcW w:w="2208" w:type="dxa"/>
            <w:tcBorders>
              <w:top w:val="single" w:sz="6" w:space="0" w:color="auto"/>
              <w:left w:val="single" w:sz="6" w:space="0" w:color="auto"/>
              <w:bottom w:val="single" w:sz="6" w:space="0" w:color="auto"/>
              <w:right w:val="single" w:sz="6" w:space="0" w:color="auto"/>
            </w:tcBorders>
          </w:tcPr>
          <w:p w14:paraId="63C59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p w14:paraId="2ED23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2150E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29,0</w:t>
            </w:r>
          </w:p>
          <w:p w14:paraId="0CE19C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63DD2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4CC2AB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32D12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30,9</w:t>
            </w:r>
          </w:p>
          <w:p w14:paraId="531CFB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9D69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580920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13DD2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59,9</w:t>
            </w:r>
          </w:p>
          <w:p w14:paraId="6BD409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07F57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7055CE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B09318"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105F6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p w14:paraId="36D9F4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27E45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53,9</w:t>
            </w:r>
          </w:p>
          <w:p w14:paraId="21395D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0D54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p w14:paraId="003769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8D0E8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83,7</w:t>
            </w:r>
          </w:p>
          <w:p w14:paraId="3180C5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42BD8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w:t>
            </w:r>
          </w:p>
          <w:p w14:paraId="112D27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C4E77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137,6</w:t>
            </w:r>
          </w:p>
          <w:p w14:paraId="393A5A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EC041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w:t>
            </w:r>
          </w:p>
          <w:p w14:paraId="008C2D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ADAD26"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3D07C4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p w14:paraId="6E1BA3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5636D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w:t>
            </w:r>
          </w:p>
          <w:p w14:paraId="4268F9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04926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2161A2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99636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128,8</w:t>
            </w:r>
          </w:p>
          <w:p w14:paraId="52C76D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7B47A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w:t>
            </w:r>
          </w:p>
          <w:p w14:paraId="71CDF1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4B68E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w:t>
            </w:r>
          </w:p>
          <w:p w14:paraId="6A8668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15265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p w14:paraId="10FE9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27577A"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2BD852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 (с 1.01 по 9.05)</w:t>
            </w:r>
          </w:p>
          <w:p w14:paraId="24D0FF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0EDCE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3E1968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FCC38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08AF88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11192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38,4</w:t>
            </w:r>
          </w:p>
          <w:p w14:paraId="2A27F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B4E03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w:t>
            </w:r>
          </w:p>
          <w:p w14:paraId="5ADF63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6E5CC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47,9</w:t>
            </w:r>
          </w:p>
          <w:p w14:paraId="78D1A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1D42C7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w:t>
            </w:r>
          </w:p>
          <w:p w14:paraId="25F33A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A88913" w14:textId="77777777" w:rsidTr="00D21494">
        <w:trPr>
          <w:trHeight w:val="230"/>
        </w:trPr>
        <w:tc>
          <w:tcPr>
            <w:tcW w:w="2208" w:type="dxa"/>
            <w:tcBorders>
              <w:top w:val="single" w:sz="6" w:space="0" w:color="auto"/>
              <w:left w:val="single" w:sz="6" w:space="0" w:color="auto"/>
              <w:bottom w:val="single" w:sz="6" w:space="0" w:color="auto"/>
              <w:right w:val="single" w:sz="6" w:space="0" w:color="auto"/>
            </w:tcBorders>
          </w:tcPr>
          <w:p w14:paraId="2353DF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63C263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37524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162,6</w:t>
            </w:r>
          </w:p>
          <w:p w14:paraId="2FFABD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13FE7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4BA44B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9015B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282,1</w:t>
            </w:r>
          </w:p>
          <w:p w14:paraId="442C85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B0082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5D976B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51554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444,7</w:t>
            </w:r>
          </w:p>
          <w:p w14:paraId="6E65B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E5EEC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2AB06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7E8043" w14:textId="77777777" w:rsidTr="00D21494">
        <w:trPr>
          <w:trHeight w:val="250"/>
        </w:trPr>
        <w:tc>
          <w:tcPr>
            <w:tcW w:w="2208" w:type="dxa"/>
            <w:tcBorders>
              <w:top w:val="single" w:sz="6" w:space="0" w:color="auto"/>
              <w:left w:val="single" w:sz="6" w:space="0" w:color="auto"/>
              <w:bottom w:val="single" w:sz="6" w:space="0" w:color="auto"/>
              <w:right w:val="single" w:sz="6" w:space="0" w:color="auto"/>
            </w:tcBorders>
          </w:tcPr>
          <w:p w14:paraId="1B9F7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общего поступления</w:t>
            </w:r>
          </w:p>
          <w:p w14:paraId="4F208C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ECBAD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36,6</w:t>
            </w:r>
          </w:p>
          <w:p w14:paraId="56BF7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A4366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2B5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0DC11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63,4</w:t>
            </w:r>
          </w:p>
          <w:p w14:paraId="358AC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9191E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A9E1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74949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019292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EF99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8B0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50B33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Снижение поступления машин в 1942 году объясняется эвакуацией части завода ЗИС и времен</w:t>
      </w:r>
      <w:r w:rsidRPr="00536344">
        <w:rPr>
          <w:rFonts w:ascii="Times New Roman" w:hAnsi="Times New Roman"/>
          <w:color w:val="000000" w:themeColor="text1"/>
          <w:sz w:val="16"/>
          <w:szCs w:val="16"/>
        </w:rPr>
        <w:softHyphen/>
        <w:t>ным выводом из строя завода ГАЗ.</w:t>
      </w:r>
    </w:p>
    <w:p w14:paraId="29D3DD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поступление машин в армию уменьшилось за счет увеличения отпуска машин народ</w:t>
      </w:r>
      <w:r w:rsidRPr="00536344">
        <w:rPr>
          <w:rFonts w:ascii="Times New Roman" w:hAnsi="Times New Roman"/>
          <w:color w:val="000000" w:themeColor="text1"/>
          <w:sz w:val="16"/>
          <w:szCs w:val="16"/>
        </w:rPr>
        <w:softHyphen/>
        <w:t>ному хозяйству.</w:t>
      </w:r>
    </w:p>
    <w:p w14:paraId="3FEBC9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Помимо значительного количественного пополнения автопарка, следует отметить поступление в армию новых типов машин — тягачей (Студебекер, Шевроле, Додж 3/4) и легковых машин повышен</w:t>
      </w:r>
      <w:r w:rsidRPr="00536344">
        <w:rPr>
          <w:rFonts w:ascii="Times New Roman" w:hAnsi="Times New Roman"/>
          <w:color w:val="000000" w:themeColor="text1"/>
          <w:sz w:val="16"/>
          <w:szCs w:val="16"/>
        </w:rPr>
        <w:softHyphen/>
        <w:t>ной проходимости (Виллис) за счет импорта и ЗИС-42 и ГАЗ-67 — отечественного производства.</w:t>
      </w:r>
    </w:p>
    <w:p w14:paraId="539A5D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типам и основным маркам машин в армию за годы войны поступило:</w:t>
      </w:r>
    </w:p>
    <w:p w14:paraId="6411D0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Отечественных автомобилей (тыс. шт.):</w:t>
      </w:r>
    </w:p>
    <w:tbl>
      <w:tblPr>
        <w:tblW w:w="0" w:type="auto"/>
        <w:tblInd w:w="40" w:type="dxa"/>
        <w:tblLayout w:type="fixed"/>
        <w:tblCellMar>
          <w:left w:w="40" w:type="dxa"/>
          <w:right w:w="40" w:type="dxa"/>
        </w:tblCellMar>
        <w:tblLook w:val="0000" w:firstRow="0" w:lastRow="0" w:firstColumn="0" w:lastColumn="0" w:noHBand="0" w:noVBand="0"/>
      </w:tblPr>
      <w:tblGrid>
        <w:gridCol w:w="816"/>
        <w:gridCol w:w="2525"/>
        <w:gridCol w:w="845"/>
        <w:gridCol w:w="1027"/>
        <w:gridCol w:w="1018"/>
        <w:gridCol w:w="1469"/>
        <w:gridCol w:w="1958"/>
      </w:tblGrid>
      <w:tr w:rsidR="008A5C22" w:rsidRPr="00536344" w14:paraId="287F5F58" w14:textId="77777777" w:rsidTr="00D21494">
        <w:trPr>
          <w:trHeight w:val="250"/>
        </w:trPr>
        <w:tc>
          <w:tcPr>
            <w:tcW w:w="3341" w:type="dxa"/>
            <w:gridSpan w:val="2"/>
            <w:tcBorders>
              <w:top w:val="single" w:sz="6" w:space="0" w:color="auto"/>
              <w:left w:val="single" w:sz="6" w:space="0" w:color="auto"/>
              <w:bottom w:val="single" w:sz="6" w:space="0" w:color="auto"/>
              <w:right w:val="single" w:sz="6" w:space="0" w:color="auto"/>
            </w:tcBorders>
          </w:tcPr>
          <w:p w14:paraId="1A7D2B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w:t>
            </w:r>
          </w:p>
          <w:p w14:paraId="4F07CD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0" w:type="dxa"/>
            <w:gridSpan w:val="3"/>
            <w:tcBorders>
              <w:top w:val="single" w:sz="6" w:space="0" w:color="auto"/>
              <w:left w:val="single" w:sz="6" w:space="0" w:color="auto"/>
              <w:bottom w:val="single" w:sz="6" w:space="0" w:color="auto"/>
              <w:right w:val="single" w:sz="6" w:space="0" w:color="auto"/>
            </w:tcBorders>
          </w:tcPr>
          <w:p w14:paraId="795A94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w:t>
            </w:r>
          </w:p>
          <w:p w14:paraId="23077F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nil"/>
              <w:right w:val="single" w:sz="6" w:space="0" w:color="auto"/>
            </w:tcBorders>
          </w:tcPr>
          <w:p w14:paraId="71B52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Тягачи ЗИС-42</w:t>
            </w:r>
          </w:p>
          <w:p w14:paraId="4E8E0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nil"/>
              <w:right w:val="single" w:sz="6" w:space="0" w:color="auto"/>
            </w:tcBorders>
          </w:tcPr>
          <w:p w14:paraId="392DB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907B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CAB951" w14:textId="77777777" w:rsidTr="00D21494">
        <w:trPr>
          <w:trHeight w:val="240"/>
        </w:trPr>
        <w:tc>
          <w:tcPr>
            <w:tcW w:w="816" w:type="dxa"/>
            <w:tcBorders>
              <w:top w:val="single" w:sz="6" w:space="0" w:color="auto"/>
              <w:left w:val="single" w:sz="6" w:space="0" w:color="auto"/>
              <w:bottom w:val="nil"/>
              <w:right w:val="single" w:sz="6" w:space="0" w:color="auto"/>
            </w:tcBorders>
          </w:tcPr>
          <w:p w14:paraId="39796F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02B7C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nil"/>
              <w:right w:val="single" w:sz="6" w:space="0" w:color="auto"/>
            </w:tcBorders>
          </w:tcPr>
          <w:p w14:paraId="5F1E33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 ГАЗ-67, 61 и 64</w:t>
            </w:r>
          </w:p>
          <w:p w14:paraId="249D34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3DEEB2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093F9C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gridSpan w:val="2"/>
            <w:tcBorders>
              <w:top w:val="single" w:sz="6" w:space="0" w:color="auto"/>
              <w:left w:val="single" w:sz="6" w:space="0" w:color="auto"/>
              <w:bottom w:val="single" w:sz="6" w:space="0" w:color="auto"/>
              <w:right w:val="single" w:sz="6" w:space="0" w:color="auto"/>
            </w:tcBorders>
          </w:tcPr>
          <w:p w14:paraId="686478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w:t>
            </w:r>
          </w:p>
          <w:p w14:paraId="716FAC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nil"/>
              <w:left w:val="single" w:sz="6" w:space="0" w:color="auto"/>
              <w:bottom w:val="nil"/>
              <w:right w:val="single" w:sz="6" w:space="0" w:color="auto"/>
            </w:tcBorders>
          </w:tcPr>
          <w:p w14:paraId="644145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24EC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1E86E6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A7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320F2F" w14:textId="77777777" w:rsidTr="00D21494">
        <w:trPr>
          <w:trHeight w:val="240"/>
        </w:trPr>
        <w:tc>
          <w:tcPr>
            <w:tcW w:w="816" w:type="dxa"/>
            <w:tcBorders>
              <w:top w:val="nil"/>
              <w:left w:val="single" w:sz="6" w:space="0" w:color="auto"/>
              <w:bottom w:val="single" w:sz="6" w:space="0" w:color="auto"/>
              <w:right w:val="single" w:sz="6" w:space="0" w:color="auto"/>
            </w:tcBorders>
          </w:tcPr>
          <w:p w14:paraId="6E3411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93E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nil"/>
              <w:left w:val="single" w:sz="6" w:space="0" w:color="auto"/>
              <w:bottom w:val="single" w:sz="6" w:space="0" w:color="auto"/>
              <w:right w:val="single" w:sz="6" w:space="0" w:color="auto"/>
            </w:tcBorders>
          </w:tcPr>
          <w:p w14:paraId="6ABBE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907E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7648BB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3F1B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3019C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w:t>
            </w:r>
          </w:p>
          <w:p w14:paraId="3FD54C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4DDE1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w:t>
            </w:r>
          </w:p>
          <w:p w14:paraId="7F265A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nil"/>
              <w:left w:val="single" w:sz="6" w:space="0" w:color="auto"/>
              <w:bottom w:val="single" w:sz="6" w:space="0" w:color="auto"/>
              <w:right w:val="single" w:sz="6" w:space="0" w:color="auto"/>
            </w:tcBorders>
          </w:tcPr>
          <w:p w14:paraId="7D68A9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40FD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single" w:sz="6" w:space="0" w:color="auto"/>
              <w:right w:val="single" w:sz="6" w:space="0" w:color="auto"/>
            </w:tcBorders>
          </w:tcPr>
          <w:p w14:paraId="5F585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728A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93558E" w14:textId="77777777" w:rsidTr="00D21494">
        <w:trPr>
          <w:trHeight w:val="250"/>
        </w:trPr>
        <w:tc>
          <w:tcPr>
            <w:tcW w:w="816" w:type="dxa"/>
            <w:tcBorders>
              <w:top w:val="single" w:sz="6" w:space="0" w:color="auto"/>
              <w:left w:val="single" w:sz="6" w:space="0" w:color="auto"/>
              <w:bottom w:val="single" w:sz="6" w:space="0" w:color="auto"/>
              <w:right w:val="single" w:sz="6" w:space="0" w:color="auto"/>
            </w:tcBorders>
          </w:tcPr>
          <w:p w14:paraId="1F7D67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p w14:paraId="28EFC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111F21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7248FC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514B1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151,1</w:t>
            </w:r>
          </w:p>
          <w:p w14:paraId="35E5C4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AAE9D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83,0</w:t>
            </w:r>
          </w:p>
          <w:p w14:paraId="27E9F2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510ED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68,1</w:t>
            </w:r>
          </w:p>
          <w:p w14:paraId="05623F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252E9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0727E7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0DA46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162,6</w:t>
            </w:r>
          </w:p>
          <w:p w14:paraId="70C736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045DD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Импортных автомобилей (в тыс. шт.):</w:t>
      </w:r>
    </w:p>
    <w:tbl>
      <w:tblPr>
        <w:tblW w:w="0" w:type="auto"/>
        <w:tblInd w:w="40" w:type="dxa"/>
        <w:tblLayout w:type="fixed"/>
        <w:tblCellMar>
          <w:left w:w="40" w:type="dxa"/>
          <w:right w:w="40" w:type="dxa"/>
        </w:tblCellMar>
        <w:tblLook w:val="0000" w:firstRow="0" w:lastRow="0" w:firstColumn="0" w:lastColumn="0" w:noHBand="0" w:noVBand="0"/>
      </w:tblPr>
      <w:tblGrid>
        <w:gridCol w:w="816"/>
        <w:gridCol w:w="1440"/>
        <w:gridCol w:w="720"/>
        <w:gridCol w:w="1440"/>
        <w:gridCol w:w="720"/>
        <w:gridCol w:w="1325"/>
        <w:gridCol w:w="1085"/>
        <w:gridCol w:w="1085"/>
        <w:gridCol w:w="1027"/>
      </w:tblGrid>
      <w:tr w:rsidR="008A5C22" w:rsidRPr="00536344" w14:paraId="39511018" w14:textId="77777777" w:rsidTr="00D21494">
        <w:trPr>
          <w:trHeight w:val="250"/>
        </w:trPr>
        <w:tc>
          <w:tcPr>
            <w:tcW w:w="2256" w:type="dxa"/>
            <w:gridSpan w:val="2"/>
            <w:tcBorders>
              <w:top w:val="single" w:sz="6" w:space="0" w:color="auto"/>
              <w:left w:val="single" w:sz="6" w:space="0" w:color="auto"/>
              <w:bottom w:val="single" w:sz="6" w:space="0" w:color="auto"/>
              <w:right w:val="single" w:sz="6" w:space="0" w:color="auto"/>
            </w:tcBorders>
          </w:tcPr>
          <w:p w14:paraId="334621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w:t>
            </w:r>
          </w:p>
          <w:p w14:paraId="247CC3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616C0B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w:t>
            </w:r>
          </w:p>
          <w:p w14:paraId="08F4DD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15" w:type="dxa"/>
            <w:gridSpan w:val="4"/>
            <w:tcBorders>
              <w:top w:val="single" w:sz="6" w:space="0" w:color="auto"/>
              <w:left w:val="single" w:sz="6" w:space="0" w:color="auto"/>
              <w:bottom w:val="single" w:sz="6" w:space="0" w:color="auto"/>
              <w:right w:val="single" w:sz="6" w:space="0" w:color="auto"/>
            </w:tcBorders>
          </w:tcPr>
          <w:p w14:paraId="34E89E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Тягачи</w:t>
            </w:r>
          </w:p>
          <w:p w14:paraId="5B0E8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578EF9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30607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4D5279" w14:textId="77777777" w:rsidTr="00D21494">
        <w:trPr>
          <w:trHeight w:val="240"/>
        </w:trPr>
        <w:tc>
          <w:tcPr>
            <w:tcW w:w="816" w:type="dxa"/>
            <w:tcBorders>
              <w:top w:val="single" w:sz="6" w:space="0" w:color="auto"/>
              <w:left w:val="single" w:sz="6" w:space="0" w:color="auto"/>
              <w:bottom w:val="nil"/>
              <w:right w:val="single" w:sz="6" w:space="0" w:color="auto"/>
            </w:tcBorders>
          </w:tcPr>
          <w:p w14:paraId="75E34D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C20E6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0540C6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 Виллис</w:t>
            </w:r>
          </w:p>
          <w:p w14:paraId="20FFFE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17C002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3C25BF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0F394E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 Форд-6</w:t>
            </w:r>
          </w:p>
          <w:p w14:paraId="248F62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2BD256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3F5A59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95" w:type="dxa"/>
            <w:gridSpan w:val="3"/>
            <w:tcBorders>
              <w:top w:val="single" w:sz="6" w:space="0" w:color="auto"/>
              <w:left w:val="single" w:sz="6" w:space="0" w:color="auto"/>
              <w:bottom w:val="single" w:sz="6" w:space="0" w:color="auto"/>
              <w:right w:val="single" w:sz="6" w:space="0" w:color="auto"/>
            </w:tcBorders>
          </w:tcPr>
          <w:p w14:paraId="083817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w:t>
            </w:r>
          </w:p>
          <w:p w14:paraId="6AE5FF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nil"/>
              <w:right w:val="single" w:sz="6" w:space="0" w:color="auto"/>
            </w:tcBorders>
          </w:tcPr>
          <w:p w14:paraId="148186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09D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BF6CA3" w14:textId="77777777" w:rsidTr="00D21494">
        <w:trPr>
          <w:trHeight w:val="240"/>
        </w:trPr>
        <w:tc>
          <w:tcPr>
            <w:tcW w:w="816" w:type="dxa"/>
            <w:tcBorders>
              <w:top w:val="nil"/>
              <w:left w:val="single" w:sz="6" w:space="0" w:color="auto"/>
              <w:bottom w:val="single" w:sz="6" w:space="0" w:color="auto"/>
              <w:right w:val="single" w:sz="6" w:space="0" w:color="auto"/>
            </w:tcBorders>
          </w:tcPr>
          <w:p w14:paraId="7D61B5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7591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415176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324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3D8F9C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8103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758085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99AF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48F89E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F06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4E40A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Студебекер</w:t>
            </w:r>
          </w:p>
          <w:p w14:paraId="0B7595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8EF2D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Шевроле</w:t>
            </w:r>
          </w:p>
          <w:p w14:paraId="4ABD13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2A988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Додж 3/4</w:t>
            </w:r>
          </w:p>
          <w:p w14:paraId="4CD451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08513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E30E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B72BDD" w14:textId="77777777" w:rsidTr="00D21494">
        <w:trPr>
          <w:trHeight w:val="250"/>
        </w:trPr>
        <w:tc>
          <w:tcPr>
            <w:tcW w:w="816" w:type="dxa"/>
            <w:tcBorders>
              <w:top w:val="single" w:sz="6" w:space="0" w:color="auto"/>
              <w:left w:val="single" w:sz="6" w:space="0" w:color="auto"/>
              <w:bottom w:val="single" w:sz="6" w:space="0" w:color="auto"/>
              <w:right w:val="single" w:sz="6" w:space="0" w:color="auto"/>
            </w:tcBorders>
          </w:tcPr>
          <w:p w14:paraId="1CB796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35,9</w:t>
            </w:r>
          </w:p>
          <w:p w14:paraId="4A0E40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FCE16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w:t>
            </w:r>
          </w:p>
          <w:p w14:paraId="404C3E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81924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66,3</w:t>
            </w:r>
          </w:p>
          <w:p w14:paraId="07ABBB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2551C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52,3</w:t>
            </w:r>
          </w:p>
          <w:p w14:paraId="762BD8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B28B2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79,9</w:t>
            </w:r>
          </w:p>
          <w:p w14:paraId="334BE8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22AB0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109,4</w:t>
            </w:r>
          </w:p>
          <w:p w14:paraId="3AB4D0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BF67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43,7</w:t>
            </w:r>
          </w:p>
          <w:p w14:paraId="5AF041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FA8C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w:t>
            </w:r>
          </w:p>
          <w:p w14:paraId="1FFB01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B7F32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282,1</w:t>
            </w:r>
          </w:p>
          <w:p w14:paraId="59C2A1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01A74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Всего поступило в армию автомобилей (по типам) (тыс. шт.</w:t>
      </w:r>
    </w:p>
    <w:tbl>
      <w:tblPr>
        <w:tblW w:w="0" w:type="auto"/>
        <w:tblInd w:w="40" w:type="dxa"/>
        <w:tblLayout w:type="fixed"/>
        <w:tblCellMar>
          <w:left w:w="40" w:type="dxa"/>
          <w:right w:w="40" w:type="dxa"/>
        </w:tblCellMar>
        <w:tblLook w:val="0000" w:firstRow="0" w:lastRow="0" w:firstColumn="0" w:lastColumn="0" w:noHBand="0" w:noVBand="0"/>
      </w:tblPr>
      <w:tblGrid>
        <w:gridCol w:w="2957"/>
        <w:gridCol w:w="1219"/>
        <w:gridCol w:w="2285"/>
        <w:gridCol w:w="1210"/>
        <w:gridCol w:w="960"/>
        <w:gridCol w:w="1018"/>
      </w:tblGrid>
      <w:tr w:rsidR="008A5C22" w:rsidRPr="00536344" w14:paraId="71DCF8C7" w14:textId="77777777" w:rsidTr="00D21494">
        <w:trPr>
          <w:trHeight w:val="250"/>
        </w:trPr>
        <w:tc>
          <w:tcPr>
            <w:tcW w:w="2957" w:type="dxa"/>
            <w:tcBorders>
              <w:top w:val="single" w:sz="6" w:space="0" w:color="auto"/>
              <w:left w:val="single" w:sz="6" w:space="0" w:color="auto"/>
              <w:bottom w:val="nil"/>
              <w:right w:val="single" w:sz="6" w:space="0" w:color="auto"/>
            </w:tcBorders>
          </w:tcPr>
          <w:p w14:paraId="11EBD4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417D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04" w:type="dxa"/>
            <w:gridSpan w:val="2"/>
            <w:tcBorders>
              <w:top w:val="single" w:sz="6" w:space="0" w:color="auto"/>
              <w:left w:val="single" w:sz="6" w:space="0" w:color="auto"/>
              <w:bottom w:val="single" w:sz="6" w:space="0" w:color="auto"/>
              <w:right w:val="single" w:sz="6" w:space="0" w:color="auto"/>
            </w:tcBorders>
          </w:tcPr>
          <w:p w14:paraId="2E858F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w:t>
            </w:r>
          </w:p>
          <w:p w14:paraId="54D78C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nil"/>
              <w:right w:val="single" w:sz="6" w:space="0" w:color="auto"/>
            </w:tcBorders>
          </w:tcPr>
          <w:p w14:paraId="6C345E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w:t>
            </w:r>
          </w:p>
          <w:p w14:paraId="301F6F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4114BE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Тягачи</w:t>
            </w:r>
          </w:p>
          <w:p w14:paraId="53ED1A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4A219E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06C941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2BC945" w14:textId="77777777" w:rsidTr="00D21494">
        <w:trPr>
          <w:trHeight w:val="413"/>
        </w:trPr>
        <w:tc>
          <w:tcPr>
            <w:tcW w:w="2957" w:type="dxa"/>
            <w:tcBorders>
              <w:top w:val="nil"/>
              <w:left w:val="single" w:sz="6" w:space="0" w:color="auto"/>
              <w:bottom w:val="single" w:sz="6" w:space="0" w:color="auto"/>
              <w:right w:val="single" w:sz="6" w:space="0" w:color="auto"/>
            </w:tcBorders>
          </w:tcPr>
          <w:p w14:paraId="4540D7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93D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89F3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594E24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5D652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 повышенной проходимости</w:t>
            </w:r>
          </w:p>
          <w:p w14:paraId="2A1FAB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single" w:sz="6" w:space="0" w:color="auto"/>
              <w:right w:val="single" w:sz="6" w:space="0" w:color="auto"/>
            </w:tcBorders>
          </w:tcPr>
          <w:p w14:paraId="1C00B7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835B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64577F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08F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5B1C5D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674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F86756" w14:textId="77777777" w:rsidTr="00D21494">
        <w:trPr>
          <w:trHeight w:val="230"/>
        </w:trPr>
        <w:tc>
          <w:tcPr>
            <w:tcW w:w="2957" w:type="dxa"/>
            <w:tcBorders>
              <w:top w:val="single" w:sz="6" w:space="0" w:color="auto"/>
              <w:left w:val="single" w:sz="6" w:space="0" w:color="auto"/>
              <w:bottom w:val="single" w:sz="6" w:space="0" w:color="auto"/>
              <w:right w:val="single" w:sz="6" w:space="0" w:color="auto"/>
            </w:tcBorders>
          </w:tcPr>
          <w:p w14:paraId="18D52C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Отечественные</w:t>
            </w:r>
          </w:p>
          <w:p w14:paraId="450668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1D18E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p w14:paraId="7F532E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35269C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254ABD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F499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151,1</w:t>
            </w:r>
          </w:p>
          <w:p w14:paraId="054171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AAB3E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567ECF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9EDF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162,6</w:t>
            </w:r>
          </w:p>
          <w:p w14:paraId="1A132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BD5816" w14:textId="77777777" w:rsidTr="00D21494">
        <w:trPr>
          <w:trHeight w:val="240"/>
        </w:trPr>
        <w:tc>
          <w:tcPr>
            <w:tcW w:w="2957" w:type="dxa"/>
            <w:tcBorders>
              <w:top w:val="single" w:sz="6" w:space="0" w:color="auto"/>
              <w:left w:val="single" w:sz="6" w:space="0" w:color="auto"/>
              <w:bottom w:val="single" w:sz="6" w:space="0" w:color="auto"/>
              <w:right w:val="single" w:sz="6" w:space="0" w:color="auto"/>
            </w:tcBorders>
          </w:tcPr>
          <w:p w14:paraId="33A142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Импортные</w:t>
            </w:r>
          </w:p>
          <w:p w14:paraId="4C73D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25A58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35,9</w:t>
            </w:r>
          </w:p>
          <w:p w14:paraId="2EF5D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9178F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35,9</w:t>
            </w:r>
          </w:p>
          <w:p w14:paraId="07E747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EA57A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66,3</w:t>
            </w:r>
          </w:p>
          <w:p w14:paraId="3D6AC3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3DBC0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179,9</w:t>
            </w:r>
          </w:p>
          <w:p w14:paraId="60693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FE97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282,1</w:t>
            </w:r>
          </w:p>
          <w:p w14:paraId="7A3CC0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3BD943" w14:textId="77777777" w:rsidTr="00D21494">
        <w:trPr>
          <w:trHeight w:val="240"/>
        </w:trPr>
        <w:tc>
          <w:tcPr>
            <w:tcW w:w="2957" w:type="dxa"/>
            <w:tcBorders>
              <w:top w:val="single" w:sz="6" w:space="0" w:color="auto"/>
              <w:left w:val="single" w:sz="6" w:space="0" w:color="auto"/>
              <w:bottom w:val="single" w:sz="6" w:space="0" w:color="auto"/>
              <w:right w:val="single" w:sz="6" w:space="0" w:color="auto"/>
            </w:tcBorders>
          </w:tcPr>
          <w:p w14:paraId="05E8EE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541D17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B1276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w:t>
            </w:r>
          </w:p>
          <w:p w14:paraId="0E6379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93608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38,4</w:t>
            </w:r>
          </w:p>
          <w:p w14:paraId="48FEDD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495A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217,4</w:t>
            </w:r>
          </w:p>
          <w:p w14:paraId="2B5027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CFB86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185,0</w:t>
            </w:r>
          </w:p>
          <w:p w14:paraId="185DC3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0135E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144,7</w:t>
            </w:r>
          </w:p>
          <w:p w14:paraId="621726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9A9F65" w14:textId="77777777" w:rsidTr="00D21494">
        <w:trPr>
          <w:trHeight w:val="250"/>
        </w:trPr>
        <w:tc>
          <w:tcPr>
            <w:tcW w:w="2957" w:type="dxa"/>
            <w:tcBorders>
              <w:top w:val="single" w:sz="6" w:space="0" w:color="auto"/>
              <w:left w:val="single" w:sz="6" w:space="0" w:color="auto"/>
              <w:bottom w:val="single" w:sz="6" w:space="0" w:color="auto"/>
              <w:right w:val="single" w:sz="6" w:space="0" w:color="auto"/>
            </w:tcBorders>
          </w:tcPr>
          <w:p w14:paraId="6C0AB0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общего количества машин</w:t>
            </w:r>
          </w:p>
          <w:p w14:paraId="711E9A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E1A82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1A1B0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91DD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296152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5ABD3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48,9</w:t>
            </w:r>
          </w:p>
          <w:p w14:paraId="7BD3A2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10C07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41,6</w:t>
            </w:r>
          </w:p>
          <w:p w14:paraId="457809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914CD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1E2474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1E1E9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видно из приведенных данных, тягачи составили 41,6 % от всего количества поступивших в армию машин, а легковые повышенной проходимости — 8,6 % от общего количества и 90,9% от пос</w:t>
      </w:r>
      <w:r w:rsidRPr="00536344">
        <w:rPr>
          <w:rFonts w:ascii="Times New Roman" w:hAnsi="Times New Roman"/>
          <w:color w:val="000000" w:themeColor="text1"/>
          <w:sz w:val="16"/>
          <w:szCs w:val="16"/>
        </w:rPr>
        <w:softHyphen/>
        <w:t>тупления легковых машин.</w:t>
      </w:r>
    </w:p>
    <w:p w14:paraId="52BEAE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Автомобили повышенной проходимости большого тоннажа (Студебекер, Джиемси и др.), Додж 3/4 т. и Виллис — сыграли большую роль в Отечественной войне в качестве артиллерийских тягачей, заме</w:t>
      </w:r>
      <w:r w:rsidRPr="00536344">
        <w:rPr>
          <w:rFonts w:ascii="Times New Roman" w:hAnsi="Times New Roman"/>
          <w:color w:val="000000" w:themeColor="text1"/>
          <w:sz w:val="16"/>
          <w:szCs w:val="16"/>
        </w:rPr>
        <w:softHyphen/>
        <w:t>нив в значительной мере тракторы и конную тягу.</w:t>
      </w:r>
    </w:p>
    <w:p w14:paraId="7827BB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Виллис, кроме того, служил надежным средством связи, управления войсками и частями.</w:t>
      </w:r>
    </w:p>
    <w:p w14:paraId="275AD1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Изменение автопарка за годы войны</w:t>
      </w:r>
    </w:p>
    <w:p w14:paraId="621875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Увеличение автопарка.</w:t>
      </w:r>
    </w:p>
    <w:p w14:paraId="5F62B5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Автомобильный парк Красной Армии в течение ведения войны непрерывно возрастал и соста</w:t>
      </w:r>
      <w:r w:rsidRPr="00536344">
        <w:rPr>
          <w:rFonts w:ascii="Times New Roman" w:hAnsi="Times New Roman"/>
          <w:color w:val="000000" w:themeColor="text1"/>
          <w:sz w:val="16"/>
          <w:szCs w:val="16"/>
        </w:rPr>
        <w:softHyphen/>
        <w:t>вил на 1.05.1945 г. 664 455 автомобилей, т.е. увеличился в 2,4 раза по сравнению с 1941 г.:</w:t>
      </w:r>
    </w:p>
    <w:tbl>
      <w:tblPr>
        <w:tblW w:w="0" w:type="auto"/>
        <w:tblInd w:w="40" w:type="dxa"/>
        <w:tblLayout w:type="fixed"/>
        <w:tblCellMar>
          <w:left w:w="40" w:type="dxa"/>
          <w:right w:w="40" w:type="dxa"/>
        </w:tblCellMar>
        <w:tblLook w:val="0000" w:firstRow="0" w:lastRow="0" w:firstColumn="0" w:lastColumn="0" w:noHBand="0" w:noVBand="0"/>
      </w:tblPr>
      <w:tblGrid>
        <w:gridCol w:w="1392"/>
        <w:gridCol w:w="1382"/>
        <w:gridCol w:w="1382"/>
        <w:gridCol w:w="1382"/>
        <w:gridCol w:w="1373"/>
        <w:gridCol w:w="1382"/>
        <w:gridCol w:w="1363"/>
      </w:tblGrid>
      <w:tr w:rsidR="008A5C22" w:rsidRPr="00536344" w14:paraId="6AC94446" w14:textId="77777777" w:rsidTr="00D21494">
        <w:trPr>
          <w:trHeight w:val="394"/>
        </w:trPr>
        <w:tc>
          <w:tcPr>
            <w:tcW w:w="1392" w:type="dxa"/>
            <w:tcBorders>
              <w:top w:val="single" w:sz="6" w:space="0" w:color="auto"/>
              <w:left w:val="single" w:sz="6" w:space="0" w:color="auto"/>
              <w:bottom w:val="single" w:sz="6" w:space="0" w:color="auto"/>
              <w:right w:val="single" w:sz="6" w:space="0" w:color="auto"/>
            </w:tcBorders>
          </w:tcPr>
          <w:p w14:paraId="68CF80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22.06.1941 г.</w:t>
            </w:r>
          </w:p>
          <w:p w14:paraId="7B8D60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9A932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1.01.1942 г.</w:t>
            </w:r>
          </w:p>
          <w:p w14:paraId="6B07EE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A50D9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1.01.1943 г.</w:t>
            </w:r>
          </w:p>
          <w:p w14:paraId="7AB02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529B49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1.01.1944 г.</w:t>
            </w:r>
          </w:p>
          <w:p w14:paraId="2A4CC3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E0201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1.01.1945 г.</w:t>
            </w:r>
          </w:p>
          <w:p w14:paraId="0DFE53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0CE5F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1.05.1945 г.</w:t>
            </w:r>
          </w:p>
          <w:p w14:paraId="38244A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34FF4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увеличения за 4 года</w:t>
            </w:r>
          </w:p>
          <w:p w14:paraId="0D50A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30B7601" w14:textId="77777777" w:rsidTr="00D21494">
        <w:trPr>
          <w:trHeight w:val="259"/>
        </w:trPr>
        <w:tc>
          <w:tcPr>
            <w:tcW w:w="1392" w:type="dxa"/>
            <w:tcBorders>
              <w:top w:val="single" w:sz="6" w:space="0" w:color="auto"/>
              <w:left w:val="single" w:sz="6" w:space="0" w:color="auto"/>
              <w:bottom w:val="single" w:sz="6" w:space="0" w:color="auto"/>
              <w:right w:val="single" w:sz="6" w:space="0" w:color="auto"/>
            </w:tcBorders>
          </w:tcPr>
          <w:p w14:paraId="464D29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272605</w:t>
            </w:r>
          </w:p>
          <w:p w14:paraId="1936D3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76B35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316485</w:t>
            </w:r>
          </w:p>
          <w:p w14:paraId="16E4FD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9D49F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404553</w:t>
            </w:r>
          </w:p>
          <w:p w14:paraId="1D0ADD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4DB2F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495904</w:t>
            </w:r>
          </w:p>
          <w:p w14:paraId="27CA43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158207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621284</w:t>
            </w:r>
          </w:p>
          <w:p w14:paraId="387018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F55D4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664455</w:t>
            </w:r>
          </w:p>
          <w:p w14:paraId="5AC9E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E2B56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243,7</w:t>
            </w:r>
          </w:p>
          <w:p w14:paraId="2F9931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9BABA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Увеличение автопарка шло за счет отечественных, импортных и трофейных автомобилей (тыс.</w:t>
      </w:r>
    </w:p>
    <w:p w14:paraId="5B98BF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шт.</w:t>
      </w:r>
    </w:p>
    <w:tbl>
      <w:tblPr>
        <w:tblW w:w="0" w:type="auto"/>
        <w:tblInd w:w="40" w:type="dxa"/>
        <w:tblLayout w:type="fixed"/>
        <w:tblCellMar>
          <w:left w:w="40" w:type="dxa"/>
          <w:right w:w="40" w:type="dxa"/>
        </w:tblCellMar>
        <w:tblLook w:val="0000" w:firstRow="0" w:lastRow="0" w:firstColumn="0" w:lastColumn="0" w:noHBand="0" w:noVBand="0"/>
      </w:tblPr>
      <w:tblGrid>
        <w:gridCol w:w="1987"/>
        <w:gridCol w:w="893"/>
        <w:gridCol w:w="1066"/>
        <w:gridCol w:w="1066"/>
        <w:gridCol w:w="1066"/>
        <w:gridCol w:w="1066"/>
        <w:gridCol w:w="1066"/>
        <w:gridCol w:w="1440"/>
      </w:tblGrid>
      <w:tr w:rsidR="008A5C22" w:rsidRPr="00536344" w14:paraId="2564DEF6" w14:textId="77777777" w:rsidTr="00D21494">
        <w:trPr>
          <w:trHeight w:val="250"/>
        </w:trPr>
        <w:tc>
          <w:tcPr>
            <w:tcW w:w="1987" w:type="dxa"/>
            <w:tcBorders>
              <w:top w:val="single" w:sz="6" w:space="0" w:color="auto"/>
              <w:left w:val="single" w:sz="6" w:space="0" w:color="auto"/>
              <w:bottom w:val="nil"/>
              <w:right w:val="single" w:sz="6" w:space="0" w:color="auto"/>
            </w:tcBorders>
          </w:tcPr>
          <w:p w14:paraId="0E0557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BB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9" w:type="dxa"/>
            <w:gridSpan w:val="2"/>
            <w:tcBorders>
              <w:top w:val="single" w:sz="6" w:space="0" w:color="auto"/>
              <w:left w:val="single" w:sz="6" w:space="0" w:color="auto"/>
              <w:bottom w:val="single" w:sz="6" w:space="0" w:color="auto"/>
              <w:right w:val="single" w:sz="6" w:space="0" w:color="auto"/>
            </w:tcBorders>
          </w:tcPr>
          <w:p w14:paraId="3BFBDE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Отечественные</w:t>
            </w:r>
          </w:p>
          <w:p w14:paraId="4889F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2" w:type="dxa"/>
            <w:gridSpan w:val="2"/>
            <w:tcBorders>
              <w:top w:val="single" w:sz="6" w:space="0" w:color="auto"/>
              <w:left w:val="single" w:sz="6" w:space="0" w:color="auto"/>
              <w:bottom w:val="single" w:sz="6" w:space="0" w:color="auto"/>
              <w:right w:val="single" w:sz="6" w:space="0" w:color="auto"/>
            </w:tcBorders>
          </w:tcPr>
          <w:p w14:paraId="703811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Импортные</w:t>
            </w:r>
          </w:p>
          <w:p w14:paraId="3216B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2" w:type="dxa"/>
            <w:gridSpan w:val="2"/>
            <w:tcBorders>
              <w:top w:val="single" w:sz="6" w:space="0" w:color="auto"/>
              <w:left w:val="single" w:sz="6" w:space="0" w:color="auto"/>
              <w:bottom w:val="single" w:sz="6" w:space="0" w:color="auto"/>
              <w:right w:val="single" w:sz="6" w:space="0" w:color="auto"/>
            </w:tcBorders>
          </w:tcPr>
          <w:p w14:paraId="2B6B37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Трофейные</w:t>
            </w:r>
          </w:p>
          <w:p w14:paraId="4B32D1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77ADAA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5C618C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06070A" w14:textId="77777777" w:rsidTr="00D21494">
        <w:trPr>
          <w:trHeight w:val="403"/>
        </w:trPr>
        <w:tc>
          <w:tcPr>
            <w:tcW w:w="1987" w:type="dxa"/>
            <w:tcBorders>
              <w:top w:val="nil"/>
              <w:left w:val="single" w:sz="6" w:space="0" w:color="auto"/>
              <w:bottom w:val="single" w:sz="6" w:space="0" w:color="auto"/>
              <w:right w:val="single" w:sz="6" w:space="0" w:color="auto"/>
            </w:tcBorders>
          </w:tcPr>
          <w:p w14:paraId="29CA48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4A4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E248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w:t>
            </w:r>
          </w:p>
          <w:p w14:paraId="7D0EAD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721B0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всего автопарка</w:t>
            </w:r>
          </w:p>
          <w:p w14:paraId="2286C6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76C07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w:t>
            </w:r>
          </w:p>
          <w:p w14:paraId="7663E5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7515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всего автопарка •</w:t>
            </w:r>
          </w:p>
          <w:p w14:paraId="33B9BE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7D20B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w:t>
            </w:r>
          </w:p>
          <w:p w14:paraId="501A0E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2A3B7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всего автопарка</w:t>
            </w:r>
          </w:p>
          <w:p w14:paraId="2DD107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470C3E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CC84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E5A6A8" w14:textId="77777777" w:rsidTr="00D21494">
        <w:trPr>
          <w:trHeight w:val="230"/>
        </w:trPr>
        <w:tc>
          <w:tcPr>
            <w:tcW w:w="1987" w:type="dxa"/>
            <w:tcBorders>
              <w:top w:val="single" w:sz="6" w:space="0" w:color="auto"/>
              <w:left w:val="single" w:sz="6" w:space="0" w:color="auto"/>
              <w:bottom w:val="single" w:sz="6" w:space="0" w:color="auto"/>
              <w:right w:val="single" w:sz="6" w:space="0" w:color="auto"/>
            </w:tcBorders>
          </w:tcPr>
          <w:p w14:paraId="7248E1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22.06. 1941 г.</w:t>
            </w:r>
          </w:p>
          <w:p w14:paraId="70F06D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2A3A7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6B6C00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966F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6D774C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4B80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31F7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EE5EA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5F0B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A4429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3E7ED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3898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EC45B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DFE35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6C4C8D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547C69"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38375A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1942 г.</w:t>
            </w:r>
          </w:p>
          <w:p w14:paraId="3E9A36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3742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317,1</w:t>
            </w:r>
          </w:p>
          <w:p w14:paraId="0C04EB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3C641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99,6</w:t>
            </w:r>
          </w:p>
          <w:p w14:paraId="57D728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338D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D24A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68E85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9CE1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18E13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229442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CCB3D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0BFC61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C44E9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318,5</w:t>
            </w:r>
          </w:p>
          <w:p w14:paraId="2ABC0D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04F344"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433571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На 1.01. 1943 г.</w:t>
            </w:r>
          </w:p>
          <w:p w14:paraId="745BC5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FAFD0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378,8</w:t>
            </w:r>
          </w:p>
          <w:p w14:paraId="16CCD3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AD2BE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93,7</w:t>
            </w:r>
          </w:p>
          <w:p w14:paraId="11F5A2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75900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w:t>
            </w:r>
          </w:p>
          <w:p w14:paraId="4C81E4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E2671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13CD3A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3407A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1B9EAA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0F7A5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27A1CB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4FA4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404,5</w:t>
            </w:r>
          </w:p>
          <w:p w14:paraId="11D95E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0A8BC1"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67F552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1944 г.</w:t>
            </w:r>
          </w:p>
          <w:p w14:paraId="4965B1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D60BE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387,0</w:t>
            </w:r>
          </w:p>
          <w:p w14:paraId="6384DD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340F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77,9</w:t>
            </w:r>
          </w:p>
          <w:p w14:paraId="17396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2430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94,1</w:t>
            </w:r>
          </w:p>
          <w:p w14:paraId="576910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B79E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w:t>
            </w:r>
          </w:p>
          <w:p w14:paraId="4348C6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A0658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w:t>
            </w:r>
          </w:p>
          <w:p w14:paraId="407B7E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CB3CE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79174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C64DC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496,0</w:t>
            </w:r>
          </w:p>
          <w:p w14:paraId="146FFB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729A75"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5AA03F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1945 г.</w:t>
            </w:r>
          </w:p>
          <w:p w14:paraId="50B8DF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5DE0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395,2</w:t>
            </w:r>
          </w:p>
          <w:p w14:paraId="2F6B46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16FE2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63,6</w:t>
            </w:r>
          </w:p>
          <w:p w14:paraId="7C40AF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89779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191,3</w:t>
            </w:r>
          </w:p>
          <w:p w14:paraId="4613D8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2740B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30,4</w:t>
            </w:r>
          </w:p>
          <w:p w14:paraId="38F960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1F52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34,7</w:t>
            </w:r>
          </w:p>
          <w:p w14:paraId="4526D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E5739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733C99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76DBAA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621,2</w:t>
            </w:r>
          </w:p>
          <w:p w14:paraId="6431D9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6DE0A1" w14:textId="77777777" w:rsidTr="00D21494">
        <w:trPr>
          <w:trHeight w:val="250"/>
        </w:trPr>
        <w:tc>
          <w:tcPr>
            <w:tcW w:w="1987" w:type="dxa"/>
            <w:tcBorders>
              <w:top w:val="single" w:sz="6" w:space="0" w:color="auto"/>
              <w:left w:val="single" w:sz="6" w:space="0" w:color="auto"/>
              <w:bottom w:val="single" w:sz="6" w:space="0" w:color="auto"/>
              <w:right w:val="single" w:sz="6" w:space="0" w:color="auto"/>
            </w:tcBorders>
          </w:tcPr>
          <w:p w14:paraId="329C5D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1.05. 1945 г.</w:t>
            </w:r>
          </w:p>
          <w:p w14:paraId="33C995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76E46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385,7</w:t>
            </w:r>
          </w:p>
          <w:p w14:paraId="3C836B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8AF6A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58,1</w:t>
            </w:r>
          </w:p>
          <w:p w14:paraId="1C91DB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2A218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218,1</w:t>
            </w:r>
          </w:p>
          <w:p w14:paraId="3F9109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A3410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32,8</w:t>
            </w:r>
          </w:p>
          <w:p w14:paraId="7A5A34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8A92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60,6</w:t>
            </w:r>
          </w:p>
          <w:p w14:paraId="6C2B2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DF879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w:t>
            </w:r>
          </w:p>
          <w:p w14:paraId="504BD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8C92D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664,4</w:t>
            </w:r>
          </w:p>
          <w:p w14:paraId="28DBD4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64F3D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видно из таблицы, удельный вес отечественных машин снижается за счет поступления импортных и трофейных машин, а также усиленного списания за последний период машин ГАЗ и ЗИС, поступивших в армию по мобилизации из народного хозяйства и прошедших свои амортиза</w:t>
      </w:r>
      <w:r w:rsidRPr="00536344">
        <w:rPr>
          <w:rFonts w:ascii="Times New Roman" w:hAnsi="Times New Roman"/>
          <w:color w:val="000000" w:themeColor="text1"/>
          <w:sz w:val="16"/>
          <w:szCs w:val="16"/>
        </w:rPr>
        <w:softHyphen/>
        <w:t>ционные сроки.</w:t>
      </w:r>
    </w:p>
    <w:p w14:paraId="3904CB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Изменения по типам машин.</w:t>
      </w:r>
    </w:p>
    <w:p w14:paraId="07F94E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типам машин изменение автопарка характеризуется данными (тыс. шт.):</w:t>
      </w:r>
    </w:p>
    <w:tbl>
      <w:tblPr>
        <w:tblW w:w="0" w:type="auto"/>
        <w:tblInd w:w="40" w:type="dxa"/>
        <w:tblLayout w:type="fixed"/>
        <w:tblCellMar>
          <w:left w:w="40" w:type="dxa"/>
          <w:right w:w="40" w:type="dxa"/>
        </w:tblCellMar>
        <w:tblLook w:val="0000" w:firstRow="0" w:lastRow="0" w:firstColumn="0" w:lastColumn="0" w:noHBand="0" w:noVBand="0"/>
      </w:tblPr>
      <w:tblGrid>
        <w:gridCol w:w="2179"/>
        <w:gridCol w:w="1210"/>
        <w:gridCol w:w="950"/>
        <w:gridCol w:w="941"/>
        <w:gridCol w:w="950"/>
        <w:gridCol w:w="941"/>
        <w:gridCol w:w="950"/>
        <w:gridCol w:w="1526"/>
      </w:tblGrid>
      <w:tr w:rsidR="008A5C22" w:rsidRPr="00536344" w14:paraId="4781E17B" w14:textId="77777777" w:rsidTr="00D21494">
        <w:trPr>
          <w:trHeight w:val="422"/>
        </w:trPr>
        <w:tc>
          <w:tcPr>
            <w:tcW w:w="2179" w:type="dxa"/>
            <w:tcBorders>
              <w:top w:val="single" w:sz="6" w:space="0" w:color="auto"/>
              <w:left w:val="single" w:sz="6" w:space="0" w:color="auto"/>
              <w:bottom w:val="single" w:sz="6" w:space="0" w:color="auto"/>
              <w:right w:val="single" w:sz="6" w:space="0" w:color="auto"/>
            </w:tcBorders>
          </w:tcPr>
          <w:p w14:paraId="024092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Типы машин</w:t>
            </w:r>
          </w:p>
          <w:p w14:paraId="023529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C74F4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22.06. 1941 г.</w:t>
            </w:r>
          </w:p>
          <w:p w14:paraId="3DCDF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801D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1942 г.</w:t>
            </w:r>
          </w:p>
          <w:p w14:paraId="4B0463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27A00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1943 г.</w:t>
            </w:r>
          </w:p>
          <w:p w14:paraId="1D6EDE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63D8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1944 г.</w:t>
            </w:r>
          </w:p>
          <w:p w14:paraId="2E7B16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31DB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1945 г.</w:t>
            </w:r>
          </w:p>
          <w:p w14:paraId="65F705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8DD3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1.05. 1945 г.</w:t>
            </w:r>
          </w:p>
          <w:p w14:paraId="6BFF8A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5625F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увеличения за годы войны</w:t>
            </w:r>
          </w:p>
          <w:p w14:paraId="69FDC5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8BCBDB"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5CB403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w:t>
            </w:r>
          </w:p>
          <w:p w14:paraId="01057A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A2DB7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56E522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7344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w:t>
            </w:r>
          </w:p>
          <w:p w14:paraId="741586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8CF38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29,1</w:t>
            </w:r>
          </w:p>
          <w:p w14:paraId="40AC0E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3A645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38,5</w:t>
            </w:r>
          </w:p>
          <w:p w14:paraId="3CCBE1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48B5C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45,5</w:t>
            </w:r>
          </w:p>
          <w:p w14:paraId="215C5E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F95B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58,7</w:t>
            </w:r>
          </w:p>
          <w:p w14:paraId="5E520D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CD314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364,2</w:t>
            </w:r>
          </w:p>
          <w:p w14:paraId="18BB2B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5285EB"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11188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 автопарку</w:t>
            </w:r>
          </w:p>
          <w:p w14:paraId="759344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DC07F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4CECA7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DE43C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p w14:paraId="27F15B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157EF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p w14:paraId="558B8C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58EF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p w14:paraId="380A1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57510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26F64C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1D8C2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p w14:paraId="03B2C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C0475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2BE0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F254C7" w14:textId="77777777" w:rsidTr="00D21494">
        <w:trPr>
          <w:trHeight w:val="413"/>
        </w:trPr>
        <w:tc>
          <w:tcPr>
            <w:tcW w:w="2179" w:type="dxa"/>
            <w:tcBorders>
              <w:top w:val="single" w:sz="6" w:space="0" w:color="auto"/>
              <w:left w:val="single" w:sz="6" w:space="0" w:color="auto"/>
              <w:bottom w:val="single" w:sz="6" w:space="0" w:color="auto"/>
              <w:right w:val="single" w:sz="6" w:space="0" w:color="auto"/>
            </w:tcBorders>
          </w:tcPr>
          <w:p w14:paraId="10E87C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 повышенной проходимости</w:t>
            </w:r>
          </w:p>
          <w:p w14:paraId="41FD76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3A676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42221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7021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4C9F3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29E7B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14F95E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D9BCF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1D6250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FBB1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w:t>
            </w:r>
          </w:p>
          <w:p w14:paraId="276CAE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652F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w:t>
            </w:r>
          </w:p>
          <w:p w14:paraId="37ED7C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2CD40A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E54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11DFBA"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02AAFC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 легковым</w:t>
            </w:r>
          </w:p>
          <w:p w14:paraId="749493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2FAF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0F816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880EF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56455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54086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47848C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30E43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w:t>
            </w:r>
          </w:p>
          <w:p w14:paraId="15534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665E2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p w14:paraId="7DA237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33361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w:t>
            </w:r>
          </w:p>
          <w:p w14:paraId="751FF1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58D9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5CA4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5E27E4"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55C0DC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w:t>
            </w:r>
          </w:p>
          <w:p w14:paraId="62E861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FB64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203,9</w:t>
            </w:r>
          </w:p>
          <w:p w14:paraId="525453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815CD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237,8</w:t>
            </w:r>
          </w:p>
          <w:p w14:paraId="4783C2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4DBC4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294,2</w:t>
            </w:r>
          </w:p>
          <w:p w14:paraId="1E0BF1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B481B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361,6</w:t>
            </w:r>
          </w:p>
          <w:p w14:paraId="285938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1C8EE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456,9</w:t>
            </w:r>
          </w:p>
          <w:p w14:paraId="1460FE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805D5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481,0</w:t>
            </w:r>
          </w:p>
          <w:p w14:paraId="42ECFA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858C7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237,8</w:t>
            </w:r>
          </w:p>
          <w:p w14:paraId="20F552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33701C"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7D2D4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 автопарку</w:t>
            </w:r>
          </w:p>
          <w:p w14:paraId="4C3F4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25EE8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74,8</w:t>
            </w:r>
          </w:p>
          <w:p w14:paraId="7E182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EF730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p w14:paraId="6BFDF7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8FB3C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72,7</w:t>
            </w:r>
          </w:p>
          <w:p w14:paraId="294C32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B3FB6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72,9</w:t>
            </w:r>
          </w:p>
          <w:p w14:paraId="0643E0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4FA4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73,5</w:t>
            </w:r>
          </w:p>
          <w:p w14:paraId="40080C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CCD7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72,4</w:t>
            </w:r>
          </w:p>
          <w:p w14:paraId="4073B7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24E6C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AA7A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B1D085"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6860DF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 тягачи</w:t>
            </w:r>
          </w:p>
          <w:p w14:paraId="6757F4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44C4C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2F62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AD483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D3F3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F3DE2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p w14:paraId="24267A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3251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43,7</w:t>
            </w:r>
          </w:p>
          <w:p w14:paraId="710CB7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FF237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117,7</w:t>
            </w:r>
          </w:p>
          <w:p w14:paraId="5A59B1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E0AED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129,3</w:t>
            </w:r>
          </w:p>
          <w:p w14:paraId="4443F1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DA4DD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EC1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84F040"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44995E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 грузовым</w:t>
            </w:r>
          </w:p>
          <w:p w14:paraId="4AD1DC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01648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1F276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DA690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038E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588D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4E5E94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D84B9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w:t>
            </w:r>
          </w:p>
          <w:p w14:paraId="07BF80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8C019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w:t>
            </w:r>
          </w:p>
          <w:p w14:paraId="5CA59E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8BD4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w:t>
            </w:r>
          </w:p>
          <w:p w14:paraId="70D709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49010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D12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048348"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7E01A8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Автобусы и Пикап</w:t>
            </w:r>
          </w:p>
          <w:p w14:paraId="209BF4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A0DE4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2209CC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CE82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w:t>
            </w:r>
          </w:p>
          <w:p w14:paraId="21598C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37002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w:t>
            </w:r>
          </w:p>
          <w:p w14:paraId="7B09FC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917DC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w:t>
            </w:r>
          </w:p>
          <w:p w14:paraId="3381B9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2BCC0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p w14:paraId="6E3A26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7DF92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p w14:paraId="66F51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37141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140,0</w:t>
            </w:r>
          </w:p>
          <w:p w14:paraId="0AF35B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CA85E0"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092D37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 автопарку</w:t>
            </w:r>
          </w:p>
          <w:p w14:paraId="26A7A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D99F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42D350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FB252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371B3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B70F3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p w14:paraId="272B95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0C59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4ACB02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92A7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1D01D2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FD4E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35CBDC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8CCB6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85EC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FAED44"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007EE2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Специальные</w:t>
            </w:r>
          </w:p>
          <w:p w14:paraId="1EC43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8E70C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46,6</w:t>
            </w:r>
          </w:p>
          <w:p w14:paraId="02E7D7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45D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54,9</w:t>
            </w:r>
          </w:p>
          <w:p w14:paraId="79E5C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E5091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67,8</w:t>
            </w:r>
          </w:p>
          <w:p w14:paraId="73E806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4FFD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85,3</w:t>
            </w:r>
          </w:p>
          <w:p w14:paraId="42C6A7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A0D65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107,8</w:t>
            </w:r>
          </w:p>
          <w:p w14:paraId="4EFBD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715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119,5</w:t>
            </w:r>
          </w:p>
          <w:p w14:paraId="295780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CE074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256,4</w:t>
            </w:r>
          </w:p>
          <w:p w14:paraId="69DFC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42A013"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3A6D1C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 автопарку</w:t>
            </w:r>
          </w:p>
          <w:p w14:paraId="06EB29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69D32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w:t>
            </w:r>
          </w:p>
          <w:p w14:paraId="579F12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C8C2B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w:t>
            </w:r>
          </w:p>
          <w:p w14:paraId="786D5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6F4E2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w:t>
            </w:r>
          </w:p>
          <w:p w14:paraId="4B9A7E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0E4E5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w:t>
            </w:r>
          </w:p>
          <w:p w14:paraId="684D8C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21D71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w:t>
            </w:r>
          </w:p>
          <w:p w14:paraId="3E971E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7806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w:t>
            </w:r>
          </w:p>
          <w:p w14:paraId="059AB2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ABCCA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B0AF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2F89BB3" w14:textId="77777777" w:rsidTr="00D21494">
        <w:trPr>
          <w:trHeight w:val="259"/>
        </w:trPr>
        <w:tc>
          <w:tcPr>
            <w:tcW w:w="2179" w:type="dxa"/>
            <w:tcBorders>
              <w:top w:val="single" w:sz="6" w:space="0" w:color="auto"/>
              <w:left w:val="single" w:sz="6" w:space="0" w:color="auto"/>
              <w:bottom w:val="single" w:sz="6" w:space="0" w:color="auto"/>
              <w:right w:val="single" w:sz="6" w:space="0" w:color="auto"/>
            </w:tcBorders>
          </w:tcPr>
          <w:p w14:paraId="0703D7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автопарк</w:t>
            </w:r>
          </w:p>
          <w:p w14:paraId="395F4D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82147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4FC8F5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B6E99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318,5</w:t>
            </w:r>
          </w:p>
          <w:p w14:paraId="0CF8B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DD685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404,5</w:t>
            </w:r>
          </w:p>
          <w:p w14:paraId="69D646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C5CA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496,0</w:t>
            </w:r>
          </w:p>
          <w:p w14:paraId="6A935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2B13F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621,2</w:t>
            </w:r>
          </w:p>
          <w:p w14:paraId="54CF6F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4EA5A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664,4</w:t>
            </w:r>
          </w:p>
          <w:p w14:paraId="1D9E2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77749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4F15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67A17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 автомобили</w:t>
      </w:r>
    </w:p>
    <w:p w14:paraId="54F075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период ведения войны количество легковых машин непрерывно возрастало как абсолютно, так и относительно, и составило к концу войны 58,7 тыс. машин или 8% от всего автопарка.</w:t>
      </w:r>
    </w:p>
    <w:p w14:paraId="27C87D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40% от легкового парка составляли на 1.05.1945 г. автомобили повышенной проходимости, совершенно отсутствующие до войны.</w:t>
      </w:r>
    </w:p>
    <w:p w14:paraId="517F7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Снижение удельного веса этих машин в период с 1.01 по 1.05.1945 года при общем увеличение парка легковых машин произошло за счет захвата значительного количества трофейных легковых машин.</w:t>
      </w:r>
    </w:p>
    <w:p w14:paraId="215B0D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 автомобили</w:t>
      </w:r>
    </w:p>
    <w:p w14:paraId="3D24A5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непрерывном количественном росте грузового парка, удельный вес его в составе всего авто</w:t>
      </w:r>
      <w:r w:rsidRPr="00536344">
        <w:rPr>
          <w:rFonts w:ascii="Times New Roman" w:hAnsi="Times New Roman"/>
          <w:color w:val="000000" w:themeColor="text1"/>
          <w:sz w:val="16"/>
          <w:szCs w:val="16"/>
        </w:rPr>
        <w:softHyphen/>
        <w:t>парка почти не изменялся (75-72,4), но качественный состав значительно улучшился за счет появле</w:t>
      </w:r>
      <w:r w:rsidRPr="00536344">
        <w:rPr>
          <w:rFonts w:ascii="Times New Roman" w:hAnsi="Times New Roman"/>
          <w:color w:val="000000" w:themeColor="text1"/>
          <w:sz w:val="16"/>
          <w:szCs w:val="16"/>
        </w:rPr>
        <w:softHyphen/>
        <w:t>ния тягачей, составивших к концу войны 129,3 тыс. шт. или 27% от грузового парка.</w:t>
      </w:r>
    </w:p>
    <w:p w14:paraId="41F2F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Следует отметить также увеличение грузоподъемности автопарка за счет повышения удельного веса трехтонных машин, количество которых увеличилось больше, чем в 2,5 раза (в тыс. шт.):</w:t>
      </w:r>
    </w:p>
    <w:tbl>
      <w:tblPr>
        <w:tblW w:w="0" w:type="auto"/>
        <w:tblInd w:w="40" w:type="dxa"/>
        <w:tblLayout w:type="fixed"/>
        <w:tblCellMar>
          <w:left w:w="40" w:type="dxa"/>
          <w:right w:w="40" w:type="dxa"/>
        </w:tblCellMar>
        <w:tblLook w:val="0000" w:firstRow="0" w:lastRow="0" w:firstColumn="0" w:lastColumn="0" w:noHBand="0" w:noVBand="0"/>
      </w:tblPr>
      <w:tblGrid>
        <w:gridCol w:w="2150"/>
        <w:gridCol w:w="1075"/>
        <w:gridCol w:w="1066"/>
        <w:gridCol w:w="1075"/>
        <w:gridCol w:w="1075"/>
        <w:gridCol w:w="1075"/>
        <w:gridCol w:w="1085"/>
        <w:gridCol w:w="1075"/>
      </w:tblGrid>
      <w:tr w:rsidR="008A5C22" w:rsidRPr="00536344" w14:paraId="7ED6972E" w14:textId="77777777" w:rsidTr="00D21494">
        <w:trPr>
          <w:trHeight w:val="586"/>
        </w:trPr>
        <w:tc>
          <w:tcPr>
            <w:tcW w:w="2150" w:type="dxa"/>
            <w:tcBorders>
              <w:top w:val="single" w:sz="6" w:space="0" w:color="auto"/>
              <w:left w:val="single" w:sz="6" w:space="0" w:color="auto"/>
              <w:bottom w:val="single" w:sz="6" w:space="0" w:color="auto"/>
              <w:right w:val="single" w:sz="6" w:space="0" w:color="auto"/>
            </w:tcBorders>
          </w:tcPr>
          <w:p w14:paraId="21824C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Тоннаж грузового парка</w:t>
            </w:r>
          </w:p>
          <w:p w14:paraId="1ECE4D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B850D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22.06. 1941 г.</w:t>
            </w:r>
          </w:p>
          <w:p w14:paraId="6A6002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0408F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 г.</w:t>
            </w:r>
          </w:p>
          <w:p w14:paraId="47DE62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9775A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1943 г.</w:t>
            </w:r>
          </w:p>
          <w:p w14:paraId="32D68C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BC5D7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1944 г.</w:t>
            </w:r>
          </w:p>
          <w:p w14:paraId="1FDA11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BD8B5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1945 г.</w:t>
            </w:r>
          </w:p>
          <w:p w14:paraId="13AF9A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2C99F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1.05. 1945 г.</w:t>
            </w:r>
          </w:p>
          <w:p w14:paraId="1C05DB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7D26D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увеличения за годы войны</w:t>
            </w:r>
          </w:p>
          <w:p w14:paraId="4EC1E0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311F9A"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0972C3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тонные машины</w:t>
            </w:r>
          </w:p>
          <w:p w14:paraId="12C61F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5AD42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90,7</w:t>
            </w:r>
          </w:p>
          <w:p w14:paraId="72D325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9435B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89,1</w:t>
            </w:r>
          </w:p>
          <w:p w14:paraId="182647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F80AD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102,2</w:t>
            </w:r>
          </w:p>
          <w:p w14:paraId="56933A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944E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154,3</w:t>
            </w:r>
          </w:p>
          <w:p w14:paraId="12B91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2A329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216,9</w:t>
            </w:r>
          </w:p>
          <w:p w14:paraId="286D1E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D404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229,4</w:t>
            </w:r>
          </w:p>
          <w:p w14:paraId="255250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1E864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253,0</w:t>
            </w:r>
          </w:p>
          <w:p w14:paraId="2B615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E2B18DD" w14:textId="77777777" w:rsidTr="00D21494">
        <w:trPr>
          <w:trHeight w:val="230"/>
        </w:trPr>
        <w:tc>
          <w:tcPr>
            <w:tcW w:w="2150" w:type="dxa"/>
            <w:tcBorders>
              <w:top w:val="single" w:sz="6" w:space="0" w:color="auto"/>
              <w:left w:val="single" w:sz="6" w:space="0" w:color="auto"/>
              <w:bottom w:val="single" w:sz="6" w:space="0" w:color="auto"/>
              <w:right w:val="single" w:sz="6" w:space="0" w:color="auto"/>
            </w:tcBorders>
          </w:tcPr>
          <w:p w14:paraId="07962F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 грузовому парку</w:t>
            </w:r>
          </w:p>
          <w:p w14:paraId="27BAC2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2B5B2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44,5</w:t>
            </w:r>
          </w:p>
          <w:p w14:paraId="4F9CC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C49C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w:t>
            </w:r>
          </w:p>
          <w:p w14:paraId="4473DB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BA9DA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p w14:paraId="2E23C6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D8C2B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42,5</w:t>
            </w:r>
          </w:p>
          <w:p w14:paraId="755CB5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0AF45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47,4</w:t>
            </w:r>
          </w:p>
          <w:p w14:paraId="5EFEFD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73F1D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47,7</w:t>
            </w:r>
          </w:p>
          <w:p w14:paraId="4B5B1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1C3ED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480D9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CA754A"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0665B9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 тонные машины</w:t>
            </w:r>
          </w:p>
          <w:p w14:paraId="0786F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0B1A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113,2</w:t>
            </w:r>
          </w:p>
          <w:p w14:paraId="195FEF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6A9A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148,7</w:t>
            </w:r>
          </w:p>
          <w:p w14:paraId="64C0C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1EE91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192,0</w:t>
            </w:r>
          </w:p>
          <w:p w14:paraId="484E0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3C884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207,1</w:t>
            </w:r>
          </w:p>
          <w:p w14:paraId="6E8C45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641D1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232,5</w:t>
            </w:r>
          </w:p>
          <w:p w14:paraId="76064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75DC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241,9</w:t>
            </w:r>
          </w:p>
          <w:p w14:paraId="69A218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A8738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222,5</w:t>
            </w:r>
          </w:p>
          <w:p w14:paraId="0096A1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94DC04"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4B027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 грузовому парку</w:t>
            </w:r>
          </w:p>
          <w:p w14:paraId="37D1A3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075A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55,5</w:t>
            </w:r>
          </w:p>
          <w:p w14:paraId="3CC40A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D377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62,5</w:t>
            </w:r>
          </w:p>
          <w:p w14:paraId="16AC1F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44BF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p w14:paraId="508EF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7D120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57,5</w:t>
            </w:r>
          </w:p>
          <w:p w14:paraId="4CD55E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0A92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51,1</w:t>
            </w:r>
          </w:p>
          <w:p w14:paraId="658F3D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34788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p w14:paraId="2A49F4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22CF5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1C4A2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0F6264" w14:textId="77777777" w:rsidTr="00D21494">
        <w:trPr>
          <w:trHeight w:val="230"/>
        </w:trPr>
        <w:tc>
          <w:tcPr>
            <w:tcW w:w="2150" w:type="dxa"/>
            <w:tcBorders>
              <w:top w:val="single" w:sz="6" w:space="0" w:color="auto"/>
              <w:left w:val="single" w:sz="6" w:space="0" w:color="auto"/>
              <w:bottom w:val="single" w:sz="6" w:space="0" w:color="auto"/>
              <w:right w:val="single" w:sz="6" w:space="0" w:color="auto"/>
            </w:tcBorders>
          </w:tcPr>
          <w:p w14:paraId="7CC95B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тонные машины</w:t>
            </w:r>
          </w:p>
          <w:p w14:paraId="53C13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6ABD1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895F5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BEC1B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DEB7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A3935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CB03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A4F7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55AE93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5594D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6DEDD0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77303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w:t>
            </w:r>
          </w:p>
          <w:p w14:paraId="72587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5E0C5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14FB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7EBF61"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1C3E8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 грузовому парку</w:t>
            </w:r>
          </w:p>
          <w:p w14:paraId="250E14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35C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6A94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AD768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4D594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0B091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BF69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A443B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6A5BA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EFCDC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45B4A4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E075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39F224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96FE5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4B0EC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3DFE2C" w14:textId="77777777" w:rsidTr="00D21494">
        <w:trPr>
          <w:trHeight w:val="259"/>
        </w:trPr>
        <w:tc>
          <w:tcPr>
            <w:tcW w:w="2150" w:type="dxa"/>
            <w:tcBorders>
              <w:top w:val="single" w:sz="6" w:space="0" w:color="auto"/>
              <w:left w:val="single" w:sz="6" w:space="0" w:color="auto"/>
              <w:bottom w:val="single" w:sz="6" w:space="0" w:color="auto"/>
              <w:right w:val="single" w:sz="6" w:space="0" w:color="auto"/>
            </w:tcBorders>
          </w:tcPr>
          <w:p w14:paraId="1380C0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грузовой парк</w:t>
            </w:r>
          </w:p>
          <w:p w14:paraId="4D6148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316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203,9</w:t>
            </w:r>
          </w:p>
          <w:p w14:paraId="0A44EA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E820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237,8</w:t>
            </w:r>
          </w:p>
          <w:p w14:paraId="344628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29194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294,2</w:t>
            </w:r>
          </w:p>
          <w:p w14:paraId="25F942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687FE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361,6</w:t>
            </w:r>
          </w:p>
          <w:p w14:paraId="0A364F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08D90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456,9</w:t>
            </w:r>
          </w:p>
          <w:p w14:paraId="31FB88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B2D6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481</w:t>
            </w:r>
          </w:p>
          <w:p w14:paraId="7CCB87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72C12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237,8</w:t>
            </w:r>
          </w:p>
          <w:p w14:paraId="60D292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A4C98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Автобусы и полугрузовые — пикап</w:t>
      </w:r>
    </w:p>
    <w:p w14:paraId="5777E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автобусов и пикапов снижается начиная с 1943 г., так как поступление автобусов от промышленности крайне незначительно, а выпуск пикапов прекращен совсем с 1942 года и машины выходят из строя по естественному износу. Незначительное увеличение на 1.01.45 г. произошло за счет трофейных машин.</w:t>
      </w:r>
    </w:p>
    <w:p w14:paraId="2D221A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Специальные автомобили</w:t>
      </w:r>
    </w:p>
    <w:p w14:paraId="106675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Парк специальных машин Красной Армии (прожстанции, радиостанции, переправочные парки, походные ремонтные мастерские, зарядные станции и другие) увеличился за период войны больше чем вдвое и составил на 1.05.1945 г. 119,5 тыс. машин или 18,1% от автопарка.</w:t>
      </w:r>
    </w:p>
    <w:p w14:paraId="45A941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Изменение технического состояния автопарка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1613"/>
        <w:gridCol w:w="1622"/>
        <w:gridCol w:w="1622"/>
        <w:gridCol w:w="1622"/>
        <w:gridCol w:w="2726"/>
      </w:tblGrid>
      <w:tr w:rsidR="008A5C22" w:rsidRPr="00536344" w14:paraId="305E065A" w14:textId="77777777" w:rsidTr="00D21494">
        <w:trPr>
          <w:trHeight w:val="250"/>
        </w:trPr>
        <w:tc>
          <w:tcPr>
            <w:tcW w:w="1613" w:type="dxa"/>
            <w:tcBorders>
              <w:top w:val="single" w:sz="6" w:space="0" w:color="auto"/>
              <w:left w:val="single" w:sz="6" w:space="0" w:color="auto"/>
              <w:bottom w:val="nil"/>
              <w:right w:val="single" w:sz="6" w:space="0" w:color="auto"/>
            </w:tcBorders>
          </w:tcPr>
          <w:p w14:paraId="0938CC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Годы</w:t>
            </w:r>
          </w:p>
          <w:p w14:paraId="6316AA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779E51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Исправные машины</w:t>
            </w:r>
          </w:p>
          <w:p w14:paraId="0F9C99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05B74E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Неисправные машины</w:t>
            </w:r>
          </w:p>
          <w:p w14:paraId="643E20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48" w:type="dxa"/>
            <w:gridSpan w:val="2"/>
            <w:tcBorders>
              <w:top w:val="single" w:sz="6" w:space="0" w:color="auto"/>
              <w:left w:val="single" w:sz="6" w:space="0" w:color="auto"/>
              <w:bottom w:val="single" w:sz="6" w:space="0" w:color="auto"/>
              <w:right w:val="single" w:sz="6" w:space="0" w:color="auto"/>
            </w:tcBorders>
          </w:tcPr>
          <w:p w14:paraId="3E77B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w:t>
            </w:r>
          </w:p>
          <w:p w14:paraId="126E66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056027" w14:textId="77777777" w:rsidTr="00D21494">
        <w:trPr>
          <w:trHeight w:val="403"/>
        </w:trPr>
        <w:tc>
          <w:tcPr>
            <w:tcW w:w="1613" w:type="dxa"/>
            <w:tcBorders>
              <w:top w:val="nil"/>
              <w:left w:val="single" w:sz="6" w:space="0" w:color="auto"/>
              <w:bottom w:val="single" w:sz="6" w:space="0" w:color="auto"/>
              <w:right w:val="single" w:sz="6" w:space="0" w:color="auto"/>
            </w:tcBorders>
          </w:tcPr>
          <w:p w14:paraId="22266E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72D3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4B186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A4A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25E4D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3936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BDBE8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требуются среднего ремонта</w:t>
            </w:r>
          </w:p>
          <w:p w14:paraId="6E66FF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00568D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требуются капитального ремонта</w:t>
            </w:r>
          </w:p>
          <w:p w14:paraId="1386D7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3589E7"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644691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На 22.06. 1941 г.</w:t>
            </w:r>
          </w:p>
          <w:p w14:paraId="024A3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34F4C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88,7</w:t>
            </w:r>
          </w:p>
          <w:p w14:paraId="443A4A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B5639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w:t>
            </w:r>
          </w:p>
          <w:p w14:paraId="05E224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FABC6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w:t>
            </w:r>
          </w:p>
          <w:p w14:paraId="0BF02B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17B1DC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1D7687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C3360E"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BF85D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1942 г.</w:t>
            </w:r>
          </w:p>
          <w:p w14:paraId="52169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7E1C2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82,0</w:t>
            </w:r>
          </w:p>
          <w:p w14:paraId="3ADF02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7A8F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30D151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92819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w:t>
            </w:r>
          </w:p>
          <w:p w14:paraId="427129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0A458D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p w14:paraId="294A70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523926"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6FD89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1943 г.</w:t>
            </w:r>
          </w:p>
          <w:p w14:paraId="4782B3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C224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81,2</w:t>
            </w:r>
          </w:p>
          <w:p w14:paraId="4AB0A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56F7C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w:t>
            </w:r>
          </w:p>
          <w:p w14:paraId="5113FE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709A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w:t>
            </w:r>
          </w:p>
          <w:p w14:paraId="199DB3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51FF5A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w:t>
            </w:r>
          </w:p>
          <w:p w14:paraId="4C375F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657D19"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46709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1944 г.</w:t>
            </w:r>
          </w:p>
          <w:p w14:paraId="7FE14A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1045D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77,8</w:t>
            </w:r>
          </w:p>
          <w:p w14:paraId="1F709D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E606C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w:t>
            </w:r>
          </w:p>
          <w:p w14:paraId="14320D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F4150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w:t>
            </w:r>
          </w:p>
          <w:p w14:paraId="67AE7A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2B9620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3968DF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3BCE39"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5B7CE4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1945 г.</w:t>
            </w:r>
          </w:p>
          <w:p w14:paraId="6158BF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4A82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86,8</w:t>
            </w:r>
          </w:p>
          <w:p w14:paraId="61C7D5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A5F0B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w:t>
            </w:r>
          </w:p>
          <w:p w14:paraId="3B519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46DBB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p w14:paraId="40C85F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621439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3CDF4A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8D857F" w14:textId="77777777" w:rsidTr="00D21494">
        <w:trPr>
          <w:trHeight w:val="259"/>
        </w:trPr>
        <w:tc>
          <w:tcPr>
            <w:tcW w:w="1613" w:type="dxa"/>
            <w:tcBorders>
              <w:top w:val="single" w:sz="6" w:space="0" w:color="auto"/>
              <w:left w:val="single" w:sz="6" w:space="0" w:color="auto"/>
              <w:bottom w:val="single" w:sz="6" w:space="0" w:color="auto"/>
              <w:right w:val="single" w:sz="6" w:space="0" w:color="auto"/>
            </w:tcBorders>
          </w:tcPr>
          <w:p w14:paraId="5A635A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1.05. 1945 г.</w:t>
            </w:r>
          </w:p>
          <w:p w14:paraId="308408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43704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85,2</w:t>
            </w:r>
          </w:p>
          <w:p w14:paraId="5DBEA5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5E79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518C00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2F181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w:t>
            </w:r>
          </w:p>
          <w:p w14:paraId="05EF6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4D9109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501CB6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4746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Улучшение технического состояния на 1.05.1945 г. произошло за счет усиленного поступления в армию новых машин в 1944 году (максимального за весь период войны), а также организация и раз</w:t>
      </w:r>
      <w:r w:rsidRPr="00536344">
        <w:rPr>
          <w:rFonts w:ascii="Times New Roman" w:hAnsi="Times New Roman"/>
          <w:color w:val="000000" w:themeColor="text1"/>
          <w:sz w:val="16"/>
          <w:szCs w:val="16"/>
        </w:rPr>
        <w:softHyphen/>
        <w:t>вертывание ремонта в войсках и на центральных ремзаводах.</w:t>
      </w:r>
    </w:p>
    <w:p w14:paraId="116111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Укомплектованность автопарка по штату.</w:t>
      </w:r>
    </w:p>
    <w:p w14:paraId="53DDBC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началу войны по штатам мирного времени автопарк был полностью укомплектован.</w:t>
      </w:r>
    </w:p>
    <w:p w14:paraId="7CA1C8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началом военных действий, и, как следствие этого, усиленным развертыванием и формирова</w:t>
      </w:r>
      <w:r w:rsidRPr="00536344">
        <w:rPr>
          <w:rFonts w:ascii="Times New Roman" w:hAnsi="Times New Roman"/>
          <w:color w:val="000000" w:themeColor="text1"/>
          <w:sz w:val="16"/>
          <w:szCs w:val="16"/>
        </w:rPr>
        <w:softHyphen/>
        <w:t>нием войсковых частей, укомплектованность автопарка снижается и в течение всего периода веде</w:t>
      </w:r>
      <w:r w:rsidRPr="00536344">
        <w:rPr>
          <w:rFonts w:ascii="Times New Roman" w:hAnsi="Times New Roman"/>
          <w:color w:val="000000" w:themeColor="text1"/>
          <w:sz w:val="16"/>
          <w:szCs w:val="16"/>
        </w:rPr>
        <w:softHyphen/>
        <w:t>ния войны некомплект автомашин колеблется в пределах от 16 до 35% к штату вследствие недостатка машин для полного укомплектования войск.</w:t>
      </w:r>
    </w:p>
    <w:p w14:paraId="659CE0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тыс. шт.</w:t>
      </w:r>
    </w:p>
    <w:tbl>
      <w:tblPr>
        <w:tblW w:w="0" w:type="auto"/>
        <w:tblInd w:w="40" w:type="dxa"/>
        <w:tblLayout w:type="fixed"/>
        <w:tblCellMar>
          <w:left w:w="40" w:type="dxa"/>
          <w:right w:w="40" w:type="dxa"/>
        </w:tblCellMar>
        <w:tblLook w:val="0000" w:firstRow="0" w:lastRow="0" w:firstColumn="0" w:lastColumn="0" w:noHBand="0" w:noVBand="0"/>
      </w:tblPr>
      <w:tblGrid>
        <w:gridCol w:w="3158"/>
        <w:gridCol w:w="1306"/>
        <w:gridCol w:w="1306"/>
        <w:gridCol w:w="1306"/>
        <w:gridCol w:w="1306"/>
        <w:gridCol w:w="1238"/>
      </w:tblGrid>
      <w:tr w:rsidR="008A5C22" w:rsidRPr="00536344" w14:paraId="2364E399" w14:textId="77777777" w:rsidTr="00D21494">
        <w:trPr>
          <w:trHeight w:val="250"/>
        </w:trPr>
        <w:tc>
          <w:tcPr>
            <w:tcW w:w="3158" w:type="dxa"/>
            <w:tcBorders>
              <w:top w:val="single" w:sz="6" w:space="0" w:color="auto"/>
              <w:left w:val="single" w:sz="6" w:space="0" w:color="auto"/>
              <w:bottom w:val="single" w:sz="6" w:space="0" w:color="auto"/>
              <w:right w:val="single" w:sz="6" w:space="0" w:color="auto"/>
            </w:tcBorders>
          </w:tcPr>
          <w:p w14:paraId="4E5203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9CD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4F05C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1.08. 1942 г.</w:t>
            </w:r>
          </w:p>
          <w:p w14:paraId="7406A8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E874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1943 г.</w:t>
            </w:r>
          </w:p>
          <w:p w14:paraId="681287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9DE4C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1944 г.</w:t>
            </w:r>
          </w:p>
          <w:p w14:paraId="502A94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C9210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1945 г.</w:t>
            </w:r>
          </w:p>
          <w:p w14:paraId="5A95ED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4CAD3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1.05. 945 г.</w:t>
            </w:r>
          </w:p>
          <w:p w14:paraId="341BA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09A9A5" w14:textId="77777777" w:rsidTr="00D21494">
        <w:trPr>
          <w:trHeight w:val="230"/>
        </w:trPr>
        <w:tc>
          <w:tcPr>
            <w:tcW w:w="3158" w:type="dxa"/>
            <w:tcBorders>
              <w:top w:val="single" w:sz="6" w:space="0" w:color="auto"/>
              <w:left w:val="single" w:sz="6" w:space="0" w:color="auto"/>
              <w:bottom w:val="single" w:sz="6" w:space="0" w:color="auto"/>
              <w:right w:val="single" w:sz="6" w:space="0" w:color="auto"/>
            </w:tcBorders>
          </w:tcPr>
          <w:p w14:paraId="707C33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Штат</w:t>
            </w:r>
          </w:p>
          <w:p w14:paraId="67E119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18963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397,3</w:t>
            </w:r>
          </w:p>
          <w:p w14:paraId="4EACB7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2F7C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470,0</w:t>
            </w:r>
          </w:p>
          <w:p w14:paraId="064D18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6B179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683,4</w:t>
            </w:r>
          </w:p>
          <w:p w14:paraId="719E94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BC0FA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812,7</w:t>
            </w:r>
          </w:p>
          <w:p w14:paraId="656876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3A167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831,6</w:t>
            </w:r>
          </w:p>
          <w:p w14:paraId="12188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95E0C6" w14:textId="77777777" w:rsidTr="00D21494">
        <w:trPr>
          <w:trHeight w:val="240"/>
        </w:trPr>
        <w:tc>
          <w:tcPr>
            <w:tcW w:w="3158" w:type="dxa"/>
            <w:tcBorders>
              <w:top w:val="single" w:sz="6" w:space="0" w:color="auto"/>
              <w:left w:val="single" w:sz="6" w:space="0" w:color="auto"/>
              <w:bottom w:val="single" w:sz="6" w:space="0" w:color="auto"/>
              <w:right w:val="single" w:sz="6" w:space="0" w:color="auto"/>
            </w:tcBorders>
          </w:tcPr>
          <w:p w14:paraId="57BE01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w:t>
            </w:r>
          </w:p>
          <w:p w14:paraId="2F4873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9821B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330,2</w:t>
            </w:r>
          </w:p>
          <w:p w14:paraId="5F5F5E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8C5A1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404,5</w:t>
            </w:r>
          </w:p>
          <w:p w14:paraId="00CE34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1BD25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496,0</w:t>
            </w:r>
          </w:p>
          <w:p w14:paraId="5055FB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DB04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621,2</w:t>
            </w:r>
          </w:p>
          <w:p w14:paraId="3DA58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34C9E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664,4</w:t>
            </w:r>
          </w:p>
          <w:p w14:paraId="7D66B7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35CCC9" w14:textId="77777777" w:rsidTr="00D21494">
        <w:trPr>
          <w:trHeight w:val="240"/>
        </w:trPr>
        <w:tc>
          <w:tcPr>
            <w:tcW w:w="3158" w:type="dxa"/>
            <w:tcBorders>
              <w:top w:val="single" w:sz="6" w:space="0" w:color="auto"/>
              <w:left w:val="single" w:sz="6" w:space="0" w:color="auto"/>
              <w:bottom w:val="single" w:sz="6" w:space="0" w:color="auto"/>
              <w:right w:val="single" w:sz="6" w:space="0" w:color="auto"/>
            </w:tcBorders>
          </w:tcPr>
          <w:p w14:paraId="58DCF2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Некомплект</w:t>
            </w:r>
          </w:p>
          <w:p w14:paraId="2F4A7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617E3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67,1</w:t>
            </w:r>
          </w:p>
          <w:p w14:paraId="6D734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9CB7D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65,5</w:t>
            </w:r>
          </w:p>
          <w:p w14:paraId="0E9B40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50F82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187,4</w:t>
            </w:r>
          </w:p>
          <w:p w14:paraId="6F0996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DDC05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191,5</w:t>
            </w:r>
          </w:p>
          <w:p w14:paraId="5CCF95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298BE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167,1</w:t>
            </w:r>
          </w:p>
          <w:p w14:paraId="58D4C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36F633" w14:textId="77777777" w:rsidTr="00D21494">
        <w:trPr>
          <w:trHeight w:val="250"/>
        </w:trPr>
        <w:tc>
          <w:tcPr>
            <w:tcW w:w="3158" w:type="dxa"/>
            <w:tcBorders>
              <w:top w:val="single" w:sz="6" w:space="0" w:color="auto"/>
              <w:left w:val="single" w:sz="6" w:space="0" w:color="auto"/>
              <w:bottom w:val="single" w:sz="6" w:space="0" w:color="auto"/>
              <w:right w:val="single" w:sz="6" w:space="0" w:color="auto"/>
            </w:tcBorders>
          </w:tcPr>
          <w:p w14:paraId="2BFE2E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укомплектованности</w:t>
            </w:r>
          </w:p>
          <w:p w14:paraId="514FE1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07E83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83,0</w:t>
            </w:r>
          </w:p>
          <w:p w14:paraId="1095B3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A1591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86,0</w:t>
            </w:r>
          </w:p>
          <w:p w14:paraId="08799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CE385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72,5</w:t>
            </w:r>
          </w:p>
          <w:p w14:paraId="7F96D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83546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76,3</w:t>
            </w:r>
          </w:p>
          <w:p w14:paraId="0ED418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9C39D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p w14:paraId="607D62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8FD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Распределение автопарка.</w:t>
      </w:r>
    </w:p>
    <w:p w14:paraId="7167BA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Основная масса автомобилей в течение войны была сосредоточена во фронтах (тыс. шт.):</w:t>
      </w:r>
    </w:p>
    <w:tbl>
      <w:tblPr>
        <w:tblW w:w="0" w:type="auto"/>
        <w:tblInd w:w="40" w:type="dxa"/>
        <w:tblLayout w:type="fixed"/>
        <w:tblCellMar>
          <w:left w:w="40" w:type="dxa"/>
          <w:right w:w="40" w:type="dxa"/>
        </w:tblCellMar>
        <w:tblLook w:val="0000" w:firstRow="0" w:lastRow="0" w:firstColumn="0" w:lastColumn="0" w:noHBand="0" w:noVBand="0"/>
      </w:tblPr>
      <w:tblGrid>
        <w:gridCol w:w="1910"/>
        <w:gridCol w:w="1190"/>
        <w:gridCol w:w="1190"/>
        <w:gridCol w:w="1190"/>
        <w:gridCol w:w="1190"/>
        <w:gridCol w:w="1411"/>
        <w:gridCol w:w="1546"/>
      </w:tblGrid>
      <w:tr w:rsidR="008A5C22" w:rsidRPr="00536344" w14:paraId="0B0E7FD9" w14:textId="77777777" w:rsidTr="00D21494">
        <w:trPr>
          <w:trHeight w:val="422"/>
        </w:trPr>
        <w:tc>
          <w:tcPr>
            <w:tcW w:w="1910" w:type="dxa"/>
            <w:tcBorders>
              <w:top w:val="single" w:sz="6" w:space="0" w:color="auto"/>
              <w:left w:val="single" w:sz="6" w:space="0" w:color="auto"/>
              <w:bottom w:val="single" w:sz="6" w:space="0" w:color="auto"/>
              <w:right w:val="single" w:sz="6" w:space="0" w:color="auto"/>
            </w:tcBorders>
          </w:tcPr>
          <w:p w14:paraId="337B38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3AB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DA883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22.06. 1941 г.</w:t>
            </w:r>
          </w:p>
          <w:p w14:paraId="44D873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EE545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1942 г.</w:t>
            </w:r>
          </w:p>
          <w:p w14:paraId="7CA4AA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43F3C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1943 г.</w:t>
            </w:r>
          </w:p>
          <w:p w14:paraId="18FBA1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85CD9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1944 г.</w:t>
            </w:r>
          </w:p>
          <w:p w14:paraId="6D0306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82BC6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1.01. 1945 г.</w:t>
            </w:r>
          </w:p>
          <w:p w14:paraId="326CB6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F9EB3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 .05. 1945 г.</w:t>
            </w:r>
          </w:p>
          <w:p w14:paraId="5668BC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362474"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464B4F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в армии</w:t>
            </w:r>
          </w:p>
          <w:p w14:paraId="522ECC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8576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7B669B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A700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318,5</w:t>
            </w:r>
          </w:p>
          <w:p w14:paraId="26F5B0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A74EA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404,6</w:t>
            </w:r>
          </w:p>
          <w:p w14:paraId="324662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12D89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495,9</w:t>
            </w:r>
          </w:p>
          <w:p w14:paraId="5B06DD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16E5D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621,3</w:t>
            </w:r>
          </w:p>
          <w:p w14:paraId="71F8E0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3BC5E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664,5</w:t>
            </w:r>
          </w:p>
          <w:p w14:paraId="1C8E03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990386" w14:textId="77777777" w:rsidTr="00D21494">
        <w:trPr>
          <w:trHeight w:val="230"/>
        </w:trPr>
        <w:tc>
          <w:tcPr>
            <w:tcW w:w="1910" w:type="dxa"/>
            <w:tcBorders>
              <w:top w:val="single" w:sz="6" w:space="0" w:color="auto"/>
              <w:left w:val="single" w:sz="6" w:space="0" w:color="auto"/>
              <w:bottom w:val="single" w:sz="6" w:space="0" w:color="auto"/>
              <w:right w:val="single" w:sz="6" w:space="0" w:color="auto"/>
            </w:tcBorders>
          </w:tcPr>
          <w:p w14:paraId="2B2125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w:t>
            </w:r>
          </w:p>
          <w:p w14:paraId="31A28B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3CC4C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92A0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715E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3E9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357A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02D8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64216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1CF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365EF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95A6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019DC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1C81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B7E9F6"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7C28F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фронтах</w:t>
            </w:r>
          </w:p>
          <w:p w14:paraId="4A41AD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4BB6B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528D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9FAB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208,8</w:t>
            </w:r>
          </w:p>
          <w:p w14:paraId="21E7D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5832E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279,6</w:t>
            </w:r>
          </w:p>
          <w:p w14:paraId="2496E3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B9CE2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355,5</w:t>
            </w:r>
          </w:p>
          <w:p w14:paraId="5CB06D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7777B7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439,2</w:t>
            </w:r>
          </w:p>
          <w:p w14:paraId="46CBA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CD778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481,8</w:t>
            </w:r>
          </w:p>
          <w:p w14:paraId="41404C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F32C81"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5C976D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общего наличия</w:t>
            </w:r>
          </w:p>
          <w:p w14:paraId="384B7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146CC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41E2F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50090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65,5</w:t>
            </w:r>
          </w:p>
          <w:p w14:paraId="21B317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E9EFC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69,0</w:t>
            </w:r>
          </w:p>
          <w:p w14:paraId="6454C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38F09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71,7</w:t>
            </w:r>
          </w:p>
          <w:p w14:paraId="416D9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4EB73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|_ 70,7</w:t>
            </w:r>
          </w:p>
          <w:p w14:paraId="77C913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80C0E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72,5</w:t>
            </w:r>
          </w:p>
          <w:p w14:paraId="01830F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0897EB"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5AFEFF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округах</w:t>
            </w:r>
          </w:p>
          <w:p w14:paraId="03ACC2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5AB04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5CE4BB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DF984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109,7</w:t>
            </w:r>
          </w:p>
          <w:p w14:paraId="784ABD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64D65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w:t>
            </w:r>
          </w:p>
          <w:p w14:paraId="4239E0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16240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140,4</w:t>
            </w:r>
          </w:p>
          <w:p w14:paraId="71546F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F3F52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182,1</w:t>
            </w:r>
          </w:p>
          <w:p w14:paraId="4B4A6E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182C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182,7</w:t>
            </w:r>
          </w:p>
          <w:p w14:paraId="10D002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55C798" w14:textId="77777777" w:rsidTr="00D21494">
        <w:trPr>
          <w:trHeight w:val="250"/>
        </w:trPr>
        <w:tc>
          <w:tcPr>
            <w:tcW w:w="1910" w:type="dxa"/>
            <w:tcBorders>
              <w:top w:val="single" w:sz="6" w:space="0" w:color="auto"/>
              <w:left w:val="single" w:sz="6" w:space="0" w:color="auto"/>
              <w:bottom w:val="single" w:sz="6" w:space="0" w:color="auto"/>
              <w:right w:val="single" w:sz="6" w:space="0" w:color="auto"/>
            </w:tcBorders>
          </w:tcPr>
          <w:p w14:paraId="3FB8D3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общего наличия</w:t>
            </w:r>
          </w:p>
          <w:p w14:paraId="30A01F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9E5D3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51004E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3D0FD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w:t>
            </w:r>
          </w:p>
          <w:p w14:paraId="53A7CD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7947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464F0A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1656D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28,3</w:t>
            </w:r>
          </w:p>
          <w:p w14:paraId="0B1F9B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697F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29,3</w:t>
            </w:r>
          </w:p>
          <w:p w14:paraId="1F01DC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58198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27,5</w:t>
            </w:r>
          </w:p>
          <w:p w14:paraId="77CC8D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D6FF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Увеличение удельного веса автопарка округов на 1.01.1945 г. произошло вследствие организации в 1944 году ряда новых округов на территории, освобожденной от противника.</w:t>
      </w:r>
    </w:p>
    <w:p w14:paraId="79162B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Потеря автомобилей Красной Армии и народным хозяйством за годы войны</w:t>
      </w:r>
    </w:p>
    <w:p w14:paraId="629263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Потери Красной Армии.</w:t>
      </w:r>
    </w:p>
    <w:p w14:paraId="24F06E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период военных действий убыль автомобилей составила 251,8 тысяч машин (тыс. шт. без тро</w:t>
      </w:r>
      <w:r w:rsidRPr="00536344">
        <w:rPr>
          <w:rFonts w:ascii="Times New Roman" w:hAnsi="Times New Roman"/>
          <w:color w:val="000000" w:themeColor="text1"/>
          <w:sz w:val="16"/>
          <w:szCs w:val="16"/>
        </w:rPr>
        <w:softHyphen/>
        <w:t>фейных машин):</w:t>
      </w:r>
    </w:p>
    <w:tbl>
      <w:tblPr>
        <w:tblW w:w="0" w:type="auto"/>
        <w:tblInd w:w="40" w:type="dxa"/>
        <w:tblLayout w:type="fixed"/>
        <w:tblCellMar>
          <w:left w:w="40" w:type="dxa"/>
          <w:right w:w="40" w:type="dxa"/>
        </w:tblCellMar>
        <w:tblLook w:val="0000" w:firstRow="0" w:lastRow="0" w:firstColumn="0" w:lastColumn="0" w:noHBand="0" w:noVBand="0"/>
      </w:tblPr>
      <w:tblGrid>
        <w:gridCol w:w="2179"/>
        <w:gridCol w:w="1507"/>
        <w:gridCol w:w="1507"/>
        <w:gridCol w:w="1277"/>
        <w:gridCol w:w="1066"/>
        <w:gridCol w:w="1066"/>
        <w:gridCol w:w="1018"/>
      </w:tblGrid>
      <w:tr w:rsidR="008A5C22" w:rsidRPr="00536344" w14:paraId="50DFF1D6" w14:textId="77777777" w:rsidTr="00D21494">
        <w:trPr>
          <w:trHeight w:val="250"/>
        </w:trPr>
        <w:tc>
          <w:tcPr>
            <w:tcW w:w="2179" w:type="dxa"/>
            <w:tcBorders>
              <w:top w:val="single" w:sz="6" w:space="0" w:color="auto"/>
              <w:left w:val="single" w:sz="6" w:space="0" w:color="auto"/>
              <w:bottom w:val="nil"/>
              <w:right w:val="single" w:sz="6" w:space="0" w:color="auto"/>
            </w:tcBorders>
          </w:tcPr>
          <w:p w14:paraId="36D1DB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на 22.06. 1941 г.</w:t>
            </w:r>
          </w:p>
          <w:p w14:paraId="2BEB2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14" w:type="dxa"/>
            <w:gridSpan w:val="2"/>
            <w:tcBorders>
              <w:top w:val="single" w:sz="6" w:space="0" w:color="auto"/>
              <w:left w:val="single" w:sz="6" w:space="0" w:color="auto"/>
              <w:bottom w:val="single" w:sz="6" w:space="0" w:color="auto"/>
              <w:right w:val="single" w:sz="6" w:space="0" w:color="auto"/>
            </w:tcBorders>
          </w:tcPr>
          <w:p w14:paraId="767951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Поступило</w:t>
            </w:r>
          </w:p>
          <w:p w14:paraId="272C3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nil"/>
              <w:right w:val="single" w:sz="6" w:space="0" w:color="auto"/>
            </w:tcBorders>
          </w:tcPr>
          <w:p w14:paraId="66CE78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Выдано народному хоз-ву из армии</w:t>
            </w:r>
          </w:p>
          <w:p w14:paraId="19E271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nil"/>
              <w:right w:val="single" w:sz="6" w:space="0" w:color="auto"/>
            </w:tcBorders>
          </w:tcPr>
          <w:p w14:paraId="1F2C4F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Должно быть в армии</w:t>
            </w:r>
          </w:p>
          <w:p w14:paraId="01FE29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nil"/>
              <w:right w:val="single" w:sz="6" w:space="0" w:color="auto"/>
            </w:tcBorders>
          </w:tcPr>
          <w:p w14:paraId="0E96EF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на 1.05.1945 г.</w:t>
            </w:r>
          </w:p>
          <w:p w14:paraId="4F633A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2CD432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потери</w:t>
            </w:r>
          </w:p>
          <w:p w14:paraId="63ABCC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7990D6" w14:textId="77777777" w:rsidTr="00D21494">
        <w:trPr>
          <w:trHeight w:val="499"/>
        </w:trPr>
        <w:tc>
          <w:tcPr>
            <w:tcW w:w="2179" w:type="dxa"/>
            <w:tcBorders>
              <w:top w:val="nil"/>
              <w:left w:val="single" w:sz="6" w:space="0" w:color="auto"/>
              <w:bottom w:val="single" w:sz="6" w:space="0" w:color="auto"/>
              <w:right w:val="single" w:sz="6" w:space="0" w:color="auto"/>
            </w:tcBorders>
          </w:tcPr>
          <w:p w14:paraId="3A4D82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98EC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7B4A8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промышленности и по импорту</w:t>
            </w:r>
          </w:p>
          <w:p w14:paraId="18A5F9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2686E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народи, хоз-ва по мобилизации</w:t>
            </w:r>
          </w:p>
          <w:p w14:paraId="6B6F0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nil"/>
              <w:left w:val="single" w:sz="6" w:space="0" w:color="auto"/>
              <w:bottom w:val="single" w:sz="6" w:space="0" w:color="auto"/>
              <w:right w:val="single" w:sz="6" w:space="0" w:color="auto"/>
            </w:tcBorders>
          </w:tcPr>
          <w:p w14:paraId="1DA273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590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nil"/>
              <w:left w:val="single" w:sz="6" w:space="0" w:color="auto"/>
              <w:bottom w:val="single" w:sz="6" w:space="0" w:color="auto"/>
              <w:right w:val="single" w:sz="6" w:space="0" w:color="auto"/>
            </w:tcBorders>
          </w:tcPr>
          <w:p w14:paraId="2DF17A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051F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nil"/>
              <w:left w:val="single" w:sz="6" w:space="0" w:color="auto"/>
              <w:bottom w:val="single" w:sz="6" w:space="0" w:color="auto"/>
              <w:right w:val="single" w:sz="6" w:space="0" w:color="auto"/>
            </w:tcBorders>
          </w:tcPr>
          <w:p w14:paraId="7389D5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8BB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5A9FE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EC04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D185C6" w14:textId="77777777" w:rsidTr="00D21494">
        <w:trPr>
          <w:trHeight w:val="259"/>
        </w:trPr>
        <w:tc>
          <w:tcPr>
            <w:tcW w:w="2179" w:type="dxa"/>
            <w:tcBorders>
              <w:top w:val="single" w:sz="6" w:space="0" w:color="auto"/>
              <w:left w:val="single" w:sz="6" w:space="0" w:color="auto"/>
              <w:bottom w:val="single" w:sz="6" w:space="0" w:color="auto"/>
              <w:right w:val="single" w:sz="6" w:space="0" w:color="auto"/>
            </w:tcBorders>
          </w:tcPr>
          <w:p w14:paraId="19B65C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04067C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7D6AB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444,7</w:t>
            </w:r>
          </w:p>
          <w:p w14:paraId="51822A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99DD9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268,6</w:t>
            </w:r>
          </w:p>
          <w:p w14:paraId="07B6F4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0D2F3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w:t>
            </w:r>
          </w:p>
          <w:p w14:paraId="07D115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2660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955,6</w:t>
            </w:r>
          </w:p>
          <w:p w14:paraId="0A4654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2D64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603,81)</w:t>
            </w:r>
          </w:p>
          <w:p w14:paraId="337BF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52808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251,8</w:t>
            </w:r>
          </w:p>
          <w:p w14:paraId="5BC8A0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305DE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 1) Сверх того 60,6 тыс. трофейных машин, а всего на 1.05 — 664,4 тыс. штук. Из 351,85 тыс. машин 274 тысячи составляют боевые потери (включая машины, оставленные у противника) и 77,8 тыс. машин — убыль из-за технического износа. Потери по годам составляют (тыс. шт. без трофейных машин):</w:t>
      </w:r>
    </w:p>
    <w:tbl>
      <w:tblPr>
        <w:tblW w:w="0" w:type="auto"/>
        <w:tblInd w:w="40" w:type="dxa"/>
        <w:tblLayout w:type="fixed"/>
        <w:tblCellMar>
          <w:left w:w="40" w:type="dxa"/>
          <w:right w:w="40" w:type="dxa"/>
        </w:tblCellMar>
        <w:tblLook w:val="0000" w:firstRow="0" w:lastRow="0" w:firstColumn="0" w:lastColumn="0" w:noHBand="0" w:noVBand="0"/>
      </w:tblPr>
      <w:tblGrid>
        <w:gridCol w:w="2054"/>
        <w:gridCol w:w="960"/>
        <w:gridCol w:w="845"/>
        <w:gridCol w:w="1210"/>
        <w:gridCol w:w="1325"/>
        <w:gridCol w:w="1075"/>
        <w:gridCol w:w="1325"/>
        <w:gridCol w:w="816"/>
      </w:tblGrid>
      <w:tr w:rsidR="008A5C22" w:rsidRPr="00536344" w14:paraId="2E9965F1" w14:textId="77777777" w:rsidTr="00D21494">
        <w:trPr>
          <w:trHeight w:val="250"/>
        </w:trPr>
        <w:tc>
          <w:tcPr>
            <w:tcW w:w="2054" w:type="dxa"/>
            <w:tcBorders>
              <w:top w:val="single" w:sz="6" w:space="0" w:color="auto"/>
              <w:left w:val="single" w:sz="6" w:space="0" w:color="auto"/>
              <w:bottom w:val="nil"/>
              <w:right w:val="single" w:sz="6" w:space="0" w:color="auto"/>
            </w:tcBorders>
          </w:tcPr>
          <w:p w14:paraId="6329A8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Годы</w:t>
            </w:r>
          </w:p>
          <w:p w14:paraId="502F9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4BF659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к началу года</w:t>
            </w:r>
          </w:p>
          <w:p w14:paraId="44D532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5" w:type="dxa"/>
            <w:gridSpan w:val="2"/>
            <w:tcBorders>
              <w:top w:val="single" w:sz="6" w:space="0" w:color="auto"/>
              <w:left w:val="single" w:sz="6" w:space="0" w:color="auto"/>
              <w:bottom w:val="single" w:sz="6" w:space="0" w:color="auto"/>
              <w:right w:val="single" w:sz="6" w:space="0" w:color="auto"/>
            </w:tcBorders>
          </w:tcPr>
          <w:p w14:paraId="41EE55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Поступило за год</w:t>
            </w:r>
          </w:p>
          <w:p w14:paraId="6F4460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2D4175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Выдано народному хозяйству за год</w:t>
            </w:r>
          </w:p>
          <w:p w14:paraId="4356EC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78B71D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Должно быть к концу года</w:t>
            </w:r>
          </w:p>
          <w:p w14:paraId="23FF36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10CCAF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Фактическое наличие к концу года</w:t>
            </w:r>
          </w:p>
          <w:p w14:paraId="177603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256DD6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Потери за год</w:t>
            </w:r>
          </w:p>
          <w:p w14:paraId="01D049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7CCF9A" w14:textId="77777777" w:rsidTr="00D21494">
        <w:trPr>
          <w:trHeight w:val="403"/>
        </w:trPr>
        <w:tc>
          <w:tcPr>
            <w:tcW w:w="2054" w:type="dxa"/>
            <w:tcBorders>
              <w:top w:val="nil"/>
              <w:left w:val="single" w:sz="6" w:space="0" w:color="auto"/>
              <w:bottom w:val="single" w:sz="6" w:space="0" w:color="auto"/>
              <w:right w:val="single" w:sz="6" w:space="0" w:color="auto"/>
            </w:tcBorders>
          </w:tcPr>
          <w:p w14:paraId="4DE8A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4BC4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5FC1F2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83FF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8E3C1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новых машин</w:t>
            </w:r>
          </w:p>
          <w:p w14:paraId="7480F6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28410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народного хозяйства</w:t>
            </w:r>
          </w:p>
          <w:p w14:paraId="6F7B0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5E03C6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D800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669524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9D60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6A90DA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0BF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3098D6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CA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17FB6F"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3A352A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 (с 22.06 по 31. 12)</w:t>
            </w:r>
          </w:p>
          <w:p w14:paraId="24A780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8EBA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12A701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BF0A1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37,3</w:t>
            </w:r>
          </w:p>
          <w:p w14:paraId="495E5F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4739F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166,2</w:t>
            </w:r>
          </w:p>
          <w:p w14:paraId="22C05B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871E0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3CFEB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A9109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476,1</w:t>
            </w:r>
          </w:p>
          <w:p w14:paraId="591594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BDC11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317,1</w:t>
            </w:r>
          </w:p>
          <w:p w14:paraId="34A4CA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0FC84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159,0</w:t>
            </w:r>
          </w:p>
          <w:p w14:paraId="62714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87357B"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69158C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p w14:paraId="7AB111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5F31E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317,1</w:t>
            </w:r>
          </w:p>
          <w:p w14:paraId="0AD2FF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BA77E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59,9</w:t>
            </w:r>
          </w:p>
          <w:p w14:paraId="43B332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CA149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w:t>
            </w:r>
          </w:p>
          <w:p w14:paraId="628B84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D72F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6F3A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C2D85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467,0</w:t>
            </w:r>
          </w:p>
          <w:p w14:paraId="296E4B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74C1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400,8</w:t>
            </w:r>
          </w:p>
          <w:p w14:paraId="0C951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E490D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66,2</w:t>
            </w:r>
          </w:p>
          <w:p w14:paraId="63A11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5714F9"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7C1B82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p w14:paraId="4677D6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E7AA4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400,8</w:t>
            </w:r>
          </w:p>
          <w:p w14:paraId="421499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B4009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107,7</w:t>
            </w:r>
          </w:p>
          <w:p w14:paraId="52ABB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1485F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w:t>
            </w:r>
          </w:p>
          <w:p w14:paraId="7095F4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3C42D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581FA1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08EB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545,1</w:t>
            </w:r>
          </w:p>
          <w:p w14:paraId="0E58F6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602B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481,1</w:t>
            </w:r>
          </w:p>
          <w:p w14:paraId="3129CE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2BDEFE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w:t>
            </w:r>
          </w:p>
          <w:p w14:paraId="24D88A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C997A4" w14:textId="77777777" w:rsidTr="00D21494">
        <w:trPr>
          <w:trHeight w:val="230"/>
        </w:trPr>
        <w:tc>
          <w:tcPr>
            <w:tcW w:w="2054" w:type="dxa"/>
            <w:tcBorders>
              <w:top w:val="single" w:sz="6" w:space="0" w:color="auto"/>
              <w:left w:val="single" w:sz="6" w:space="0" w:color="auto"/>
              <w:bottom w:val="single" w:sz="6" w:space="0" w:color="auto"/>
              <w:right w:val="single" w:sz="6" w:space="0" w:color="auto"/>
            </w:tcBorders>
          </w:tcPr>
          <w:p w14:paraId="01CC4A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p w14:paraId="1557E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8C5E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481,1</w:t>
            </w:r>
          </w:p>
          <w:p w14:paraId="6C15B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87CF3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w:t>
            </w:r>
          </w:p>
          <w:p w14:paraId="0C9276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9D832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084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597D7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w:t>
            </w:r>
          </w:p>
          <w:p w14:paraId="4D253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6E12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618,8</w:t>
            </w:r>
          </w:p>
          <w:p w14:paraId="21C089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26A03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586,2</w:t>
            </w:r>
          </w:p>
          <w:p w14:paraId="680C63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E513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32,6</w:t>
            </w:r>
          </w:p>
          <w:p w14:paraId="4BE261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F0414A"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3ECB43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 (с 1.01 по 9.05)</w:t>
            </w:r>
          </w:p>
          <w:p w14:paraId="16D9EB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3509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586,2</w:t>
            </w:r>
          </w:p>
          <w:p w14:paraId="2ABFFF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2B1BF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47,6</w:t>
            </w:r>
          </w:p>
          <w:p w14:paraId="181A0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959BF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31D2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16CDC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58438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10BE0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636,8</w:t>
            </w:r>
          </w:p>
          <w:p w14:paraId="2FA83E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46A7A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693,8</w:t>
            </w:r>
          </w:p>
          <w:p w14:paraId="63F1C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CAD45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27,5</w:t>
            </w:r>
          </w:p>
          <w:p w14:paraId="2E49AF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11A531" w14:textId="77777777" w:rsidTr="00D21494">
        <w:trPr>
          <w:trHeight w:val="422"/>
        </w:trPr>
        <w:tc>
          <w:tcPr>
            <w:tcW w:w="2054" w:type="dxa"/>
            <w:tcBorders>
              <w:top w:val="single" w:sz="6" w:space="0" w:color="auto"/>
              <w:left w:val="single" w:sz="6" w:space="0" w:color="auto"/>
              <w:bottom w:val="single" w:sz="6" w:space="0" w:color="auto"/>
              <w:right w:val="single" w:sz="6" w:space="0" w:color="auto"/>
            </w:tcBorders>
          </w:tcPr>
          <w:p w14:paraId="2B0594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с 22.06. 1941 г. по 9.05.1945 г.</w:t>
            </w:r>
          </w:p>
          <w:p w14:paraId="1017B8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0DC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21B81A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ECC7A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444,7</w:t>
            </w:r>
          </w:p>
          <w:p w14:paraId="757905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EC33C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266,6</w:t>
            </w:r>
          </w:p>
          <w:p w14:paraId="630455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85FD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w:t>
            </w:r>
          </w:p>
          <w:p w14:paraId="508213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93BEF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95,6</w:t>
            </w:r>
          </w:p>
          <w:p w14:paraId="7B5E45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A9866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633,8</w:t>
            </w:r>
          </w:p>
          <w:p w14:paraId="73B2EB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2041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351,6</w:t>
            </w:r>
          </w:p>
          <w:p w14:paraId="61284C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9FB32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Больше всего автомобилей армия потеряла в 1941 году в первый период военных действий, так как большое количество машин было сосредоточено в приграничных военных округах и оставлено на территории, занятой противником.</w:t>
      </w:r>
    </w:p>
    <w:p w14:paraId="14D3E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Убыль автомобилей народного хозяйства. В тыс. шт.</w:t>
      </w:r>
    </w:p>
    <w:tbl>
      <w:tblPr>
        <w:tblW w:w="0" w:type="auto"/>
        <w:tblInd w:w="40" w:type="dxa"/>
        <w:tblLayout w:type="fixed"/>
        <w:tblCellMar>
          <w:left w:w="40" w:type="dxa"/>
          <w:right w:w="40" w:type="dxa"/>
        </w:tblCellMar>
        <w:tblLook w:val="0000" w:firstRow="0" w:lastRow="0" w:firstColumn="0" w:lastColumn="0" w:noHBand="0" w:noVBand="0"/>
      </w:tblPr>
      <w:tblGrid>
        <w:gridCol w:w="1046"/>
        <w:gridCol w:w="1114"/>
        <w:gridCol w:w="1037"/>
        <w:gridCol w:w="797"/>
        <w:gridCol w:w="1392"/>
        <w:gridCol w:w="1334"/>
        <w:gridCol w:w="1085"/>
        <w:gridCol w:w="1085"/>
        <w:gridCol w:w="758"/>
      </w:tblGrid>
      <w:tr w:rsidR="008A5C22" w:rsidRPr="00536344" w14:paraId="1DF61118" w14:textId="77777777" w:rsidTr="00D21494">
        <w:trPr>
          <w:trHeight w:val="250"/>
        </w:trPr>
        <w:tc>
          <w:tcPr>
            <w:tcW w:w="1046" w:type="dxa"/>
            <w:tcBorders>
              <w:top w:val="single" w:sz="6" w:space="0" w:color="auto"/>
              <w:left w:val="single" w:sz="6" w:space="0" w:color="auto"/>
              <w:bottom w:val="nil"/>
              <w:right w:val="single" w:sz="6" w:space="0" w:color="auto"/>
            </w:tcBorders>
          </w:tcPr>
          <w:p w14:paraId="1FCE5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Состояло к началу войны</w:t>
            </w:r>
          </w:p>
          <w:p w14:paraId="4A1C14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48" w:type="dxa"/>
            <w:gridSpan w:val="3"/>
            <w:tcBorders>
              <w:top w:val="single" w:sz="6" w:space="0" w:color="auto"/>
              <w:left w:val="single" w:sz="6" w:space="0" w:color="auto"/>
              <w:bottom w:val="single" w:sz="6" w:space="0" w:color="auto"/>
              <w:right w:val="single" w:sz="6" w:space="0" w:color="auto"/>
            </w:tcBorders>
          </w:tcPr>
          <w:p w14:paraId="323F9B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Поступило из армии</w:t>
            </w:r>
          </w:p>
          <w:p w14:paraId="4D3F64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nil"/>
              <w:right w:val="single" w:sz="6" w:space="0" w:color="auto"/>
            </w:tcBorders>
          </w:tcPr>
          <w:p w14:paraId="140B4B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Поступило от промышл. и по импорту</w:t>
            </w:r>
          </w:p>
          <w:p w14:paraId="10552E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nil"/>
              <w:right w:val="single" w:sz="6" w:space="0" w:color="auto"/>
            </w:tcBorders>
          </w:tcPr>
          <w:p w14:paraId="2EE206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Сдано в армию по мобилизации</w:t>
            </w:r>
          </w:p>
          <w:p w14:paraId="30188C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38D293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Должно быть в народном хозяйстве</w:t>
            </w:r>
          </w:p>
          <w:p w14:paraId="016E3A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7CD856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на 1.04.1945 г.</w:t>
            </w:r>
          </w:p>
          <w:p w14:paraId="12724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nil"/>
              <w:right w:val="single" w:sz="6" w:space="0" w:color="auto"/>
            </w:tcBorders>
          </w:tcPr>
          <w:p w14:paraId="46332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Убыль</w:t>
            </w:r>
          </w:p>
          <w:p w14:paraId="34BBA6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F7FAD8" w14:textId="77777777" w:rsidTr="00D21494">
        <w:trPr>
          <w:trHeight w:val="403"/>
        </w:trPr>
        <w:tc>
          <w:tcPr>
            <w:tcW w:w="1046" w:type="dxa"/>
            <w:tcBorders>
              <w:top w:val="nil"/>
              <w:left w:val="single" w:sz="6" w:space="0" w:color="auto"/>
              <w:bottom w:val="single" w:sz="6" w:space="0" w:color="auto"/>
              <w:right w:val="single" w:sz="6" w:space="0" w:color="auto"/>
            </w:tcBorders>
          </w:tcPr>
          <w:p w14:paraId="03FA7B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6CE0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AE619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новых машин</w:t>
            </w:r>
          </w:p>
          <w:p w14:paraId="4865A0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DD1D0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частей армии</w:t>
            </w:r>
          </w:p>
          <w:p w14:paraId="753606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91C3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570A1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single" w:sz="6" w:space="0" w:color="auto"/>
              <w:right w:val="single" w:sz="6" w:space="0" w:color="auto"/>
            </w:tcBorders>
          </w:tcPr>
          <w:p w14:paraId="3831E1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A6E0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single" w:sz="6" w:space="0" w:color="auto"/>
              <w:right w:val="single" w:sz="6" w:space="0" w:color="auto"/>
            </w:tcBorders>
          </w:tcPr>
          <w:p w14:paraId="590BC9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2FE6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2C9B81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D580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6DA6E9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5204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nil"/>
              <w:left w:val="single" w:sz="6" w:space="0" w:color="auto"/>
              <w:bottom w:val="single" w:sz="6" w:space="0" w:color="auto"/>
              <w:right w:val="single" w:sz="6" w:space="0" w:color="auto"/>
            </w:tcBorders>
          </w:tcPr>
          <w:p w14:paraId="608632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56B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7DE5AA" w14:textId="77777777" w:rsidTr="00D21494">
        <w:trPr>
          <w:trHeight w:val="259"/>
        </w:trPr>
        <w:tc>
          <w:tcPr>
            <w:tcW w:w="1046" w:type="dxa"/>
            <w:tcBorders>
              <w:top w:val="single" w:sz="6" w:space="0" w:color="auto"/>
              <w:left w:val="single" w:sz="6" w:space="0" w:color="auto"/>
              <w:bottom w:val="single" w:sz="6" w:space="0" w:color="auto"/>
              <w:right w:val="single" w:sz="6" w:space="0" w:color="auto"/>
            </w:tcBorders>
          </w:tcPr>
          <w:p w14:paraId="685F38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820,0</w:t>
            </w:r>
          </w:p>
          <w:p w14:paraId="2808D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6B62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32,3</w:t>
            </w:r>
          </w:p>
          <w:p w14:paraId="46207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61894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w:t>
            </w:r>
          </w:p>
          <w:p w14:paraId="5816A5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7CFC3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72,5</w:t>
            </w:r>
          </w:p>
          <w:p w14:paraId="787E7C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78098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75,1</w:t>
            </w:r>
          </w:p>
          <w:p w14:paraId="0B7619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CB57A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268,6</w:t>
            </w:r>
          </w:p>
          <w:p w14:paraId="693631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F1F23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699,0</w:t>
            </w:r>
          </w:p>
          <w:p w14:paraId="48978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90E57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279,0</w:t>
            </w:r>
          </w:p>
          <w:p w14:paraId="363E9C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AF51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420,0</w:t>
            </w:r>
          </w:p>
          <w:p w14:paraId="47C563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AE0B3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общего количества убыли 35 тыс. машин списано по естественному износу, а остальные 385 тыс. машин оставлены на территории, занятой противником, потеряны вследствие налетов ави</w:t>
      </w:r>
      <w:r w:rsidRPr="00536344">
        <w:rPr>
          <w:rFonts w:ascii="Times New Roman" w:hAnsi="Times New Roman"/>
          <w:color w:val="000000" w:themeColor="text1"/>
          <w:sz w:val="16"/>
          <w:szCs w:val="16"/>
        </w:rPr>
        <w:softHyphen/>
        <w:t>ации, брошены при эвакуации и т.д.</w:t>
      </w:r>
    </w:p>
    <w:p w14:paraId="294A82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Общие потери автомашин Советским Союзом за годы войны.</w:t>
      </w:r>
    </w:p>
    <w:p w14:paraId="2A8A0F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период ведения войны убыль машин из Красной Армии составила 351,8 тыс. машин и из народного хозяйства 420 тысяч, а всего — 771,8 тыс. автомобилей.</w:t>
      </w:r>
    </w:p>
    <w:p w14:paraId="0D865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этого количества 105 тысяч машин или 13,6% списано по естественному износу, а остальные 666,8 тыс. потеряны в результате военных действий.</w:t>
      </w:r>
    </w:p>
    <w:p w14:paraId="769EDD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Выводы</w:t>
      </w:r>
    </w:p>
    <w:p w14:paraId="47B394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Автомобильный парк Красной Армии не был достаточно подготовлен к ведению войны по имевшимся в армии типам машин:</w:t>
      </w:r>
    </w:p>
    <w:p w14:paraId="4F4571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отсутствовали автомобили повышенной проходимости как легковые, так и грузовые (тягачи);</w:t>
      </w:r>
    </w:p>
    <w:p w14:paraId="361878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грузовом парке преобладали (55,5%) 1,5-тонные автомобили ГАЗ, что обусловило при резко возросших перевозках усиленный износ и выход из строя этих машин и не могло обеспечить необ</w:t>
      </w:r>
      <w:r w:rsidRPr="00536344">
        <w:rPr>
          <w:rFonts w:ascii="Times New Roman" w:hAnsi="Times New Roman"/>
          <w:color w:val="000000" w:themeColor="text1"/>
          <w:sz w:val="16"/>
          <w:szCs w:val="16"/>
        </w:rPr>
        <w:softHyphen/>
        <w:t>ходимых темпов доставки грузов и личного состава.</w:t>
      </w:r>
    </w:p>
    <w:p w14:paraId="63C940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Автомобильный парк народного хозяйства, который должен был по мобилизационным планам почти удвоить автопарк армии, оказался неподготовленным главным образом в отношении техни</w:t>
      </w:r>
      <w:r w:rsidRPr="00536344">
        <w:rPr>
          <w:rFonts w:ascii="Times New Roman" w:hAnsi="Times New Roman"/>
          <w:color w:val="000000" w:themeColor="text1"/>
          <w:sz w:val="16"/>
          <w:szCs w:val="16"/>
        </w:rPr>
        <w:softHyphen/>
        <w:t>ческого состояния машин.</w:t>
      </w:r>
    </w:p>
    <w:p w14:paraId="3AB9A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в народном хозяйстве также как в армии преобладали 1,5-тонные грузовые автомо</w:t>
      </w:r>
      <w:r w:rsidRPr="00536344">
        <w:rPr>
          <w:rFonts w:ascii="Times New Roman" w:hAnsi="Times New Roman"/>
          <w:color w:val="000000" w:themeColor="text1"/>
          <w:sz w:val="16"/>
          <w:szCs w:val="16"/>
        </w:rPr>
        <w:softHyphen/>
        <w:t>били, вследствие чего проведенная в 1941 году мобилизация сразу повысила удельный вес 1,5 тонных машин в грузовом парке Красной Армии с 55,5% на 22.06.1941 г. до 62,5% на 1.01.1942 г.</w:t>
      </w:r>
    </w:p>
    <w:p w14:paraId="7EBCF3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Плохое техническое состояние автопарка народного хозяйства объяснялось раздробленностью по мелким хозяйствам как автомобилей, так и ремонтных средств. 55% всех автомобилей народно</w:t>
      </w:r>
      <w:r w:rsidRPr="00536344">
        <w:rPr>
          <w:rFonts w:ascii="Times New Roman" w:hAnsi="Times New Roman"/>
          <w:color w:val="000000" w:themeColor="text1"/>
          <w:sz w:val="16"/>
          <w:szCs w:val="16"/>
        </w:rPr>
        <w:softHyphen/>
        <w:t>го хозяйства находились в автохозяйствах с количеством машин до 10 (из них 43% от автопарка в хозяйствах, имеющих от 1 до 4 машин).</w:t>
      </w:r>
    </w:p>
    <w:p w14:paraId="31DF62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 результате плохого технического состояния машин мобилизация автотранспорта проходила с затруднениями и потребовала большой дополнительной затраты людских и материальных средств для ремонта мобилизованных машин.</w:t>
      </w:r>
    </w:p>
    <w:p w14:paraId="61C105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из народного хозяйства в армию поступило 268,6 тыс. автомобилей.</w:t>
      </w:r>
    </w:p>
    <w:p w14:paraId="44FB1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За годы войны в армию поступило 444,7 тыс. новых автомобилей, из них 282,1 тыс. шт. или 63,4% импортных и 162,6 тыс. шт. или 36,6% отечественных.</w:t>
      </w:r>
    </w:p>
    <w:p w14:paraId="705E51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Следует отметить пополнение армии новыми типами машин — легковыми и грузовыми автомо</w:t>
      </w:r>
      <w:r w:rsidRPr="00536344">
        <w:rPr>
          <w:rFonts w:ascii="Times New Roman" w:hAnsi="Times New Roman"/>
          <w:color w:val="000000" w:themeColor="text1"/>
          <w:sz w:val="16"/>
          <w:szCs w:val="16"/>
        </w:rPr>
        <w:softHyphen/>
        <w:t>билями повышенной проходимости: из общего количества поступивших в войска машин — 41,6% составили тягачи и 8,6% легковые повышенной проходимости, а всего автомобили повышенной про</w:t>
      </w:r>
      <w:r w:rsidRPr="00536344">
        <w:rPr>
          <w:rFonts w:ascii="Times New Roman" w:hAnsi="Times New Roman"/>
          <w:color w:val="000000" w:themeColor="text1"/>
          <w:sz w:val="16"/>
          <w:szCs w:val="16"/>
        </w:rPr>
        <w:softHyphen/>
        <w:t>ходимости — 50,2%.</w:t>
      </w:r>
    </w:p>
    <w:p w14:paraId="6D6EB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Автопарк Красной Армии увеличился за годы войны в 2,4 раза — с 272,6 тыс. машин на 22.06.41 г. до 664,5 тыс. машин на 1.05.1945 г.</w:t>
      </w:r>
    </w:p>
    <w:p w14:paraId="4B3AAC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войны 72,5% всех машин было сосредоточено во фронтах и 27,5% — в округах.</w:t>
      </w:r>
    </w:p>
    <w:p w14:paraId="24E6F1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По типам машин автопарк увеличился: легковые — в 3,6 раза; грузовые — в 2,4 раза; автобусы и пикап — в 1,4 раза; специальные — в 2,6 раза.</w:t>
      </w:r>
    </w:p>
    <w:p w14:paraId="4AD124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войны легковые машины повышенной проходимости составляли 36% от легкового парка, тягачи — 27% от парка грузовых машин, а всего автомобили повышенной проходимости — 22,4% от общего количества автомашин в армии.</w:t>
      </w:r>
    </w:p>
    <w:p w14:paraId="545F04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Увеличилась грузоподъемность автопарка за счет повышения удельного веса 3-тонных машин в грузовом парке с 44,5% до 47,7%.</w:t>
      </w:r>
    </w:p>
    <w:p w14:paraId="5C46BB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Парк специальных автомобилей Красной Армии увеличился в 2,5 раза, а по удельному весу с 17,1% до 18,1% ко всему автопарку.</w:t>
      </w:r>
    </w:p>
    <w:p w14:paraId="208898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Техническое состояние автопарка ухудшается в 1942-1943 гг., когда % неисправных машин достигал 18,8%, улучшается с 1944 года благодаря поступлению большого количества новых машин, организации и развертыванию ремонтных средств и к концу войны неисправные машины составили 14,8% от всего автопарка.</w:t>
      </w:r>
    </w:p>
    <w:p w14:paraId="3344B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В течение всего периода ведения войны не представлялось возможным укомплектовать авто</w:t>
      </w:r>
      <w:r w:rsidRPr="00536344">
        <w:rPr>
          <w:rFonts w:ascii="Times New Roman" w:hAnsi="Times New Roman"/>
          <w:color w:val="000000" w:themeColor="text1"/>
          <w:sz w:val="16"/>
          <w:szCs w:val="16"/>
        </w:rPr>
        <w:softHyphen/>
        <w:t>парк полностью по штату.</w:t>
      </w:r>
    </w:p>
    <w:p w14:paraId="6E276B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Некомплект автомобилей достигал на 1.01.1944 года 27,5%, а к концу войны — 20% от штата. Кроме того, имеющийся автопарк не использовался полностью из-за недостатка горючего и по дру</w:t>
      </w:r>
      <w:r w:rsidRPr="00536344">
        <w:rPr>
          <w:rFonts w:ascii="Times New Roman" w:hAnsi="Times New Roman"/>
          <w:color w:val="000000" w:themeColor="text1"/>
          <w:sz w:val="16"/>
          <w:szCs w:val="16"/>
        </w:rPr>
        <w:softHyphen/>
        <w:t>гим причинам. Коэффициент использования автопарка составлял, в среднем, 55-60%.</w:t>
      </w:r>
    </w:p>
    <w:p w14:paraId="794602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Потери Красной Армией автомобилей составили за время войны 351,8 тыс. машин, из них 274 тыс. — боевые потери (включая машины, оставленные на территории, занятой противником) и 77,8 тыс. убыль из-за технического износа.</w:t>
      </w:r>
    </w:p>
    <w:p w14:paraId="0DD7A1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 от общей убыли машин составляли потери в 1941 году (главным образом машины, оставлен</w:t>
      </w:r>
      <w:r w:rsidRPr="00536344">
        <w:rPr>
          <w:rFonts w:ascii="Times New Roman" w:hAnsi="Times New Roman"/>
          <w:color w:val="000000" w:themeColor="text1"/>
          <w:sz w:val="16"/>
          <w:szCs w:val="16"/>
        </w:rPr>
        <w:softHyphen/>
        <w:t>ные на территории, занятой противником в первый период войны).</w:t>
      </w:r>
    </w:p>
    <w:p w14:paraId="245BB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Потери автомобилей народного хозяйства составили 420 тыс. штук, из них 35 тыс. штук убыль из-за технического износа и 385 тыс. — потери в результате военных действий (главным образом оставлено на территории, занятой противником).</w:t>
      </w:r>
    </w:p>
    <w:p w14:paraId="6E384E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Общие потери автомобилей Советским Союзом за период ведения войны составили 771,8 тыс. машин, из них 105 тыс. убыль по техническому износу и 666,8 тыс. — потери в результате военных действий.</w:t>
      </w:r>
    </w:p>
    <w:p w14:paraId="012DF2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за период ведения войны страна потеряла, не считая естественной убыли по техническому износу, 61% всего автопарка, имевшегося к началу войны.</w:t>
      </w:r>
    </w:p>
    <w:p w14:paraId="5AAAA1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Предложения</w:t>
      </w:r>
    </w:p>
    <w:p w14:paraId="5EF622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Необходимо улучшить техническое состояние и организацию автомобильного парка народно</w:t>
      </w:r>
      <w:r w:rsidRPr="00536344">
        <w:rPr>
          <w:rFonts w:ascii="Times New Roman" w:hAnsi="Times New Roman"/>
          <w:color w:val="000000" w:themeColor="text1"/>
          <w:sz w:val="16"/>
          <w:szCs w:val="16"/>
        </w:rPr>
        <w:softHyphen/>
        <w:t>го хозяйства с тем, чтобы держать его в постоянной мобилизационной готовности.</w:t>
      </w:r>
    </w:p>
    <w:p w14:paraId="239FF8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этого:</w:t>
      </w:r>
    </w:p>
    <w:p w14:paraId="4B0049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создать укрупненные автомобильные хозяйства, способные осуществлять правильную экс</w:t>
      </w:r>
      <w:r w:rsidRPr="00536344">
        <w:rPr>
          <w:rFonts w:ascii="Times New Roman" w:hAnsi="Times New Roman"/>
          <w:color w:val="000000" w:themeColor="text1"/>
          <w:sz w:val="16"/>
          <w:szCs w:val="16"/>
        </w:rPr>
        <w:softHyphen/>
        <w:t>плуатацию автомобилей.</w:t>
      </w:r>
    </w:p>
    <w:p w14:paraId="65232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крупных народно-хозяйственных перевозок в составе этих хозяйств организовать постоян</w:t>
      </w:r>
      <w:r w:rsidRPr="00536344">
        <w:rPr>
          <w:rFonts w:ascii="Times New Roman" w:hAnsi="Times New Roman"/>
          <w:color w:val="000000" w:themeColor="text1"/>
          <w:sz w:val="16"/>
          <w:szCs w:val="16"/>
        </w:rPr>
        <w:softHyphen/>
        <w:t>но действующие автомобильные колонны, из которых при необходимости могли бы быть созданы автомобильные части.</w:t>
      </w:r>
    </w:p>
    <w:p w14:paraId="10161F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Укрупнить и увеличить сеть ремонтных предприятий народного хозяйства, способных подде</w:t>
      </w:r>
      <w:r w:rsidRPr="00536344">
        <w:rPr>
          <w:rFonts w:ascii="Times New Roman" w:hAnsi="Times New Roman"/>
          <w:color w:val="000000" w:themeColor="text1"/>
          <w:sz w:val="16"/>
          <w:szCs w:val="16"/>
        </w:rPr>
        <w:softHyphen/>
        <w:t>рживать автопарк на уровне 85-90% исправных машин.</w:t>
      </w:r>
    </w:p>
    <w:p w14:paraId="3BCAD7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Обеспечить выпуск необходимого количества запасных частей для ремонта.</w:t>
      </w:r>
    </w:p>
    <w:p w14:paraId="6FCBF2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Создать сеть станций обслуживания на автомобильных дорогах и в крупных центрах.</w:t>
      </w:r>
    </w:p>
    <w:p w14:paraId="7E25D5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Для организации автопарка страны в указанном направлении и контроля за правильной экс</w:t>
      </w:r>
      <w:r w:rsidRPr="00536344">
        <w:rPr>
          <w:rFonts w:ascii="Times New Roman" w:hAnsi="Times New Roman"/>
          <w:color w:val="000000" w:themeColor="text1"/>
          <w:sz w:val="16"/>
          <w:szCs w:val="16"/>
        </w:rPr>
        <w:softHyphen/>
        <w:t>плуатацией и ремонтом автомобилей создать всесоюзный орган (Наркомат автомобильного транс</w:t>
      </w:r>
      <w:r w:rsidRPr="00536344">
        <w:rPr>
          <w:rFonts w:ascii="Times New Roman" w:hAnsi="Times New Roman"/>
          <w:color w:val="000000" w:themeColor="text1"/>
          <w:sz w:val="16"/>
          <w:szCs w:val="16"/>
        </w:rPr>
        <w:softHyphen/>
        <w:t>порта СССР), на который возложить распределение автомобилей, организацию ремонтных пред</w:t>
      </w:r>
      <w:r w:rsidRPr="00536344">
        <w:rPr>
          <w:rFonts w:ascii="Times New Roman" w:hAnsi="Times New Roman"/>
          <w:color w:val="000000" w:themeColor="text1"/>
          <w:sz w:val="16"/>
          <w:szCs w:val="16"/>
        </w:rPr>
        <w:softHyphen/>
        <w:t>приятий и станций обслуживания, разработку эксплуатационных и ремонтных нормативов и при котором создать мощные междуведомственные автохозяйства.</w:t>
      </w:r>
    </w:p>
    <w:p w14:paraId="0C6B6A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Насытить автопарк страны количественно и качественно автомобилями, необходимыми для Красной Армии с тем, чтобы в случае мобилизации была полностью удовлетворена потребность армии на первый период войны, и в то же время обеспечены нужды народного хозяйства.</w:t>
      </w:r>
    </w:p>
    <w:p w14:paraId="0FDDD6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этом необходимо иметь в народном хозяйстве (в составе автоколонн) достаточное количес</w:t>
      </w:r>
      <w:r w:rsidRPr="00536344">
        <w:rPr>
          <w:rFonts w:ascii="Times New Roman" w:hAnsi="Times New Roman"/>
          <w:color w:val="000000" w:themeColor="text1"/>
          <w:sz w:val="16"/>
          <w:szCs w:val="16"/>
        </w:rPr>
        <w:softHyphen/>
        <w:t>тво машин повышенной проходимости.</w:t>
      </w:r>
    </w:p>
    <w:p w14:paraId="4C696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Обеспечить восстановление и поддержание в исправном состоянии имеющихся автомобиль</w:t>
      </w:r>
      <w:r w:rsidRPr="00536344">
        <w:rPr>
          <w:rFonts w:ascii="Times New Roman" w:hAnsi="Times New Roman"/>
          <w:color w:val="000000" w:themeColor="text1"/>
          <w:sz w:val="16"/>
          <w:szCs w:val="16"/>
        </w:rPr>
        <w:softHyphen/>
        <w:t>ных дорог и строительство новых автомагистралей.</w:t>
      </w:r>
    </w:p>
    <w:p w14:paraId="01E26D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Обеспечить жесткий контроль за содержанием в народном хозяйстве автотранспорта, подле</w:t>
      </w:r>
      <w:r w:rsidRPr="00536344">
        <w:rPr>
          <w:rFonts w:ascii="Times New Roman" w:hAnsi="Times New Roman"/>
          <w:color w:val="000000" w:themeColor="text1"/>
          <w:sz w:val="16"/>
          <w:szCs w:val="16"/>
        </w:rPr>
        <w:softHyphen/>
        <w:t>жащего поставке в армию по мобилизационным планам.</w:t>
      </w:r>
    </w:p>
    <w:p w14:paraId="66A0E1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При разработке новых конструкций автомобилей учесть возможность быстрого их переоборудо</w:t>
      </w:r>
      <w:r w:rsidRPr="00536344">
        <w:rPr>
          <w:rFonts w:ascii="Times New Roman" w:hAnsi="Times New Roman"/>
          <w:color w:val="000000" w:themeColor="text1"/>
          <w:sz w:val="16"/>
          <w:szCs w:val="16"/>
        </w:rPr>
        <w:softHyphen/>
        <w:t>вания для военных целей (грузовых под перевозку людей, автобусов под санитарные и т.п.)</w:t>
      </w:r>
    </w:p>
    <w:p w14:paraId="44E7F2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II</w:t>
      </w:r>
      <w:r w:rsidRPr="00536344">
        <w:rPr>
          <w:rFonts w:ascii="Times New Roman" w:hAnsi="Times New Roman"/>
          <w:color w:val="000000" w:themeColor="text1"/>
          <w:sz w:val="16"/>
          <w:szCs w:val="16"/>
        </w:rPr>
        <w:t>. Получение отечественных автомобилей от промышленности 1. Работа автомобильной промышленности до войны</w:t>
      </w:r>
    </w:p>
    <w:p w14:paraId="11575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войны автомобили выпускали 4 завода:</w:t>
      </w:r>
    </w:p>
    <w:p w14:paraId="5E0A10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Горьковский автозавод им. Молотова;</w:t>
      </w:r>
    </w:p>
    <w:p w14:paraId="431D79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Московский автозавод им. Сталина;</w:t>
      </w:r>
    </w:p>
    <w:p w14:paraId="5CBEBA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Ярославский автозавод;</w:t>
      </w:r>
    </w:p>
    <w:p w14:paraId="1BF50E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Завод «КИМ» в Москве.</w:t>
      </w:r>
    </w:p>
    <w:p w14:paraId="233F9C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Заводы Ярославский и «КИМ» давали незначительное количество автомобилей и практического значения в снабжении Красной Армии не имели.</w:t>
      </w:r>
    </w:p>
    <w:p w14:paraId="5A5326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Снабжение Красной Армии автомобилями производилось в основном заводами «ГАЗ» и «ЗИС». Довоенный выпуск автомобилей составлял:</w:t>
      </w:r>
    </w:p>
    <w:p w14:paraId="430BD0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1937 г. — 200 тыс. шт. или 16,6 тыс. в среднем в месяц;</w:t>
      </w:r>
    </w:p>
    <w:p w14:paraId="375A77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1938 г. — 211,2 тыс. шт. или 17,6 тыс. в среднем в месяц;</w:t>
      </w:r>
    </w:p>
    <w:p w14:paraId="24A36E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1939 г. — 186,8 тыс. шт. или 15,6 тыс. в среднем в месяц;</w:t>
      </w:r>
    </w:p>
    <w:p w14:paraId="2CD12F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1940 г. — 124,4 тыс. шт. или 10,4 тыс. в среднем в месяц;</w:t>
      </w:r>
    </w:p>
    <w:p w14:paraId="700FC0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 начиная с 1939 г. выпуск автомобилей снижается.</w:t>
      </w:r>
    </w:p>
    <w:p w14:paraId="275935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1941 г. (до начала войны) выпуск автомобилей несколько увеличился и составлял (тыс. шт.):</w:t>
      </w:r>
    </w:p>
    <w:tbl>
      <w:tblPr>
        <w:tblW w:w="0" w:type="auto"/>
        <w:tblInd w:w="40" w:type="dxa"/>
        <w:tblLayout w:type="fixed"/>
        <w:tblCellMar>
          <w:left w:w="40" w:type="dxa"/>
          <w:right w:w="40" w:type="dxa"/>
        </w:tblCellMar>
        <w:tblLook w:val="0000" w:firstRow="0" w:lastRow="0" w:firstColumn="0" w:lastColumn="0" w:noHBand="0" w:noVBand="0"/>
      </w:tblPr>
      <w:tblGrid>
        <w:gridCol w:w="2054"/>
        <w:gridCol w:w="2928"/>
        <w:gridCol w:w="2352"/>
      </w:tblGrid>
      <w:tr w:rsidR="008A5C22" w:rsidRPr="00536344" w14:paraId="17B2970F" w14:textId="77777777" w:rsidTr="00D21494">
        <w:trPr>
          <w:trHeight w:val="250"/>
        </w:trPr>
        <w:tc>
          <w:tcPr>
            <w:tcW w:w="2054" w:type="dxa"/>
            <w:tcBorders>
              <w:top w:val="single" w:sz="6" w:space="0" w:color="auto"/>
              <w:left w:val="single" w:sz="6" w:space="0" w:color="auto"/>
              <w:bottom w:val="single" w:sz="6" w:space="0" w:color="auto"/>
              <w:right w:val="single" w:sz="6" w:space="0" w:color="auto"/>
            </w:tcBorders>
          </w:tcPr>
          <w:p w14:paraId="247506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Заводы</w:t>
            </w:r>
          </w:p>
          <w:p w14:paraId="387EB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single" w:sz="6" w:space="0" w:color="auto"/>
              <w:right w:val="single" w:sz="6" w:space="0" w:color="auto"/>
            </w:tcBorders>
          </w:tcPr>
          <w:p w14:paraId="6F3A8F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Выпущено с 1.01 по 22. 06. 1941 года</w:t>
            </w:r>
          </w:p>
          <w:p w14:paraId="34A52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tcBorders>
              <w:top w:val="single" w:sz="6" w:space="0" w:color="auto"/>
              <w:left w:val="single" w:sz="6" w:space="0" w:color="auto"/>
              <w:bottom w:val="single" w:sz="6" w:space="0" w:color="auto"/>
              <w:right w:val="single" w:sz="6" w:space="0" w:color="auto"/>
            </w:tcBorders>
          </w:tcPr>
          <w:p w14:paraId="3E7242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Среднемесячный выпуск</w:t>
            </w:r>
          </w:p>
          <w:p w14:paraId="4065AD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D9ECA5"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3959D4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w:t>
            </w:r>
          </w:p>
          <w:p w14:paraId="464922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single" w:sz="6" w:space="0" w:color="auto"/>
              <w:right w:val="single" w:sz="6" w:space="0" w:color="auto"/>
            </w:tcBorders>
          </w:tcPr>
          <w:p w14:paraId="7EC6AC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30,7</w:t>
            </w:r>
          </w:p>
          <w:p w14:paraId="26DF8C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tcBorders>
              <w:top w:val="single" w:sz="6" w:space="0" w:color="auto"/>
              <w:left w:val="single" w:sz="6" w:space="0" w:color="auto"/>
              <w:bottom w:val="single" w:sz="6" w:space="0" w:color="auto"/>
              <w:right w:val="single" w:sz="6" w:space="0" w:color="auto"/>
            </w:tcBorders>
          </w:tcPr>
          <w:p w14:paraId="690E05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59F8D3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CDC906"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785856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w:t>
            </w:r>
          </w:p>
          <w:p w14:paraId="700A91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single" w:sz="6" w:space="0" w:color="auto"/>
              <w:right w:val="single" w:sz="6" w:space="0" w:color="auto"/>
            </w:tcBorders>
          </w:tcPr>
          <w:p w14:paraId="606B24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42,5</w:t>
            </w:r>
          </w:p>
          <w:p w14:paraId="0967A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tcBorders>
              <w:top w:val="single" w:sz="6" w:space="0" w:color="auto"/>
              <w:left w:val="single" w:sz="6" w:space="0" w:color="auto"/>
              <w:bottom w:val="single" w:sz="6" w:space="0" w:color="auto"/>
              <w:right w:val="single" w:sz="6" w:space="0" w:color="auto"/>
            </w:tcBorders>
          </w:tcPr>
          <w:p w14:paraId="69801E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p w14:paraId="732A3F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7338B2" w14:textId="77777777" w:rsidTr="00D21494">
        <w:trPr>
          <w:trHeight w:val="250"/>
        </w:trPr>
        <w:tc>
          <w:tcPr>
            <w:tcW w:w="2054" w:type="dxa"/>
            <w:tcBorders>
              <w:top w:val="single" w:sz="6" w:space="0" w:color="auto"/>
              <w:left w:val="single" w:sz="6" w:space="0" w:color="auto"/>
              <w:bottom w:val="single" w:sz="6" w:space="0" w:color="auto"/>
              <w:right w:val="single" w:sz="6" w:space="0" w:color="auto"/>
            </w:tcBorders>
          </w:tcPr>
          <w:p w14:paraId="0FA5B6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6367BA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single" w:sz="6" w:space="0" w:color="auto"/>
              <w:right w:val="single" w:sz="6" w:space="0" w:color="auto"/>
            </w:tcBorders>
          </w:tcPr>
          <w:p w14:paraId="1D762B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73,2</w:t>
            </w:r>
          </w:p>
          <w:p w14:paraId="596A16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tcBorders>
              <w:top w:val="single" w:sz="6" w:space="0" w:color="auto"/>
              <w:left w:val="single" w:sz="6" w:space="0" w:color="auto"/>
              <w:bottom w:val="single" w:sz="6" w:space="0" w:color="auto"/>
              <w:right w:val="single" w:sz="6" w:space="0" w:color="auto"/>
            </w:tcBorders>
          </w:tcPr>
          <w:p w14:paraId="55F101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w:t>
            </w:r>
          </w:p>
          <w:p w14:paraId="19CFE4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A52E4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Специально армейских автомобилей промышленность до войны не выпускала.</w:t>
      </w:r>
    </w:p>
    <w:p w14:paraId="590C22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1940-1941 гг. были спроектированы, испытаны и подготовлены к производству армейские авто</w:t>
      </w:r>
      <w:r w:rsidRPr="00536344">
        <w:rPr>
          <w:rFonts w:ascii="Times New Roman" w:hAnsi="Times New Roman"/>
          <w:color w:val="000000" w:themeColor="text1"/>
          <w:sz w:val="16"/>
          <w:szCs w:val="16"/>
        </w:rPr>
        <w:softHyphen/>
        <w:t>мобили:</w:t>
      </w:r>
    </w:p>
    <w:p w14:paraId="419756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легковой ГАЗ-61 с двумя ведущими осями и на его базе «Пикап» для буксировки легких артсис-тем;</w:t>
      </w:r>
    </w:p>
    <w:p w14:paraId="65EA5B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легковой ГАЗ-64 с двумя ведущими осями;</w:t>
      </w:r>
    </w:p>
    <w:p w14:paraId="6AC90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грузовой ЗИС-32 3-х тонный с 2 ведущими осями;</w:t>
      </w:r>
    </w:p>
    <w:p w14:paraId="3E371E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грузовой ГАЗ-63 2-х тонный с 2 ведущими осями.</w:t>
      </w:r>
    </w:p>
    <w:p w14:paraId="63973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этих машин началось в 1941 г., но с началом войны было прекращено.</w:t>
      </w:r>
    </w:p>
    <w:p w14:paraId="3B0382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Поставка автомобилей Наркомату обороны до войны</w:t>
      </w:r>
    </w:p>
    <w:p w14:paraId="10C46A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1941 г. (до начала войны) Наркомат обороны получал 47% от общего выпуска автомобилей: (тыс. шт.):</w:t>
      </w:r>
    </w:p>
    <w:tbl>
      <w:tblPr>
        <w:tblW w:w="0" w:type="auto"/>
        <w:tblInd w:w="40" w:type="dxa"/>
        <w:tblLayout w:type="fixed"/>
        <w:tblCellMar>
          <w:left w:w="40" w:type="dxa"/>
          <w:right w:w="40" w:type="dxa"/>
        </w:tblCellMar>
        <w:tblLook w:val="0000" w:firstRow="0" w:lastRow="0" w:firstColumn="0" w:lastColumn="0" w:noHBand="0" w:noVBand="0"/>
      </w:tblPr>
      <w:tblGrid>
        <w:gridCol w:w="2333"/>
        <w:gridCol w:w="2045"/>
        <w:gridCol w:w="2035"/>
        <w:gridCol w:w="1949"/>
      </w:tblGrid>
      <w:tr w:rsidR="008A5C22" w:rsidRPr="00536344" w14:paraId="5ACCBADE" w14:textId="77777777" w:rsidTr="00D21494">
        <w:trPr>
          <w:trHeight w:val="422"/>
        </w:trPr>
        <w:tc>
          <w:tcPr>
            <w:tcW w:w="2333" w:type="dxa"/>
            <w:tcBorders>
              <w:top w:val="single" w:sz="6" w:space="0" w:color="auto"/>
              <w:left w:val="single" w:sz="6" w:space="0" w:color="auto"/>
              <w:bottom w:val="single" w:sz="6" w:space="0" w:color="auto"/>
              <w:right w:val="single" w:sz="6" w:space="0" w:color="auto"/>
            </w:tcBorders>
          </w:tcPr>
          <w:p w14:paraId="5A28BF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Заводы</w:t>
            </w:r>
          </w:p>
          <w:p w14:paraId="683BAC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544300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Выпуске 1.01 по 22.06.1941 года</w:t>
            </w:r>
          </w:p>
          <w:p w14:paraId="298663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23A502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Сдано НКО</w:t>
            </w:r>
          </w:p>
          <w:p w14:paraId="0C4D1F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05C68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получения НКО от выпуска</w:t>
            </w:r>
          </w:p>
          <w:p w14:paraId="2CE7FC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0C6A16" w14:textId="77777777" w:rsidTr="00D21494">
        <w:trPr>
          <w:trHeight w:val="230"/>
        </w:trPr>
        <w:tc>
          <w:tcPr>
            <w:tcW w:w="2333" w:type="dxa"/>
            <w:tcBorders>
              <w:top w:val="single" w:sz="6" w:space="0" w:color="auto"/>
              <w:left w:val="single" w:sz="6" w:space="0" w:color="auto"/>
              <w:bottom w:val="single" w:sz="6" w:space="0" w:color="auto"/>
              <w:right w:val="single" w:sz="6" w:space="0" w:color="auto"/>
            </w:tcBorders>
          </w:tcPr>
          <w:p w14:paraId="7B29B0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w:t>
            </w:r>
          </w:p>
          <w:p w14:paraId="09647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6F1F68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30,7</w:t>
            </w:r>
          </w:p>
          <w:p w14:paraId="22EC15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560C83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w:t>
            </w:r>
          </w:p>
          <w:p w14:paraId="392484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90A56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2CB760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3FC716" w14:textId="77777777" w:rsidTr="00D21494">
        <w:trPr>
          <w:trHeight w:val="240"/>
        </w:trPr>
        <w:tc>
          <w:tcPr>
            <w:tcW w:w="2333" w:type="dxa"/>
            <w:tcBorders>
              <w:top w:val="single" w:sz="6" w:space="0" w:color="auto"/>
              <w:left w:val="single" w:sz="6" w:space="0" w:color="auto"/>
              <w:bottom w:val="single" w:sz="6" w:space="0" w:color="auto"/>
              <w:right w:val="single" w:sz="6" w:space="0" w:color="auto"/>
            </w:tcBorders>
          </w:tcPr>
          <w:p w14:paraId="014E99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w:t>
            </w:r>
          </w:p>
          <w:p w14:paraId="3F5EA1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2C53BF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42,5</w:t>
            </w:r>
          </w:p>
          <w:p w14:paraId="23DB7F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36A774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w:t>
            </w:r>
          </w:p>
          <w:p w14:paraId="513099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507E8D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21FE06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4C2FD2" w14:textId="77777777" w:rsidTr="00D21494">
        <w:trPr>
          <w:trHeight w:val="259"/>
        </w:trPr>
        <w:tc>
          <w:tcPr>
            <w:tcW w:w="2333" w:type="dxa"/>
            <w:tcBorders>
              <w:top w:val="single" w:sz="6" w:space="0" w:color="auto"/>
              <w:left w:val="single" w:sz="6" w:space="0" w:color="auto"/>
              <w:bottom w:val="single" w:sz="6" w:space="0" w:color="auto"/>
              <w:right w:val="single" w:sz="6" w:space="0" w:color="auto"/>
            </w:tcBorders>
          </w:tcPr>
          <w:p w14:paraId="0EC56F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47558F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38655C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73,2</w:t>
            </w:r>
          </w:p>
          <w:p w14:paraId="23AC84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2C5CD2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w:t>
            </w:r>
          </w:p>
          <w:p w14:paraId="7FFD6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37105A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0969A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3D350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типы поставляемых автомобилей:</w:t>
      </w:r>
    </w:p>
    <w:p w14:paraId="7CC7D8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 — 1,5-тонные ГАЗ-АА и ГАЗ-ААА (трехосные);</w:t>
      </w:r>
    </w:p>
    <w:p w14:paraId="19B9FA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 — 3-тонные ЗИС-5 и ЗИС-6 (трехосные);</w:t>
      </w:r>
    </w:p>
    <w:p w14:paraId="0ED525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 - М-1, ЗИС-101;</w:t>
      </w:r>
    </w:p>
    <w:p w14:paraId="221682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пикап М-1;</w:t>
      </w:r>
    </w:p>
    <w:p w14:paraId="54959E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автобусы санитарные, штабные и пассажирские.</w:t>
      </w:r>
    </w:p>
    <w:p w14:paraId="0ADE5E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поставлялись шасси грузовых машин — стандартные и специальные для изготовле</w:t>
      </w:r>
      <w:r w:rsidRPr="00536344">
        <w:rPr>
          <w:rFonts w:ascii="Times New Roman" w:hAnsi="Times New Roman"/>
          <w:color w:val="000000" w:themeColor="text1"/>
          <w:sz w:val="16"/>
          <w:szCs w:val="16"/>
        </w:rPr>
        <w:softHyphen/>
        <w:t>ния спецмашин различных родов войск (прожстанций, радиостанций, походных ремонтных мастер</w:t>
      </w:r>
      <w:r w:rsidRPr="00536344">
        <w:rPr>
          <w:rFonts w:ascii="Times New Roman" w:hAnsi="Times New Roman"/>
          <w:color w:val="000000" w:themeColor="text1"/>
          <w:sz w:val="16"/>
          <w:szCs w:val="16"/>
        </w:rPr>
        <w:softHyphen/>
        <w:t>ских и др.).</w:t>
      </w:r>
    </w:p>
    <w:p w14:paraId="0FD66A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Выпуск автомобилей за годы войны</w:t>
      </w:r>
    </w:p>
    <w:p w14:paraId="2FC284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Выпуск отечественных автомобилей в период ведения войны резко сократился.</w:t>
      </w:r>
    </w:p>
    <w:p w14:paraId="546133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Причинами сокращения выпуска явились:</w:t>
      </w:r>
    </w:p>
    <w:p w14:paraId="300881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Эвакуация заводов ЗИС, «КИМ» и прекращение выпуска автомобилей Ярославским заводом. Филиалы завода ЗИС, выпускающие автомобили, были организованы в 1942-1943 гг. в Ульяновске, а начиная с 1944 г. в Миассах, с переключением Ульяновского завода на выпуск моторов.</w:t>
      </w:r>
    </w:p>
    <w:p w14:paraId="516130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Систематическое невыполнение производственной программы автозаводами из-за недостатка металла и других материалов, перебоев в снабжении электроэнергией и недостаточной организации работы автозаводов и смежных производств.</w:t>
      </w:r>
    </w:p>
    <w:p w14:paraId="18A122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Наркомсредмаш и директора автозаводов уделяли основное внимание производству боевой тех</w:t>
      </w:r>
      <w:r w:rsidRPr="00536344">
        <w:rPr>
          <w:rFonts w:ascii="Times New Roman" w:hAnsi="Times New Roman"/>
          <w:color w:val="000000" w:themeColor="text1"/>
          <w:sz w:val="16"/>
          <w:szCs w:val="16"/>
        </w:rPr>
        <w:softHyphen/>
        <w:t>ники и в последнюю очередь автомобилям.</w:t>
      </w:r>
    </w:p>
    <w:p w14:paraId="78AD5C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Выпуск автомобилей за годы войны составил (тыс. шт., по данным автозаводов):</w:t>
      </w:r>
    </w:p>
    <w:tbl>
      <w:tblPr>
        <w:tblW w:w="0" w:type="auto"/>
        <w:tblInd w:w="40" w:type="dxa"/>
        <w:tblLayout w:type="fixed"/>
        <w:tblCellMar>
          <w:left w:w="40" w:type="dxa"/>
          <w:right w:w="40" w:type="dxa"/>
        </w:tblCellMar>
        <w:tblLook w:val="0000" w:firstRow="0" w:lastRow="0" w:firstColumn="0" w:lastColumn="0" w:noHBand="0" w:noVBand="0"/>
      </w:tblPr>
      <w:tblGrid>
        <w:gridCol w:w="1517"/>
        <w:gridCol w:w="1891"/>
        <w:gridCol w:w="845"/>
        <w:gridCol w:w="845"/>
        <w:gridCol w:w="845"/>
        <w:gridCol w:w="1325"/>
        <w:gridCol w:w="1085"/>
        <w:gridCol w:w="1296"/>
      </w:tblGrid>
      <w:tr w:rsidR="008A5C22" w:rsidRPr="00536344" w14:paraId="0BAD24D4" w14:textId="77777777" w:rsidTr="00D21494">
        <w:trPr>
          <w:trHeight w:val="586"/>
        </w:trPr>
        <w:tc>
          <w:tcPr>
            <w:tcW w:w="1517" w:type="dxa"/>
            <w:tcBorders>
              <w:top w:val="single" w:sz="6" w:space="0" w:color="auto"/>
              <w:left w:val="single" w:sz="6" w:space="0" w:color="auto"/>
              <w:bottom w:val="single" w:sz="6" w:space="0" w:color="auto"/>
              <w:right w:val="single" w:sz="6" w:space="0" w:color="auto"/>
            </w:tcBorders>
          </w:tcPr>
          <w:p w14:paraId="2DC48E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Заводы</w:t>
            </w:r>
          </w:p>
          <w:p w14:paraId="688C3F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675DC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 (с 22.06 по 1.01. 1942 г.)</w:t>
            </w:r>
          </w:p>
          <w:p w14:paraId="1406F8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A7A3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6CDD49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04929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11C17E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72A8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44C62D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1C5B4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 (с 1.01 по 9.05)</w:t>
            </w:r>
          </w:p>
          <w:p w14:paraId="189FDE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81C2F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годы войны</w:t>
            </w:r>
          </w:p>
          <w:p w14:paraId="7C4A00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DF689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Средне</w:t>
            </w:r>
            <w:r w:rsidRPr="00536344">
              <w:rPr>
                <w:rFonts w:ascii="Times New Roman" w:hAnsi="Times New Roman"/>
                <w:color w:val="000000" w:themeColor="text1"/>
                <w:sz w:val="16"/>
                <w:szCs w:val="16"/>
              </w:rPr>
              <w:softHyphen/>
              <w:t>месячный выпуск за годы войны</w:t>
            </w:r>
          </w:p>
          <w:p w14:paraId="35FB7B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E9AA4C" w14:textId="77777777" w:rsidTr="00D21494">
        <w:trPr>
          <w:trHeight w:val="240"/>
        </w:trPr>
        <w:tc>
          <w:tcPr>
            <w:tcW w:w="1517" w:type="dxa"/>
            <w:tcBorders>
              <w:top w:val="single" w:sz="6" w:space="0" w:color="auto"/>
              <w:left w:val="single" w:sz="6" w:space="0" w:color="auto"/>
              <w:bottom w:val="single" w:sz="6" w:space="0" w:color="auto"/>
              <w:right w:val="single" w:sz="6" w:space="0" w:color="auto"/>
            </w:tcBorders>
          </w:tcPr>
          <w:p w14:paraId="0C6A90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w:t>
            </w:r>
          </w:p>
          <w:p w14:paraId="6F4347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032BDF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w:t>
            </w:r>
          </w:p>
          <w:p w14:paraId="452895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10B5E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w:t>
            </w:r>
          </w:p>
          <w:p w14:paraId="6C4237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34972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w:t>
            </w:r>
          </w:p>
          <w:p w14:paraId="73A797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F5ED0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23,2</w:t>
            </w:r>
          </w:p>
          <w:p w14:paraId="738382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728A8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w:t>
            </w:r>
          </w:p>
          <w:p w14:paraId="0DC56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3E31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102,3</w:t>
            </w:r>
          </w:p>
          <w:p w14:paraId="11F16C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5E8E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02EFA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336A57" w14:textId="77777777" w:rsidTr="00D21494">
        <w:trPr>
          <w:trHeight w:val="240"/>
        </w:trPr>
        <w:tc>
          <w:tcPr>
            <w:tcW w:w="1517" w:type="dxa"/>
            <w:tcBorders>
              <w:top w:val="single" w:sz="6" w:space="0" w:color="auto"/>
              <w:left w:val="single" w:sz="6" w:space="0" w:color="auto"/>
              <w:bottom w:val="single" w:sz="6" w:space="0" w:color="auto"/>
              <w:right w:val="single" w:sz="6" w:space="0" w:color="auto"/>
            </w:tcBorders>
          </w:tcPr>
          <w:p w14:paraId="4836EA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w:t>
            </w:r>
          </w:p>
          <w:p w14:paraId="7DCB0B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719042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w:t>
            </w:r>
          </w:p>
          <w:p w14:paraId="46480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3DCC8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p w14:paraId="57F505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DEC7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w:t>
            </w:r>
          </w:p>
          <w:p w14:paraId="23626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100B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62757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0522A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w:t>
            </w:r>
          </w:p>
          <w:p w14:paraId="7B2DE5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AC760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91,2</w:t>
            </w:r>
          </w:p>
          <w:p w14:paraId="3DCB7A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224D4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A0007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9540F4" w14:textId="77777777" w:rsidTr="00D21494">
        <w:trPr>
          <w:trHeight w:val="230"/>
        </w:trPr>
        <w:tc>
          <w:tcPr>
            <w:tcW w:w="1517" w:type="dxa"/>
            <w:tcBorders>
              <w:top w:val="single" w:sz="6" w:space="0" w:color="auto"/>
              <w:left w:val="single" w:sz="6" w:space="0" w:color="auto"/>
              <w:bottom w:val="single" w:sz="6" w:space="0" w:color="auto"/>
              <w:right w:val="single" w:sz="6" w:space="0" w:color="auto"/>
            </w:tcBorders>
          </w:tcPr>
          <w:p w14:paraId="658354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Ульяновский ЗИС</w:t>
            </w:r>
          </w:p>
          <w:p w14:paraId="7A3CB6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062266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C97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3EAB1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w:t>
            </w:r>
          </w:p>
          <w:p w14:paraId="0D965F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CCCBC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3574AE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8642C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16184F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DAAF7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2E449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F4DD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p w14:paraId="4EE9AB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574F6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23333C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5B1B36" w14:textId="77777777" w:rsidTr="00D21494">
        <w:trPr>
          <w:trHeight w:val="240"/>
        </w:trPr>
        <w:tc>
          <w:tcPr>
            <w:tcW w:w="1517" w:type="dxa"/>
            <w:tcBorders>
              <w:top w:val="single" w:sz="6" w:space="0" w:color="auto"/>
              <w:left w:val="single" w:sz="6" w:space="0" w:color="auto"/>
              <w:bottom w:val="single" w:sz="6" w:space="0" w:color="auto"/>
              <w:right w:val="single" w:sz="6" w:space="0" w:color="auto"/>
            </w:tcBorders>
          </w:tcPr>
          <w:p w14:paraId="1BE9C1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УралЗИС</w:t>
            </w:r>
          </w:p>
          <w:p w14:paraId="71B07A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1A63F2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5FAA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C10A0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4EBDB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75733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7718C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A33A1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49BE6C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9607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7601ED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2EFA0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7DFD8D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32B16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271CA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22D5017" w14:textId="77777777" w:rsidTr="00D21494">
        <w:trPr>
          <w:trHeight w:val="259"/>
        </w:trPr>
        <w:tc>
          <w:tcPr>
            <w:tcW w:w="1517" w:type="dxa"/>
            <w:tcBorders>
              <w:top w:val="single" w:sz="6" w:space="0" w:color="auto"/>
              <w:left w:val="single" w:sz="6" w:space="0" w:color="auto"/>
              <w:bottom w:val="single" w:sz="6" w:space="0" w:color="auto"/>
              <w:right w:val="single" w:sz="6" w:space="0" w:color="auto"/>
            </w:tcBorders>
          </w:tcPr>
          <w:p w14:paraId="6F2F97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0FC74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6A2620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46,1</w:t>
            </w:r>
          </w:p>
          <w:p w14:paraId="53A8A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7F65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32,3</w:t>
            </w:r>
          </w:p>
          <w:p w14:paraId="119F5C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99C25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47,9</w:t>
            </w:r>
          </w:p>
          <w:p w14:paraId="666824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444AB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57,4</w:t>
            </w:r>
          </w:p>
          <w:p w14:paraId="19765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C389D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w:t>
            </w:r>
          </w:p>
          <w:p w14:paraId="52F509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8A77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205,0</w:t>
            </w:r>
          </w:p>
          <w:p w14:paraId="6421ED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49B6A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p w14:paraId="59497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F6683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видно из приведенной таблицы, среднемесячный выпуск автомобилей составил за годы войны 4,4 тыс. шт., в то время как в 1941 г. (до войны) автозаводы ГАЗ и ЗИС выпускали 12,2 тыс. машин в среднем в месяц.</w:t>
      </w:r>
    </w:p>
    <w:p w14:paraId="2ABF98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выпущенных автомобилей за 4 года войны равняется годовому выпуску машин в 1937-1938 гг.</w:t>
      </w:r>
    </w:p>
    <w:p w14:paraId="13584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Поставка отечественных автомобилей Наркомату обороны за время войны</w:t>
      </w:r>
    </w:p>
    <w:p w14:paraId="3CAD8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время войны Наркомату обороны было сдано 73,3 % от общего выпуска отечественных авто</w:t>
      </w:r>
      <w:r w:rsidRPr="00536344">
        <w:rPr>
          <w:rFonts w:ascii="Times New Roman" w:hAnsi="Times New Roman"/>
          <w:color w:val="000000" w:themeColor="text1"/>
          <w:sz w:val="16"/>
          <w:szCs w:val="16"/>
        </w:rPr>
        <w:softHyphen/>
        <w:t>мобилей, а в отдельные годы армия получала до 85 % от выпуска (тыс. шт.):</w:t>
      </w:r>
    </w:p>
    <w:tbl>
      <w:tblPr>
        <w:tblW w:w="0" w:type="auto"/>
        <w:tblInd w:w="40" w:type="dxa"/>
        <w:tblLayout w:type="fixed"/>
        <w:tblCellMar>
          <w:left w:w="40" w:type="dxa"/>
          <w:right w:w="40" w:type="dxa"/>
        </w:tblCellMar>
        <w:tblLook w:val="0000" w:firstRow="0" w:lastRow="0" w:firstColumn="0" w:lastColumn="0" w:noHBand="0" w:noVBand="0"/>
      </w:tblPr>
      <w:tblGrid>
        <w:gridCol w:w="2803"/>
        <w:gridCol w:w="2074"/>
        <w:gridCol w:w="768"/>
        <w:gridCol w:w="758"/>
        <w:gridCol w:w="758"/>
        <w:gridCol w:w="1421"/>
        <w:gridCol w:w="1046"/>
      </w:tblGrid>
      <w:tr w:rsidR="008A5C22" w:rsidRPr="00536344" w14:paraId="045CD31C" w14:textId="77777777" w:rsidTr="00D21494">
        <w:trPr>
          <w:trHeight w:val="413"/>
        </w:trPr>
        <w:tc>
          <w:tcPr>
            <w:tcW w:w="2803" w:type="dxa"/>
            <w:tcBorders>
              <w:top w:val="single" w:sz="6" w:space="0" w:color="auto"/>
              <w:left w:val="single" w:sz="6" w:space="0" w:color="auto"/>
              <w:bottom w:val="single" w:sz="6" w:space="0" w:color="auto"/>
              <w:right w:val="single" w:sz="6" w:space="0" w:color="auto"/>
            </w:tcBorders>
          </w:tcPr>
          <w:p w14:paraId="67EAF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35A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D92BF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 (с 22.06 по 1.01. 1942 г.)</w:t>
            </w:r>
          </w:p>
          <w:p w14:paraId="31BA3E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10C2A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5AD53F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1EA06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4A035A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DB1FC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3025AF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0C24D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 (с 1.01 по 9.05)</w:t>
            </w:r>
          </w:p>
          <w:p w14:paraId="291780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5976D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годы войны</w:t>
            </w:r>
          </w:p>
          <w:p w14:paraId="1D5942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9AC777"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781B7F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Выпуск автомобилей</w:t>
            </w:r>
          </w:p>
          <w:p w14:paraId="51F2C4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97752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46,1</w:t>
            </w:r>
          </w:p>
          <w:p w14:paraId="21AA16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53A6D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32,3</w:t>
            </w:r>
          </w:p>
          <w:p w14:paraId="7D9320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050A0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47,9</w:t>
            </w:r>
          </w:p>
          <w:p w14:paraId="0029A4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89D06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57,4</w:t>
            </w:r>
          </w:p>
          <w:p w14:paraId="1B1448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42A47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w:t>
            </w:r>
          </w:p>
          <w:p w14:paraId="14FB2B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B527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205,0</w:t>
            </w:r>
          </w:p>
          <w:p w14:paraId="7AAA20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4892BF"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2BE30F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Поставка НКО</w:t>
            </w:r>
          </w:p>
          <w:p w14:paraId="40E1F0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36DF03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37,3</w:t>
            </w:r>
          </w:p>
          <w:p w14:paraId="24897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7FFFE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p w14:paraId="42D751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96E03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40,6</w:t>
            </w:r>
          </w:p>
          <w:p w14:paraId="6C90E2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D5738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36,7</w:t>
            </w:r>
          </w:p>
          <w:p w14:paraId="660DA7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4D752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w:t>
            </w:r>
          </w:p>
          <w:p w14:paraId="4379F8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489F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150,4</w:t>
            </w:r>
          </w:p>
          <w:p w14:paraId="321777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770641" w14:textId="77777777" w:rsidTr="00D21494">
        <w:trPr>
          <w:trHeight w:val="259"/>
        </w:trPr>
        <w:tc>
          <w:tcPr>
            <w:tcW w:w="2803" w:type="dxa"/>
            <w:tcBorders>
              <w:top w:val="single" w:sz="6" w:space="0" w:color="auto"/>
              <w:left w:val="single" w:sz="6" w:space="0" w:color="auto"/>
              <w:bottom w:val="single" w:sz="6" w:space="0" w:color="auto"/>
              <w:right w:val="single" w:sz="6" w:space="0" w:color="auto"/>
            </w:tcBorders>
          </w:tcPr>
          <w:p w14:paraId="003298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выпуска</w:t>
            </w:r>
          </w:p>
          <w:p w14:paraId="300035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131C65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80,9</w:t>
            </w:r>
          </w:p>
          <w:p w14:paraId="435C42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56F8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77,4</w:t>
            </w:r>
          </w:p>
          <w:p w14:paraId="63C61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247CA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84,7</w:t>
            </w:r>
          </w:p>
          <w:p w14:paraId="573B26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345F5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64,0</w:t>
            </w:r>
          </w:p>
          <w:p w14:paraId="7DF101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1DF84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50,7</w:t>
            </w:r>
          </w:p>
          <w:p w14:paraId="16EDA0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2758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73,3</w:t>
            </w:r>
          </w:p>
          <w:p w14:paraId="4184E5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37B7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Начиная с 1944 г. поставка отечественных автомобилей Наркомату обороны снижается за счет увеличения выдачи машин народному хозяйству главным образом для восстановления хозяйства освобожденных от противника территорий.</w:t>
      </w:r>
    </w:p>
    <w:p w14:paraId="3376D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заводам, типам и маркам автомобилей поставка НКО за годы войны составила (тыс. шт.):</w:t>
      </w:r>
    </w:p>
    <w:tbl>
      <w:tblPr>
        <w:tblW w:w="0" w:type="auto"/>
        <w:tblInd w:w="40" w:type="dxa"/>
        <w:tblLayout w:type="fixed"/>
        <w:tblCellMar>
          <w:left w:w="40" w:type="dxa"/>
          <w:right w:w="40" w:type="dxa"/>
        </w:tblCellMar>
        <w:tblLook w:val="0000" w:firstRow="0" w:lastRow="0" w:firstColumn="0" w:lastColumn="0" w:noHBand="0" w:noVBand="0"/>
      </w:tblPr>
      <w:tblGrid>
        <w:gridCol w:w="3254"/>
        <w:gridCol w:w="1238"/>
        <w:gridCol w:w="950"/>
        <w:gridCol w:w="950"/>
        <w:gridCol w:w="950"/>
        <w:gridCol w:w="1277"/>
        <w:gridCol w:w="998"/>
      </w:tblGrid>
      <w:tr w:rsidR="008A5C22" w:rsidRPr="00536344" w14:paraId="5541F6B7" w14:textId="77777777" w:rsidTr="00D21494">
        <w:trPr>
          <w:trHeight w:val="595"/>
        </w:trPr>
        <w:tc>
          <w:tcPr>
            <w:tcW w:w="3254" w:type="dxa"/>
            <w:tcBorders>
              <w:top w:val="single" w:sz="6" w:space="0" w:color="auto"/>
              <w:left w:val="single" w:sz="6" w:space="0" w:color="auto"/>
              <w:bottom w:val="single" w:sz="6" w:space="0" w:color="auto"/>
              <w:right w:val="single" w:sz="6" w:space="0" w:color="auto"/>
            </w:tcBorders>
          </w:tcPr>
          <w:p w14:paraId="7221CD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Заводы, типы и марки машин</w:t>
            </w:r>
          </w:p>
          <w:p w14:paraId="15E68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92CA7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 (с 22.06 по 1.01.1942 г.)</w:t>
            </w:r>
          </w:p>
          <w:p w14:paraId="5124C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A6772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3DB07A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65F79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07B94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4DA2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6255BC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E21D9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 (с 1.01 по 9.05)</w:t>
            </w:r>
          </w:p>
          <w:p w14:paraId="43A7AF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30238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годы войны</w:t>
            </w:r>
          </w:p>
          <w:p w14:paraId="573988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76E5A3"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5EA2A6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Горьковский автозавод им. Молотова</w:t>
            </w:r>
          </w:p>
          <w:p w14:paraId="20EB4A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63" w:type="dxa"/>
            <w:gridSpan w:val="6"/>
            <w:tcBorders>
              <w:top w:val="single" w:sz="6" w:space="0" w:color="auto"/>
              <w:left w:val="single" w:sz="6" w:space="0" w:color="auto"/>
              <w:bottom w:val="single" w:sz="6" w:space="0" w:color="auto"/>
              <w:right w:val="single" w:sz="6" w:space="0" w:color="auto"/>
            </w:tcBorders>
          </w:tcPr>
          <w:p w14:paraId="7DA695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BF78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72E9E7"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25452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Грузовые ГАЗ-АА</w:t>
            </w:r>
          </w:p>
          <w:p w14:paraId="07F143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DB454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w:t>
            </w:r>
          </w:p>
          <w:p w14:paraId="1A1BDE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A334F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w:t>
            </w:r>
          </w:p>
          <w:p w14:paraId="5D82B4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A5CD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w:t>
            </w:r>
          </w:p>
          <w:p w14:paraId="564C9B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3E342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p w14:paraId="5073E5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943FB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p w14:paraId="101484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E3530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66,3</w:t>
            </w:r>
          </w:p>
          <w:p w14:paraId="599984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853D52"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08449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 ГАЗ-ААА (трехосные)</w:t>
            </w:r>
          </w:p>
          <w:p w14:paraId="4E09E2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C4FDF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4F3BD8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5F265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7F3028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58203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17C9D4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4F74C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E3E58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8D392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79FCC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8860B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198341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6546D0"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18E6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Шасси ГАЗ-АА-ААА</w:t>
            </w:r>
          </w:p>
          <w:p w14:paraId="6F433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1BF35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1F851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D1D4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0,95</w:t>
            </w:r>
          </w:p>
          <w:p w14:paraId="1CC07D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F9465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1B0D11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F61B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43A1D9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31A6D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DE7A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D164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3,85</w:t>
            </w:r>
          </w:p>
          <w:p w14:paraId="6A2E25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674939"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35A40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Самосвалы</w:t>
            </w:r>
          </w:p>
          <w:p w14:paraId="485900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97BDC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3FCC5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D9AAF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23968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F68D3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7386B9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885C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145B94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85385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3A9A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E32D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00B107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819028"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6F70D3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Автобусы штабные</w:t>
            </w:r>
          </w:p>
          <w:p w14:paraId="567242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87E52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21202D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A8F84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1EE803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5DA0A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58DF3B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6FA1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42A9C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5D48E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465D77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C90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w:t>
            </w:r>
          </w:p>
          <w:p w14:paraId="5E2312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15AE97"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3F83F7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Автобусы санитарные</w:t>
            </w:r>
          </w:p>
          <w:p w14:paraId="44C9C9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C51D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3B2D02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8C829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41FE2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53CB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w:t>
            </w:r>
          </w:p>
          <w:p w14:paraId="5CC10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358F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373E0A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233A7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72BD77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99E4B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78D1E3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DF9994"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05D7A5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Автобусы пассажирские</w:t>
            </w:r>
          </w:p>
          <w:p w14:paraId="3CED81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EA0D3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7AD520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D434D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A1188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D9EB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C2057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FD2B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12B8E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F05C4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599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82802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01F34D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40F365"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3613A2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Пикап М-1</w:t>
            </w:r>
          </w:p>
          <w:p w14:paraId="2A5D44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70B28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6224B0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4845F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54FFE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8F38C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2670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5ADD0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2060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D137B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8002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CEC72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75DEDF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9234EE0"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10C626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Шасси МС (для бронемашин)</w:t>
            </w:r>
          </w:p>
          <w:p w14:paraId="1CACFD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37418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07E5D5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742AD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4118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0A8A9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18CC8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EC7F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BEE8D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9C84D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4536B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F5746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22462C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C24B74"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A95DC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 М-1</w:t>
            </w:r>
          </w:p>
          <w:p w14:paraId="422CFE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31FA4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7FF92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52F5A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4B52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49711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278EC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41184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F07C5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82FB6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6918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FDE9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0A81DB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DA34C9"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62D56F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 ГАЗ-61 -64 (с 2 ведущими осями)</w:t>
            </w:r>
          </w:p>
          <w:p w14:paraId="3123F4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B6D21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w:t>
            </w:r>
          </w:p>
          <w:p w14:paraId="34B1CB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3D7FB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0,05</w:t>
            </w:r>
          </w:p>
          <w:p w14:paraId="2FCB26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F9823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A885F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CCE8D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B0C34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E46CA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CE0B1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2F67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0,75</w:t>
            </w:r>
          </w:p>
          <w:p w14:paraId="23A8C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A3C612"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A27D2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 ГАЗ-67 (с 2 ведущими осями)</w:t>
            </w:r>
          </w:p>
          <w:p w14:paraId="64BE4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2D179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91E4F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D32E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AEC5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5EBC6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612FC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08FCE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27E3D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B1054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6C77D9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CCDC6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0D4F5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D3BAF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DF27D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 по заводу ГАЗ</w:t>
            </w:r>
          </w:p>
          <w:p w14:paraId="5ABAE7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F62F7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24,9</w:t>
            </w:r>
          </w:p>
          <w:p w14:paraId="22CC4F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073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18,3</w:t>
            </w:r>
          </w:p>
          <w:p w14:paraId="16D26B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695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18,3</w:t>
            </w:r>
          </w:p>
          <w:p w14:paraId="606BD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34EAF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w:t>
            </w:r>
          </w:p>
          <w:p w14:paraId="1CB908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178C5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114B38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DC08D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81,7</w:t>
            </w:r>
          </w:p>
          <w:p w14:paraId="2F0466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D74CE6"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13B98F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Московский завод им. Сталина</w:t>
            </w:r>
          </w:p>
          <w:p w14:paraId="50C804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63" w:type="dxa"/>
            <w:gridSpan w:val="6"/>
            <w:tcBorders>
              <w:top w:val="single" w:sz="6" w:space="0" w:color="auto"/>
              <w:left w:val="single" w:sz="6" w:space="0" w:color="auto"/>
              <w:bottom w:val="single" w:sz="6" w:space="0" w:color="auto"/>
              <w:right w:val="single" w:sz="6" w:space="0" w:color="auto"/>
            </w:tcBorders>
          </w:tcPr>
          <w:p w14:paraId="2460B9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AEB8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C484CF"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38ADD1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 ЗИС-5</w:t>
            </w:r>
          </w:p>
          <w:p w14:paraId="7F431D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CDD65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w:t>
            </w:r>
          </w:p>
          <w:p w14:paraId="647F4A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26105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4,2</w:t>
            </w:r>
          </w:p>
          <w:p w14:paraId="5F1DB9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5D6D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w:t>
            </w:r>
          </w:p>
          <w:p w14:paraId="254249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B01A8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09B82D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9B4AF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p w14:paraId="23AC85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C97C7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46,4</w:t>
            </w:r>
          </w:p>
          <w:p w14:paraId="55BC02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143D9E"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1627C9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 ЗИС-6 (трехосные)</w:t>
            </w:r>
          </w:p>
          <w:p w14:paraId="0F5F69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A5572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1B0520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EB26A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AD7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1C26F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4F16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4175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52AE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4F4CC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4815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E6373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184BC0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6DF991"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C8CB0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Шасси ЗИС-5-6</w:t>
            </w:r>
          </w:p>
          <w:p w14:paraId="3C57A5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977C9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0,75</w:t>
            </w:r>
          </w:p>
          <w:p w14:paraId="537BF5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57A6A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544A6F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9C4E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757CCF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27DE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w:t>
            </w:r>
          </w:p>
          <w:p w14:paraId="248B33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B430C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w:t>
            </w:r>
          </w:p>
          <w:p w14:paraId="264C8F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2315B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5,15</w:t>
            </w:r>
          </w:p>
          <w:p w14:paraId="1A99E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03E506"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7C0C02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Шасси ЗИС- 12</w:t>
            </w:r>
          </w:p>
          <w:p w14:paraId="73CD6A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A7C6B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023D78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B3E7D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54B3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7683D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1A05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5F49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8E9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66ED7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54AFF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938FD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5A690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FEE169"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F75DB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ЗИС-32 (с 2 ведущими осями)</w:t>
            </w:r>
          </w:p>
          <w:p w14:paraId="5764C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FC9B2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07DA5D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F416F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4D71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21974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9C40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65D5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B0B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0C419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E071F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23D37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218D47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BC0A8C"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41A56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ЗИС-42 (вездеход)</w:t>
            </w:r>
          </w:p>
          <w:p w14:paraId="216CD9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7E1F3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2578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25A76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738758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A4EE9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30667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633F3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722008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1F424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1E2F97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2CA58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p w14:paraId="479EEB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9996A8"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6ED80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Автобусы ЗИС-16, ЗИС-44</w:t>
            </w:r>
          </w:p>
          <w:p w14:paraId="405F72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8AAD8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3D3D7F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B3FEB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29C0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2D423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1F685C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1C42C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5DFB86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55D8B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D56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CC38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39B27E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84413E"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123562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 ЗИС-1 01</w:t>
            </w:r>
          </w:p>
          <w:p w14:paraId="251B4B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32D4E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0,05</w:t>
            </w:r>
          </w:p>
          <w:p w14:paraId="1C317F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1FCB8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4CD1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8FBAB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9F88C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F3A0E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15131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2DB45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093D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79A5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0,05</w:t>
            </w:r>
          </w:p>
          <w:p w14:paraId="77BBBE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7001AC"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04C7E0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 по заводу ЗИС</w:t>
            </w:r>
          </w:p>
          <w:p w14:paraId="030928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158A1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w:t>
            </w:r>
          </w:p>
          <w:p w14:paraId="1045A9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B8354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585958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6A3F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w:t>
            </w:r>
          </w:p>
          <w:p w14:paraId="0BCF5F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D81C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67D090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75123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p w14:paraId="0EC9FE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63325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58,8</w:t>
            </w:r>
          </w:p>
          <w:p w14:paraId="2321EC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62BED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4EFD21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Ульяновский заводЗИС</w:t>
            </w:r>
          </w:p>
          <w:p w14:paraId="60070B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95E2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9C98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EA53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8EB6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4F980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BC5B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10E5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43F8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89FE9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D4D3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4C13D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60E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FB2C6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84137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 и шасси ЗИС-5</w:t>
            </w:r>
          </w:p>
          <w:p w14:paraId="78FBC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D0A8C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32D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CE9F3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562C34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8EF89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p w14:paraId="188578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3744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w:t>
            </w:r>
          </w:p>
          <w:p w14:paraId="2F4641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54CA5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7F5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76F0F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6AA084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BC3E9B"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00E444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Уральский завод ЗИС</w:t>
            </w:r>
          </w:p>
          <w:p w14:paraId="50206E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73415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25F3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F05C7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B8BC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93308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DD3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A837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5F03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324A6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0DCB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C3DC4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2C0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B73C76"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EBA9E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 и шасси ЗИС-5</w:t>
            </w:r>
          </w:p>
          <w:p w14:paraId="08620D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4BA0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02B4A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7C97E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024D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B7216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969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9B65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52349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682AE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1E665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804E1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4E4F92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569497"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9976F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Ярославский завод</w:t>
            </w:r>
          </w:p>
          <w:p w14:paraId="218A68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5C5DF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2042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9C93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E608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FE9D4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7C13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AFBD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283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EFBE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FC6E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23644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DE1E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689C9BE"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6E8F3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 ЯГ-6 и самосвалы ЯС-3</w:t>
            </w:r>
          </w:p>
          <w:p w14:paraId="07CF8B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016AE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412FFA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8A130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D2C1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2456E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A6A5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03435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E972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FE2AF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6650D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DC4E9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462BB9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3F516F"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3F0D3A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«КИМ»</w:t>
            </w:r>
          </w:p>
          <w:p w14:paraId="7986DD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5F72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147B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DC855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75E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A7A30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7FE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E1021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EBDC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2884F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5C4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A360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C290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B7ACEA"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223C7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 КИМ-10 и Пикап КГ</w:t>
            </w:r>
          </w:p>
          <w:p w14:paraId="51AFDB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28DBB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72678E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9DD8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D2D5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05D68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7753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C098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D9C1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7F86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EBA47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B59BD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5CC500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C9EED3" w14:textId="77777777" w:rsidTr="00D21494">
        <w:trPr>
          <w:trHeight w:val="259"/>
        </w:trPr>
        <w:tc>
          <w:tcPr>
            <w:tcW w:w="3254" w:type="dxa"/>
            <w:tcBorders>
              <w:top w:val="single" w:sz="6" w:space="0" w:color="auto"/>
              <w:left w:val="single" w:sz="6" w:space="0" w:color="auto"/>
              <w:bottom w:val="single" w:sz="6" w:space="0" w:color="auto"/>
              <w:right w:val="single" w:sz="6" w:space="0" w:color="auto"/>
            </w:tcBorders>
          </w:tcPr>
          <w:p w14:paraId="7D714C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автомобилей</w:t>
            </w:r>
          </w:p>
          <w:p w14:paraId="7E8132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D81D7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37,3</w:t>
            </w:r>
          </w:p>
          <w:p w14:paraId="392FCD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9E787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p w14:paraId="4254F4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3093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40,6</w:t>
            </w:r>
          </w:p>
          <w:p w14:paraId="72A868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C98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36,7</w:t>
            </w:r>
          </w:p>
          <w:p w14:paraId="6A8DFC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4139F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w:t>
            </w:r>
          </w:p>
          <w:p w14:paraId="5FDEF4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7576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150,4</w:t>
            </w:r>
          </w:p>
          <w:p w14:paraId="3FCEA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BDC07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Следует отметить, что завод ЗИС (директор т. Лихачев) работал несравненно лучше Горьковского автозавода как по выполнению программы и качеству выпускаемых автомобилей, так и по обеспе</w:t>
      </w:r>
      <w:r w:rsidRPr="00536344">
        <w:rPr>
          <w:rFonts w:ascii="Times New Roman" w:hAnsi="Times New Roman"/>
          <w:color w:val="000000" w:themeColor="text1"/>
          <w:sz w:val="16"/>
          <w:szCs w:val="16"/>
        </w:rPr>
        <w:softHyphen/>
        <w:t>чению нужд армии.</w:t>
      </w:r>
    </w:p>
    <w:p w14:paraId="03137E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требования управления по срочной отправке и выдаче автомобилей для фронта т. Лихачевым выполнялись, несмотря на большие трудности, в кратчайшие сроки.</w:t>
      </w:r>
    </w:p>
    <w:p w14:paraId="1DEC07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Упрощение конструкции, снижение качества и борьба за улучшение качества автомобилей</w:t>
      </w:r>
    </w:p>
    <w:p w14:paraId="02E3C1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недостатка металла в стране постановлением СНК СССР №1549-743 от 17.09.1942 г. авто</w:t>
      </w:r>
      <w:r w:rsidRPr="00536344">
        <w:rPr>
          <w:rFonts w:ascii="Times New Roman" w:hAnsi="Times New Roman"/>
          <w:color w:val="000000" w:themeColor="text1"/>
          <w:sz w:val="16"/>
          <w:szCs w:val="16"/>
        </w:rPr>
        <w:softHyphen/>
        <w:t>мобильным заводам было разрешено выпускать грузовые автомобили упрощенной конструкции: с брезентовой кабиной без дверок взамен металлической; без передних тормозов;</w:t>
      </w:r>
    </w:p>
    <w:p w14:paraId="767A6B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упрощенными крыльями вместо штампованных; с деревянными подножками и полом вместо металлических;</w:t>
      </w:r>
    </w:p>
    <w:p w14:paraId="51725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одной фарой вместо двух;</w:t>
      </w:r>
    </w:p>
    <w:p w14:paraId="2B4A3C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одним задним открывающимся бортом в платформе и с уменьшенным количеством оковки.</w:t>
      </w:r>
    </w:p>
    <w:p w14:paraId="59F62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Буксирное приспособление устанавливалось только на 30% машин, а также были произведены другие более мелкие упрощения.</w:t>
      </w:r>
    </w:p>
    <w:p w14:paraId="538770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заводы самовольно провели ряд упрощений в технологии, изменение сортов метал</w:t>
      </w:r>
      <w:r w:rsidRPr="00536344">
        <w:rPr>
          <w:rFonts w:ascii="Times New Roman" w:hAnsi="Times New Roman"/>
          <w:color w:val="000000" w:themeColor="text1"/>
          <w:sz w:val="16"/>
          <w:szCs w:val="16"/>
        </w:rPr>
        <w:softHyphen/>
        <w:t>ла, ослабили технический контроль.</w:t>
      </w:r>
    </w:p>
    <w:p w14:paraId="0DE366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это снизило качество автомобилей.</w:t>
      </w:r>
    </w:p>
    <w:p w14:paraId="67E27E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 на протяжении всего периода войны вело работу по улучшению качества машин.</w:t>
      </w:r>
    </w:p>
    <w:p w14:paraId="770C72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Правительство и народному комиссару среднего машиностроения были сделаны десятки пред</w:t>
      </w:r>
      <w:r w:rsidRPr="00536344">
        <w:rPr>
          <w:rFonts w:ascii="Times New Roman" w:hAnsi="Times New Roman"/>
          <w:color w:val="000000" w:themeColor="text1"/>
          <w:sz w:val="16"/>
          <w:szCs w:val="16"/>
        </w:rPr>
        <w:softHyphen/>
        <w:t>ставлений о необходимости улучшения качества автомобилей.</w:t>
      </w:r>
    </w:p>
    <w:p w14:paraId="339093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инициативе Главного автомобильного управления Красной Армии в июле 1943 года НКСМ было созвано совещание по качеству автомобилей с участием представителей управлений, заводов, военных приемок и войсковых частей, в результате которого Наркомсредмашем был издан приказ по улучшению качества машин.</w:t>
      </w:r>
    </w:p>
    <w:p w14:paraId="4C7D4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Повседневной работой управления и военных приемок, настойчиво добивавшихся улучшения качества машин путем контроля за правильной технологией, участия в заводских контрольных испы</w:t>
      </w:r>
      <w:r w:rsidRPr="00536344">
        <w:rPr>
          <w:rFonts w:ascii="Times New Roman" w:hAnsi="Times New Roman"/>
          <w:color w:val="000000" w:themeColor="text1"/>
          <w:sz w:val="16"/>
          <w:szCs w:val="16"/>
        </w:rPr>
        <w:softHyphen/>
        <w:t>таниях, индивидуальной приемкой некоторых марок машин к 1944 г. удалось значительно улучшить качество автомобилей по сравнению с 1942 годом.</w:t>
      </w:r>
    </w:p>
    <w:p w14:paraId="7CE81B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Помимо снижения качества, за время войны ухудшилось укомплектование выпускаемых авто</w:t>
      </w:r>
      <w:r w:rsidRPr="00536344">
        <w:rPr>
          <w:rFonts w:ascii="Times New Roman" w:hAnsi="Times New Roman"/>
          <w:color w:val="000000" w:themeColor="text1"/>
          <w:sz w:val="16"/>
          <w:szCs w:val="16"/>
        </w:rPr>
        <w:softHyphen/>
        <w:t>мобилей отдельными деталями, агрегатами, выпускаемыми заводами-смежниками: шоферским инструментом, электрооборудованием, карбюраторами, воздухоочистителями, дисками колес, шинами и др.</w:t>
      </w:r>
    </w:p>
    <w:p w14:paraId="6F60BE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Вследствие этого бывали периоды до 1-1,5 месяцев, когда с конвейера сходили автомобили на 4 колесах (ЗИС-5), без воздухоочистителей (ГАЗ-АА), не полностью укомплектованные инструмен</w:t>
      </w:r>
      <w:r w:rsidRPr="00536344">
        <w:rPr>
          <w:rFonts w:ascii="Times New Roman" w:hAnsi="Times New Roman"/>
          <w:color w:val="000000" w:themeColor="text1"/>
          <w:sz w:val="16"/>
          <w:szCs w:val="16"/>
        </w:rPr>
        <w:softHyphen/>
        <w:t>том и т.п.</w:t>
      </w:r>
    </w:p>
    <w:p w14:paraId="6D7BAC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 ввиду срочной потребности в машинах для отправления на фронт было вынуждено зачастую оказывать помощь заводам в укомплектовании машин отдельными агрегатами, выдавая их со своих складов.</w:t>
      </w:r>
    </w:p>
    <w:p w14:paraId="3C8FAC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по вопросам выпуска некомплектных машин делались неоднократные представле</w:t>
      </w:r>
      <w:r w:rsidRPr="00536344">
        <w:rPr>
          <w:rFonts w:ascii="Times New Roman" w:hAnsi="Times New Roman"/>
          <w:color w:val="000000" w:themeColor="text1"/>
          <w:sz w:val="16"/>
          <w:szCs w:val="16"/>
        </w:rPr>
        <w:softHyphen/>
        <w:t>ния в Правительство и Наркомсредмаш.</w:t>
      </w:r>
    </w:p>
    <w:p w14:paraId="6EE9A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всего изложенного следует, что в течение войны Наркомсредмаш недостаточно уделял вни</w:t>
      </w:r>
      <w:r w:rsidRPr="00536344">
        <w:rPr>
          <w:rFonts w:ascii="Times New Roman" w:hAnsi="Times New Roman"/>
          <w:color w:val="000000" w:themeColor="text1"/>
          <w:sz w:val="16"/>
          <w:szCs w:val="16"/>
        </w:rPr>
        <w:softHyphen/>
        <w:t>мание работе по выпуску автомобилей.</w:t>
      </w:r>
    </w:p>
    <w:p w14:paraId="14563A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Основное внимание уделялось производству танков, боеприпасов и вооружения, выпускаемых автозаводами.</w:t>
      </w:r>
    </w:p>
    <w:p w14:paraId="4B038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выполнение программы по этим видам продукции были введены премии и другие поощри</w:t>
      </w:r>
      <w:r w:rsidRPr="00536344">
        <w:rPr>
          <w:rFonts w:ascii="Times New Roman" w:hAnsi="Times New Roman"/>
          <w:color w:val="000000" w:themeColor="text1"/>
          <w:sz w:val="16"/>
          <w:szCs w:val="16"/>
        </w:rPr>
        <w:softHyphen/>
        <w:t>тельные мероприятия, а в выпуске автомобилей заводы заинтересованы не были.</w:t>
      </w:r>
    </w:p>
    <w:p w14:paraId="60FA4C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отрасли военной техники в Советском Союзе за годы войны ушли далеко вперед, уровень же автомобильной промышленности остался довоенным и отстал от других отраслей производства.</w:t>
      </w:r>
    </w:p>
    <w:p w14:paraId="7D561E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Новые автомобили, поставленные на производство за годы войны</w:t>
      </w:r>
    </w:p>
    <w:p w14:paraId="6BD05C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годы войны под большим нажимом со стороны Главного автомобильного управления Красной Армии были поставлены на производство два армейских автомобиля: легковой с двумя ведущими осями ГАЗ-67 и полугусеничный тягач ЗИС-42.</w:t>
      </w:r>
    </w:p>
    <w:p w14:paraId="338C62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 машины были спроектированы заводами наскоро и конструкции их оказались не вполне удачными.</w:t>
      </w:r>
    </w:p>
    <w:p w14:paraId="2BA7D3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Тягач «ЗИС-42»</w:t>
      </w:r>
    </w:p>
    <w:p w14:paraId="605948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Недостатки в конструкции автотягача ЗИС-42, выявившиеся при его эксплуатации в войсковых частях, в основном сводились:</w:t>
      </w:r>
    </w:p>
    <w:p w14:paraId="5C425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Недостаточная надежность автомобиля в целом, главным образом за счет двигателя и шестер</w:t>
      </w:r>
      <w:r w:rsidRPr="00536344">
        <w:rPr>
          <w:rFonts w:ascii="Times New Roman" w:hAnsi="Times New Roman"/>
          <w:color w:val="000000" w:themeColor="text1"/>
          <w:sz w:val="16"/>
          <w:szCs w:val="16"/>
        </w:rPr>
        <w:softHyphen/>
        <w:t>ни главной передачи.</w:t>
      </w:r>
    </w:p>
    <w:p w14:paraId="790290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Гусеницы быстро вытягиваются и соскальзывают на разворотах, натягиваются цепи «Галля», образуются трещины в башмаках гусениц и происходит обрыв замков.</w:t>
      </w:r>
    </w:p>
    <w:p w14:paraId="725EAD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Недостаточная маневренность тягача, в особенности при подъездах на боевые позиции с бук</w:t>
      </w:r>
      <w:r w:rsidRPr="00536344">
        <w:rPr>
          <w:rFonts w:ascii="Times New Roman" w:hAnsi="Times New Roman"/>
          <w:color w:val="000000" w:themeColor="text1"/>
          <w:sz w:val="16"/>
          <w:szCs w:val="16"/>
        </w:rPr>
        <w:softHyphen/>
        <w:t>сируемой артсистемой, что обуславливается растягиванием гусениц.</w:t>
      </w:r>
    </w:p>
    <w:p w14:paraId="35415D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Большой расход горючего, практически свыше 100 кг при норме 60-80 кг на 100 км, а при тяже</w:t>
      </w:r>
      <w:r w:rsidRPr="00536344">
        <w:rPr>
          <w:rFonts w:ascii="Times New Roman" w:hAnsi="Times New Roman"/>
          <w:color w:val="000000" w:themeColor="text1"/>
          <w:sz w:val="16"/>
          <w:szCs w:val="16"/>
        </w:rPr>
        <w:softHyphen/>
        <w:t>лых дорожных условиях значительно больше.</w:t>
      </w:r>
    </w:p>
    <w:p w14:paraId="27A89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Повышенный расход горючего вызывается недостаточной мощностью и крутящим моментом двигателя, что вынуждает к длительной работе на повышенных оборотах, не соответствующих наиболее экономичному режиму.</w:t>
      </w:r>
    </w:p>
    <w:p w14:paraId="09E692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Основная причина неудовлетворительной конструкции ЗИС-42 заключается в том, что эта машина не проектировалась заново, как артиллерийский тягач, а явилась результатом приспособле</w:t>
      </w:r>
      <w:r w:rsidRPr="00536344">
        <w:rPr>
          <w:rFonts w:ascii="Times New Roman" w:hAnsi="Times New Roman"/>
          <w:color w:val="000000" w:themeColor="text1"/>
          <w:sz w:val="16"/>
          <w:szCs w:val="16"/>
        </w:rPr>
        <w:softHyphen/>
        <w:t>ния для этой цели стандартного грузовика ЗИС-5.</w:t>
      </w:r>
    </w:p>
    <w:p w14:paraId="6D8336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начала выпуска машины ЗИС-42 по требованию Главного автомобильного управления Красной Армии был произведен ряд конструктивных улучшений, однако машина требует коренной модерни</w:t>
      </w:r>
      <w:r w:rsidRPr="00536344">
        <w:rPr>
          <w:rFonts w:ascii="Times New Roman" w:hAnsi="Times New Roman"/>
          <w:color w:val="000000" w:themeColor="text1"/>
          <w:sz w:val="16"/>
          <w:szCs w:val="16"/>
        </w:rPr>
        <w:softHyphen/>
        <w:t>зации. В марте 1945 года перед Наркомсредмашем поставлен вопрос о сокращении производства ЗИС-42 и переработке его конструкции.</w:t>
      </w:r>
    </w:p>
    <w:p w14:paraId="5DD61C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Легковой автомобиль ГАЗ-67</w:t>
      </w:r>
    </w:p>
    <w:p w14:paraId="7A1B27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Первая модель автомобиля ГАЗ-67 выпускалась с колеей более узкой, чем у автомобиля М-1 и других легковых, в результате чего колеса машины ГАЗ-67 при езде по проселку не попадали в колею, проложенную другими автомобилями, движение происходило с креном, снижалась скорость, и повышался расход горючего.</w:t>
      </w:r>
    </w:p>
    <w:p w14:paraId="7ED4D8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сентября 1943 года по представлению управления машины ГАЗ-67 начали выпускать с уширен</w:t>
      </w:r>
      <w:r w:rsidRPr="00536344">
        <w:rPr>
          <w:rFonts w:ascii="Times New Roman" w:hAnsi="Times New Roman"/>
          <w:color w:val="000000" w:themeColor="text1"/>
          <w:sz w:val="16"/>
          <w:szCs w:val="16"/>
        </w:rPr>
        <w:softHyphen/>
        <w:t>ной колеей.</w:t>
      </w:r>
    </w:p>
    <w:p w14:paraId="467F75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Эксплуатация автомобиля ГАЗ-67 выявила неудовлетворительность конструкции переднего моста, в результате чего в сопряженных деталях переднего моста и рулевого управления через 2000-3000 км пробега вследствие быстрого износа возникал люфт, нарушавший устойчивость машины при движении.</w:t>
      </w:r>
    </w:p>
    <w:p w14:paraId="22C71B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требованиям управления завод произвел модернизацию переднего моста и указанные недо</w:t>
      </w:r>
      <w:r w:rsidRPr="00536344">
        <w:rPr>
          <w:rFonts w:ascii="Times New Roman" w:hAnsi="Times New Roman"/>
          <w:color w:val="000000" w:themeColor="text1"/>
          <w:sz w:val="16"/>
          <w:szCs w:val="16"/>
        </w:rPr>
        <w:softHyphen/>
        <w:t>статки были устранены.</w:t>
      </w:r>
    </w:p>
    <w:p w14:paraId="4B8344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января 1945 года автомобили ГАЗ-67 выпускаются с модернизированным передним мостом и качество этой машины можно считать удовлетворительным.</w:t>
      </w:r>
    </w:p>
    <w:p w14:paraId="05F023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1943 г. ГАЗ-67 использовался как тягач противотанковой артиллерии, как легковой автомобиль повышенной проходимости для связи, разведки и управления войсками.</w:t>
      </w:r>
    </w:p>
    <w:p w14:paraId="68846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Автомобили ГАЗ-67 выпускались Горьковским автозаводом и с закрытыми кузовами (ГАЗ-67-420), кроме того, изготовление кузовов и оборудования ими было организовано на ремзаводе №90 Главного управления ремонта танков Красной Армии.</w:t>
      </w:r>
    </w:p>
    <w:p w14:paraId="3A6A79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Заводом ГАЗ было выпущено с кузовами 125 машин и ремзаводом №90 — 103 машины.</w:t>
      </w:r>
    </w:p>
    <w:p w14:paraId="21C63D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Проектирование новых образцов автомобилей в период войны</w:t>
      </w:r>
    </w:p>
    <w:p w14:paraId="4D4201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течение войны Главное автомобильное управление Красной Армии неоднократно ставило вопрос в Правительстве и Наркомсредмаше об организации производства новых армейских автомо</w:t>
      </w:r>
      <w:r w:rsidRPr="00536344">
        <w:rPr>
          <w:rFonts w:ascii="Times New Roman" w:hAnsi="Times New Roman"/>
          <w:color w:val="000000" w:themeColor="text1"/>
          <w:sz w:val="16"/>
          <w:szCs w:val="16"/>
        </w:rPr>
        <w:softHyphen/>
        <w:t>билей, спроектированных конструкторами на автомобильных заводах.</w:t>
      </w:r>
    </w:p>
    <w:p w14:paraId="78319D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были изготовлены или модернизированы только опытные образцы и проведены их испытания с участием управления, а серийный выпуск машин начат не был.</w:t>
      </w:r>
    </w:p>
    <w:p w14:paraId="2280EE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Марки и типы новых образцов автомобилей следующие:</w:t>
      </w:r>
    </w:p>
    <w:tbl>
      <w:tblPr>
        <w:tblW w:w="0" w:type="auto"/>
        <w:tblInd w:w="40" w:type="dxa"/>
        <w:tblLayout w:type="fixed"/>
        <w:tblCellMar>
          <w:left w:w="40" w:type="dxa"/>
          <w:right w:w="40" w:type="dxa"/>
        </w:tblCellMar>
        <w:tblLook w:val="0000" w:firstRow="0" w:lastRow="0" w:firstColumn="0" w:lastColumn="0" w:noHBand="0" w:noVBand="0"/>
      </w:tblPr>
      <w:tblGrid>
        <w:gridCol w:w="2688"/>
        <w:gridCol w:w="1075"/>
        <w:gridCol w:w="1085"/>
        <w:gridCol w:w="1200"/>
        <w:gridCol w:w="1181"/>
        <w:gridCol w:w="1171"/>
        <w:gridCol w:w="1219"/>
      </w:tblGrid>
      <w:tr w:rsidR="008A5C22" w:rsidRPr="00536344" w14:paraId="6088CB02" w14:textId="77777777" w:rsidTr="00D21494">
        <w:trPr>
          <w:trHeight w:val="758"/>
        </w:trPr>
        <w:tc>
          <w:tcPr>
            <w:tcW w:w="2688" w:type="dxa"/>
            <w:tcBorders>
              <w:top w:val="single" w:sz="6" w:space="0" w:color="auto"/>
              <w:left w:val="single" w:sz="6" w:space="0" w:color="auto"/>
              <w:bottom w:val="single" w:sz="6" w:space="0" w:color="auto"/>
              <w:right w:val="single" w:sz="6" w:space="0" w:color="auto"/>
            </w:tcBorders>
          </w:tcPr>
          <w:p w14:paraId="474DD4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Заводы, типы и марки машин</w:t>
            </w:r>
          </w:p>
          <w:p w14:paraId="0FD35F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B02C4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Тоннаж</w:t>
            </w:r>
          </w:p>
          <w:p w14:paraId="742CF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4DB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ведущих осей</w:t>
            </w:r>
          </w:p>
          <w:p w14:paraId="707731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7AFCE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Запас хода с полной нагрузкой по шоссе (км)</w:t>
            </w:r>
          </w:p>
          <w:p w14:paraId="1EA075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CB7D3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скорость (км/ч)</w:t>
            </w:r>
          </w:p>
          <w:p w14:paraId="032C98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0DF45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Расход топлива в литрах на 1 00 км пути</w:t>
            </w:r>
          </w:p>
          <w:p w14:paraId="708CD8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66BA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Год начала проектирования</w:t>
            </w:r>
          </w:p>
          <w:p w14:paraId="4B92F9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9EC92E"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7AE0F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ГАЗ</w:t>
            </w:r>
          </w:p>
          <w:p w14:paraId="230724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63FCEB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E12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C6CEF3E"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1698D2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Грузовой армейский ГАЗ-63</w:t>
            </w:r>
          </w:p>
          <w:p w14:paraId="7FCBF0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DD0F5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472A7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8C93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34F321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6E549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p w14:paraId="3D8539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B0B21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350074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D7B6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w:t>
            </w:r>
          </w:p>
          <w:p w14:paraId="31C1CB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2B2A9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1938</w:t>
            </w:r>
          </w:p>
          <w:p w14:paraId="4B1E17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C86D00" w14:textId="77777777" w:rsidTr="00D21494">
        <w:trPr>
          <w:trHeight w:val="230"/>
        </w:trPr>
        <w:tc>
          <w:tcPr>
            <w:tcW w:w="2688" w:type="dxa"/>
            <w:tcBorders>
              <w:top w:val="single" w:sz="6" w:space="0" w:color="auto"/>
              <w:left w:val="single" w:sz="6" w:space="0" w:color="auto"/>
              <w:bottom w:val="single" w:sz="6" w:space="0" w:color="auto"/>
              <w:right w:val="single" w:sz="6" w:space="0" w:color="auto"/>
            </w:tcBorders>
          </w:tcPr>
          <w:p w14:paraId="5A2317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Грузовой ГАЗ-51</w:t>
            </w:r>
          </w:p>
          <w:p w14:paraId="0F386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1A465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w:t>
            </w:r>
          </w:p>
          <w:p w14:paraId="1ADC3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E4A89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5C91DB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628C7D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p w14:paraId="42C363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CD429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524C20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D830E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37D494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13F6E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1937</w:t>
            </w:r>
          </w:p>
          <w:p w14:paraId="29882A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4443D0"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0F0A7D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Легковой М-20 («Победа»)</w:t>
            </w:r>
          </w:p>
          <w:p w14:paraId="208B00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FA940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5-местный</w:t>
            </w:r>
          </w:p>
          <w:p w14:paraId="6B207F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8CC3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2E3895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BCA0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204911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E31FA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w:t>
            </w:r>
          </w:p>
          <w:p w14:paraId="4E5D2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6DF1B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1837E3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31A98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1E6553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1AE506"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45EA3D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ЗИС</w:t>
            </w:r>
          </w:p>
          <w:p w14:paraId="4641A2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5F08E6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6CCD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83CF9A"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12D0F1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Грузовой ЗИС- 150</w:t>
            </w:r>
          </w:p>
          <w:p w14:paraId="74C0D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61A4E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5A4579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46A5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4F43B2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31D72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430</w:t>
            </w:r>
          </w:p>
          <w:p w14:paraId="4BB4AF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DAB9F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6C0535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ED2AD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1364D0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DA08B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330E0F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2D412F" w14:textId="77777777" w:rsidTr="00D21494">
        <w:trPr>
          <w:trHeight w:val="230"/>
        </w:trPr>
        <w:tc>
          <w:tcPr>
            <w:tcW w:w="2688" w:type="dxa"/>
            <w:tcBorders>
              <w:top w:val="single" w:sz="6" w:space="0" w:color="auto"/>
              <w:left w:val="single" w:sz="6" w:space="0" w:color="auto"/>
              <w:bottom w:val="single" w:sz="6" w:space="0" w:color="auto"/>
              <w:right w:val="single" w:sz="6" w:space="0" w:color="auto"/>
            </w:tcBorders>
          </w:tcPr>
          <w:p w14:paraId="04C02E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Грузовой армейский ЗИС-105-А</w:t>
            </w:r>
          </w:p>
          <w:p w14:paraId="5BD2F8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78F7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w:t>
            </w:r>
          </w:p>
          <w:p w14:paraId="6540C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1E1B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8050D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54E3A8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p w14:paraId="3CD3F9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B1535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67A3D4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32113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76FCE9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F9023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37B51D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314D44F"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752A68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Легковой ЗИС-1 10 (высшего класса)</w:t>
            </w:r>
          </w:p>
          <w:p w14:paraId="7706AA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5D628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местный</w:t>
            </w:r>
          </w:p>
          <w:p w14:paraId="13CDF1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EB767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3D0531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0B5374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w:t>
            </w:r>
          </w:p>
          <w:p w14:paraId="1BB14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AF05B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w:t>
            </w:r>
          </w:p>
          <w:p w14:paraId="71E0AD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3653E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6E2585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0907D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32207A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8483066" w14:textId="77777777" w:rsidTr="00D21494">
        <w:trPr>
          <w:trHeight w:val="432"/>
        </w:trPr>
        <w:tc>
          <w:tcPr>
            <w:tcW w:w="2688" w:type="dxa"/>
            <w:tcBorders>
              <w:top w:val="single" w:sz="6" w:space="0" w:color="auto"/>
              <w:left w:val="single" w:sz="6" w:space="0" w:color="auto"/>
              <w:bottom w:val="single" w:sz="6" w:space="0" w:color="auto"/>
              <w:right w:val="single" w:sz="6" w:space="0" w:color="auto"/>
            </w:tcBorders>
          </w:tcPr>
          <w:p w14:paraId="7121A4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Ульяновский автозавод им. Сталина</w:t>
            </w:r>
          </w:p>
          <w:p w14:paraId="32B0B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41AEA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D486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BCFF27"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147582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Грузовой УльЗИС-253 (дизельный)</w:t>
            </w:r>
          </w:p>
          <w:p w14:paraId="7B2728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nil"/>
            </w:tcBorders>
          </w:tcPr>
          <w:p w14:paraId="285005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20E3A6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nil"/>
              <w:bottom w:val="single" w:sz="6" w:space="0" w:color="auto"/>
              <w:right w:val="nil"/>
            </w:tcBorders>
          </w:tcPr>
          <w:p w14:paraId="587C3E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3165C1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nil"/>
              <w:bottom w:val="single" w:sz="6" w:space="0" w:color="auto"/>
              <w:right w:val="nil"/>
            </w:tcBorders>
          </w:tcPr>
          <w:p w14:paraId="27CCAF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p w14:paraId="728159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nil"/>
              <w:bottom w:val="single" w:sz="6" w:space="0" w:color="auto"/>
              <w:right w:val="nil"/>
            </w:tcBorders>
          </w:tcPr>
          <w:p w14:paraId="6751E5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4BE6CC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nil"/>
              <w:bottom w:val="single" w:sz="6" w:space="0" w:color="auto"/>
              <w:right w:val="nil"/>
            </w:tcBorders>
          </w:tcPr>
          <w:p w14:paraId="704943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459D51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nil"/>
              <w:bottom w:val="single" w:sz="6" w:space="0" w:color="auto"/>
              <w:right w:val="single" w:sz="6" w:space="0" w:color="auto"/>
            </w:tcBorders>
          </w:tcPr>
          <w:p w14:paraId="3F50C7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18FFA7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D51966"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47954F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Ярославский автозавод</w:t>
            </w:r>
          </w:p>
          <w:p w14:paraId="46192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4E4093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6495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210900" w14:textId="77777777" w:rsidTr="00D21494">
        <w:trPr>
          <w:trHeight w:val="250"/>
        </w:trPr>
        <w:tc>
          <w:tcPr>
            <w:tcW w:w="2688" w:type="dxa"/>
            <w:tcBorders>
              <w:top w:val="single" w:sz="6" w:space="0" w:color="auto"/>
              <w:left w:val="single" w:sz="6" w:space="0" w:color="auto"/>
              <w:bottom w:val="single" w:sz="6" w:space="0" w:color="auto"/>
              <w:right w:val="single" w:sz="6" w:space="0" w:color="auto"/>
            </w:tcBorders>
          </w:tcPr>
          <w:p w14:paraId="713C0B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Грузовой ЯАЗ-200 (дизельный)</w:t>
            </w:r>
          </w:p>
          <w:p w14:paraId="27992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nil"/>
            </w:tcBorders>
          </w:tcPr>
          <w:p w14:paraId="39F375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p w14:paraId="4BE36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nil"/>
              <w:bottom w:val="single" w:sz="6" w:space="0" w:color="auto"/>
              <w:right w:val="nil"/>
            </w:tcBorders>
          </w:tcPr>
          <w:p w14:paraId="6D6AB7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321FAD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nil"/>
              <w:bottom w:val="single" w:sz="6" w:space="0" w:color="auto"/>
              <w:right w:val="nil"/>
            </w:tcBorders>
          </w:tcPr>
          <w:p w14:paraId="0444B2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5A7FE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nil"/>
              <w:bottom w:val="single" w:sz="6" w:space="0" w:color="auto"/>
              <w:right w:val="single" w:sz="6" w:space="0" w:color="auto"/>
            </w:tcBorders>
          </w:tcPr>
          <w:p w14:paraId="779686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w:t>
            </w:r>
          </w:p>
          <w:p w14:paraId="64BB57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nil"/>
            </w:tcBorders>
          </w:tcPr>
          <w:p w14:paraId="020575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266BAD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nil"/>
              <w:bottom w:val="single" w:sz="6" w:space="0" w:color="auto"/>
              <w:right w:val="single" w:sz="6" w:space="0" w:color="auto"/>
            </w:tcBorders>
          </w:tcPr>
          <w:p w14:paraId="0BE2AC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p w14:paraId="11F6D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F630C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перечисленных образцов, автомобиль ЗИС-110 утвержден к производству постановлением | Государственного комитета обороны №6565 от 20.09.1944 г. с началом выпуска с июля 1945 года. Фактически выпуск начат в августе и в 1945 году будет сдано 70 автомобилей.</w:t>
      </w:r>
    </w:p>
    <w:p w14:paraId="35D450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Автомобили ГАЗ-63, ГАЗ-51, ЗИС-150, УльЗИС-253, М-20 («Победа») и ЯАЗ-200 показали хорошие результаты при испытаниях и на показе в Кремле 19 июня 1945 года утверждены к производству.</w:t>
      </w:r>
    </w:p>
    <w:p w14:paraId="2D1216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образца автомобиля ЗИС-150-А удовлетворительных результатов не дали и конс</w:t>
      </w:r>
      <w:r w:rsidRPr="00536344">
        <w:rPr>
          <w:rFonts w:ascii="Times New Roman" w:hAnsi="Times New Roman"/>
          <w:color w:val="000000" w:themeColor="text1"/>
          <w:sz w:val="16"/>
          <w:szCs w:val="16"/>
        </w:rPr>
        <w:softHyphen/>
        <w:t>трукция дорабатывается.</w:t>
      </w:r>
    </w:p>
    <w:p w14:paraId="29E37B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 постоянно следило за работой конструкторов на заводах, участвовало совместно с автомобильно-техническим комитетом Главного автомобильного управления Красной Армии в испытаниях и разработке типажа машин и организовало показы новых образцов.</w:t>
      </w:r>
    </w:p>
    <w:p w14:paraId="16F6AA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Специальные автомобили</w:t>
      </w:r>
    </w:p>
    <w:p w14:paraId="100A0F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1943 году на управление было возложено снабжение войсковых частей специальными автомо</w:t>
      </w:r>
      <w:r w:rsidRPr="00536344">
        <w:rPr>
          <w:rFonts w:ascii="Times New Roman" w:hAnsi="Times New Roman"/>
          <w:color w:val="000000" w:themeColor="text1"/>
          <w:sz w:val="16"/>
          <w:szCs w:val="16"/>
        </w:rPr>
        <w:softHyphen/>
        <w:t>билями — автобензоцистернами, походно-зарядными станциями (ПЗС) и походными ремонтными мастерскими типа «А» и «Б».</w:t>
      </w:r>
    </w:p>
    <w:p w14:paraId="6CFF14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Специальные машины в годы войны выпускались с некоторыми упрощениями, по техническим условиям, составленным УСГ КА (на бензоцистерны) и Главным автобронетанковым управлением Красной Армии (на ПЗС и мастерские), от которых в Главное автомобильное управление Красной Армии перешли функции снабжения этими машинами.</w:t>
      </w:r>
    </w:p>
    <w:p w14:paraId="10C72F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Недостаток оборудования и инструмента для комплектации ремлетучек, листового металла для цистерн и других материалов создали большие трудности в выполнение плана производства спецма</w:t>
      </w:r>
      <w:r w:rsidRPr="00536344">
        <w:rPr>
          <w:rFonts w:ascii="Times New Roman" w:hAnsi="Times New Roman"/>
          <w:color w:val="000000" w:themeColor="text1"/>
          <w:sz w:val="16"/>
          <w:szCs w:val="16"/>
        </w:rPr>
        <w:softHyphen/>
        <w:t>шин, вследствие чего установленная программа не всегда выполнялась.</w:t>
      </w:r>
    </w:p>
    <w:p w14:paraId="446D28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Бензоцистерны — на шасси ЗИС-5 изготавливались на 5 предприятиях (Главвоенпромстроя НКВД, НКМинвооружения и НКЭлектростанций) в соответствии с ежеквартальными постановле</w:t>
      </w:r>
      <w:r w:rsidRPr="00536344">
        <w:rPr>
          <w:rFonts w:ascii="Times New Roman" w:hAnsi="Times New Roman"/>
          <w:color w:val="000000" w:themeColor="text1"/>
          <w:sz w:val="16"/>
          <w:szCs w:val="16"/>
        </w:rPr>
        <w:softHyphen/>
        <w:t>ниями Правительства.</w:t>
      </w:r>
    </w:p>
    <w:p w14:paraId="2AB11C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изготавливались цистерны на 2-осных прицепах и было организовано изготовление одноосных бензоприцепов на шасси трофейных машин.</w:t>
      </w:r>
    </w:p>
    <w:p w14:paraId="67A0EE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годы войны управлением была проведена большая калькуляционная работа, в результате которой была значительно снижена цена цистерн по всем заводам (по сравнению с ценами 1943 г.) и получена экономия в 1958,4 тыс. рублей.</w:t>
      </w:r>
    </w:p>
    <w:p w14:paraId="23E184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улучшения качества в 1944 году были проведены автомобильно-техническим комите</w:t>
      </w:r>
      <w:r w:rsidRPr="00536344">
        <w:rPr>
          <w:rFonts w:ascii="Times New Roman" w:hAnsi="Times New Roman"/>
          <w:color w:val="000000" w:themeColor="text1"/>
          <w:sz w:val="16"/>
          <w:szCs w:val="16"/>
        </w:rPr>
        <w:softHyphen/>
        <w:t>том при участии управления всесторонние испытания автобензоцистерны на шасси ЗИС-5 завода «Сантехоборудования» Главвоенпромстроя» (худшая конструкция).</w:t>
      </w:r>
    </w:p>
    <w:p w14:paraId="1DA57F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испытаниях был выявлен ряд дефектов, об устранении которых были даны указания заводу.</w:t>
      </w:r>
    </w:p>
    <w:p w14:paraId="711205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Недостатком в производстве бензоцистерн в годы войны являлось отсутствие единой конструкции.</w:t>
      </w:r>
    </w:p>
    <w:p w14:paraId="5B5EF1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Каждый завод выпускал цистерны по своим чертежам, в зависимости от производственных воз</w:t>
      </w:r>
      <w:r w:rsidRPr="00536344">
        <w:rPr>
          <w:rFonts w:ascii="Times New Roman" w:hAnsi="Times New Roman"/>
          <w:color w:val="000000" w:themeColor="text1"/>
          <w:sz w:val="16"/>
          <w:szCs w:val="16"/>
        </w:rPr>
        <w:softHyphen/>
        <w:t>можностей.</w:t>
      </w:r>
    </w:p>
    <w:p w14:paraId="6452C3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целью установления единой конструкции в апреле 1945 года по инициативе Управления были организованы сравнительные испытания 4 типов цистерн, которые закончились к июню 1945 года.</w:t>
      </w:r>
    </w:p>
    <w:p w14:paraId="562EC3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Походные ремонтные мастерские типа «А» и «Б» изготавливались до </w:t>
      </w:r>
      <w:r w:rsidRPr="00536344">
        <w:rPr>
          <w:rFonts w:ascii="Times New Roman" w:hAnsi="Times New Roman"/>
          <w:color w:val="000000" w:themeColor="text1"/>
          <w:sz w:val="16"/>
          <w:szCs w:val="16"/>
          <w:lang w:val="en-US"/>
        </w:rPr>
        <w:t>III</w:t>
      </w:r>
      <w:r w:rsidRPr="00536344">
        <w:rPr>
          <w:rFonts w:ascii="Times New Roman" w:hAnsi="Times New Roman"/>
          <w:color w:val="000000" w:themeColor="text1"/>
          <w:sz w:val="16"/>
          <w:szCs w:val="16"/>
        </w:rPr>
        <w:t xml:space="preserve"> квартала 1943 г. только на ремзаводе №90 Главного бронетанкового управления Красной Армии и частично (во </w:t>
      </w:r>
      <w:r w:rsidRPr="00536344">
        <w:rPr>
          <w:rFonts w:ascii="Times New Roman" w:hAnsi="Times New Roman"/>
          <w:color w:val="000000" w:themeColor="text1"/>
          <w:sz w:val="16"/>
          <w:szCs w:val="16"/>
          <w:lang w:val="en-US"/>
        </w:rPr>
        <w:t>II</w:t>
      </w:r>
      <w:r w:rsidRPr="00536344">
        <w:rPr>
          <w:rFonts w:ascii="Times New Roman" w:hAnsi="Times New Roman"/>
          <w:color w:val="000000" w:themeColor="text1"/>
          <w:sz w:val="16"/>
          <w:szCs w:val="16"/>
        </w:rPr>
        <w:t xml:space="preserve"> квартале 1943 г.) на заводе №686 Наркомэлектропрома, причем завод изготовлял только кузова, а машины и оборудование представлялись Главным автомобильным управлением.</w:t>
      </w:r>
    </w:p>
    <w:p w14:paraId="5B12B7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w:t>
      </w:r>
      <w:r w:rsidRPr="00536344">
        <w:rPr>
          <w:rFonts w:ascii="Times New Roman" w:hAnsi="Times New Roman"/>
          <w:color w:val="000000" w:themeColor="text1"/>
          <w:sz w:val="16"/>
          <w:szCs w:val="16"/>
          <w:lang w:val="en-US"/>
        </w:rPr>
        <w:t>III</w:t>
      </w:r>
      <w:r w:rsidRPr="00536344">
        <w:rPr>
          <w:rFonts w:ascii="Times New Roman" w:hAnsi="Times New Roman"/>
          <w:color w:val="000000" w:themeColor="text1"/>
          <w:sz w:val="16"/>
          <w:szCs w:val="16"/>
        </w:rPr>
        <w:t xml:space="preserve"> квартала 1943 года постановлением Государственного Комитета обороны был дополнитель</w:t>
      </w:r>
      <w:r w:rsidRPr="00536344">
        <w:rPr>
          <w:rFonts w:ascii="Times New Roman" w:hAnsi="Times New Roman"/>
          <w:color w:val="000000" w:themeColor="text1"/>
          <w:sz w:val="16"/>
          <w:szCs w:val="16"/>
        </w:rPr>
        <w:softHyphen/>
        <w:t>но выделен для изготовления летучек завод «Аремкуз» Мосгорисполкома.</w:t>
      </w:r>
    </w:p>
    <w:p w14:paraId="7825BA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w:t>
      </w:r>
      <w:r w:rsidRPr="00536344">
        <w:rPr>
          <w:rFonts w:ascii="Times New Roman" w:hAnsi="Times New Roman"/>
          <w:color w:val="000000" w:themeColor="text1"/>
          <w:sz w:val="16"/>
          <w:szCs w:val="16"/>
          <w:lang w:val="en-US"/>
        </w:rPr>
        <w:t>III</w:t>
      </w:r>
      <w:r w:rsidRPr="00536344">
        <w:rPr>
          <w:rFonts w:ascii="Times New Roman" w:hAnsi="Times New Roman"/>
          <w:color w:val="000000" w:themeColor="text1"/>
          <w:sz w:val="16"/>
          <w:szCs w:val="16"/>
        </w:rPr>
        <w:t xml:space="preserve"> квартале 1943 года управление изготовило и укомплектовало 75 походных мастерских «А» и 25 типа «Б» специально созданными бригадами на центральных автоскладах №52 и 511. Кузова были изготовлены на ремзаводе №90.</w:t>
      </w:r>
    </w:p>
    <w:p w14:paraId="5A814E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Программа производства ремлетучек заводами не выполнялась из-за недостатка оборудования, главным образом станков, а также частично непоставки автомобилей под монтаж мастерских из-за необходимости срочных отправок машин фронтам.</w:t>
      </w:r>
    </w:p>
    <w:p w14:paraId="2DAD38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Походно-зарядные станции (ПЗС-4) изготовлялись заводом №686 Наркомэлектропрома.</w:t>
      </w:r>
    </w:p>
    <w:p w14:paraId="696602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1944 году по настоянию управления была улучшена конструкция походно-зарядной станции — как кузова, так и расположения и крепления, а частично и замена оборудования.</w:t>
      </w:r>
    </w:p>
    <w:p w14:paraId="096F35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выявления конструктивных и производственных недостатков, а также эксплуатацион</w:t>
      </w:r>
      <w:r w:rsidRPr="00536344">
        <w:rPr>
          <w:rFonts w:ascii="Times New Roman" w:hAnsi="Times New Roman"/>
          <w:color w:val="000000" w:themeColor="text1"/>
          <w:sz w:val="16"/>
          <w:szCs w:val="16"/>
        </w:rPr>
        <w:softHyphen/>
        <w:t>ных данных, в 1944 году было проведено испытание ПЗС-4 в научно-испытательной базе Главного автомобильного управления Красной Армии.</w:t>
      </w:r>
    </w:p>
    <w:p w14:paraId="0A53C5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показали вполне удовлетворительные качества походно-зарядной станции, а выяв</w:t>
      </w:r>
      <w:r w:rsidRPr="00536344">
        <w:rPr>
          <w:rFonts w:ascii="Times New Roman" w:hAnsi="Times New Roman"/>
          <w:color w:val="000000" w:themeColor="text1"/>
          <w:sz w:val="16"/>
          <w:szCs w:val="16"/>
        </w:rPr>
        <w:softHyphen/>
        <w:t>ленные некоторые недостатки по кузовным работам были в последующем заводом устранены.</w:t>
      </w:r>
    </w:p>
    <w:p w14:paraId="4ACD01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Поступление специальных автомобилей от промышленности.</w:t>
      </w:r>
    </w:p>
    <w:p w14:paraId="35BEFC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период ведения войны управлением было получено 4575 специальных автомобилей (шт.):</w:t>
      </w:r>
    </w:p>
    <w:tbl>
      <w:tblPr>
        <w:tblW w:w="0" w:type="auto"/>
        <w:tblInd w:w="40" w:type="dxa"/>
        <w:tblLayout w:type="fixed"/>
        <w:tblCellMar>
          <w:left w:w="40" w:type="dxa"/>
          <w:right w:w="40" w:type="dxa"/>
        </w:tblCellMar>
        <w:tblLook w:val="0000" w:firstRow="0" w:lastRow="0" w:firstColumn="0" w:lastColumn="0" w:noHBand="0" w:noVBand="0"/>
      </w:tblPr>
      <w:tblGrid>
        <w:gridCol w:w="1613"/>
        <w:gridCol w:w="1478"/>
        <w:gridCol w:w="1478"/>
        <w:gridCol w:w="1248"/>
        <w:gridCol w:w="1248"/>
        <w:gridCol w:w="1248"/>
        <w:gridCol w:w="1277"/>
      </w:tblGrid>
      <w:tr w:rsidR="008A5C22" w:rsidRPr="00536344" w14:paraId="4C7B7DAD" w14:textId="77777777" w:rsidTr="00D21494">
        <w:trPr>
          <w:trHeight w:val="595"/>
        </w:trPr>
        <w:tc>
          <w:tcPr>
            <w:tcW w:w="1613" w:type="dxa"/>
            <w:tcBorders>
              <w:top w:val="single" w:sz="6" w:space="0" w:color="auto"/>
              <w:left w:val="single" w:sz="6" w:space="0" w:color="auto"/>
              <w:bottom w:val="single" w:sz="6" w:space="0" w:color="auto"/>
              <w:right w:val="single" w:sz="6" w:space="0" w:color="auto"/>
            </w:tcBorders>
          </w:tcPr>
          <w:p w14:paraId="7AEA21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8A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EC0E2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Автобензо</w:t>
            </w:r>
            <w:r w:rsidRPr="00536344">
              <w:rPr>
                <w:rFonts w:ascii="Times New Roman" w:hAnsi="Times New Roman"/>
                <w:color w:val="000000" w:themeColor="text1"/>
                <w:sz w:val="16"/>
                <w:szCs w:val="16"/>
              </w:rPr>
              <w:softHyphen/>
              <w:t>цистерны на шасси ЗИС-5</w:t>
            </w:r>
          </w:p>
          <w:p w14:paraId="48C8D6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BCFF3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Бензоцистерны на 2-осн. прицепах</w:t>
            </w:r>
          </w:p>
          <w:p w14:paraId="53B57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4B86C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Походные мастерские типа «А»</w:t>
            </w:r>
          </w:p>
          <w:p w14:paraId="621B1D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53DA9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Походные мастерские типа «Б»</w:t>
            </w:r>
          </w:p>
          <w:p w14:paraId="698FA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63B2A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Походно-зарядные станции (ПЗС-4)</w:t>
            </w:r>
          </w:p>
          <w:p w14:paraId="66C7BB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76025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специальных автомобилей</w:t>
            </w:r>
          </w:p>
          <w:p w14:paraId="5E9D1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5C3AAC"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389145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381DFF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1D578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7B34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029F2F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EC2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FE306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F04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0B8FD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DC3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18453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7BA7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ED7C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0C8B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771195"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5843B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 поставки</w:t>
            </w:r>
          </w:p>
          <w:p w14:paraId="386A88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69FD02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1220</w:t>
            </w:r>
          </w:p>
          <w:p w14:paraId="2A4604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B2F00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305</w:t>
            </w:r>
          </w:p>
          <w:p w14:paraId="35300E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FA226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p w14:paraId="5AACA8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CBB2F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240D40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B5E9B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2235</w:t>
            </w:r>
          </w:p>
          <w:p w14:paraId="676EE5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6529BF"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6EA57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Поставлено</w:t>
            </w:r>
          </w:p>
          <w:p w14:paraId="6720F4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nil"/>
            </w:tcBorders>
          </w:tcPr>
          <w:p w14:paraId="76466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867</w:t>
            </w:r>
          </w:p>
          <w:p w14:paraId="055318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nil"/>
              <w:bottom w:val="single" w:sz="6" w:space="0" w:color="auto"/>
              <w:right w:val="single" w:sz="6" w:space="0" w:color="auto"/>
            </w:tcBorders>
          </w:tcPr>
          <w:p w14:paraId="5FD84A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w:t>
            </w:r>
          </w:p>
          <w:p w14:paraId="07BCFB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7F6B6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265</w:t>
            </w:r>
          </w:p>
          <w:p w14:paraId="4EC506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78407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1F169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07E20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456</w:t>
            </w:r>
          </w:p>
          <w:p w14:paraId="41B99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82C4F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1954</w:t>
            </w:r>
          </w:p>
          <w:p w14:paraId="26E1A4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A04B3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78FF4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B26C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7BFBC6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1187</w:t>
            </w:r>
          </w:p>
          <w:p w14:paraId="05057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E39D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53FD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03402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541C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3E72B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BF7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CC0D6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F4E2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7A5485"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25716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выполнения плана</w:t>
            </w:r>
          </w:p>
          <w:p w14:paraId="09DBCD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506EE4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95,7</w:t>
            </w:r>
          </w:p>
          <w:p w14:paraId="493958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8043F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87,0</w:t>
            </w:r>
          </w:p>
          <w:p w14:paraId="161247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64E6B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41,8</w:t>
            </w:r>
          </w:p>
          <w:p w14:paraId="196E5C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9DB53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76,0</w:t>
            </w:r>
          </w:p>
          <w:p w14:paraId="2E29BE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28D73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87,4</w:t>
            </w:r>
          </w:p>
          <w:p w14:paraId="57A5BE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F90C65"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4C0935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1862D2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nil"/>
            </w:tcBorders>
          </w:tcPr>
          <w:p w14:paraId="223B9C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FD9B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nil"/>
              <w:bottom w:val="single" w:sz="6" w:space="0" w:color="auto"/>
              <w:right w:val="single" w:sz="6" w:space="0" w:color="auto"/>
            </w:tcBorders>
          </w:tcPr>
          <w:p w14:paraId="1354DF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AF3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13C4A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F47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DE9E9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BC3E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DB7E3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9C24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B3468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9916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2CCCB8"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505D4D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 поставки</w:t>
            </w:r>
          </w:p>
          <w:p w14:paraId="26795D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19117D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1285</w:t>
            </w:r>
          </w:p>
          <w:p w14:paraId="4F08C8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F0E5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w:t>
            </w:r>
          </w:p>
          <w:p w14:paraId="034EE5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4C657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w:t>
            </w:r>
          </w:p>
          <w:p w14:paraId="480976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E1C20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565</w:t>
            </w:r>
          </w:p>
          <w:p w14:paraId="080E9A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34763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2338</w:t>
            </w:r>
          </w:p>
          <w:p w14:paraId="54D324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07201F"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28B69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Поставлено</w:t>
            </w:r>
          </w:p>
          <w:p w14:paraId="7FC5BA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nil"/>
            </w:tcBorders>
          </w:tcPr>
          <w:p w14:paraId="5F9C3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970</w:t>
            </w:r>
          </w:p>
          <w:p w14:paraId="081AD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nil"/>
              <w:bottom w:val="single" w:sz="6" w:space="0" w:color="auto"/>
              <w:right w:val="single" w:sz="6" w:space="0" w:color="auto"/>
            </w:tcBorders>
          </w:tcPr>
          <w:p w14:paraId="087D0F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40B73C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08A0E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311</w:t>
            </w:r>
          </w:p>
          <w:p w14:paraId="5B6BBD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F6390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w:t>
            </w:r>
          </w:p>
          <w:p w14:paraId="399B70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B2F87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549</w:t>
            </w:r>
          </w:p>
          <w:p w14:paraId="0972B6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0C4C1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2052</w:t>
            </w:r>
          </w:p>
          <w:p w14:paraId="6749F3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2FFF8C"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7B680E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596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0B6E2A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1109</w:t>
            </w:r>
          </w:p>
          <w:p w14:paraId="1C60FA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F6CE7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FAF9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31BE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7AB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12248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4C5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A73DC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FF7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6DFDC28"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7C6BA1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выполнения плана</w:t>
            </w:r>
          </w:p>
          <w:p w14:paraId="482597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652C32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87,0</w:t>
            </w:r>
          </w:p>
          <w:p w14:paraId="6B8C25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83E5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p w14:paraId="310ABC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40079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p w14:paraId="213FCD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7C8E9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98,0</w:t>
            </w:r>
          </w:p>
          <w:p w14:paraId="61C413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A30CC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w:t>
            </w:r>
          </w:p>
          <w:p w14:paraId="7D1843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0AC3C8"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750DB4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 (по 9 мая)</w:t>
            </w:r>
          </w:p>
          <w:p w14:paraId="29D1DD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32F2D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FC9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D4E52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D17D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FB5A7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DAF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933A9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098D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F7FD9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DA7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4C004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77D3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4D8F19"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050593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 поставки</w:t>
            </w:r>
          </w:p>
          <w:p w14:paraId="41F724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14CC8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w:t>
            </w:r>
          </w:p>
          <w:p w14:paraId="39BDA7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BCE7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9F44D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C3E18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6534A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1177C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6D1415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69575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w:t>
            </w:r>
          </w:p>
          <w:p w14:paraId="1EC2C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0DE50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578</w:t>
            </w:r>
          </w:p>
          <w:p w14:paraId="5BBDB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17CC8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4F7776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Поставлено</w:t>
            </w:r>
          </w:p>
          <w:p w14:paraId="350F5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27F52C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297</w:t>
            </w:r>
          </w:p>
          <w:p w14:paraId="03AE5D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34A91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EBF95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6C646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w:t>
            </w:r>
          </w:p>
          <w:p w14:paraId="3F88A5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848D5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1D255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CF245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355451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ECB1F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569</w:t>
            </w:r>
          </w:p>
          <w:p w14:paraId="517C49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027C9F"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340D48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выполнения плана</w:t>
            </w:r>
          </w:p>
          <w:p w14:paraId="7CA450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6BD19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89,0</w:t>
            </w:r>
          </w:p>
          <w:p w14:paraId="5F833B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88451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748B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BFBCF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114,0</w:t>
            </w:r>
          </w:p>
          <w:p w14:paraId="664E43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37C97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3DCC8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A0EB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112,6</w:t>
            </w:r>
          </w:p>
          <w:p w14:paraId="515545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F4B44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98,4</w:t>
            </w:r>
          </w:p>
          <w:p w14:paraId="158C36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B8CA92"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5D73A8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392037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240151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97F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1EFF58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D55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5C72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D9E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3AD5B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9E7A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6C9B7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964D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8298D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340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729A7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C402B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 поставки</w:t>
            </w:r>
          </w:p>
          <w:p w14:paraId="14CB7C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5D722B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2841</w:t>
            </w:r>
          </w:p>
          <w:p w14:paraId="7FF90B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02CC7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795</w:t>
            </w:r>
          </w:p>
          <w:p w14:paraId="20F25E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D1688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w:t>
            </w:r>
          </w:p>
          <w:p w14:paraId="346D59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1FD04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1292</w:t>
            </w:r>
          </w:p>
          <w:p w14:paraId="42B22E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8A6D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5151</w:t>
            </w:r>
          </w:p>
          <w:p w14:paraId="429231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FC76B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309BE5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Поставлено</w:t>
            </w:r>
          </w:p>
          <w:p w14:paraId="67C9C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nil"/>
            </w:tcBorders>
          </w:tcPr>
          <w:p w14:paraId="428817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w:t>
            </w:r>
          </w:p>
          <w:p w14:paraId="79EF9F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nil"/>
              <w:bottom w:val="single" w:sz="6" w:space="0" w:color="auto"/>
              <w:right w:val="single" w:sz="6" w:space="0" w:color="auto"/>
            </w:tcBorders>
          </w:tcPr>
          <w:p w14:paraId="78D72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459</w:t>
            </w:r>
          </w:p>
          <w:p w14:paraId="70DDBF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61923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690</w:t>
            </w:r>
          </w:p>
          <w:p w14:paraId="0D80D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3DA18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w:t>
            </w:r>
          </w:p>
          <w:p w14:paraId="00F875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6CD31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1148</w:t>
            </w:r>
          </w:p>
          <w:p w14:paraId="1900A7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915F9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4575</w:t>
            </w:r>
          </w:p>
          <w:p w14:paraId="6B223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BB4DB2"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3F6232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091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233E90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2593</w:t>
            </w:r>
          </w:p>
          <w:p w14:paraId="323712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5C499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4CA1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0CDC1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7FA8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C7065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DFD9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C9A04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B08A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AFE6C1" w14:textId="77777777" w:rsidTr="00D21494">
        <w:trPr>
          <w:trHeight w:val="259"/>
        </w:trPr>
        <w:tc>
          <w:tcPr>
            <w:tcW w:w="1613" w:type="dxa"/>
            <w:tcBorders>
              <w:top w:val="single" w:sz="6" w:space="0" w:color="auto"/>
              <w:left w:val="single" w:sz="6" w:space="0" w:color="auto"/>
              <w:bottom w:val="single" w:sz="6" w:space="0" w:color="auto"/>
              <w:right w:val="single" w:sz="6" w:space="0" w:color="auto"/>
            </w:tcBorders>
          </w:tcPr>
          <w:p w14:paraId="42A04D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выполнения плана</w:t>
            </w:r>
          </w:p>
          <w:p w14:paraId="1AD67F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31DDA8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91,3</w:t>
            </w:r>
          </w:p>
          <w:p w14:paraId="1F9BCA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6BB88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86,8</w:t>
            </w:r>
          </w:p>
          <w:p w14:paraId="536B74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C5FA5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64,6</w:t>
            </w:r>
          </w:p>
          <w:p w14:paraId="5C5A99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AD1A8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89,0</w:t>
            </w:r>
          </w:p>
          <w:p w14:paraId="783D9F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F1B86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88,8</w:t>
            </w:r>
          </w:p>
          <w:p w14:paraId="0E0A6A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73461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Выдача спецмашин</w:t>
      </w:r>
    </w:p>
    <w:p w14:paraId="6F8812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Специальные автомобили выдавались главным образом на укомплектование формируемых час</w:t>
      </w:r>
      <w:r w:rsidRPr="00536344">
        <w:rPr>
          <w:rFonts w:ascii="Times New Roman" w:hAnsi="Times New Roman"/>
          <w:color w:val="000000" w:themeColor="text1"/>
          <w:sz w:val="16"/>
          <w:szCs w:val="16"/>
        </w:rPr>
        <w:softHyphen/>
        <w:t>тей, имеющих большой автопарк, — автомобильных, танковых, артиллерийских, а также в распоря</w:t>
      </w:r>
      <w:r w:rsidRPr="00536344">
        <w:rPr>
          <w:rFonts w:ascii="Times New Roman" w:hAnsi="Times New Roman"/>
          <w:color w:val="000000" w:themeColor="text1"/>
          <w:sz w:val="16"/>
          <w:szCs w:val="16"/>
        </w:rPr>
        <w:softHyphen/>
        <w:t>жение начальников автоуправлений фронтов для распределения в части.</w:t>
      </w:r>
    </w:p>
    <w:p w14:paraId="522DA5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выдано по 9 мая 1945 года 4290 специальных машин:</w:t>
      </w:r>
    </w:p>
    <w:tbl>
      <w:tblPr>
        <w:tblW w:w="0" w:type="auto"/>
        <w:tblInd w:w="40" w:type="dxa"/>
        <w:tblLayout w:type="fixed"/>
        <w:tblCellMar>
          <w:left w:w="40" w:type="dxa"/>
          <w:right w:w="40" w:type="dxa"/>
        </w:tblCellMar>
        <w:tblLook w:val="0000" w:firstRow="0" w:lastRow="0" w:firstColumn="0" w:lastColumn="0" w:noHBand="0" w:noVBand="0"/>
      </w:tblPr>
      <w:tblGrid>
        <w:gridCol w:w="3744"/>
        <w:gridCol w:w="854"/>
        <w:gridCol w:w="989"/>
        <w:gridCol w:w="1363"/>
        <w:gridCol w:w="1306"/>
        <w:gridCol w:w="1411"/>
      </w:tblGrid>
      <w:tr w:rsidR="008A5C22" w:rsidRPr="00536344" w14:paraId="355F4B93" w14:textId="77777777" w:rsidTr="00D21494">
        <w:trPr>
          <w:trHeight w:val="586"/>
        </w:trPr>
        <w:tc>
          <w:tcPr>
            <w:tcW w:w="3744" w:type="dxa"/>
            <w:tcBorders>
              <w:top w:val="single" w:sz="6" w:space="0" w:color="auto"/>
              <w:left w:val="single" w:sz="6" w:space="0" w:color="auto"/>
              <w:bottom w:val="single" w:sz="6" w:space="0" w:color="auto"/>
              <w:right w:val="single" w:sz="6" w:space="0" w:color="auto"/>
            </w:tcBorders>
          </w:tcPr>
          <w:p w14:paraId="3C4193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родов войск</w:t>
            </w:r>
          </w:p>
          <w:p w14:paraId="3ACA9B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9CDA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Бензо</w:t>
            </w:r>
            <w:r w:rsidRPr="00536344">
              <w:rPr>
                <w:rFonts w:ascii="Times New Roman" w:hAnsi="Times New Roman"/>
                <w:color w:val="000000" w:themeColor="text1"/>
                <w:sz w:val="16"/>
                <w:szCs w:val="16"/>
              </w:rPr>
              <w:softHyphen/>
              <w:t>цистерн</w:t>
            </w:r>
          </w:p>
          <w:p w14:paraId="316BD6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11945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ПЗС-4</w:t>
            </w:r>
          </w:p>
          <w:p w14:paraId="11921E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DB02B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Рем. мастерские типа «А»</w:t>
            </w:r>
          </w:p>
          <w:p w14:paraId="5A919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D9B6D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Рем. мастерские типа «Б»</w:t>
            </w:r>
          </w:p>
          <w:p w14:paraId="6EC113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00F9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специальных машин</w:t>
            </w:r>
          </w:p>
          <w:p w14:paraId="71B7DB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AE602B"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23E316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Автомобильные</w:t>
            </w:r>
          </w:p>
          <w:p w14:paraId="59F44C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C1D59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994</w:t>
            </w:r>
          </w:p>
          <w:p w14:paraId="5CF073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F924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p w14:paraId="78E9EE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15C7B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w:t>
            </w:r>
          </w:p>
          <w:p w14:paraId="13ED32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DA7EC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w:t>
            </w:r>
          </w:p>
          <w:p w14:paraId="7E2341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9A39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1404</w:t>
            </w:r>
          </w:p>
          <w:p w14:paraId="0319AA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0CEFFC"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5EAC14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Танковые</w:t>
            </w:r>
          </w:p>
          <w:p w14:paraId="0A9C9E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56A5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481</w:t>
            </w:r>
          </w:p>
          <w:p w14:paraId="4B2F82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89F11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246</w:t>
            </w:r>
          </w:p>
          <w:p w14:paraId="09746D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28C9A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7718D3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8207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2D579A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4CD59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758</w:t>
            </w:r>
          </w:p>
          <w:p w14:paraId="24FB5C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FE20F2"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3D5F80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Артиллерийские</w:t>
            </w:r>
          </w:p>
          <w:p w14:paraId="13C2FC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5CBE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219</w:t>
            </w:r>
          </w:p>
          <w:p w14:paraId="130A90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7479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w:t>
            </w:r>
          </w:p>
          <w:p w14:paraId="2F6C97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3EA12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75CECC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9837C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64477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4ED13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468</w:t>
            </w:r>
          </w:p>
          <w:p w14:paraId="360D79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16F736A"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5942B9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Минометные</w:t>
            </w:r>
          </w:p>
          <w:p w14:paraId="6FC9EE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0D134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64E9EC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D1A45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3FC18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938A7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D6F7D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921A3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A8E21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9B309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048E48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4288CE"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BAB8F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Военно-воздушные силы КА</w:t>
            </w:r>
          </w:p>
          <w:p w14:paraId="4F9B2A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EC6E9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w:t>
            </w:r>
          </w:p>
          <w:p w14:paraId="000033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2D69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D68AF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42D51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69A8B2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7E49B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8378E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666AE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p w14:paraId="1C357E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8B0A05"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528729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Главное военно-санитарное управление КА</w:t>
            </w:r>
          </w:p>
          <w:p w14:paraId="2647EF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0C17F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0A370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D2C56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8FA4F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5C51A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15A8CC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7BEED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B82C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E7DBB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289D1D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EBA614"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270C2F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 снабжения горючим КА</w:t>
            </w:r>
          </w:p>
          <w:p w14:paraId="197F2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D702B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134DF4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0A6CA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09C56F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66582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2F3F75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099EC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34B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B3646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5C4011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B172C1"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B4F13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Главное дорожное управление КА</w:t>
            </w:r>
          </w:p>
          <w:p w14:paraId="73ADCA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D343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07B952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B9385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75A6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D794B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567A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DAB8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84CE0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83DA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301DD6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4FF9EB"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498C02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Части ПВО</w:t>
            </w:r>
          </w:p>
          <w:p w14:paraId="1B3F04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B9106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65A5AF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05171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6F881C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CC18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7E25D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2261C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B0FCE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879CC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13A231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A70E9D0"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273390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Авиация дальнего действия</w:t>
            </w:r>
          </w:p>
          <w:p w14:paraId="0048C4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2B787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55DF87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B5C1F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336D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80AAB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C50DD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5503D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2477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ABBBF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2FAE3D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FFFA90"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68C6A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Воздушно-десантные войска</w:t>
            </w:r>
          </w:p>
          <w:p w14:paraId="28D19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CE48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37207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46B94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5E3668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860A0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5DFC0D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9A47D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67492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1122E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1933F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866C2E"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6F3C51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Кавалерийские</w:t>
            </w:r>
          </w:p>
          <w:p w14:paraId="78026C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0089B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354BF2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D9CA2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3D020A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26B86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421AE9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D79CC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64988C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B5B1E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p w14:paraId="01BF1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5C12C50"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EF0DE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Военные округа</w:t>
            </w:r>
          </w:p>
          <w:p w14:paraId="49848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D23A8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5C0137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5C414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3E634B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24A7B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7E704E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58C6A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66E5CC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8EB35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127962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B3C5C5"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6ECDCE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Фронты и армии</w:t>
            </w:r>
          </w:p>
          <w:p w14:paraId="687A01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B88B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w:t>
            </w:r>
          </w:p>
          <w:p w14:paraId="3611A6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E27A2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426</w:t>
            </w:r>
          </w:p>
          <w:p w14:paraId="31A0B0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C97C7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172</w:t>
            </w:r>
          </w:p>
          <w:p w14:paraId="65DA9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DB23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0A3DE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352B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775</w:t>
            </w:r>
          </w:p>
          <w:p w14:paraId="17B6B7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20B277"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26B70D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Иностранные формирования</w:t>
            </w:r>
          </w:p>
          <w:p w14:paraId="579E24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8EB0F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w:t>
            </w:r>
          </w:p>
          <w:p w14:paraId="1CBC9D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AF3E2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4957DE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AFCBF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p w14:paraId="5D4221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D116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2EF02A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EA599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342</w:t>
            </w:r>
          </w:p>
          <w:p w14:paraId="420E71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694249"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646B4E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Наркомвоенморфлот</w:t>
            </w:r>
          </w:p>
          <w:p w14:paraId="03A9CB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3F89F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4113B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435F6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5434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07004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47C51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05905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2369A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3D908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82FFF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B3B487"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520EF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Народный комиссариат внутренних дел</w:t>
            </w:r>
          </w:p>
          <w:p w14:paraId="5B9464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6DF50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200DB6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91B0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2DEA1B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9220E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7A8D6D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EB1D3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710B3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6D2C5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1EE0D0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722260"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562173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Генштаб Красной Армии</w:t>
            </w:r>
          </w:p>
          <w:p w14:paraId="5C63D0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C452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0545DA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3D1B8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F9110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B366B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1D2E7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2FE50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15984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23E5B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3D38E9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483515"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749DA6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Инженерные части</w:t>
            </w:r>
          </w:p>
          <w:p w14:paraId="5F0760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920DA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3C6EEF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6F0A6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933C2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1C410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49BBDD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2477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CF84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D1CD4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1604F5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889684"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82942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Военно-учебные заведения</w:t>
            </w:r>
          </w:p>
          <w:p w14:paraId="31E2EA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391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4EB513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3A740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12714C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F9A97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08BF62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12C00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02907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10455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5E45BD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5C96FC"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770315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АХУНКО</w:t>
            </w:r>
          </w:p>
          <w:p w14:paraId="4C5512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6B479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04AE55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F22FC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6C4541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7E27F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75403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D086E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77CD9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BBBF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54C01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22769F2"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20193B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Разные части и учреждения</w:t>
            </w:r>
          </w:p>
          <w:p w14:paraId="03163E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772D5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5B7074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42405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50407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6A182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6D2704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CF0DB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F26A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9BBF0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p w14:paraId="19F8A0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DA4CF9"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6D184E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Гражданские организации</w:t>
            </w:r>
          </w:p>
          <w:p w14:paraId="588623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D13DA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DAA7A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0346C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6436A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626F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25603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8C55D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6A289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4752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D91A7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8EE8961" w14:textId="77777777" w:rsidTr="00D21494">
        <w:trPr>
          <w:trHeight w:val="259"/>
        </w:trPr>
        <w:tc>
          <w:tcPr>
            <w:tcW w:w="3744" w:type="dxa"/>
            <w:tcBorders>
              <w:top w:val="single" w:sz="6" w:space="0" w:color="auto"/>
              <w:left w:val="single" w:sz="6" w:space="0" w:color="auto"/>
              <w:bottom w:val="single" w:sz="6" w:space="0" w:color="auto"/>
              <w:right w:val="single" w:sz="6" w:space="0" w:color="auto"/>
            </w:tcBorders>
          </w:tcPr>
          <w:p w14:paraId="2CC7BD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05D011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A4170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2420</w:t>
            </w:r>
          </w:p>
          <w:p w14:paraId="5B8CB4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FF864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1098</w:t>
            </w:r>
          </w:p>
          <w:p w14:paraId="373F56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3EFD4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643</w:t>
            </w:r>
          </w:p>
          <w:p w14:paraId="72B8EB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B22F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w:t>
            </w:r>
          </w:p>
          <w:p w14:paraId="475D9F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DAA2C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4290</w:t>
            </w:r>
          </w:p>
          <w:p w14:paraId="34735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21917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Одноосные грузовые и бензоприцепы из шасси трофейных автомобилей</w:t>
      </w:r>
    </w:p>
    <w:p w14:paraId="17B954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недостатком бензоцистерн для снабжения войск в сентябре 1943 года по заказу управ</w:t>
      </w:r>
      <w:r w:rsidRPr="00536344">
        <w:rPr>
          <w:rFonts w:ascii="Times New Roman" w:hAnsi="Times New Roman"/>
          <w:color w:val="000000" w:themeColor="text1"/>
          <w:sz w:val="16"/>
          <w:szCs w:val="16"/>
        </w:rPr>
        <w:softHyphen/>
        <w:t>ления на заводе «Сантехоборудования» было организовано изготовление одноосных бензоприцепов из шасси трофейных машин, на которые монтировались контейнеры и бочки.</w:t>
      </w:r>
    </w:p>
    <w:p w14:paraId="3BF4DA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завод изготовлял и грузовые прицепы для длинномерных грузов.</w:t>
      </w:r>
    </w:p>
    <w:p w14:paraId="3B5F5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изготовлено и выдано частям 180 бензоприцепов и 77 грузоприцепов.</w:t>
      </w:r>
    </w:p>
    <w:p w14:paraId="54DBAA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апреля 1944 года директивой №810 начальника Главного автомобильного управления Красной Армии предложено автоуправлениям фронтов и округов организовать на месте изготовление разно</w:t>
      </w:r>
      <w:r w:rsidRPr="00536344">
        <w:rPr>
          <w:rFonts w:ascii="Times New Roman" w:hAnsi="Times New Roman"/>
          <w:color w:val="000000" w:themeColor="text1"/>
          <w:sz w:val="16"/>
          <w:szCs w:val="16"/>
        </w:rPr>
        <w:softHyphen/>
        <w:t>го рода автоприцепов из шасси трофейных машин.</w:t>
      </w:r>
    </w:p>
    <w:p w14:paraId="0A3B8B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Ряд фронтов и округов к этой работе приступили.</w:t>
      </w:r>
    </w:p>
    <w:p w14:paraId="2952FF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Выводы</w:t>
      </w:r>
    </w:p>
    <w:p w14:paraId="7016AE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Выпуск автомобилей, достигший в 1937 году 200 тыс. шт. или 16 тыс. ежемесячно, в последую</w:t>
      </w:r>
      <w:r w:rsidRPr="00536344">
        <w:rPr>
          <w:rFonts w:ascii="Times New Roman" w:hAnsi="Times New Roman"/>
          <w:color w:val="000000" w:themeColor="text1"/>
          <w:sz w:val="16"/>
          <w:szCs w:val="16"/>
        </w:rPr>
        <w:softHyphen/>
        <w:t>щие годы снизился и к началу войны (в 1 полугодии 1941 года) составлял 12,2 тыс. машин в среднем в месяц.</w:t>
      </w:r>
    </w:p>
    <w:p w14:paraId="313F16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Выпуск автомобилей армейского типа был начат в 1941 году, но с началом войны прекращен.</w:t>
      </w:r>
    </w:p>
    <w:p w14:paraId="5C587B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Выпуск отечественных автомобилей в период войны резко сократился по сравнению с довоенным уровнем (почти в 4 раза). За 4 года войны было выпущено 205 тыс. автомобилей, в то время как среднегодовой выпуск за 1937-1940 гг. составлял 190,6 тыс. штук.</w:t>
      </w:r>
    </w:p>
    <w:p w14:paraId="498F35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Поставка отечественных автомобилей для Красной Армии за годы войны составила 150,4 тыс. машин или 73,3% от всего выпуска.</w:t>
      </w:r>
    </w:p>
    <w:p w14:paraId="1616CC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отдельные периоды (1941 г., 1943 г.) поставка машин НКО достигала 81-85% от выпуска.</w:t>
      </w:r>
    </w:p>
    <w:p w14:paraId="03BDAB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Лучше других заводов работал Московский завод ЗИС (директор т. Лихачев), всегда обеспечива</w:t>
      </w:r>
      <w:r w:rsidRPr="00536344">
        <w:rPr>
          <w:rFonts w:ascii="Times New Roman" w:hAnsi="Times New Roman"/>
          <w:color w:val="000000" w:themeColor="text1"/>
          <w:sz w:val="16"/>
          <w:szCs w:val="16"/>
        </w:rPr>
        <w:softHyphen/>
        <w:t>ющий требования армии по срочной отправке машин действующим частям.</w:t>
      </w:r>
    </w:p>
    <w:p w14:paraId="1E7875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Качество выпускаемых в период войны автомобилей значительно снизилось из-за недостатка металла, ряда изменений в конструкциях и технологии изготовления автомобилей, перебоев в снаб</w:t>
      </w:r>
      <w:r w:rsidRPr="00536344">
        <w:rPr>
          <w:rFonts w:ascii="Times New Roman" w:hAnsi="Times New Roman"/>
          <w:color w:val="000000" w:themeColor="text1"/>
          <w:sz w:val="16"/>
          <w:szCs w:val="16"/>
        </w:rPr>
        <w:softHyphen/>
        <w:t>жении агрегатами и деталями с заводов-смежников, а также по причине недостаточного внимания Наркомсредмаша к работе заводов, выпускающих автомобили.</w:t>
      </w:r>
    </w:p>
    <w:p w14:paraId="0E349C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Основное внимание Наркомсредмаш уделял производству других видов военной продукции, выпускаемой автозаводами, а в производстве автомобилей заводы заинтересованы не были.</w:t>
      </w:r>
    </w:p>
    <w:p w14:paraId="1354D6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Уровень техники автомобильной промышленности остался довоенным, в то время как все остальные отрасли военного производства за годы войны шагнули далеко вперед.</w:t>
      </w:r>
    </w:p>
    <w:p w14:paraId="38A962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5. В результате настойчивой повседневной работы управления и военных приемок, к 1944 году удалось добиться значительного улучшения качества выпускаемых автомобилей.</w:t>
      </w:r>
    </w:p>
    <w:p w14:paraId="55368B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В период войны были поставлены на производство два армейских автомобиля: ГАЗ-67 — лег</w:t>
      </w:r>
      <w:r w:rsidRPr="00536344">
        <w:rPr>
          <w:rFonts w:ascii="Times New Roman" w:hAnsi="Times New Roman"/>
          <w:color w:val="000000" w:themeColor="text1"/>
          <w:sz w:val="16"/>
          <w:szCs w:val="16"/>
        </w:rPr>
        <w:softHyphen/>
        <w:t>ковой, повышенной проходимости и полугусеничный тягач ЗИС-42.</w:t>
      </w:r>
    </w:p>
    <w:p w14:paraId="289CE8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 машины имели ряд серьезных конструктивных недостатков, которые по ГАЗ-76 удалось уст</w:t>
      </w:r>
      <w:r w:rsidRPr="00536344">
        <w:rPr>
          <w:rFonts w:ascii="Times New Roman" w:hAnsi="Times New Roman"/>
          <w:color w:val="000000" w:themeColor="text1"/>
          <w:sz w:val="16"/>
          <w:szCs w:val="16"/>
        </w:rPr>
        <w:softHyphen/>
        <w:t>ранить в ходе производства в период войны, а тягач ЗИС-42 требует коренной переработки.</w:t>
      </w:r>
    </w:p>
    <w:p w14:paraId="26911B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В период войны автозаводами были доработаны и спроектированы 8 новых образцов автомо</w:t>
      </w:r>
      <w:r w:rsidRPr="00536344">
        <w:rPr>
          <w:rFonts w:ascii="Times New Roman" w:hAnsi="Times New Roman"/>
          <w:color w:val="000000" w:themeColor="text1"/>
          <w:sz w:val="16"/>
          <w:szCs w:val="16"/>
        </w:rPr>
        <w:softHyphen/>
        <w:t>билей, из них 2 легковых и 6 грузовых (2 из них армейского типа — повышенной проходимости). Машины изготовлены в образцах, испытаны и утверждены к производству 19 июня 1945 года, за исключением одной (ЗИС-150-А), которая показала плохие результаты при испытаниях и дораба</w:t>
      </w:r>
      <w:r w:rsidRPr="00536344">
        <w:rPr>
          <w:rFonts w:ascii="Times New Roman" w:hAnsi="Times New Roman"/>
          <w:color w:val="000000" w:themeColor="text1"/>
          <w:sz w:val="16"/>
          <w:szCs w:val="16"/>
        </w:rPr>
        <w:softHyphen/>
        <w:t>тывается.</w:t>
      </w:r>
    </w:p>
    <w:p w14:paraId="27EBCB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Начиная с 1943 г. управление снабжает части армии специальными автомобилями — бензо</w:t>
      </w:r>
      <w:r w:rsidRPr="00536344">
        <w:rPr>
          <w:rFonts w:ascii="Times New Roman" w:hAnsi="Times New Roman"/>
          <w:color w:val="000000" w:themeColor="text1"/>
          <w:sz w:val="16"/>
          <w:szCs w:val="16"/>
        </w:rPr>
        <w:softHyphen/>
        <w:t>цистернами, походно-зарядными станциями и подвижными ремонтными мастерскими. За этот пери</w:t>
      </w:r>
      <w:r w:rsidRPr="00536344">
        <w:rPr>
          <w:rFonts w:ascii="Times New Roman" w:hAnsi="Times New Roman"/>
          <w:color w:val="000000" w:themeColor="text1"/>
          <w:sz w:val="16"/>
          <w:szCs w:val="16"/>
        </w:rPr>
        <w:softHyphen/>
        <w:t>од (до конца войны) получено и выдано на укомплектование войск 4290 специальных автомобилей.</w:t>
      </w:r>
    </w:p>
    <w:p w14:paraId="1BF51F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Недостатком в производстве специальных машин явилось отсутствие унификаций в их изготов</w:t>
      </w:r>
      <w:r w:rsidRPr="00536344">
        <w:rPr>
          <w:rFonts w:ascii="Times New Roman" w:hAnsi="Times New Roman"/>
          <w:color w:val="000000" w:themeColor="text1"/>
          <w:sz w:val="16"/>
          <w:szCs w:val="16"/>
        </w:rPr>
        <w:softHyphen/>
        <w:t>лении. Несколько управлений НКО занималось производством одинаковых типов спецмашин для своего рода войск, причем конструкции кузовов и монтаж оборудования были различными в каждом управлении.</w:t>
      </w:r>
    </w:p>
    <w:p w14:paraId="25B34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Предложения</w:t>
      </w:r>
    </w:p>
    <w:p w14:paraId="6A8783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Необходимо добиться коренного перелома в деле автостроения в СССР с тем, чтобы автомо</w:t>
      </w:r>
      <w:r w:rsidRPr="00536344">
        <w:rPr>
          <w:rFonts w:ascii="Times New Roman" w:hAnsi="Times New Roman"/>
          <w:color w:val="000000" w:themeColor="text1"/>
          <w:sz w:val="16"/>
          <w:szCs w:val="16"/>
        </w:rPr>
        <w:softHyphen/>
        <w:t>бильная промышленность полностью обеспечивала создание мощного, технически современного автопарка в стране, могущего обеспечить потребности народного хозяйства и Красной Армии как в мирное, так и в военное время.</w:t>
      </w:r>
    </w:p>
    <w:p w14:paraId="6BD295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Особое внимание обратить на создание автомобилей армейского типа и выпуск их в количест</w:t>
      </w:r>
      <w:r w:rsidRPr="00536344">
        <w:rPr>
          <w:rFonts w:ascii="Times New Roman" w:hAnsi="Times New Roman"/>
          <w:color w:val="000000" w:themeColor="text1"/>
          <w:sz w:val="16"/>
          <w:szCs w:val="16"/>
        </w:rPr>
        <w:softHyphen/>
        <w:t>вах, обеспечивающих укомплектование армии в период развертывания.</w:t>
      </w:r>
    </w:p>
    <w:p w14:paraId="08B4B4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Автостроение должно стать одной из передовых отраслей промышленности в Советском Союзе.</w:t>
      </w:r>
    </w:p>
    <w:p w14:paraId="177F9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По специальным автомобилям необходимо производство спецмашин, имеющих общевой</w:t>
      </w:r>
      <w:r w:rsidRPr="00536344">
        <w:rPr>
          <w:rFonts w:ascii="Times New Roman" w:hAnsi="Times New Roman"/>
          <w:color w:val="000000" w:themeColor="text1"/>
          <w:sz w:val="16"/>
          <w:szCs w:val="16"/>
        </w:rPr>
        <w:softHyphen/>
        <w:t>сковое назначение (бензоцистерны, ПЗС, ремлетучки и др.) сосредоточить в одном управлении Наркомата обороны, которое снабжало бы ими все рода войск.</w:t>
      </w:r>
    </w:p>
    <w:p w14:paraId="142861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Унифицировать кузова для спецмашин, ввести стандарт на несколько типов кузовов, которые изготовлять на специализированных заводах.</w:t>
      </w:r>
    </w:p>
    <w:p w14:paraId="6C3195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III</w:t>
      </w:r>
      <w:r w:rsidRPr="00536344">
        <w:rPr>
          <w:rFonts w:ascii="Times New Roman" w:hAnsi="Times New Roman"/>
          <w:color w:val="000000" w:themeColor="text1"/>
          <w:sz w:val="16"/>
          <w:szCs w:val="16"/>
        </w:rPr>
        <w:t>. Импорт автомобилей из Англии и Америки</w:t>
      </w:r>
    </w:p>
    <w:p w14:paraId="453622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обнаружившейся вскоре после начала войны невозможности обеспечить армию автомо</w:t>
      </w:r>
      <w:r w:rsidRPr="00536344">
        <w:rPr>
          <w:rFonts w:ascii="Times New Roman" w:hAnsi="Times New Roman"/>
          <w:color w:val="000000" w:themeColor="text1"/>
          <w:sz w:val="16"/>
          <w:szCs w:val="16"/>
        </w:rPr>
        <w:softHyphen/>
        <w:t>билями за счет отечественного производства был произведен заказ автомобилей за границей.</w:t>
      </w:r>
    </w:p>
    <w:p w14:paraId="48D328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Импорт автомобилей начался в декабре 1941 года.</w:t>
      </w:r>
    </w:p>
    <w:p w14:paraId="67CA86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Первая партия автомобилей поступила из Англии, а с января 1942 года начали прибывать авто</w:t>
      </w:r>
      <w:r w:rsidRPr="00536344">
        <w:rPr>
          <w:rFonts w:ascii="Times New Roman" w:hAnsi="Times New Roman"/>
          <w:color w:val="000000" w:themeColor="text1"/>
          <w:sz w:val="16"/>
          <w:szCs w:val="16"/>
        </w:rPr>
        <w:softHyphen/>
        <w:t>мобили из США.</w:t>
      </w:r>
    </w:p>
    <w:p w14:paraId="5F94BB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Поставка автомобилей из Англии производилась в незначительных количествах в качестве подарка Советскому Союзу от английского народа, а основной поток автомобилей шел из США в соответствии с законом о передаче взаймы или в аренду вооружения (ленд-лиз).</w:t>
      </w:r>
    </w:p>
    <w:p w14:paraId="67D9A4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Начавшееся поступление из-за границы автомобилей и запасных частей потребовало органи</w:t>
      </w:r>
      <w:r w:rsidRPr="00536344">
        <w:rPr>
          <w:rFonts w:ascii="Times New Roman" w:hAnsi="Times New Roman"/>
          <w:color w:val="000000" w:themeColor="text1"/>
          <w:sz w:val="16"/>
          <w:szCs w:val="16"/>
        </w:rPr>
        <w:softHyphen/>
        <w:t>зации специального аппарата для приемки, сборки, транспортировки и выдачи машин и автоиму</w:t>
      </w:r>
      <w:r w:rsidRPr="00536344">
        <w:rPr>
          <w:rFonts w:ascii="Times New Roman" w:hAnsi="Times New Roman"/>
          <w:color w:val="000000" w:themeColor="text1"/>
          <w:sz w:val="16"/>
          <w:szCs w:val="16"/>
        </w:rPr>
        <w:softHyphen/>
        <w:t>щества.</w:t>
      </w:r>
    </w:p>
    <w:p w14:paraId="2394A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Разрешение всех этих, а также ряда других вопросов, связанных с импортом автомобилей, было возложено на управление, в составе которого в январе 1942 года был организован отдел импортных автомобилей с функциями:</w:t>
      </w:r>
    </w:p>
    <w:p w14:paraId="1826C6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Организация и руководство военными приемками на заводах и в портах.</w:t>
      </w:r>
    </w:p>
    <w:p w14:paraId="229CA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Выдача частям импортных автомобилей, а также обеспечение запасными частями, резиной, импортными маслами и смазками.</w:t>
      </w:r>
    </w:p>
    <w:p w14:paraId="6F974A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Составление и внедрение в войска различной технической документации по импортным авто</w:t>
      </w:r>
      <w:r w:rsidRPr="00536344">
        <w:rPr>
          <w:rFonts w:ascii="Times New Roman" w:hAnsi="Times New Roman"/>
          <w:color w:val="000000" w:themeColor="text1"/>
          <w:sz w:val="16"/>
          <w:szCs w:val="16"/>
        </w:rPr>
        <w:softHyphen/>
        <w:t>мобилям, организация испытания автомобилей и отдельных агрегатов с целью проверки пригоднос</w:t>
      </w:r>
      <w:r w:rsidRPr="00536344">
        <w:rPr>
          <w:rFonts w:ascii="Times New Roman" w:hAnsi="Times New Roman"/>
          <w:color w:val="000000" w:themeColor="text1"/>
          <w:sz w:val="16"/>
          <w:szCs w:val="16"/>
        </w:rPr>
        <w:softHyphen/>
        <w:t>ти их к эксплуатации в наших условиях.</w:t>
      </w:r>
    </w:p>
    <w:p w14:paraId="1A22F1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Техническая помощь в подготовке водителей, техников и автомехаников.</w:t>
      </w:r>
    </w:p>
    <w:p w14:paraId="4986FA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Контроль и инструктирование войсковых частей действующей армии в части правильной эксплуатации импортных автомобилей и проверка технического состояния машин. Инструктаж офицерского и водительского состава.</w:t>
      </w:r>
    </w:p>
    <w:p w14:paraId="5A39A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Накопление и систематизация материалов по конструктивно-производственным дефектам, поломкам и неисправностям и предъявление рекламаций фирмам и заводам через Наркомвнешторг.</w:t>
      </w:r>
    </w:p>
    <w:p w14:paraId="709704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Организация показа образцов прибывающих автомобилей.</w:t>
      </w:r>
    </w:p>
    <w:p w14:paraId="6C952E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Впоследствии, после организации и развертывания работы Автомобильно-технического коми</w:t>
      </w:r>
      <w:r w:rsidRPr="00536344">
        <w:rPr>
          <w:rFonts w:ascii="Times New Roman" w:hAnsi="Times New Roman"/>
          <w:color w:val="000000" w:themeColor="text1"/>
          <w:sz w:val="16"/>
          <w:szCs w:val="16"/>
        </w:rPr>
        <w:softHyphen/>
        <w:t>тета и управления эксплуатации и автоперевозок в системе Главного автомобильного управления Красной Армии часть перечисленных функций отошла по принадлежности в Автомобильно-тех</w:t>
      </w:r>
      <w:r w:rsidRPr="00536344">
        <w:rPr>
          <w:rFonts w:ascii="Times New Roman" w:hAnsi="Times New Roman"/>
          <w:color w:val="000000" w:themeColor="text1"/>
          <w:sz w:val="16"/>
          <w:szCs w:val="16"/>
        </w:rPr>
        <w:softHyphen/>
        <w:t>нический комитет и управление эксплуатации и автоперевозок, а снабжение запасными частями в ремонтное управление Главного автомобильного управления Красной Армии.</w:t>
      </w:r>
    </w:p>
    <w:p w14:paraId="321814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моменту передачи этой работы из управления войска уже располагали всеми необходимыми данными по основным конструктивным особенностям, техническим характеристикам, эксплуата</w:t>
      </w:r>
      <w:r w:rsidRPr="00536344">
        <w:rPr>
          <w:rFonts w:ascii="Times New Roman" w:hAnsi="Times New Roman"/>
          <w:color w:val="000000" w:themeColor="text1"/>
          <w:sz w:val="16"/>
          <w:szCs w:val="16"/>
        </w:rPr>
        <w:softHyphen/>
        <w:t>ционным показателям и характерным дефектам наиболее распространенных в войсках импортных автомобилей в виде инструкций, наставлений, памяток и другой технической литературы, изданной управлением на основание проведенных испытаний и обобщения опыта эксплуатации в войсках.</w:t>
      </w:r>
    </w:p>
    <w:p w14:paraId="60D2F6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Поступление импортных автомобилей</w:t>
      </w:r>
    </w:p>
    <w:p w14:paraId="1852F2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Поступление машин через северные порты.</w:t>
      </w:r>
    </w:p>
    <w:p w14:paraId="41279B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Импортные автомобили начали поступать в конце 1941 года через северные порты Мурманск и Архангельск.</w:t>
      </w:r>
    </w:p>
    <w:p w14:paraId="277B76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интенсивных бомбардировок вражеской авиацией указанных городов, а также блоки</w:t>
      </w:r>
      <w:r w:rsidRPr="00536344">
        <w:rPr>
          <w:rFonts w:ascii="Times New Roman" w:hAnsi="Times New Roman"/>
          <w:color w:val="000000" w:themeColor="text1"/>
          <w:sz w:val="16"/>
          <w:szCs w:val="16"/>
        </w:rPr>
        <w:softHyphen/>
        <w:t>рования северных морских путей и возможных в связи с этим перебоев в доставке грузов подача машин в северные порты в начале 1942 года была временно прекращена и возобновилась только к концу 1943 года.</w:t>
      </w:r>
    </w:p>
    <w:p w14:paraId="4686E2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северные порты прибывали автомобили в разобранном виде (узлы и агрегаты) и направлялись ж.д. транспортами на заводы для сборки машин.</w:t>
      </w:r>
    </w:p>
    <w:p w14:paraId="3FB166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Незначительная часть машин была выдана на месте в узлах войсковым частям, проводившим сборку своими силами.</w:t>
      </w:r>
    </w:p>
    <w:p w14:paraId="13C83D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приема и отправки машин и запасных частей в Мурманске и Архангельске были организо</w:t>
      </w:r>
      <w:r w:rsidRPr="00536344">
        <w:rPr>
          <w:rFonts w:ascii="Times New Roman" w:hAnsi="Times New Roman"/>
          <w:color w:val="000000" w:themeColor="text1"/>
          <w:sz w:val="16"/>
          <w:szCs w:val="16"/>
        </w:rPr>
        <w:softHyphen/>
        <w:t>ваны военные приемки Главного автомобильного управления Красной Армии.</w:t>
      </w:r>
    </w:p>
    <w:p w14:paraId="03EDC4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через северные порты поступило 72,1 тыс. машин (тыс. шт.):</w:t>
      </w:r>
    </w:p>
    <w:tbl>
      <w:tblPr>
        <w:tblW w:w="0" w:type="auto"/>
        <w:tblInd w:w="40" w:type="dxa"/>
        <w:tblLayout w:type="fixed"/>
        <w:tblCellMar>
          <w:left w:w="40" w:type="dxa"/>
          <w:right w:w="40" w:type="dxa"/>
        </w:tblCellMar>
        <w:tblLook w:val="0000" w:firstRow="0" w:lastRow="0" w:firstColumn="0" w:lastColumn="0" w:noHBand="0" w:noVBand="0"/>
      </w:tblPr>
      <w:tblGrid>
        <w:gridCol w:w="1229"/>
        <w:gridCol w:w="1219"/>
        <w:gridCol w:w="1219"/>
        <w:gridCol w:w="1219"/>
        <w:gridCol w:w="1498"/>
        <w:gridCol w:w="1238"/>
      </w:tblGrid>
      <w:tr w:rsidR="008A5C22" w:rsidRPr="00536344" w14:paraId="038A4F99" w14:textId="77777777" w:rsidTr="00D21494">
        <w:trPr>
          <w:trHeight w:val="250"/>
        </w:trPr>
        <w:tc>
          <w:tcPr>
            <w:tcW w:w="1229" w:type="dxa"/>
            <w:tcBorders>
              <w:top w:val="single" w:sz="6" w:space="0" w:color="auto"/>
              <w:left w:val="single" w:sz="6" w:space="0" w:color="auto"/>
              <w:bottom w:val="single" w:sz="6" w:space="0" w:color="auto"/>
              <w:right w:val="single" w:sz="6" w:space="0" w:color="auto"/>
            </w:tcBorders>
          </w:tcPr>
          <w:p w14:paraId="538DD0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год</w:t>
            </w:r>
          </w:p>
          <w:p w14:paraId="0293A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4EBBC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12AE2E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F46E9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1E7AE0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B008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0E7D59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9DFFA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 (по 1.05)</w:t>
            </w:r>
          </w:p>
          <w:p w14:paraId="208A15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C706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ED02E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A6C305" w14:textId="77777777" w:rsidTr="00D21494">
        <w:trPr>
          <w:trHeight w:val="250"/>
        </w:trPr>
        <w:tc>
          <w:tcPr>
            <w:tcW w:w="1229" w:type="dxa"/>
            <w:tcBorders>
              <w:top w:val="single" w:sz="6" w:space="0" w:color="auto"/>
              <w:left w:val="single" w:sz="6" w:space="0" w:color="auto"/>
              <w:bottom w:val="single" w:sz="6" w:space="0" w:color="auto"/>
              <w:right w:val="single" w:sz="6" w:space="0" w:color="auto"/>
            </w:tcBorders>
          </w:tcPr>
          <w:p w14:paraId="6C1C6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180D9B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D0EEF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w:t>
            </w:r>
          </w:p>
          <w:p w14:paraId="2118D0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FF4CC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w:t>
            </w:r>
          </w:p>
          <w:p w14:paraId="7D4D1D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270A3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w:t>
            </w:r>
          </w:p>
          <w:p w14:paraId="064962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84D8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w:t>
            </w:r>
          </w:p>
          <w:p w14:paraId="61F351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E876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72,1</w:t>
            </w:r>
          </w:p>
          <w:p w14:paraId="3BB5C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6946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Поступление машин через Иран.</w:t>
      </w:r>
    </w:p>
    <w:p w14:paraId="0711B5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временного прекращения доставки грузов в северные порты в январе 1942 года была организована подача импортных машин в порты Персидского залива и сборка их на английских и американских сборочных заводах на территории Ирана.</w:t>
      </w:r>
    </w:p>
    <w:p w14:paraId="4D7DDE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Представители Наркомвнешторга производили приемку готовых машин с заводов и сдавали их на месте военным представителям Главного автомобильного управления Красной Армии, которые производили перегон машин по территории Ирана специально сформированным автобатальоном (842 ОАТБ) до пограничного пункта Джульфы.</w:t>
      </w:r>
    </w:p>
    <w:p w14:paraId="70DD23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 ст. Джульфа автомобили отправлялись по железной дороге в Союз, а в дальнейшем прием</w:t>
      </w:r>
      <w:r w:rsidRPr="00536344">
        <w:rPr>
          <w:rFonts w:ascii="Times New Roman" w:hAnsi="Times New Roman"/>
          <w:color w:val="000000" w:themeColor="text1"/>
          <w:sz w:val="16"/>
          <w:szCs w:val="16"/>
        </w:rPr>
        <w:softHyphen/>
        <w:t>ка машин была перенесена в Джульфу, откуда производился перегон своим ходом по территории Закавказья до Орджоникидзе (Дзауджикау), а затем ж.д. транспортами.</w:t>
      </w:r>
    </w:p>
    <w:p w14:paraId="6EA8C3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Последнее изменение было вызвано недостаточной пропускной способностью одноколейного железнодорожного пути из Джульфы на север.</w:t>
      </w:r>
    </w:p>
    <w:p w14:paraId="5B54FD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продвижением немецких войск к Северному Кавказу в августе-сентябре 1942 года была подготовлена новая трасса для перегона машин — Джульфа — Ашхабад, временно заменив</w:t>
      </w:r>
      <w:r w:rsidRPr="00536344">
        <w:rPr>
          <w:rFonts w:ascii="Times New Roman" w:hAnsi="Times New Roman"/>
          <w:color w:val="000000" w:themeColor="text1"/>
          <w:sz w:val="16"/>
          <w:szCs w:val="16"/>
        </w:rPr>
        <w:softHyphen/>
        <w:t>шая трассу Джульфа — Орджоникидзе, а в начале 1943 года — дополнительная трасса перегона — Тегеран — Астара — Баку.</w:t>
      </w:r>
    </w:p>
    <w:p w14:paraId="669B5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перегон машин по этим трассам носил временный характер, а основная масса машин и автоимущества, поступивших через Иран, прошла по пути Джульфа — Орджоникидзе и далее ж.д. транспортами.</w:t>
      </w:r>
    </w:p>
    <w:p w14:paraId="71BCB9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приема и отправки машин и автоимущества были организованы специальные автомобиль</w:t>
      </w:r>
      <w:r w:rsidRPr="00536344">
        <w:rPr>
          <w:rFonts w:ascii="Times New Roman" w:hAnsi="Times New Roman"/>
          <w:color w:val="000000" w:themeColor="text1"/>
          <w:sz w:val="16"/>
          <w:szCs w:val="16"/>
        </w:rPr>
        <w:softHyphen/>
        <w:t>ные склады №403 (в Джульфе) и 402 (Орджоникидзе).</w:t>
      </w:r>
    </w:p>
    <w:p w14:paraId="701BD3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Перегон автомобилей из Джульфы в Орджоникидзе производился 1-й автомобильной брига</w:t>
      </w:r>
      <w:r w:rsidRPr="00536344">
        <w:rPr>
          <w:rFonts w:ascii="Times New Roman" w:hAnsi="Times New Roman"/>
          <w:color w:val="000000" w:themeColor="text1"/>
          <w:sz w:val="16"/>
          <w:szCs w:val="16"/>
        </w:rPr>
        <w:softHyphen/>
        <w:t>дой.</w:t>
      </w:r>
    </w:p>
    <w:p w14:paraId="768D8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1943 году для руководства работой своих складов и бригады была организована Центральная база №618.</w:t>
      </w:r>
    </w:p>
    <w:p w14:paraId="2E037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через Иран было получено 181 тыс. автомобилей</w:t>
      </w:r>
    </w:p>
    <w:p w14:paraId="565D96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(тыс. шт.):</w:t>
      </w:r>
    </w:p>
    <w:tbl>
      <w:tblPr>
        <w:tblW w:w="0" w:type="auto"/>
        <w:tblInd w:w="40" w:type="dxa"/>
        <w:tblLayout w:type="fixed"/>
        <w:tblCellMar>
          <w:left w:w="40" w:type="dxa"/>
          <w:right w:w="40" w:type="dxa"/>
        </w:tblCellMar>
        <w:tblLook w:val="0000" w:firstRow="0" w:lastRow="0" w:firstColumn="0" w:lastColumn="0" w:noHBand="0" w:noVBand="0"/>
      </w:tblPr>
      <w:tblGrid>
        <w:gridCol w:w="3418"/>
        <w:gridCol w:w="1238"/>
        <w:gridCol w:w="1248"/>
        <w:gridCol w:w="1219"/>
        <w:gridCol w:w="1219"/>
        <w:gridCol w:w="1306"/>
      </w:tblGrid>
      <w:tr w:rsidR="008A5C22" w:rsidRPr="00536344" w14:paraId="157BE531" w14:textId="77777777" w:rsidTr="00D21494">
        <w:trPr>
          <w:trHeight w:val="250"/>
        </w:trPr>
        <w:tc>
          <w:tcPr>
            <w:tcW w:w="3418" w:type="dxa"/>
            <w:tcBorders>
              <w:top w:val="single" w:sz="6" w:space="0" w:color="auto"/>
              <w:left w:val="single" w:sz="6" w:space="0" w:color="auto"/>
              <w:bottom w:val="single" w:sz="6" w:space="0" w:color="auto"/>
              <w:right w:val="single" w:sz="6" w:space="0" w:color="auto"/>
            </w:tcBorders>
          </w:tcPr>
          <w:p w14:paraId="5F6D94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Трассы перегона машин</w:t>
            </w:r>
          </w:p>
          <w:p w14:paraId="09D58F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0DE38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p w14:paraId="482D18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5034A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p w14:paraId="6A4870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81F50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p w14:paraId="645423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0AD7F6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w:t>
            </w:r>
          </w:p>
          <w:p w14:paraId="1A251A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C85DB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563DA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56F7AB" w14:textId="77777777" w:rsidTr="00D21494">
        <w:trPr>
          <w:trHeight w:val="240"/>
        </w:trPr>
        <w:tc>
          <w:tcPr>
            <w:tcW w:w="3418" w:type="dxa"/>
            <w:tcBorders>
              <w:top w:val="single" w:sz="6" w:space="0" w:color="auto"/>
              <w:left w:val="single" w:sz="6" w:space="0" w:color="auto"/>
              <w:bottom w:val="single" w:sz="6" w:space="0" w:color="auto"/>
              <w:right w:val="single" w:sz="6" w:space="0" w:color="auto"/>
            </w:tcBorders>
          </w:tcPr>
          <w:p w14:paraId="4D1435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Тегеран - Ашхабад</w:t>
            </w:r>
          </w:p>
          <w:p w14:paraId="1B53AD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429A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7D0E5E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B4D87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5846FE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6929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B34A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9370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FC56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89C8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56DC23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D1725C" w14:textId="77777777" w:rsidTr="00D21494">
        <w:trPr>
          <w:trHeight w:val="230"/>
        </w:trPr>
        <w:tc>
          <w:tcPr>
            <w:tcW w:w="3418" w:type="dxa"/>
            <w:tcBorders>
              <w:top w:val="single" w:sz="6" w:space="0" w:color="auto"/>
              <w:left w:val="single" w:sz="6" w:space="0" w:color="auto"/>
              <w:bottom w:val="single" w:sz="6" w:space="0" w:color="auto"/>
              <w:right w:val="single" w:sz="6" w:space="0" w:color="auto"/>
            </w:tcBorders>
          </w:tcPr>
          <w:p w14:paraId="616846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Тегеран - Астара - Баку</w:t>
            </w:r>
          </w:p>
          <w:p w14:paraId="7870B4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6C03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B04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7019F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3,5</w:t>
            </w:r>
          </w:p>
          <w:p w14:paraId="44464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66D09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w:t>
            </w:r>
          </w:p>
          <w:p w14:paraId="30080A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F8D89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w:t>
            </w:r>
          </w:p>
          <w:p w14:paraId="33F11A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382F2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3,5</w:t>
            </w:r>
          </w:p>
          <w:p w14:paraId="118F5C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302A14" w14:textId="77777777" w:rsidTr="00D21494">
        <w:trPr>
          <w:trHeight w:val="240"/>
        </w:trPr>
        <w:tc>
          <w:tcPr>
            <w:tcW w:w="3418" w:type="dxa"/>
            <w:tcBorders>
              <w:top w:val="single" w:sz="6" w:space="0" w:color="auto"/>
              <w:left w:val="single" w:sz="6" w:space="0" w:color="auto"/>
              <w:bottom w:val="single" w:sz="6" w:space="0" w:color="auto"/>
              <w:right w:val="single" w:sz="6" w:space="0" w:color="auto"/>
            </w:tcBorders>
          </w:tcPr>
          <w:p w14:paraId="551D1F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Джульфа - Орджоникидзе</w:t>
            </w:r>
          </w:p>
          <w:p w14:paraId="593EB6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5E1DF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w:t>
            </w:r>
          </w:p>
          <w:p w14:paraId="554666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8CA51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53,6</w:t>
            </w:r>
          </w:p>
          <w:p w14:paraId="549AA3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B8968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92,6</w:t>
            </w:r>
          </w:p>
          <w:p w14:paraId="717CB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82947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w:t>
            </w:r>
          </w:p>
          <w:p w14:paraId="42A6A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FABF3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173,5</w:t>
            </w:r>
          </w:p>
          <w:p w14:paraId="52AF0A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87EF2F" w14:textId="77777777" w:rsidTr="00D21494">
        <w:trPr>
          <w:trHeight w:val="259"/>
        </w:trPr>
        <w:tc>
          <w:tcPr>
            <w:tcW w:w="3418" w:type="dxa"/>
            <w:tcBorders>
              <w:top w:val="single" w:sz="6" w:space="0" w:color="auto"/>
              <w:left w:val="single" w:sz="6" w:space="0" w:color="auto"/>
              <w:bottom w:val="single" w:sz="6" w:space="0" w:color="auto"/>
              <w:right w:val="single" w:sz="6" w:space="0" w:color="auto"/>
            </w:tcBorders>
          </w:tcPr>
          <w:p w14:paraId="72CB0E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72F302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FB272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w:t>
            </w:r>
          </w:p>
          <w:p w14:paraId="2BE598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22127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58,9</w:t>
            </w:r>
          </w:p>
          <w:p w14:paraId="6D06BC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680B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92,6</w:t>
            </w:r>
          </w:p>
          <w:p w14:paraId="03FB0E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161F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w:t>
            </w:r>
          </w:p>
          <w:p w14:paraId="36973C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30BA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181,0</w:t>
            </w:r>
          </w:p>
          <w:p w14:paraId="51D7F9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AEFC7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Большое количество машин, поступивших в Орджоникидзе, потребовало значительной работы по организации бесперебойной отправки их для укомплектования частей.</w:t>
      </w:r>
    </w:p>
    <w:p w14:paraId="4BB9C3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Оперативные эшелоны не обеспечивали необходимой отправки машин ввиду постоянных задер</w:t>
      </w:r>
      <w:r w:rsidRPr="00536344">
        <w:rPr>
          <w:rFonts w:ascii="Times New Roman" w:hAnsi="Times New Roman"/>
          <w:color w:val="000000" w:themeColor="text1"/>
          <w:sz w:val="16"/>
          <w:szCs w:val="16"/>
        </w:rPr>
        <w:softHyphen/>
        <w:t>жек в подаче порожняка, и к апрелю 1944 года на складе №402 скопилось до 12 тыс. машин, большое количество запасных частей и авторезины.</w:t>
      </w:r>
    </w:p>
    <w:p w14:paraId="308617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представлению управления приказом народного комиссара путей сообщения №2858 от 10.03.1944 года было выделено 40 кольцевых маршрутных поездов (вертушек) по 60 платформ для вывоза автомобилей из Орджоникидзе. Впоследствии количество вертушек было увеличено до 63 и они работали до июня 1945 года.</w:t>
      </w:r>
    </w:p>
    <w:p w14:paraId="23388C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Первоначально вертушки вывозили машины в три пункта:</w:t>
      </w:r>
    </w:p>
    <w:p w14:paraId="4B743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 склад №511;</w:t>
      </w:r>
    </w:p>
    <w:p w14:paraId="44E261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Харьков — склад №16;</w:t>
      </w:r>
    </w:p>
    <w:p w14:paraId="3BC53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Киев — склад №60,</w:t>
      </w:r>
    </w:p>
    <w:p w14:paraId="18D945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откуда машины выдавались на укомплектование частей на месте или отгружались оперативны</w:t>
      </w:r>
      <w:r w:rsidRPr="00536344">
        <w:rPr>
          <w:rFonts w:ascii="Times New Roman" w:hAnsi="Times New Roman"/>
          <w:color w:val="000000" w:themeColor="text1"/>
          <w:sz w:val="16"/>
          <w:szCs w:val="16"/>
        </w:rPr>
        <w:softHyphen/>
        <w:t>ми ж.д. эшелонами.</w:t>
      </w:r>
    </w:p>
    <w:p w14:paraId="625BFD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Склады №16 и 60 были организованы специально как базы по приему и выдаче импортных авто</w:t>
      </w:r>
      <w:r w:rsidRPr="00536344">
        <w:rPr>
          <w:rFonts w:ascii="Times New Roman" w:hAnsi="Times New Roman"/>
          <w:color w:val="000000" w:themeColor="text1"/>
          <w:sz w:val="16"/>
          <w:szCs w:val="16"/>
        </w:rPr>
        <w:softHyphen/>
        <w:t>мобилей и автоимущества, поступающих из Закавказья.</w:t>
      </w:r>
    </w:p>
    <w:p w14:paraId="7E1302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со значительным продвижением наших частей на запад, необходимостью срочного укомплектования новых формирований и пополнения некомплекта действующей армии значитель</w:t>
      </w:r>
      <w:r w:rsidRPr="00536344">
        <w:rPr>
          <w:rFonts w:ascii="Times New Roman" w:hAnsi="Times New Roman"/>
          <w:color w:val="000000" w:themeColor="text1"/>
          <w:sz w:val="16"/>
          <w:szCs w:val="16"/>
        </w:rPr>
        <w:softHyphen/>
        <w:t>ное количество кольцевых маршрутов пришлось переадресовывать в пути и направлять непосредс</w:t>
      </w:r>
      <w:r w:rsidRPr="00536344">
        <w:rPr>
          <w:rFonts w:ascii="Times New Roman" w:hAnsi="Times New Roman"/>
          <w:color w:val="000000" w:themeColor="text1"/>
          <w:sz w:val="16"/>
          <w:szCs w:val="16"/>
        </w:rPr>
        <w:softHyphen/>
        <w:t>твенно к центрам формирований и на распредстанции фронтов, откуда порожняк возвращался на склад №402.</w:t>
      </w:r>
    </w:p>
    <w:p w14:paraId="3A63C5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Организация поездов-вертушек сыграла большую роль в своевременной доставке автомобилей для укомплектования войск, а возможность переадресовки эшелонов в пути обеспечила особо сроч</w:t>
      </w:r>
      <w:r w:rsidRPr="00536344">
        <w:rPr>
          <w:rFonts w:ascii="Times New Roman" w:hAnsi="Times New Roman"/>
          <w:color w:val="000000" w:themeColor="text1"/>
          <w:sz w:val="16"/>
          <w:szCs w:val="16"/>
        </w:rPr>
        <w:softHyphen/>
        <w:t>ную подачу машин по заданиям командования.</w:t>
      </w:r>
    </w:p>
    <w:p w14:paraId="208BF2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с апреля 1944 года по май 1945 года поездами-вертушками вывезено из Орджоникидзе 73 332 машины.</w:t>
      </w:r>
    </w:p>
    <w:p w14:paraId="33F4ED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Было отправлено 1012 эшелонов, т.е. каждый поезд сделал в среднем по 16 кольцевых рейсов за 13 месяцев работы.</w:t>
      </w:r>
    </w:p>
    <w:p w14:paraId="56391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Среднемесячная отправка вертушек составила 77 эшелонов или 2,5 эшелона в сутки, а в отде</w:t>
      </w:r>
      <w:r w:rsidRPr="00536344">
        <w:rPr>
          <w:rFonts w:ascii="Times New Roman" w:hAnsi="Times New Roman"/>
          <w:color w:val="000000" w:themeColor="text1"/>
          <w:sz w:val="16"/>
          <w:szCs w:val="16"/>
        </w:rPr>
        <w:softHyphen/>
        <w:t>льные периоды производилась отправка 4-5 поездов ежесуточно.</w:t>
      </w:r>
    </w:p>
    <w:p w14:paraId="68174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Поступление машин через Владивостокский порт.</w:t>
      </w:r>
    </w:p>
    <w:p w14:paraId="5F8E27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доставки автоимущества через Иран, в конце 1942 г. была организована транспортировка машин и запасных частей в Советский Союз через Владивосток.</w:t>
      </w:r>
    </w:p>
    <w:p w14:paraId="6B7C76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1942 года была создана военная приемка Главного автомобильного управления Красной Армии во Владивостокском порту, а затем, с увеличением количества поступающего авто</w:t>
      </w:r>
      <w:r w:rsidRPr="00536344">
        <w:rPr>
          <w:rFonts w:ascii="Times New Roman" w:hAnsi="Times New Roman"/>
          <w:color w:val="000000" w:themeColor="text1"/>
          <w:sz w:val="16"/>
          <w:szCs w:val="16"/>
        </w:rPr>
        <w:softHyphen/>
        <w:t>имущества, отделения приемки были организованы в порту Находка, Хабаровске, Николаевске-на-Амуре, Комсомольске и при перевалочной базе Наркомата путей сообщения №45 на ст. Перелетная, где складировалось импортное автоимущество.</w:t>
      </w:r>
    </w:p>
    <w:p w14:paraId="20E4DF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Автомобили в Дальневосточные порты поступали в основном в разобранном виде (в узлах) и отправлялись на автосборочные заводы, а незначительное количество прибывших готовых машин было выдано на месте.</w:t>
      </w:r>
    </w:p>
    <w:p w14:paraId="07573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к концу 1944 года на Дальнем Востоке была организована сборка импортных машин местными средствами Дальневосточного и Забайкальского фронтов.</w:t>
      </w:r>
    </w:p>
    <w:p w14:paraId="374AE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была выдана в разобранном виде на месте 12 541 машина.</w:t>
      </w:r>
    </w:p>
    <w:p w14:paraId="4F3599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Объем поставки импортных автомобилей через Дальневосточные порты выражается цифрой 59,5 тыс. машин (тыс.шт.):</w:t>
      </w:r>
    </w:p>
    <w:tbl>
      <w:tblPr>
        <w:tblW w:w="0" w:type="auto"/>
        <w:tblInd w:w="40" w:type="dxa"/>
        <w:tblLayout w:type="fixed"/>
        <w:tblCellMar>
          <w:left w:w="40" w:type="dxa"/>
          <w:right w:w="40" w:type="dxa"/>
        </w:tblCellMar>
        <w:tblLook w:val="0000" w:firstRow="0" w:lastRow="0" w:firstColumn="0" w:lastColumn="0" w:noHBand="0" w:noVBand="0"/>
      </w:tblPr>
      <w:tblGrid>
        <w:gridCol w:w="1334"/>
        <w:gridCol w:w="1325"/>
        <w:gridCol w:w="1325"/>
        <w:gridCol w:w="1488"/>
        <w:gridCol w:w="1344"/>
      </w:tblGrid>
      <w:tr w:rsidR="008A5C22" w:rsidRPr="00536344" w14:paraId="738EB944" w14:textId="77777777" w:rsidTr="00D21494">
        <w:trPr>
          <w:trHeight w:val="250"/>
        </w:trPr>
        <w:tc>
          <w:tcPr>
            <w:tcW w:w="1334" w:type="dxa"/>
            <w:tcBorders>
              <w:top w:val="single" w:sz="6" w:space="0" w:color="auto"/>
              <w:left w:val="single" w:sz="6" w:space="0" w:color="auto"/>
              <w:bottom w:val="single" w:sz="6" w:space="0" w:color="auto"/>
              <w:right w:val="single" w:sz="6" w:space="0" w:color="auto"/>
            </w:tcBorders>
          </w:tcPr>
          <w:p w14:paraId="565BF1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2046C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5BA08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5CDDA7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E765D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1 944 год</w:t>
            </w:r>
          </w:p>
          <w:p w14:paraId="5DF4C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11A24F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 (по 9.05)</w:t>
            </w:r>
          </w:p>
          <w:p w14:paraId="1AC74D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6B044F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1F78AC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18FD48" w14:textId="77777777" w:rsidTr="00D21494">
        <w:trPr>
          <w:trHeight w:val="250"/>
        </w:trPr>
        <w:tc>
          <w:tcPr>
            <w:tcW w:w="1334" w:type="dxa"/>
            <w:tcBorders>
              <w:top w:val="single" w:sz="6" w:space="0" w:color="auto"/>
              <w:left w:val="single" w:sz="6" w:space="0" w:color="auto"/>
              <w:bottom w:val="single" w:sz="6" w:space="0" w:color="auto"/>
              <w:right w:val="single" w:sz="6" w:space="0" w:color="auto"/>
            </w:tcBorders>
          </w:tcPr>
          <w:p w14:paraId="45665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020782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51824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w:t>
            </w:r>
          </w:p>
          <w:p w14:paraId="3A41D2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A36BC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w:t>
            </w:r>
          </w:p>
          <w:p w14:paraId="70E634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A741D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w:t>
            </w:r>
          </w:p>
          <w:p w14:paraId="63AAA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24417F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59,5</w:t>
            </w:r>
          </w:p>
          <w:p w14:paraId="7FC859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B98B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Общее поступление импортных автомобилей.</w:t>
      </w:r>
    </w:p>
    <w:p w14:paraId="22296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Наркомат обороны принял от Наркомвнешторга за годы войны 312,6 тыс. автомобилей (тыс. шт.):</w:t>
      </w:r>
    </w:p>
    <w:tbl>
      <w:tblPr>
        <w:tblW w:w="0" w:type="auto"/>
        <w:tblInd w:w="40" w:type="dxa"/>
        <w:tblLayout w:type="fixed"/>
        <w:tblCellMar>
          <w:left w:w="40" w:type="dxa"/>
          <w:right w:w="40" w:type="dxa"/>
        </w:tblCellMar>
        <w:tblLook w:val="0000" w:firstRow="0" w:lastRow="0" w:firstColumn="0" w:lastColumn="0" w:noHBand="0" w:noVBand="0"/>
      </w:tblPr>
      <w:tblGrid>
        <w:gridCol w:w="3254"/>
        <w:gridCol w:w="989"/>
        <w:gridCol w:w="998"/>
        <w:gridCol w:w="989"/>
        <w:gridCol w:w="989"/>
        <w:gridCol w:w="1373"/>
        <w:gridCol w:w="1027"/>
      </w:tblGrid>
      <w:tr w:rsidR="008A5C22" w:rsidRPr="00536344" w14:paraId="2BB8D81E" w14:textId="77777777" w:rsidTr="00D21494">
        <w:trPr>
          <w:trHeight w:val="250"/>
        </w:trPr>
        <w:tc>
          <w:tcPr>
            <w:tcW w:w="3254" w:type="dxa"/>
            <w:tcBorders>
              <w:top w:val="single" w:sz="6" w:space="0" w:color="auto"/>
              <w:left w:val="single" w:sz="6" w:space="0" w:color="auto"/>
              <w:bottom w:val="single" w:sz="6" w:space="0" w:color="auto"/>
              <w:right w:val="single" w:sz="6" w:space="0" w:color="auto"/>
            </w:tcBorders>
          </w:tcPr>
          <w:p w14:paraId="295D3E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Пункты поступления машин</w:t>
            </w:r>
          </w:p>
          <w:p w14:paraId="792AF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F5A30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w:t>
            </w:r>
          </w:p>
          <w:p w14:paraId="420387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C5FDA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p w14:paraId="243B36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EAB5E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p w14:paraId="5F65C3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E0052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p w14:paraId="4D6CD9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63F10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 (по 9.05)</w:t>
            </w:r>
          </w:p>
          <w:p w14:paraId="313178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1E632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071E2D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D0C2EB"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D47C1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Через Северные порты</w:t>
            </w:r>
          </w:p>
          <w:p w14:paraId="74D82E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48002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5DEE3E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7D045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w:t>
            </w:r>
          </w:p>
          <w:p w14:paraId="2C14AC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019C2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w:t>
            </w:r>
          </w:p>
          <w:p w14:paraId="67579A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6DA4D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w:t>
            </w:r>
          </w:p>
          <w:p w14:paraId="1FD7C1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33284D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w:t>
            </w:r>
          </w:p>
          <w:p w14:paraId="2C3EAC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B6DDA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72,1</w:t>
            </w:r>
          </w:p>
          <w:p w14:paraId="4065A0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10238F"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04D277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Через Иран</w:t>
            </w:r>
          </w:p>
          <w:p w14:paraId="1933EA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7C447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FF67D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E3A10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w:t>
            </w:r>
          </w:p>
          <w:p w14:paraId="449195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02E81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58,9</w:t>
            </w:r>
          </w:p>
          <w:p w14:paraId="331E38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96D0C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92,6</w:t>
            </w:r>
          </w:p>
          <w:p w14:paraId="578E5E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BB99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w:t>
            </w:r>
          </w:p>
          <w:p w14:paraId="690FB1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A1443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181,0</w:t>
            </w:r>
          </w:p>
          <w:p w14:paraId="16603C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8B19E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730C5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Через Дальневосточные порты</w:t>
            </w:r>
          </w:p>
          <w:p w14:paraId="0508E0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099A5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17119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AF0A4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0CF13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C3CD3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w:t>
            </w:r>
          </w:p>
          <w:p w14:paraId="647EF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60126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w:t>
            </w:r>
          </w:p>
          <w:p w14:paraId="253F7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E472C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w:t>
            </w:r>
          </w:p>
          <w:p w14:paraId="5B715F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76723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59,5</w:t>
            </w:r>
          </w:p>
          <w:p w14:paraId="3AC701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526DA8" w14:textId="77777777" w:rsidTr="00D21494">
        <w:trPr>
          <w:trHeight w:val="259"/>
        </w:trPr>
        <w:tc>
          <w:tcPr>
            <w:tcW w:w="3254" w:type="dxa"/>
            <w:tcBorders>
              <w:top w:val="single" w:sz="6" w:space="0" w:color="auto"/>
              <w:left w:val="single" w:sz="6" w:space="0" w:color="auto"/>
              <w:bottom w:val="single" w:sz="6" w:space="0" w:color="auto"/>
              <w:right w:val="single" w:sz="6" w:space="0" w:color="auto"/>
            </w:tcBorders>
          </w:tcPr>
          <w:p w14:paraId="166EA9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E6BB4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4FB85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70415E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6C400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32,5</w:t>
            </w:r>
          </w:p>
          <w:p w14:paraId="785C03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D0FBC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95,1</w:t>
            </w:r>
          </w:p>
          <w:p w14:paraId="5FADD2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A6317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139,6</w:t>
            </w:r>
          </w:p>
          <w:p w14:paraId="368E34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88421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p w14:paraId="500DC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C959D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312,6</w:t>
            </w:r>
          </w:p>
          <w:p w14:paraId="52CD20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F4599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Основные типы и марки импортных автомобилей, поступивших в Советский Союз.</w:t>
      </w:r>
    </w:p>
    <w:p w14:paraId="3C2FE9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того, что количество различных типов и марок американских и английских автомобилей и их пригодность к эксплуатации в наших условиях изучены не были, вначале Наркомвнешторг зака</w:t>
      </w:r>
      <w:r w:rsidRPr="00536344">
        <w:rPr>
          <w:rFonts w:ascii="Times New Roman" w:hAnsi="Times New Roman"/>
          <w:color w:val="000000" w:themeColor="text1"/>
          <w:sz w:val="16"/>
          <w:szCs w:val="16"/>
        </w:rPr>
        <w:softHyphen/>
        <w:t>зывал машины тех марок, которые были предложены иностранными фирмами.</w:t>
      </w:r>
    </w:p>
    <w:p w14:paraId="152D08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из-за границы поступило до 28 различных марок и моделей автомобилей.</w:t>
      </w:r>
    </w:p>
    <w:p w14:paraId="7BAFD2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дальнейшем, по мере выявления эксплуатационных и конструктивных качеств автомобилей, количество заказываемых марок машин было сокращено.</w:t>
      </w:r>
    </w:p>
    <w:p w14:paraId="233C1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Поступление машин по годам, маркам и типам машин характеризуется следующей таблицей (тыс. шт.):</w:t>
      </w:r>
    </w:p>
    <w:tbl>
      <w:tblPr>
        <w:tblW w:w="0" w:type="auto"/>
        <w:tblInd w:w="40" w:type="dxa"/>
        <w:tblLayout w:type="fixed"/>
        <w:tblCellMar>
          <w:left w:w="40" w:type="dxa"/>
          <w:right w:w="40" w:type="dxa"/>
        </w:tblCellMar>
        <w:tblLook w:val="0000" w:firstRow="0" w:lastRow="0" w:firstColumn="0" w:lastColumn="0" w:noHBand="0" w:noVBand="0"/>
      </w:tblPr>
      <w:tblGrid>
        <w:gridCol w:w="3610"/>
        <w:gridCol w:w="1046"/>
        <w:gridCol w:w="1037"/>
        <w:gridCol w:w="1046"/>
        <w:gridCol w:w="1046"/>
        <w:gridCol w:w="1046"/>
        <w:gridCol w:w="768"/>
      </w:tblGrid>
      <w:tr w:rsidR="008A5C22" w:rsidRPr="00536344" w14:paraId="3FE3136C" w14:textId="77777777" w:rsidTr="00D21494">
        <w:trPr>
          <w:trHeight w:val="422"/>
        </w:trPr>
        <w:tc>
          <w:tcPr>
            <w:tcW w:w="3610" w:type="dxa"/>
            <w:tcBorders>
              <w:top w:val="single" w:sz="6" w:space="0" w:color="auto"/>
              <w:left w:val="single" w:sz="6" w:space="0" w:color="auto"/>
              <w:bottom w:val="single" w:sz="6" w:space="0" w:color="auto"/>
              <w:right w:val="single" w:sz="6" w:space="0" w:color="auto"/>
            </w:tcBorders>
          </w:tcPr>
          <w:p w14:paraId="533C14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Типы и марки машин</w:t>
            </w:r>
          </w:p>
          <w:p w14:paraId="42F888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A5BE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год</w:t>
            </w:r>
          </w:p>
          <w:p w14:paraId="18948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60AB3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338212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018B3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6EABB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688F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w:t>
            </w:r>
          </w:p>
          <w:p w14:paraId="624482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94C3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 (по 9.05)</w:t>
            </w:r>
          </w:p>
          <w:p w14:paraId="7B3ABE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79DD4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1CDC06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D1BE8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56CF9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Тягачи</w:t>
            </w:r>
          </w:p>
          <w:p w14:paraId="40A74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CE35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7C9D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CA444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F692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71FD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133E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F47CA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1EB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E8E7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FF7F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4CFC5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CAA9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127360"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7786A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Студебекер</w:t>
            </w:r>
          </w:p>
          <w:p w14:paraId="050ADA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7F2F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3C6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78A4A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6F5C2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E7519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34,8</w:t>
            </w:r>
          </w:p>
          <w:p w14:paraId="2D6E5B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DCA4E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56,7</w:t>
            </w:r>
          </w:p>
          <w:p w14:paraId="55289F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8E1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6F6CCD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C22F7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114,5</w:t>
            </w:r>
          </w:p>
          <w:p w14:paraId="246E4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491231"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FE105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Джиемси</w:t>
            </w:r>
          </w:p>
          <w:p w14:paraId="16A311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EE5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E6B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63CD7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772B94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DFF99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p w14:paraId="31A284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2C1B9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1CE7F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A9FE0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26B1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207B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0C1406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5C053A"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94BD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Интернационал</w:t>
            </w:r>
          </w:p>
          <w:p w14:paraId="7CB1AE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829C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8BDEB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8EF3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7B8F17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B916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54D2A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172D6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1D9877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D21BF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12B9F2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92FE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5C498A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1430AE"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1412B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Шевроле</w:t>
            </w:r>
          </w:p>
          <w:p w14:paraId="7C349E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B55A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D534C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FB02D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34C141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083E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w:t>
            </w:r>
          </w:p>
          <w:p w14:paraId="585B73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6757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w:t>
            </w:r>
          </w:p>
          <w:p w14:paraId="6286C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8325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p w14:paraId="6E4A7C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A9EFD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47,7</w:t>
            </w:r>
          </w:p>
          <w:p w14:paraId="0075B7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59EBEF"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49C4B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Форд - английский</w:t>
            </w:r>
          </w:p>
          <w:p w14:paraId="7B1B36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E00B2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C210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EEE5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59E39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BAF28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59AD56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9D776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F337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9215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4949FE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6B28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7A2D1A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9DF60F"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27BCEA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Додж 3/4 т</w:t>
            </w:r>
          </w:p>
          <w:p w14:paraId="157CC6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ECD92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86E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56E9E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D606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0BCD9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07F46E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39DC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w:t>
            </w:r>
          </w:p>
          <w:p w14:paraId="11CAB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8D7FD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011212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D6D59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w:t>
            </w:r>
          </w:p>
          <w:p w14:paraId="57106F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A4C7DC"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2F572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5D448B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9C70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191E4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4E7D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w:t>
            </w:r>
          </w:p>
          <w:p w14:paraId="4CF051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A6185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59,4</w:t>
            </w:r>
          </w:p>
          <w:p w14:paraId="4A45F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86243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93,0</w:t>
            </w:r>
          </w:p>
          <w:p w14:paraId="6CD363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4A6F2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13C151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A57BD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192,6</w:t>
            </w:r>
          </w:p>
          <w:p w14:paraId="131188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888DF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2693F6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общего поступления</w:t>
            </w:r>
          </w:p>
          <w:p w14:paraId="156ED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86462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204C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27B6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28,2</w:t>
            </w:r>
          </w:p>
          <w:p w14:paraId="069D47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DEB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62,5</w:t>
            </w:r>
          </w:p>
          <w:p w14:paraId="2D6B3E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6454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66,2</w:t>
            </w:r>
          </w:p>
          <w:p w14:paraId="2AD732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C6E9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70,3</w:t>
            </w:r>
          </w:p>
          <w:p w14:paraId="160078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228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p w14:paraId="65A1FD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D1A194"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1BBB40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w:t>
            </w:r>
          </w:p>
          <w:p w14:paraId="799629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0B236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F24C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D7B6C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246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7D02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CD24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1F0B5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6249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B02C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B2FF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A0C1A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99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D990D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60306E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Форд-6</w:t>
            </w:r>
          </w:p>
          <w:p w14:paraId="3CFAC6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BAD98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DBF9D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B0DB4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67C8C1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BB566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w:t>
            </w:r>
          </w:p>
          <w:p w14:paraId="1934E1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BA98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29,0</w:t>
            </w:r>
          </w:p>
          <w:p w14:paraId="3D6AF4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B25E8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085D9F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AB074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w:t>
            </w:r>
          </w:p>
          <w:p w14:paraId="2E6CE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C90C5D"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F95C7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Додж 1,5 т</w:t>
            </w:r>
          </w:p>
          <w:p w14:paraId="0019BC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66F71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4F23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31E7C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p w14:paraId="73904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416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68FF28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C1F4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6EBD2D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A888F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4026E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C4A0D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p w14:paraId="7FFFDC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15AC94"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5CEC0B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Додж 3 т канадский</w:t>
            </w:r>
          </w:p>
          <w:p w14:paraId="668F69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6C6ED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88331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C20F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8F26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B27F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6BDB45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18A3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0A48F0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38DF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FD848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757AD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29AB4F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F07EA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568A83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Бетфорд</w:t>
            </w:r>
          </w:p>
          <w:p w14:paraId="1AED62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F124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10C86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7EC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136425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3F85E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A40F4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8E465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D2127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BEECF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3A9C9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393AB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532DF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24F64D"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637D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Форд-Мармон</w:t>
            </w:r>
          </w:p>
          <w:p w14:paraId="767350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0E083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003381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2E901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4FE187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12A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7F0C6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AF4E5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1ACB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EED73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67374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651A4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15221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911F9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D09CC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Остин</w:t>
            </w:r>
          </w:p>
          <w:p w14:paraId="1C00C7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ECAD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66BE42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C010D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3F6B4A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258C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57CE2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30036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A4014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64FC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82626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AA8D3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59D954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D525DB"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377517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Разные марки</w:t>
            </w:r>
          </w:p>
          <w:p w14:paraId="2221E5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6F93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8697B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1B650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6A42D9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1ACD0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BED0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5F9A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365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F55DB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BC6BF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2B0E7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779FF7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85D8EF"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621A19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1E58CB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7F42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603632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A343E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w:t>
            </w:r>
          </w:p>
          <w:p w14:paraId="6155B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185A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w:t>
            </w:r>
          </w:p>
          <w:p w14:paraId="6FA3A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D25F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w:t>
            </w:r>
          </w:p>
          <w:p w14:paraId="45B401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5A81E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3DA2FA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06E43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74,5</w:t>
            </w:r>
          </w:p>
          <w:p w14:paraId="112CC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A5F1BB"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2E05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общего поступления</w:t>
            </w:r>
          </w:p>
          <w:p w14:paraId="4360EC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852D8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1D4A08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C40F5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53,5</w:t>
            </w:r>
          </w:p>
          <w:p w14:paraId="23280B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4825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w:t>
            </w:r>
          </w:p>
          <w:p w14:paraId="34CB0D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CDA78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w:t>
            </w:r>
          </w:p>
          <w:p w14:paraId="145B2C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CE78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w:t>
            </w:r>
          </w:p>
          <w:p w14:paraId="740171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65C4F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w:t>
            </w:r>
          </w:p>
          <w:p w14:paraId="4E5576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6B77A3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5C3758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w:t>
            </w:r>
          </w:p>
          <w:p w14:paraId="523E3D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8BD62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4E3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3506B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473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9311D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671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B862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95A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063D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CC3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0A306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D10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7CC36D"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17D7CD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Виллис</w:t>
            </w:r>
          </w:p>
          <w:p w14:paraId="4CE2FD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B2459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C89F4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37639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797D64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7A9A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2C85F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A9CB0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w:t>
            </w:r>
          </w:p>
          <w:p w14:paraId="58276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EC9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p w14:paraId="60BA7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DC855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39,8</w:t>
            </w:r>
          </w:p>
          <w:p w14:paraId="399306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9BC65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56221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Бантам</w:t>
            </w:r>
          </w:p>
          <w:p w14:paraId="60BCB8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30E18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ED5D6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C8760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309015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29021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0E702B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3CC0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5B81B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310D8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83C7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22283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310DB3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732AC0"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74146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Шевроле</w:t>
            </w:r>
          </w:p>
          <w:p w14:paraId="4E3226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08A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90F6E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00D64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CDA64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14BB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0E016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D1AE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A30A5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379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29F733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B7B0D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0AC555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C7584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03BEE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662A39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FD3B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9D3ED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247BA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p w14:paraId="44D137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3983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w:t>
            </w:r>
          </w:p>
          <w:p w14:paraId="1E8325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8519F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w:t>
            </w:r>
          </w:p>
          <w:p w14:paraId="5E6B6A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D2A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012B3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125F9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40,6</w:t>
            </w:r>
          </w:p>
          <w:p w14:paraId="58E859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EED510"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4E92E4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общего поступления</w:t>
            </w:r>
          </w:p>
          <w:p w14:paraId="744D3A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CA7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C0D3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67AD9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w:t>
            </w:r>
          </w:p>
          <w:p w14:paraId="51FEAC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2F6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w:t>
            </w:r>
          </w:p>
          <w:p w14:paraId="5FF32F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F7FC8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w:t>
            </w:r>
          </w:p>
          <w:p w14:paraId="343C2F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3EE3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w:t>
            </w:r>
          </w:p>
          <w:p w14:paraId="63BBEE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BCB5C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w:t>
            </w:r>
          </w:p>
          <w:p w14:paraId="03B369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8AA5F68"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297076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Автомобили специального назначения</w:t>
            </w:r>
          </w:p>
          <w:p w14:paraId="5A7AC1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55B0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6724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BF02B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D1EC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B6611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B7EB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BD16F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AE72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5B9D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A399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33C88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5B96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F1E7E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B1AF2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Додж штабной</w:t>
            </w:r>
          </w:p>
          <w:p w14:paraId="63DA8F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BD6E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84D30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4525B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68D5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30E9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A8525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FD6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13B09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9B20B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3E66A4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B62A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217D8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D1C2B0"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65ABE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Форд-амфибия</w:t>
            </w:r>
          </w:p>
          <w:p w14:paraId="225B1F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C416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9A812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FE5C4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CC151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618B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C24FC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00AB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w:t>
            </w:r>
          </w:p>
          <w:p w14:paraId="7ECA2E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D5997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612793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65A4A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10E2BF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057C02"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3B26D2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Джиемси-амфибия</w:t>
            </w:r>
          </w:p>
          <w:p w14:paraId="5B607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A36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D0709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1F963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7732A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2465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7595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9B4A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57DFE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8D09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46C07D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1A396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5BDDB8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E4D0FE"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17345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Студебекер-траллер</w:t>
            </w:r>
          </w:p>
          <w:p w14:paraId="7E4D54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C205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95A54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974DB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30AF8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6FA2A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63780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A379B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525E33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E1AB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268A45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1A3A1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w:t>
            </w:r>
          </w:p>
          <w:p w14:paraId="1D7CB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65FD26"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69327F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 (дизельный)</w:t>
            </w:r>
          </w:p>
          <w:p w14:paraId="5149D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83B61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908E4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525B7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30A56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EA14F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D7CC0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F0F8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8249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4FE5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4916FB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1BE6A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511AE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88E07B"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0AD62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Мастерские и др. специальные машины</w:t>
            </w:r>
          </w:p>
          <w:p w14:paraId="66A34F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2210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7F3F9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5B1A6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B4858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7B56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73B8D8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55E51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5E6A68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4577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1839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B6FB1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46F148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6150FF"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6B18A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2B4DF6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8FB53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CB4E8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35AC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D0E47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D802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44D8A5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643DD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34A669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F2B26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65840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4CE9D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p w14:paraId="556AB9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02FB2E"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26D47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 общего поступления</w:t>
            </w:r>
          </w:p>
          <w:p w14:paraId="3551D7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B6F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95A3D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60252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21EB9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FAC92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0A73FC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BB72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83401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288A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1453F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58EBA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7F888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F525A9" w14:textId="77777777" w:rsidTr="00D21494">
        <w:trPr>
          <w:trHeight w:val="259"/>
        </w:trPr>
        <w:tc>
          <w:tcPr>
            <w:tcW w:w="3610" w:type="dxa"/>
            <w:tcBorders>
              <w:top w:val="single" w:sz="6" w:space="0" w:color="auto"/>
              <w:left w:val="single" w:sz="6" w:space="0" w:color="auto"/>
              <w:bottom w:val="single" w:sz="6" w:space="0" w:color="auto"/>
              <w:right w:val="single" w:sz="6" w:space="0" w:color="auto"/>
            </w:tcBorders>
          </w:tcPr>
          <w:p w14:paraId="716AF5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F52FE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F82E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55175C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C384B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32,5</w:t>
            </w:r>
          </w:p>
          <w:p w14:paraId="16C73B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3789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95,1</w:t>
            </w:r>
          </w:p>
          <w:p w14:paraId="11AEF2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FA4FD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140,6</w:t>
            </w:r>
          </w:p>
          <w:p w14:paraId="779F35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1D658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44,0</w:t>
            </w:r>
          </w:p>
          <w:p w14:paraId="071AD1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AF33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312,6</w:t>
            </w:r>
          </w:p>
          <w:p w14:paraId="50379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7B28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 всех полученных автомобилей составляли тягачи, из них 60% Студебекер, как лучший из всех получаемых марок тягачей, в значительной части заменивший конную тягу и тракторы для бук</w:t>
      </w:r>
      <w:r w:rsidRPr="00536344">
        <w:rPr>
          <w:rFonts w:ascii="Times New Roman" w:hAnsi="Times New Roman"/>
          <w:color w:val="000000" w:themeColor="text1"/>
          <w:sz w:val="16"/>
          <w:szCs w:val="16"/>
        </w:rPr>
        <w:softHyphen/>
        <w:t>сировки 75-мм и 122-мм артсистем.</w:t>
      </w:r>
    </w:p>
    <w:p w14:paraId="766264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Хорошие эксплуатационные качества показал также автомобиль Додж 3/4 т., буксирующий ору</w:t>
      </w:r>
      <w:r w:rsidRPr="00536344">
        <w:rPr>
          <w:rFonts w:ascii="Times New Roman" w:hAnsi="Times New Roman"/>
          <w:color w:val="000000" w:themeColor="text1"/>
          <w:sz w:val="16"/>
          <w:szCs w:val="16"/>
        </w:rPr>
        <w:softHyphen/>
        <w:t>дия противотанковой артиллерии (до 88 мм).</w:t>
      </w:r>
    </w:p>
    <w:p w14:paraId="37A438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Наименее надежной в эксплуатации оказалась машина Шевроле и заказ ее был сокращен.</w:t>
      </w:r>
    </w:p>
    <w:p w14:paraId="322436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грузовых машин наиболее пригодной оказалась Форд-6, а заказ остальных марок практичес</w:t>
      </w:r>
      <w:r w:rsidRPr="00536344">
        <w:rPr>
          <w:rFonts w:ascii="Times New Roman" w:hAnsi="Times New Roman"/>
          <w:color w:val="000000" w:themeColor="text1"/>
          <w:sz w:val="16"/>
          <w:szCs w:val="16"/>
        </w:rPr>
        <w:softHyphen/>
        <w:t>ки был прекращен в 1944 году.</w:t>
      </w:r>
    </w:p>
    <w:p w14:paraId="323DCD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Большую роль сыграл легковой автомобиль Виллис с 2 ведущими осями, обладающий хорошей проходимостью и явившийся надежным средством разведки, связи и управления войсками.</w:t>
      </w:r>
    </w:p>
    <w:p w14:paraId="080F2F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Виллис применялся в качестве тягача для противотанковой артиллерии (до 45 мм).</w:t>
      </w:r>
    </w:p>
    <w:p w14:paraId="498C5C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автомобилей специального назначения следует отметить амфибии Форд (на базе машины Виллис), придававшиеся в составе специальных батальонов танковым армиям для проведения раз</w:t>
      </w:r>
      <w:r w:rsidRPr="00536344">
        <w:rPr>
          <w:rFonts w:ascii="Times New Roman" w:hAnsi="Times New Roman"/>
          <w:color w:val="000000" w:themeColor="text1"/>
          <w:sz w:val="16"/>
          <w:szCs w:val="16"/>
        </w:rPr>
        <w:softHyphen/>
        <w:t>ведывательных операций при форсировании водных преград, и Джиемси (на базе грузовика той же марки), используемые, главным образом, инженерными частями при устройстве переправ.</w:t>
      </w:r>
    </w:p>
    <w:p w14:paraId="28C02B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в результате опыта эксплуатации войсковыми частями и проведенных испыта</w:t>
      </w:r>
      <w:r w:rsidRPr="00536344">
        <w:rPr>
          <w:rFonts w:ascii="Times New Roman" w:hAnsi="Times New Roman"/>
          <w:color w:val="000000" w:themeColor="text1"/>
          <w:sz w:val="16"/>
          <w:szCs w:val="16"/>
        </w:rPr>
        <w:softHyphen/>
        <w:t>ний были установлены 4 основные марки импортных автомобилей, наиболее пригодных для наших условий: Студебекер; Форд; Додж 3/4; Виллис.</w:t>
      </w:r>
    </w:p>
    <w:p w14:paraId="6F4F1E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Сборка импортных автомобилей на отечественных заводах</w:t>
      </w:r>
    </w:p>
    <w:p w14:paraId="494D86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целью максимального использования тоннажа и экономии полезной площади судов, перево</w:t>
      </w:r>
      <w:r w:rsidRPr="00536344">
        <w:rPr>
          <w:rFonts w:ascii="Times New Roman" w:hAnsi="Times New Roman"/>
          <w:color w:val="000000" w:themeColor="text1"/>
          <w:sz w:val="16"/>
          <w:szCs w:val="16"/>
        </w:rPr>
        <w:softHyphen/>
        <w:t>зивших грузы из США, автомобили доставлялись в Советский Союз и Иран в разобранном виде (в узлах).</w:t>
      </w:r>
    </w:p>
    <w:p w14:paraId="3E28AC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Сборка на территории Ирана была организована американцами, а прибывающие через северные и дальневосточные порты агрегаты машин отправлялись для сборки на отечественные автозаводы.</w:t>
      </w:r>
    </w:p>
    <w:p w14:paraId="3963EC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Незначительная часть машин была выдана в разобранном виде и собрана силами войсковых частей.</w:t>
      </w:r>
    </w:p>
    <w:p w14:paraId="4961F8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Сборка производилась в основном на Горьковском и Московском автозаводах в течение всего периода поступления машин.</w:t>
      </w:r>
    </w:p>
    <w:p w14:paraId="4E9080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январе 1942 года сборка машин Виллис, а с июня и Додж 3/4 т. была организована на заводе №4 Наркомвооружения (позже завод №79) в Коломне, с ноября 1944 года началась сборка импортных машин Студебекер и Форд-6 на Минском автосборочном заводе, а с апреля 1945 года вступил в строй Одесский автосборочный завод (сборка машин Студебекер).</w:t>
      </w:r>
    </w:p>
    <w:p w14:paraId="188DED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годам и заводам сборка импортных автомобилей составила (тыс. шт.):</w:t>
      </w:r>
    </w:p>
    <w:tbl>
      <w:tblPr>
        <w:tblW w:w="0" w:type="auto"/>
        <w:tblInd w:w="40" w:type="dxa"/>
        <w:tblLayout w:type="fixed"/>
        <w:tblCellMar>
          <w:left w:w="40" w:type="dxa"/>
          <w:right w:w="40" w:type="dxa"/>
        </w:tblCellMar>
        <w:tblLook w:val="0000" w:firstRow="0" w:lastRow="0" w:firstColumn="0" w:lastColumn="0" w:noHBand="0" w:noVBand="0"/>
      </w:tblPr>
      <w:tblGrid>
        <w:gridCol w:w="3686"/>
        <w:gridCol w:w="883"/>
        <w:gridCol w:w="893"/>
        <w:gridCol w:w="883"/>
        <w:gridCol w:w="893"/>
        <w:gridCol w:w="1210"/>
        <w:gridCol w:w="1181"/>
      </w:tblGrid>
      <w:tr w:rsidR="008A5C22" w:rsidRPr="00536344" w14:paraId="2A3ACC06" w14:textId="77777777" w:rsidTr="00D21494">
        <w:trPr>
          <w:trHeight w:val="413"/>
        </w:trPr>
        <w:tc>
          <w:tcPr>
            <w:tcW w:w="3686" w:type="dxa"/>
            <w:tcBorders>
              <w:top w:val="single" w:sz="6" w:space="0" w:color="auto"/>
              <w:left w:val="single" w:sz="6" w:space="0" w:color="auto"/>
              <w:bottom w:val="single" w:sz="6" w:space="0" w:color="auto"/>
              <w:right w:val="single" w:sz="6" w:space="0" w:color="auto"/>
            </w:tcBorders>
          </w:tcPr>
          <w:p w14:paraId="17D7AC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завода</w:t>
            </w:r>
          </w:p>
          <w:p w14:paraId="47FFA3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5288D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год</w:t>
            </w:r>
          </w:p>
          <w:p w14:paraId="6FCB2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8273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w:t>
            </w:r>
          </w:p>
          <w:p w14:paraId="2A974D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98F7A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w:t>
            </w:r>
          </w:p>
          <w:p w14:paraId="604FC5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4A4B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1 944 год</w:t>
            </w:r>
          </w:p>
          <w:p w14:paraId="103481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948BF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 (по 9.05)</w:t>
            </w:r>
          </w:p>
          <w:p w14:paraId="06D7EB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48419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7AE47A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8B0B86"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2CB1B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Московский автозавод им. Сталина</w:t>
            </w:r>
          </w:p>
          <w:p w14:paraId="39A6B3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B38E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A71B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D0F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p w14:paraId="05D198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4D654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w:t>
            </w:r>
          </w:p>
          <w:p w14:paraId="3D73C4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51EF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w:t>
            </w:r>
          </w:p>
          <w:p w14:paraId="6B647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F6A5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1C318B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3B4A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39,9</w:t>
            </w:r>
          </w:p>
          <w:p w14:paraId="34D9FB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B18493"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5645D6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Горьковский автозавод им. Молотова</w:t>
            </w:r>
          </w:p>
          <w:p w14:paraId="5051C0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4150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43B32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5DA9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w:t>
            </w:r>
          </w:p>
          <w:p w14:paraId="634F5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5CE6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0B9355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E54F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0C4294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15575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w:t>
            </w:r>
          </w:p>
          <w:p w14:paraId="7696A2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BE8E4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43,7</w:t>
            </w:r>
          </w:p>
          <w:p w14:paraId="00950A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7E0C93"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6537E2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№79 (Коломна)</w:t>
            </w:r>
          </w:p>
          <w:p w14:paraId="2BF0B2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BF54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B7776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0FC49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79ADC7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AC458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w:t>
            </w:r>
          </w:p>
          <w:p w14:paraId="798AAE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849D4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w:t>
            </w:r>
          </w:p>
          <w:p w14:paraId="235935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05D48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05A68A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12EDE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32,1</w:t>
            </w:r>
          </w:p>
          <w:p w14:paraId="5E2B34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BD819B" w14:textId="77777777" w:rsidTr="00D21494">
        <w:trPr>
          <w:trHeight w:val="230"/>
        </w:trPr>
        <w:tc>
          <w:tcPr>
            <w:tcW w:w="3686" w:type="dxa"/>
            <w:tcBorders>
              <w:top w:val="single" w:sz="6" w:space="0" w:color="auto"/>
              <w:left w:val="single" w:sz="6" w:space="0" w:color="auto"/>
              <w:bottom w:val="single" w:sz="6" w:space="0" w:color="auto"/>
              <w:right w:val="single" w:sz="6" w:space="0" w:color="auto"/>
            </w:tcBorders>
          </w:tcPr>
          <w:p w14:paraId="10B535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Минский автосборочный завод</w:t>
            </w:r>
          </w:p>
          <w:p w14:paraId="12E191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2A5DF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07329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1CCE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235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719A7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E4CC3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1F24E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27CC4B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36F90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4A1489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0FD4D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p w14:paraId="6093FF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46C926"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0921E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Одесский автосборочный завод</w:t>
            </w:r>
          </w:p>
          <w:p w14:paraId="73F3EA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680B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58899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46CC5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BE5A7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5690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7F118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3ED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17C81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073D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17B04D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1A36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55FEC1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EA283D" w14:textId="77777777" w:rsidTr="00D21494">
        <w:trPr>
          <w:trHeight w:val="250"/>
        </w:trPr>
        <w:tc>
          <w:tcPr>
            <w:tcW w:w="3686" w:type="dxa"/>
            <w:tcBorders>
              <w:top w:val="single" w:sz="6" w:space="0" w:color="auto"/>
              <w:left w:val="single" w:sz="6" w:space="0" w:color="auto"/>
              <w:bottom w:val="single" w:sz="6" w:space="0" w:color="auto"/>
              <w:right w:val="single" w:sz="6" w:space="0" w:color="auto"/>
            </w:tcBorders>
          </w:tcPr>
          <w:p w14:paraId="1B9F87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5229AA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38D20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781DFE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1C882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w:t>
            </w:r>
          </w:p>
          <w:p w14:paraId="74513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A1986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38,2</w:t>
            </w:r>
          </w:p>
          <w:p w14:paraId="7036AA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4758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43,9</w:t>
            </w:r>
          </w:p>
          <w:p w14:paraId="581184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31B39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w:t>
            </w:r>
          </w:p>
          <w:p w14:paraId="367A22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68CF5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119,6</w:t>
            </w:r>
          </w:p>
          <w:p w14:paraId="68B543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E1677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Вначале на заводы ГАЗ и ЗИС поступали для сборки все прибывающие марки машин.</w:t>
      </w:r>
    </w:p>
    <w:p w14:paraId="0EE939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Начиная с 1943 года заводы были специализированы — ЗИС собирал в основном Студебекер, а ГАЗ — Форд и Шевроле.</w:t>
      </w:r>
    </w:p>
    <w:p w14:paraId="244246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Организация сборки импортных машин потребовала большой дополнительной затраты рабочей силы для распаковки и доставки в сборочные цеха узлов машин, а в середине 1943 года машины нача</w:t>
      </w:r>
      <w:r w:rsidRPr="00536344">
        <w:rPr>
          <w:rFonts w:ascii="Times New Roman" w:hAnsi="Times New Roman"/>
          <w:color w:val="000000" w:themeColor="text1"/>
          <w:sz w:val="16"/>
          <w:szCs w:val="16"/>
        </w:rPr>
        <w:softHyphen/>
        <w:t>ли поступать без кузовов и потребовалось организовать их изготовление.</w:t>
      </w:r>
    </w:p>
    <w:p w14:paraId="1D9421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заводы испытывали недостаток квалифицированных рабочих.</w:t>
      </w:r>
    </w:p>
    <w:p w14:paraId="56DBF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обеспечения выполнения программы сборки импортных машин, заводам была оказана помощь рабочей силой.</w:t>
      </w:r>
    </w:p>
    <w:p w14:paraId="4FEC8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1943 году на завод ЗИС было прикомандировано 800 бойцов из автомобильных частей в соста</w:t>
      </w:r>
      <w:r w:rsidRPr="00536344">
        <w:rPr>
          <w:rFonts w:ascii="Times New Roman" w:hAnsi="Times New Roman"/>
          <w:color w:val="000000" w:themeColor="text1"/>
          <w:sz w:val="16"/>
          <w:szCs w:val="16"/>
        </w:rPr>
        <w:softHyphen/>
        <w:t>ве специально сформированных автобатальонов №200 и 206.</w:t>
      </w:r>
    </w:p>
    <w:p w14:paraId="3FEE3F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Автобатальоны проработали до марта 1944 года, когда были расформированы согласно пос</w:t>
      </w:r>
      <w:r w:rsidRPr="00536344">
        <w:rPr>
          <w:rFonts w:ascii="Times New Roman" w:hAnsi="Times New Roman"/>
          <w:color w:val="000000" w:themeColor="text1"/>
          <w:sz w:val="16"/>
          <w:szCs w:val="16"/>
        </w:rPr>
        <w:softHyphen/>
        <w:t>тановлению ГОКО, а личный состав передан в распоряжение Наркомсредмаша для работы на заводе ЗИС.</w:t>
      </w:r>
    </w:p>
    <w:p w14:paraId="321319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 ГАЗ также было прикомандировано 600 бойцов (62 ОАТБ) для работы по сборке импор</w:t>
      </w:r>
      <w:r w:rsidRPr="00536344">
        <w:rPr>
          <w:rFonts w:ascii="Times New Roman" w:hAnsi="Times New Roman"/>
          <w:color w:val="000000" w:themeColor="text1"/>
          <w:sz w:val="16"/>
          <w:szCs w:val="16"/>
        </w:rPr>
        <w:softHyphen/>
        <w:t>тных автомобилей.</w:t>
      </w:r>
    </w:p>
    <w:p w14:paraId="21C834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всех заводах были организованы военные приемки или специальные группы в составе име</w:t>
      </w:r>
      <w:r w:rsidRPr="00536344">
        <w:rPr>
          <w:rFonts w:ascii="Times New Roman" w:hAnsi="Times New Roman"/>
          <w:color w:val="000000" w:themeColor="text1"/>
          <w:sz w:val="16"/>
          <w:szCs w:val="16"/>
        </w:rPr>
        <w:softHyphen/>
        <w:t>ющихся на автозаводах приемок, которые производили прием и выдачу импортных автомобилей, а также вели постоянную работу по контролю за качеством сборки машин.</w:t>
      </w:r>
    </w:p>
    <w:p w14:paraId="188969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Испытание импортных автомобилей, разработка технической документации и работа по инс</w:t>
      </w:r>
      <w:r w:rsidRPr="00536344">
        <w:rPr>
          <w:rFonts w:ascii="Times New Roman" w:hAnsi="Times New Roman"/>
          <w:color w:val="000000" w:themeColor="text1"/>
          <w:sz w:val="16"/>
          <w:szCs w:val="16"/>
        </w:rPr>
        <w:softHyphen/>
        <w:t>пектированию эксплуатации машин в войсках.</w:t>
      </w:r>
    </w:p>
    <w:p w14:paraId="6A8EC2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Испытание автомобилей.</w:t>
      </w:r>
    </w:p>
    <w:p w14:paraId="01CD5D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Поступление импортных автомобилей на снабжении Красной Армии потребовало немедленного решения основных вопросов эксплуатации автомобилей:</w:t>
      </w:r>
    </w:p>
    <w:p w14:paraId="3E9632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Техническая характеристика, назначение и область применения.</w:t>
      </w:r>
    </w:p>
    <w:p w14:paraId="232ECF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Целесообразность использования тех или иных машин в качестве артиллерийских тягачей.</w:t>
      </w:r>
    </w:p>
    <w:p w14:paraId="55E03B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Динамические и экономические качества.</w:t>
      </w:r>
    </w:p>
    <w:p w14:paraId="165428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Надежность, удобство эксплуатации и проходимость.</w:t>
      </w:r>
    </w:p>
    <w:p w14:paraId="35B0EB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Прибывающая с машинами техническая документация, как правило, ответов на эти вопросы не давала.</w:t>
      </w:r>
    </w:p>
    <w:p w14:paraId="5F3EA4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решения указанной задачи управлением был организован ряд испытаний импортных автомобилей, в первую очередь, машин с 2 ведущими осями с целью определения возможности их использования для буксировки артсистем.</w:t>
      </w:r>
    </w:p>
    <w:p w14:paraId="01344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проводились Научно-исследовательским полигоном Главного автобронетанкового управления Красной Армии в феврале-марте 1942 года.</w:t>
      </w:r>
    </w:p>
    <w:p w14:paraId="4D60BE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Тогда же на полигоне были проведены эксплуатационные испытания в зимних условиях 9 моде</w:t>
      </w:r>
      <w:r w:rsidRPr="00536344">
        <w:rPr>
          <w:rFonts w:ascii="Times New Roman" w:hAnsi="Times New Roman"/>
          <w:color w:val="000000" w:themeColor="text1"/>
          <w:sz w:val="16"/>
          <w:szCs w:val="16"/>
        </w:rPr>
        <w:softHyphen/>
        <w:t>лей импортных автомобилей по специальной программе, согласованной с Научным автотракторным институтом, и дополнительно в мае-июле 1942 года силами Научного автотракторного институга были проведены эксплуатационные испытания 5 вновь поступивших моделей машин.</w:t>
      </w:r>
    </w:p>
    <w:p w14:paraId="136CD2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проводились специальные испытания автомобилей, в которых в процессе эксплуатации были выявлены повторяющиеся поломки отдельных деталей с целью установления причин поломок.</w:t>
      </w:r>
    </w:p>
    <w:p w14:paraId="50D3DA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того, что большинство двигателей импортных автомобилей обладает высокой степенью сжатия и требует работы на высоко-октановом топливе, применение советского нормального авто</w:t>
      </w:r>
      <w:r w:rsidRPr="00536344">
        <w:rPr>
          <w:rFonts w:ascii="Times New Roman" w:hAnsi="Times New Roman"/>
          <w:color w:val="000000" w:themeColor="text1"/>
          <w:sz w:val="16"/>
          <w:szCs w:val="16"/>
        </w:rPr>
        <w:softHyphen/>
        <w:t>мобильного топлива (бензин 2 сорта) неизбежно приводило к детонации и, как следствие, повреж</w:t>
      </w:r>
      <w:r w:rsidRPr="00536344">
        <w:rPr>
          <w:rFonts w:ascii="Times New Roman" w:hAnsi="Times New Roman"/>
          <w:color w:val="000000" w:themeColor="text1"/>
          <w:sz w:val="16"/>
          <w:szCs w:val="16"/>
        </w:rPr>
        <w:softHyphen/>
        <w:t>дениям головки блока, прогоранию поршней и клапанов, пробиванию прокладок головки блока, усиленному износу подшипников и др.</w:t>
      </w:r>
    </w:p>
    <w:p w14:paraId="6A6AB4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определения необходимых регулировок зажигания и подбора топлива во избежание указанных повреждений были организованы стендовые испытания двигателей всех основных марок автомобилей.</w:t>
      </w:r>
    </w:p>
    <w:p w14:paraId="1A99C9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указанные испытания проводились в условиях, отличных от действительной обстановки экс</w:t>
      </w:r>
      <w:r w:rsidRPr="00536344">
        <w:rPr>
          <w:rFonts w:ascii="Times New Roman" w:hAnsi="Times New Roman"/>
          <w:color w:val="000000" w:themeColor="text1"/>
          <w:sz w:val="16"/>
          <w:szCs w:val="16"/>
        </w:rPr>
        <w:softHyphen/>
        <w:t>плуатации машин в войсках, и являлись недостаточными.</w:t>
      </w:r>
    </w:p>
    <w:p w14:paraId="18CDEA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1942 года при 59-й отдельной автороте Главного автобронетанкового управления Красной Армии были организованы длительные испытания импортных автомобилей всех марок в процессе их нормальной эксплуатации по перевозке грузов на фронтовые склады всех направлений.</w:t>
      </w:r>
    </w:p>
    <w:p w14:paraId="2EA8CB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этим испытаниям были привлечены научно-испытательный полигон Главного автобронетанко</w:t>
      </w:r>
      <w:r w:rsidRPr="00536344">
        <w:rPr>
          <w:rFonts w:ascii="Times New Roman" w:hAnsi="Times New Roman"/>
          <w:color w:val="000000" w:themeColor="text1"/>
          <w:sz w:val="16"/>
          <w:szCs w:val="16"/>
        </w:rPr>
        <w:softHyphen/>
        <w:t>вого управления Красной Армии, а также академик т. Чудаков, лично участвовавший в испытаниях.</w:t>
      </w:r>
    </w:p>
    <w:p w14:paraId="1C9763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приказанию т. Микояна результаты испытаний периодически ему докладывались.</w:t>
      </w:r>
    </w:p>
    <w:p w14:paraId="76CE4B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перечисленных, был проведен еще ряд испытаний (сравнительных с отечественными машинами аналогичного типа и других).</w:t>
      </w:r>
    </w:p>
    <w:p w14:paraId="632BA8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апреля 1943 года после организации в составе Главного автомобильного управления Красной Армии технического отдела, работы по испытаниям были переданы в технический отдел, но управ</w:t>
      </w:r>
      <w:r w:rsidRPr="00536344">
        <w:rPr>
          <w:rFonts w:ascii="Times New Roman" w:hAnsi="Times New Roman"/>
          <w:color w:val="000000" w:themeColor="text1"/>
          <w:sz w:val="16"/>
          <w:szCs w:val="16"/>
        </w:rPr>
        <w:softHyphen/>
        <w:t>ление продолжало в них участвовать.</w:t>
      </w:r>
    </w:p>
    <w:p w14:paraId="1CF4ED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управлением было организовано, проведено и находилось под контролем до 40 испытаний по различным типам и вопросам, связанным с использованием импортных автомобилей.</w:t>
      </w:r>
    </w:p>
    <w:p w14:paraId="7B3B5F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Полученные данные были использованы при составлении различного вида технической доку</w:t>
      </w:r>
      <w:r w:rsidRPr="00536344">
        <w:rPr>
          <w:rFonts w:ascii="Times New Roman" w:hAnsi="Times New Roman"/>
          <w:color w:val="000000" w:themeColor="text1"/>
          <w:sz w:val="16"/>
          <w:szCs w:val="16"/>
        </w:rPr>
        <w:softHyphen/>
        <w:t>ментации, направляемой в войска в виде приказов, директив и инструкций, а также издаваемой многотиражной технической литературы.</w:t>
      </w:r>
    </w:p>
    <w:p w14:paraId="2FC37D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IX</w:t>
      </w:r>
      <w:r w:rsidRPr="00536344">
        <w:rPr>
          <w:rFonts w:ascii="Times New Roman" w:hAnsi="Times New Roman"/>
          <w:color w:val="000000" w:themeColor="text1"/>
          <w:sz w:val="16"/>
          <w:szCs w:val="16"/>
        </w:rPr>
        <w:t>. Общие выводы</w:t>
      </w:r>
    </w:p>
    <w:p w14:paraId="79B10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Автомобильный парк Красной Армии и народного хозяйства не был достаточно подготовлен к ведению войны:</w:t>
      </w:r>
    </w:p>
    <w:p w14:paraId="1685A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Совершенно отсутствовали автомобили армейского типа (повышенной проходимости) как легковые, так и грузовые (тягачи).</w:t>
      </w:r>
    </w:p>
    <w:p w14:paraId="1FE92A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грузовом парке армии и народного хозяйства преобладали 1,5-тонные автомобили, т.е. гру</w:t>
      </w:r>
      <w:r w:rsidRPr="00536344">
        <w:rPr>
          <w:rFonts w:ascii="Times New Roman" w:hAnsi="Times New Roman"/>
          <w:color w:val="000000" w:themeColor="text1"/>
          <w:sz w:val="16"/>
          <w:szCs w:val="16"/>
        </w:rPr>
        <w:softHyphen/>
        <w:t>зоподъемность автопарка была недостаточной.</w:t>
      </w:r>
    </w:p>
    <w:p w14:paraId="4F0EE5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Автопарк народного хозяйства был раздроблен по мелким хозяйствам (55% всех авто</w:t>
      </w:r>
      <w:r w:rsidRPr="00536344">
        <w:rPr>
          <w:rFonts w:ascii="Times New Roman" w:hAnsi="Times New Roman"/>
          <w:color w:val="000000" w:themeColor="text1"/>
          <w:sz w:val="16"/>
          <w:szCs w:val="16"/>
        </w:rPr>
        <w:softHyphen/>
        <w:t>мобилей находились в автохозяйствах с количеством машин до 10, вследствие чего не были организованы правильная эксплуатация и ремонт машин и их техническое состояние было неудовлетворительным (количество неисправных автомобилей достигало 45% от общего нали</w:t>
      </w:r>
      <w:r w:rsidRPr="00536344">
        <w:rPr>
          <w:rFonts w:ascii="Times New Roman" w:hAnsi="Times New Roman"/>
          <w:color w:val="000000" w:themeColor="text1"/>
          <w:sz w:val="16"/>
          <w:szCs w:val="16"/>
        </w:rPr>
        <w:softHyphen/>
        <w:t>чия машин).</w:t>
      </w:r>
    </w:p>
    <w:p w14:paraId="0996C4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указанным причинам мобилизация автотранспорта из народного хозяйства проходила с затруднениями и потребовала большой дополнительной затраты людских и материальных средств для ремонта полученных машин.</w:t>
      </w:r>
    </w:p>
    <w:p w14:paraId="77FC7C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по мобилизации из народного хозяйства в армию поступило 268 600 автомобилей.</w:t>
      </w:r>
    </w:p>
    <w:p w14:paraId="2C3952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За годы войны автопарк Красной Армии пополнился большим количеством новых автомоби</w:t>
      </w:r>
      <w:r w:rsidRPr="00536344">
        <w:rPr>
          <w:rFonts w:ascii="Times New Roman" w:hAnsi="Times New Roman"/>
          <w:color w:val="000000" w:themeColor="text1"/>
          <w:sz w:val="16"/>
          <w:szCs w:val="16"/>
        </w:rPr>
        <w:softHyphen/>
        <w:t>лей, в значительной мере за счет импорта.</w:t>
      </w:r>
    </w:p>
    <w:p w14:paraId="2E2802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армию поступило 444 700 новых машин, из них 63,4% импортных и 36,6% — отечественных.</w:t>
      </w:r>
    </w:p>
    <w:p w14:paraId="4FF449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50,2% от общего количества поступивших машин составили автомобили повышенной проходи</w:t>
      </w:r>
      <w:r w:rsidRPr="00536344">
        <w:rPr>
          <w:rFonts w:ascii="Times New Roman" w:hAnsi="Times New Roman"/>
          <w:color w:val="000000" w:themeColor="text1"/>
          <w:sz w:val="16"/>
          <w:szCs w:val="16"/>
        </w:rPr>
        <w:softHyphen/>
        <w:t>мости, из них 41,6% грузовые (тягачи) и 8,6% легковые.</w:t>
      </w:r>
    </w:p>
    <w:p w14:paraId="69B3C5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 результате систематического пополнения автомашинами автопарк армии непрерывно воз</w:t>
      </w:r>
      <w:r w:rsidRPr="00536344">
        <w:rPr>
          <w:rFonts w:ascii="Times New Roman" w:hAnsi="Times New Roman"/>
          <w:color w:val="000000" w:themeColor="text1"/>
          <w:sz w:val="16"/>
          <w:szCs w:val="16"/>
        </w:rPr>
        <w:softHyphen/>
        <w:t>растал в течение всего периода ведения войны и на 1.05.1945 г. составил 664 500 автомобилей, т.е. уве</w:t>
      </w:r>
      <w:r w:rsidRPr="00536344">
        <w:rPr>
          <w:rFonts w:ascii="Times New Roman" w:hAnsi="Times New Roman"/>
          <w:color w:val="000000" w:themeColor="text1"/>
          <w:sz w:val="16"/>
          <w:szCs w:val="16"/>
        </w:rPr>
        <w:softHyphen/>
        <w:t>личился в 2,4 раза по сравнению с довоенным (на 22.06.1941 г. в армии было 272 600 автомобилей).</w:t>
      </w:r>
    </w:p>
    <w:p w14:paraId="30BB2C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войны легковые машины повышенной проходимости составляли 36% от легкового парка, а тягачи — 27% от парка грузовых машин.</w:t>
      </w:r>
    </w:p>
    <w:p w14:paraId="17A8A8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Грузоподъемность автопарка также увеличилась: удельный вес 3-т машин в грузовом парке составлял к началу войны 44,5%, а к концу войны 47,7%.</w:t>
      </w:r>
    </w:p>
    <w:p w14:paraId="3C4AF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Техническое состояние автопарка, ухудшившееся в 1942-1943 гг. (18,8% неисправных машин), начиная с 1944 года улучшается вследствие поступления новых машин и увеличения ремонтных средств. К концу войны процент неисправных машин снижается до 14,8%.</w:t>
      </w:r>
    </w:p>
    <w:p w14:paraId="237A33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Несмотря на значительное поступление автомобилей, количество их было недостаточным для удовлетворения нужд армии.</w:t>
      </w:r>
    </w:p>
    <w:p w14:paraId="2214F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Некомплект автомобилей в частях Красной Армии достигал в 1943 г. 27,5%, а к концу войны 20% от штата.</w:t>
      </w:r>
    </w:p>
    <w:p w14:paraId="19B86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Потери автомобилей за весь период войны составили по Красной Армии 351 800 машин и по народному хозяйству — 420 000 машин, а всего 771 800 автомобилей или 61% от всего автопарка стра</w:t>
      </w:r>
      <w:r w:rsidRPr="00536344">
        <w:rPr>
          <w:rFonts w:ascii="Times New Roman" w:hAnsi="Times New Roman"/>
          <w:color w:val="000000" w:themeColor="text1"/>
          <w:sz w:val="16"/>
          <w:szCs w:val="16"/>
        </w:rPr>
        <w:softHyphen/>
        <w:t>ны к началу войны.</w:t>
      </w:r>
    </w:p>
    <w:p w14:paraId="52DD7D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этого количества 105 000 составила убыль по техническому износу, а 666 800 — потери в результате военных действий, главным образом в первый период войны.</w:t>
      </w:r>
    </w:p>
    <w:p w14:paraId="161A86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Отечественная промышленность не была в состоянии обеспечить потребности армии на пери</w:t>
      </w:r>
      <w:r w:rsidRPr="00536344">
        <w:rPr>
          <w:rFonts w:ascii="Times New Roman" w:hAnsi="Times New Roman"/>
          <w:color w:val="000000" w:themeColor="text1"/>
          <w:sz w:val="16"/>
          <w:szCs w:val="16"/>
        </w:rPr>
        <w:softHyphen/>
        <w:t>од войны.</w:t>
      </w:r>
    </w:p>
    <w:p w14:paraId="129FC6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Выпуск автомобилей, составляющий в 1937 г. 16000 шт. ежемесячно, к началу войны (1-е полуго</w:t>
      </w:r>
      <w:r w:rsidRPr="00536344">
        <w:rPr>
          <w:rFonts w:ascii="Times New Roman" w:hAnsi="Times New Roman"/>
          <w:color w:val="000000" w:themeColor="text1"/>
          <w:sz w:val="16"/>
          <w:szCs w:val="16"/>
        </w:rPr>
        <w:softHyphen/>
        <w:t>дие 1941 года) снизился и составлял 12,2 тыс. машин в среднем в месяц.</w:t>
      </w:r>
    </w:p>
    <w:p w14:paraId="16935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войны выпуск автомобилей резко сократился по сравнению с довоенным уровнем и составил за 4 года 205 тыс. автомобилей, в то время как среднегодовой выпуск за 1937-1940 гг. состав</w:t>
      </w:r>
      <w:r w:rsidRPr="00536344">
        <w:rPr>
          <w:rFonts w:ascii="Times New Roman" w:hAnsi="Times New Roman"/>
          <w:color w:val="000000" w:themeColor="text1"/>
          <w:sz w:val="16"/>
          <w:szCs w:val="16"/>
        </w:rPr>
        <w:softHyphen/>
        <w:t>лял 190,6 тыс. шт. Программы выпуска автомобилей заводами систематически не выполнялись.</w:t>
      </w:r>
    </w:p>
    <w:p w14:paraId="2CC43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годы войны для Красной Армии было поставлено 150,4 тыс. отечественных автомобилей или 73,3% от всего выпуска.</w:t>
      </w:r>
    </w:p>
    <w:p w14:paraId="7DF30D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автомобилей армейского типа было начато в 1941 году, но с началом войны пре</w:t>
      </w:r>
      <w:r w:rsidRPr="00536344">
        <w:rPr>
          <w:rFonts w:ascii="Times New Roman" w:hAnsi="Times New Roman"/>
          <w:color w:val="000000" w:themeColor="text1"/>
          <w:sz w:val="16"/>
          <w:szCs w:val="16"/>
        </w:rPr>
        <w:softHyphen/>
        <w:t>кратилось.</w:t>
      </w:r>
    </w:p>
    <w:p w14:paraId="706A8E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войны на производство были поставлены два армейских автомобиля — легковой ГАЗ-67 и тягач ЗИС-42, конструкция которого оказалась неудачной и требовала коренной переработки.</w:t>
      </w:r>
    </w:p>
    <w:p w14:paraId="42F8D7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Доработаны и спроектированы вновь 8 новых образцов автомобилей, 7 из них утверждены в июне 1945 года к производству с конца 1945 года и в 1946 году.</w:t>
      </w:r>
    </w:p>
    <w:p w14:paraId="5F7BF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Качество автомобилей в военное время значительно снизилось за счет ряда упрощений в конс</w:t>
      </w:r>
      <w:r w:rsidRPr="00536344">
        <w:rPr>
          <w:rFonts w:ascii="Times New Roman" w:hAnsi="Times New Roman"/>
          <w:color w:val="000000" w:themeColor="text1"/>
          <w:sz w:val="16"/>
          <w:szCs w:val="16"/>
        </w:rPr>
        <w:softHyphen/>
        <w:t>трукции и технологии производства, перебоев в снабжении деталями от заводов-смежников, недо</w:t>
      </w:r>
      <w:r w:rsidRPr="00536344">
        <w:rPr>
          <w:rFonts w:ascii="Times New Roman" w:hAnsi="Times New Roman"/>
          <w:color w:val="000000" w:themeColor="text1"/>
          <w:sz w:val="16"/>
          <w:szCs w:val="16"/>
        </w:rPr>
        <w:softHyphen/>
        <w:t>статка металла, электроэнергии и т.д.</w:t>
      </w:r>
    </w:p>
    <w:p w14:paraId="323FA2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Главной причиной невыполнения программы выпуска автомобилей и снижения качества яви</w:t>
      </w:r>
      <w:r w:rsidRPr="00536344">
        <w:rPr>
          <w:rFonts w:ascii="Times New Roman" w:hAnsi="Times New Roman"/>
          <w:color w:val="000000" w:themeColor="text1"/>
          <w:sz w:val="16"/>
          <w:szCs w:val="16"/>
        </w:rPr>
        <w:softHyphen/>
        <w:t>лась неудовлетворительная организация автомобильного производства Наркомсредмашем, основное внимание уделявшим производству других видов военной продукции, выпускаемой автозаводами.</w:t>
      </w:r>
    </w:p>
    <w:p w14:paraId="4E54E8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Уровень техники автомобильной промышленности остался довоенным и отстал от других отрас</w:t>
      </w:r>
      <w:r w:rsidRPr="00536344">
        <w:rPr>
          <w:rFonts w:ascii="Times New Roman" w:hAnsi="Times New Roman"/>
          <w:color w:val="000000" w:themeColor="text1"/>
          <w:sz w:val="16"/>
          <w:szCs w:val="16"/>
        </w:rPr>
        <w:softHyphen/>
        <w:t>лей военного производства, далеко ушедших вперед за время войны.</w:t>
      </w:r>
    </w:p>
    <w:p w14:paraId="2A602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Начиная с 1943 года управлением производилось снабжение Красной Армии специальными автомобилями — бензоцистернами, походными ремонтными мастерскими и походно-зарядными станциями.</w:t>
      </w:r>
    </w:p>
    <w:p w14:paraId="46E8D4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конца войны было получено и выдано войскам 4290 специальных автомобилей.</w:t>
      </w:r>
    </w:p>
    <w:p w14:paraId="6D26D3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Ввиду невозможности обеспечить армию автомобилями за счет отечественного производства в декабре 1941 года был начат импорт автомобилей из Англии и главным образом из США.</w:t>
      </w:r>
    </w:p>
    <w:p w14:paraId="059B93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Импорт автомобилей сыграл основную роль в снабжении армии автомобилями, составив 67,5% от общей поставки машин Наркомату обороны.</w:t>
      </w:r>
    </w:p>
    <w:p w14:paraId="3C8379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Качественное улучшение автопарка армии (наличие легковых и грузовых машин повышенной проходимости, увеличение грузоподъемности) произошло за счет импорта машин.</w:t>
      </w:r>
    </w:p>
    <w:p w14:paraId="1AEBEB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годы войны было получено от Наркомвнешторга 312 600 автомобилей, из них 62% автотягачей.</w:t>
      </w:r>
    </w:p>
    <w:p w14:paraId="67C0F7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Недостатком в организации импорта явилась многомарочность поступающих автомобилей, в особенности в первый период ввоза машин (до 28 моделей). Позднее на основании опыта эксплуата</w:t>
      </w:r>
      <w:r w:rsidRPr="00536344">
        <w:rPr>
          <w:rFonts w:ascii="Times New Roman" w:hAnsi="Times New Roman"/>
          <w:color w:val="000000" w:themeColor="text1"/>
          <w:sz w:val="16"/>
          <w:szCs w:val="16"/>
        </w:rPr>
        <w:softHyphen/>
        <w:t>ции были установлены 4 основные марки машин (Студебекер, Форд, Додж 3/4 т. и Виллис), которые и ввозились в 1944-1945 гг.</w:t>
      </w:r>
    </w:p>
    <w:p w14:paraId="70DE0B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Общая поставка автомобилей для Красной Армии за годы войны составила 463 000 шт., из них 150 400 отечественных (32,5%) и 312 600 импортных (67,5%). Максимальная поставка машин в 1944 году составила 176 300 шт. или 14 700 шт. в среднем в месяц.</w:t>
      </w:r>
    </w:p>
    <w:p w14:paraId="115F3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Ввиду недостатка автомобилей в течение всего периода войны автомобили выдавались глав</w:t>
      </w:r>
      <w:r w:rsidRPr="00536344">
        <w:rPr>
          <w:rFonts w:ascii="Times New Roman" w:hAnsi="Times New Roman"/>
          <w:color w:val="000000" w:themeColor="text1"/>
          <w:sz w:val="16"/>
          <w:szCs w:val="16"/>
        </w:rPr>
        <w:softHyphen/>
        <w:t>ным образом на укомплектование вновь формируемых частей и соединений (до 80% штата), а отправ</w:t>
      </w:r>
      <w:r w:rsidRPr="00536344">
        <w:rPr>
          <w:rFonts w:ascii="Times New Roman" w:hAnsi="Times New Roman"/>
          <w:color w:val="000000" w:themeColor="text1"/>
          <w:sz w:val="16"/>
          <w:szCs w:val="16"/>
        </w:rPr>
        <w:softHyphen/>
        <w:t>ка фронтам производилась в отдельных случаях по указаниям командования. Общая потребность армии (по заявкам) удовлетворялась на 30-40%.</w:t>
      </w:r>
    </w:p>
    <w:p w14:paraId="0BF84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Почти половина всех машин (48,6%) была выдана на укомплектование танковых и артиллерийс</w:t>
      </w:r>
      <w:r w:rsidRPr="00536344">
        <w:rPr>
          <w:rFonts w:ascii="Times New Roman" w:hAnsi="Times New Roman"/>
          <w:color w:val="000000" w:themeColor="text1"/>
          <w:sz w:val="16"/>
          <w:szCs w:val="16"/>
        </w:rPr>
        <w:softHyphen/>
        <w:t>ких частей.</w:t>
      </w:r>
    </w:p>
    <w:p w14:paraId="4FCDD9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 В течение войны поставка автомобилей производилась почти исключительно Наркомату обороны.</w:t>
      </w:r>
    </w:p>
    <w:p w14:paraId="272DA6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Вследствие этого для обеспечения наиболее неотложных нужд народного хозяйства Правительством выносились решения, обязывающие Наркомат обороны выдавать машины хозяйс</w:t>
      </w:r>
      <w:r w:rsidRPr="00536344">
        <w:rPr>
          <w:rFonts w:ascii="Times New Roman" w:hAnsi="Times New Roman"/>
          <w:color w:val="000000" w:themeColor="text1"/>
          <w:sz w:val="16"/>
          <w:szCs w:val="16"/>
        </w:rPr>
        <w:softHyphen/>
        <w:t>твенным организациям.</w:t>
      </w:r>
    </w:p>
    <w:p w14:paraId="1D48E5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народному хозяйству было выдано 72 500 машин, из них 32 300 новых машин и 40 200 из частей армии.</w:t>
      </w:r>
    </w:p>
    <w:p w14:paraId="10AC18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 как армия ощущала недостаток автомобилей, выполнить полностью решения правительства не представлялось возможным, и задолженность НКО народному хозяйству достигала на 9.05.1945 г. 10 500 машин.</w:t>
      </w:r>
    </w:p>
    <w:p w14:paraId="3542B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Важное значение в обеспечении войск автомобилями имела организация своевременной доставки машин в пункты назначения.</w:t>
      </w:r>
    </w:p>
    <w:p w14:paraId="5C5CD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Отправка машин производилась ж.д. транспортом и своим ходом.</w:t>
      </w:r>
    </w:p>
    <w:p w14:paraId="70AE05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Ж.д. транспортом было перевезено 2138 эшелонов — 218 600 машин и 100 800 машин было перегнано своим ходом, а всего управлением была организована доставка 319 400 машин или 72% от общего количества выданных армии автомобилей.</w:t>
      </w:r>
    </w:p>
    <w:p w14:paraId="5F05DF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Большую роль в организации снабжения автомобилями и автоимуществом сыграла работа подчиненных управлению автомобильных частей.</w:t>
      </w:r>
    </w:p>
    <w:p w14:paraId="7F5483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Авточастями было перегнано 100 800 автомобилей, перевезено 702 900 тонн имущества, подготовлено 63 500 водителей на машины, выдаваемые с заводов, организованы погрузка, сопровождение и разгрузка эшелонов с машинами, оказана помощь автозаводам в сборке импортных автомобилей (собрано 45 600 машин и 99 500 агрегатов), организован прием, ремонт и выдача легковых трофейных автомобилей.</w:t>
      </w:r>
    </w:p>
    <w:p w14:paraId="684E99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Для поддержания в ходовом состоянии автопарка армии необходимо было производить нор</w:t>
      </w:r>
      <w:r w:rsidRPr="00536344">
        <w:rPr>
          <w:rFonts w:ascii="Times New Roman" w:hAnsi="Times New Roman"/>
          <w:color w:val="000000" w:themeColor="text1"/>
          <w:sz w:val="16"/>
          <w:szCs w:val="16"/>
        </w:rPr>
        <w:softHyphen/>
        <w:t>мальное снабжение частей авторезиной и ремонтными материалами для ремонта шин.</w:t>
      </w:r>
    </w:p>
    <w:p w14:paraId="2A5C7F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автомобильных шин до войны не обеспечивало потребностей автопарка страны, причем снабжение народного хозяйства производилось в больших размерах, чем Красной Армии.</w:t>
      </w:r>
    </w:p>
    <w:p w14:paraId="39A6AB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войны снабжение армии авторезиной улучшилось, несмотря на эвакуацию и времен</w:t>
      </w:r>
      <w:r w:rsidRPr="00536344">
        <w:rPr>
          <w:rFonts w:ascii="Times New Roman" w:hAnsi="Times New Roman"/>
          <w:color w:val="000000" w:themeColor="text1"/>
          <w:sz w:val="16"/>
          <w:szCs w:val="16"/>
        </w:rPr>
        <w:softHyphen/>
        <w:t>ный выход из строя заводов, и обеспечивало нормальную эксплуатацию автопарка.</w:t>
      </w:r>
    </w:p>
    <w:p w14:paraId="4A1EAA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каждую списочную машину выдавалось в 2,7 раза больше авторезины в год, чем до войны.</w:t>
      </w:r>
    </w:p>
    <w:p w14:paraId="1590C5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годы войны было получено 33 119 000 комплектов авторезины, в том числе 33% составлял импорт.</w:t>
      </w:r>
    </w:p>
    <w:p w14:paraId="6DF3CE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Качество авторезины было удовлетворительным.</w:t>
      </w:r>
    </w:p>
    <w:p w14:paraId="3D3988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снабжения новой авторезиной, был развернут ремонт автомобильных шин на шиноре</w:t>
      </w:r>
      <w:r w:rsidRPr="00536344">
        <w:rPr>
          <w:rFonts w:ascii="Times New Roman" w:hAnsi="Times New Roman"/>
          <w:color w:val="000000" w:themeColor="text1"/>
          <w:sz w:val="16"/>
          <w:szCs w:val="16"/>
        </w:rPr>
        <w:softHyphen/>
        <w:t>монтных заводах и местными средствами фронтов и округов.</w:t>
      </w:r>
    </w:p>
    <w:p w14:paraId="63416B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время войны было отремонтировано 1 073 000 покрышек, что сэкономило 125-130 тыс. новых покрышек.</w:t>
      </w:r>
    </w:p>
    <w:p w14:paraId="5FC017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конца 1943 года был организован сбор утильрезины, которая сдавалась на регенераторные заводы НКРезинпрома и вещевому управлению Красной Армии для ремонта обуви.</w:t>
      </w:r>
    </w:p>
    <w:p w14:paraId="6751E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1944 и 1945 годы собрано и сдано 21 900 тонн утильрезины на сумму 3 млн рублей.</w:t>
      </w:r>
    </w:p>
    <w:p w14:paraId="4D2FDC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время войны была проделана большая работа по организации правильной эксплуатации и сбережению авторезины.</w:t>
      </w:r>
    </w:p>
    <w:p w14:paraId="4022AD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Предложения</w:t>
      </w:r>
    </w:p>
    <w:p w14:paraId="0D78C7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Улучшить техническое состояние автомобильного парка народного хозяйства страны, для чего произвести его организационную перестройку:</w:t>
      </w:r>
    </w:p>
    <w:p w14:paraId="6D8D53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Создать укрепленные автомобильные хозяйства, способные организовать правильную экс</w:t>
      </w:r>
      <w:r w:rsidRPr="00536344">
        <w:rPr>
          <w:rFonts w:ascii="Times New Roman" w:hAnsi="Times New Roman"/>
          <w:color w:val="000000" w:themeColor="text1"/>
          <w:sz w:val="16"/>
          <w:szCs w:val="16"/>
        </w:rPr>
        <w:softHyphen/>
        <w:t>плуатацию автомобилей.</w:t>
      </w:r>
    </w:p>
    <w:p w14:paraId="61C394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крупных народно-хозяйственных перевозок в составе этих хозяйств организовать постоян</w:t>
      </w:r>
      <w:r w:rsidRPr="00536344">
        <w:rPr>
          <w:rFonts w:ascii="Times New Roman" w:hAnsi="Times New Roman"/>
          <w:color w:val="000000" w:themeColor="text1"/>
          <w:sz w:val="16"/>
          <w:szCs w:val="16"/>
        </w:rPr>
        <w:softHyphen/>
        <w:t>но действующие автоколонны, из которых при необходимости могли бы быть созданы автомобиль</w:t>
      </w:r>
      <w:r w:rsidRPr="00536344">
        <w:rPr>
          <w:rFonts w:ascii="Times New Roman" w:hAnsi="Times New Roman"/>
          <w:color w:val="000000" w:themeColor="text1"/>
          <w:sz w:val="16"/>
          <w:szCs w:val="16"/>
        </w:rPr>
        <w:softHyphen/>
        <w:t>ные части Красной Армии.</w:t>
      </w:r>
    </w:p>
    <w:p w14:paraId="272BFA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Укрупнить и увеличить сеть ремонтных предприятий народного хозяйства, способных под</w:t>
      </w:r>
      <w:r w:rsidRPr="00536344">
        <w:rPr>
          <w:rFonts w:ascii="Times New Roman" w:hAnsi="Times New Roman"/>
          <w:color w:val="000000" w:themeColor="text1"/>
          <w:sz w:val="16"/>
          <w:szCs w:val="16"/>
        </w:rPr>
        <w:softHyphen/>
        <w:t>держивать техническое состояние автопарка на уровне 85 — 90% исправных машин. Обеспечить выпуск необходимого количества запасных частей для ремонта.</w:t>
      </w:r>
    </w:p>
    <w:p w14:paraId="5D3512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Восстановить имеющиеся и построить новые автомагистрали, создать сеть станций обслужи</w:t>
      </w:r>
      <w:r w:rsidRPr="00536344">
        <w:rPr>
          <w:rFonts w:ascii="Times New Roman" w:hAnsi="Times New Roman"/>
          <w:color w:val="000000" w:themeColor="text1"/>
          <w:sz w:val="16"/>
          <w:szCs w:val="16"/>
        </w:rPr>
        <w:softHyphen/>
        <w:t>вания на автомобильных дорогах и в крупных центрах.</w:t>
      </w:r>
    </w:p>
    <w:p w14:paraId="581985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Для организации автопарка в указанном направлении и контроля за правильной эксплуатаци</w:t>
      </w:r>
      <w:r w:rsidRPr="00536344">
        <w:rPr>
          <w:rFonts w:ascii="Times New Roman" w:hAnsi="Times New Roman"/>
          <w:color w:val="000000" w:themeColor="text1"/>
          <w:sz w:val="16"/>
          <w:szCs w:val="16"/>
        </w:rPr>
        <w:softHyphen/>
        <w:t>ей и ремонтом автотранспорта в стране создать союзно-республиканский Наркомат автомобильного транспорта, на который возложить: распределение автомобилей, организацию ремонта и станций обслуживания, разработку эксплуатационных и ремонтных нормативов, обязательных для всех автохозяйств, ведение научно-технических работ, подготовку кадров и т.п., и при котором создать мощные междуведомственные автомобильные хозяйства.</w:t>
      </w:r>
    </w:p>
    <w:p w14:paraId="6633DF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Реорганизовать автопарк Красной Армии с целью увеличения количества автомобильных час</w:t>
      </w:r>
      <w:r w:rsidRPr="00536344">
        <w:rPr>
          <w:rFonts w:ascii="Times New Roman" w:hAnsi="Times New Roman"/>
          <w:color w:val="000000" w:themeColor="text1"/>
          <w:sz w:val="16"/>
          <w:szCs w:val="16"/>
        </w:rPr>
        <w:softHyphen/>
        <w:t>тей в соединениях, а также армейского и фронтового подчинения за счет сокращения количества машин в отдельных подразделениях.</w:t>
      </w:r>
    </w:p>
    <w:p w14:paraId="6F148A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Добиться коренного перелома в деле автостроения в СССР с тем, чтобы автомобильная про</w:t>
      </w:r>
      <w:r w:rsidRPr="00536344">
        <w:rPr>
          <w:rFonts w:ascii="Times New Roman" w:hAnsi="Times New Roman"/>
          <w:color w:val="000000" w:themeColor="text1"/>
          <w:sz w:val="16"/>
          <w:szCs w:val="16"/>
        </w:rPr>
        <w:softHyphen/>
        <w:t>мышленность полностью обеспечила создание мощного, технически современного автопарка в стра</w:t>
      </w:r>
      <w:r w:rsidRPr="00536344">
        <w:rPr>
          <w:rFonts w:ascii="Times New Roman" w:hAnsi="Times New Roman"/>
          <w:color w:val="000000" w:themeColor="text1"/>
          <w:sz w:val="16"/>
          <w:szCs w:val="16"/>
        </w:rPr>
        <w:softHyphen/>
        <w:t>не, могущего обеспечить потребности народного хозяйства и Красной Армии как в мирное время, так и на случай войны.</w:t>
      </w:r>
    </w:p>
    <w:p w14:paraId="02228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Особое внимание обратить на создание автомобилей армейского типа и выпуск их в количест</w:t>
      </w:r>
      <w:r w:rsidRPr="00536344">
        <w:rPr>
          <w:rFonts w:ascii="Times New Roman" w:hAnsi="Times New Roman"/>
          <w:color w:val="000000" w:themeColor="text1"/>
          <w:sz w:val="16"/>
          <w:szCs w:val="16"/>
        </w:rPr>
        <w:softHyphen/>
        <w:t>вах, обеспечивающих укомплектование армии в период развертывания.</w:t>
      </w:r>
    </w:p>
    <w:p w14:paraId="02227A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разработке новых конструкций стандартных автомобилей учесть возможность быстрого их переоборудования для военных целей (грузовиков под перевозку людей, автобусов под санитарные и т.д.).</w:t>
      </w:r>
    </w:p>
    <w:p w14:paraId="7FB06E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Расширить производство специальных автомобилей общевойскового назначения, унифици</w:t>
      </w:r>
      <w:r w:rsidRPr="00536344">
        <w:rPr>
          <w:rFonts w:ascii="Times New Roman" w:hAnsi="Times New Roman"/>
          <w:color w:val="000000" w:themeColor="text1"/>
          <w:sz w:val="16"/>
          <w:szCs w:val="16"/>
        </w:rPr>
        <w:softHyphen/>
        <w:t>ровать и ввести стандарт на монтаж оборудования и тип кузовов.</w:t>
      </w:r>
    </w:p>
    <w:p w14:paraId="2E99B2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Снабжение автомобилями народного хозяйства в военное время организовать через Наркомат обороны.</w:t>
      </w:r>
    </w:p>
    <w:p w14:paraId="59582C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Увеличить выпуск автомобильных шин с тем, чтобы полностью обеспечить эксплуатационный парк армии, народного хозяйства и создать необходимые мобилизационные запасы.</w:t>
      </w:r>
    </w:p>
    <w:p w14:paraId="26BA7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Развернуть сеть стационарных шиноремонтных предприятий в стране, а также изготовление достаточного количества оборудования для походных шиноремонтных мастерских для частей армии.</w:t>
      </w:r>
    </w:p>
    <w:p w14:paraId="5A146B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УС ГАВТУ КА инженер-полковник Гольберг</w:t>
      </w:r>
    </w:p>
    <w:p w14:paraId="5C5EAA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11584. Д. 396. Л. 9 - 89. Подлинник (11420).</w:t>
      </w:r>
    </w:p>
    <w:p w14:paraId="36CF38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B99B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сентября 1945 года для координации работ разведки Спецкомитет организовал в своем составе Бюро No.2 во главе с П.А. Судоплатовым (10549).</w:t>
      </w:r>
    </w:p>
    <w:p w14:paraId="598481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79E9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сентября 1945 вышло Постановление Технического совета Специального комитета при Совнаркоме СССР о дополнительном привлечении к участию в работах по использованию внутриатомной энергии научных учреждений, в том числе Физического института АН СССР (руководители работ: профессора Франк, Е.Л.Фейнберг, Л.В.Грошев, В.И.Векслер, чл.-кор. Д.В.Скобельцын). – Атомный проект СССР: Т.2, кн.1, – С.30–31 (11321).</w:t>
      </w:r>
    </w:p>
    <w:p w14:paraId="1EF20E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16B71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lastRenderedPageBreak/>
        <w:t>За рубежом:</w:t>
      </w:r>
    </w:p>
    <w:p w14:paraId="4D7B49B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491D65" w14:textId="77777777" w:rsidR="008B43EE" w:rsidRPr="00536344" w:rsidRDefault="008B43EE"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28 сентября 1945 штаб ВВС США в Европе переезжает в Висбаден, Германия (20371).</w:t>
      </w:r>
    </w:p>
    <w:p w14:paraId="0BF96C82" w14:textId="77777777" w:rsidR="008B43EE" w:rsidRPr="00536344" w:rsidRDefault="008B43EE" w:rsidP="00536344">
      <w:pPr>
        <w:spacing w:after="0" w:line="240" w:lineRule="auto"/>
        <w:jc w:val="both"/>
        <w:rPr>
          <w:rFonts w:ascii="Times New Roman" w:hAnsi="Times New Roman"/>
          <w:color w:val="0070C0"/>
          <w:sz w:val="16"/>
          <w:szCs w:val="16"/>
        </w:rPr>
      </w:pPr>
    </w:p>
    <w:p w14:paraId="0DC7F9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сентября 1945 в Индии на выборах победил Индийский национальный конгресс (3481).</w:t>
      </w:r>
    </w:p>
    <w:p w14:paraId="4BBD6A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B1F0C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16F915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265D51" w14:textId="77777777" w:rsidR="00F625F9" w:rsidRPr="00536344" w:rsidRDefault="00F625F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сентабря 1945 г на американском самолете «Дуглас» С-47 был совершен первый послевоенный «полярный» вылет с аэродрома Захарково. А в 1946 г. здесь уже базировались шесть 47-х дугласов (19600).</w:t>
      </w:r>
    </w:p>
    <w:p w14:paraId="5AD6A931"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7825A2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сентября 1945 года врид начальника УЗСМ ГУЗ ВВС инженер-полковник Кувенев писал письмо N 705113 зам. наркома Авиапрома генерал-майору Воронину П.А.</w:t>
      </w:r>
    </w:p>
    <w:p w14:paraId="56D9FD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вопросу: доработки антенны радиолокационного прибора СЧ-3.</w:t>
      </w:r>
    </w:p>
    <w:p w14:paraId="03CE93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Отработанная в первом варианте наружная антенна радиолокационного прибора СЧ-3 и применяемая в настоящее время на самолетах Ла-7 не исключает опасности для летчика в случае необходимости покидания им самолета.</w:t>
      </w:r>
    </w:p>
    <w:p w14:paraId="26FD67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ГК НИИ ВВС для самолетов Ла-7 рекомендован новый тип антенны - внутрифюзеляжный, где этот дефект устранен.</w:t>
      </w:r>
    </w:p>
    <w:p w14:paraId="62889B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Ваших указаний директорам заводов NN 21 и 381 произвести доработку антенны СЧ-3 с наружной на внутрифюзеляжную на самолетах, имеющихся на этих заводах (2591,72).</w:t>
      </w:r>
    </w:p>
    <w:p w14:paraId="2DB240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4E5C3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B34EC3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560C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29 сентября 1945 г. в соответствии с постановлением СНК ЦКБ-20 переименовано в НИИ-20, ему в качестве опытной базы передан завод № 465, а вместе они переданы в подчинение НКВ. Сначала НИИ базировался в Москве на Ленинградском пр-те. В 1947 г. после образования на его территории и стремительного роста СБ-1 (ЦКБ «Алмаз») НИИ переведен в Кунцево (по [58] это произошло в 1950 г.). </w:t>
      </w:r>
    </w:p>
    <w:p w14:paraId="783648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Часто фигурировал под названием НИИ радиопромышленности. В 1948 г.- в подчинении МВ, в 1949 г.- МПСС (по [60]- с 1941 г.), в 1958 г.- ГКРЭ.57 В 1970 г.- НИЭМИ МРП. НПО «Антей» образовалось в 1988 г. в результате объединения НИЭМИ, НИИ «Стрела» и др.58 В 2002 г. в Концерн «Антей» входили: Марийский машиностроительный завод, МЗИК, Ижевский электромеханический завод.69 По Указу Президента РФ № 1009 от 4.08.2004 г. ОАО НИЭМИ вошло в число стратегических оборонных предприятий.</w:t>
      </w:r>
    </w:p>
    <w:p w14:paraId="558649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Есть информация, что в 1954 г. НИИ-20 переименован в НИИ-244.</w:t>
      </w:r>
    </w:p>
    <w:p w14:paraId="1BB154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w:t>
      </w:r>
    </w:p>
    <w:p w14:paraId="7CF926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1954 г. работала группа гл. конструктора Н.А. Викторова (далее- в НИИ-244) по разработке АРГС для снаряда «Щука».</w:t>
      </w:r>
    </w:p>
    <w:p w14:paraId="7D5888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конце 1940-х г. НИР «Топаз» по созданию систем радиоуправления МБР (Б.М. Коноплев).60 </w:t>
      </w:r>
    </w:p>
    <w:p w14:paraId="48850D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13.02.1958 г. вышло постановление СМ СССР № 188-88 о создании ЗРК «Круг». В НИИ для него создавалась станция наведения ракет 1С32 (гл. конструктор- И.М. Дризе).</w:t>
      </w:r>
    </w:p>
    <w:p w14:paraId="336EFF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27.10.1960 г.- постановление СМ СССР о создании ЗРК 9К33 «Оса» (проектное название- «Эллипсоид», гл. конструктор- М.М. Косичкин).</w:t>
      </w:r>
    </w:p>
    <w:p w14:paraId="444091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 созданию дивизионного автономного самоходного ЗРК "Тор" (9К330) начались в соответствии с Постановлением ЦК КПСС и СМ СССР от 4.02.1975 г. (гл. конструктор- В.П. Ефремов).</w:t>
      </w:r>
    </w:p>
    <w:p w14:paraId="7C0C7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Работали: А.Б. Слепушкин, В.В. Тихомиров, Я.М. Сорин, М. Слиозберг, А. Кугушев, Б.М. Коноплев (с 1943 г., создан «Опал»; с 04.1950 г. - в НИИ-885), Г. Дегтяренко («Бразилионит»), Е.Я. Богуславский (с 1941 г., в 06.1945 г. переведен в Германию, с 07.1946 г.- в НИИ-885). </w:t>
      </w:r>
    </w:p>
    <w:p w14:paraId="0641E6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гл. конструктор (1958-70 г.-) - В.П. Ефремов.</w:t>
      </w:r>
    </w:p>
    <w:p w14:paraId="29273C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 директор- Ю.И. Бадалов, (2002 г.) - Ю.М. Свирин (до этого был директором Марийского МЗ).</w:t>
      </w:r>
    </w:p>
    <w:p w14:paraId="6139E5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Гендиректора по военно-техническому сотрудничеству (-02.1999-2002 г.-)- М.В. Воробьев. Зам. гендиректора: по финансам (2001 г.)- В. Алексеев; М.В. Воробьев, (2002 г.)- Б.И. Цыбенко.</w:t>
      </w:r>
    </w:p>
    <w:p w14:paraId="0517C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 конструктор «Антея» (2002-03 г.-)- В.П. Ефремов.</w:t>
      </w:r>
    </w:p>
    <w:p w14:paraId="7C18C1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(1970 г.)- И.М. Дризе.</w:t>
      </w:r>
    </w:p>
    <w:p w14:paraId="5CB49F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Президент ПК «Концерн «Антей» (1999 г.)- Ю.И. Бадалов.</w:t>
      </w:r>
    </w:p>
    <w:p w14:paraId="184A17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директоров ПК «Концерн «Антей» (2001 г.-)- В. Иванов.</w:t>
      </w:r>
    </w:p>
    <w:p w14:paraId="6D7FC0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 совета директоров (2002 г.)- А.А. Ноговицын.</w:t>
      </w:r>
    </w:p>
    <w:p w14:paraId="590055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(-1958-75 г.-)- И.М. Дризе (9А330), (1960 г.)- М.М. Косичкин.</w:t>
      </w:r>
    </w:p>
    <w:p w14:paraId="7CDB58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Созданы: РЛС: СОН-2, СОН-4, «Пегматит» (1944); радиомаяк «Опал» (1945); телеметрическая система «Бразилионит» (копия немецкой системы «Мессина»); РПК «Байкал» для ЗСУ-37-2 «Енисей», счетно-решающее устройство для ЗСУ «Тунгуска», КП 9С457 и РЛС программного обзора «Имбирь» 9С19М2 для С-300В; РЛК «Зоопарк-1», радиопеленгационный метеорологический комплекс 1Б44 «Улыбка»; аппаратура топопривязки и орентирования для БРК «Бал-Э»;</w:t>
      </w:r>
    </w:p>
    <w:p w14:paraId="05DDF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ЗРК: "Круг" (2К11, пнв в 1965 г.), «Круг-А» (2К11А, пнв в 1967 г.), «Круг-М» (2К11М, пнв в 1971 г.), «Круг-М1» (2К11М1, пнв в 1974 г.), «Оса-М» (пнв в 1973 г.), "Оса" (9К33, пнв в 1972 г., экспортный- «Ромб»), «Оса-АК» (9К33М2, пнв в 1975 г.), «Оса-АКМ» (9К33М3, пнв в 1980 г.), «Оса-МА» (пнв в 1980 г.), «Оса-МА2» (пнв в 1984 г.); С-300В (9К81, пнв в 1983 г.), "Тор" (9К330, пнв в 1986 г.), "Тор-М1" (9К331, пнв в 1991 г.), «Антей-2500».57 УР-ВС (опытный, 1960 г.); М-31 (опытный, 1961 г.). </w:t>
      </w:r>
    </w:p>
    <w:p w14:paraId="2EED0A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ЦКБ-20, НИИ-20 НКОП, НКАП, НКЭП, НКВ, МВ, МПСС, МОП, ГКРЭ, НИЭМИ (электромеханический) МРП, ОАО «НИЭМИ», НПО "Антей", Концерн "Антей", АООТ, ОАО «Промышленная компания «Концерн «Антей» </w:t>
      </w:r>
    </w:p>
    <w:p w14:paraId="56AAA5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Ленинградский пр., 80 (1947 г.)/</w:t>
      </w:r>
    </w:p>
    <w:p w14:paraId="6B9BEF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121471 г. Москва, ул. Верейская, 41 тел. 448-94-60, 448-75-32/</w:t>
      </w:r>
    </w:p>
    <w:p w14:paraId="5843A1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Ленинградский филиал НИИ-20 НКОП</w:t>
      </w:r>
    </w:p>
    <w:p w14:paraId="3587C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Ленинград ул. Красной Связи</w:t>
      </w:r>
    </w:p>
    <w:p w14:paraId="34F95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Образовался в 1937 г. из части ликвидированного КБ-21, работавшей по телеметрии, (оборудование, ИТР и помещения по ул. Красной Связи). Работы по телеметрии. В 1930-е г. в филиале создана радиоаппаратура для МБР-2 для наведения торпедных катеров.38</w:t>
      </w:r>
    </w:p>
    <w:p w14:paraId="5CAF81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1939 г. филиал, как и НИИ-20, передан из ОТУ в 7ГУ. </w:t>
      </w:r>
    </w:p>
    <w:p w14:paraId="5411B4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филиала (1937 г.)- Медведев.</w:t>
      </w:r>
    </w:p>
    <w:p w14:paraId="464E7D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ОАО «НИИ «Стрела»</w:t>
      </w:r>
    </w:p>
    <w:p w14:paraId="4C37AA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Тула, ул. Горького, 6</w:t>
      </w:r>
    </w:p>
    <w:p w14:paraId="0E964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6B1E6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(2005 г.)- Н. Зайцев.</w:t>
      </w:r>
    </w:p>
    <w:p w14:paraId="61DEF1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по производству (11.2005 г.-)- В. Кузьмин; по экономическим вопросам (2005 г.)- Ю. Гавриков.</w:t>
      </w:r>
    </w:p>
    <w:p w14:paraId="40EC16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комплексы разведки и стрельбы: «Зоопарк», «Фара»; РЛС «Кредо-М1», «Гамма-ПВ».</w:t>
      </w:r>
    </w:p>
    <w:p w14:paraId="3C2EEE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ВНИИ радиоаппаратуры РАСУ</w:t>
      </w:r>
    </w:p>
    <w:p w14:paraId="6F74DD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(2003 г.)- Г.Н. Громов.</w:t>
      </w:r>
    </w:p>
    <w:p w14:paraId="717412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ОАО «Концерн ПВО «Алмаз-Антей»</w:t>
      </w:r>
    </w:p>
    <w:p w14:paraId="0CF623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МНИИ «Агат», НПО «Альтаир», ОАО РАТЕП, ГП НИИРП, Обуховский завод, ВНИИ радиоаппаратуры, завод радиотехнического оборудования, ОАО «Тульский завод «Арсенал». В 2003 г. в концерн входил Нижегородский механический завод, в 2005 г. входили также ДНПП, ОКБ «Новатор», Лианозовский электромеханический завод. В 2004 г. назывался ОАО «Концерн ПВО «Алмаз-Антей». По Указу Президента РФ № 1009 от 4.08.2004 г. вошло в число стратегических оборонных предприятий.</w:t>
      </w:r>
    </w:p>
    <w:p w14:paraId="59BAA4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директоров (04.2002-05 г.-)- В. Иванов.</w:t>
      </w:r>
    </w:p>
    <w:p w14:paraId="684F5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Член совета директоров (07.2005 г.-)- Ю. Балуевский, М. Дмитриев, В. Иванов, М. Лычагин, И. Матеров, Ю. Медведев, В. Менщиков, А. Московский, С. Пугинский, В. Путилин, С. Чемезов; (2005 г.)- А.А. Ноговицын. </w:t>
      </w:r>
    </w:p>
    <w:p w14:paraId="481DCD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Ген. конструктор (2005 г.)- А.И. Савин.</w:t>
      </w:r>
    </w:p>
    <w:p w14:paraId="3A51F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ген. конструктора (2005 г.)- П. Созинов.</w:t>
      </w:r>
    </w:p>
    <w:p w14:paraId="76A95D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(04.2002-02.2003 г.)- Ю. Свирин, (08.2003-05 г.-)- генерал-майор В. Менщиков (до этого- зам. гендиректора РА по госрезервам). И. О. Гендиректора (02-06.2003 г.)- И. Климов, (06-08.2003 г.-)- А. Зайцев.</w:t>
      </w:r>
    </w:p>
    <w:p w14:paraId="5A7061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(04.2002- 02.2003 г.)- И. Климов, (2002 г.-)- И. Ашурбейли,Ъ-17.02.03 (-2003-05 г.-)- Я. Новиков, (2005 г.)- П. Созинов (10776).</w:t>
      </w:r>
    </w:p>
    <w:p w14:paraId="244811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DA1D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сентября 1945 г. в соответствии с пост. СНК ЦКБ-20 переименовано в НИИ-20, ему в качестве опытной базы передан завод № 465, а вместе они переданы в подчинение НКВ. Научные кадры завода вместе с лабораториями переведены в НИИ-20.</w:t>
      </w:r>
    </w:p>
    <w:p w14:paraId="79980B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Затем на его месте образовано СБ-1 </w:t>
      </w:r>
      <w:r w:rsidRPr="00536344">
        <w:rPr>
          <w:rFonts w:ascii="Times New Roman" w:hAnsi="Times New Roman"/>
          <w:color w:val="000000" w:themeColor="text1"/>
          <w:sz w:val="16"/>
          <w:szCs w:val="16"/>
          <w:lang w:val="en-US"/>
        </w:rPr>
        <w:t>MB</w:t>
      </w:r>
      <w:r w:rsidRPr="00536344">
        <w:rPr>
          <w:rFonts w:ascii="Times New Roman" w:hAnsi="Times New Roman"/>
          <w:color w:val="000000" w:themeColor="text1"/>
          <w:sz w:val="16"/>
          <w:szCs w:val="16"/>
        </w:rPr>
        <w:t>, а завод вместе с НИИ-20 переведен в Кунцево.</w:t>
      </w:r>
    </w:p>
    <w:p w14:paraId="58EFC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РЛС разработки НИИ-20.</w:t>
      </w:r>
      <w:r w:rsidRPr="00536344">
        <w:rPr>
          <w:rFonts w:ascii="Times New Roman" w:hAnsi="Times New Roman"/>
          <w:color w:val="000000" w:themeColor="text1"/>
          <w:sz w:val="16"/>
          <w:szCs w:val="16"/>
          <w:vertAlign w:val="superscript"/>
        </w:rPr>
        <w:t>60</w:t>
      </w:r>
    </w:p>
    <w:p w14:paraId="00DAC9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(1942 г.)- М.Л. Слиозберг, (1942-45 г.)- А.А. Форштер.</w:t>
      </w:r>
    </w:p>
    <w:p w14:paraId="646012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И.О. гл. инженера (1942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Кугушев.</w:t>
      </w:r>
    </w:p>
    <w:p w14:paraId="54C4C2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конструкторов: (-1945 г.)- С.П. Рабинович (СОН-2).</w:t>
      </w:r>
    </w:p>
    <w:p w14:paraId="1B568C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ОТК (-1945 г.)- В.В. Вюнш; (1942 г.-)- С.П. Рабинович.</w:t>
      </w:r>
    </w:p>
    <w:p w14:paraId="626A20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лабораторий: (1942-44 г.)- Е.Н. Майзельс, (1942 г.-)- С.П. Рабинович.</w:t>
      </w:r>
    </w:p>
    <w:p w14:paraId="1C730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объекта- В.В. Вюнш.</w:t>
      </w:r>
    </w:p>
    <w:p w14:paraId="052CC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РЛС: СОН-2, «Нептун», «Плутон», СОН-4, «Арсом-1», «Восход», «Март», «Снайпер», «Визир», «Тантал».</w:t>
      </w:r>
      <w:r w:rsidRPr="00536344">
        <w:rPr>
          <w:rFonts w:ascii="Times New Roman" w:hAnsi="Times New Roman"/>
          <w:color w:val="000000" w:themeColor="text1"/>
          <w:sz w:val="16"/>
          <w:szCs w:val="16"/>
          <w:vertAlign w:val="superscript"/>
        </w:rPr>
        <w:t>101</w:t>
      </w:r>
    </w:p>
    <w:p w14:paraId="23277D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КБ завода № 465 НКЭП /г. Москва/</w:t>
      </w:r>
    </w:p>
    <w:p w14:paraId="3D0A7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КБ завода образовано одновременно с заводом для внедрения в производство РЛС СОН-2. Разместилось вначале в одной из комнат здания НКЭП, затем переведено в здание эвакуированного ФИАН. 10.06.1945 г. КБ завода было преобразовано в ЦКБ-20. В соответствии с пост. СНК от 29.09.1945 г. ЦКБ-20 переименовано в НИИ- 20, ему в качестве опытной базы передан завод № 465, а вместе они переданы в подчинение НКВ.</w:t>
      </w:r>
    </w:p>
    <w:p w14:paraId="56618D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(1942 г.-)- А.Я. Брейтбарт (СОН-2).</w:t>
      </w:r>
    </w:p>
    <w:p w14:paraId="776FCC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конструкторов: (1942 г.-)- С.П. Рабинович (СОН-2) (11982).</w:t>
      </w:r>
    </w:p>
    <w:p w14:paraId="16FBCC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DA8FF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сентября 1945 года вышел Приказ ТЛИ № 357</w:t>
      </w:r>
    </w:p>
    <w:p w14:paraId="5FD14A8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СНК № 2428-652с от 21 сентября 1945 года “О мерах по обеспечению освоения и выпуска нефтяного оборудования на заводах НКБ”:</w:t>
      </w:r>
    </w:p>
    <w:p w14:paraId="7B24CA1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4 Гл. управления и директорам заводов №№ 63,72, 73, 79, 81, 78, 110, 258, 259, 322 обеспечить выпуск нефтяного оборудования для нефтеперерабатывающих заводов Наркомнефти в IV квартале и 1946 году (5697, 101).</w:t>
      </w:r>
    </w:p>
    <w:p w14:paraId="4D691B1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41E3B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7EC944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5FB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сентября 1945 года в Елизово на Камчатке доставили последнюю "Кингкобру" (3457,78).</w:t>
      </w:r>
    </w:p>
    <w:p w14:paraId="149E32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FAC7D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6D0A5D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763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сентября 1945 завод № 26 выпустил первые РД-10, - правда, используя появившиеся к тому времени в достаточном количестве немецкие детали, узлы и агрегаты (9033).</w:t>
      </w:r>
    </w:p>
    <w:p w14:paraId="1C2844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C96CC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D5E747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A5F9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сентября 1945 г. закончились полигонные испытания образца радиодальномера “Хрусталь” на НИЗАП ГАУ (инженер-испытатель Л. Г. Скачков), которые проходили с 16 июля 1945 и дали положительные результаты (11026).</w:t>
      </w:r>
    </w:p>
    <w:p w14:paraId="196942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Представляет интерес сравнение точности определения дальностей и времени поиска самолетов радиодальномером «Хрусталь», радиодальномером США SCR-547 и оптическими отечественными дальномерами ДЯ-1 и ДЯ-6 (3- и 4-метровой базы), состоявшими на вооружении зенитных батарей среднего калибра</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2340"/>
        <w:gridCol w:w="2160"/>
        <w:gridCol w:w="2160"/>
      </w:tblGrid>
      <w:tr w:rsidR="008A5C22" w:rsidRPr="00536344" w14:paraId="67A2ED6A" w14:textId="77777777" w:rsidTr="00D21494">
        <w:tc>
          <w:tcPr>
            <w:tcW w:w="2520" w:type="dxa"/>
            <w:tcBorders>
              <w:top w:val="single" w:sz="12" w:space="0" w:color="auto"/>
            </w:tcBorders>
          </w:tcPr>
          <w:p w14:paraId="762A5A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аппаратуры</w:t>
            </w:r>
          </w:p>
        </w:tc>
        <w:tc>
          <w:tcPr>
            <w:tcW w:w="2340" w:type="dxa"/>
            <w:gridSpan w:val="3"/>
            <w:tcBorders>
              <w:top w:val="single" w:sz="12" w:space="0" w:color="auto"/>
            </w:tcBorders>
          </w:tcPr>
          <w:p w14:paraId="51EF62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Ошибка определения дальности в зависимости от высоты полета, м</w:t>
            </w:r>
          </w:p>
        </w:tc>
      </w:tr>
      <w:tr w:rsidR="008A5C22" w:rsidRPr="00536344" w14:paraId="7ACE6DB0" w14:textId="77777777" w:rsidTr="00D21494">
        <w:tc>
          <w:tcPr>
            <w:tcW w:w="2520" w:type="dxa"/>
          </w:tcPr>
          <w:p w14:paraId="707AF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340" w:type="dxa"/>
          </w:tcPr>
          <w:p w14:paraId="37E3B4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c>
          <w:tcPr>
            <w:tcW w:w="2160" w:type="dxa"/>
          </w:tcPr>
          <w:p w14:paraId="35954A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7000</w:t>
            </w:r>
          </w:p>
        </w:tc>
        <w:tc>
          <w:tcPr>
            <w:tcW w:w="2160" w:type="dxa"/>
          </w:tcPr>
          <w:p w14:paraId="3B59B0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9000</w:t>
            </w:r>
          </w:p>
        </w:tc>
      </w:tr>
      <w:tr w:rsidR="008A5C22" w:rsidRPr="00536344" w14:paraId="5AF39DFB" w14:textId="77777777" w:rsidTr="00D21494">
        <w:tc>
          <w:tcPr>
            <w:tcW w:w="2520" w:type="dxa"/>
            <w:tcBorders>
              <w:bottom w:val="single" w:sz="12" w:space="0" w:color="auto"/>
            </w:tcBorders>
          </w:tcPr>
          <w:p w14:paraId="5C52F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«Хрусталь»</w:t>
            </w:r>
          </w:p>
          <w:p w14:paraId="76DC03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SCR-547 </w:t>
            </w:r>
          </w:p>
          <w:p w14:paraId="718CF9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ДЯ-1 </w:t>
            </w:r>
          </w:p>
          <w:p w14:paraId="484B5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ДЯ-6</w:t>
            </w:r>
          </w:p>
        </w:tc>
        <w:tc>
          <w:tcPr>
            <w:tcW w:w="2340" w:type="dxa"/>
            <w:tcBorders>
              <w:bottom w:val="single" w:sz="12" w:space="0" w:color="auto"/>
            </w:tcBorders>
          </w:tcPr>
          <w:p w14:paraId="0D2842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29–60 </w:t>
            </w:r>
          </w:p>
          <w:p w14:paraId="5C88B0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28–84 </w:t>
            </w:r>
          </w:p>
          <w:p w14:paraId="02DF70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84-513 </w:t>
            </w:r>
          </w:p>
          <w:p w14:paraId="50EAEC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61–384</w:t>
            </w:r>
          </w:p>
        </w:tc>
        <w:tc>
          <w:tcPr>
            <w:tcW w:w="2160" w:type="dxa"/>
            <w:tcBorders>
              <w:bottom w:val="single" w:sz="12" w:space="0" w:color="auto"/>
            </w:tcBorders>
          </w:tcPr>
          <w:p w14:paraId="5F83F2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33–56</w:t>
            </w:r>
          </w:p>
          <w:p w14:paraId="640AEE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26B6E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236–487 </w:t>
            </w:r>
          </w:p>
          <w:p w14:paraId="3E725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111–223</w:t>
            </w:r>
          </w:p>
        </w:tc>
        <w:tc>
          <w:tcPr>
            <w:tcW w:w="2160" w:type="dxa"/>
            <w:tcBorders>
              <w:bottom w:val="single" w:sz="12" w:space="0" w:color="auto"/>
            </w:tcBorders>
          </w:tcPr>
          <w:p w14:paraId="437B11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w:t>
            </w:r>
          </w:p>
          <w:p w14:paraId="634F1B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CCDBF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218–374 </w:t>
            </w:r>
          </w:p>
          <w:p w14:paraId="2C47D6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 – 171</w:t>
            </w:r>
          </w:p>
        </w:tc>
      </w:tr>
    </w:tbl>
    <w:p w14:paraId="4F009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 Данные относятся к измерениям высоты на дальностях обнаружения от 2 до 30 км.</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80"/>
        <w:gridCol w:w="1620"/>
        <w:gridCol w:w="1620"/>
        <w:gridCol w:w="1260"/>
        <w:gridCol w:w="1620"/>
      </w:tblGrid>
      <w:tr w:rsidR="008A5C22" w:rsidRPr="00536344" w14:paraId="210D1B97" w14:textId="77777777" w:rsidTr="00D21494">
        <w:tc>
          <w:tcPr>
            <w:tcW w:w="2880" w:type="dxa"/>
            <w:tcBorders>
              <w:top w:val="single" w:sz="12" w:space="0" w:color="auto"/>
            </w:tcBorders>
          </w:tcPr>
          <w:p w14:paraId="64C5AF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Параметры</w:t>
            </w:r>
          </w:p>
        </w:tc>
        <w:tc>
          <w:tcPr>
            <w:tcW w:w="1620" w:type="dxa"/>
            <w:gridSpan w:val="4"/>
            <w:tcBorders>
              <w:top w:val="single" w:sz="12" w:space="0" w:color="auto"/>
            </w:tcBorders>
          </w:tcPr>
          <w:p w14:paraId="0EDBCB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аппаратуры</w:t>
            </w:r>
          </w:p>
        </w:tc>
      </w:tr>
      <w:tr w:rsidR="008A5C22" w:rsidRPr="00536344" w14:paraId="0797015D" w14:textId="77777777" w:rsidTr="00D21494">
        <w:tc>
          <w:tcPr>
            <w:tcW w:w="2880" w:type="dxa"/>
          </w:tcPr>
          <w:p w14:paraId="0EE83E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20" w:type="dxa"/>
          </w:tcPr>
          <w:p w14:paraId="7EBF36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«Хрусталь»</w:t>
            </w:r>
          </w:p>
        </w:tc>
        <w:tc>
          <w:tcPr>
            <w:tcW w:w="1620" w:type="dxa"/>
          </w:tcPr>
          <w:p w14:paraId="088AD9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SCR-547</w:t>
            </w:r>
          </w:p>
        </w:tc>
        <w:tc>
          <w:tcPr>
            <w:tcW w:w="1260" w:type="dxa"/>
          </w:tcPr>
          <w:p w14:paraId="51C64E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ДЯ-1</w:t>
            </w:r>
          </w:p>
        </w:tc>
        <w:tc>
          <w:tcPr>
            <w:tcW w:w="1620" w:type="dxa"/>
          </w:tcPr>
          <w:p w14:paraId="3FC51A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ДЯ-6</w:t>
            </w:r>
          </w:p>
        </w:tc>
      </w:tr>
      <w:tr w:rsidR="008A5C22" w:rsidRPr="00536344" w14:paraId="702F4112" w14:textId="77777777" w:rsidTr="00D21494">
        <w:tc>
          <w:tcPr>
            <w:tcW w:w="2880" w:type="dxa"/>
          </w:tcPr>
          <w:p w14:paraId="471C04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поиска визирами, с</w:t>
            </w:r>
          </w:p>
        </w:tc>
        <w:tc>
          <w:tcPr>
            <w:tcW w:w="1620" w:type="dxa"/>
          </w:tcPr>
          <w:p w14:paraId="18DB35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c>
          <w:tcPr>
            <w:tcW w:w="1620" w:type="dxa"/>
          </w:tcPr>
          <w:p w14:paraId="2C9324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tc>
        <w:tc>
          <w:tcPr>
            <w:tcW w:w="1260" w:type="dxa"/>
          </w:tcPr>
          <w:p w14:paraId="23F32F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c>
          <w:tcPr>
            <w:tcW w:w="1620" w:type="dxa"/>
          </w:tcPr>
          <w:p w14:paraId="43781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r>
      <w:tr w:rsidR="008A5C22" w:rsidRPr="00536344" w14:paraId="423E6A96" w14:textId="77777777" w:rsidTr="00D21494">
        <w:tc>
          <w:tcPr>
            <w:tcW w:w="2880" w:type="dxa"/>
            <w:tcBorders>
              <w:bottom w:val="single" w:sz="12" w:space="0" w:color="auto"/>
            </w:tcBorders>
          </w:tcPr>
          <w:p w14:paraId="5FE046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до начала определения координат</w:t>
            </w:r>
          </w:p>
        </w:tc>
        <w:tc>
          <w:tcPr>
            <w:tcW w:w="1620" w:type="dxa"/>
            <w:tcBorders>
              <w:bottom w:val="single" w:sz="12" w:space="0" w:color="auto"/>
            </w:tcBorders>
          </w:tcPr>
          <w:p w14:paraId="3A0FAC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c>
          <w:tcPr>
            <w:tcW w:w="1620" w:type="dxa"/>
            <w:tcBorders>
              <w:bottom w:val="single" w:sz="12" w:space="0" w:color="auto"/>
            </w:tcBorders>
          </w:tcPr>
          <w:p w14:paraId="066BC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tc>
        <w:tc>
          <w:tcPr>
            <w:tcW w:w="1260" w:type="dxa"/>
            <w:tcBorders>
              <w:bottom w:val="single" w:sz="12" w:space="0" w:color="auto"/>
            </w:tcBorders>
          </w:tcPr>
          <w:p w14:paraId="702166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620" w:type="dxa"/>
            <w:tcBorders>
              <w:bottom w:val="single" w:sz="12" w:space="0" w:color="auto"/>
            </w:tcBorders>
          </w:tcPr>
          <w:p w14:paraId="4C610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tc>
      </w:tr>
    </w:tbl>
    <w:p w14:paraId="6F8BE5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испытаний радиодальномер «Хрусталь» был рекомендован к серийному выпуску для укомплектования зенитных батарей среднего калибра и батарей автоматических зенитных пушек 37-мм калибра (МЗА) взамен стереоскопических оптических дальномеров. ГАУ утвердило рекомендации полигона и заказало радиопромышленности опытную партию радиодальномеров, которые уже в послевоенное время были направлены в войска ЗА (11026).</w:t>
      </w:r>
    </w:p>
    <w:p w14:paraId="64F1D2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1D8E7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4F04C4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ABA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сентября 1945 на Ер-2 стали ставить новый фонарь и устранили дефекты, выявленные на войсковых испытаниях. С октября эти доработки стали внедрять на серийных и уже построенных машинах (2865,10).</w:t>
      </w:r>
    </w:p>
    <w:p w14:paraId="02612B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DE3D45" w14:textId="77777777" w:rsidR="00F625F9" w:rsidRPr="00536344" w:rsidRDefault="00F625F9"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3CE15FAE" w14:textId="77777777" w:rsidR="00F625F9" w:rsidRPr="00536344" w:rsidRDefault="00F625F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D205800" w14:textId="77777777" w:rsidR="00F625F9" w:rsidRPr="00536344" w:rsidRDefault="00F625F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shd w:val="clear" w:color="auto" w:fill="FFFFFF"/>
        </w:rPr>
        <w:t>По американским официальным данным, на конец сент. 1945 из США в СССР отправлено 14 795 самолётов, 7056 танков, 8218 зенитных орудий, 131 тыс. пулемётов, 140 охотников за подводными лодками, 46 тральщиков, 202 торпедных катера, 30 тыс. радиостанций и др. Из Великобритании получено более 7 тыс. самолётов, св. 4 тыс. танков, 385 зенитных пушек, 12 тральщиков и др.; 1188 танков доставлены из Канады (19832).</w:t>
      </w:r>
    </w:p>
    <w:p w14:paraId="4CDCBDE8"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4B6E592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36002C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556F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сентября 1945 года англичане были готовы осуществить пробные запуски «V-2». Ракеты возвышались на стартовых столах, раскрашенные в черно-белые (шахматные) цвета – подобно тому, как были раскрашены первые ракеты, испытывавшиеся в Пенемюнде.</w:t>
      </w:r>
    </w:p>
    <w:p w14:paraId="244958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Поскольку в ходе наступления им досталось довольно большое количество готовых к употреблению ракет «V-2», британское командование приняло решение своими силами провести несколько пробных запусков с целью уточнения полученных ранее данных по конструкции и порядку эксплуатации «оружия возмездия».</w:t>
      </w:r>
    </w:p>
    <w:p w14:paraId="2CC498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Операция получила название «Backfire» («Бэкфайр» – «Обратная вспышка»). Для пробных запусков выбрали местечко возле Куксхафена на побережье Северного моря – разумеется, это была зона английской оккупации. Во время войны здесь размещался дивизион морской артиллерии, сохранились площадки и ангары, в которых можно было хранить ракеты и другую технику.</w:t>
      </w:r>
    </w:p>
    <w:p w14:paraId="0D086D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Куксхафен привезли 200 ученых из Пенемюнде, 200 военнослужащих, служивших в батареях «V-2» и 600 работников из обычного персонала. Всех этих специалистов разбили на две группы и начали усиленно допрашивать. Потом показания этих групп сравнивались. Вернер фон Браун и Вальтер Дорнбергер тоже побывали в Куксхафене, но они находились на особом положении и к участию в операции «Backfire» их не привлекли.</w:t>
      </w:r>
    </w:p>
    <w:p w14:paraId="174B79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того, как американцы вывезли сотни вагонов, набитых фрагментами ракет из Нордхаузена, британскому командованию достались лишь жалкие остатки. Деталей удалось наскрести только на восемь неполных «V-2».</w:t>
      </w:r>
    </w:p>
    <w:p w14:paraId="457CAE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 октября англичане сделали первую попытку. Ракета осталась на стартовом столе из-за дефектной детали.</w:t>
      </w:r>
    </w:p>
    <w:p w14:paraId="5B43D3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следующий день была предпринята вторая попытка. На этот раз запуск прошел успешно, и «V-2» упала в Северное море, не долетев 1,5 км до расчетной точки. В тот же день на радостях осуществили еще один пуск. Ракета упала в 24 км от места старта.</w:t>
      </w:r>
    </w:p>
    <w:p w14:paraId="541838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Третий и последний запуск «V-2» под командованием английских офицеров немецкие стартовые команды осуществили 15 октября 1945 года. Наблюдать за ним были приглашены представители советского и американского командования. Ракета вела себя безупречно и поразила условную цель в Северном море.</w:t>
      </w:r>
    </w:p>
    <w:p w14:paraId="40346E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Позднее у англичан и американцев возник конфликт по поводу разместившихся в Куксхафене немецких специалистов. Дело в том, что британцы уговаривали их остаться, а американцы планировали вывезти всех за океан. В конце концов был достигнут компромисс: англичане отдавали ученых, а взамен получали доступ к любой документации по ракетам, которую удастся накопать американцам. Лишь одна фигура вызывала возражение – Вальтер Дорнбергер. Американцы считали его носителем главных тайн и требовали выдать для проведения допросов, а британцы упирались, утверждая, что им нет дела до тайн Дорнбергера – он нацистский преступник и должен быть повешен. Только в 1947 году американцам удалось заполучить бывшего главу ракетного центра Пенемюнде.</w:t>
      </w:r>
    </w:p>
    <w:p w14:paraId="3673F2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Еще одна любопытная деталь. Во время запусков в рамках операции «Backfire» были отсняты километры кинопленки высшего качества. Поскольку аналогичные фильмы, снятые в Германии, были уничтожены в последние дни войны, а то, что уцелело, могли смотреть только специалисты, в послевоенных документальных фильмах, посвященных истории Третьего рейха, обычно фигурируют именно английские запуски, хотя и выдаются они за немецкие. Если будете смотреть что-нибудь в этом духе – непременно обратите внимание.</w:t>
      </w:r>
    </w:p>
    <w:p w14:paraId="19200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 еще одно. 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7D8AD4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0AC13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1A3D19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4AB9F6A"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сентябре 1945 года в ГК НИИ ВВС проходил испытания Ил-10 с двумя пушками НС-23, установленных по инициативе Ильюшина вместо пушек ВЯ.</w:t>
      </w:r>
    </w:p>
    <w:p w14:paraId="470F6306"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По сравнению с ВЯ пушки НС-23 имели уменьшенную баллистику, вес и силу отдачи. Пушечные установки получались легче и конструктивно проще, а рассеивание при стрельбе оказывалось в 2-3 раза меньше, чем у пушек ВЯ. Отрицательным моментом являлась меньшая начальная скорость бронебойного снаряда, соответственно, и более худшие результаты по пробитию брони.</w:t>
      </w:r>
    </w:p>
    <w:p w14:paraId="3456C763"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Военные сочли замену двух пушек ВЯ на две пушки НС-23 нерациональной: «Замена пушек ВЯ на пушки НС-23 не дает тактических преимуществ, поскольку эффективность осколочно-зажигательных снарядов этих пушек практически не отличается от эффективности таких же снарядов пушки ВЯ». Предлагалось перейти к новой схеме вооружения Ил-10, «то есть поставить на самолет 4 пушки НС -23». Отмечалось, что «в этом случае преимущество пушки НС-23 перед пушкой ВЯ - очевидно, так как пушки НС-23 значительно повысят огневую мощь штурмовика. Повышение огневой мощи, увеличение маневренности (в том числе и возможность крутого планирования) для штурмовика являются более ценными, чем увеличение скорости. Поэтому новая схема вооружения штурмовика не должна повлиять ни на величину бомбовой нагрузки, ни на маневренность самолета. При сохранении этих условий предложение о вооружении штурмовика четырьмя пушками НС-23 вполне целесообразно». При этом «несколько пониженная бронепробиваемость бронебойно -зажигательных снарядов пушки НС-23/. ../особого значения не имеет, поскольку для поражения целей с сильной броней на вооружении штурмового самолета остаются ПТАБы». На запрос главного инженера ВВС генерал-полковника А. К. Репина заместитель командующего ВВС маршал Ф. Я. Фалалеев дал согласие на смену схемы вооружения штурмовых самолетов.</w:t>
      </w:r>
    </w:p>
    <w:p w14:paraId="002BF244" w14:textId="77777777" w:rsidR="00E876F9" w:rsidRPr="00536344" w:rsidRDefault="00E876F9" w:rsidP="00536344">
      <w:pPr>
        <w:spacing w:after="0" w:line="240" w:lineRule="auto"/>
        <w:jc w:val="both"/>
        <w:rPr>
          <w:rStyle w:val="107"/>
          <w:rFonts w:eastAsiaTheme="minorHAnsi"/>
          <w:color w:val="000000" w:themeColor="text1"/>
          <w:sz w:val="16"/>
          <w:szCs w:val="16"/>
        </w:rPr>
      </w:pPr>
    </w:p>
    <w:p w14:paraId="30F9D141"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сентябре 1945 года очередной вариант ВГ -ЦИАМ-1744 смонтировали на серийный Ил-10 зав. № 106036 производства завода № 1, но столкнулись с ухудшением приемистости, что считалось небезопасным при уходе на второй круг и ошибках на посадке.</w:t>
      </w:r>
    </w:p>
    <w:p w14:paraId="7ADD6714"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Одновременно на этом же самолете в целом положительно прошла испытания установка генератора ГС-500 вместо ГС-350.</w:t>
      </w:r>
    </w:p>
    <w:p w14:paraId="1AC868E6"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заключении акта по результатам испытаний рекомендовали доработать агрегат ЦИАМ-1744 и предъявить его на повторные испытания, а установку генератора ГС-500 внедрить в серию, предварительно проведя войсковые испытания.</w:t>
      </w:r>
    </w:p>
    <w:p w14:paraId="156CF222"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Известно, что завод № 24 получил задание поставить заводу № 18 до конца октября 20 моторов АМ-42 с генератором ГС-500 и регуляторной коробкой, а завод № 18 - выпустить в ноябре 20 Ил-10 с ГС-500 для войсковых испытаний (17490).</w:t>
      </w:r>
    </w:p>
    <w:p w14:paraId="0F91CD22" w14:textId="77777777" w:rsidR="00E876F9" w:rsidRPr="00536344" w:rsidRDefault="00E876F9" w:rsidP="00536344">
      <w:pPr>
        <w:spacing w:after="0" w:line="240" w:lineRule="auto"/>
        <w:jc w:val="both"/>
        <w:rPr>
          <w:rStyle w:val="107"/>
          <w:rFonts w:eastAsiaTheme="minorHAnsi"/>
          <w:color w:val="000000" w:themeColor="text1"/>
          <w:sz w:val="16"/>
          <w:szCs w:val="16"/>
        </w:rPr>
      </w:pPr>
    </w:p>
    <w:p w14:paraId="67774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 систему объединенного управления винтом и га</w:t>
      </w:r>
      <w:r w:rsidRPr="00536344">
        <w:rPr>
          <w:rFonts w:ascii="Times New Roman" w:hAnsi="Times New Roman"/>
          <w:color w:val="000000" w:themeColor="text1"/>
          <w:sz w:val="16"/>
          <w:szCs w:val="16"/>
        </w:rPr>
        <w:softHyphen/>
        <w:t>зом ЦИАМ-1744 поста</w:t>
      </w:r>
      <w:r w:rsidRPr="00536344">
        <w:rPr>
          <w:rFonts w:ascii="Times New Roman" w:hAnsi="Times New Roman"/>
          <w:color w:val="000000" w:themeColor="text1"/>
          <w:sz w:val="16"/>
          <w:szCs w:val="16"/>
        </w:rPr>
        <w:softHyphen/>
        <w:t>вили на серийный Ил-10, но столкнулись с ухудшением приемистости. В июне следующего года ЦИАМ представил усо</w:t>
      </w:r>
      <w:r w:rsidRPr="00536344">
        <w:rPr>
          <w:rFonts w:ascii="Times New Roman" w:hAnsi="Times New Roman"/>
          <w:color w:val="000000" w:themeColor="text1"/>
          <w:sz w:val="16"/>
          <w:szCs w:val="16"/>
        </w:rPr>
        <w:softHyphen/>
        <w:t>вершенствованный образец, который прошел заводские испытания в Куйбы</w:t>
      </w:r>
      <w:r w:rsidRPr="00536344">
        <w:rPr>
          <w:rFonts w:ascii="Times New Roman" w:hAnsi="Times New Roman"/>
          <w:color w:val="000000" w:themeColor="text1"/>
          <w:sz w:val="16"/>
          <w:szCs w:val="16"/>
        </w:rPr>
        <w:softHyphen/>
        <w:t>шеве, а затем облетывался в НИИ ВВС. Испытания показали, что с подъемом на высоту система обеспечивает сохране</w:t>
      </w:r>
      <w:r w:rsidRPr="00536344">
        <w:rPr>
          <w:rFonts w:ascii="Times New Roman" w:hAnsi="Times New Roman"/>
          <w:color w:val="000000" w:themeColor="text1"/>
          <w:sz w:val="16"/>
          <w:szCs w:val="16"/>
        </w:rPr>
        <w:softHyphen/>
        <w:t>ние оборотов мотора, соответствующих режиму максимальной скороподъемнос</w:t>
      </w:r>
      <w:r w:rsidRPr="00536344">
        <w:rPr>
          <w:rFonts w:ascii="Times New Roman" w:hAnsi="Times New Roman"/>
          <w:color w:val="000000" w:themeColor="text1"/>
          <w:sz w:val="16"/>
          <w:szCs w:val="16"/>
        </w:rPr>
        <w:softHyphen/>
        <w:t>ти. На пикировании она предотвращала перераскрутку винта. С приемистостью на этот раз было все в порядке, но воз</w:t>
      </w:r>
      <w:r w:rsidRPr="00536344">
        <w:rPr>
          <w:rFonts w:ascii="Times New Roman" w:hAnsi="Times New Roman"/>
          <w:color w:val="000000" w:themeColor="text1"/>
          <w:sz w:val="16"/>
          <w:szCs w:val="16"/>
        </w:rPr>
        <w:softHyphen/>
        <w:t>рос расход горючего. Предлагалось про</w:t>
      </w:r>
      <w:r w:rsidRPr="00536344">
        <w:rPr>
          <w:rFonts w:ascii="Times New Roman" w:hAnsi="Times New Roman"/>
          <w:color w:val="000000" w:themeColor="text1"/>
          <w:sz w:val="16"/>
          <w:szCs w:val="16"/>
        </w:rPr>
        <w:softHyphen/>
        <w:t>вести войсковые испытания 20 машин, но, по-видимому, они не состоялись, хо</w:t>
      </w:r>
      <w:r w:rsidRPr="00536344">
        <w:rPr>
          <w:rFonts w:ascii="Times New Roman" w:hAnsi="Times New Roman"/>
          <w:color w:val="000000" w:themeColor="text1"/>
          <w:sz w:val="16"/>
          <w:szCs w:val="16"/>
        </w:rPr>
        <w:softHyphen/>
        <w:t>тя завод № 489 изготовил 500 комплек</w:t>
      </w:r>
      <w:r w:rsidRPr="00536344">
        <w:rPr>
          <w:rFonts w:ascii="Times New Roman" w:hAnsi="Times New Roman"/>
          <w:color w:val="000000" w:themeColor="text1"/>
          <w:sz w:val="16"/>
          <w:szCs w:val="16"/>
        </w:rPr>
        <w:softHyphen/>
        <w:t>тов ЦИАМ-1744 (10680).</w:t>
      </w:r>
    </w:p>
    <w:p w14:paraId="673078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84D7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 система ЦИАМ-1744 проходила государ</w:t>
      </w:r>
      <w:r w:rsidRPr="00536344">
        <w:rPr>
          <w:rFonts w:ascii="Times New Roman" w:hAnsi="Times New Roman"/>
          <w:color w:val="000000" w:themeColor="text1"/>
          <w:sz w:val="16"/>
          <w:szCs w:val="16"/>
        </w:rPr>
        <w:softHyphen/>
        <w:t>ственные испытания в НИИ ВВС на серийном самолете Ил-10 зав. № 106036 производства завода № 1. Однако столкнулись с резким ухудшением приемистости, что являлось небезопас</w:t>
      </w:r>
      <w:r w:rsidRPr="00536344">
        <w:rPr>
          <w:rFonts w:ascii="Times New Roman" w:hAnsi="Times New Roman"/>
          <w:color w:val="000000" w:themeColor="text1"/>
          <w:sz w:val="16"/>
          <w:szCs w:val="16"/>
        </w:rPr>
        <w:softHyphen/>
        <w:t>ным при уходе на второй круг и ошибках на посадке. В «За</w:t>
      </w:r>
      <w:r w:rsidRPr="00536344">
        <w:rPr>
          <w:rFonts w:ascii="Times New Roman" w:hAnsi="Times New Roman"/>
          <w:color w:val="000000" w:themeColor="text1"/>
          <w:sz w:val="16"/>
          <w:szCs w:val="16"/>
        </w:rPr>
        <w:softHyphen/>
        <w:t>ключении» ЦИАМу было рекомендовано доработать агрегат и предъявить его на повторные испытания, что и было выполне</w:t>
      </w:r>
      <w:r w:rsidRPr="00536344">
        <w:rPr>
          <w:rFonts w:ascii="Times New Roman" w:hAnsi="Times New Roman"/>
          <w:color w:val="000000" w:themeColor="text1"/>
          <w:sz w:val="16"/>
          <w:szCs w:val="16"/>
        </w:rPr>
        <w:softHyphen/>
        <w:t>но в январе 1946 г. Кроме того, к этому времени «завод № 489 изготовил 500 штук агрегатов ЦИАМ-1744».</w:t>
      </w:r>
    </w:p>
    <w:p w14:paraId="0857B0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отличие от системы ЦИАМ-1744, проходившей испыта</w:t>
      </w:r>
      <w:r w:rsidRPr="00536344">
        <w:rPr>
          <w:rFonts w:ascii="Times New Roman" w:hAnsi="Times New Roman"/>
          <w:color w:val="000000" w:themeColor="text1"/>
          <w:sz w:val="16"/>
          <w:szCs w:val="16"/>
        </w:rPr>
        <w:softHyphen/>
        <w:t>ния в сентябре 1945 г., на модифицированном образце был предусмотрен регулируемый ограничитель минимальных обо</w:t>
      </w:r>
      <w:r w:rsidRPr="00536344">
        <w:rPr>
          <w:rFonts w:ascii="Times New Roman" w:hAnsi="Times New Roman"/>
          <w:color w:val="000000" w:themeColor="text1"/>
          <w:sz w:val="16"/>
          <w:szCs w:val="16"/>
        </w:rPr>
        <w:softHyphen/>
        <w:t>ротов мотора.</w:t>
      </w:r>
    </w:p>
    <w:p w14:paraId="271C4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ряду причин испытания удалось завершить лишь 20 мар</w:t>
      </w:r>
      <w:r w:rsidRPr="00536344">
        <w:rPr>
          <w:rFonts w:ascii="Times New Roman" w:hAnsi="Times New Roman"/>
          <w:color w:val="000000" w:themeColor="text1"/>
          <w:sz w:val="16"/>
          <w:szCs w:val="16"/>
        </w:rPr>
        <w:softHyphen/>
        <w:t>та. В общей сложности было выполнено пять полетов с суммар</w:t>
      </w:r>
      <w:r w:rsidRPr="00536344">
        <w:rPr>
          <w:rFonts w:ascii="Times New Roman" w:hAnsi="Times New Roman"/>
          <w:color w:val="000000" w:themeColor="text1"/>
          <w:sz w:val="16"/>
          <w:szCs w:val="16"/>
        </w:rPr>
        <w:softHyphen/>
        <w:t>ным налетом 3 ч 15 мин. и на земле 10 ч. Летал летчик-испыта</w:t>
      </w:r>
      <w:r w:rsidRPr="00536344">
        <w:rPr>
          <w:rFonts w:ascii="Times New Roman" w:hAnsi="Times New Roman"/>
          <w:color w:val="000000" w:themeColor="text1"/>
          <w:sz w:val="16"/>
          <w:szCs w:val="16"/>
        </w:rPr>
        <w:softHyphen/>
        <w:t>тель капитан Г.А. Тиняков. Ведущим инженером был инже</w:t>
      </w:r>
      <w:r w:rsidRPr="00536344">
        <w:rPr>
          <w:rFonts w:ascii="Times New Roman" w:hAnsi="Times New Roman"/>
          <w:color w:val="000000" w:themeColor="text1"/>
          <w:sz w:val="16"/>
          <w:szCs w:val="16"/>
        </w:rPr>
        <w:softHyphen/>
        <w:t>нер-майор М.Б. Чернобыльский.</w:t>
      </w:r>
    </w:p>
    <w:p w14:paraId="022379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ЦИАМ-1744, и полностью обеспечивает безопасность полета при неожиданном уходе на второй круг, ошибках на посадке и выводе из пикирования.</w:t>
      </w:r>
    </w:p>
    <w:p w14:paraId="260B96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достоинству системы отнесли наличие ограничителя минимальных оборотов мотора, что предотвращало перераскрут</w:t>
      </w:r>
      <w:r w:rsidRPr="00536344">
        <w:rPr>
          <w:rFonts w:ascii="Times New Roman" w:hAnsi="Times New Roman"/>
          <w:color w:val="000000" w:themeColor="text1"/>
          <w:sz w:val="16"/>
          <w:szCs w:val="16"/>
        </w:rPr>
        <w:softHyphen/>
        <w:t>ку винта на пикировании.</w:t>
      </w:r>
    </w:p>
    <w:p w14:paraId="25A829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Военные летчики-испытатели указывали на отставание оборотов (плохая приемистость) мотора при резкой даче газа при переходе с крейсерского режима на номинальный режим (на 5—6 с), «что нежелательно, но не является дефектом, опас</w:t>
      </w:r>
      <w:r w:rsidRPr="00536344">
        <w:rPr>
          <w:rFonts w:ascii="Times New Roman" w:hAnsi="Times New Roman"/>
          <w:color w:val="000000" w:themeColor="text1"/>
          <w:sz w:val="16"/>
          <w:szCs w:val="16"/>
        </w:rPr>
        <w:softHyphen/>
        <w:t>ным для полета».</w:t>
      </w:r>
    </w:p>
    <w:p w14:paraId="3F5B7C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заключении Акта по результатам испытаний от 6 мая от</w:t>
      </w:r>
      <w:r w:rsidRPr="00536344">
        <w:rPr>
          <w:rFonts w:ascii="Times New Roman" w:hAnsi="Times New Roman"/>
          <w:color w:val="000000" w:themeColor="text1"/>
          <w:sz w:val="16"/>
          <w:szCs w:val="16"/>
        </w:rPr>
        <w:softHyphen/>
        <w:t>мечалось, что система ЦИАМ-1744 летные испытания прошла удовлетворительно. Было предложено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w:t>
      </w:r>
      <w:r w:rsidRPr="00536344">
        <w:rPr>
          <w:rFonts w:ascii="Times New Roman" w:hAnsi="Times New Roman"/>
          <w:color w:val="000000" w:themeColor="text1"/>
          <w:sz w:val="16"/>
          <w:szCs w:val="16"/>
        </w:rPr>
        <w:softHyphen/>
        <w:t>молетах Ил-10».</w:t>
      </w:r>
    </w:p>
    <w:p w14:paraId="33B2B3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Уже через месяц ЦИАМ представил в НИИ ВВС самолет Ил-10 (зав. № 1895316) с усовершенствованным образцом сис</w:t>
      </w:r>
      <w:r w:rsidRPr="00536344">
        <w:rPr>
          <w:rFonts w:ascii="Times New Roman" w:hAnsi="Times New Roman"/>
          <w:color w:val="000000" w:themeColor="text1"/>
          <w:sz w:val="16"/>
          <w:szCs w:val="16"/>
        </w:rPr>
        <w:softHyphen/>
        <w:t>темы ЦИАМ-1744, который перед этим прошел заводские ис</w:t>
      </w:r>
      <w:r w:rsidRPr="00536344">
        <w:rPr>
          <w:rFonts w:ascii="Times New Roman" w:hAnsi="Times New Roman"/>
          <w:color w:val="000000" w:themeColor="text1"/>
          <w:sz w:val="16"/>
          <w:szCs w:val="16"/>
        </w:rPr>
        <w:softHyphen/>
        <w:t>пытания в Куйбышеве.</w:t>
      </w:r>
    </w:p>
    <w:p w14:paraId="69B01D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7 июня, помимо капитана Г.А. Тинякова, самолет облетали заместитель начальника 1-го Управления НИИ ВВС гене</w:t>
      </w:r>
      <w:r w:rsidRPr="00536344">
        <w:rPr>
          <w:rFonts w:ascii="Times New Roman" w:hAnsi="Times New Roman"/>
          <w:color w:val="000000" w:themeColor="text1"/>
          <w:sz w:val="16"/>
          <w:szCs w:val="16"/>
        </w:rPr>
        <w:softHyphen/>
        <w:t>рал-майор П.М. Стефановский, помощник начальника 5-го от</w:t>
      </w:r>
      <w:r w:rsidRPr="00536344">
        <w:rPr>
          <w:rFonts w:ascii="Times New Roman" w:hAnsi="Times New Roman"/>
          <w:color w:val="000000" w:themeColor="text1"/>
          <w:sz w:val="16"/>
          <w:szCs w:val="16"/>
        </w:rPr>
        <w:softHyphen/>
        <w:t>дела 1-го Управления НИИ ВВС полковник А.К. Долгов, инже</w:t>
      </w:r>
      <w:r w:rsidRPr="00536344">
        <w:rPr>
          <w:rFonts w:ascii="Times New Roman" w:hAnsi="Times New Roman"/>
          <w:color w:val="000000" w:themeColor="text1"/>
          <w:sz w:val="16"/>
          <w:szCs w:val="16"/>
        </w:rPr>
        <w:softHyphen/>
        <w:t>нер-капитан С.Г. Фролов и летчик-испытатель лейтенант Котов.</w:t>
      </w:r>
    </w:p>
    <w:p w14:paraId="24590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536344">
        <w:rPr>
          <w:rFonts w:ascii="Times New Roman" w:hAnsi="Times New Roman"/>
          <w:color w:val="000000" w:themeColor="text1"/>
          <w:sz w:val="16"/>
          <w:szCs w:val="16"/>
        </w:rPr>
        <w:softHyphen/>
        <w:t>ные испытания прошел удовлетворительно».</w:t>
      </w:r>
    </w:p>
    <w:p w14:paraId="071313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536344">
        <w:rPr>
          <w:rFonts w:ascii="Times New Roman" w:hAnsi="Times New Roman"/>
          <w:color w:val="000000" w:themeColor="text1"/>
          <w:sz w:val="16"/>
          <w:szCs w:val="16"/>
        </w:rPr>
        <w:softHyphen/>
        <w:t>ванным регулятором оборотов винта Р-7А с полым золотником. Поскольку результаты оказались несколько лучше, чем в пре</w:t>
      </w:r>
      <w:r w:rsidRPr="00536344">
        <w:rPr>
          <w:rFonts w:ascii="Times New Roman" w:hAnsi="Times New Roman"/>
          <w:color w:val="000000" w:themeColor="text1"/>
          <w:sz w:val="16"/>
          <w:szCs w:val="16"/>
        </w:rPr>
        <w:softHyphen/>
        <w:t>дыдущий раз, было решено «войсковые испытания агрегата ЦИАМ-1744 на самолетах Ил-10... провести с регуляторами Р-7А» (11474,522).</w:t>
      </w:r>
    </w:p>
    <w:p w14:paraId="01DE80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8A7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сентября 1945 года выпуск моторов АМ-38Ф с производства завода № 45 был снят и оставлен в производстве только дизель-мотор АЧ-30Б</w:t>
      </w:r>
    </w:p>
    <w:p w14:paraId="2B80E2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Москва, Мейеровский пр., 14 (территория Б, В), территория А – Ткацкая ул.</w:t>
      </w:r>
    </w:p>
    <w:p w14:paraId="0A8ED5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Производственный профиль – моторный (9829).</w:t>
      </w:r>
    </w:p>
    <w:p w14:paraId="24AAE1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AAC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года на судьбе Пе-8 поставили крест (7685).</w:t>
      </w:r>
    </w:p>
    <w:p w14:paraId="14B151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8313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сентябре 1945 года был постален крест на судьбе Пе-8. Летом 1945 года машины базировались в Орше. По случаю намечавшегося воздушного парада в честь победы над Германией из Оршы на аэродром Быково перелетело 12 машин из состава 203-го Гвардейского полка (бывшего 25-го). Воздушная часть парада по </w:t>
      </w:r>
      <w:r w:rsidRPr="00536344">
        <w:rPr>
          <w:rFonts w:ascii="Times New Roman" w:hAnsi="Times New Roman"/>
          <w:color w:val="000000" w:themeColor="text1"/>
          <w:sz w:val="16"/>
          <w:szCs w:val="16"/>
        </w:rPr>
        <w:lastRenderedPageBreak/>
        <w:t>метеорологическим условиям не состоялась, самолеты до сентября оставались в Быково, а затем начали перелетать на место постоянного базирования в Оршу. 12 сентября лидирующий Пе-8 №42811 (командир корабля Ищенко) должен был повести всю группу домой. У самолета долго не запускался один из двигателей М-82. Вскоре двигатель начал работать нормально, и машина пошла на взлет. Ищенко поднял свой Пе-8 на высоту 400 м и выполнил круг над аэродромом и после четвертого разворота, проходя над летным полем, "прижал" машину к полосе и затем сде</w:t>
      </w:r>
      <w:r w:rsidRPr="00536344">
        <w:rPr>
          <w:rFonts w:ascii="Times New Roman" w:hAnsi="Times New Roman"/>
          <w:color w:val="000000" w:themeColor="text1"/>
          <w:sz w:val="16"/>
          <w:szCs w:val="16"/>
        </w:rPr>
        <w:softHyphen/>
        <w:t>лал прощальную "горку". "Горка" и впрямь оказалась прощальной. При наборе высоты у самолета сложилась правая полуплоскость, и машина рухнула на землю, похоронив под своими обломками 14 человек. Машина была доработанная по лонжеронам, и все равно произошла трагедия (12726).</w:t>
      </w:r>
    </w:p>
    <w:p w14:paraId="4C94750E"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765B80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 завер</w:t>
      </w:r>
      <w:r w:rsidRPr="00536344">
        <w:rPr>
          <w:rFonts w:ascii="Times New Roman" w:hAnsi="Times New Roman"/>
          <w:color w:val="000000" w:themeColor="text1"/>
          <w:sz w:val="16"/>
          <w:szCs w:val="16"/>
        </w:rPr>
        <w:softHyphen/>
        <w:t>шились госиспытания Як-9С, которые показали, что летные данные не удовлетворяют совре</w:t>
      </w:r>
      <w:r w:rsidRPr="00536344">
        <w:rPr>
          <w:rFonts w:ascii="Times New Roman" w:hAnsi="Times New Roman"/>
          <w:color w:val="000000" w:themeColor="text1"/>
          <w:sz w:val="16"/>
          <w:szCs w:val="16"/>
        </w:rPr>
        <w:softHyphen/>
        <w:t>менным требованиям. В серийное произ</w:t>
      </w:r>
      <w:r w:rsidRPr="00536344">
        <w:rPr>
          <w:rFonts w:ascii="Times New Roman" w:hAnsi="Times New Roman"/>
          <w:color w:val="000000" w:themeColor="text1"/>
          <w:sz w:val="16"/>
          <w:szCs w:val="16"/>
        </w:rPr>
        <w:softHyphen/>
        <w:t>водство истребитель решили не запускать. Як-9С был создан на базе Як-9М с двигателем ВК-105ПФ-2. Главным образом этот само</w:t>
      </w:r>
      <w:r w:rsidRPr="00536344">
        <w:rPr>
          <w:rFonts w:ascii="Times New Roman" w:hAnsi="Times New Roman"/>
          <w:color w:val="000000" w:themeColor="text1"/>
          <w:sz w:val="16"/>
          <w:szCs w:val="16"/>
        </w:rPr>
        <w:softHyphen/>
        <w:t>лет отличался вооружением, которое вклю</w:t>
      </w:r>
      <w:r w:rsidRPr="00536344">
        <w:rPr>
          <w:rFonts w:ascii="Times New Roman" w:hAnsi="Times New Roman"/>
          <w:color w:val="000000" w:themeColor="text1"/>
          <w:sz w:val="16"/>
          <w:szCs w:val="16"/>
        </w:rPr>
        <w:softHyphen/>
        <w:t>чало мотор-пушку НС-23 и две синхронные пушки Б-20С (10712).</w:t>
      </w:r>
    </w:p>
    <w:p w14:paraId="2F5287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2761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года, на государственные испытания предъявили Як-9У "Эталон 1945 г." (№ 41-038), выпущенный совместными усилиями заводов № 166 (серийного) и № 115 (опытного). По сравнению с машиной № 39-083, испытывавшейся в январе, новый истребитель был оснащен парой синхронных орудий Б-20С (боекомплект 240 патронов) и мотор-пушкой Б-20М (120 патронов). При этом предусматривалась установка моторных орудий Н-37 и НС-23 с боезапасом 30 и 60 патронов соответственно взамен Б-20М. Управление огнем пушки Б-20М производилось с помощью электроспуска ЭЛС-1 пневмоклапана и пневмоцилиндра спуска, а орудий Н-37 или НС-23 - электроспуском. Перезарядка орудий - пневмомеханическая.</w:t>
      </w:r>
    </w:p>
    <w:p w14:paraId="5DC7C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Граненый козырек заменили гнутым из органического стекла. Зачем - не понятно, поскольку перед этим убедились в том, что подобный козырек сильно искажал видимые объекты.</w:t>
      </w:r>
    </w:p>
    <w:p w14:paraId="54591A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самолета сняли броненадголовник, на нижний центральный люк поставили замки ДЗУС. На каждом посадочном щитке установили по три замка, сняв замок с цилиндра уборки шасси. Полотняную обшивку элеронов заменили металлической. На самолете появилась вентиляция кабины через отверстие в нижней части козырька фонаря. Мас- лорадиатор типа 555 заменили увеличенным ОП-622, а расходный бачок с обратными клапанами - бензофильтром с пожарными кранами. Установили дополнительную нагнетающую маслопомпу. Во всасывающем патрубке мотора разместили противопыль- ный фильтр и изменили систему обдувки внутренних выхлопных коллекторов. Установили винт ВИ Ш-Ю7ЛО (диаметр 3,1 м)с полированными передними кромками лопастей, однолучевую антенну с мачтой и кислородный прибор К.П-12 вместо КПА-Збис.</w:t>
      </w:r>
    </w:p>
    <w:p w14:paraId="7959D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Государственные испытания, завершившиеся в середине июля 1945 года, выявили в машине большое количество дефектов; в частности, недостаточное бронирование самолета из-за отсутствия переднего бронестекла, перегрев масла в наборе высоты и охлаждающей жидкости мотора в горизонтальном полете, нарушение нижнего уплотнения блоков двигателя и разрушение его коренных подшипников, недостаточная прочность кока винта и труб охлаждающей системы и прочее.</w:t>
      </w:r>
    </w:p>
    <w:p w14:paraId="059FB2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итоге, А.С. Яковлев просил прервать испытания и направить самолет в Москву для его доводки.</w:t>
      </w:r>
    </w:p>
    <w:p w14:paraId="5A8E20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заключение НИИ ВВС по самолету отмечалось также, что самолет необходимо предъявить на повторные государственные испытания не позднее 17 июля 1945 г. Что касается новшеств, примененных в машине № 41-038, то их рекомендовалось внедрить в серию.</w:t>
      </w:r>
    </w:p>
    <w:p w14:paraId="19733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ходе доводки самолета установили водорадиатор № 700 площадью 15,5 квадратных дециметров с увеличенными входными и выходными тоннелями. Тогда же трубку Вентури, питавшую гироскопические приборы, перенесли в зализ крыла. Заводские испытания (летчик М.И. Иванов и механик Н.И. Кошов) показали, что температурный режим двигателя не соответствует техническим условиям завода № 26, и тогда на истребитель установили радиатор № 728 с вдвое большей площадью. С ним машину, получившую впоследствии "титул" "эталона 1945 г." в октябре 1945 года передали на испытания в НИ И ВВС, и вслед за этим в Чка- ловскую поступил самолет Як-9У завода № 166 № 52-082 с ВК-107А с измененными системами охлаждения. Вооружение осталось далеко не эталонным, а больше "стандартным" - два синхронных пулемета УБС и пушка МП-20.</w:t>
      </w:r>
    </w:p>
    <w:p w14:paraId="74BE69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отличие от "эталона 1945 г." № 41-038, маслорадиатор ОП-622 заменили типом 726, имевшим больший фронт и охлаждающую поверхность. Радиатор охлаждающей жидкости типа 554 заменили типом 728, при этом увеличили площади проходных сечений туннелей обоих радиаторов и изменили углы открытия заслонок. Датчик, измерявший температуру выходящего из двигателя масла, перенесли на вход масла в мотор.</w:t>
      </w:r>
    </w:p>
    <w:p w14:paraId="47D2EE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Температурный режим двигателя облегчили, но вместе с этим сократилось расстояние (до 70 мм) от земли до заслонки при полном ее открытии, и возросли усилия, необходимые для ее закрытия в полете. Дело дошло до того, что при скорости более 450 км/ч это сделать было невозможно.</w:t>
      </w:r>
    </w:p>
    <w:p w14:paraId="0221E3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заключение по результатам контрольных испытаний самолета № 52-082 отмечено, в частности:</w:t>
      </w:r>
    </w:p>
    <w:p w14:paraId="693301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Температурные режимы винтомоторной группы самолета Як-9У &lt;...&gt; с водора- диатором типа 728 и маслорадиатором типа 726 &lt;...&gt; значительно снизились и на всех режимах работы мотора, включая &lt;...&gt; боевой (п=3200 об./мин), практически находятся в допустимых пределах.</w:t>
      </w:r>
    </w:p>
    <w:p w14:paraId="64D7E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связи с тем, что на различных экземплярах серийных самолетов с ВК-107А температурные режимы винтомоторной группы колеблются в больших пределах, вопрос о пригодности радиаторных установок испытанных на &lt;...&gt; Як-9У № 52-082, решить после:</w:t>
      </w:r>
    </w:p>
    <w:p w14:paraId="4990C3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испытания 3-хЯк-9Ус ВК-107А, которые НКАП (т. Яковлев, Климов) обязан был предъявить на госиспытания еще 1.10.45 г., согласно постановлению ГОКО (ГКО. - Прим. авт.) № 9899 от 24 августа 1945 г., с устранением всех дефектов самолета и мотора;</w:t>
      </w:r>
    </w:p>
    <w:p w14:paraId="51A23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проведения войсковых испытаний 30 самолетов Як-9У с BK-I07A согласно тому же постановлению".</w:t>
      </w:r>
    </w:p>
    <w:p w14:paraId="57B27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Тем не менее, производство Як-9У, не выдержавших государственные испытания, продолжалось.</w:t>
      </w:r>
    </w:p>
    <w:p w14:paraId="7455DA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4774E490" w14:textId="77777777" w:rsidTr="00D21494">
        <w:tc>
          <w:tcPr>
            <w:tcW w:w="1868" w:type="dxa"/>
            <w:tcBorders>
              <w:top w:val="single" w:sz="12" w:space="0" w:color="auto"/>
            </w:tcBorders>
          </w:tcPr>
          <w:p w14:paraId="1CB7C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w:t>
            </w:r>
          </w:p>
        </w:tc>
        <w:tc>
          <w:tcPr>
            <w:tcW w:w="1868" w:type="dxa"/>
            <w:tcBorders>
              <w:top w:val="single" w:sz="12" w:space="0" w:color="auto"/>
            </w:tcBorders>
          </w:tcPr>
          <w:p w14:paraId="5137FF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6C598C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w:t>
            </w:r>
          </w:p>
        </w:tc>
        <w:tc>
          <w:tcPr>
            <w:tcW w:w="1868" w:type="dxa"/>
            <w:tcBorders>
              <w:top w:val="single" w:sz="12" w:space="0" w:color="auto"/>
            </w:tcBorders>
          </w:tcPr>
          <w:p w14:paraId="42807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56B84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ЯК-9УТ</w:t>
            </w:r>
          </w:p>
        </w:tc>
        <w:tc>
          <w:tcPr>
            <w:tcW w:w="1868" w:type="dxa"/>
            <w:tcBorders>
              <w:top w:val="single" w:sz="12" w:space="0" w:color="auto"/>
            </w:tcBorders>
          </w:tcPr>
          <w:p w14:paraId="764170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ЯК-9УВ</w:t>
            </w:r>
          </w:p>
        </w:tc>
      </w:tr>
      <w:tr w:rsidR="008A5C22" w:rsidRPr="00536344" w14:paraId="750126A3" w14:textId="77777777" w:rsidTr="00D21494">
        <w:tc>
          <w:tcPr>
            <w:tcW w:w="1868" w:type="dxa"/>
          </w:tcPr>
          <w:p w14:paraId="6A713E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579A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7D6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tc>
        <w:tc>
          <w:tcPr>
            <w:tcW w:w="1868" w:type="dxa"/>
          </w:tcPr>
          <w:p w14:paraId="21E7F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A09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40-022</w:t>
            </w:r>
          </w:p>
        </w:tc>
        <w:tc>
          <w:tcPr>
            <w:tcW w:w="1868" w:type="dxa"/>
          </w:tcPr>
          <w:p w14:paraId="5F204B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557D33" w14:textId="77777777" w:rsidTr="00D21494">
        <w:tc>
          <w:tcPr>
            <w:tcW w:w="1868" w:type="dxa"/>
          </w:tcPr>
          <w:p w14:paraId="483437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w:t>
            </w:r>
          </w:p>
        </w:tc>
        <w:tc>
          <w:tcPr>
            <w:tcW w:w="1868" w:type="dxa"/>
          </w:tcPr>
          <w:p w14:paraId="163A30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16972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М-105ПФ21</w:t>
            </w:r>
          </w:p>
        </w:tc>
        <w:tc>
          <w:tcPr>
            <w:tcW w:w="1868" w:type="dxa"/>
          </w:tcPr>
          <w:p w14:paraId="5569C1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ВК-107А</w:t>
            </w:r>
          </w:p>
        </w:tc>
        <w:tc>
          <w:tcPr>
            <w:tcW w:w="1868" w:type="dxa"/>
          </w:tcPr>
          <w:p w14:paraId="55329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ВК-107А</w:t>
            </w:r>
          </w:p>
        </w:tc>
        <w:tc>
          <w:tcPr>
            <w:tcW w:w="1868" w:type="dxa"/>
          </w:tcPr>
          <w:p w14:paraId="111B2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4C88C4" w14:textId="77777777" w:rsidTr="00D21494">
        <w:tc>
          <w:tcPr>
            <w:tcW w:w="1868" w:type="dxa"/>
          </w:tcPr>
          <w:p w14:paraId="1CB0EB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Размах крыла, м</w:t>
            </w:r>
          </w:p>
        </w:tc>
        <w:tc>
          <w:tcPr>
            <w:tcW w:w="1868" w:type="dxa"/>
          </w:tcPr>
          <w:p w14:paraId="4A440B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86F1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66F61B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8572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3C814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r>
      <w:tr w:rsidR="008A5C22" w:rsidRPr="00536344" w14:paraId="3F6AF858" w14:textId="77777777" w:rsidTr="00D21494">
        <w:tc>
          <w:tcPr>
            <w:tcW w:w="1868" w:type="dxa"/>
          </w:tcPr>
          <w:p w14:paraId="5E27A3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м</w:t>
            </w:r>
          </w:p>
        </w:tc>
        <w:tc>
          <w:tcPr>
            <w:tcW w:w="1868" w:type="dxa"/>
          </w:tcPr>
          <w:p w14:paraId="31CA0F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C63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tc>
        <w:tc>
          <w:tcPr>
            <w:tcW w:w="1868" w:type="dxa"/>
          </w:tcPr>
          <w:p w14:paraId="63753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DB05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6A5E51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r>
      <w:tr w:rsidR="008A5C22" w:rsidRPr="00536344" w14:paraId="1E908260" w14:textId="77777777" w:rsidTr="00D21494">
        <w:tc>
          <w:tcPr>
            <w:tcW w:w="1868" w:type="dxa"/>
          </w:tcPr>
          <w:p w14:paraId="05C620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крыла, мг</w:t>
            </w:r>
          </w:p>
        </w:tc>
        <w:tc>
          <w:tcPr>
            <w:tcW w:w="1868" w:type="dxa"/>
          </w:tcPr>
          <w:p w14:paraId="1CD256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4BA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0D1C58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7F5E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18520B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r>
      <w:tr w:rsidR="008A5C22" w:rsidRPr="00536344" w14:paraId="5B0FC447" w14:textId="77777777" w:rsidTr="00D21494">
        <w:tc>
          <w:tcPr>
            <w:tcW w:w="1868" w:type="dxa"/>
          </w:tcPr>
          <w:p w14:paraId="28E651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Взлетный вес, кг</w:t>
            </w:r>
          </w:p>
        </w:tc>
        <w:tc>
          <w:tcPr>
            <w:tcW w:w="1868" w:type="dxa"/>
          </w:tcPr>
          <w:p w14:paraId="26E1B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CE8C5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E3B1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221C8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525ED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6092AC" w14:textId="77777777" w:rsidTr="00D21494">
        <w:tc>
          <w:tcPr>
            <w:tcW w:w="1868" w:type="dxa"/>
          </w:tcPr>
          <w:p w14:paraId="06E9BA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нормальный</w:t>
            </w:r>
          </w:p>
        </w:tc>
        <w:tc>
          <w:tcPr>
            <w:tcW w:w="1868" w:type="dxa"/>
          </w:tcPr>
          <w:p w14:paraId="4F9816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8AEC6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2900</w:t>
            </w:r>
          </w:p>
        </w:tc>
        <w:tc>
          <w:tcPr>
            <w:tcW w:w="1868" w:type="dxa"/>
          </w:tcPr>
          <w:p w14:paraId="0405FA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766A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3260</w:t>
            </w:r>
          </w:p>
        </w:tc>
        <w:tc>
          <w:tcPr>
            <w:tcW w:w="1868" w:type="dxa"/>
          </w:tcPr>
          <w:p w14:paraId="7DCE2B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3128</w:t>
            </w:r>
          </w:p>
        </w:tc>
      </w:tr>
      <w:tr w:rsidR="008A5C22" w:rsidRPr="00536344" w14:paraId="485444FB" w14:textId="77777777" w:rsidTr="00D21494">
        <w:tc>
          <w:tcPr>
            <w:tcW w:w="1868" w:type="dxa"/>
          </w:tcPr>
          <w:p w14:paraId="38E7BF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пустого, кг</w:t>
            </w:r>
          </w:p>
        </w:tc>
        <w:tc>
          <w:tcPr>
            <w:tcW w:w="1868" w:type="dxa"/>
          </w:tcPr>
          <w:p w14:paraId="2D976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34FB8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w:t>
            </w:r>
          </w:p>
        </w:tc>
        <w:tc>
          <w:tcPr>
            <w:tcW w:w="1868" w:type="dxa"/>
          </w:tcPr>
          <w:p w14:paraId="4473DF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45F3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2467</w:t>
            </w:r>
          </w:p>
        </w:tc>
        <w:tc>
          <w:tcPr>
            <w:tcW w:w="1868" w:type="dxa"/>
          </w:tcPr>
          <w:p w14:paraId="1293BA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2505</w:t>
            </w:r>
          </w:p>
        </w:tc>
      </w:tr>
      <w:tr w:rsidR="008A5C22" w:rsidRPr="00536344" w14:paraId="1902EA33" w14:textId="77777777" w:rsidTr="00D21494">
        <w:tc>
          <w:tcPr>
            <w:tcW w:w="1868" w:type="dxa"/>
          </w:tcPr>
          <w:p w14:paraId="63E731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топлива, кг</w:t>
            </w:r>
          </w:p>
        </w:tc>
        <w:tc>
          <w:tcPr>
            <w:tcW w:w="1868" w:type="dxa"/>
          </w:tcPr>
          <w:p w14:paraId="3775A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8273A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318</w:t>
            </w:r>
          </w:p>
        </w:tc>
        <w:tc>
          <w:tcPr>
            <w:tcW w:w="1868" w:type="dxa"/>
          </w:tcPr>
          <w:p w14:paraId="53F8E5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8C15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tc>
        <w:tc>
          <w:tcPr>
            <w:tcW w:w="1868" w:type="dxa"/>
          </w:tcPr>
          <w:p w14:paraId="2F317F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346</w:t>
            </w:r>
          </w:p>
        </w:tc>
      </w:tr>
      <w:tr w:rsidR="008A5C22" w:rsidRPr="00536344" w14:paraId="1594303F" w14:textId="77777777" w:rsidTr="00D21494">
        <w:tc>
          <w:tcPr>
            <w:tcW w:w="1868" w:type="dxa"/>
          </w:tcPr>
          <w:p w14:paraId="1FDF60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макс., км/ч</w:t>
            </w:r>
          </w:p>
        </w:tc>
        <w:tc>
          <w:tcPr>
            <w:tcW w:w="1868" w:type="dxa"/>
          </w:tcPr>
          <w:p w14:paraId="578F5E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252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781F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0EE7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6DC8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625868" w14:textId="77777777" w:rsidTr="00D21494">
        <w:tc>
          <w:tcPr>
            <w:tcW w:w="1868" w:type="dxa"/>
          </w:tcPr>
          <w:p w14:paraId="710BA9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земли</w:t>
            </w:r>
          </w:p>
        </w:tc>
        <w:tc>
          <w:tcPr>
            <w:tcW w:w="1868" w:type="dxa"/>
          </w:tcPr>
          <w:p w14:paraId="67750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AEC2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558</w:t>
            </w:r>
          </w:p>
        </w:tc>
        <w:tc>
          <w:tcPr>
            <w:tcW w:w="1868" w:type="dxa"/>
          </w:tcPr>
          <w:p w14:paraId="615652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AE58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578</w:t>
            </w:r>
          </w:p>
        </w:tc>
        <w:tc>
          <w:tcPr>
            <w:tcW w:w="1868" w:type="dxa"/>
          </w:tcPr>
          <w:p w14:paraId="0696E1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564</w:t>
            </w:r>
          </w:p>
        </w:tc>
      </w:tr>
      <w:tr w:rsidR="008A5C22" w:rsidRPr="00536344" w14:paraId="090938FD" w14:textId="77777777" w:rsidTr="00D21494">
        <w:tc>
          <w:tcPr>
            <w:tcW w:w="1868" w:type="dxa"/>
          </w:tcPr>
          <w:p w14:paraId="08E678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1-й гр. высотности, м</w:t>
            </w:r>
          </w:p>
        </w:tc>
        <w:tc>
          <w:tcPr>
            <w:tcW w:w="1868" w:type="dxa"/>
          </w:tcPr>
          <w:p w14:paraId="0C9D53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A6B5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600/1800</w:t>
            </w:r>
          </w:p>
        </w:tc>
        <w:tc>
          <w:tcPr>
            <w:tcW w:w="1868" w:type="dxa"/>
          </w:tcPr>
          <w:p w14:paraId="388FB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625/2200</w:t>
            </w:r>
          </w:p>
        </w:tc>
        <w:tc>
          <w:tcPr>
            <w:tcW w:w="1868" w:type="dxa"/>
          </w:tcPr>
          <w:p w14:paraId="7C59CD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1C1C69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D28FDF" w14:textId="77777777" w:rsidTr="00D21494">
        <w:tc>
          <w:tcPr>
            <w:tcW w:w="1868" w:type="dxa"/>
          </w:tcPr>
          <w:p w14:paraId="41DBE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2-й гр. высотности, м</w:t>
            </w:r>
          </w:p>
        </w:tc>
        <w:tc>
          <w:tcPr>
            <w:tcW w:w="1868" w:type="dxa"/>
          </w:tcPr>
          <w:p w14:paraId="2C1FE2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E462A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620/3850</w:t>
            </w:r>
          </w:p>
        </w:tc>
        <w:tc>
          <w:tcPr>
            <w:tcW w:w="1868" w:type="dxa"/>
          </w:tcPr>
          <w:p w14:paraId="44DC65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671/4900</w:t>
            </w:r>
          </w:p>
        </w:tc>
        <w:tc>
          <w:tcPr>
            <w:tcW w:w="1868" w:type="dxa"/>
          </w:tcPr>
          <w:p w14:paraId="563960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623/4100</w:t>
            </w:r>
          </w:p>
        </w:tc>
        <w:tc>
          <w:tcPr>
            <w:tcW w:w="1868" w:type="dxa"/>
          </w:tcPr>
          <w:p w14:paraId="72324D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4E56B8" w14:textId="77777777" w:rsidTr="00D21494">
        <w:tc>
          <w:tcPr>
            <w:tcW w:w="1868" w:type="dxa"/>
          </w:tcPr>
          <w:p w14:paraId="3EE61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набора</w:t>
            </w:r>
          </w:p>
        </w:tc>
        <w:tc>
          <w:tcPr>
            <w:tcW w:w="1868" w:type="dxa"/>
          </w:tcPr>
          <w:p w14:paraId="1BE632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92562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3F0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F045A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1FA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55BCD3" w14:textId="77777777" w:rsidTr="00D21494">
        <w:tc>
          <w:tcPr>
            <w:tcW w:w="1868" w:type="dxa"/>
          </w:tcPr>
          <w:p w14:paraId="5D61B7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высоты 5000 м, мин</w:t>
            </w:r>
          </w:p>
        </w:tc>
        <w:tc>
          <w:tcPr>
            <w:tcW w:w="1868" w:type="dxa"/>
          </w:tcPr>
          <w:p w14:paraId="08B817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7A03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c>
          <w:tcPr>
            <w:tcW w:w="1868" w:type="dxa"/>
          </w:tcPr>
          <w:p w14:paraId="78DAFA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C7E0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tc>
        <w:tc>
          <w:tcPr>
            <w:tcW w:w="1868" w:type="dxa"/>
          </w:tcPr>
          <w:p w14:paraId="25FA9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r>
      <w:tr w:rsidR="008A5C22" w:rsidRPr="00536344" w14:paraId="266CD3AA" w14:textId="77777777" w:rsidTr="00D21494">
        <w:tc>
          <w:tcPr>
            <w:tcW w:w="1868" w:type="dxa"/>
          </w:tcPr>
          <w:p w14:paraId="6639A3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м</w:t>
            </w:r>
          </w:p>
        </w:tc>
        <w:tc>
          <w:tcPr>
            <w:tcW w:w="1868" w:type="dxa"/>
          </w:tcPr>
          <w:p w14:paraId="4C31E1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965E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10400</w:t>
            </w:r>
          </w:p>
        </w:tc>
        <w:tc>
          <w:tcPr>
            <w:tcW w:w="1868" w:type="dxa"/>
          </w:tcPr>
          <w:p w14:paraId="13B6C7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61534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10700</w:t>
            </w:r>
          </w:p>
        </w:tc>
        <w:tc>
          <w:tcPr>
            <w:tcW w:w="1868" w:type="dxa"/>
          </w:tcPr>
          <w:p w14:paraId="569ED5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11300</w:t>
            </w:r>
          </w:p>
        </w:tc>
      </w:tr>
      <w:tr w:rsidR="008A5C22" w:rsidRPr="00536344" w14:paraId="4C1AEF20" w14:textId="77777777" w:rsidTr="00D21494">
        <w:tc>
          <w:tcPr>
            <w:tcW w:w="1868" w:type="dxa"/>
          </w:tcPr>
          <w:p w14:paraId="3800E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виража</w:t>
            </w:r>
          </w:p>
        </w:tc>
        <w:tc>
          <w:tcPr>
            <w:tcW w:w="1868" w:type="dxa"/>
          </w:tcPr>
          <w:p w14:paraId="161F4D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9F9DA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1336B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CBA88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B028E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E8CB9A" w14:textId="77777777" w:rsidTr="00D21494">
        <w:tc>
          <w:tcPr>
            <w:tcW w:w="1868" w:type="dxa"/>
          </w:tcPr>
          <w:p w14:paraId="40548A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 1000 м,</w:t>
            </w:r>
          </w:p>
        </w:tc>
        <w:tc>
          <w:tcPr>
            <w:tcW w:w="1868" w:type="dxa"/>
          </w:tcPr>
          <w:p w14:paraId="065E7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4354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w:t>
            </w:r>
          </w:p>
        </w:tc>
        <w:tc>
          <w:tcPr>
            <w:tcW w:w="1868" w:type="dxa"/>
          </w:tcPr>
          <w:p w14:paraId="1C0E4F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C10A6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55C9C7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r>
      <w:tr w:rsidR="008A5C22" w:rsidRPr="00536344" w14:paraId="6FA04A00" w14:textId="77777777" w:rsidTr="00D21494">
        <w:tc>
          <w:tcPr>
            <w:tcW w:w="1868" w:type="dxa"/>
          </w:tcPr>
          <w:p w14:paraId="55D796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макс, км</w:t>
            </w:r>
          </w:p>
        </w:tc>
        <w:tc>
          <w:tcPr>
            <w:tcW w:w="1868" w:type="dxa"/>
          </w:tcPr>
          <w:p w14:paraId="4AB6B3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E01C2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c>
          <w:tcPr>
            <w:tcW w:w="1868" w:type="dxa"/>
          </w:tcPr>
          <w:p w14:paraId="04829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F36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690</w:t>
            </w:r>
          </w:p>
        </w:tc>
        <w:tc>
          <w:tcPr>
            <w:tcW w:w="1868" w:type="dxa"/>
          </w:tcPr>
          <w:p w14:paraId="33E4E7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w:t>
            </w:r>
          </w:p>
        </w:tc>
      </w:tr>
      <w:tr w:rsidR="008A5C22" w:rsidRPr="00536344" w14:paraId="6B3E38BA" w14:textId="77777777" w:rsidTr="00D21494">
        <w:tc>
          <w:tcPr>
            <w:tcW w:w="1868" w:type="dxa"/>
            <w:tcBorders>
              <w:bottom w:val="single" w:sz="12" w:space="0" w:color="auto"/>
            </w:tcBorders>
          </w:tcPr>
          <w:p w14:paraId="7343C2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Разбег/пробег, м</w:t>
            </w:r>
          </w:p>
        </w:tc>
        <w:tc>
          <w:tcPr>
            <w:tcW w:w="1868" w:type="dxa"/>
            <w:tcBorders>
              <w:bottom w:val="single" w:sz="12" w:space="0" w:color="auto"/>
            </w:tcBorders>
          </w:tcPr>
          <w:p w14:paraId="09926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16AB1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320/575</w:t>
            </w:r>
          </w:p>
        </w:tc>
        <w:tc>
          <w:tcPr>
            <w:tcW w:w="1868" w:type="dxa"/>
            <w:tcBorders>
              <w:bottom w:val="single" w:sz="12" w:space="0" w:color="auto"/>
            </w:tcBorders>
          </w:tcPr>
          <w:p w14:paraId="052AFB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CF44A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Borders>
              <w:bottom w:val="single" w:sz="12" w:space="0" w:color="auto"/>
            </w:tcBorders>
          </w:tcPr>
          <w:p w14:paraId="22D1F2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390/560</w:t>
            </w:r>
          </w:p>
        </w:tc>
      </w:tr>
    </w:tbl>
    <w:p w14:paraId="4D1317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Наддув двигателя 1100 мм рт. ст. (12046).</w:t>
      </w:r>
    </w:p>
    <w:p w14:paraId="706751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0C5D81F6" w14:textId="77777777" w:rsidTr="00D21494">
        <w:tc>
          <w:tcPr>
            <w:tcW w:w="1868" w:type="dxa"/>
            <w:tcBorders>
              <w:top w:val="single" w:sz="12" w:space="0" w:color="auto"/>
            </w:tcBorders>
          </w:tcPr>
          <w:p w14:paraId="46A58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w:t>
            </w:r>
          </w:p>
        </w:tc>
        <w:tc>
          <w:tcPr>
            <w:tcW w:w="1868" w:type="dxa"/>
            <w:tcBorders>
              <w:top w:val="single" w:sz="12" w:space="0" w:color="auto"/>
            </w:tcBorders>
          </w:tcPr>
          <w:p w14:paraId="5699E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w:t>
            </w:r>
          </w:p>
        </w:tc>
        <w:tc>
          <w:tcPr>
            <w:tcW w:w="1868" w:type="dxa"/>
            <w:tcBorders>
              <w:top w:val="single" w:sz="12" w:space="0" w:color="auto"/>
            </w:tcBorders>
          </w:tcPr>
          <w:p w14:paraId="6A443D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w:t>
            </w:r>
          </w:p>
        </w:tc>
        <w:tc>
          <w:tcPr>
            <w:tcW w:w="1868" w:type="dxa"/>
            <w:tcBorders>
              <w:top w:val="single" w:sz="12" w:space="0" w:color="auto"/>
            </w:tcBorders>
          </w:tcPr>
          <w:p w14:paraId="56EE4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Як-9У2</w:t>
            </w:r>
          </w:p>
        </w:tc>
        <w:tc>
          <w:tcPr>
            <w:tcW w:w="1868" w:type="dxa"/>
            <w:tcBorders>
              <w:top w:val="single" w:sz="12" w:space="0" w:color="auto"/>
            </w:tcBorders>
          </w:tcPr>
          <w:p w14:paraId="0EDB7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w:t>
            </w:r>
          </w:p>
        </w:tc>
        <w:tc>
          <w:tcPr>
            <w:tcW w:w="1868" w:type="dxa"/>
            <w:tcBorders>
              <w:top w:val="single" w:sz="12" w:space="0" w:color="auto"/>
            </w:tcBorders>
          </w:tcPr>
          <w:p w14:paraId="1562D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w:t>
            </w:r>
          </w:p>
        </w:tc>
      </w:tr>
      <w:tr w:rsidR="008A5C22" w:rsidRPr="00536344" w14:paraId="4557E2F5" w14:textId="77777777" w:rsidTr="00D21494">
        <w:tc>
          <w:tcPr>
            <w:tcW w:w="1868" w:type="dxa"/>
          </w:tcPr>
          <w:p w14:paraId="7A4F60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w:t>
            </w:r>
          </w:p>
        </w:tc>
        <w:tc>
          <w:tcPr>
            <w:tcW w:w="1868" w:type="dxa"/>
          </w:tcPr>
          <w:p w14:paraId="523620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tc>
        <w:tc>
          <w:tcPr>
            <w:tcW w:w="1868" w:type="dxa"/>
          </w:tcPr>
          <w:p w14:paraId="017CA2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w:t>
            </w:r>
          </w:p>
        </w:tc>
        <w:tc>
          <w:tcPr>
            <w:tcW w:w="1868" w:type="dxa"/>
          </w:tcPr>
          <w:p w14:paraId="25835C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 и 115</w:t>
            </w:r>
          </w:p>
        </w:tc>
        <w:tc>
          <w:tcPr>
            <w:tcW w:w="1868" w:type="dxa"/>
          </w:tcPr>
          <w:p w14:paraId="3B892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w:t>
            </w:r>
          </w:p>
        </w:tc>
        <w:tc>
          <w:tcPr>
            <w:tcW w:w="1868" w:type="dxa"/>
          </w:tcPr>
          <w:p w14:paraId="1744CC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w:t>
            </w:r>
          </w:p>
        </w:tc>
      </w:tr>
      <w:tr w:rsidR="008A5C22" w:rsidRPr="00536344" w14:paraId="79B5B5CB" w14:textId="77777777" w:rsidTr="00D21494">
        <w:tc>
          <w:tcPr>
            <w:tcW w:w="1868" w:type="dxa"/>
          </w:tcPr>
          <w:p w14:paraId="57AAAA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Серийный №</w:t>
            </w:r>
          </w:p>
        </w:tc>
        <w:tc>
          <w:tcPr>
            <w:tcW w:w="1868" w:type="dxa"/>
          </w:tcPr>
          <w:p w14:paraId="494C33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опытный</w:t>
            </w:r>
          </w:p>
        </w:tc>
        <w:tc>
          <w:tcPr>
            <w:tcW w:w="1868" w:type="dxa"/>
          </w:tcPr>
          <w:p w14:paraId="0B5E05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39-083</w:t>
            </w:r>
          </w:p>
        </w:tc>
        <w:tc>
          <w:tcPr>
            <w:tcW w:w="1868" w:type="dxa"/>
          </w:tcPr>
          <w:p w14:paraId="31082F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41-038</w:t>
            </w:r>
          </w:p>
        </w:tc>
        <w:tc>
          <w:tcPr>
            <w:tcW w:w="1868" w:type="dxa"/>
          </w:tcPr>
          <w:p w14:paraId="221E47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52-082</w:t>
            </w:r>
          </w:p>
        </w:tc>
        <w:tc>
          <w:tcPr>
            <w:tcW w:w="1868" w:type="dxa"/>
          </w:tcPr>
          <w:p w14:paraId="7EA421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10-10</w:t>
            </w:r>
          </w:p>
        </w:tc>
      </w:tr>
      <w:tr w:rsidR="008A5C22" w:rsidRPr="00536344" w14:paraId="7AC25D86" w14:textId="77777777" w:rsidTr="00D21494">
        <w:tc>
          <w:tcPr>
            <w:tcW w:w="1868" w:type="dxa"/>
          </w:tcPr>
          <w:p w14:paraId="4B0C17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л.с.</w:t>
            </w:r>
          </w:p>
        </w:tc>
        <w:tc>
          <w:tcPr>
            <w:tcW w:w="1868" w:type="dxa"/>
          </w:tcPr>
          <w:p w14:paraId="2A005C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ADF4D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9FA5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9B87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F988F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BA5662" w14:textId="77777777" w:rsidTr="00D21494">
        <w:tc>
          <w:tcPr>
            <w:tcW w:w="1868" w:type="dxa"/>
          </w:tcPr>
          <w:p w14:paraId="0D8AC8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взлетная</w:t>
            </w:r>
          </w:p>
        </w:tc>
        <w:tc>
          <w:tcPr>
            <w:tcW w:w="1868" w:type="dxa"/>
          </w:tcPr>
          <w:p w14:paraId="20303E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75D2D2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c>
          <w:tcPr>
            <w:tcW w:w="1868" w:type="dxa"/>
          </w:tcPr>
          <w:p w14:paraId="33E86A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w:t>
            </w:r>
          </w:p>
        </w:tc>
        <w:tc>
          <w:tcPr>
            <w:tcW w:w="1868" w:type="dxa"/>
          </w:tcPr>
          <w:p w14:paraId="763EE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w:t>
            </w:r>
          </w:p>
        </w:tc>
        <w:tc>
          <w:tcPr>
            <w:tcW w:w="1868" w:type="dxa"/>
          </w:tcPr>
          <w:p w14:paraId="654C5D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r>
      <w:tr w:rsidR="008A5C22" w:rsidRPr="00536344" w14:paraId="0078B001" w14:textId="77777777" w:rsidTr="00D21494">
        <w:tc>
          <w:tcPr>
            <w:tcW w:w="1868" w:type="dxa"/>
          </w:tcPr>
          <w:p w14:paraId="3090B8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w:t>
            </w:r>
          </w:p>
        </w:tc>
        <w:tc>
          <w:tcPr>
            <w:tcW w:w="1868" w:type="dxa"/>
          </w:tcPr>
          <w:p w14:paraId="3B09C5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1600/1800</w:t>
            </w:r>
          </w:p>
        </w:tc>
        <w:tc>
          <w:tcPr>
            <w:tcW w:w="1868" w:type="dxa"/>
          </w:tcPr>
          <w:p w14:paraId="00DF15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1550/1200</w:t>
            </w:r>
          </w:p>
        </w:tc>
        <w:tc>
          <w:tcPr>
            <w:tcW w:w="1868" w:type="dxa"/>
          </w:tcPr>
          <w:p w14:paraId="093AB0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1600/1800</w:t>
            </w:r>
          </w:p>
        </w:tc>
        <w:tc>
          <w:tcPr>
            <w:tcW w:w="1868" w:type="dxa"/>
          </w:tcPr>
          <w:p w14:paraId="2B9FD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1600/1800'</w:t>
            </w:r>
          </w:p>
        </w:tc>
        <w:tc>
          <w:tcPr>
            <w:tcW w:w="1868" w:type="dxa"/>
          </w:tcPr>
          <w:p w14:paraId="2EF823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550/1200</w:t>
            </w:r>
          </w:p>
        </w:tc>
      </w:tr>
      <w:tr w:rsidR="008A5C22" w:rsidRPr="00536344" w14:paraId="640BC879" w14:textId="77777777" w:rsidTr="00D21494">
        <w:tc>
          <w:tcPr>
            <w:tcW w:w="1868" w:type="dxa"/>
          </w:tcPr>
          <w:p w14:paraId="3104D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6DCB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1500/4500</w:t>
            </w:r>
          </w:p>
        </w:tc>
        <w:tc>
          <w:tcPr>
            <w:tcW w:w="1868" w:type="dxa"/>
          </w:tcPr>
          <w:p w14:paraId="0C22A3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1450/3800</w:t>
            </w:r>
          </w:p>
        </w:tc>
        <w:tc>
          <w:tcPr>
            <w:tcW w:w="1868" w:type="dxa"/>
          </w:tcPr>
          <w:p w14:paraId="27F437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1500/4500</w:t>
            </w:r>
          </w:p>
        </w:tc>
        <w:tc>
          <w:tcPr>
            <w:tcW w:w="1868" w:type="dxa"/>
          </w:tcPr>
          <w:p w14:paraId="5EF8DC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1500/3800'</w:t>
            </w:r>
          </w:p>
        </w:tc>
        <w:tc>
          <w:tcPr>
            <w:tcW w:w="1868" w:type="dxa"/>
          </w:tcPr>
          <w:p w14:paraId="0C20DE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450/3800</w:t>
            </w:r>
          </w:p>
        </w:tc>
      </w:tr>
      <w:tr w:rsidR="008A5C22" w:rsidRPr="00536344" w14:paraId="4B6CDEA5" w14:textId="77777777" w:rsidTr="00D21494">
        <w:tc>
          <w:tcPr>
            <w:tcW w:w="1868" w:type="dxa"/>
          </w:tcPr>
          <w:p w14:paraId="3316AF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Размах крыла,м</w:t>
            </w:r>
          </w:p>
        </w:tc>
        <w:tc>
          <w:tcPr>
            <w:tcW w:w="1868" w:type="dxa"/>
          </w:tcPr>
          <w:p w14:paraId="084B87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548BA3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0C096D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60B6FC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66FB22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r>
      <w:tr w:rsidR="008A5C22" w:rsidRPr="00536344" w14:paraId="58E1F46B" w14:textId="77777777" w:rsidTr="00D21494">
        <w:tc>
          <w:tcPr>
            <w:tcW w:w="1868" w:type="dxa"/>
          </w:tcPr>
          <w:p w14:paraId="2AA63D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м</w:t>
            </w:r>
          </w:p>
        </w:tc>
        <w:tc>
          <w:tcPr>
            <w:tcW w:w="1868" w:type="dxa"/>
          </w:tcPr>
          <w:p w14:paraId="469058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2AB2D7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2A03F6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75122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553121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r>
      <w:tr w:rsidR="008A5C22" w:rsidRPr="00536344" w14:paraId="35D0330C" w14:textId="77777777" w:rsidTr="00D21494">
        <w:tc>
          <w:tcPr>
            <w:tcW w:w="1868" w:type="dxa"/>
          </w:tcPr>
          <w:p w14:paraId="6F6A9B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крыла, мг</w:t>
            </w:r>
          </w:p>
        </w:tc>
        <w:tc>
          <w:tcPr>
            <w:tcW w:w="1868" w:type="dxa"/>
          </w:tcPr>
          <w:p w14:paraId="67EC41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6D8DBE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71E196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765402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0FF49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r>
      <w:tr w:rsidR="008A5C22" w:rsidRPr="00536344" w14:paraId="3A1906A7" w14:textId="77777777" w:rsidTr="00D21494">
        <w:tc>
          <w:tcPr>
            <w:tcW w:w="1868" w:type="dxa"/>
          </w:tcPr>
          <w:p w14:paraId="0F431A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Взлетный вес, кг</w:t>
            </w:r>
          </w:p>
        </w:tc>
        <w:tc>
          <w:tcPr>
            <w:tcW w:w="1868" w:type="dxa"/>
          </w:tcPr>
          <w:p w14:paraId="1C528F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3204</w:t>
            </w:r>
          </w:p>
        </w:tc>
        <w:tc>
          <w:tcPr>
            <w:tcW w:w="1868" w:type="dxa"/>
          </w:tcPr>
          <w:p w14:paraId="26680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3204</w:t>
            </w:r>
          </w:p>
        </w:tc>
        <w:tc>
          <w:tcPr>
            <w:tcW w:w="1868" w:type="dxa"/>
          </w:tcPr>
          <w:p w14:paraId="006AB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3145</w:t>
            </w:r>
          </w:p>
        </w:tc>
        <w:tc>
          <w:tcPr>
            <w:tcW w:w="1868" w:type="dxa"/>
          </w:tcPr>
          <w:p w14:paraId="1846E1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3268</w:t>
            </w:r>
          </w:p>
        </w:tc>
        <w:tc>
          <w:tcPr>
            <w:tcW w:w="1868" w:type="dxa"/>
          </w:tcPr>
          <w:p w14:paraId="72582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3197</w:t>
            </w:r>
          </w:p>
        </w:tc>
      </w:tr>
      <w:tr w:rsidR="008A5C22" w:rsidRPr="00536344" w14:paraId="185F8FA3" w14:textId="77777777" w:rsidTr="00D21494">
        <w:tc>
          <w:tcPr>
            <w:tcW w:w="1868" w:type="dxa"/>
          </w:tcPr>
          <w:p w14:paraId="6D20F6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пустого, кг</w:t>
            </w:r>
          </w:p>
        </w:tc>
        <w:tc>
          <w:tcPr>
            <w:tcW w:w="1868" w:type="dxa"/>
          </w:tcPr>
          <w:p w14:paraId="24930C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385EE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2512</w:t>
            </w:r>
          </w:p>
        </w:tc>
        <w:tc>
          <w:tcPr>
            <w:tcW w:w="1868" w:type="dxa"/>
          </w:tcPr>
          <w:p w14:paraId="2BBE52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2498</w:t>
            </w:r>
          </w:p>
        </w:tc>
        <w:tc>
          <w:tcPr>
            <w:tcW w:w="1868" w:type="dxa"/>
          </w:tcPr>
          <w:p w14:paraId="3F63B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2596</w:t>
            </w:r>
          </w:p>
        </w:tc>
        <w:tc>
          <w:tcPr>
            <w:tcW w:w="1868" w:type="dxa"/>
          </w:tcPr>
          <w:p w14:paraId="6F25C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2529</w:t>
            </w:r>
          </w:p>
        </w:tc>
      </w:tr>
      <w:tr w:rsidR="008A5C22" w:rsidRPr="00536344" w14:paraId="16AFEC13" w14:textId="77777777" w:rsidTr="00D21494">
        <w:tc>
          <w:tcPr>
            <w:tcW w:w="1868" w:type="dxa"/>
          </w:tcPr>
          <w:p w14:paraId="251626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топлива, кг</w:t>
            </w:r>
          </w:p>
        </w:tc>
        <w:tc>
          <w:tcPr>
            <w:tcW w:w="1868" w:type="dxa"/>
          </w:tcPr>
          <w:p w14:paraId="5DDE1D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w:t>
            </w:r>
          </w:p>
        </w:tc>
        <w:tc>
          <w:tcPr>
            <w:tcW w:w="1868" w:type="dxa"/>
          </w:tcPr>
          <w:p w14:paraId="2D2C93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tc>
        <w:tc>
          <w:tcPr>
            <w:tcW w:w="1868" w:type="dxa"/>
          </w:tcPr>
          <w:p w14:paraId="223119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351</w:t>
            </w:r>
          </w:p>
        </w:tc>
        <w:tc>
          <w:tcPr>
            <w:tcW w:w="1868" w:type="dxa"/>
          </w:tcPr>
          <w:p w14:paraId="50BDF7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w:t>
            </w:r>
          </w:p>
        </w:tc>
        <w:tc>
          <w:tcPr>
            <w:tcW w:w="1868" w:type="dxa"/>
          </w:tcPr>
          <w:p w14:paraId="22D31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BB07D88" w14:textId="77777777" w:rsidTr="00D21494">
        <w:tc>
          <w:tcPr>
            <w:tcW w:w="1868" w:type="dxa"/>
          </w:tcPr>
          <w:p w14:paraId="760056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макс., км/ч</w:t>
            </w:r>
          </w:p>
        </w:tc>
        <w:tc>
          <w:tcPr>
            <w:tcW w:w="1868" w:type="dxa"/>
          </w:tcPr>
          <w:p w14:paraId="05F94A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BE83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D64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D07A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E6D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A25A7D" w14:textId="77777777" w:rsidTr="00D21494">
        <w:tc>
          <w:tcPr>
            <w:tcW w:w="1868" w:type="dxa"/>
          </w:tcPr>
          <w:p w14:paraId="4CCCAF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земли</w:t>
            </w:r>
          </w:p>
        </w:tc>
        <w:tc>
          <w:tcPr>
            <w:tcW w:w="1868" w:type="dxa"/>
          </w:tcPr>
          <w:p w14:paraId="638642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1868" w:type="dxa"/>
          </w:tcPr>
          <w:p w14:paraId="30AD8C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575</w:t>
            </w:r>
          </w:p>
        </w:tc>
        <w:tc>
          <w:tcPr>
            <w:tcW w:w="1868" w:type="dxa"/>
          </w:tcPr>
          <w:p w14:paraId="0CEB88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577</w:t>
            </w:r>
          </w:p>
        </w:tc>
        <w:tc>
          <w:tcPr>
            <w:tcW w:w="1868" w:type="dxa"/>
          </w:tcPr>
          <w:p w14:paraId="42DEFC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c>
          <w:tcPr>
            <w:tcW w:w="1868" w:type="dxa"/>
          </w:tcPr>
          <w:p w14:paraId="7F910C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564</w:t>
            </w:r>
          </w:p>
        </w:tc>
      </w:tr>
      <w:tr w:rsidR="008A5C22" w:rsidRPr="00536344" w14:paraId="0D4CE400" w14:textId="77777777" w:rsidTr="00D21494">
        <w:tc>
          <w:tcPr>
            <w:tcW w:w="1868" w:type="dxa"/>
          </w:tcPr>
          <w:p w14:paraId="417677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1-й гр. высотности, м</w:t>
            </w:r>
          </w:p>
        </w:tc>
        <w:tc>
          <w:tcPr>
            <w:tcW w:w="1868" w:type="dxa"/>
          </w:tcPr>
          <w:p w14:paraId="78D92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676/3000</w:t>
            </w:r>
          </w:p>
        </w:tc>
        <w:tc>
          <w:tcPr>
            <w:tcW w:w="1868" w:type="dxa"/>
          </w:tcPr>
          <w:p w14:paraId="3CBED3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636/2500</w:t>
            </w:r>
          </w:p>
        </w:tc>
        <w:tc>
          <w:tcPr>
            <w:tcW w:w="1868" w:type="dxa"/>
          </w:tcPr>
          <w:p w14:paraId="7FBF6C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641/2950</w:t>
            </w:r>
          </w:p>
        </w:tc>
        <w:tc>
          <w:tcPr>
            <w:tcW w:w="1868" w:type="dxa"/>
          </w:tcPr>
          <w:p w14:paraId="6DBB02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648/3300</w:t>
            </w:r>
          </w:p>
        </w:tc>
        <w:tc>
          <w:tcPr>
            <w:tcW w:w="1868" w:type="dxa"/>
          </w:tcPr>
          <w:p w14:paraId="3A5C98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632/2700</w:t>
            </w:r>
          </w:p>
        </w:tc>
      </w:tr>
      <w:tr w:rsidR="008A5C22" w:rsidRPr="00536344" w14:paraId="3E6BC0A9" w14:textId="77777777" w:rsidTr="00D21494">
        <w:tc>
          <w:tcPr>
            <w:tcW w:w="1868" w:type="dxa"/>
          </w:tcPr>
          <w:p w14:paraId="59D395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2-й гр. высотности, м</w:t>
            </w:r>
          </w:p>
        </w:tc>
        <w:tc>
          <w:tcPr>
            <w:tcW w:w="1868" w:type="dxa"/>
          </w:tcPr>
          <w:p w14:paraId="25262C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700/5500</w:t>
            </w:r>
          </w:p>
        </w:tc>
        <w:tc>
          <w:tcPr>
            <w:tcW w:w="1868" w:type="dxa"/>
          </w:tcPr>
          <w:p w14:paraId="447DFE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672/5000</w:t>
            </w:r>
          </w:p>
        </w:tc>
        <w:tc>
          <w:tcPr>
            <w:tcW w:w="1868" w:type="dxa"/>
          </w:tcPr>
          <w:p w14:paraId="30A407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676/5900</w:t>
            </w:r>
          </w:p>
        </w:tc>
        <w:tc>
          <w:tcPr>
            <w:tcW w:w="1868" w:type="dxa"/>
          </w:tcPr>
          <w:p w14:paraId="1FC8AE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680/5850</w:t>
            </w:r>
          </w:p>
        </w:tc>
        <w:tc>
          <w:tcPr>
            <w:tcW w:w="1868" w:type="dxa"/>
          </w:tcPr>
          <w:p w14:paraId="70E5E4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668/5300</w:t>
            </w:r>
          </w:p>
        </w:tc>
      </w:tr>
      <w:tr w:rsidR="008A5C22" w:rsidRPr="00536344" w14:paraId="0C3EBCA6" w14:textId="77777777" w:rsidTr="00D21494">
        <w:tc>
          <w:tcPr>
            <w:tcW w:w="1868" w:type="dxa"/>
          </w:tcPr>
          <w:p w14:paraId="46CAF4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набора</w:t>
            </w:r>
          </w:p>
        </w:tc>
        <w:tc>
          <w:tcPr>
            <w:tcW w:w="1868" w:type="dxa"/>
          </w:tcPr>
          <w:p w14:paraId="731B5B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937A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3BE12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DCA21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E751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F7033E" w14:textId="77777777" w:rsidTr="00D21494">
        <w:tc>
          <w:tcPr>
            <w:tcW w:w="1868" w:type="dxa"/>
          </w:tcPr>
          <w:p w14:paraId="5DD7DB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высоты 5000 м, мин</w:t>
            </w:r>
          </w:p>
        </w:tc>
        <w:tc>
          <w:tcPr>
            <w:tcW w:w="1868" w:type="dxa"/>
          </w:tcPr>
          <w:p w14:paraId="3D0175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tc>
        <w:tc>
          <w:tcPr>
            <w:tcW w:w="1868" w:type="dxa"/>
          </w:tcPr>
          <w:p w14:paraId="7BFAAD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868" w:type="dxa"/>
          </w:tcPr>
          <w:p w14:paraId="5AE1BE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tc>
        <w:tc>
          <w:tcPr>
            <w:tcW w:w="1868" w:type="dxa"/>
          </w:tcPr>
          <w:p w14:paraId="214827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5,4/4,4</w:t>
            </w:r>
          </w:p>
        </w:tc>
        <w:tc>
          <w:tcPr>
            <w:tcW w:w="1868" w:type="dxa"/>
          </w:tcPr>
          <w:p w14:paraId="6821E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tc>
      </w:tr>
      <w:tr w:rsidR="008A5C22" w:rsidRPr="00536344" w14:paraId="681B690F" w14:textId="77777777" w:rsidTr="00D21494">
        <w:tc>
          <w:tcPr>
            <w:tcW w:w="1868" w:type="dxa"/>
          </w:tcPr>
          <w:p w14:paraId="37445C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м</w:t>
            </w:r>
          </w:p>
        </w:tc>
        <w:tc>
          <w:tcPr>
            <w:tcW w:w="1868" w:type="dxa"/>
          </w:tcPr>
          <w:p w14:paraId="54A55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6603E3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10650</w:t>
            </w:r>
          </w:p>
        </w:tc>
        <w:tc>
          <w:tcPr>
            <w:tcW w:w="1868" w:type="dxa"/>
          </w:tcPr>
          <w:p w14:paraId="3E3176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10850</w:t>
            </w:r>
          </w:p>
        </w:tc>
        <w:tc>
          <w:tcPr>
            <w:tcW w:w="1868" w:type="dxa"/>
          </w:tcPr>
          <w:p w14:paraId="0AA18F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731783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9411986" w14:textId="77777777" w:rsidTr="00D21494">
        <w:tc>
          <w:tcPr>
            <w:tcW w:w="1868" w:type="dxa"/>
          </w:tcPr>
          <w:p w14:paraId="7E9A55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виража</w:t>
            </w:r>
          </w:p>
        </w:tc>
        <w:tc>
          <w:tcPr>
            <w:tcW w:w="1868" w:type="dxa"/>
          </w:tcPr>
          <w:p w14:paraId="01E0C5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70CC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110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A7B2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77A6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19E8A1" w14:textId="77777777" w:rsidTr="00D21494">
        <w:tc>
          <w:tcPr>
            <w:tcW w:w="1868" w:type="dxa"/>
          </w:tcPr>
          <w:p w14:paraId="017D27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 1000 м,</w:t>
            </w:r>
          </w:p>
        </w:tc>
        <w:tc>
          <w:tcPr>
            <w:tcW w:w="1868" w:type="dxa"/>
          </w:tcPr>
          <w:p w14:paraId="395239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w:t>
            </w:r>
          </w:p>
        </w:tc>
        <w:tc>
          <w:tcPr>
            <w:tcW w:w="1868" w:type="dxa"/>
          </w:tcPr>
          <w:p w14:paraId="2276FB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49961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1D1619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73E75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46AE39E" w14:textId="77777777" w:rsidTr="00D21494">
        <w:tc>
          <w:tcPr>
            <w:tcW w:w="1868" w:type="dxa"/>
            <w:tcBorders>
              <w:bottom w:val="single" w:sz="12" w:space="0" w:color="auto"/>
            </w:tcBorders>
          </w:tcPr>
          <w:p w14:paraId="58FE1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макс, км</w:t>
            </w:r>
          </w:p>
        </w:tc>
        <w:tc>
          <w:tcPr>
            <w:tcW w:w="1868" w:type="dxa"/>
            <w:tcBorders>
              <w:bottom w:val="single" w:sz="12" w:space="0" w:color="auto"/>
            </w:tcBorders>
          </w:tcPr>
          <w:p w14:paraId="265E71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884</w:t>
            </w:r>
          </w:p>
        </w:tc>
        <w:tc>
          <w:tcPr>
            <w:tcW w:w="1868" w:type="dxa"/>
            <w:tcBorders>
              <w:bottom w:val="single" w:sz="12" w:space="0" w:color="auto"/>
            </w:tcBorders>
          </w:tcPr>
          <w:p w14:paraId="1038AB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675"</w:t>
            </w:r>
          </w:p>
        </w:tc>
        <w:tc>
          <w:tcPr>
            <w:tcW w:w="1868" w:type="dxa"/>
            <w:tcBorders>
              <w:bottom w:val="single" w:sz="12" w:space="0" w:color="auto"/>
            </w:tcBorders>
          </w:tcPr>
          <w:p w14:paraId="6929CA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10603)</w:t>
            </w:r>
          </w:p>
        </w:tc>
        <w:tc>
          <w:tcPr>
            <w:tcW w:w="1868" w:type="dxa"/>
            <w:tcBorders>
              <w:bottom w:val="single" w:sz="12" w:space="0" w:color="auto"/>
            </w:tcBorders>
          </w:tcPr>
          <w:p w14:paraId="0353B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Borders>
              <w:bottom w:val="single" w:sz="12" w:space="0" w:color="auto"/>
            </w:tcBorders>
          </w:tcPr>
          <w:p w14:paraId="3D4894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7855</w:t>
            </w:r>
          </w:p>
        </w:tc>
      </w:tr>
    </w:tbl>
    <w:p w14:paraId="33AAE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 результатам испытаний</w:t>
      </w:r>
      <w:r w:rsidRPr="00536344">
        <w:rPr>
          <w:rFonts w:ascii="Times New Roman" w:hAnsi="Times New Roman"/>
          <w:color w:val="000000" w:themeColor="text1"/>
          <w:sz w:val="16"/>
          <w:szCs w:val="16"/>
        </w:rPr>
        <w:tab/>
        <w:t>в январе 1941 г.</w:t>
      </w:r>
      <w:r w:rsidRPr="00536344">
        <w:rPr>
          <w:rFonts w:ascii="Times New Roman" w:hAnsi="Times New Roman"/>
          <w:color w:val="000000" w:themeColor="text1"/>
          <w:sz w:val="16"/>
          <w:szCs w:val="16"/>
        </w:rPr>
        <w:tab/>
      </w:r>
      <w:r w:rsidRPr="00536344">
        <w:rPr>
          <w:rFonts w:ascii="Times New Roman" w:hAnsi="Times New Roman"/>
          <w:color w:val="000000" w:themeColor="text1"/>
          <w:sz w:val="16"/>
          <w:szCs w:val="16"/>
        </w:rPr>
        <w:tab/>
      </w:r>
      <w:r w:rsidRPr="00536344">
        <w:rPr>
          <w:rFonts w:ascii="Times New Roman" w:hAnsi="Times New Roman"/>
          <w:color w:val="000000" w:themeColor="text1"/>
          <w:sz w:val="16"/>
          <w:szCs w:val="16"/>
        </w:rPr>
        <w:tab/>
      </w:r>
      <w:r w:rsidRPr="00536344">
        <w:rPr>
          <w:rFonts w:ascii="Times New Roman" w:hAnsi="Times New Roman"/>
          <w:color w:val="000000" w:themeColor="text1"/>
          <w:sz w:val="16"/>
          <w:szCs w:val="16"/>
        </w:rPr>
        <w:tab/>
      </w:r>
    </w:p>
    <w:p w14:paraId="3DC0AB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Эталон 1945 г.</w:t>
      </w:r>
    </w:p>
    <w:p w14:paraId="238728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131EEF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На скорости 508 км/ч и высоте 5070 м, продолжительность полета 1 час 21 минута.</w:t>
      </w:r>
    </w:p>
    <w:p w14:paraId="24E122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На скорости 509 км/ч и высоте 5040 м, продолжительность полета 1 час 33 минуты) (12046).</w:t>
      </w:r>
    </w:p>
    <w:p w14:paraId="6C076C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CAB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 в конструкцию строившегося на заводе № 292 самолета были внесены существенные изменения. В результате этого подготовительные работы к выпуску «ЯК-3-М107» продолжались вплоть до весны 1946 г., а в марте 1946 г. Министерство авиационной промышленности сняло этот самолет с производства. Одновременно завод приступил к выполнению нового задания — освоению выпуска цельнометаллического учебно-тренировочного самолета «ЯК-11», столкнувшись с рядом проблем. Первая состояла в несвоевременном поступлении моторов и низком качестве получаемых труб, вторая — в необходимости совершенствования машины, так как во время войсковых испытаний выявилось большое количество конструктивных недоработок, которые устранялись до конца 1946 г. В полученные чертежи «ЯК- 11» было внесено 4082 изменения, что значительно увеличило сроки его изготовления и привело к росту себестоимости на 32,2 %. Уменьшение трудоемкости постройки самолета стало главной задачей не только конструкторов, но и рационализаторов предприятия. Особо ценные предложения внесли Сатаев, Сапиро и Меглицкий. Общая годовая экономия, полученная в 1946 г. благодаря рационализаторам, составила 2,2 млн руб. Однако несмотря на усилия авиазаводцев, трудозатраты при изготовлении «ЯК-11» были в три раза выше, чем «ЯК-3», а их цена одинакова. Вместо запланированных на 1946 г. 90 «ЯК-11» завод произвел 30. Это привело к ухудшению его финансового положения. В первом полугодии 1946 г., когда не было выпущено ни одного «ЯК-11», снизилась зарплата рабочих, во втором полугодии она превысила уровень 1945 г. всего на 0,1 %, несмотря на значительное удорожание продуктов питания62. Положение усугублялось тем, что со второй половины 1945 г. заводу увеличили план по гражданской продукции и задания по товарам широкого потребления. По трудоемкости в общей программе предприятия их удельный вес достиг в III квартале 22 %, в IV — 50 %, а число видов увеличилось до 20. К концу 1945 г. новая продукция, включая военную, составляла 60 % от общего объема производства63. Среди гражданских видов изделий важнейшим являлся автобус «Люкс». Конструкторский отдел завода составил чертежи машины, началось изготовление необходимых деталей и оснастки. Однако установленные министерством сроки не выдерживались. В итоге — задание по производству автобуса было передано другому предприятию, несмотря на произведенные авиазаводом затраты. Основные изделия ширпотреба (велосипеды, гардеробы, кровати) являлись многодетальными и с учетом массового выпуска требовали большой предварительной работы. Вследствие этого задание по их валовому производству во втором полугодии 1945 г. было выполнено всего на 70,9 %, в то время как по самолетам «ЯК-3-М105» — на 103,9 %, по другим видам военной продукции — на 120,5 %, что позволило реализовать общезаводской план на 105,3 %. Валовые показатели не отражали реальной картины изготовления товаров народного потребления, так как они оказались очень дорогими: велосипед — 400 руб., кровать — 1 200 руб., гардероб — 1 636 руб. (среднемесячная зарплата рабочих авиазавода в 1945—1946 гг. составляла 600—700 руб.). Причинами дороговизны являлись большие накладные расходы, медленное внедрение поточных и конвейерных линий, изготовление отдельных деталей и изделий кустарным способом. В 1946 г. дирекция завода добилась реализации плана валовой продукции на 101,1 % и вывода предприятия из финансового прорыва за счет значительного перевыполнения задания по выпуску самолетов «ЯК-3-М105», снятых с производства во втором полугодии 65. Трудности в работе авиазавода вызывались непоследовательностью министерства в определении его перспектив, переходом от одного основного изделия («ЯК-3-М105») к широкой номенклатуре производства при полной неподготовленности цехов к выпуску гражданской продукции. Не менее важной причиной было снижение производительности труда части рабочих, вызванное усталостью от чрезмерного перенапряжения в годы войны и желанием восстановить силы, хотя лучшие бригады, возглавляемые Безрукавновым, Дмитриевым, Красновым и др., попрежнему выполняли нормы на 300—350 %. Помимо этого, сказалась недооценка необходимости изготовления заводом товаров повседневного спроса. Не случайно на общезаводском партийном собрании 21 ноября 1945 г. секретарь парткома П.Я. Яковлев так характеризовал настроение авиазаводцев: «Как это, мол, так — делали самолеты, а теперь заставляют делать кастрюли, ложки да сковороды, это низко. Ну, поскольку все-таки дали делать, сделай там как-нибудь и сколько-нибудь.” (11616)</w:t>
      </w:r>
    </w:p>
    <w:p w14:paraId="4243ED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0BDF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июня 1941 по сентябрь 1945 было произведено 137 тыс. машин. В серийное производство было запущено 25 новых типов самолетов, включая модификации (6,239).</w:t>
      </w:r>
    </w:p>
    <w:p w14:paraId="398B7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25 новых, освоенных и запущенных за военные годы, включая модификации, были: 10 И, 8 Б, 2 Ш, 4 Т и 1 У. Выпуск старых - сокращался и из 8 типов И, начавших войну, остались 3, а из 9 Б - 3 (173,230)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5396"/>
      </w:tblGrid>
      <w:tr w:rsidR="008A5C22" w:rsidRPr="00536344" w14:paraId="791BF9D4" w14:textId="77777777" w:rsidTr="00D21494">
        <w:trPr>
          <w:cantSplit/>
        </w:trPr>
        <w:tc>
          <w:tcPr>
            <w:tcW w:w="867" w:type="dxa"/>
          </w:tcPr>
          <w:p w14:paraId="35AD8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Выпуск:</w:t>
            </w:r>
          </w:p>
        </w:tc>
        <w:tc>
          <w:tcPr>
            <w:tcW w:w="867" w:type="dxa"/>
          </w:tcPr>
          <w:p w14:paraId="5E4769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4A16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F162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06C7D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D15B7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396" w:type="dxa"/>
          </w:tcPr>
          <w:p w14:paraId="652FE2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E4704F" w14:textId="77777777" w:rsidTr="00D21494">
        <w:trPr>
          <w:cantSplit/>
        </w:trPr>
        <w:tc>
          <w:tcPr>
            <w:tcW w:w="867" w:type="dxa"/>
          </w:tcPr>
          <w:p w14:paraId="414C3E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511A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1940</w:t>
            </w:r>
          </w:p>
        </w:tc>
        <w:tc>
          <w:tcPr>
            <w:tcW w:w="867" w:type="dxa"/>
          </w:tcPr>
          <w:p w14:paraId="3038D6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867" w:type="dxa"/>
          </w:tcPr>
          <w:p w14:paraId="0F7D3B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867" w:type="dxa"/>
          </w:tcPr>
          <w:p w14:paraId="524FAF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867" w:type="dxa"/>
          </w:tcPr>
          <w:p w14:paraId="561CE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5396" w:type="dxa"/>
          </w:tcPr>
          <w:p w14:paraId="2E9C01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1945</w:t>
            </w:r>
          </w:p>
        </w:tc>
      </w:tr>
      <w:tr w:rsidR="008A5C22" w:rsidRPr="00536344" w14:paraId="7819FC0C" w14:textId="77777777" w:rsidTr="00D21494">
        <w:trPr>
          <w:cantSplit/>
        </w:trPr>
        <w:tc>
          <w:tcPr>
            <w:tcW w:w="867" w:type="dxa"/>
          </w:tcPr>
          <w:p w14:paraId="23B563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мы</w:t>
            </w:r>
          </w:p>
        </w:tc>
        <w:tc>
          <w:tcPr>
            <w:tcW w:w="867" w:type="dxa"/>
          </w:tcPr>
          <w:p w14:paraId="00AFBB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7200</w:t>
            </w:r>
          </w:p>
        </w:tc>
        <w:tc>
          <w:tcPr>
            <w:tcW w:w="867" w:type="dxa"/>
          </w:tcPr>
          <w:p w14:paraId="70A689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15000</w:t>
            </w:r>
          </w:p>
        </w:tc>
        <w:tc>
          <w:tcPr>
            <w:tcW w:w="867" w:type="dxa"/>
          </w:tcPr>
          <w:p w14:paraId="3FE985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25000</w:t>
            </w:r>
          </w:p>
        </w:tc>
        <w:tc>
          <w:tcPr>
            <w:tcW w:w="867" w:type="dxa"/>
          </w:tcPr>
          <w:p w14:paraId="7CBED1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35000</w:t>
            </w:r>
          </w:p>
        </w:tc>
        <w:tc>
          <w:tcPr>
            <w:tcW w:w="867" w:type="dxa"/>
          </w:tcPr>
          <w:p w14:paraId="3F7CE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40241</w:t>
            </w:r>
          </w:p>
        </w:tc>
        <w:tc>
          <w:tcPr>
            <w:tcW w:w="5396" w:type="dxa"/>
          </w:tcPr>
          <w:p w14:paraId="354D7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20900 (88,159)</w:t>
            </w:r>
          </w:p>
        </w:tc>
      </w:tr>
      <w:tr w:rsidR="008A5C22" w:rsidRPr="00536344" w14:paraId="57E60024" w14:textId="77777777" w:rsidTr="00D21494">
        <w:trPr>
          <w:cantSplit/>
        </w:trPr>
        <w:tc>
          <w:tcPr>
            <w:tcW w:w="867" w:type="dxa"/>
          </w:tcPr>
          <w:p w14:paraId="17E75B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1B618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1DBA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9777</w:t>
            </w:r>
          </w:p>
        </w:tc>
        <w:tc>
          <w:tcPr>
            <w:tcW w:w="867" w:type="dxa"/>
          </w:tcPr>
          <w:p w14:paraId="425E08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25436</w:t>
            </w:r>
          </w:p>
        </w:tc>
        <w:tc>
          <w:tcPr>
            <w:tcW w:w="867" w:type="dxa"/>
          </w:tcPr>
          <w:p w14:paraId="2C853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34884</w:t>
            </w:r>
          </w:p>
        </w:tc>
        <w:tc>
          <w:tcPr>
            <w:tcW w:w="867" w:type="dxa"/>
          </w:tcPr>
          <w:p w14:paraId="0CDA83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40241</w:t>
            </w:r>
          </w:p>
        </w:tc>
        <w:tc>
          <w:tcPr>
            <w:tcW w:w="5396" w:type="dxa"/>
          </w:tcPr>
          <w:p w14:paraId="35FD77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15317</w:t>
            </w:r>
          </w:p>
        </w:tc>
      </w:tr>
      <w:tr w:rsidR="008A5C22" w:rsidRPr="00536344" w14:paraId="06BEF9B1" w14:textId="77777777" w:rsidTr="00D21494">
        <w:trPr>
          <w:cantSplit/>
        </w:trPr>
        <w:tc>
          <w:tcPr>
            <w:tcW w:w="867" w:type="dxa"/>
          </w:tcPr>
          <w:p w14:paraId="2DA05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B4684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B5FB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пол.)</w:t>
            </w:r>
          </w:p>
        </w:tc>
        <w:tc>
          <w:tcPr>
            <w:tcW w:w="867" w:type="dxa"/>
          </w:tcPr>
          <w:p w14:paraId="01A180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BCB53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2443E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396" w:type="dxa"/>
          </w:tcPr>
          <w:p w14:paraId="7F309B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мая (62,19)</w:t>
            </w:r>
          </w:p>
        </w:tc>
      </w:tr>
      <w:tr w:rsidR="008A5C22" w:rsidRPr="00536344" w14:paraId="6C3BC0CE" w14:textId="77777777" w:rsidTr="00D21494">
        <w:trPr>
          <w:cantSplit/>
        </w:trPr>
        <w:tc>
          <w:tcPr>
            <w:tcW w:w="867" w:type="dxa"/>
          </w:tcPr>
          <w:p w14:paraId="677DA4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немцы</w:t>
            </w:r>
          </w:p>
        </w:tc>
        <w:tc>
          <w:tcPr>
            <w:tcW w:w="867" w:type="dxa"/>
          </w:tcPr>
          <w:p w14:paraId="5A1A2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90F9D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70EE1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0EDF7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432D6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396" w:type="dxa"/>
          </w:tcPr>
          <w:p w14:paraId="6D4E3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37900</w:t>
            </w:r>
          </w:p>
        </w:tc>
      </w:tr>
      <w:tr w:rsidR="008A5C22" w:rsidRPr="00536344" w14:paraId="39BF0F3E" w14:textId="77777777" w:rsidTr="00D21494">
        <w:trPr>
          <w:cantSplit/>
        </w:trPr>
        <w:tc>
          <w:tcPr>
            <w:tcW w:w="867" w:type="dxa"/>
          </w:tcPr>
          <w:p w14:paraId="4B6083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потери</w:t>
            </w:r>
          </w:p>
        </w:tc>
        <w:tc>
          <w:tcPr>
            <w:tcW w:w="867" w:type="dxa"/>
          </w:tcPr>
          <w:p w14:paraId="50ABC3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8761D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6528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70D4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2A03E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396" w:type="dxa"/>
          </w:tcPr>
          <w:p w14:paraId="6891BA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22000 (88,162)</w:t>
            </w:r>
          </w:p>
        </w:tc>
      </w:tr>
    </w:tbl>
    <w:p w14:paraId="71B892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Динамика производства: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796"/>
        <w:gridCol w:w="796"/>
        <w:gridCol w:w="796"/>
        <w:gridCol w:w="796"/>
        <w:gridCol w:w="796"/>
        <w:gridCol w:w="4952"/>
      </w:tblGrid>
      <w:tr w:rsidR="008A5C22" w:rsidRPr="00536344" w14:paraId="7C549701" w14:textId="77777777" w:rsidTr="00D21494">
        <w:trPr>
          <w:cantSplit/>
        </w:trPr>
        <w:tc>
          <w:tcPr>
            <w:tcW w:w="1668" w:type="dxa"/>
          </w:tcPr>
          <w:p w14:paraId="50CA65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w:t>
            </w:r>
          </w:p>
        </w:tc>
        <w:tc>
          <w:tcPr>
            <w:tcW w:w="796" w:type="dxa"/>
          </w:tcPr>
          <w:p w14:paraId="7FA519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796" w:type="dxa"/>
          </w:tcPr>
          <w:p w14:paraId="7BD1EA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796" w:type="dxa"/>
          </w:tcPr>
          <w:p w14:paraId="3F1368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796" w:type="dxa"/>
          </w:tcPr>
          <w:p w14:paraId="66ADD6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796" w:type="dxa"/>
          </w:tcPr>
          <w:p w14:paraId="36098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4952" w:type="dxa"/>
          </w:tcPr>
          <w:p w14:paraId="26E00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01053EAE" w14:textId="77777777" w:rsidTr="00D21494">
        <w:trPr>
          <w:cantSplit/>
        </w:trPr>
        <w:tc>
          <w:tcPr>
            <w:tcW w:w="1668" w:type="dxa"/>
          </w:tcPr>
          <w:p w14:paraId="5431E8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Истребители</w:t>
            </w:r>
          </w:p>
        </w:tc>
        <w:tc>
          <w:tcPr>
            <w:tcW w:w="796" w:type="dxa"/>
          </w:tcPr>
          <w:p w14:paraId="19C41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7081</w:t>
            </w:r>
          </w:p>
        </w:tc>
        <w:tc>
          <w:tcPr>
            <w:tcW w:w="796" w:type="dxa"/>
          </w:tcPr>
          <w:p w14:paraId="123A08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9918</w:t>
            </w:r>
          </w:p>
        </w:tc>
        <w:tc>
          <w:tcPr>
            <w:tcW w:w="796" w:type="dxa"/>
          </w:tcPr>
          <w:p w14:paraId="576332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14627</w:t>
            </w:r>
          </w:p>
        </w:tc>
        <w:tc>
          <w:tcPr>
            <w:tcW w:w="796" w:type="dxa"/>
          </w:tcPr>
          <w:p w14:paraId="13A14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17895</w:t>
            </w:r>
          </w:p>
        </w:tc>
        <w:tc>
          <w:tcPr>
            <w:tcW w:w="796" w:type="dxa"/>
          </w:tcPr>
          <w:p w14:paraId="2DF70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11136</w:t>
            </w:r>
          </w:p>
        </w:tc>
        <w:tc>
          <w:tcPr>
            <w:tcW w:w="4952" w:type="dxa"/>
          </w:tcPr>
          <w:p w14:paraId="78200F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60657</w:t>
            </w:r>
          </w:p>
        </w:tc>
      </w:tr>
      <w:tr w:rsidR="008A5C22" w:rsidRPr="00536344" w14:paraId="725816FE" w14:textId="77777777" w:rsidTr="00D21494">
        <w:trPr>
          <w:cantSplit/>
        </w:trPr>
        <w:tc>
          <w:tcPr>
            <w:tcW w:w="1668" w:type="dxa"/>
          </w:tcPr>
          <w:p w14:paraId="414257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Бомбарди-</w:t>
            </w:r>
          </w:p>
        </w:tc>
        <w:tc>
          <w:tcPr>
            <w:tcW w:w="796" w:type="dxa"/>
          </w:tcPr>
          <w:p w14:paraId="2933FA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A12CA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DE10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CA335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C3556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4952" w:type="dxa"/>
          </w:tcPr>
          <w:p w14:paraId="1554D4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E00975" w14:textId="77777777" w:rsidTr="00D21494">
        <w:trPr>
          <w:cantSplit/>
        </w:trPr>
        <w:tc>
          <w:tcPr>
            <w:tcW w:w="1668" w:type="dxa"/>
          </w:tcPr>
          <w:p w14:paraId="3876FC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ровщики</w:t>
            </w:r>
          </w:p>
        </w:tc>
        <w:tc>
          <w:tcPr>
            <w:tcW w:w="796" w:type="dxa"/>
          </w:tcPr>
          <w:p w14:paraId="47BE6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3754</w:t>
            </w:r>
          </w:p>
        </w:tc>
        <w:tc>
          <w:tcPr>
            <w:tcW w:w="796" w:type="dxa"/>
          </w:tcPr>
          <w:p w14:paraId="6FC10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3534</w:t>
            </w:r>
          </w:p>
        </w:tc>
        <w:tc>
          <w:tcPr>
            <w:tcW w:w="796" w:type="dxa"/>
          </w:tcPr>
          <w:p w14:paraId="5C1326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4057</w:t>
            </w:r>
          </w:p>
        </w:tc>
        <w:tc>
          <w:tcPr>
            <w:tcW w:w="796" w:type="dxa"/>
          </w:tcPr>
          <w:p w14:paraId="65C816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4200</w:t>
            </w:r>
          </w:p>
        </w:tc>
        <w:tc>
          <w:tcPr>
            <w:tcW w:w="796" w:type="dxa"/>
          </w:tcPr>
          <w:p w14:paraId="482186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3120</w:t>
            </w:r>
          </w:p>
        </w:tc>
        <w:tc>
          <w:tcPr>
            <w:tcW w:w="4952" w:type="dxa"/>
          </w:tcPr>
          <w:p w14:paraId="49229C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18665</w:t>
            </w:r>
          </w:p>
        </w:tc>
      </w:tr>
      <w:tr w:rsidR="008A5C22" w:rsidRPr="00536344" w14:paraId="4554D5C8" w14:textId="77777777" w:rsidTr="00D21494">
        <w:trPr>
          <w:cantSplit/>
        </w:trPr>
        <w:tc>
          <w:tcPr>
            <w:tcW w:w="1668" w:type="dxa"/>
          </w:tcPr>
          <w:p w14:paraId="60D7AB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Штурмовики</w:t>
            </w:r>
          </w:p>
        </w:tc>
        <w:tc>
          <w:tcPr>
            <w:tcW w:w="796" w:type="dxa"/>
          </w:tcPr>
          <w:p w14:paraId="4CCB66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1542</w:t>
            </w:r>
          </w:p>
        </w:tc>
        <w:tc>
          <w:tcPr>
            <w:tcW w:w="796" w:type="dxa"/>
          </w:tcPr>
          <w:p w14:paraId="321B97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8229</w:t>
            </w:r>
          </w:p>
        </w:tc>
        <w:tc>
          <w:tcPr>
            <w:tcW w:w="796" w:type="dxa"/>
          </w:tcPr>
          <w:p w14:paraId="678FEA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11193</w:t>
            </w:r>
          </w:p>
        </w:tc>
        <w:tc>
          <w:tcPr>
            <w:tcW w:w="796" w:type="dxa"/>
          </w:tcPr>
          <w:p w14:paraId="172265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11110</w:t>
            </w:r>
          </w:p>
        </w:tc>
        <w:tc>
          <w:tcPr>
            <w:tcW w:w="796" w:type="dxa"/>
          </w:tcPr>
          <w:p w14:paraId="1DAF92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6644</w:t>
            </w:r>
          </w:p>
        </w:tc>
        <w:tc>
          <w:tcPr>
            <w:tcW w:w="4952" w:type="dxa"/>
          </w:tcPr>
          <w:p w14:paraId="739F67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38718</w:t>
            </w:r>
          </w:p>
        </w:tc>
      </w:tr>
      <w:tr w:rsidR="008A5C22" w:rsidRPr="00536344" w14:paraId="24FA32E6" w14:textId="77777777" w:rsidTr="00D21494">
        <w:trPr>
          <w:cantSplit/>
        </w:trPr>
        <w:tc>
          <w:tcPr>
            <w:tcW w:w="1668" w:type="dxa"/>
          </w:tcPr>
          <w:p w14:paraId="629A24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Транспортные</w:t>
            </w:r>
          </w:p>
        </w:tc>
        <w:tc>
          <w:tcPr>
            <w:tcW w:w="796" w:type="dxa"/>
          </w:tcPr>
          <w:p w14:paraId="4E82FA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w:t>
            </w:r>
          </w:p>
        </w:tc>
        <w:tc>
          <w:tcPr>
            <w:tcW w:w="796" w:type="dxa"/>
          </w:tcPr>
          <w:p w14:paraId="11C3AC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469</w:t>
            </w:r>
          </w:p>
        </w:tc>
        <w:tc>
          <w:tcPr>
            <w:tcW w:w="796" w:type="dxa"/>
          </w:tcPr>
          <w:p w14:paraId="1AAB0D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1241</w:t>
            </w:r>
          </w:p>
        </w:tc>
        <w:tc>
          <w:tcPr>
            <w:tcW w:w="796" w:type="dxa"/>
          </w:tcPr>
          <w:p w14:paraId="2F2B8E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1543</w:t>
            </w:r>
          </w:p>
        </w:tc>
        <w:tc>
          <w:tcPr>
            <w:tcW w:w="796" w:type="dxa"/>
          </w:tcPr>
          <w:p w14:paraId="34F5AB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1231</w:t>
            </w:r>
          </w:p>
        </w:tc>
        <w:tc>
          <w:tcPr>
            <w:tcW w:w="4952" w:type="dxa"/>
          </w:tcPr>
          <w:p w14:paraId="4FD121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4741</w:t>
            </w:r>
          </w:p>
        </w:tc>
      </w:tr>
      <w:tr w:rsidR="008A5C22" w:rsidRPr="00536344" w14:paraId="60B4C8E9" w14:textId="77777777" w:rsidTr="00D21494">
        <w:trPr>
          <w:cantSplit/>
        </w:trPr>
        <w:tc>
          <w:tcPr>
            <w:tcW w:w="1668" w:type="dxa"/>
          </w:tcPr>
          <w:p w14:paraId="2D7F5E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w:t>
            </w:r>
          </w:p>
        </w:tc>
        <w:tc>
          <w:tcPr>
            <w:tcW w:w="796" w:type="dxa"/>
          </w:tcPr>
          <w:p w14:paraId="0A6954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3101</w:t>
            </w:r>
          </w:p>
        </w:tc>
        <w:tc>
          <w:tcPr>
            <w:tcW w:w="796" w:type="dxa"/>
          </w:tcPr>
          <w:p w14:paraId="05DBD1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3286</w:t>
            </w:r>
          </w:p>
        </w:tc>
        <w:tc>
          <w:tcPr>
            <w:tcW w:w="796" w:type="dxa"/>
          </w:tcPr>
          <w:p w14:paraId="5D097F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3766</w:t>
            </w:r>
          </w:p>
        </w:tc>
        <w:tc>
          <w:tcPr>
            <w:tcW w:w="796" w:type="dxa"/>
          </w:tcPr>
          <w:p w14:paraId="506DFE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5493</w:t>
            </w:r>
          </w:p>
        </w:tc>
        <w:tc>
          <w:tcPr>
            <w:tcW w:w="796" w:type="dxa"/>
          </w:tcPr>
          <w:p w14:paraId="26DA0D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4347</w:t>
            </w:r>
          </w:p>
        </w:tc>
        <w:tc>
          <w:tcPr>
            <w:tcW w:w="4952" w:type="dxa"/>
          </w:tcPr>
          <w:p w14:paraId="1633EA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19993</w:t>
            </w:r>
          </w:p>
        </w:tc>
      </w:tr>
      <w:tr w:rsidR="008A5C22" w:rsidRPr="00536344" w14:paraId="1F72E3A2" w14:textId="77777777" w:rsidTr="00D21494">
        <w:trPr>
          <w:cantSplit/>
        </w:trPr>
        <w:tc>
          <w:tcPr>
            <w:tcW w:w="1668" w:type="dxa"/>
          </w:tcPr>
          <w:p w14:paraId="128C7B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27508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15735</w:t>
            </w:r>
          </w:p>
        </w:tc>
        <w:tc>
          <w:tcPr>
            <w:tcW w:w="796" w:type="dxa"/>
          </w:tcPr>
          <w:p w14:paraId="4ECDA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25436</w:t>
            </w:r>
          </w:p>
        </w:tc>
        <w:tc>
          <w:tcPr>
            <w:tcW w:w="796" w:type="dxa"/>
          </w:tcPr>
          <w:p w14:paraId="42B023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34886</w:t>
            </w:r>
          </w:p>
        </w:tc>
        <w:tc>
          <w:tcPr>
            <w:tcW w:w="796" w:type="dxa"/>
          </w:tcPr>
          <w:p w14:paraId="7A4A6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40241</w:t>
            </w:r>
          </w:p>
        </w:tc>
        <w:tc>
          <w:tcPr>
            <w:tcW w:w="796" w:type="dxa"/>
          </w:tcPr>
          <w:p w14:paraId="12CCC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36478</w:t>
            </w:r>
          </w:p>
        </w:tc>
        <w:tc>
          <w:tcPr>
            <w:tcW w:w="4952" w:type="dxa"/>
          </w:tcPr>
          <w:p w14:paraId="54A380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142774</w:t>
            </w:r>
          </w:p>
        </w:tc>
      </w:tr>
    </w:tbl>
    <w:p w14:paraId="15939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(237,207).</w:t>
      </w:r>
    </w:p>
    <w:p w14:paraId="592C7E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также 208875 моторов (237,207).</w:t>
      </w:r>
    </w:p>
    <w:p w14:paraId="1B0219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время войны СССР произвел 136.8 тыс. самолетов (6500 Ил-4, 36 тыс. Ил-2), Германия - , США - 297 тыс. (14 тыс. - пошли в СССР).</w:t>
      </w:r>
    </w:p>
    <w:p w14:paraId="3AA047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8A5C22" w:rsidRPr="00536344" w14:paraId="70559B63" w14:textId="77777777" w:rsidTr="00D21494">
        <w:trPr>
          <w:cantSplit/>
        </w:trPr>
        <w:tc>
          <w:tcPr>
            <w:tcW w:w="2254" w:type="dxa"/>
          </w:tcPr>
          <w:p w14:paraId="31EFA5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с 22 июня</w:t>
            </w:r>
          </w:p>
        </w:tc>
        <w:tc>
          <w:tcPr>
            <w:tcW w:w="2254" w:type="dxa"/>
          </w:tcPr>
          <w:p w14:paraId="51BFDA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2254" w:type="dxa"/>
          </w:tcPr>
          <w:p w14:paraId="48261A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2254" w:type="dxa"/>
          </w:tcPr>
          <w:p w14:paraId="78D872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2254" w:type="dxa"/>
          </w:tcPr>
          <w:p w14:paraId="22BAB8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на 9.5</w:t>
            </w:r>
          </w:p>
        </w:tc>
      </w:tr>
      <w:tr w:rsidR="008A5C22" w:rsidRPr="00536344" w14:paraId="21689DD2" w14:textId="77777777" w:rsidTr="00D21494">
        <w:trPr>
          <w:cantSplit/>
        </w:trPr>
        <w:tc>
          <w:tcPr>
            <w:tcW w:w="2254" w:type="dxa"/>
          </w:tcPr>
          <w:p w14:paraId="1F371A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1061</w:t>
            </w:r>
          </w:p>
        </w:tc>
        <w:tc>
          <w:tcPr>
            <w:tcW w:w="2254" w:type="dxa"/>
          </w:tcPr>
          <w:p w14:paraId="200A26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7654</w:t>
            </w:r>
          </w:p>
        </w:tc>
        <w:tc>
          <w:tcPr>
            <w:tcW w:w="2254" w:type="dxa"/>
          </w:tcPr>
          <w:p w14:paraId="406AFB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11254</w:t>
            </w:r>
          </w:p>
        </w:tc>
        <w:tc>
          <w:tcPr>
            <w:tcW w:w="2254" w:type="dxa"/>
          </w:tcPr>
          <w:p w14:paraId="634C0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10297</w:t>
            </w:r>
          </w:p>
        </w:tc>
        <w:tc>
          <w:tcPr>
            <w:tcW w:w="2254" w:type="dxa"/>
          </w:tcPr>
          <w:p w14:paraId="75D90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3664</w:t>
            </w:r>
          </w:p>
        </w:tc>
      </w:tr>
    </w:tbl>
    <w:p w14:paraId="457B44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33930 (494).</w:t>
      </w:r>
    </w:p>
    <w:p w14:paraId="24EE7A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том числе Ил-10 с АМ-42: 4 кварт 1944 - 41 (495); за 4 месяца 1945 по 1 мая - 785 (4124).</w:t>
      </w:r>
    </w:p>
    <w:p w14:paraId="6BDE10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Ил-2: 13 боевых вылетов на потерю одного самолета (497) (правда не ясно, за какой период эти данные).</w:t>
      </w:r>
    </w:p>
    <w:p w14:paraId="412A4C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D0DD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года письмо N 704918 зам. наркома Авиапрома генерал-лейтенанту ИАС Дементьеву.</w:t>
      </w:r>
    </w:p>
    <w:p w14:paraId="7DE10F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вопросу улучшения качества продукции в связи с переходом на производство в условиях мирного времени.</w:t>
      </w:r>
    </w:p>
    <w:p w14:paraId="3E178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период Отечественной войны заводами Наркомавиапрома был допущен ряд временных отступлений от требований чертежей, технических условий и технологических инструкций в части применения заменителей материалов, внешней отделки и окраски изделий, их упаковки и транспортировки.</w:t>
      </w:r>
    </w:p>
    <w:p w14:paraId="28D1C9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окончанием военных действий надобность в таких отступлениях, вызванных военным временем - миновала.</w:t>
      </w:r>
    </w:p>
    <w:p w14:paraId="133A5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 Отечественной войны и условия эксплуатации материальной части в мирное время, диктуют необходимость резкого улучшения качества самолетов, моторов и агрегатов и повышения культуры их изготовления.</w:t>
      </w:r>
    </w:p>
    <w:p w14:paraId="3F74D3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обеспечения выполнения этих условий считаю необходимым проведение в ближайшее время следующих основных мероприяятий:</w:t>
      </w:r>
    </w:p>
    <w:p w14:paraId="7FD938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Приемка и испытания матчасти.</w:t>
      </w:r>
    </w:p>
    <w:p w14:paraId="4B6063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Подвергать контрольному облету летчиком военного представительства каждый выпускаемый заводом самолет.</w:t>
      </w:r>
    </w:p>
    <w:p w14:paraId="4BE060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Увеличить продолжительность сдаточных полетов:</w:t>
      </w:r>
    </w:p>
    <w:p w14:paraId="79E0D4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истребителей - до 40 минут</w:t>
      </w:r>
    </w:p>
    <w:p w14:paraId="41369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штурмовиков - до 60 минут</w:t>
      </w:r>
    </w:p>
    <w:p w14:paraId="66BA26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бомбардировщиков - до 90 минут</w:t>
      </w:r>
    </w:p>
    <w:p w14:paraId="0E724C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Сдаточные испытания всех самолетов производить со спидобарографом и обязательным выполнением всех положенных для данного типа фигур пилотажа (2591).</w:t>
      </w:r>
    </w:p>
    <w:p w14:paraId="51FDC2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20D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начались работы по модифицированному Як-13 с двигателем М-12. Готовность его на январь 1946-го -90%. Самолет везде именуется, как Як-12. Вскоре это наименование использовали для высокоплана, представлявшего дальнейшее развитие Як-10.</w:t>
      </w:r>
    </w:p>
    <w:p w14:paraId="7AD6B7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Фюзеляж - деревянный, форменной конструкции с полотняной обшивкой.</w:t>
      </w:r>
    </w:p>
    <w:p w14:paraId="1A3767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Моторама - сварная из стальных труб. 4 места в кабине расположены по два рядом, передние сиденья имеют откидывающиеся вперед спинки. Для входа в кабину боковая панель средней части фонаря сдвигается вверх.</w:t>
      </w:r>
    </w:p>
    <w:p w14:paraId="5A900D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Крыло деревянной конструкции, трапециевидной в плане формы, состоит из центроплана, единого с фюзеляжем, и отъемных консолей. Центроплан обшит фанерой. Силовой каркас консолей образован двумя лонжеронами коробчатого сечения, набором нервюр и диагональных раскосов. Крыло обтянуто полотном. Профиль крыла "Кларк YH" - как у поршневых истребителей "Як". Относительная толщина профиля от 15% у фюзеляжа до 9% на концах.</w:t>
      </w:r>
    </w:p>
    <w:p w14:paraId="636176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Элероны - щелевого типа, дюралевые с полотняной обшивкой.</w:t>
      </w:r>
    </w:p>
    <w:p w14:paraId="2D1E52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Посадочный щиток установлен на центроплане. Каркас оперения -дюралевый, обшивка - полотняная. Рули высоты снабжены триммерами.</w:t>
      </w:r>
    </w:p>
    <w:p w14:paraId="7F4EDD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Запуск двигателя М-11ФМ производится сжатым воздухом. Двигатель полностью закрыт капотом, состоящим из пяти легкосъемных панелей.</w:t>
      </w:r>
    </w:p>
    <w:p w14:paraId="0F8AAC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винте установлен кок. Управление шагом винта - ручное при помощи штурвала, установленного слева от сиденья пилота.</w:t>
      </w:r>
    </w:p>
    <w:p w14:paraId="5600ED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Бензин размещен в двух баках общей емкостью 160л, находящихся в центроплане. Масляный бак емкостью 20 л - на противопожарной перегородке.</w:t>
      </w:r>
    </w:p>
    <w:p w14:paraId="7CB36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Ручка управления самолетом установлена с левой стороны.</w:t>
      </w:r>
    </w:p>
    <w:p w14:paraId="09A69A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 рулем направления, элеронами и триммерами - тросовое. Рулем высоты - смешанное - из тяг и тросов, посадочным щитком - пневматическое.</w:t>
      </w:r>
    </w:p>
    <w:p w14:paraId="57870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Полный полетный вес - 1230 кг вес пустого самолета - 856 кг, полезная нагрузка - 374 кг. Самолет оборудован для дневных и ночных полетов (6411).</w:t>
      </w:r>
    </w:p>
    <w:p w14:paraId="7138C0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4774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 Эстафету по испытаниям И-250 принял летчик-испытатель А.Н. Чернобуров, пришедший в ОКБ-155 с завода № 163, а 21 сентября свой первый ознакомительный полет на истребителе совершил И.Т. Иващенко, которого перевели с завода № 301. Одновременно шла подготовка серии на заводе № 381 в Москве (12207).</w:t>
      </w:r>
    </w:p>
    <w:p w14:paraId="355B50E0"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0B3A6E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был подготовлен проект постановления СНК:</w:t>
      </w:r>
    </w:p>
    <w:p w14:paraId="5BA475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удовлетворения растущих потребностей страны в самолетах Гражданской авиации...</w:t>
      </w:r>
    </w:p>
    <w:p w14:paraId="4F2A56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Серийные</w:t>
      </w:r>
    </w:p>
    <w:p w14:paraId="26576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Ли-2 с 2хАШ-82ФН</w:t>
      </w:r>
    </w:p>
    <w:p w14:paraId="02547C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Опытные</w:t>
      </w:r>
    </w:p>
    <w:p w14:paraId="7E433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Пассажирский самолет с 4-мя АШ-70 и герметической кабиной конструкции С.В.И.:</w:t>
      </w:r>
    </w:p>
    <w:p w14:paraId="7332E5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ГК С.В.И. и директора завода 18 Белянского спроектировать и построить опытный пассажирский самолет с 4хАШ-72, оборудованными ТК и с герметической кабиной, со следующими данными:</w:t>
      </w:r>
    </w:p>
    <w:p w14:paraId="02AA7D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 скорость на высоте 7000 м - 600 км/час</w:t>
      </w:r>
    </w:p>
    <w:p w14:paraId="6195B7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крейсерская скорость на высоте 7000 м</w:t>
      </w:r>
    </w:p>
    <w:p w14:paraId="47A33E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спец. варианте на 10 пассажиров - 400 км/час</w:t>
      </w:r>
    </w:p>
    <w:p w14:paraId="5CA0E2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 дальность полета на крейс. скорости</w:t>
      </w:r>
    </w:p>
    <w:p w14:paraId="2324F9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спец. варианте - 5000 км</w:t>
      </w:r>
    </w:p>
    <w:p w14:paraId="5C86E6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крейсерская скорость на высоте 7000 м</w:t>
      </w:r>
    </w:p>
    <w:p w14:paraId="3E4C3A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спец. варианте на 28</w:t>
      </w:r>
    </w:p>
    <w:p w14:paraId="0D7722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спальных мест - 500 км/час</w:t>
      </w:r>
    </w:p>
    <w:p w14:paraId="2E6DDC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 дальность полета на крейс. скорости</w:t>
      </w:r>
    </w:p>
    <w:p w14:paraId="47BFFC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варианте на 28 спальных мест - 3000 км</w:t>
      </w:r>
    </w:p>
    <w:p w14:paraId="2B552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- 10000 м</w:t>
      </w:r>
    </w:p>
    <w:p w14:paraId="7DA12E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разбег - 600 м</w:t>
      </w:r>
    </w:p>
    <w:p w14:paraId="2B7A97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в спец. варианте - 37500 кг</w:t>
      </w:r>
    </w:p>
    <w:p w14:paraId="1925B8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в варианте на 28 спальных мест - 35000 кг</w:t>
      </w:r>
    </w:p>
    <w:p w14:paraId="5724D0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экипаж - 5 чел.</w:t>
      </w:r>
    </w:p>
    <w:p w14:paraId="3A703C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построить в 3-х экз:</w:t>
      </w:r>
    </w:p>
    <w:p w14:paraId="7EBB1B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на заводе 240 и выпустить на летные испытания к 1 сентября 1946</w:t>
      </w:r>
    </w:p>
    <w:p w14:paraId="6B0B90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2-й и 3-й самолеты, а также агрегаты для статист. испытаний построить на заводе 18 и выпустить на летные испытания 2-й к 1 ноября 1946, 3-й - к 1 января 1947.</w:t>
      </w:r>
    </w:p>
    <w:p w14:paraId="35AED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Пассажирский самолет Ил-12 с 2хАШ-82ФН конструкции С.В.И.</w:t>
      </w:r>
    </w:p>
    <w:p w14:paraId="0F209E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директора завода 30 Нестерова и ГК С.В.И. построить на заводе 30 5 экз. пассажирского самолета Ил-12 с 2хАШ-82ФН со следующими данными:</w:t>
      </w:r>
    </w:p>
    <w:p w14:paraId="715D1A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 скорость на высоте 5000 м - 430 км/час</w:t>
      </w:r>
    </w:p>
    <w:p w14:paraId="1BCD1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крейсерская скорость на высоте 2400 м - 350 км/час</w:t>
      </w:r>
    </w:p>
    <w:p w14:paraId="2746C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 дальность полета на крейс. скорости</w:t>
      </w:r>
    </w:p>
    <w:p w14:paraId="60CB3B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10 пассажирах - 3000 км</w:t>
      </w:r>
    </w:p>
    <w:p w14:paraId="6FC3B7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полета на крейс. скорости</w:t>
      </w:r>
    </w:p>
    <w:p w14:paraId="4257B7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27 пассажирах - 2000 км</w:t>
      </w:r>
    </w:p>
    <w:p w14:paraId="3A38ED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- 9000 м</w:t>
      </w:r>
    </w:p>
    <w:p w14:paraId="350A62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разбег - 450 м</w:t>
      </w:r>
    </w:p>
    <w:p w14:paraId="6A7FDD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полетный вес - 16000 кг</w:t>
      </w:r>
    </w:p>
    <w:p w14:paraId="4655E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экипаж - 5 чел.</w:t>
      </w:r>
    </w:p>
    <w:p w14:paraId="685A5E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коммерческий груз в грузовом варианте - 3500 кг</w:t>
      </w:r>
    </w:p>
    <w:p w14:paraId="6DE60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Самолеты построить в след. сроки:</w:t>
      </w:r>
    </w:p>
    <w:p w14:paraId="2BD072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в январе 1946</w:t>
      </w:r>
    </w:p>
    <w:p w14:paraId="76C79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2-а в феврале 1946</w:t>
      </w:r>
    </w:p>
    <w:p w14:paraId="62DD48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2-а в марте 1946</w:t>
      </w:r>
    </w:p>
    <w:p w14:paraId="5E2048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Один самолет выпустить с АШ-72</w:t>
      </w:r>
    </w:p>
    <w:p w14:paraId="17986C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Пассажирский вариант самолета Ер-2 с 2-мя дизель-моторами АЧ-31, модификация конструкции П.О.С.</w:t>
      </w:r>
    </w:p>
    <w:p w14:paraId="4D7ADA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Пассажирский гидросамолет с 2хАШ-72 конструкции Г.М.М. (1916,182).</w:t>
      </w:r>
    </w:p>
    <w:p w14:paraId="7D0B3D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30DA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 работы по АМ-39ФН (ФНВ) прекращены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536344">
        <w:rPr>
          <w:rFonts w:ascii="Times New Roman" w:hAnsi="Times New Roman"/>
          <w:color w:val="000000" w:themeColor="text1"/>
          <w:sz w:val="16"/>
          <w:szCs w:val="16"/>
        </w:rPr>
        <w:softHyphen/>
        <w:t>сматривалось проектом самолета СПС (11852).</w:t>
      </w:r>
    </w:p>
    <w:p w14:paraId="742950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FF58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 М-30 окончательно сняли с производства. Вслед за ним сняли с вооружения оснащенные дизелями бомбардировщики Ер-2. Авиационные дизели стали переделывать в судовые, танковые и использо</w:t>
      </w:r>
      <w:r w:rsidRPr="00536344">
        <w:rPr>
          <w:rFonts w:ascii="Times New Roman" w:hAnsi="Times New Roman"/>
          <w:color w:val="000000" w:themeColor="text1"/>
          <w:sz w:val="16"/>
          <w:szCs w:val="16"/>
        </w:rPr>
        <w:softHyphen/>
        <w:t>вать в небольших сельских электростанциях. Чаромского сняли с должности главного конструктора ОКБ-500, назначив туда В.М. Яковлева. Уже при нем заканчивались работы по дизелям АЧ-31 и АЧ-32, являвшимся развитием АЧ-ЗОБ. Ни один из них не был внедрен в серийное производство. После войны под руководством Яковлева ОКБ-500 спроектировало не</w:t>
      </w:r>
      <w:r w:rsidRPr="00536344">
        <w:rPr>
          <w:rFonts w:ascii="Times New Roman" w:hAnsi="Times New Roman"/>
          <w:color w:val="000000" w:themeColor="text1"/>
          <w:sz w:val="16"/>
          <w:szCs w:val="16"/>
        </w:rPr>
        <w:softHyphen/>
        <w:t xml:space="preserve">сколько мощных дизелей для тяжелых бомбардировщиков. Сперва это был М-52 (начатый в конструкторском бюро завода № 45) мощностью 2400 л.с., затем М-224 мощностью 4400 л.с. Последний являлся копией «квадратного» немецкого дизеля </w:t>
      </w:r>
      <w:r w:rsidRPr="00536344">
        <w:rPr>
          <w:rFonts w:ascii="Times New Roman" w:hAnsi="Times New Roman"/>
          <w:color w:val="000000" w:themeColor="text1"/>
          <w:sz w:val="16"/>
          <w:szCs w:val="16"/>
          <w:vertAlign w:val="superscript"/>
        </w:rPr>
        <w:t>т</w:t>
      </w:r>
      <w:r w:rsidRPr="00536344">
        <w:rPr>
          <w:rFonts w:ascii="Times New Roman" w:hAnsi="Times New Roman"/>
          <w:color w:val="000000" w:themeColor="text1"/>
          <w:sz w:val="16"/>
          <w:szCs w:val="16"/>
        </w:rPr>
        <w:t>штю 224. Над ним работала под общим руководством советских специалистов бригада немцев во главе с конструк</w:t>
      </w:r>
      <w:r w:rsidRPr="00536344">
        <w:rPr>
          <w:rFonts w:ascii="Times New Roman" w:hAnsi="Times New Roman"/>
          <w:color w:val="000000" w:themeColor="text1"/>
          <w:sz w:val="16"/>
          <w:szCs w:val="16"/>
        </w:rPr>
        <w:softHyphen/>
        <w:t>тором Герлахом сначала в Германии, а затем на заводе № 500. Работу над М-224 приостановили в ноябре 1947 г., поскольку Яковлеву удалось дока</w:t>
      </w:r>
      <w:r w:rsidRPr="00536344">
        <w:rPr>
          <w:rFonts w:ascii="Times New Roman" w:hAnsi="Times New Roman"/>
          <w:color w:val="000000" w:themeColor="text1"/>
          <w:sz w:val="16"/>
          <w:szCs w:val="16"/>
        </w:rPr>
        <w:softHyphen/>
        <w:t>зать преимущества своего нового проекта — М-501 мощностью 6000 л.с., огромного 42-цилиндрового дизеля. Он предназначался для стратегическо</w:t>
      </w:r>
      <w:r w:rsidRPr="00536344">
        <w:rPr>
          <w:rFonts w:ascii="Times New Roman" w:hAnsi="Times New Roman"/>
          <w:color w:val="000000" w:themeColor="text1"/>
          <w:sz w:val="16"/>
          <w:szCs w:val="16"/>
        </w:rPr>
        <w:softHyphen/>
        <w:t>го бомбардировщика Туполева — сверхдальнего носителя ядерного ору</w:t>
      </w:r>
      <w:r w:rsidRPr="00536344">
        <w:rPr>
          <w:rFonts w:ascii="Times New Roman" w:hAnsi="Times New Roman"/>
          <w:color w:val="000000" w:themeColor="text1"/>
          <w:sz w:val="16"/>
          <w:szCs w:val="16"/>
        </w:rPr>
        <w:softHyphen/>
        <w:t>жия. Работы над этим двигателем шли до 1953 г., но в серию запустили его судовой вариант — М-501М. ОКБ-500 с 1947 г. занялось ТРД. В ка</w:t>
      </w:r>
      <w:r w:rsidRPr="00536344">
        <w:rPr>
          <w:rFonts w:ascii="Times New Roman" w:hAnsi="Times New Roman"/>
          <w:color w:val="000000" w:themeColor="text1"/>
          <w:sz w:val="16"/>
          <w:szCs w:val="16"/>
        </w:rPr>
        <w:softHyphen/>
        <w:t>честве первого задания оно успешно скопировало английский «Дервент», запущенный в СССР в серию как РД-500. В середине 50-х годов все проектные работы по поршневым авиадвига</w:t>
      </w:r>
      <w:r w:rsidRPr="00536344">
        <w:rPr>
          <w:rFonts w:ascii="Times New Roman" w:hAnsi="Times New Roman"/>
          <w:color w:val="000000" w:themeColor="text1"/>
          <w:sz w:val="16"/>
          <w:szCs w:val="16"/>
        </w:rPr>
        <w:softHyphen/>
        <w:t>телям, в том числе и по дизелям, свернули. Некоторые конструкторы за</w:t>
      </w:r>
      <w:r w:rsidRPr="00536344">
        <w:rPr>
          <w:rFonts w:ascii="Times New Roman" w:hAnsi="Times New Roman"/>
          <w:color w:val="000000" w:themeColor="text1"/>
          <w:sz w:val="16"/>
          <w:szCs w:val="16"/>
        </w:rPr>
        <w:softHyphen/>
        <w:t>нялись ТРД и ТВД, другие перешли к моторам для бронетанковой техни</w:t>
      </w:r>
      <w:r w:rsidRPr="00536344">
        <w:rPr>
          <w:rFonts w:ascii="Times New Roman" w:hAnsi="Times New Roman"/>
          <w:color w:val="000000" w:themeColor="text1"/>
          <w:sz w:val="16"/>
          <w:szCs w:val="16"/>
        </w:rPr>
        <w:softHyphen/>
        <w:t>ки. Чаромский, который после снятия с должности главного конструктора перебрался в ЦИАМ, в 1946-1947 гг. создал там свой последний авиаци</w:t>
      </w:r>
      <w:r w:rsidRPr="00536344">
        <w:rPr>
          <w:rFonts w:ascii="Times New Roman" w:hAnsi="Times New Roman"/>
          <w:color w:val="000000" w:themeColor="text1"/>
          <w:sz w:val="16"/>
          <w:szCs w:val="16"/>
        </w:rPr>
        <w:softHyphen/>
        <w:t>онный дизель М-25. В отличие от всех предыдущих его конструкций он являлся двухтактным, с двумя противоположно движущимися поршнями в каждом из горизонтально расположенных цилиндров. Этот двигатель заинтересовал танкостроителей и стал основой для целого семейства танковых дизелей. Многие элементы конструкции М-25 использовали в двигателе 5ТДФ, стоявшем на широко известном танке Т-64. Интерес к авиационным дизелям в России вновь возрос в начале 90-х годов, когда начали возникать проекты небольших и сравнитель</w:t>
      </w:r>
      <w:r w:rsidRPr="00536344">
        <w:rPr>
          <w:rFonts w:ascii="Times New Roman" w:hAnsi="Times New Roman"/>
          <w:color w:val="000000" w:themeColor="text1"/>
          <w:sz w:val="16"/>
          <w:szCs w:val="16"/>
        </w:rPr>
        <w:softHyphen/>
        <w:t>но недорогих «деловых» самолетов, обладавших, тем не менее, доволь</w:t>
      </w:r>
      <w:r w:rsidRPr="00536344">
        <w:rPr>
          <w:rFonts w:ascii="Times New Roman" w:hAnsi="Times New Roman"/>
          <w:color w:val="000000" w:themeColor="text1"/>
          <w:sz w:val="16"/>
          <w:szCs w:val="16"/>
        </w:rPr>
        <w:softHyphen/>
        <w:t>но значительной продолжительностью полета. В Рыбинске под руковод</w:t>
      </w:r>
      <w:r w:rsidRPr="00536344">
        <w:rPr>
          <w:rFonts w:ascii="Times New Roman" w:hAnsi="Times New Roman"/>
          <w:color w:val="000000" w:themeColor="text1"/>
          <w:sz w:val="16"/>
          <w:szCs w:val="16"/>
        </w:rPr>
        <w:softHyphen/>
        <w:t>ством А.С. Новикова спроектировали трехцилиндровый дизель ДН-200 с противоположно движущимися поршнями. С 1991 г. началась отработка цилиндро-поршневой группы на одноцилиндровом стенде. Появился и ряд других интересных проектов. В частности, в 2000 г. в Воронеже подгото</w:t>
      </w:r>
      <w:r w:rsidRPr="00536344">
        <w:rPr>
          <w:rFonts w:ascii="Times New Roman" w:hAnsi="Times New Roman"/>
          <w:color w:val="000000" w:themeColor="text1"/>
          <w:sz w:val="16"/>
          <w:szCs w:val="16"/>
        </w:rPr>
        <w:softHyphen/>
        <w:t>вили проект 6-цилиндрового оппозитного двигателя ДМ-6. Но до сих пор ни одного авиационного дизеля в России не производится (11852).</w:t>
      </w:r>
    </w:p>
    <w:p w14:paraId="31F472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CD5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сентября 1945 года завод № 468 был переключен на проектирование и изготовление образцов экспериментальных планеров для ЛИИ МАП и объектов парашютно-десантной техники ОКБ Привалова.</w:t>
      </w:r>
    </w:p>
    <w:p w14:paraId="2675A0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Приказом МАП за № 260-с от 25 января 1947 года завод был перебазирован на промплощадку производственного предприятия № 2 Авиамаштехснаба, затем в соответствии с приказом за № 1-с от 3 января 1948 года завод был возвращен на прежнюю промплощадку в Бескудниково, где вновь приступил к реконструкции завода.</w:t>
      </w:r>
    </w:p>
    <w:p w14:paraId="09960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ст. Бескудниково Московской области, п/я 2</w:t>
      </w:r>
    </w:p>
    <w:p w14:paraId="5BBF7C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 октября 1940 года по август 1943 года – директор и гл. конструктор Привалов А.И.</w:t>
      </w:r>
    </w:p>
    <w:p w14:paraId="5C100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 сентября 1943 года по 7 марта 1944 года – директор Байдаков Г.И.</w:t>
      </w:r>
    </w:p>
    <w:p w14:paraId="6E86FE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7 марта 1944 года по 7 апреля 1945 года – директор Горьковенко Н.И.</w:t>
      </w:r>
    </w:p>
    <w:p w14:paraId="4BCCFA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7 апреля 1945 года по 19 ноября 1945 года – директор Крупнов В.И.</w:t>
      </w:r>
    </w:p>
    <w:p w14:paraId="11A4DA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 сентября 1943 года по 19 ноября 1945 года – гл. конструктор Привалов А.И.</w:t>
      </w:r>
    </w:p>
    <w:p w14:paraId="7C5477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 ноября 1945 года по 19 марта 1955 года – директор и гл. конструктор Привалов А.И.</w:t>
      </w:r>
    </w:p>
    <w:p w14:paraId="4F776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 марта 1955 года - гл. конструктор и отв. руководитель завода Привалов А.И.</w:t>
      </w:r>
    </w:p>
    <w:p w14:paraId="31B274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 марта 1955 года – директор Горбунов М.П. (9606).</w:t>
      </w:r>
    </w:p>
    <w:p w14:paraId="262268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FED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на заводе Юнкерса в Дассау начало работать ОКБ N 1, двигательный отдел которого возглавил д Шайбе и работы велись над Юмо 0012 (2903,4).</w:t>
      </w:r>
    </w:p>
    <w:p w14:paraId="1AE7F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20D3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в составе ОГК создано бюро двухтактных автомобильных дизелей. Начальником бюро назначается Н.С. Ханин (11246).</w:t>
      </w:r>
    </w:p>
    <w:p w14:paraId="7352AA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6BCC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 дизель АЧ-30 сняли с производства на обоих заводах. Всего изготовили 1423 (по другим данным — 1526) М-30, М-ЗОБ и АЧ-ЗОБ. АЧ-ЗОБ стал основой для ряда серийных танковых и судовых дизелей. В 1946-1947 гг. производилась разборка части не бывших в употреблении АЧ-ЗОБ для использования их деталей и узлов в катерных дизелях М-50Р. Двигатели АЧ-ЗОБ после некоторой переделки применялись также в не</w:t>
      </w:r>
      <w:r w:rsidRPr="00536344">
        <w:rPr>
          <w:rFonts w:ascii="Times New Roman" w:hAnsi="Times New Roman"/>
          <w:color w:val="000000" w:themeColor="text1"/>
          <w:sz w:val="16"/>
          <w:szCs w:val="16"/>
        </w:rPr>
        <w:softHyphen/>
        <w:t>больших электростанциях ДКЭ для сельских районов.</w:t>
      </w:r>
    </w:p>
    <w:p w14:paraId="53922A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w:t>
      </w:r>
    </w:p>
    <w:p w14:paraId="297E6A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12-цшшдровый, рядный У-образный дизель, четырехтактный, водя</w:t>
      </w:r>
      <w:r w:rsidRPr="00536344">
        <w:rPr>
          <w:rFonts w:ascii="Times New Roman" w:hAnsi="Times New Roman"/>
          <w:color w:val="000000" w:themeColor="text1"/>
          <w:sz w:val="16"/>
          <w:szCs w:val="16"/>
        </w:rPr>
        <w:softHyphen/>
        <w:t>ного охлаждения;</w:t>
      </w:r>
    </w:p>
    <w:p w14:paraId="71C3DD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объем 61,04 л;</w:t>
      </w:r>
    </w:p>
    <w:p w14:paraId="020D0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4A1429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степень сжатия 13,5;</w:t>
      </w:r>
    </w:p>
    <w:p w14:paraId="02797F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0A22CC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М-30, первая серийная модификация с двумя турбонагнетателями, без ПЦН и интеркулеров. Мощность 1250/1500 л.с., вес 1200 кг (по другим данным, 1150 кг). Этот двигатель выпускался серийно заводом № 82 (44 экз. в 1941 г.) и заводом № 500 (32 экз. в 1942 г.). Производство пре</w:t>
      </w:r>
      <w:r w:rsidRPr="00536344">
        <w:rPr>
          <w:rFonts w:ascii="Times New Roman" w:hAnsi="Times New Roman"/>
          <w:color w:val="000000" w:themeColor="text1"/>
          <w:sz w:val="16"/>
          <w:szCs w:val="16"/>
        </w:rPr>
        <w:softHyphen/>
        <w:t>кращено в конце 1942 г. Часть М-30 переделана в 1942 г. в М-ЗОБ.</w:t>
      </w:r>
    </w:p>
    <w:p w14:paraId="7409A2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М-ЗОФ, опытный вариант 1942 г., 1500/1750 л.с.</w:t>
      </w:r>
    </w:p>
    <w:p w14:paraId="30BD5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М-ЗОБ (АЧ-ЗОБ), модернизированный вариант с ПЦН. В ОКБ-500 готовились два варианта — с ПЦН от моторов АМ-38 и М-105.</w:t>
      </w:r>
    </w:p>
    <w:p w14:paraId="6B17B4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1942 г. первый тип прошел 100-часовые испытания, второй оказался менее удачным, хотя именно его сначала хотели запустить в серию. В конечном итоге в производство пошел вариант с ПЦН от АМ-38 (с уменьшенным диаметром крыльчатки) и двумя турбонаг</w:t>
      </w:r>
      <w:r w:rsidRPr="00536344">
        <w:rPr>
          <w:rFonts w:ascii="Times New Roman" w:hAnsi="Times New Roman"/>
          <w:color w:val="000000" w:themeColor="text1"/>
          <w:sz w:val="16"/>
          <w:szCs w:val="16"/>
        </w:rPr>
        <w:softHyphen/>
        <w:t>нетателями Т1-82 и интеркулерами. С августа 1942 г. завод № 500 начал переделку М-30 в М-ЗОБ (переделано 35 экз.), а затем произ</w:t>
      </w:r>
      <w:r w:rsidRPr="00536344">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w:t>
      </w:r>
    </w:p>
    <w:p w14:paraId="07731C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М-ЗОД, форсированный тип для штурмовика, мощность 1750/2000 л.с. В марте 1943 г. задание на его разработку выдали заводу № 500. Данных о проектировании и постройке нет.</w:t>
      </w:r>
    </w:p>
    <w:p w14:paraId="66223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АЧ-ЗОБФ, форсированный вариант АЧ-ЗОБ с впрыском бензина по</w:t>
      </w:r>
      <w:r w:rsidRPr="00536344">
        <w:rPr>
          <w:rFonts w:ascii="Times New Roman" w:hAnsi="Times New Roman"/>
          <w:color w:val="000000" w:themeColor="text1"/>
          <w:sz w:val="16"/>
          <w:szCs w:val="16"/>
        </w:rPr>
        <w:softHyphen/>
        <w:t>сле турбонагнетателей. Проектировался с 1943 г. Испытания опыт</w:t>
      </w:r>
      <w:r w:rsidRPr="00536344">
        <w:rPr>
          <w:rFonts w:ascii="Times New Roman" w:hAnsi="Times New Roman"/>
          <w:color w:val="000000" w:themeColor="text1"/>
          <w:sz w:val="16"/>
          <w:szCs w:val="16"/>
        </w:rPr>
        <w:softHyphen/>
        <w:t>ных образцов проходили с весны 1944 г. С августа того же года два АЧ-ЗОБФ испытывались на опытном бомбардировщике Ил-6,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536344">
        <w:rPr>
          <w:rFonts w:ascii="Times New Roman" w:hAnsi="Times New Roman"/>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w:t>
      </w:r>
    </w:p>
    <w:p w14:paraId="4A2C2B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АЧ-ЗОБ с мотокомпрессорным воздушно-реактивным двигателем. Про</w:t>
      </w:r>
      <w:r w:rsidRPr="00536344">
        <w:rPr>
          <w:rFonts w:ascii="Times New Roman" w:hAnsi="Times New Roman"/>
          <w:color w:val="000000" w:themeColor="text1"/>
          <w:sz w:val="16"/>
          <w:szCs w:val="16"/>
        </w:rPr>
        <w:softHyphen/>
        <w:t>ектировался под руководством Толстова в ЦИАМ с начала 1944 г. В основе имел серийный АЧ-ЗОБ с переделанной системой наддува. Привод компрессора ВРДК осуществлялся выхлопными газами от турбин, без механической связи дизеля и реактивного двигателя. Про</w:t>
      </w:r>
      <w:r w:rsidRPr="00536344">
        <w:rPr>
          <w:rFonts w:ascii="Times New Roman" w:hAnsi="Times New Roman"/>
          <w:color w:val="000000" w:themeColor="text1"/>
          <w:sz w:val="16"/>
          <w:szCs w:val="16"/>
        </w:rPr>
        <w:softHyphen/>
        <w:t>ходил заводские стендовые испытания в июне 1944 г. — мае 1945 г. Серийно не выпускался, на самолетах не устанавливался. Тяга ВРДК 873 кг, вес всей установки 1700 кг, суммарная мощность при вклю</w:t>
      </w:r>
      <w:r w:rsidRPr="00536344">
        <w:rPr>
          <w:rFonts w:ascii="Times New Roman" w:hAnsi="Times New Roman"/>
          <w:color w:val="000000" w:themeColor="text1"/>
          <w:sz w:val="16"/>
          <w:szCs w:val="16"/>
        </w:rPr>
        <w:softHyphen/>
        <w:t>ченном ВРДК 4500 э.л.с.</w:t>
      </w:r>
    </w:p>
    <w:p w14:paraId="1B9D15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ТД-ЗОБ, танковый дизель на базе АЧ-ЗОБ. Работы по танковому вари</w:t>
      </w:r>
      <w:r w:rsidRPr="00536344">
        <w:rPr>
          <w:rFonts w:ascii="Times New Roman" w:hAnsi="Times New Roman"/>
          <w:color w:val="000000" w:themeColor="text1"/>
          <w:sz w:val="16"/>
          <w:szCs w:val="16"/>
        </w:rPr>
        <w:softHyphen/>
        <w:t>анту велись с 1945 г., когда проводили эксперименты по длительной эксплуатации АЧ-ЗОБ при низких оборотах. ТД-ЗОБ был спроектиро</w:t>
      </w:r>
      <w:r w:rsidRPr="00536344">
        <w:rPr>
          <w:rFonts w:ascii="Times New Roman" w:hAnsi="Times New Roman"/>
          <w:color w:val="000000" w:themeColor="text1"/>
          <w:sz w:val="16"/>
          <w:szCs w:val="16"/>
        </w:rPr>
        <w:softHyphen/>
        <w:t>ван под руководством А.Я. Носача в конструкторском бюро ХТЗ в 1946-1947 гг. С 1948 г. выпускался на ХТЗ серийно. Стал основой для последующего танкового дизеля ТД-11Б.</w:t>
      </w:r>
    </w:p>
    <w:p w14:paraId="743FA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КЧ-ЗОБ, танковый дизель, вариант ТД-ЗОБ, 1200 л.с. Опытный об</w:t>
      </w:r>
      <w:r w:rsidRPr="00536344">
        <w:rPr>
          <w:rFonts w:ascii="Times New Roman" w:hAnsi="Times New Roman"/>
          <w:color w:val="000000" w:themeColor="text1"/>
          <w:sz w:val="16"/>
          <w:szCs w:val="16"/>
        </w:rPr>
        <w:softHyphen/>
        <w:t>разец не строился.</w:t>
      </w:r>
    </w:p>
    <w:p w14:paraId="48A98B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Дизели семейства М-30/АЧ-ЗОБ устанавливались на серийных бомбарди</w:t>
      </w:r>
      <w:r w:rsidRPr="00536344">
        <w:rPr>
          <w:rFonts w:ascii="Times New Roman" w:hAnsi="Times New Roman"/>
          <w:color w:val="000000" w:themeColor="text1"/>
          <w:sz w:val="16"/>
          <w:szCs w:val="16"/>
        </w:rPr>
        <w:softHyphen/>
        <w:t>ровщиках Ер-2 и ТБ-7 (Пе-8), опытном самолете «67» (переоборудованном Ту-2). Их применение предусматривалось также в проектах МЫ, Ил-4, Ту-8С, ПС-84 (вариант бомбардировщика) (11852).</w:t>
      </w:r>
    </w:p>
    <w:p w14:paraId="2B5D5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2C4E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поступило указание о воссоздании ТРД Юмо-004Ф, который был разработан в Дессау, но увезен американцами (1795,75).</w:t>
      </w:r>
    </w:p>
    <w:p w14:paraId="39D928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F5AD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Хруничев писал письмо:</w:t>
      </w:r>
    </w:p>
    <w:p w14:paraId="1E20E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«Заместителю Председателя Совета Министров Союза ССР товарищу Берия Л.П.</w:t>
      </w:r>
    </w:p>
    <w:p w14:paraId="6EE647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Министров Союза ССР постановлением № 872-364 от 17 апреля с.г. принял предложение академика Микулина А.А. о со</w:t>
      </w:r>
      <w:r w:rsidRPr="00536344">
        <w:rPr>
          <w:rFonts w:ascii="Times New Roman" w:hAnsi="Times New Roman"/>
          <w:color w:val="000000" w:themeColor="text1"/>
          <w:sz w:val="16"/>
          <w:szCs w:val="16"/>
        </w:rPr>
        <w:softHyphen/>
        <w:t>здании им в 1946 г. мощного реактивного двигателя АМТКРД-01 и обязал тов. Микулина А.А обеспечить в 1946 году проектирование, строительство 5 экземпляров и проведение 2 5-часовых стендовых испытаний.</w:t>
      </w:r>
    </w:p>
    <w:p w14:paraId="135CCF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Руководимый академиком Микулиным А.А. завод № 300 в сжа</w:t>
      </w:r>
      <w:r w:rsidRPr="00536344">
        <w:rPr>
          <w:rFonts w:ascii="Times New Roman" w:hAnsi="Times New Roman"/>
          <w:color w:val="000000" w:themeColor="text1"/>
          <w:sz w:val="16"/>
          <w:szCs w:val="16"/>
        </w:rPr>
        <w:softHyphen/>
        <w:t>тые сроки разработал чертежи конструкции, произвел технологиче</w:t>
      </w:r>
      <w:r w:rsidRPr="00536344">
        <w:rPr>
          <w:rFonts w:ascii="Times New Roman" w:hAnsi="Times New Roman"/>
          <w:color w:val="000000" w:themeColor="text1"/>
          <w:sz w:val="16"/>
          <w:szCs w:val="16"/>
        </w:rPr>
        <w:softHyphen/>
        <w:t>скую и производственную подготовку и приступил к изготовлению деталей двигателя.</w:t>
      </w:r>
    </w:p>
    <w:p w14:paraId="6A81CD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оказания заводу № 300 неотложной помощи в создании указанного двигателя Совет Министров постановлением № 1024-422сс от 13 мая с.г. обязал:</w:t>
      </w:r>
    </w:p>
    <w:p w14:paraId="10ACAC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Министерство черной металлургии (тов. Тевосяна) изготовить из жароупорной стали лист специальных габаритов и профильный жароупорный прокат по спецификациям заказчика в количествах и в сроки по согласованию с Министерством авиационной промыш</w:t>
      </w:r>
      <w:r w:rsidRPr="00536344">
        <w:rPr>
          <w:rFonts w:ascii="Times New Roman" w:hAnsi="Times New Roman"/>
          <w:color w:val="000000" w:themeColor="text1"/>
          <w:sz w:val="16"/>
          <w:szCs w:val="16"/>
        </w:rPr>
        <w:softHyphen/>
        <w:t>ленности.</w:t>
      </w:r>
    </w:p>
    <w:p w14:paraId="4B5257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в установленные сроки, а также в срок к 5-му августа, обус</w:t>
      </w:r>
      <w:r w:rsidRPr="00536344">
        <w:rPr>
          <w:rFonts w:ascii="Times New Roman" w:hAnsi="Times New Roman"/>
          <w:color w:val="000000" w:themeColor="text1"/>
          <w:sz w:val="16"/>
          <w:szCs w:val="16"/>
        </w:rPr>
        <w:softHyphen/>
        <w:t>ловленный вторичным постановлением Совета Министров № 1637-724 от 27 июля с.г., требуемый металл не поставлен. В результате чего свыше 228 наименований деталей двигателя не могут быть запущены в производство.</w:t>
      </w:r>
    </w:p>
    <w:p w14:paraId="30E83A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Министерство автомобильной промышленности (тов. Акопова) изготовить 50 комплектов двух типоразмеров шариковых подшип</w:t>
      </w:r>
      <w:r w:rsidRPr="00536344">
        <w:rPr>
          <w:rFonts w:ascii="Times New Roman" w:hAnsi="Times New Roman"/>
          <w:color w:val="000000" w:themeColor="text1"/>
          <w:sz w:val="16"/>
          <w:szCs w:val="16"/>
        </w:rPr>
        <w:softHyphen/>
        <w:t>ников по техническим условиям, согласованных с заводом № 300, и обеспечить поставку их к 30.06, а вторичным постановлением №1637-724сс — к 5 августа с.г.</w:t>
      </w:r>
    </w:p>
    <w:p w14:paraId="5826E3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указанные сроки требующиеся подшипники также не изготов</w:t>
      </w:r>
      <w:r w:rsidRPr="00536344">
        <w:rPr>
          <w:rFonts w:ascii="Times New Roman" w:hAnsi="Times New Roman"/>
          <w:color w:val="000000" w:themeColor="text1"/>
          <w:sz w:val="16"/>
          <w:szCs w:val="16"/>
        </w:rPr>
        <w:softHyphen/>
        <w:t>лены.</w:t>
      </w:r>
    </w:p>
    <w:p w14:paraId="66DFC2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изложенного, в целях недопущения срыва установ</w:t>
      </w:r>
      <w:r w:rsidRPr="00536344">
        <w:rPr>
          <w:rFonts w:ascii="Times New Roman" w:hAnsi="Times New Roman"/>
          <w:color w:val="000000" w:themeColor="text1"/>
          <w:sz w:val="16"/>
          <w:szCs w:val="16"/>
        </w:rPr>
        <w:softHyphen/>
        <w:t>ленных Правительством сроков создания реактивного двигателя тов. Микулина, прошу Ваших указаний Министерствам черной ме</w:t>
      </w:r>
      <w:r w:rsidRPr="00536344">
        <w:rPr>
          <w:rFonts w:ascii="Times New Roman" w:hAnsi="Times New Roman"/>
          <w:color w:val="000000" w:themeColor="text1"/>
          <w:sz w:val="16"/>
          <w:szCs w:val="16"/>
        </w:rPr>
        <w:softHyphen/>
        <w:t>таллургии и автомобильной промышленности.</w:t>
      </w:r>
    </w:p>
    <w:p w14:paraId="314135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 Хруничев (10781).</w:t>
      </w:r>
    </w:p>
    <w:p w14:paraId="2D9DE4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4F4C36" w14:textId="77777777" w:rsidR="00F625F9" w:rsidRPr="00536344" w:rsidRDefault="00F625F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w:t>
      </w:r>
      <w:smartTag w:uri="urn:schemas-microsoft-com:office:smarttags" w:element="metricconverter">
        <w:smartTagPr>
          <w:attr w:name="ProductID" w:val="45 г"/>
        </w:smartTagPr>
        <w:r w:rsidRPr="00536344">
          <w:rPr>
            <w:rFonts w:ascii="Times New Roman" w:hAnsi="Times New Roman"/>
            <w:color w:val="000000" w:themeColor="text1"/>
            <w:sz w:val="16"/>
            <w:szCs w:val="16"/>
          </w:rPr>
          <w:t>45 г</w:t>
        </w:r>
      </w:smartTag>
      <w:r w:rsidRPr="00536344">
        <w:rPr>
          <w:rFonts w:ascii="Times New Roman" w:hAnsi="Times New Roman"/>
          <w:color w:val="000000" w:themeColor="text1"/>
          <w:sz w:val="16"/>
          <w:szCs w:val="16"/>
        </w:rPr>
        <w:t>. Исаев был награжден орденом Ленина за двигатель РД-1. Этим же указом Глушко был награжден орденом Трудового Красного Знамени за свой двигатель, тоже с индексом РД-1, и Королев орденом Знак Почета за РУ-1 для самолета Пе-2. Душкин получил орден Ленина за создание первого ЖРД с ТНА (19590).</w:t>
      </w:r>
    </w:p>
    <w:p w14:paraId="062B6779"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4A2D34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года согласно приказа № 356сс НКАП от 30 августа 1945 года завод № 476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434D48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D690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сентября 1945 года по решению Правительства завод был перебазирован в Ленинград на площади бывш. завода № 274.</w:t>
      </w:r>
    </w:p>
    <w:p w14:paraId="70625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1947 году решением Правиетельства из состава завода был выделен опытный завод № 117, созданный на базе производственных корпусов и ОКБ на площадке по Флюгову (Кантемировскому) переулку.</w:t>
      </w:r>
    </w:p>
    <w:p w14:paraId="078F5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Ленинград 100, п/я 476</w:t>
      </w:r>
    </w:p>
    <w:p w14:paraId="20B35A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июля 1950 года – директор Кондратов С.Г.</w:t>
      </w:r>
    </w:p>
    <w:p w14:paraId="1BA14A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февраля 1956 года – директор Тарасов В.И. (9618).</w:t>
      </w:r>
    </w:p>
    <w:p w14:paraId="15C1C1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2539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Сентябрь 1945г - январь 1947г Директором испытательной базы в Леестене работает сотрудник ОКБ-СД В.Л.Шабранский (11330).</w:t>
      </w:r>
    </w:p>
    <w:p w14:paraId="402DF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601B50" w14:textId="77777777" w:rsidR="00F625F9" w:rsidRPr="00536344" w:rsidRDefault="00F625F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 Народный комиссариат вооружений начинает проявлять явный интерес к ракетной тематике. Всю осень в правительство поступали предложения и проекты от НКБ по реактивной технике, что свидетельствует о главенствующем положении этого наркомата в складывающейся кооперации. 27 ноября 1945 г. подготовлен проект постановления СНК СССР «Об организации в Наркомате боеприпасов научно-исследовательской работы по реактивной технике». Почти в то же время, 30 ноября, приказом наркома Д. Ф. Устинова в НКВ на базе завода № 88 было создано специальное КБ по реактивной технике. Параллельно идет работа над проектом постановления Совета народных комиссаров (СНК) СССР. Ввиду отсутствия в НКБ научно-технической базы для создания ракетной техники предлагается (январь 1946 г. — Госплан и др.) разделить работы: пороховые ракеты оставить за Наркоматом сельскохозяйственного машиностроения (организован 7 января 1946 г. на базе НКБ), а ракеты с ЖРД передать в НКАП. И здесь срабатывает обоснованное возражение одного из специалистов Госплана против передачи этой тематики НКАП. Предлагалось поручить ее Наркомату вооружения (НКВ). 26 февраля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2B04A30E"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57433570" w14:textId="77777777" w:rsidR="00E65AED" w:rsidRPr="00536344" w:rsidRDefault="00E65AE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сентябре 1945 г. дирижабль «Победа» напра</w:t>
      </w:r>
      <w:r w:rsidRPr="00536344">
        <w:rPr>
          <w:rFonts w:ascii="Times New Roman" w:hAnsi="Times New Roman"/>
          <w:color w:val="0070C0"/>
          <w:sz w:val="16"/>
          <w:szCs w:val="16"/>
        </w:rPr>
        <w:softHyphen/>
        <w:t>вили в распоряжение командующего ЧФ адми</w:t>
      </w:r>
      <w:r w:rsidRPr="00536344">
        <w:rPr>
          <w:rFonts w:ascii="Times New Roman" w:hAnsi="Times New Roman"/>
          <w:color w:val="0070C0"/>
          <w:sz w:val="16"/>
          <w:szCs w:val="16"/>
        </w:rPr>
        <w:softHyphen/>
        <w:t>рала Ф.С. Октябрьского для поиска затонувших кораблей и мин заграждения. Группу воздухо</w:t>
      </w:r>
      <w:r w:rsidRPr="00536344">
        <w:rPr>
          <w:rFonts w:ascii="Times New Roman" w:hAnsi="Times New Roman"/>
          <w:color w:val="0070C0"/>
          <w:sz w:val="16"/>
          <w:szCs w:val="16"/>
        </w:rPr>
        <w:softHyphen/>
        <w:t>плавателей возглавил заместитель командира ОВД ВДВ В.А. Устинович. Командиром дирижа</w:t>
      </w:r>
      <w:r w:rsidRPr="00536344">
        <w:rPr>
          <w:rFonts w:ascii="Times New Roman" w:hAnsi="Times New Roman"/>
          <w:color w:val="0070C0"/>
          <w:sz w:val="16"/>
          <w:szCs w:val="16"/>
        </w:rPr>
        <w:softHyphen/>
        <w:t>бля был капитан А.И. Рощин, пилотом — стар</w:t>
      </w:r>
      <w:r w:rsidRPr="00536344">
        <w:rPr>
          <w:rFonts w:ascii="Times New Roman" w:hAnsi="Times New Roman"/>
          <w:color w:val="0070C0"/>
          <w:sz w:val="16"/>
          <w:szCs w:val="16"/>
        </w:rPr>
        <w:softHyphen/>
        <w:t>ший лейтенант Ф.И. Мутовкин. В состав группы входили также старший бортмеханик капитан С.Н. Горячев и бортрадист старший сержант А.Д. Салабай.</w:t>
      </w:r>
    </w:p>
    <w:p w14:paraId="4865F6DC" w14:textId="77777777" w:rsidR="00E65AED" w:rsidRPr="00536344" w:rsidRDefault="00E65AE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«Победа» выполнила перелёт из Москвы в Се</w:t>
      </w:r>
      <w:r w:rsidRPr="00536344">
        <w:rPr>
          <w:rFonts w:ascii="Times New Roman" w:hAnsi="Times New Roman"/>
          <w:color w:val="0070C0"/>
          <w:sz w:val="16"/>
          <w:szCs w:val="16"/>
        </w:rPr>
        <w:softHyphen/>
        <w:t>вастополь, где базировалась под открытым небом в Килен-балке. Здесь дирижабль выдержал трёх</w:t>
      </w:r>
      <w:r w:rsidRPr="00536344">
        <w:rPr>
          <w:rFonts w:ascii="Times New Roman" w:hAnsi="Times New Roman"/>
          <w:color w:val="0070C0"/>
          <w:sz w:val="16"/>
          <w:szCs w:val="16"/>
        </w:rPr>
        <w:softHyphen/>
        <w:t>суточный шторм, срывавший с якорей морские буксиры и катера.</w:t>
      </w:r>
    </w:p>
    <w:p w14:paraId="0ABC225A" w14:textId="77777777" w:rsidR="00E65AED" w:rsidRPr="00536344" w:rsidRDefault="00E65AE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26 сентября дирижабль вылетел в первый оз</w:t>
      </w:r>
      <w:r w:rsidRPr="00536344">
        <w:rPr>
          <w:rFonts w:ascii="Times New Roman" w:hAnsi="Times New Roman"/>
          <w:color w:val="0070C0"/>
          <w:sz w:val="16"/>
          <w:szCs w:val="16"/>
        </w:rPr>
        <w:softHyphen/>
        <w:t>накомительный полёт над акваторией Чёрного моря, продолжавшийся 4 ч 20 мин. В ходе полёта было установлено, что затонувшие корабли хо</w:t>
      </w:r>
      <w:r w:rsidRPr="00536344">
        <w:rPr>
          <w:rFonts w:ascii="Times New Roman" w:hAnsi="Times New Roman"/>
          <w:color w:val="0070C0"/>
          <w:sz w:val="16"/>
          <w:szCs w:val="16"/>
        </w:rPr>
        <w:softHyphen/>
        <w:t>рошо просматривались на глубинах до 100 м.</w:t>
      </w:r>
    </w:p>
    <w:p w14:paraId="6E7E94A9" w14:textId="77777777" w:rsidR="00E65AED" w:rsidRPr="00536344" w:rsidRDefault="00E65AE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последующих полётах дирижабль прово</w:t>
      </w:r>
      <w:r w:rsidRPr="00536344">
        <w:rPr>
          <w:rFonts w:ascii="Times New Roman" w:hAnsi="Times New Roman"/>
          <w:color w:val="0070C0"/>
          <w:sz w:val="16"/>
          <w:szCs w:val="16"/>
        </w:rPr>
        <w:softHyphen/>
        <w:t>дил также аэрофотосъемку минных полей, уча</w:t>
      </w:r>
      <w:r w:rsidRPr="00536344">
        <w:rPr>
          <w:rFonts w:ascii="Times New Roman" w:hAnsi="Times New Roman"/>
          <w:color w:val="0070C0"/>
          <w:sz w:val="16"/>
          <w:szCs w:val="16"/>
        </w:rPr>
        <w:softHyphen/>
        <w:t>ствовал в экспериментах по обнаружению под</w:t>
      </w:r>
      <w:r w:rsidRPr="00536344">
        <w:rPr>
          <w:rFonts w:ascii="Times New Roman" w:hAnsi="Times New Roman"/>
          <w:color w:val="0070C0"/>
          <w:sz w:val="16"/>
          <w:szCs w:val="16"/>
        </w:rPr>
        <w:softHyphen/>
        <w:t>водных лодок. В одном из полётов на выходе из Севастопольской бухты с «Победы» обнаружили мину в районе, где до этого неоднократно про</w:t>
      </w:r>
      <w:r w:rsidRPr="00536344">
        <w:rPr>
          <w:rFonts w:ascii="Times New Roman" w:hAnsi="Times New Roman"/>
          <w:color w:val="0070C0"/>
          <w:sz w:val="16"/>
          <w:szCs w:val="16"/>
        </w:rPr>
        <w:softHyphen/>
        <w:t>водилось траление. Вызванный по радио траль</w:t>
      </w:r>
      <w:r w:rsidRPr="00536344">
        <w:rPr>
          <w:rFonts w:ascii="Times New Roman" w:hAnsi="Times New Roman"/>
          <w:color w:val="0070C0"/>
          <w:sz w:val="16"/>
          <w:szCs w:val="16"/>
        </w:rPr>
        <w:softHyphen/>
        <w:t>щик выловил мину и отбуксировал её в открытое море для уничтожения. Иногда дирижабль опус</w:t>
      </w:r>
      <w:r w:rsidRPr="00536344">
        <w:rPr>
          <w:rFonts w:ascii="Times New Roman" w:hAnsi="Times New Roman"/>
          <w:color w:val="0070C0"/>
          <w:sz w:val="16"/>
          <w:szCs w:val="16"/>
        </w:rPr>
        <w:softHyphen/>
        <w:t>кался над морем до 5 м, и его экипаж свободно разговаривал с командирами катеров, указывая им местонахождение мин. Во время морских уче</w:t>
      </w:r>
      <w:r w:rsidRPr="00536344">
        <w:rPr>
          <w:rFonts w:ascii="Times New Roman" w:hAnsi="Times New Roman"/>
          <w:color w:val="0070C0"/>
          <w:sz w:val="16"/>
          <w:szCs w:val="16"/>
        </w:rPr>
        <w:softHyphen/>
        <w:t>ний дирижабль на значительном удалении от бе</w:t>
      </w:r>
      <w:r w:rsidRPr="00536344">
        <w:rPr>
          <w:rFonts w:ascii="Times New Roman" w:hAnsi="Times New Roman"/>
          <w:color w:val="0070C0"/>
          <w:sz w:val="16"/>
          <w:szCs w:val="16"/>
        </w:rPr>
        <w:softHyphen/>
        <w:t>рега отыскивал нужные военные суда, передавал им грузы, донесения и почту. Попутно «Победа» проводила опыты по разведке косяков рыб.</w:t>
      </w:r>
    </w:p>
    <w:p w14:paraId="0919F98E" w14:textId="77777777" w:rsidR="00E65AED" w:rsidRPr="00536344" w:rsidRDefault="00E65AE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Всего на Черном море «Победа» соверши</w:t>
      </w:r>
      <w:r w:rsidRPr="00536344">
        <w:rPr>
          <w:rFonts w:ascii="Times New Roman" w:hAnsi="Times New Roman"/>
          <w:color w:val="0070C0"/>
          <w:sz w:val="16"/>
          <w:szCs w:val="16"/>
        </w:rPr>
        <w:softHyphen/>
        <w:t>ла 20 полётов общей продолжительностью 113 ч 29 мин, пройдя расстояние около 5500 км. По итогам работы экипажа дирижабля адмирал Ф.С. Октябрьский запросил в Главном штабе ВМФ для ЧФ две эскадры дирижаблей (20120).</w:t>
      </w:r>
    </w:p>
    <w:p w14:paraId="44876E43" w14:textId="77777777" w:rsidR="00E65AED" w:rsidRPr="00536344" w:rsidRDefault="00E65AED" w:rsidP="00536344">
      <w:pPr>
        <w:spacing w:after="0" w:line="240" w:lineRule="auto"/>
        <w:jc w:val="both"/>
        <w:rPr>
          <w:rFonts w:ascii="Times New Roman" w:hAnsi="Times New Roman"/>
          <w:color w:val="0070C0"/>
          <w:sz w:val="16"/>
          <w:szCs w:val="16"/>
        </w:rPr>
      </w:pPr>
    </w:p>
    <w:p w14:paraId="6BF0258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6DBA26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2F209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 наркоматом минометного вооружения (нарком П.И.Паршин) проводилась 2-я конференция по станкостроению. В основном докладе отмечалось, что уже в 1942 г. заводы наркомата полностью удовлетворили потребности фронта в минометах и начали массовый выпуск “гвардейских минометов” (“катюш”). В течение одного 1943 г. было изготовлено “такое количество авиабомб, что потом, при почти полном прекращении производства их хватило до конца войны”. Нельзя не заметить, что среди структурных единиц наркомата были главные управления сельскохозяйственного и химического машиностроения, текстильлегмаша, промышленности мер и весов, лабораторных приборов, часовое и др. С окончанием войны встали задачи увеличить производство по сравнению с довоенным химического машиностроения - в 4 раза, насосов и компрессоров в 4-5 раз, полиграфического оборудования - в 5 раз, а дорожных и строительных машин - в 9 раз. Однако рост выпуска гражданской продукции предприятиями оборонных наркоматов, в том числе средмаша, был связан с большими расходами денежных средств, считать которые отвыкли представители военной промышленности.</w:t>
      </w:r>
    </w:p>
    <w:p w14:paraId="7A6299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Представитель Главсельмаша наркомата минометного вооружения привел на конференции сравнительные данные о затрате рабочего времени на производство некоторых видов сельхозтехники в 1940 г. (до войны!) и в сентябре 1945 г.: комбайна - соответственно 188 часов и 850 часов, плуга пяти корпусного - 59 часов и 250, молотов тракторных сложных - 336 и 1267. Рост трудоемкости в 3,7-4,5 раза значительно удорожал выпуск сельскохозяйственных машин и не мог допускаться в условиях мирного времени. Так в советских условиях возникла одна из серьезных проблем реконверсии, преодоление которой позволило бы значительно снизить потребность в рабочих и удешевить продукцию. Некоторые выступавшие говорили специально о неизбежно предстоящем приросте рабочей силы - скажем, на заводе “Коммунар” к концу 1945 г. ее количество должно было увеличиться в 4 раза. В принятых участниками конференции рекомендациях разработаны пути решения этих и других вопросов перехода к выпуску мирной продукции (7543).</w:t>
      </w:r>
    </w:p>
    <w:p w14:paraId="339C8B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2D071F" w14:textId="77777777" w:rsidR="00667BE8" w:rsidRPr="00536344" w:rsidRDefault="00667BE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lastRenderedPageBreak/>
        <w:t>В сентябре 1945 на Су-100 внесены изменения в конструкцию ком- башенки для предотвращения попадания внутрь осадков. Внешне это на ней никак не отразилось - по всей видимости, речь шла о введение «прямо сейчас» уплотняющих резиновых прокладок (в частности, под фланцем прибора наблюдения Мк. 4) и о раз</w:t>
      </w:r>
      <w:r w:rsidRPr="00536344">
        <w:rPr>
          <w:rFonts w:ascii="Times New Roman" w:hAnsi="Times New Roman"/>
          <w:color w:val="0070C0"/>
          <w:sz w:val="16"/>
          <w:szCs w:val="16"/>
        </w:rPr>
        <w:softHyphen/>
        <w:t>работке чертежей новой увеличенной коман</w:t>
      </w:r>
      <w:r w:rsidRPr="00536344">
        <w:rPr>
          <w:rFonts w:ascii="Times New Roman" w:hAnsi="Times New Roman"/>
          <w:color w:val="0070C0"/>
          <w:sz w:val="16"/>
          <w:szCs w:val="16"/>
        </w:rPr>
        <w:softHyphen/>
        <w:t>дирской башенки с одностворчатым люком, освоенной в производстве позднее.</w:t>
      </w:r>
    </w:p>
    <w:p w14:paraId="2577017C" w14:textId="77777777" w:rsidR="00667BE8" w:rsidRPr="00536344" w:rsidRDefault="00667BE8" w:rsidP="00536344">
      <w:pPr>
        <w:pStyle w:val="350"/>
        <w:shd w:val="clear" w:color="auto" w:fill="auto"/>
        <w:spacing w:line="240" w:lineRule="auto"/>
        <w:jc w:val="both"/>
        <w:rPr>
          <w:rFonts w:ascii="Times New Roman" w:hAnsi="Times New Roman" w:cs="Times New Roman"/>
          <w:color w:val="0070C0"/>
          <w:spacing w:val="0"/>
          <w:sz w:val="16"/>
          <w:szCs w:val="16"/>
        </w:rPr>
      </w:pPr>
      <w:r w:rsidRPr="00536344">
        <w:rPr>
          <w:rStyle w:val="352"/>
          <w:rFonts w:ascii="Times New Roman" w:hAnsi="Times New Roman" w:cs="Times New Roman"/>
          <w:i w:val="0"/>
          <w:iCs w:val="0"/>
          <w:color w:val="0070C0"/>
          <w:sz w:val="16"/>
          <w:szCs w:val="16"/>
        </w:rPr>
        <w:t>Любопытно, что сентябрем датировано первое найденное в документах указание об использовании одного из внешних 90-литровых топливных баков самоходки для смазоч</w:t>
      </w:r>
      <w:r w:rsidRPr="00536344">
        <w:rPr>
          <w:rStyle w:val="352"/>
          <w:rFonts w:ascii="Times New Roman" w:hAnsi="Times New Roman" w:cs="Times New Roman"/>
          <w:i w:val="0"/>
          <w:iCs w:val="0"/>
          <w:color w:val="0070C0"/>
          <w:sz w:val="16"/>
          <w:szCs w:val="16"/>
        </w:rPr>
        <w:softHyphen/>
        <w:t>ного масла, которое дизель В-2 потреблял в больших количествах. Существенно позднее левый задний бак СУ-100 (и Т-34-85) даже маркировали надписью «Масло», при этом на остальные три бака надпись «Топливо» нано</w:t>
      </w:r>
      <w:r w:rsidRPr="00536344">
        <w:rPr>
          <w:rStyle w:val="352"/>
          <w:rFonts w:ascii="Times New Roman" w:hAnsi="Times New Roman" w:cs="Times New Roman"/>
          <w:i w:val="0"/>
          <w:iCs w:val="0"/>
          <w:color w:val="0070C0"/>
          <w:sz w:val="16"/>
          <w:szCs w:val="16"/>
        </w:rPr>
        <w:softHyphen/>
        <w:t>силась не всегда. В приказе районному инспектору и старшему военпреду УСА ГВТУ КА на Уралмашзаводе от 10 сентября 1945 года читаем: «в</w:t>
      </w:r>
      <w:r w:rsidRPr="00536344">
        <w:rPr>
          <w:rFonts w:ascii="Times New Roman" w:hAnsi="Times New Roman" w:cs="Times New Roman"/>
          <w:color w:val="0070C0"/>
          <w:spacing w:val="0"/>
          <w:sz w:val="16"/>
          <w:szCs w:val="16"/>
        </w:rPr>
        <w:t xml:space="preserve"> соответствии с приказом Командующего БТи </w:t>
      </w:r>
      <w:r w:rsidRPr="00536344">
        <w:rPr>
          <w:rFonts w:ascii="Times New Roman" w:hAnsi="Times New Roman" w:cs="Times New Roman"/>
          <w:color w:val="0070C0"/>
          <w:spacing w:val="0"/>
          <w:sz w:val="16"/>
          <w:szCs w:val="16"/>
          <w:lang w:val="en-US"/>
        </w:rPr>
        <w:t>MB</w:t>
      </w:r>
      <w:r w:rsidRPr="00536344">
        <w:rPr>
          <w:rFonts w:ascii="Times New Roman" w:hAnsi="Times New Roman" w:cs="Times New Roman"/>
          <w:color w:val="0070C0"/>
          <w:spacing w:val="0"/>
          <w:sz w:val="16"/>
          <w:szCs w:val="16"/>
        </w:rPr>
        <w:t xml:space="preserve"> КА за №243 от 6.9.45 г. для подготовки выпускаемых заводами артустановок к эксплоатации (</w:t>
      </w:r>
      <w:r w:rsidRPr="00536344">
        <w:rPr>
          <w:rStyle w:val="352"/>
          <w:rFonts w:ascii="Times New Roman" w:hAnsi="Times New Roman" w:cs="Times New Roman"/>
          <w:i w:val="0"/>
          <w:iCs w:val="0"/>
          <w:color w:val="0070C0"/>
          <w:sz w:val="16"/>
          <w:szCs w:val="16"/>
        </w:rPr>
        <w:t>орфография оригинала)</w:t>
      </w:r>
      <w:r w:rsidRPr="00536344">
        <w:rPr>
          <w:rFonts w:ascii="Times New Roman" w:hAnsi="Times New Roman" w:cs="Times New Roman"/>
          <w:color w:val="0070C0"/>
          <w:spacing w:val="0"/>
          <w:sz w:val="16"/>
          <w:szCs w:val="16"/>
        </w:rPr>
        <w:t xml:space="preserve"> в зимних условиях к 1.10.45г. необходимо проведение следующих мероприятий: 1. Агрегаты и механизмы заправлять зимними сортами смазки. После погрузки машин на платформы масло из системы смазки дизеля и из масляных баков сливать. Одну заправку масла для системы смазки дизеля вместе с эшелоном отпра</w:t>
      </w:r>
      <w:r w:rsidRPr="00536344">
        <w:rPr>
          <w:rFonts w:ascii="Times New Roman" w:hAnsi="Times New Roman" w:cs="Times New Roman"/>
          <w:color w:val="0070C0"/>
          <w:spacing w:val="0"/>
          <w:sz w:val="16"/>
          <w:szCs w:val="16"/>
        </w:rPr>
        <w:softHyphen/>
        <w:t>вить в теплушках. В качестве тары для заправки масла использовать запасные баки для горючего, на которых делать подпись "Масло"» (19929).</w:t>
      </w:r>
    </w:p>
    <w:p w14:paraId="6180C7FD" w14:textId="77777777" w:rsidR="00667BE8" w:rsidRPr="00536344" w:rsidRDefault="00667BE8" w:rsidP="00536344">
      <w:pPr>
        <w:pStyle w:val="350"/>
        <w:shd w:val="clear" w:color="auto" w:fill="auto"/>
        <w:spacing w:line="240" w:lineRule="auto"/>
        <w:jc w:val="both"/>
        <w:rPr>
          <w:rFonts w:ascii="Times New Roman" w:hAnsi="Times New Roman" w:cs="Times New Roman"/>
          <w:color w:val="0070C0"/>
          <w:spacing w:val="0"/>
          <w:sz w:val="16"/>
          <w:szCs w:val="16"/>
        </w:rPr>
      </w:pPr>
    </w:p>
    <w:p w14:paraId="17942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сентябре 1945 года решением Технического совета, принятым, с целью концентрации сил и материальных ресурсов, к работе над атомным проектом был привлечен ряд академических, научно-исследовательских и проектно-конструкторских организаций. Только из Академии наук к проекту было привлечено 20 институтов, включая выдающихся ученых мирового уровня. По предложению Б.Л. Ванникова, М.Г. Первухина, И.В. Курчатова, А.П. Завенягина, Ю.Б. Харитона и П.М. Зернова к проведению подготовительных работ по созданию РДС-1 и РДС-2 были привлечены научные, проектные и производственные организации, находившиеся в ведении: </w:t>
      </w:r>
    </w:p>
    <w:p w14:paraId="28A34E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Академии наук СССР; </w:t>
      </w:r>
    </w:p>
    <w:p w14:paraId="1C0AD4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Министерства сельскохозяйственного машиностроения; </w:t>
      </w:r>
    </w:p>
    <w:p w14:paraId="6684C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Министерства транспортного машиностроения; </w:t>
      </w:r>
    </w:p>
    <w:p w14:paraId="0EF48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Министерства вооружения (10549).</w:t>
      </w:r>
    </w:p>
    <w:p w14:paraId="550C0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Несколько позднее этот круг организаций и предприятий был расширен за счет: </w:t>
      </w:r>
    </w:p>
    <w:p w14:paraId="49CA5E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Министерства производства средств связи; </w:t>
      </w:r>
    </w:p>
    <w:p w14:paraId="7396F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Министерства электропромышленности; </w:t>
      </w:r>
    </w:p>
    <w:p w14:paraId="00F991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Министерства авиационной промышленности; </w:t>
      </w:r>
    </w:p>
    <w:p w14:paraId="014A0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Министерства цветной металлургии; </w:t>
      </w:r>
    </w:p>
    <w:p w14:paraId="0EF7F6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Министерства металлургической промышленности (10549).</w:t>
      </w:r>
    </w:p>
    <w:p w14:paraId="59AA50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академических институтов в работах по атомной проблеме участвовали Институт химической физики (ИХФ), Математический институт имени В.А. Стеклова и его ленинградское отделение, Институт геофизики, Институт физических проблем, Радиевый институт (РИАН), Физико-технический институт (ФТИ), Физический институт (ФИАН), Институт физической химии (ИФХ), Институт общей неорганической химии (ИОНХ), Уральский филиал АН СССР, Биохимическая лаборатория АН СССР им. академика В.И. Вернадского, Физико-технический институт АН УССР (10549).</w:t>
      </w:r>
    </w:p>
    <w:p w14:paraId="75E8B1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академических институтов к работам над атомным проектом были привлечены: Физико-химический институт им. Л.Я. Карпова наркомата химической промышленности (НКХП), Государственный научно-исследовательский институт No. 42 НКХП, Всесоюзный институт авиационных материалов (ВИАМ), Лаборатория при наркомате электропромышленности (НКЭП), Уральский индустриальный институт, Центральный котлотурбинный институт им. И.И. Ползунова (ЦКТИ) наркомата тяжелого машиностроения, Физический институт Ленинградского университета, Научно-исследовательский институт No. 6 наркомата боеприпасов, Центральный институт рентгенологии и радиологии наркомата здравоохранения СССР и некоторые другие (10549).</w:t>
      </w:r>
    </w:p>
    <w:p w14:paraId="7AEE52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Следует отметить, что привлечение ведущих институтов сыграло исключительно большое значение в решении вопросов разработки ядерного оружия и мирного использования атомной энергии (10549).</w:t>
      </w:r>
    </w:p>
    <w:p w14:paraId="23D6E1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стадии становления ядерно-оружейной инфраструктуры по заданиям, связанным с реализацией атомного проекта, работали пять учреждений, находившихся в ведении Министерства сельскохозяйственного машиностроения. В их числе были три научно-исследовательских института - НИИ-6, НИИ-504 и НИИ-582, конструкторское бюро No. 47 и завод No. 571 (10549).</w:t>
      </w:r>
    </w:p>
    <w:p w14:paraId="059E93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НИИ-6 (директор А.П. Закощиков) по техническому заданию КБ-11 разрабатывались отдельные элементы и конструкция сферического заряда из взрывчатых веществ, принципы действия и конструкция электродетонаторов, обеспечивавших подрыв ВВ (10549).</w:t>
      </w:r>
    </w:p>
    <w:p w14:paraId="2F8CB9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этом же НИИ при участии группы специалистов во главе с В.А. Цукерманом из Института машиноведения Академии наук СССР велась разработка методики исследования процессов сжатия металла с помощью взрывчатых веществ, совместно с сотрудниками Лаборатории No. 2 проводились работы по нейтронным источникам (10549).</w:t>
      </w:r>
    </w:p>
    <w:p w14:paraId="44BA87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Наряду с НИИ-6, отработкой технологии изготовления баратоловых линз, фокусирующих элементов, с 1948 года занимался НИИ-582 МСХМ. Задания по изготовлению электродетонаторов выполнял завод No. 571 этого же министерства. В то же время КБ-11 независимо от завода No. 571 отрабатывало технологию производства и аттестации качества электродетонаторов (10549).</w:t>
      </w:r>
    </w:p>
    <w:p w14:paraId="42FC22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дальнейшем, учитывая специфические особенности производства, изготовление детонаторов было передано на специализированное предприятие - завод No. 253 МСХМ (10549).</w:t>
      </w:r>
    </w:p>
    <w:p w14:paraId="5DBDA4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отработке конструкции элементов составного заряда из взрывчатки, способа крепления заряда в корпусе бомбы и отдельных приборов автоматики было привлечено конструкторское бюро Кировского завода (ОКБ-700) в городе Челябинске (главный конструктор Н.Л. Духов) Министерства транспортного машиностроения (министр В.А. Малышев) (10549).</w:t>
      </w:r>
    </w:p>
    <w:p w14:paraId="4F6017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НИИ-504 по техническим заданиям КБ-11 была поручена разработка автоматических высотных взрывателей (радиодатчиков) для авиабомб, высоковольтной установки для задействования электродетонаторов изделия РДС-1, а также создание соответствующих радиосхем. К концу 1946 года НИИ-504 был освобожден от разработки радиодатчиков, и решение данной задачи было передано ЦКБ-326 (главный конструктор А.П. Скибарко) Министерства производства средств связи (10549).</w:t>
      </w:r>
    </w:p>
    <w:p w14:paraId="348224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разработке высотного радиодатчика привлекались предприятия не только Министерств сельскохозяйственного машиностроения и производства средств связи, но и Министерство электропромышленности (МЭП) (10549).</w:t>
      </w:r>
    </w:p>
    <w:p w14:paraId="7FBC61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Пятой организацией из системы Министерства сельскохозяйственного машиностроения было ГСКБ-47 (главный конструктор Кулаков), в котором по техническому заданию, подписанному Ю.Б. Харитоном в мае 1946 года, осуществлялась разработка корпусов, стабилизаторов и узлов подвески авиабомб (10549).</w:t>
      </w:r>
    </w:p>
    <w:p w14:paraId="78E91E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Изготовлением опытных, а затем и серийных образцов корпусов авиабомб занимались заводы No. 12 и No. 48, входившие в ведение Первого главного управления (10549).</w:t>
      </w:r>
    </w:p>
    <w:p w14:paraId="223166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ГСКБ-47 в решении поставленной перед ним задачи использовал отечественный опыт в области конструирования фугасных авиационных бомб соответствующего калибра и веса. Это помогло справиться с заданием довольно оперативно. Но по итогам летных испытаний 1947 года выяснилось, что тот вариант корпуса авиабомбы, который отвечал необходимым габаритам атомной бомбы, дал неудовлетворительные результаты (10549).</w:t>
      </w:r>
    </w:p>
    <w:p w14:paraId="5C354D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Вариант конструкции корпуса бомбы, представленный разработчиками КБ-11, проходил испытания в ЦАГИ. Всего было проведено около 100 серий его аэродинамических испытаний и, в конечном итоге, он был принят за основу для разработки корпуса РДС-1, как удовлетворяющий предъявленным требованиям по баллистическим характеристикам (10549).</w:t>
      </w:r>
    </w:p>
    <w:p w14:paraId="03E0B4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751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года на Техническом совете Специального комитета были заслушаны сообщения И.К. Кикоина и П.Л. Капицы по обогащению урана газодиффузионным методом и сообщения Л.А. Арцимовича и А.Ф. Иоффе по обогащению урана электромагнитным методом (10549).</w:t>
      </w:r>
    </w:p>
    <w:p w14:paraId="4E4BC3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878A57" w14:textId="77777777" w:rsidR="00F625F9" w:rsidRPr="00536344" w:rsidRDefault="00F625F9"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В сентябре 1945 года, через четыре месяца после окончания войны в Европе, была осуществлена реконструкция корпуса 172 и других помещений завода № 12 в Электростали, в которых разместили часть доставленного оборудования. Таким образом на территории предприятия был создан Опытный завод, который в октябре того же года выпустил первые образцы блоков урана. До конца 1945 года в строй были введены все его основные участки. Но Опытный завод, конечно же, не мог обеспечить потребности производства реакторов — физического в Специальной лаборатории по исследованию атомного ядра, впоследствии переименованной в Лабораторию измерительных приборов АН СССР (ЛИПАН), и первого промышленного в Челябинске-40. Параллельно с Опытным шло строительство Большого завода — возводились корпуса 10, 11, 127, 137, которые вошли в строй уже в июне 1946 года. В ноябре того же года завод отгрузил первую промышленную партию урановых блоков весом в 36 тонн.</w:t>
      </w:r>
    </w:p>
    <w:p w14:paraId="29D30EAA" w14:textId="77777777" w:rsidR="00F625F9" w:rsidRPr="00536344" w:rsidRDefault="00F625F9"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В США на изготовление необходимого количества металлического урана для первичных работ по созданию ядерного оружия было затрачено 23 месяца. В СССР эта задача была решена всего за шесть месяцев. На строительство опытного реактора Энрико Ферми «СР-1» в Чикаго ушло около 6 тонн металлических урановых блоков, тогда как для реактора Курчатова «Ф-1» их требовалось… 36 тонн.</w:t>
      </w:r>
    </w:p>
    <w:p w14:paraId="20E6482E" w14:textId="77777777" w:rsidR="00F625F9" w:rsidRPr="00536344" w:rsidRDefault="00F625F9"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На завод поступило оборудование, демонтированное на заводах Германии. Прибывал группа немецких специалистов во главе с доктором Рилем. Кроме того, в 1945 году из Германии были вывезены более 100 т урана, которые затем доставлены на завод №12 в город Электросталь.</w:t>
      </w:r>
    </w:p>
    <w:p w14:paraId="3D6BDDEF" w14:textId="77777777" w:rsidR="00F625F9" w:rsidRPr="00536344" w:rsidRDefault="00F625F9" w:rsidP="00536344">
      <w:pPr>
        <w:pStyle w:val="ae"/>
        <w:shd w:val="clear" w:color="auto" w:fill="FFFFFF"/>
        <w:spacing w:before="0" w:after="0"/>
        <w:jc w:val="both"/>
        <w:rPr>
          <w:color w:val="000000" w:themeColor="text1"/>
          <w:sz w:val="16"/>
          <w:szCs w:val="16"/>
        </w:rPr>
      </w:pPr>
      <w:r w:rsidRPr="00536344">
        <w:rPr>
          <w:color w:val="000000" w:themeColor="text1"/>
          <w:sz w:val="16"/>
          <w:szCs w:val="16"/>
        </w:rPr>
        <w:lastRenderedPageBreak/>
        <w:t>Охрана завода № 12 в городе Электростали была поручена войсковой части внутренних войск № 3270. Командиром полка по охране объекта в то время был подполковник Михаил Тимофеевич Фокин. В состав полка входили три стрелковых батальона, которые охраняли завод и сопровождали грузы по его территории. Отдельная стрелковая рота в составе полка охраняла ГРЭС № 3 имени Р.Э. Классона.</w:t>
      </w:r>
    </w:p>
    <w:p w14:paraId="6E2DEFC4" w14:textId="77777777" w:rsidR="00F625F9" w:rsidRPr="00536344" w:rsidRDefault="00F625F9" w:rsidP="00536344">
      <w:pPr>
        <w:pStyle w:val="ae"/>
        <w:shd w:val="clear" w:color="auto" w:fill="FFFFFF"/>
        <w:spacing w:before="0" w:after="0"/>
        <w:jc w:val="both"/>
        <w:rPr>
          <w:color w:val="000000" w:themeColor="text1"/>
          <w:sz w:val="16"/>
          <w:szCs w:val="16"/>
        </w:rPr>
      </w:pPr>
      <w:r w:rsidRPr="00536344">
        <w:rPr>
          <w:color w:val="000000" w:themeColor="text1"/>
          <w:sz w:val="16"/>
          <w:szCs w:val="16"/>
        </w:rPr>
        <w:t>Вся территория завода была разделена на сектора, которые строго контролировались охраной. Кроме того, все приходившие на территорию и выходившие с неё подвергались тщательному досмотру на контрольно-пропускных пунктах. Была установлена жёсткая пропускная система. Пропуска периодически менялись и имели определённые формы, благодаря которым определялось, в какое здание и в какое время сотрудник имеет право пройти.</w:t>
      </w:r>
    </w:p>
    <w:p w14:paraId="73541927" w14:textId="77777777" w:rsidR="00F625F9" w:rsidRPr="00536344" w:rsidRDefault="00F625F9" w:rsidP="00536344">
      <w:pPr>
        <w:pStyle w:val="ae"/>
        <w:shd w:val="clear" w:color="auto" w:fill="FFFFFF"/>
        <w:spacing w:before="0" w:after="0"/>
        <w:jc w:val="both"/>
        <w:rPr>
          <w:color w:val="000000" w:themeColor="text1"/>
          <w:sz w:val="16"/>
          <w:szCs w:val="16"/>
        </w:rPr>
      </w:pPr>
      <w:r w:rsidRPr="00536344">
        <w:rPr>
          <w:color w:val="000000" w:themeColor="text1"/>
          <w:sz w:val="16"/>
          <w:szCs w:val="16"/>
        </w:rPr>
        <w:t>Отдельные сотрудники через заводские проходные пытались вынести продукты питания, различные детали, стройматериалы и пр. Часовым приходилось проявлять высочайшую бдительность. Пресекались также преступления и иного характера. Иногда при досмотре выходивших с предприятия обнаруживались бумаги и материалы, составлявшие государственную и военную тайну. Но ими занимались уже другие службы.</w:t>
      </w:r>
    </w:p>
    <w:p w14:paraId="7C55DD2F" w14:textId="77777777" w:rsidR="00F625F9" w:rsidRPr="00536344" w:rsidRDefault="00F625F9" w:rsidP="00536344">
      <w:pPr>
        <w:pStyle w:val="ae"/>
        <w:shd w:val="clear" w:color="auto" w:fill="FFFFFF"/>
        <w:spacing w:before="0" w:after="0"/>
        <w:jc w:val="both"/>
        <w:rPr>
          <w:color w:val="000000" w:themeColor="text1"/>
          <w:sz w:val="16"/>
          <w:szCs w:val="16"/>
        </w:rPr>
      </w:pPr>
      <w:r w:rsidRPr="00536344">
        <w:rPr>
          <w:color w:val="000000" w:themeColor="text1"/>
          <w:sz w:val="16"/>
          <w:szCs w:val="16"/>
        </w:rPr>
        <w:t xml:space="preserve">В начале 1947 года охрана объекта была переведена на систему гарнизонов. Их было создано 11. За каждым из них закрепили определённую часть предприятия. Вся система была очень тщательно разработана и расписана по исполнителям. Например, один гарнизон отвечал за охрану железнодорожных и автогужтранспортных ворот, заводоуправления, архива завода, конструкторского бюро. Другой четырнадцатью суточными постами обслуживал периметр ограждения завода, центральный материальный склад, котельную, склады и платформы, часть заводских цехов </w:t>
      </w:r>
      <w:r w:rsidRPr="00536344">
        <w:rPr>
          <w:color w:val="000000" w:themeColor="text1"/>
          <w:sz w:val="16"/>
          <w:szCs w:val="16"/>
          <w:shd w:val="clear" w:color="auto" w:fill="FFFFFF"/>
        </w:rPr>
        <w:t>(19703).</w:t>
      </w:r>
    </w:p>
    <w:p w14:paraId="05134332"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4F0597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w:t>
      </w:r>
      <w:r w:rsidRPr="00536344">
        <w:rPr>
          <w:rFonts w:ascii="Times New Roman" w:hAnsi="Times New Roman"/>
          <w:color w:val="000000" w:themeColor="text1"/>
          <w:sz w:val="16"/>
          <w:szCs w:val="16"/>
        </w:rPr>
        <w:softHyphen/>
        <w:t>тябре 1945 г. был сдан флоту головной бронекатер пр. 186 БК-521 "Комсомолец Армении". До 1 января 1946 г. бьши закончены постройкой еще семь кораблей. Строительство всей серии (58 единиц) завершилось уже в послевоенные годы (3898).</w:t>
      </w:r>
    </w:p>
    <w:p w14:paraId="247FB4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3954A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C712DB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F45F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 главным конструктором СТЗ Н.Д. Вернером был предложен проект "командирской башни" танка Т-34, поворот которой от ручного привода осуществлялся и с помощью следящей системы (10703).</w:t>
      </w:r>
    </w:p>
    <w:p w14:paraId="65FE12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299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сентября 1945 г. было выпущено 570 танков Т-44. Танки Т-44 в боевых действиях учас</w:t>
      </w:r>
      <w:r w:rsidRPr="00536344">
        <w:rPr>
          <w:rFonts w:ascii="Times New Roman" w:hAnsi="Times New Roman"/>
          <w:color w:val="000000" w:themeColor="text1"/>
          <w:sz w:val="16"/>
          <w:szCs w:val="16"/>
        </w:rPr>
        <w:softHyphen/>
        <w:t>тия не принимали (10703).</w:t>
      </w:r>
    </w:p>
    <w:p w14:paraId="5A9719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CCBC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сентября 1945 г. продолжалось серийное производство машины ИСУ-122 на ЧКЗ. До 1 июня 1945 г. завод выпустил 1435 самоходных установок ИСУ-122, кото</w:t>
      </w:r>
      <w:r w:rsidRPr="00536344">
        <w:rPr>
          <w:rFonts w:ascii="Times New Roman" w:hAnsi="Times New Roman"/>
          <w:color w:val="000000" w:themeColor="text1"/>
          <w:sz w:val="16"/>
          <w:szCs w:val="16"/>
        </w:rPr>
        <w:softHyphen/>
        <w:t>рые широко использовались в боях на завершающем этапе Великой Отечественной войны. Всего за время серийного производства было выпущено 1735 машин. Самоходная установка ИСУ-122 относилась к типу пол</w:t>
      </w:r>
      <w:r w:rsidRPr="00536344">
        <w:rPr>
          <w:rFonts w:ascii="Times New Roman" w:hAnsi="Times New Roman"/>
          <w:color w:val="000000" w:themeColor="text1"/>
          <w:sz w:val="16"/>
          <w:szCs w:val="16"/>
        </w:rPr>
        <w:softHyphen/>
        <w:t>ностью бронированных самоходных установок с передним расположением броневой рубки. Она была выполнена на ба</w:t>
      </w:r>
      <w:r w:rsidRPr="00536344">
        <w:rPr>
          <w:rFonts w:ascii="Times New Roman" w:hAnsi="Times New Roman"/>
          <w:color w:val="000000" w:themeColor="text1"/>
          <w:sz w:val="16"/>
          <w:szCs w:val="16"/>
        </w:rPr>
        <w:softHyphen/>
        <w:t>зе самоходной установки ИСУ-152 путем замены гаубицы-пушки МЛ-20С обр. 1937/43 гг. на 122-мм полевую пушку А-19 обр. 1931/37 гг. (устанавливалась до мая 1944 г.) (10703).</w:t>
      </w:r>
    </w:p>
    <w:p w14:paraId="56799F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E5064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772E1BF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EF4CF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с окончанием войны и прекращением сроков действия программы ленд-лиза Советский Союз обязан был сдать самолеты обратно американцам. Обычно эта процедура сводилась к уничтожению техники под контролем американских представителей. В 1945-1947 годах часть машин В-25 действительно была уничтожена под надзором инспекторов из США. В частности, такие работы велись под Винницей. Бомбардировщики давили тракторами. Но эта участь постигла далеко не все "Митчеллы". Перевооружение советской дальней авиации на В-25 продолжалось и после войны. Например, к 1946 году полностью оснастили этими машинами 330-й бомбардировочный полк в Бобруйске. Американские самолеты сохранялись там до перехода на Ту-4 в 1949 году. 14-я дивизия под Полтавой эксплуатировала В-25 до 1950 года. А вот смешанный корпус на Камчатке менял их уже на реактивные Нл-28 в 1953 году. В некоторых случаях "Митчелл" использовали как переходную машину при освоении Ту-4. Несколько "Митчеллов" в послевоенный период переделали в штабные, транспортные и пассажирские. Это имело место и в военной авиации, и в других ведомствах. Так, такие машины имелись в 65-м полку ВВС ВМФ. Среди них были два разоруженных B-25G п салонный "лимузин" на базе B-25J. В 1947 году один B-25G переделали в Ленинграде в спецсамолет для командующего ВВС. ВМФ. Несколько "Митчеллов" летали в полярной авиации, машину с отделанным бархатом салоном имел министр рыбной промышленности. Рыбопромысловики обладали еще несколькими В-25, использовавшимися для поиска скоплений рыбы. Один из них базировался в Южно-Сахалинске. Часть машин приспособили для различных экспериментов. В 1947-1948 годах на B-25J (без вооружения) опробовались отечественные взлетные ускорители "93-1" (пороховые) и СУ-1500 (с ЖРД). В 1948 году в ЛИИ испытывали отделяемую кабину экспериментального ракетного самолета "346". В 1947-1948 годах два B-25G участвовали в программе отработки планирующей торпеды "Щука" в Евпатории. Один самолет возил макет торпеды, а на втором опробовали систему наведения; в емком фюзеляже разместили инженера-оператора с аппаратурой (3457,97).</w:t>
      </w:r>
    </w:p>
    <w:p w14:paraId="50C6F8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417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наши войска были выведены из Северной Норвегии (1074,393).</w:t>
      </w:r>
    </w:p>
    <w:p w14:paraId="75964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411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года на Севере сформировали 53-й полк, целиком укомплектованный PBN-1. Годом позже на Балтике возник 69-й полк, получивший и лодки, и амфибии. На десятилетие американская техника стала основой отечественной гидроавиации, ибо никакой замены ей советская промышленность предложить не могла. Разведывательные полки всех флотов имели в примерно равной пропорции PBN-1 и PBY-6A. В конце 40-х годов в частях дорабатывали оборудование PBN-1 по образцу более совершенных PBY-6A, в частности, меняли пеленгаторы на радиокомпасы. С 1946 года на "Номадах" начали учить курсантов в Ейском авиаучилище. Подготовку летчиков на американских лодках там вели до 1949 года, когда самолеты пришлось передать для пополнения строевых частей. В 1947-1948 годах в ВВС 5-го флота (на Тихом океане) две летающие лодки переоборудовали в самолеты радиационной разведки. С их помощью хотели взять пробы воздуха поблизости от тихоокеанских атоллов, где американцы проводили испытания атомных бомб. Кабины загерметизировали, снабдили фильтро-вентиляционными установками. Поставили дополнительные бензобаки, увеличивавшие продолжительность полета до 40 часов. Но дальности, чтобы долететь от базы в Суходоле до южной части Тихого океана, все равно не хватало. Тогда решили на середине маршрута организовать дозаправку от подводной лодки. Но полет не состоялся; возможно нашли другие способы достичь желаемого. С 1952 года сперва па Северный флот, а затем и на другие начали поступать новые отечественные летающие лодки Бе-6. Самый первый самолет этого типа прибыл в 403-й полк на Северном флоте 26 июня. Они превосходили PBN-1 и PBY-6A практически но всем показателям - дальности, скорости, потолку; значительно мощнее было и вооружение. Оборудование Бе-6 в значительной степени копировало "Каталину". Однако морские летчики потом с сожалением вспоминали о комфортабельности, удобстве, надежности, высоком качестве изготовления американских самолетов. На Севере американские лодки сохранялись до 1953 года. На Балтийском флоте 49-я эскадрилья, базировавшаяся в Нойтисе (под Калининградом) начала переучивание с PBY-6A на Бе-6 в сентябре 1953 года и закончила его в мае 1954 года. На Черном море PBY-6A еще летали и в октябре 1955 года. На Тихом океане амфибии задержались еще дольше: 289-й полк летал на них до августа 1957 года. Самолеты были уже сильно изношены. В середине месяца произошла катастрофа, и полеты на "Каталинах" окончательно запретили. В гражданской авиации американские гидросамолеты эксплуатировались в основном в Сибири и на Дальнем Востоке, где не хватало аэродромов для колесных самолетов. По мере исчерпания запчастей они постепенно становились "на прикол". Последние две "Каталины" Дальневосточное управление ГВФ сдало на слом в 1957 году. Примерно до этого же времени летали их собратья в Полярной авиации. В конце 40-х годов там имелись шесть летающих лодок и одна амфибия. Один из PBN-1 прошел специальную модернизацию для использования на севере и получил обозначение КМ-1. Еще на одном самолете, названном КМ-2, заменили моторы R-1830-92 на более мощные советские АШ-82ФН (1850 л.с.) с четырехлопастными винтами АВ-9-21К. При этом взлетный вес возрос до 17170 кг, скорость полета увеличилась, практический потолок поднялся до 9000 м, но, однако, уменьшилась дальность полета (3457,130).</w:t>
      </w:r>
    </w:p>
    <w:p w14:paraId="5A403A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08E6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года последние ленд-лизовские самолеты пролетели через Берингов пролив. Около полутора десятков истребителей, уже прошедших советскую военную приемку в Фэрбенксе, вернули обратно американцам.</w:t>
      </w:r>
    </w:p>
    <w:p w14:paraId="098A15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Летающие лодки и амфибии, поступавшие к нашу страну из США в 1944-1945 годах, следовали но разным маршрутам в зависимости от места назначения: и через Исландию, и через Средиземноморье, и через Аляску. И, наконец, очень немного самолетов (всего 17 штук) прибыли морем во Владивосток.</w:t>
      </w:r>
    </w:p>
    <w:p w14:paraId="1158FB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воину в Советский Союз поступило 14126 самолетов американского производства (именно американского производства, поскольку поставляли их и американцы, и англичане). В большинстве публикации указывается, что за годы воины Советский Союз выпустил 136800 самолетов. Доля американской техники в этом случае составляет чуть более 10% (у британских ВВС этот показатель значительно выше - 22%). Правда, в этом случае при подсчете отечественною производства 1941 и 1945 годы учитывались полностью, так что реальный процент несколько возрастет. По все равно это немного.</w:t>
      </w:r>
    </w:p>
    <w:p w14:paraId="1DC7D5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Большую часть импортной авиационной техники составляли истребители. Американских истребителей пришло 9690 (и еще можно добавить около сотни А-20, превращенных у нас в ночные истребители). Своих машин этого класса за годы воины у нас выпустили более 57 тысяч. Итог - каждый шестой истребитель в нашей авиации был американским. В связи со специфическими особенностями заокеанских машин, в ПВО и морской авиации их доля была гораздо выше, чем в ВВС.</w:t>
      </w:r>
    </w:p>
    <w:p w14:paraId="165493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Если выполнить подобные подсчеты по бомбардировщикам, получим 19%, т.е. каждый пятый бомбардировщик, полученный нашими вооруженными силами, изготовили к США. В минно-торпедной авиации западных флотов (Балтийского, Черноморского и Северного) к концу войны американских А-20, переделанных в торпедоносцы, стало больше, чем отечественных Ил-4.</w:t>
      </w:r>
    </w:p>
    <w:p w14:paraId="45BE2A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 отдельным категориям это соотношение еще выше, например, в транспортной или гидроавиации. Зато мы построили 37 тысяч штурмовиков и ни одного не ввезли из-за границы.</w:t>
      </w:r>
    </w:p>
    <w:p w14:paraId="2B6C7A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эти показатели - средние. Поставки техники из США по годам являлись очень неравномерными. За срок действия самого первого протокола о поставках (с 1 октября 1941 года по 1 июля 1942 года), называемого Московским, Советский Союз получил из Америки 267 бомбардировщиков и 278 истребителей, что составляет соответственно 30% и 31% от записанных в нем цифр. К середине 1943 года в нашу страну прибыло около 4300 американских самолетов, а за два следующих года - примерно вдвое больше.</w:t>
      </w:r>
    </w:p>
    <w:p w14:paraId="7B93CC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началу битвы под Москвой на фронте имелось менее 1% иностранной авиатехники. Далее ее доля постоянно возрастала. Темны поставок из-за рубежа опережали рост отечественного производства. Прирост выпуска боевых самолетов в СССР в 1943 году относительно 1942 года был приблизительно в 1,3 раза, а прирост поставок из США - примерно в 2,5 раза.</w:t>
      </w:r>
    </w:p>
    <w:p w14:paraId="700C80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Нужно, правда, сказать, что не все из полученных самолетов встали в строй в годы войны. Большая часть Р-63 попала в полки уже после окончания боевых действий.</w:t>
      </w:r>
    </w:p>
    <w:p w14:paraId="2AA440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Львиную долю всех американских поставок составляли шесть типов самолетов: истребители Белл Р-39 "Аэрокобра" (4952 штуки), Белл Р-63 "Кингкобра" (2400), Кертисс Р-40 "Уорхаук" (у нас более известный йод английскими названиями "Томагаук" и "Киттихаук" - 2134), бомбардировщики Дуглас А-20 "Хэвок" (у нас также на английский манер обозначавшиеся "Бостона" - 2771) и Норт Америкен В-25 "Митчелл" (861) и транспортные самолеты Дуглас С-47 "Скайтрейн" (708). В меньших количествах поступали истребители Рипаблик Р-47 "Тандерболт" (195), летающие лодки PBN-1 "Номад" (137), амфибии PBY-6A "Каталина" (48), ближние разведчики Кертисс O-52 "Оул" (19), учебные самолеты АТ-6 "Тексан" (74), истребители Норт Америкен Р 51 "Мустанг" (10). Кроме этого прибыли тяжелый бомбардировщик Консолидейтед В-24 "Либерейтор" и транспортный Кертисс С-46 "Коммандо" - по одному экземпляру. С крейсером "Милуоки" ("Мурманск") наши моряки получили пару катапультных разведчиков Воут OS2U "Кингфишер". Еще несколько типов машин попали в пашу страну неофициальными путями - их подобрали после вынужденных посадок в Европе или интернировали на Дальнем Востоке.</w:t>
      </w:r>
    </w:p>
    <w:p w14:paraId="7A521A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Интересным аспектом поставок самолетов по ленд-лизу являлось массовое ознакомление советских летчиков, инженеров, конструкторов с иностранной техникой, отличавшейся концепциями проектирования, конструкторскими традициями, иной, зачастую более передовой, технологией. Все поступавшие в нашу страну типы машин тщательнейшим образом изучались с целью заимствования всего нового и интересного. Некоторые самолеты специально заказывались в небольшом количестве или единичных экземплярах для испытаний.</w:t>
      </w:r>
    </w:p>
    <w:p w14:paraId="3AC2BD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Наши специалисты для ознакомления с новыми самолетами выезжали за рубеж. Через руки советских испытателей прошли многие машины, но разным причинам в СССР не поставлявшиеся - Мартин В-26, Локхид А-29, Боинг В-17 и другие. В конце 1941 года Н.Н.Сикорский предложил свой вертолет R-4; ознакомительный полет на нем совершил Н. В. Кондратьев. Правда, образцы наиболее современных истребителей и бомбардировщиков получить не удавалось. Категорические отказы были получены на просьбы предоставить самолеты Локхид Р-38, Боинг В-17, первые американские реактивные истребители Белл Р-59 и Локхид Р-80.</w:t>
      </w:r>
    </w:p>
    <w:p w14:paraId="5BFF48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Работавшая в более спокойных условиях промышленность США располагала куда большими возможностями, чем советская. Ее меньше волновала проблема нехватки металла, она имела резервные мощности для освоения новых типов машин, могла позволить себе более сложную п дорогостоящую технологию. В ходе войны американская военная техника впитала в себя все прежние достижения гражданских отраслей промышленности, перейдя на качественно новый уровень.</w:t>
      </w:r>
    </w:p>
    <w:p w14:paraId="6B9811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Ознакомление с иностранными самолетами привлекло внимание к тем областям, где имелось очевидное отставание от Запада - радиооборудованию, удобствам для экипажа, навигационному оснащению. Многие элементы оборудования американских самолетов впоследствии старательно копировались советскими конструкторами. Это часто служило толчком для освоения нашей промышленностью новых материалов и технологий. Вершиной этого процесса можно считать историю с бомбардировщиком В-29, скопированным до мельчайших деталей и запущенным в производство в Советском Союзе как Ту-4.</w:t>
      </w:r>
    </w:p>
    <w:p w14:paraId="43E42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отличие от Великобритании, на советских самолетах не применялись американские моторы, вооружение, узлы и агрегаты. Единственными исключениями можно считать радиостанции на Як-9ДД и колеса фирмы "Бендикс", которые предполагалось ставить на Ту-2, но на самом деле монтировали отечественные. Зато большую роль сыграли поставки сырья, материалов, оборудования для нашей авиационной промышленности и смежных отраслей. Особенно существенным следует считать ввоз алюминия, начавшийся с весны 1942 года и возместивший потерю предприятий па оккупированной врагом территории. Из США ввозили также прокат, легированные стали, тросы, приборы, радиодетали, фотоаппаратуру п многое другое. Поставки станков скомпенсировали уменьшение их производства в СССР - наши заводы делали оружие. Темпы прироста ввоза станков и инструмента для авиазаводов намного превышали прирост поставок собственно самолетов. Все это во многом способствовало росту производства авиатехники в Советском Союзе (3457,57).</w:t>
      </w:r>
    </w:p>
    <w:p w14:paraId="2249FA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0C66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года вводится специальный паек для военнослужащих, проходящих службу в районах отдельных местностей (9090).</w:t>
      </w:r>
    </w:p>
    <w:p w14:paraId="75B999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44A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сентябрю 1945</w:t>
      </w:r>
    </w:p>
    <w:p w14:paraId="21AFF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15-й гв.ап ДД</w:t>
      </w:r>
    </w:p>
    <w:p w14:paraId="766D4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15-й гвардейский Севастопольский Краснознаменный авиационный полк дальнего действия</w:t>
      </w:r>
    </w:p>
    <w:p w14:paraId="5A2D7E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125-го ап ДД Приказом НКО СССР №138 от 26.03.1943</w:t>
      </w:r>
    </w:p>
    <w:p w14:paraId="1E48FA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15-й гв.бап (дд) Директивой ГШ №0рг/10/315706 от 26.12.1944</w:t>
      </w:r>
    </w:p>
    <w:p w14:paraId="70ABF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15-й гв.бап (дд)</w:t>
      </w:r>
    </w:p>
    <w:p w14:paraId="103AC6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15-й гвардейский бомбардировочный Севастопольский</w:t>
      </w:r>
    </w:p>
    <w:p w14:paraId="39DFBB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Краснознаменный авиационный полк</w:t>
      </w:r>
    </w:p>
    <w:p w14:paraId="572EEA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15-го гв.ап ДД Директивой ГШ №0рг/10/315706 от 26.12.1944 имел на вооружении В-25</w:t>
      </w:r>
    </w:p>
    <w:p w14:paraId="3DF4B0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15-й гв.шап</w:t>
      </w:r>
    </w:p>
    <w:p w14:paraId="6F2B6E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15-й гвардейский штурмовой Невский Краснознаменный орденов Суворова и Кутузова авиационный полк</w:t>
      </w:r>
    </w:p>
    <w:p w14:paraId="702933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174-го шап Приказом НКО СССР №70 от 07.03.1942</w:t>
      </w:r>
    </w:p>
    <w:p w14:paraId="779C17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 Ил-10, Ил-2МЗ</w:t>
      </w:r>
    </w:p>
    <w:p w14:paraId="3A41C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16-й гв.ап ДД</w:t>
      </w:r>
    </w:p>
    <w:p w14:paraId="09682E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16-й гвардейский Рижский авиационный полк</w:t>
      </w:r>
    </w:p>
    <w:p w14:paraId="7CBF77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развернут из состава 2-го гв.ап ДД Директивой НШ адд №701833 от 13.05.1943</w:t>
      </w:r>
    </w:p>
    <w:p w14:paraId="586A2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16-й гв.бап (дд) Директивой ГШ №0рг/10/315706 от 26.12.1944 имел на вооружении Ил-4</w:t>
      </w:r>
    </w:p>
    <w:p w14:paraId="7BFACB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16-й гв.бап (дд)</w:t>
      </w:r>
    </w:p>
    <w:p w14:paraId="5F536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16-й гвардейский бомбардировочный Рижский Краснознаменный авиационный полк</w:t>
      </w:r>
    </w:p>
    <w:p w14:paraId="1ECAA1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16-го гв.ап ДД Директивой ГШ №0рг/10/315706 от 26.12.1944 имел на вооружении Ил-4</w:t>
      </w:r>
    </w:p>
    <w:p w14:paraId="5EB471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16-й гв.иап</w:t>
      </w:r>
    </w:p>
    <w:p w14:paraId="4B815C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16-й гвардейский истребительный Сандомирский ордена Александра Невского авиационный полк</w:t>
      </w:r>
    </w:p>
    <w:p w14:paraId="3CC617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55-го иап Приказом НКО СССР №70 от 07.03.1942</w:t>
      </w:r>
    </w:p>
    <w:p w14:paraId="16807F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Як-1, МиГ-3, P-39N, P-39D-2, P-39Q, Р-40Е “Киттихаук”</w:t>
      </w:r>
    </w:p>
    <w:p w14:paraId="5AA8A1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17-й гв.ап ДД</w:t>
      </w:r>
    </w:p>
    <w:p w14:paraId="124E4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17-й гвардейский Рославльский авиационный полк дальнего действия</w:t>
      </w:r>
    </w:p>
    <w:p w14:paraId="6115F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развернут из состава 6-го гв.ап ДД Директивой НШ адд №701833 от 13.05.1943</w:t>
      </w:r>
    </w:p>
    <w:p w14:paraId="21B9BC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17-й гв.бап (дд) Директивой ГШ №0рг/10/315706 от 26.12.1944 имел на вооружении Ил-4</w:t>
      </w:r>
    </w:p>
    <w:p w14:paraId="6D801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17-й гв.бап (дд)</w:t>
      </w:r>
    </w:p>
    <w:p w14:paraId="65C0A5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17-й гвардейский бомбардировочный Рославльский</w:t>
      </w:r>
    </w:p>
    <w:p w14:paraId="2AA62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авиационный полк</w:t>
      </w:r>
    </w:p>
    <w:p w14:paraId="434E09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17-го гв.ап ДД Директивой ГШ №0рг/10/315706 от 26.12.1944 имел на вооружении Ил-4</w:t>
      </w:r>
    </w:p>
    <w:p w14:paraId="23E23A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17-й гв.шап</w:t>
      </w:r>
    </w:p>
    <w:p w14:paraId="38F6A9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17-й гвардейский штурмовой авиационный полк</w:t>
      </w:r>
    </w:p>
    <w:p w14:paraId="69BF7A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65-го шап Приказом НКО СССР №70 от 07.03.1942</w:t>
      </w:r>
    </w:p>
    <w:p w14:paraId="71CEAE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2114AD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18-й гв.ап ДД</w:t>
      </w:r>
    </w:p>
    <w:p w14:paraId="3161A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18-й гвардейский Севастопольский Краснознаменный авиационный полк дальнего действия</w:t>
      </w:r>
    </w:p>
    <w:p w14:paraId="09EA2A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развернут из состава 3-го гв.ап ДД Директивой НШ адд №701834 от 13.05.1943</w:t>
      </w:r>
    </w:p>
    <w:p w14:paraId="775BC7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переименован в 18-й гв.бап (дд) Директивой ГШ №0рг/10/315706 от 26.12.1944 имел на вооружении Ил-4</w:t>
      </w:r>
    </w:p>
    <w:p w14:paraId="170836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18-й гв.бап (дд)</w:t>
      </w:r>
    </w:p>
    <w:p w14:paraId="3118FF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18-й гвардейский бомбардировочный Севастопольско-</w:t>
      </w:r>
    </w:p>
    <w:p w14:paraId="2709A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Берлинский Краснознаменный авиационный полк</w:t>
      </w:r>
    </w:p>
    <w:p w14:paraId="37FC47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18-го гв.ап ДД Директивой ГШ №0рг/10/315706 от 26.12.1944 имел на вооружении Ил-4</w:t>
      </w:r>
    </w:p>
    <w:p w14:paraId="6443F2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18-й гв.иап</w:t>
      </w:r>
    </w:p>
    <w:p w14:paraId="1DC76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18-й гвардейский истребительный Витебский дважды Краснознаменный ордена Суворова авиационный полк</w:t>
      </w:r>
    </w:p>
    <w:p w14:paraId="050ECD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6-го иап Приказом НКО СССР №70 от 07.03.1942</w:t>
      </w:r>
    </w:p>
    <w:p w14:paraId="24004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Ла-5, Як-3, Як-7Б, Як-9Т, Як-9Д</w:t>
      </w:r>
    </w:p>
    <w:p w14:paraId="38AD57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19-й гв.ап ДД</w:t>
      </w:r>
    </w:p>
    <w:p w14:paraId="6CF90C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19-й гвардейский Рославльский Краснознаменный авиационный полк дальнего действия</w:t>
      </w:r>
    </w:p>
    <w:p w14:paraId="2951A0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развернут из состава 8-го гв.ап ДД Директивой НШ адд №701834 от 13.05.1943</w:t>
      </w:r>
    </w:p>
    <w:p w14:paraId="3B750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19-й гв.бап (дд) Директивой ГШ №0рг/10/315706 от 26.12.1944 имел на вооружении Ил-4</w:t>
      </w:r>
    </w:p>
    <w:p w14:paraId="13772F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19-й гв.бап (дд)</w:t>
      </w:r>
    </w:p>
    <w:p w14:paraId="5E7142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19-й гвардейский бомбардировочный Рославльско-Ка-</w:t>
      </w:r>
    </w:p>
    <w:p w14:paraId="3A07AA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товицкий Краснознаменный авиационный полк</w:t>
      </w:r>
    </w:p>
    <w:p w14:paraId="532C95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19-го гв.ап ДД Директивой ГШ №0рг/10/315706 от 26.12.1944 имел на вооружении Ил-4</w:t>
      </w:r>
    </w:p>
    <w:p w14:paraId="7065CA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19-й гв.иап</w:t>
      </w:r>
    </w:p>
    <w:p w14:paraId="0C0747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19-й гвардейский истребительный авиационный полк</w:t>
      </w:r>
    </w:p>
    <w:p w14:paraId="0E433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145-го иап Приказом НКО СССР №102 от 04.04.1942</w:t>
      </w:r>
    </w:p>
    <w:p w14:paraId="44A7C0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Ло-5ФН, Р-39/ Р-40 “Томагаук”, Р-40С</w:t>
      </w:r>
    </w:p>
    <w:p w14:paraId="7299DA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“Киттихаук”</w:t>
      </w:r>
    </w:p>
    <w:p w14:paraId="1360DB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20-й гв.ап ДД</w:t>
      </w:r>
    </w:p>
    <w:p w14:paraId="05C67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20-й гвардейский Севастопольский авиационный полк дальнего действия</w:t>
      </w:r>
    </w:p>
    <w:p w14:paraId="29ED69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развернут из состава 10-го гв.ап ДД Директивой НШ адд №701835 от 13.05.1943</w:t>
      </w:r>
    </w:p>
    <w:p w14:paraId="13E8CE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20-й гв.бап (дд) Директивой ГШ №0рг/10/315706 от 26.12.1944 имел на вооружении Ил-4</w:t>
      </w:r>
    </w:p>
    <w:p w14:paraId="6543CE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20-й гв.бап (дд)</w:t>
      </w:r>
    </w:p>
    <w:p w14:paraId="7550AA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20-й гвардейский бомбардировочный Севастопольский</w:t>
      </w:r>
    </w:p>
    <w:p w14:paraId="32A67C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ордена Суворова авиационный полк</w:t>
      </w:r>
    </w:p>
    <w:p w14:paraId="37F691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20-го гв.ап ДД Директивой ГШ №0рг/10/315706 от 26.12.1944 имел на вооружении Ил-4</w:t>
      </w:r>
    </w:p>
    <w:p w14:paraId="09483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20-й гв.иап</w:t>
      </w:r>
    </w:p>
    <w:p w14:paraId="3265F9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20-й гвардейский истребительный Краснознаменный авиационный полк преобразован из 147-го иап Приказом НКО СССР №102 от 04.04.1942</w:t>
      </w:r>
    </w:p>
    <w:p w14:paraId="0D177F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МиГ-3, Як-9Д, Р-40 “Томагоук”, Р-40Е “Киттихаук”, Р-63 “Кингкобра”</w:t>
      </w:r>
    </w:p>
    <w:p w14:paraId="597263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21-й гв.ап ДД</w:t>
      </w:r>
    </w:p>
    <w:p w14:paraId="146D7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21-й гвардейский Кировоградский Краснознаменный авиационный полк</w:t>
      </w:r>
    </w:p>
    <w:p w14:paraId="4578EB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развернут из состава 9-го гв.ап ДД Директивой НШ адд №701835 от 13.05.1943</w:t>
      </w:r>
    </w:p>
    <w:p w14:paraId="4AE5A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21-й гв.бап (дд) Директивой ГШ №0рг/10/315706 от 26.12.1944 имел на вооружении Ил-4, В-25</w:t>
      </w:r>
    </w:p>
    <w:p w14:paraId="66D57F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21-й гв.бап (дд)</w:t>
      </w:r>
    </w:p>
    <w:p w14:paraId="279A1C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21-й гвардейский бомбардировочный Кировоградско-</w:t>
      </w:r>
    </w:p>
    <w:p w14:paraId="5E355D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Будапештский Краснознаменный авиационный полк</w:t>
      </w:r>
    </w:p>
    <w:p w14:paraId="403E9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21-го гв.ап ДД Директивой ГШ №0рг/10/315706 от 26.12.1944 имел на вооружении Ил-4</w:t>
      </w:r>
    </w:p>
    <w:p w14:paraId="3D151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21-й гв.иап</w:t>
      </w:r>
    </w:p>
    <w:p w14:paraId="6CB56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21-й гвардейский истребительный Черкасский Краснознаменный ордена Кутузова авиационный полк</w:t>
      </w:r>
    </w:p>
    <w:p w14:paraId="078FD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38-го иап Приказом НКО СССР №135 от 03.05.1942</w:t>
      </w:r>
    </w:p>
    <w:p w14:paraId="34221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Р-39, Р-63 “Кингкобра”</w:t>
      </w:r>
    </w:p>
    <w:p w14:paraId="1C249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22-й гв.ап ДД</w:t>
      </w:r>
    </w:p>
    <w:p w14:paraId="439CCC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22-й гвардейский Севастопольский авиационный полк дальнего действия</w:t>
      </w:r>
    </w:p>
    <w:p w14:paraId="716046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развернут из состава 15-го гв.ап ДД и 747-го одбап Директивой ГШ №135565 от 19/21.06.1943 переименован в 238-й гв.бап (дд) Директивой ГШ №0рг/10/315706 от 26.12.1944 имел на вооружении В-25</w:t>
      </w:r>
    </w:p>
    <w:p w14:paraId="1582E0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22-й гв.иап ВВС ВМФ</w:t>
      </w:r>
    </w:p>
    <w:p w14:paraId="58E62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22-й гвардейский истребительный авиационный полк ВВС ВМФ</w:t>
      </w:r>
    </w:p>
    <w:p w14:paraId="0F8FF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6-го иап ВВС ВМФ Приказом НК ВМФ №0524 от 26.09.1945</w:t>
      </w:r>
    </w:p>
    <w:p w14:paraId="224B33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22-й гв.нбап</w:t>
      </w:r>
    </w:p>
    <w:p w14:paraId="3A1554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22-й гвардейский ночной бомбардировочный Кр&lt;</w:t>
      </w:r>
    </w:p>
    <w:p w14:paraId="5F5BC2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ярский ордена Суворова авиационный полк</w:t>
      </w:r>
    </w:p>
    <w:p w14:paraId="5E3832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1-го нбап Приказом НКО СССР №374 от 22.11.1942</w:t>
      </w:r>
    </w:p>
    <w:p w14:paraId="2D0187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23-й гв.ап ДД</w:t>
      </w:r>
    </w:p>
    <w:p w14:paraId="2EAEF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23-й гвардейский Белгородский Краснознаменный авиационный полк дальнего действия</w:t>
      </w:r>
    </w:p>
    <w:p w14:paraId="092B9D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3-го ап ДД Приказом НКО СССР №274 от 18.09.1943</w:t>
      </w:r>
    </w:p>
    <w:p w14:paraId="693699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239-й гв.бап (дд) Директивой ГШ</w:t>
      </w:r>
    </w:p>
    <w:p w14:paraId="6EAF9A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№0рг/10/315706 от 26.12.1944</w:t>
      </w:r>
    </w:p>
    <w:p w14:paraId="61D101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w:t>
      </w:r>
    </w:p>
    <w:p w14:paraId="2A2BFE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23-й гв.нбап</w:t>
      </w:r>
    </w:p>
    <w:p w14:paraId="74DCD2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23-й ночной бомбардировочный Пражский ордена Суворова авиационный полк</w:t>
      </w:r>
    </w:p>
    <w:p w14:paraId="5676F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695-го нбап Приказом НКО СССР №374 от 22.11.1942</w:t>
      </w:r>
    </w:p>
    <w:p w14:paraId="2DEDE7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По-2</w:t>
      </w:r>
    </w:p>
    <w:p w14:paraId="1ADBDD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24-й гв.ап ДД</w:t>
      </w:r>
    </w:p>
    <w:p w14:paraId="7FDD05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24-й гвардейский Севастопольский авиационный полк</w:t>
      </w:r>
    </w:p>
    <w:p w14:paraId="5D3BAC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21-го ап ДД Приказом НКО СССР №274 от 18.09.1943</w:t>
      </w:r>
    </w:p>
    <w:p w14:paraId="555B52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240-й гв.бап (дд) Директивой ГШ</w:t>
      </w:r>
    </w:p>
    <w:p w14:paraId="2B71CA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№0рг/10/315706 от 26.12.1944</w:t>
      </w:r>
    </w:p>
    <w:p w14:paraId="4771E7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Ил-4</w:t>
      </w:r>
    </w:p>
    <w:p w14:paraId="77D6FE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24-й гв.нбап</w:t>
      </w:r>
    </w:p>
    <w:p w14:paraId="0DF0B8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24-й гвардейский ночной бомбардировочный Юхнов-ский ордена Кутузова авиационный полк преобразован из 700-го нбап Приказом НКО СССР №374 от 22.11.1942</w:t>
      </w:r>
    </w:p>
    <w:p w14:paraId="66E886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25-й гв.бап (дд)</w:t>
      </w:r>
    </w:p>
    <w:p w14:paraId="016F7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25-й гвардейский бомбардировочный Орловский авиационный полк</w:t>
      </w:r>
    </w:p>
    <w:p w14:paraId="2CED6E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переформирован из 25-го гв.ап ДД Директивой ГШ №0рг/10/315706 от 26.12.1944 имел на вооружении Пе-8</w:t>
      </w:r>
    </w:p>
    <w:p w14:paraId="2BB1D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25-й гв.нбап</w:t>
      </w:r>
    </w:p>
    <w:p w14:paraId="6199F2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25-й гвардейский ночной бомбардировочный Московский авиационный полк</w:t>
      </w:r>
    </w:p>
    <w:p w14:paraId="69F3D8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709-го нбап Приказом НКО СССР №374 от 22.11.1942</w:t>
      </w:r>
    </w:p>
    <w:p w14:paraId="4AC0C3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25-й гв.тбап</w:t>
      </w:r>
    </w:p>
    <w:p w14:paraId="60122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25-й гвардейский тяжелый бомбардировочный Орловский авиационный полк дальнего действия</w:t>
      </w:r>
    </w:p>
    <w:p w14:paraId="33B93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746-го бап Приказом НКО СССР №274 от 18.09.1943</w:t>
      </w:r>
    </w:p>
    <w:p w14:paraId="6315D2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25-й гв.бап (дд) Директивой ГШ №0рг/10/315706 от 26.12.1944</w:t>
      </w:r>
    </w:p>
    <w:p w14:paraId="574186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Пе-8</w:t>
      </w:r>
    </w:p>
    <w:p w14:paraId="07C09D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26-й гв.ап ноб дд</w:t>
      </w:r>
    </w:p>
    <w:p w14:paraId="035ABC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26-й гвардейский Брестский авиационный полк ночных охотников-блокировщиков дальнего действия</w:t>
      </w:r>
    </w:p>
    <w:p w14:paraId="4AF431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112-го ап ноб дд Приказом НКО СССР №001 от 10.01.1944</w:t>
      </w:r>
    </w:p>
    <w:p w14:paraId="1518D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26-й гв.бап (дд) Директивой ГШ №0рг/10/315706 от 26.12.1944 имел на вооружении A-20G</w:t>
      </w:r>
    </w:p>
    <w:p w14:paraId="760CFA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26-й гв.бап (дд)</w:t>
      </w:r>
    </w:p>
    <w:p w14:paraId="6AFBEB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26-й гвардейский бомбардировочный Брестский ордена Суворова авиационный полк</w:t>
      </w:r>
    </w:p>
    <w:p w14:paraId="5D76C7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26-го гв.ап ноб дд Директивой ГШ №0рг/10/315706 от 26.12.1944 имел на вооружении В-25</w:t>
      </w:r>
    </w:p>
    <w:p w14:paraId="30D6B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26-й гв.иап</w:t>
      </w:r>
    </w:p>
    <w:p w14:paraId="393AEF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26-й гвардейский истребительный авиационный полк ПВО</w:t>
      </w:r>
    </w:p>
    <w:p w14:paraId="25011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26-го иап Приказом НКО СССР №374 от 22.11.1942</w:t>
      </w:r>
    </w:p>
    <w:p w14:paraId="366330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И-153, Ла-5, Спитфайр IX IF, Спит-файр VB, Харрикейн JIB</w:t>
      </w:r>
    </w:p>
    <w:p w14:paraId="165952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26-й гв.шап ВВС ВМФ</w:t>
      </w:r>
    </w:p>
    <w:p w14:paraId="7BAFDD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26-й гвардейский штурмовой авиационный полк ВВС ВМФ</w:t>
      </w:r>
    </w:p>
    <w:p w14:paraId="24DA15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26-го шап ВВС ВМФ Приказом НК ВМФ №0460 от 26.08.1945 имел на вооружении Ил-10</w:t>
      </w:r>
    </w:p>
    <w:p w14:paraId="5D7567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27-й гв.ап ноб дд</w:t>
      </w:r>
    </w:p>
    <w:p w14:paraId="7BFEE6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27-й гвардейский Брестский авиационный полк ночных охотников-блокировщиков дальнего действия</w:t>
      </w:r>
    </w:p>
    <w:p w14:paraId="7CDA4D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ПЗ-го ап ноб дд Приказом НКО СССР №001 от 10.01.1944</w:t>
      </w:r>
    </w:p>
    <w:p w14:paraId="5DCA85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27-й гв.бап (дд) Директивой ГШ №0рг/10/315706 от 26.12.1944 имел на вооружении A-20G</w:t>
      </w:r>
    </w:p>
    <w:p w14:paraId="3D6D65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27-й гв.бап (дд)</w:t>
      </w:r>
    </w:p>
    <w:p w14:paraId="28E5C8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27-й гвардейский бомбардировочный Брестский авиационный полк</w:t>
      </w:r>
    </w:p>
    <w:p w14:paraId="1245D3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27-го ап ноб дд Директивой ГШ №0рг/10/315706 от 26.12.1944 имел на вооружении В-25</w:t>
      </w:r>
    </w:p>
    <w:p w14:paraId="1BD8B5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27-й гв.иап</w:t>
      </w:r>
    </w:p>
    <w:p w14:paraId="63BBBA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27-й гвардейский истребительный Выборгский авиационный полк</w:t>
      </w:r>
    </w:p>
    <w:p w14:paraId="33F91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123-го иап Приказом НКО СССР №374 от 22.11.1942</w:t>
      </w:r>
    </w:p>
    <w:p w14:paraId="75345C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Як-Т, Спитфайр IX LF</w:t>
      </w:r>
    </w:p>
    <w:p w14:paraId="74C1CD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28-й гв.ап ДД</w:t>
      </w:r>
    </w:p>
    <w:p w14:paraId="4A077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28-й гвардейский Смоленский Краснознаменный авиационный полк дальнего действия</w:t>
      </w:r>
    </w:p>
    <w:p w14:paraId="1C003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42-го ап ДД Приказом НКО СССР №0271 от 19.08.1944</w:t>
      </w:r>
    </w:p>
    <w:p w14:paraId="4E9262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28-й гв.бап (дд) Директивой ГШ №0рг/10/315706 от26.12.1944</w:t>
      </w:r>
    </w:p>
    <w:p w14:paraId="60D80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Ил-4</w:t>
      </w:r>
    </w:p>
    <w:p w14:paraId="5ACA38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28-й гв.бап (дд)</w:t>
      </w:r>
    </w:p>
    <w:p w14:paraId="1AEDA8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28-й гвардейский бомбардировочный Смоленско-Бер-</w:t>
      </w:r>
    </w:p>
    <w:p w14:paraId="2A5CAA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линский Краснознаменный авиационный полк</w:t>
      </w:r>
    </w:p>
    <w:p w14:paraId="3FF90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28-го гв.ап ДД Директивой ГШ №0рг/10/315706 от 26.12.1944 имел на вооружении Ил-4</w:t>
      </w:r>
    </w:p>
    <w:p w14:paraId="4F2789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28-й гв.иап</w:t>
      </w:r>
    </w:p>
    <w:p w14:paraId="3ACBC5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28-й гвардейс</w:t>
      </w:r>
    </w:p>
    <w:p w14:paraId="367276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стребительный Ленинградский ор</w:t>
      </w:r>
    </w:p>
    <w:p w14:paraId="602C23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дена Кутузова авиационный полк</w:t>
      </w:r>
    </w:p>
    <w:p w14:paraId="184830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153-го иап Приказом НКО СССР №374 от</w:t>
      </w:r>
    </w:p>
    <w:p w14:paraId="247FA5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22.11.1942</w:t>
      </w:r>
    </w:p>
    <w:p w14:paraId="500D4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Як-9</w:t>
      </w:r>
    </w:p>
    <w:p w14:paraId="28C848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29-й гв.ап ДД</w:t>
      </w:r>
    </w:p>
    <w:p w14:paraId="268A85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29-й гвардейский Красносельский авиационный полк дальнего действия</w:t>
      </w:r>
    </w:p>
    <w:p w14:paraId="2B286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325-го ап ДД Приказом НКО СССР №0271 oт 19.08.1944</w:t>
      </w:r>
    </w:p>
    <w:p w14:paraId="4816E6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29-й гв.бап (дд) Директивой ГШ №0рг/10/315706 от 26.12.1944</w:t>
      </w:r>
    </w:p>
    <w:p w14:paraId="319D35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w:t>
      </w:r>
    </w:p>
    <w:p w14:paraId="7707F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29-й гв.бап (дд)</w:t>
      </w:r>
    </w:p>
    <w:p w14:paraId="06EB67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29-й гвардейский бомбардировочный Красносельский</w:t>
      </w:r>
    </w:p>
    <w:p w14:paraId="0FF662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авиационный полк</w:t>
      </w:r>
    </w:p>
    <w:p w14:paraId="7A21F1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29-го гв.ап ДД Директивой ГШ №0рг/10/315706 от 26.12.1944 имел на вооружении Ли-2</w:t>
      </w:r>
    </w:p>
    <w:p w14:paraId="03288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29-й гв.иап</w:t>
      </w:r>
    </w:p>
    <w:p w14:paraId="4451EC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29-й гвардейский истребительный Волховский авиационный полк</w:t>
      </w:r>
    </w:p>
    <w:p w14:paraId="15DD8A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154-го иап Приказом НКО СССР №374 от 22.11.1942</w:t>
      </w:r>
    </w:p>
    <w:p w14:paraId="6F24D9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Як-7Б</w:t>
      </w:r>
    </w:p>
    <w:p w14:paraId="73BD1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30-й гв.ап ДД</w:t>
      </w:r>
    </w:p>
    <w:p w14:paraId="394D8C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30-й гвардейский Смоленский Краснознаменный авиационный полк дальнего действия</w:t>
      </w:r>
    </w:p>
    <w:p w14:paraId="6F08DF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455-го ап ДД Приказом НКО СССР №0271 от19.08.1944</w:t>
      </w:r>
    </w:p>
    <w:p w14:paraId="427673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30-й гв.бап (дд) Директивой ГШ №0рг/10/315706 от 26.12.1944</w:t>
      </w:r>
    </w:p>
    <w:p w14:paraId="554858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30-й гв.бап (дд)</w:t>
      </w:r>
    </w:p>
    <w:p w14:paraId="536F77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30-й гвардейский бомбардировочный Смоленский</w:t>
      </w:r>
    </w:p>
    <w:p w14:paraId="7659B5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Краснознаменный авиационный полк</w:t>
      </w:r>
    </w:p>
    <w:p w14:paraId="6A9555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30-го гв.ап ДД Директивой ГШ №0рг/10/315706 от 26.12.1944</w:t>
      </w:r>
    </w:p>
    <w:p w14:paraId="7E04CE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30-й гв.иап</w:t>
      </w:r>
    </w:p>
    <w:p w14:paraId="19619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30-й гвардейский истребительный Барановичский Краснознаменный ордена Суворова авиационный полк</w:t>
      </w:r>
    </w:p>
    <w:p w14:paraId="506CE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180-го иап Приказом НКО СССР №374 от 22.11.1942</w:t>
      </w:r>
    </w:p>
    <w:p w14:paraId="7DFC2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Як-1, Ла-7, Р-39</w:t>
      </w:r>
    </w:p>
    <w:p w14:paraId="4DD496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31-й гв.ап ДД</w:t>
      </w:r>
    </w:p>
    <w:p w14:paraId="6F8EE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31-й гвардейский Красносельский Краснознаменный авиационный полк дальнего действия</w:t>
      </w:r>
    </w:p>
    <w:p w14:paraId="57BB46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101-го тап ДД Приказом НКО СССР №0361</w:t>
      </w:r>
    </w:p>
    <w:p w14:paraId="467E07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от05.11.1944</w:t>
      </w:r>
    </w:p>
    <w:p w14:paraId="6BE62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31-й гв.бап (дд) Директивой ГШ №0рг/10/315706 от 26.12.1944</w:t>
      </w:r>
    </w:p>
    <w:p w14:paraId="76DDDA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w:t>
      </w:r>
    </w:p>
    <w:p w14:paraId="380A33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31-й гв.бап (дд)</w:t>
      </w:r>
    </w:p>
    <w:p w14:paraId="7A6FF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31-й гвардейский бомбардировочный Красносельский</w:t>
      </w:r>
    </w:p>
    <w:p w14:paraId="3507C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Краснознаменный авиационный полк</w:t>
      </w:r>
    </w:p>
    <w:p w14:paraId="070E3F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31-го гв.ап ДД Директивой ГШ №0рг/10/315706 от 26.12.1944 имел на вооружении Ли-2</w:t>
      </w:r>
    </w:p>
    <w:p w14:paraId="48ABDF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31-й гв.иап</w:t>
      </w:r>
    </w:p>
    <w:p w14:paraId="04A44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31-й гвардейский истребительный Никопольский Краснознаменный ордена Суворова авиационный полк</w:t>
      </w:r>
    </w:p>
    <w:p w14:paraId="2E458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273-го иап Приказом НКО СССР №374 от 22.11.1942</w:t>
      </w:r>
    </w:p>
    <w:p w14:paraId="3BBAA3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Як-1 Б, Як-Ш, Як-3, Ла-7</w:t>
      </w:r>
    </w:p>
    <w:p w14:paraId="02278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32-й гв.ап ДД</w:t>
      </w:r>
    </w:p>
    <w:p w14:paraId="40E29A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32-й гвардейский Керченский Краснознаменный авиационный полк дальнего действия</w:t>
      </w:r>
    </w:p>
    <w:p w14:paraId="504429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102-го ап ДД Приказом НКО СССР №0361 от 05.11.1944</w:t>
      </w:r>
    </w:p>
    <w:p w14:paraId="61FD9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32-й гв.бап (дд) Директивой ГШ №0рг/10/315706 от 26.12.1944</w:t>
      </w:r>
    </w:p>
    <w:p w14:paraId="58528B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w:t>
      </w:r>
    </w:p>
    <w:p w14:paraId="71AED3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32-й гв.бап (дд)</w:t>
      </w:r>
    </w:p>
    <w:p w14:paraId="5B065F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32-й гвардейский бомбардировочный Керченский</w:t>
      </w:r>
    </w:p>
    <w:p w14:paraId="1E926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Краснознаменный авиационный полк</w:t>
      </w:r>
    </w:p>
    <w:p w14:paraId="716FCB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32-го гв.ап ДД Директивой ГШ №0рг/10/315706 от 26.12.1944 имел на вооружении Ли-2</w:t>
      </w:r>
    </w:p>
    <w:p w14:paraId="68D228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32-й гв.иап</w:t>
      </w:r>
    </w:p>
    <w:p w14:paraId="616BAE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32-й гвардейский истребительный Виленский орденов Ленина и Кутузова авиационный полк</w:t>
      </w:r>
    </w:p>
    <w:p w14:paraId="7B1709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434-го оиап Приказом НКО СССР №374 от 22.11.1942</w:t>
      </w:r>
    </w:p>
    <w:p w14:paraId="3DD1FB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Як-1, Як-7Б, Ла-5, Ла-5ФН</w:t>
      </w:r>
    </w:p>
    <w:p w14:paraId="3BA2D5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33-й гв.ап ДД</w:t>
      </w:r>
    </w:p>
    <w:p w14:paraId="70EB13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33-й гвардейский Минский авиационный полк дальнего действия</w:t>
      </w:r>
    </w:p>
    <w:p w14:paraId="056658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ПО-го ап ДД Приказом НКО СССР №0361 от 05.11.1944</w:t>
      </w:r>
    </w:p>
    <w:p w14:paraId="42640E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33-й гв.бап (дд) Директивой ГШ №0рг/10/315706 от 26.12.1944</w:t>
      </w:r>
    </w:p>
    <w:p w14:paraId="139127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w:t>
      </w:r>
    </w:p>
    <w:p w14:paraId="42A62A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33-й гв.бап (дд)</w:t>
      </w:r>
    </w:p>
    <w:p w14:paraId="7BA638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33-й гвардейский бомбардировочный Минский авиационный полк</w:t>
      </w:r>
    </w:p>
    <w:p w14:paraId="32D3C7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33-го гв.ап ДД Директивой ГШ №0рг/10/315706от26.12.1944 имел на вооружении Ли-2</w:t>
      </w:r>
    </w:p>
    <w:p w14:paraId="018F8F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33-й гв.шап</w:t>
      </w:r>
    </w:p>
    <w:p w14:paraId="7B8F9C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33-й гвардейский штурмовой Воронежский Краснознаменный ордена Суворова авиационный полк</w:t>
      </w:r>
    </w:p>
    <w:p w14:paraId="4F6D2A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288-го шап Приказом НКО СССР №374 от 22.11.1942</w:t>
      </w:r>
    </w:p>
    <w:p w14:paraId="2A0214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2CC74E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34-й гв.ап ДД</w:t>
      </w:r>
    </w:p>
    <w:p w14:paraId="7523E4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34-й гвардейский авиационный полк дальнего действия</w:t>
      </w:r>
    </w:p>
    <w:p w14:paraId="7D03CA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335-го бап Приказом НКО СССР №0361 от 05.11.1944</w:t>
      </w:r>
    </w:p>
    <w:p w14:paraId="158792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250-й гв.бап Директивой ГШ №0рг/10/315706 от 26.12.1944</w:t>
      </w:r>
    </w:p>
    <w:p w14:paraId="0CF91C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В-25</w:t>
      </w:r>
    </w:p>
    <w:p w14:paraId="4BC69F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34-й гв.бап</w:t>
      </w:r>
    </w:p>
    <w:p w14:paraId="1DCEE1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34-й гвардейский бомбардировочный Тихвинский Краснознаменный ордена Кутузова авиационный полк</w:t>
      </w:r>
    </w:p>
    <w:p w14:paraId="249B80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44-го сбап Приказом НКО СССР №374 от 22.11.1942</w:t>
      </w:r>
    </w:p>
    <w:p w14:paraId="7C8DD5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68385C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34-й гв.пбап ВВС ВМФ</w:t>
      </w:r>
    </w:p>
    <w:p w14:paraId="553A6D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34-й гвардейский пикировочно-бомбардировочный авиационный полк ВВС ВМФ</w:t>
      </w:r>
    </w:p>
    <w:p w14:paraId="3D7AA0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34-го пбап ВВС ТОФ Приказом НК ВМФ №0460 от 26.08.1945</w:t>
      </w:r>
    </w:p>
    <w:p w14:paraId="2471E9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35-й гв.ап ДД</w:t>
      </w:r>
    </w:p>
    <w:p w14:paraId="411AB4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35-й гвардейский авиационный полк дальнего действия</w:t>
      </w:r>
    </w:p>
    <w:p w14:paraId="388A5A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337-го ап ДД Приказом НКО СССР №0361 от 05.11.1944</w:t>
      </w:r>
    </w:p>
    <w:p w14:paraId="2EBAF0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251-й гв.бап (дд) Директивой ГШ №0рг/10/315706 от 26.12.1944</w:t>
      </w:r>
    </w:p>
    <w:p w14:paraId="54999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В-25</w:t>
      </w:r>
    </w:p>
    <w:p w14:paraId="2365EB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35-й гв.бап</w:t>
      </w:r>
    </w:p>
    <w:p w14:paraId="181B0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35-й гвардейский бомбардировочный Сталинградский ордена Суворова авиационный полк</w:t>
      </w:r>
    </w:p>
    <w:p w14:paraId="5FB5A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150-го бап Приказом НКО СССР №374 от 22.11.1942</w:t>
      </w:r>
    </w:p>
    <w:p w14:paraId="56521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26715A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36-й гв.бап</w:t>
      </w:r>
    </w:p>
    <w:p w14:paraId="65B082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36-й гвардейский бомбардировочный Берлинский орденов Суворова и Кутузова авиационный полк</w:t>
      </w:r>
    </w:p>
    <w:p w14:paraId="3F82B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514-го бап Приказом НКО СССР №374 от 22.11.1942</w:t>
      </w:r>
    </w:p>
    <w:p w14:paraId="150231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102130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37-й гв.шап ВВС ВМФ</w:t>
      </w:r>
    </w:p>
    <w:p w14:paraId="646155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37-й гвардейский штурмовой авиационный полк ВВС ВМФ</w:t>
      </w:r>
    </w:p>
    <w:p w14:paraId="051E63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37-го шап ВВС ТОФ Приказом НК ВМФ №0459 от 22.08.1945 имел на вооружении Ил-2</w:t>
      </w:r>
    </w:p>
    <w:p w14:paraId="79EDE5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38-й гв.иап ПВО</w:t>
      </w:r>
    </w:p>
    <w:p w14:paraId="367EDA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38-й гвардейский истребительный авиационный полк ПВО</w:t>
      </w:r>
    </w:p>
    <w:p w14:paraId="3B7E11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629-го иап Приказом НКО СССР №145 от 31.03.1943</w:t>
      </w:r>
    </w:p>
    <w:p w14:paraId="6E67F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Як-1</w:t>
      </w:r>
    </w:p>
    <w:p w14:paraId="26C05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39-й гв.иап ПВО</w:t>
      </w:r>
    </w:p>
    <w:p w14:paraId="3C8EF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39-й гвардейский истребительный авиационный полк</w:t>
      </w:r>
    </w:p>
    <w:p w14:paraId="549EEC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731-го иап ПВО Приказом НКО СССР №145 от31.03.1943</w:t>
      </w:r>
    </w:p>
    <w:p w14:paraId="6FEA0A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40-й гв.иап</w:t>
      </w:r>
    </w:p>
    <w:p w14:paraId="00963B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40-й гвардейский истребительный Тарнопольский ордена Кутузова авиационный полк</w:t>
      </w:r>
    </w:p>
    <w:p w14:paraId="1E77F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131-го иап Приказом НКО СССР №64 от 08.02.1943</w:t>
      </w:r>
    </w:p>
    <w:p w14:paraId="7B9942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Ла-5, Ла-7</w:t>
      </w:r>
    </w:p>
    <w:p w14:paraId="41A1E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41-й гв.иап</w:t>
      </w:r>
    </w:p>
    <w:p w14:paraId="7B0DC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41-й гвардейский истребительный Черновицкий ордена Кутузова авиационный полк</w:t>
      </w:r>
    </w:p>
    <w:p w14:paraId="5B804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40-го иап Приказом НКО СССР №64 от 08.02.1943</w:t>
      </w:r>
    </w:p>
    <w:p w14:paraId="64834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Ла-5, Ла-7</w:t>
      </w:r>
    </w:p>
    <w:p w14:paraId="1B0525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42-й гв.иап</w:t>
      </w:r>
    </w:p>
    <w:p w14:paraId="2F8E03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42-й гвардейский истребительный Танненбергский Краснознаменный авиационный полк</w:t>
      </w:r>
    </w:p>
    <w:p w14:paraId="761D4A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8-го иап Приказом НКО СССР №64 от 08.02.1943</w:t>
      </w:r>
    </w:p>
    <w:p w14:paraId="5CCBE9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Як-9, Як-9Т</w:t>
      </w:r>
    </w:p>
    <w:p w14:paraId="15C9A8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43-й гв.шап</w:t>
      </w:r>
    </w:p>
    <w:p w14:paraId="7453BC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43-й гвардейский штурмовой Волковыскский Краснознаменный авиационный полк</w:t>
      </w:r>
    </w:p>
    <w:p w14:paraId="4B7568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590-го шап Приказом НКО СССР №64 от 08.02.1943</w:t>
      </w:r>
    </w:p>
    <w:p w14:paraId="722A89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64E5D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44-й гв.нбап</w:t>
      </w:r>
    </w:p>
    <w:p w14:paraId="613502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44-й гвардейский ночной бомбардировочный Донской Краснознаменный авиационный полк</w:t>
      </w:r>
    </w:p>
    <w:p w14:paraId="49AAE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702-го нбап Приказом НКО СССР №64 от 08.02.1943</w:t>
      </w:r>
    </w:p>
    <w:p w14:paraId="3D2EDA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По-2</w:t>
      </w:r>
    </w:p>
    <w:p w14:paraId="498DFF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45-й гв.нбап</w:t>
      </w:r>
    </w:p>
    <w:p w14:paraId="67A241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45-й гвардейский ночной бомбардировочный Варшавский Краснознаменный ордена Суворова авиационный полк</w:t>
      </w:r>
    </w:p>
    <w:p w14:paraId="56C665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901-го нбап Приказом НКО СССР №64 от 08.02.1943</w:t>
      </w:r>
    </w:p>
    <w:p w14:paraId="141F7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По-2</w:t>
      </w:r>
    </w:p>
    <w:p w14:paraId="16351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46-й гв.нбап</w:t>
      </w:r>
    </w:p>
    <w:p w14:paraId="0E2387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46-й гвардейский ночной бомбардировочный Таманский Краснознаменный ордена Суворова авиационный полк</w:t>
      </w:r>
    </w:p>
    <w:p w14:paraId="04217E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588-го нбап Приказом НКО СССР №64 от 08.02.1943</w:t>
      </w:r>
    </w:p>
    <w:p w14:paraId="1409C5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По-2</w:t>
      </w:r>
    </w:p>
    <w:p w14:paraId="55D78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47-й гв.апдр ГК КА</w:t>
      </w:r>
    </w:p>
    <w:p w14:paraId="4815BE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47-й гвардейский Борисовский авиационный полк дальней разведки Главного Командования Красной Армии</w:t>
      </w:r>
    </w:p>
    <w:p w14:paraId="053F86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преобразован из 2-го апр ГК Приказом НКО СССР №64 от 08.02.1943</w:t>
      </w:r>
    </w:p>
    <w:p w14:paraId="7118A0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47-й ограп в июле 1944 г.</w:t>
      </w:r>
    </w:p>
    <w:p w14:paraId="58D4A5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Ил-4, Ли-2, Пе-2, Пе-3, Ту-2</w:t>
      </w:r>
    </w:p>
    <w:p w14:paraId="70CAF8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47-й ограп</w:t>
      </w:r>
    </w:p>
    <w:p w14:paraId="35A81D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47-й отдельный гвардейский Борисовский Краснознаменный ордена Суворова разведывательный полк</w:t>
      </w:r>
    </w:p>
    <w:p w14:paraId="0D7308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47-го гв.апдр ГК КА в июле 1944 г.</w:t>
      </w:r>
    </w:p>
    <w:p w14:paraId="111464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Ил-4, Ли-2, Пе-2, Пе-3, По-2, Ту-2, В-25</w:t>
      </w:r>
    </w:p>
    <w:p w14:paraId="566CB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48-й гв.апдр ГК КА</w:t>
      </w:r>
    </w:p>
    <w:p w14:paraId="24A929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48-й гвардейский Нижнеднестровский авиационный полк дальней разведки Главного Командования Красной Армии</w:t>
      </w:r>
    </w:p>
    <w:p w14:paraId="08AC93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40-го драп Приказом НКО СССР №64 от 08.02.1943</w:t>
      </w:r>
    </w:p>
    <w:p w14:paraId="5FB26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в 48-й ограп в июле 1944 г.</w:t>
      </w:r>
    </w:p>
    <w:p w14:paraId="594403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 Пе-3</w:t>
      </w:r>
    </w:p>
    <w:p w14:paraId="21350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48-й ограп</w:t>
      </w:r>
    </w:p>
    <w:p w14:paraId="09AFC1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48-й отдельный гвардейский разведывательный Нижнеднестровский ордена Суворова авиационный полк</w:t>
      </w:r>
    </w:p>
    <w:p w14:paraId="369963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48-го гв.апдр ГК КА в июле 1944 г. имел на вооружении Пе-2, Пе-3</w:t>
      </w:r>
    </w:p>
    <w:p w14:paraId="35825C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49-й гв.атп</w:t>
      </w:r>
    </w:p>
    <w:p w14:paraId="6523A6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49-й гвардейский авиационный транспортный полк</w:t>
      </w:r>
    </w:p>
    <w:p w14:paraId="23AA89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оап Ли-2 Директивой ГШ №0рг/ 6/3659 от 10.10.1944</w:t>
      </w:r>
    </w:p>
    <w:p w14:paraId="606131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переформирован в 49-й гв.бап Приказом СВГК №009 от 16.04.1945</w:t>
      </w:r>
    </w:p>
    <w:p w14:paraId="0BB3D0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w:t>
      </w:r>
    </w:p>
    <w:p w14:paraId="0C44BF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49-й гв.бап</w:t>
      </w:r>
    </w:p>
    <w:p w14:paraId="44645A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49-й гвардейский бомбардировочный авиационный полк</w:t>
      </w:r>
    </w:p>
    <w:p w14:paraId="58EA3B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переформирован из 49-го гв.атп Приказом СВГК №009 от 16.04.1945</w:t>
      </w:r>
    </w:p>
    <w:p w14:paraId="2CF7C3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переформирован в 49-й гв.тап Директивой ГШ №0рг/10/850337 от 13.06.1945</w:t>
      </w:r>
    </w:p>
    <w:p w14:paraId="381046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w:t>
      </w:r>
    </w:p>
    <w:p w14:paraId="6374F3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49-й гв.тап</w:t>
      </w:r>
    </w:p>
    <w:p w14:paraId="18A6CC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49-й гвардейский транспортный авиационный полк</w:t>
      </w:r>
    </w:p>
    <w:p w14:paraId="520424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переформирован из 49-го гв.бап Директивой ГШ №0рг/10/850337 от 13.06.1945 имел на вооружении Ли-2</w:t>
      </w:r>
    </w:p>
    <w:p w14:paraId="0408C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50-й гв.атп</w:t>
      </w:r>
    </w:p>
    <w:p w14:paraId="5FC25D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50-й гвардейский авиационный транспортный полк</w:t>
      </w:r>
    </w:p>
    <w:p w14:paraId="3E7ADD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83-го оап Ли-2 Директивой ГШ №0рг/6/313659 от 10.10.1944</w:t>
      </w:r>
    </w:p>
    <w:p w14:paraId="0AA0B6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переформирован в 50-й гв.бап Приказом СВГК №009 от 16.04.1945</w:t>
      </w:r>
    </w:p>
    <w:p w14:paraId="52813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w:t>
      </w:r>
    </w:p>
    <w:p w14:paraId="42F004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50-й гв.бап</w:t>
      </w:r>
    </w:p>
    <w:p w14:paraId="0CF488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50-й гвардейский бомбардировочный авиационный полк</w:t>
      </w:r>
    </w:p>
    <w:p w14:paraId="1C1476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переформирован из 50-го гв.атп Приказом СВГК №009 от 16.04.1945</w:t>
      </w:r>
    </w:p>
    <w:p w14:paraId="58189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переформирован в 50-й гв. тап Директивой ГШ</w:t>
      </w:r>
    </w:p>
    <w:p w14:paraId="4288F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№0рг/10/850337 от 13.06.1945</w:t>
      </w:r>
    </w:p>
    <w:p w14:paraId="1B3F1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w:t>
      </w:r>
    </w:p>
    <w:p w14:paraId="5E1F2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50-й гв.тап</w:t>
      </w:r>
    </w:p>
    <w:p w14:paraId="6CDCE1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50-й гвардейский транспортный авиационный полк</w:t>
      </w:r>
    </w:p>
    <w:p w14:paraId="70CF32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переформирован из 50-го гв.бап Директивой ГШ №0рг/10/850337 от 13.06.1945 имел на вооружении Ли-2</w:t>
      </w:r>
    </w:p>
    <w:p w14:paraId="57D2B3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50-й огдрап ВВС ВМФ</w:t>
      </w:r>
    </w:p>
    <w:p w14:paraId="493BEC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50-й отдельный гвардейский дальний разведывательный авиационный полк ВВС ВМФ</w:t>
      </w:r>
    </w:p>
    <w:p w14:paraId="1AF144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50-го одрап Приказом НК ВМФ №0460 от 26.08.1945</w:t>
      </w:r>
    </w:p>
    <w:p w14:paraId="34CCEB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51-й гв.тап</w:t>
      </w:r>
    </w:p>
    <w:p w14:paraId="346FED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51-й гвардейский транспортный авиационный полк</w:t>
      </w:r>
    </w:p>
    <w:p w14:paraId="44F9A6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51-го гв.тбап Директивой ГШ №0рг/10/850337 от 13.06.1945 имел на вооружении Ли-2</w:t>
      </w:r>
    </w:p>
    <w:p w14:paraId="3862F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51-й гв.тбап</w:t>
      </w:r>
    </w:p>
    <w:p w14:paraId="48F2E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51-й гвардейский тяжелый бомбардировочный авиационный полк</w:t>
      </w:r>
    </w:p>
    <w:p w14:paraId="28996A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1017-го тбап ТБ-3 Директивой ГШ №0рг/6/313659 от 10.10.1944 имел на вооружении Ли-2</w:t>
      </w:r>
    </w:p>
    <w:p w14:paraId="20A6F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52-й гв.ап ВВС ВМФ</w:t>
      </w:r>
    </w:p>
    <w:p w14:paraId="3FB46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52-й гвардейский авиационный полк им. Н.А.Острякова ВВС ВМФ</w:t>
      </w:r>
    </w:p>
    <w:p w14:paraId="06A92A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52-го ап ВВС ТОФ Приказом НК ВМФ №0460 от 26.08.1945</w:t>
      </w:r>
    </w:p>
    <w:p w14:paraId="22D798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52-й гв.ап ДД</w:t>
      </w:r>
    </w:p>
    <w:p w14:paraId="441280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52-й гвардейский авиационный полк дальнего действия</w:t>
      </w:r>
    </w:p>
    <w:p w14:paraId="14DE8E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сформирован Директивой ГШ №0рг/6/313659 от 10.10.1944 имел на вооружении ТБ-3, В-25</w:t>
      </w:r>
    </w:p>
    <w:p w14:paraId="3910FD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53-й гв.иап</w:t>
      </w:r>
    </w:p>
    <w:p w14:paraId="5BD4AF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53-й гвардейский истребительный Сталинградский орденов Ленина и Александра Невского авиационный полк</w:t>
      </w:r>
    </w:p>
    <w:p w14:paraId="09655A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512-го иап Приказом НКО СССР №54 от 03.02.1943 и Директивой Штаба ВВС КА №511836 от 7/11.02.1943 имел на вооружении Як-1</w:t>
      </w:r>
    </w:p>
    <w:p w14:paraId="105ACA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54-й гв.иап</w:t>
      </w:r>
    </w:p>
    <w:p w14:paraId="06218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54-й гвардейский истребительный Керченский авиационный полк</w:t>
      </w:r>
    </w:p>
    <w:p w14:paraId="4E57B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237-го иап Приказом НКО СССР №54 от 03.02.1943 и Директивой Штаба ВВС КА №511836 от 7/11.02.43 имел на вооружении Як-1, P-39</w:t>
      </w:r>
    </w:p>
    <w:p w14:paraId="159EA1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55-й гв.иап</w:t>
      </w:r>
    </w:p>
    <w:p w14:paraId="01B133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55-й гв</w:t>
      </w:r>
    </w:p>
    <w:p w14:paraId="061ED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Исиребительный Харьковский Краснознаменный ордена Александра Невского авиационный полк</w:t>
      </w:r>
    </w:p>
    <w:p w14:paraId="68FF1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581-го иап Приказом НКО СССР №54 от 03.02.1943 и Директивой Штаба ВВС КА №511836 от 7/11.02.43</w:t>
      </w:r>
    </w:p>
    <w:p w14:paraId="1D6C7D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Як-1</w:t>
      </w:r>
    </w:p>
    <w:p w14:paraId="660DFB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56-й гв.иап</w:t>
      </w:r>
    </w:p>
    <w:p w14:paraId="41767C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56-й гвардейский Алтуховский Красно знаменный авиационный полк</w:t>
      </w:r>
    </w:p>
    <w:p w14:paraId="798D3F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520-го иап Приказом НКО СССР №63 от 08.02.1943</w:t>
      </w:r>
    </w:p>
    <w:p w14:paraId="3ABD30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Як-1, Як-9</w:t>
      </w:r>
    </w:p>
    <w:p w14:paraId="06F9D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57-й гв.иап</w:t>
      </w:r>
    </w:p>
    <w:p w14:paraId="392810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57-й гвардейский истребительный Краснознаменный</w:t>
      </w:r>
    </w:p>
    <w:p w14:paraId="51069D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авиационный полк</w:t>
      </w:r>
    </w:p>
    <w:p w14:paraId="05C80E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36-го иап Приказом НКО СССР №63 от 08.02.1943</w:t>
      </w:r>
    </w:p>
    <w:p w14:paraId="66DD5D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Спитфайр VB, P-39</w:t>
      </w:r>
    </w:p>
    <w:p w14:paraId="55573B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58-й гв.шап</w:t>
      </w:r>
    </w:p>
    <w:p w14:paraId="0E9C2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58-й гвардейский штурмовой Донской Краснознаменный ордена Суворова авиационный полк</w:t>
      </w:r>
    </w:p>
    <w:p w14:paraId="172A23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285-го шап Приказом НКО СССР №63 от 08.02.1943</w:t>
      </w:r>
    </w:p>
    <w:p w14:paraId="468E7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618757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59-й гв.шап</w:t>
      </w:r>
    </w:p>
    <w:p w14:paraId="202EF1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59-й гвардейский штурмовой Барановичский Краснознаменный ордена Суворова авиационный полк</w:t>
      </w:r>
    </w:p>
    <w:p w14:paraId="44062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688-го шап Приказом НКО СССР №63 от 08.02.1943</w:t>
      </w:r>
    </w:p>
    <w:p w14:paraId="3ADFD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377FDC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60-й гв.нбап</w:t>
      </w:r>
    </w:p>
    <w:p w14:paraId="3F3AAA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60-й гвардейский ночной бомбардировочный Сталинградский авиационный полк</w:t>
      </w:r>
    </w:p>
    <w:p w14:paraId="48B5BE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596-го нбап Приказом НКО СССР №63 от 08.02.1943</w:t>
      </w:r>
    </w:p>
    <w:p w14:paraId="7F516F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61-й гв.иап ВВС ВМФ</w:t>
      </w:r>
    </w:p>
    <w:p w14:paraId="723152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61-й гвардейский истребительный авиационный полк ВВС ВМФ</w:t>
      </w:r>
    </w:p>
    <w:p w14:paraId="692AA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61-го иап ВВС ТОФ Приказом НК ВМФ №0481 от 28.08.1945 имел на вооружении Як-9</w:t>
      </w:r>
    </w:p>
    <w:p w14:paraId="244327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61-й гв.нбап</w:t>
      </w:r>
    </w:p>
    <w:p w14:paraId="3F4530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61-й гвардейский ночной бомбардировочный Донской авиационный полк</w:t>
      </w:r>
    </w:p>
    <w:p w14:paraId="5C6AC9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621-го нбап Приказом НКО СССР №63 от 08.02.1943</w:t>
      </w:r>
    </w:p>
    <w:p w14:paraId="07BB58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62-й гв.оап ГВФ</w:t>
      </w:r>
    </w:p>
    <w:p w14:paraId="39434D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62-й отдельный гвардейский Лодзинский авиационный полк ГВФ</w:t>
      </w:r>
    </w:p>
    <w:p w14:paraId="66006E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6-го оап ГВФ Приказом НКО СССР №63 от 08.02.1943</w:t>
      </w:r>
    </w:p>
    <w:p w14:paraId="39A3D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Р-5, Ли-2, По-2, С-47</w:t>
      </w:r>
    </w:p>
    <w:p w14:paraId="5D3D59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63-й гв.иап</w:t>
      </w:r>
    </w:p>
    <w:p w14:paraId="15921D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63-й гвардейский истребительный Виленский ордена Кутузова авиационный полк</w:t>
      </w:r>
    </w:p>
    <w:p w14:paraId="218202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169-го иап Приказом НКО СССР №128 от 18.03.1943 и Директивой Штаба ВВС КА №512345 от 21.03.1943 имел на вооружении Ла-5, Ла-7</w:t>
      </w:r>
    </w:p>
    <w:p w14:paraId="13AA9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64-й гв.иап</w:t>
      </w:r>
    </w:p>
    <w:p w14:paraId="1394EB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64-й гвардейский истребительный Оршанский Краснознаменный ордена Александра Невского авиационный полк</w:t>
      </w:r>
    </w:p>
    <w:p w14:paraId="531A38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271-го иап Приказом НКО СССР №128 от 18.03.1943 и Директивой Штаба ВВС КА №512345 от 21.03.1943</w:t>
      </w:r>
    </w:p>
    <w:p w14:paraId="2FE451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65-й гв.иап</w:t>
      </w:r>
    </w:p>
    <w:p w14:paraId="652285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65-й гвардейский истребительный Оршанский Краснознаменный ордена Суворова авиационный полк</w:t>
      </w:r>
    </w:p>
    <w:p w14:paraId="787303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653-го иап Приказом НКО СССР №128 от 18.03.1943 и Директивой Штаба ВВС КА №512345 от 21.03.1943 имел на вооружении Як-1, Як-9</w:t>
      </w:r>
    </w:p>
    <w:p w14:paraId="6F5A28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66-й гв.иап</w:t>
      </w:r>
    </w:p>
    <w:p w14:paraId="70BE8F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66-й гвардейский истребительный Виленский Краснознаменный ордена Суворова авиационный полк</w:t>
      </w:r>
    </w:p>
    <w:p w14:paraId="598E3E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875-го иап Приказом НКО СССР №128 от 18.03.1943 и Директивой Штаба ВВС КА №512345 от 21.03.1943 имел на вооружении Як-3, Як-9</w:t>
      </w:r>
    </w:p>
    <w:p w14:paraId="40FE71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67-й гв.иап</w:t>
      </w:r>
    </w:p>
    <w:p w14:paraId="7C5B1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67-й гвардейский истребительный Барановичский Краснознаменный ордена Суворова авиационный полк</w:t>
      </w:r>
    </w:p>
    <w:p w14:paraId="4D7ABF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436-го иап Приказом НКО СССР №128 от 18.03.1943 и Директивой Штаба ВВС КА №512345 от 21.03.1943 имел на вооружении Р-39, Р-40 “Томагаук”</w:t>
      </w:r>
    </w:p>
    <w:p w14:paraId="790444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68-й гв.иап</w:t>
      </w:r>
    </w:p>
    <w:p w14:paraId="33B9A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68-й гвардейский истребительный Клайпедский ордена Кутузова авиационный полк</w:t>
      </w:r>
    </w:p>
    <w:p w14:paraId="75521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46-го иап Приказом НКО СССР №128 от 18.03.1943 и Директивой Штаба ВВС КА №512345 от 21.03.1943</w:t>
      </w:r>
    </w:p>
    <w:p w14:paraId="6A1E94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69-й гв.иап</w:t>
      </w:r>
    </w:p>
    <w:p w14:paraId="322F45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69-й гвардейский истребительный Краковский ордена Александра Невского авиационный полк</w:t>
      </w:r>
    </w:p>
    <w:p w14:paraId="5A9B46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10-го иап Приказом НКО СССР №128 от 18.03.1943 и Директивой Штаба ВВС КА №512345 от 21.03.1943 имел на вооружении Р-39</w:t>
      </w:r>
    </w:p>
    <w:p w14:paraId="11F26A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70-й гв.шап</w:t>
      </w:r>
    </w:p>
    <w:p w14:paraId="1BEDB2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70-й гвардейский штурмовой Белорусский Краснознаменный ордена Суворова авиационный полк</w:t>
      </w:r>
    </w:p>
    <w:p w14:paraId="08E6DE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74-го шап Приказом НКО СССР №128 от 18.03.1943 и Директивой Штаба ВВС КА №512345 от 21.03.1943 имел на вооружении Ил-2</w:t>
      </w:r>
    </w:p>
    <w:p w14:paraId="1BE17F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71-й гв.шап</w:t>
      </w:r>
    </w:p>
    <w:p w14:paraId="34F75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71-й гвардейский штурмовой Радомский Краснознаменный ордена Суворова авиационный полк</w:t>
      </w:r>
    </w:p>
    <w:p w14:paraId="1017DA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784-го шап Приказом НКО СССР №128 от 18.03.1943 и Директивой Штаба ВВС КА №512345 от 21.03.1943 имел на вооружении Ил-2</w:t>
      </w:r>
    </w:p>
    <w:p w14:paraId="7E210C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72-й гв.иап</w:t>
      </w:r>
    </w:p>
    <w:p w14:paraId="54F15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72-й гвардейский истребительный Полоцкий ордена Суворова авиационный полк</w:t>
      </w:r>
    </w:p>
    <w:p w14:paraId="4A958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485-го иап Приказом НКО СССР №128 от 18.03.1943 и Директивой Штаба ВВС КА №512345 от 21.03.1943 имел на вооружении P-39Q</w:t>
      </w:r>
    </w:p>
    <w:p w14:paraId="664453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73-й гв.иап</w:t>
      </w:r>
    </w:p>
    <w:p w14:paraId="664BC0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73-й гвардейский истребительный Сталинградско (Вол-гоградско)-Венский Краснознаменный ордена Богдана Хмельницкого авиационный полк</w:t>
      </w:r>
    </w:p>
    <w:p w14:paraId="031A9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296-го иап Приказом НКО СССР №128 от 18.03.1943 и Директивой Штаба ВВС КА №512340 от 21.03.1943 имел на вооружении Як-1, Р-63 “Кингкобра”</w:t>
      </w:r>
    </w:p>
    <w:p w14:paraId="2F5A6C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74-й гв.шап</w:t>
      </w:r>
    </w:p>
    <w:p w14:paraId="3B0DB9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74-й гвардейский штурмовой Сталинградский Краснознаменный ордена Суворова авиационный полк</w:t>
      </w:r>
    </w:p>
    <w:p w14:paraId="189E4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504-го шап Приказом НКО СССР №128 от 18.03.1943 и Директивой Штаба ВВС КА №512340 от 21.03.1943 имел на вооружении Ил-2</w:t>
      </w:r>
    </w:p>
    <w:p w14:paraId="0AD420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75-й гв.шап</w:t>
      </w:r>
    </w:p>
    <w:p w14:paraId="06E96C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75-й гвардейский штурмовой Сталинградский Краснознаменный ордена Суворова авиационный полк</w:t>
      </w:r>
    </w:p>
    <w:p w14:paraId="440345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505-го шап Приказом НКО СССР №128 от 18.03.1943 и Директивой Штаба ВВС КА №512340 от 21.03.1943 имел на вооружении Ил-2</w:t>
      </w:r>
    </w:p>
    <w:p w14:paraId="4C7B6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76-й гв.шап</w:t>
      </w:r>
    </w:p>
    <w:p w14:paraId="35A98F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76-й гвардейский штурмовой Мелитопольский Краснознаменный ордена Кутузова авиационный полк</w:t>
      </w:r>
    </w:p>
    <w:p w14:paraId="44FE4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225-го шап Приказом НКО СССР №128 от 18.03.1943 и Директивой Штаба ВВС КА №512340 от 21.03.1943 имел на вооружении Ил-2, Ил-10</w:t>
      </w:r>
    </w:p>
    <w:p w14:paraId="6951B2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77-й гв.нбап</w:t>
      </w:r>
    </w:p>
    <w:p w14:paraId="7E418F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77-й гвардейский ночной бомбардировочный Севастопольский авиационный полк</w:t>
      </w:r>
    </w:p>
    <w:p w14:paraId="3439D1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969-го нбап Приказом НКО СССР №128 от 18.03.1943</w:t>
      </w:r>
    </w:p>
    <w:p w14:paraId="29366E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78-й гв.шап</w:t>
      </w:r>
    </w:p>
    <w:p w14:paraId="2828A8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78-й гвардейский штурмовой Волжский Краснознаменный авиационный полк</w:t>
      </w:r>
    </w:p>
    <w:p w14:paraId="3AC62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243-го шап Приказом НКО СССР №128 от 18.03.1943 и Директивой Штаба ВВС КА №512339 от 21.03.1943 имел на вооружении Ил-2</w:t>
      </w:r>
    </w:p>
    <w:p w14:paraId="5FD19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79-й гв.шап</w:t>
      </w:r>
    </w:p>
    <w:p w14:paraId="076EF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79-й гвардейский штурмовой Мозырьский орденов Суворова и Александра Невского авиационный полк</w:t>
      </w:r>
    </w:p>
    <w:p w14:paraId="461A1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313-го шап Приказом НКО СССР №128 от 18.03.1943 и Директивой Штаба ВВС КА №512339 от 21.03.1943 имел на вооружении Ил-2</w:t>
      </w:r>
    </w:p>
    <w:p w14:paraId="72D792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80-й гв.бап</w:t>
      </w:r>
    </w:p>
    <w:p w14:paraId="53161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80-й гвардейский бомбардировочный Ченстоховский Краснознаменный ордена Богдана Хмельницкого авиационный полк</w:t>
      </w:r>
    </w:p>
    <w:p w14:paraId="10B521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46-го бап Приказом НКО СССР №128 от 18.03.1943 и Директивой Штаба ВВС КА №512350 от 21/23.03.1943 имел на вооружении Пе-2</w:t>
      </w:r>
    </w:p>
    <w:p w14:paraId="0FCDC2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81-й гв.бап</w:t>
      </w:r>
    </w:p>
    <w:p w14:paraId="63A5E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81-й гвардейский бомбардировочный Краковский орденов Суворова и Богдана Хмельницкого авиационный полк</w:t>
      </w:r>
    </w:p>
    <w:p w14:paraId="6DBC0C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202-го бап Приказом НКО СССР №128 от 18.03.1943 и Директивой Штаба ВВС КА №512350 от 21/23.03.1943 имел на вооружении Пе-2</w:t>
      </w:r>
    </w:p>
    <w:p w14:paraId="62414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82-й гв.бап</w:t>
      </w:r>
    </w:p>
    <w:p w14:paraId="7C6DE3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82-й гвардейский бомбардировочный Берлинский орденов Суворова и Кутузова авиационный полк</w:t>
      </w:r>
    </w:p>
    <w:p w14:paraId="1EB85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321-го бап Приказом НКО СССР №128 от 18.03.1943 и Директивой Штаба ВВС КА №512350 от 21/23.03.1943 имел на вооружении Пе-2</w:t>
      </w:r>
    </w:p>
    <w:p w14:paraId="20150F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83-й гв.иап ПВО</w:t>
      </w:r>
    </w:p>
    <w:p w14:paraId="62F167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83-й гвардейский истребительный авиационный полк</w:t>
      </w:r>
    </w:p>
    <w:p w14:paraId="622A2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572-го иап ПВО Приказом НКО СССР №145 от 31.03.1943 и Директивой Штаба ВВС КА №512601 от 07.04.1943</w:t>
      </w:r>
    </w:p>
    <w:p w14:paraId="0775AD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84-й гв.иап ПВО</w:t>
      </w:r>
    </w:p>
    <w:p w14:paraId="487B4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84-й гвардейский истребительный авиационный полк</w:t>
      </w:r>
    </w:p>
    <w:p w14:paraId="3B534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788-го иап ПВО Приказом НКО СССР №145 от 31.03.1943 и Директивой Штаба ВВС КА №512601 от 07.04.1943 имел на вооружении Ла-5</w:t>
      </w:r>
    </w:p>
    <w:p w14:paraId="03CFFC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85-й гв.иап</w:t>
      </w:r>
    </w:p>
    <w:p w14:paraId="5D1DEF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85-й истребительный Севастопольский Краснознаменный ордена Богдана Хмельницкого авиационный полк</w:t>
      </w:r>
    </w:p>
    <w:p w14:paraId="6085C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2-го иап Приказом НКО СССР №128 от 18.03.1943 и Директивой Штаба ВВС КА №512623 от 09.04.1943</w:t>
      </w:r>
    </w:p>
    <w:p w14:paraId="07FFCD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86-й гв.иап</w:t>
      </w:r>
    </w:p>
    <w:p w14:paraId="7B8652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86-й гвардейский истребительный Борисовский Краснознаменный ордена Суворова авиационный полк</w:t>
      </w:r>
    </w:p>
    <w:p w14:paraId="6B0DCD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преобразован из 744-го иап Приказом НКО СССР №199 от 01.05.1943</w:t>
      </w:r>
    </w:p>
    <w:p w14:paraId="0B84D0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Як-3, Як-7Б, Як-9</w:t>
      </w:r>
    </w:p>
    <w:p w14:paraId="01491F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87-й гв.оап ГВФ</w:t>
      </w:r>
    </w:p>
    <w:p w14:paraId="6D46A1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87-й отдельный гвардейский Сталинградский авиационный полк ГВФ</w:t>
      </w:r>
    </w:p>
    <w:p w14:paraId="49AD0D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7-го оап ГВФ Приказом НКО СССР №199 от 01.05.1943</w:t>
      </w:r>
    </w:p>
    <w:p w14:paraId="0EDA81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 По-2, С-47</w:t>
      </w:r>
    </w:p>
    <w:p w14:paraId="6FA1BE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88-й гв.иап</w:t>
      </w:r>
    </w:p>
    <w:p w14:paraId="2B0B91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88-й гвардейский истребительный Краковский ордена Богдана Хмельницкого авиационный полк</w:t>
      </w:r>
    </w:p>
    <w:p w14:paraId="75C8CC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166-го иап Приказом НКО СССР №199 от 01.05.1943 и Директивой Штаба ВВС КА №513019 от 7/8.05.1943 имел на вооружении Ла-5/ Ла-7</w:t>
      </w:r>
    </w:p>
    <w:p w14:paraId="334C0C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89-й гв.иап</w:t>
      </w:r>
    </w:p>
    <w:p w14:paraId="07872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89-й гвардейский истребительный Оршанский ордена Богдана Хмельницкого авиационный полк</w:t>
      </w:r>
    </w:p>
    <w:p w14:paraId="66415A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12-го иап Приказом НКО СССР №199 от 01.05.1943 и Директивой Штаба ВВС КА №513019 от 7/8.05.1943</w:t>
      </w:r>
    </w:p>
    <w:p w14:paraId="744795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90-й гв.шап</w:t>
      </w:r>
    </w:p>
    <w:p w14:paraId="794E42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90-й гвардейский штурмовой Староконстантиновский Краснознаменный авиационный полк</w:t>
      </w:r>
    </w:p>
    <w:p w14:paraId="4A4F1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671-го шап Приказом НКО СССР №199 от 01.05.1943 и Директивой Штаба ВВС КА №513020 от 7/8.05.1943 имел на вооружении Ил-2</w:t>
      </w:r>
    </w:p>
    <w:p w14:paraId="565FF7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91-й гв.шап</w:t>
      </w:r>
    </w:p>
    <w:p w14:paraId="3AA8CD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91-й гвардейский штурмовой Владимир-Волынский Краснознаменный ордена Кутузова авиационный полк</w:t>
      </w:r>
    </w:p>
    <w:p w14:paraId="78CFCD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681-го шап Приказом НКО СССР №199 от 01.05.1943 и Директивой Штаба ВВС КА №513020 от 7/8.05.1943 имел на вооружении Ил-2</w:t>
      </w:r>
    </w:p>
    <w:p w14:paraId="57164B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92-й гв.шап</w:t>
      </w:r>
    </w:p>
    <w:p w14:paraId="0D6978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92-й гвардейский штурмовой Каменец-Подольский орденов Суворова и Богдана Хмельницкого авиационный полк</w:t>
      </w:r>
    </w:p>
    <w:p w14:paraId="2233A8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687-го шап Приказом НКО СССР №199 от 01.05.1943 и Директивой Штаба ВВС КА №513020 от 7/8.05.1943 имел на вооружении Ил-2</w:t>
      </w:r>
    </w:p>
    <w:p w14:paraId="32C27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93-й гв.шап</w:t>
      </w:r>
    </w:p>
    <w:p w14:paraId="6A6C3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93-й гвардейский штурмовой Рава-Русский ордена Богдана Хмельницкого авиационный полк</w:t>
      </w:r>
    </w:p>
    <w:p w14:paraId="55C26C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808-го шап Приказом НКО СССР №199 от 01.05.1943 и Директивой Штаба ВВС КА №513021 от 7/8.05.1943</w:t>
      </w:r>
    </w:p>
    <w:p w14:paraId="1EBA58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94-й гв.шап</w:t>
      </w:r>
    </w:p>
    <w:p w14:paraId="6DDEF0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94-й гвардейский штурмовой Владимир-Волынский ордена Богдана Хмельницкого авиационный полк</w:t>
      </w:r>
    </w:p>
    <w:p w14:paraId="1CBAE4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843-го шап Приказом НКО СССР №199 от 01.05.1943 и Директивой Штаба ВВС КА №513021 от 7/8.05.1943 имел на вооружении Ил-2</w:t>
      </w:r>
    </w:p>
    <w:p w14:paraId="48D498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95-й гв.шап</w:t>
      </w:r>
    </w:p>
    <w:p w14:paraId="1EDA8B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95-й гвардейский штурмовой Рава-Русский Краснознаменный авиационный полк</w:t>
      </w:r>
    </w:p>
    <w:p w14:paraId="413810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950-го шап Приказом НКО СССР №199 от 01.05.1943 и Директивой Штаба ВВС КА №513021 от 7/8.05.1943 имел на вооружении Ил-2</w:t>
      </w:r>
    </w:p>
    <w:p w14:paraId="1ED5E2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96-й гв.бап</w:t>
      </w:r>
    </w:p>
    <w:p w14:paraId="0E59F0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96-й гвардейский бомбардировочный Сталинградский ордена Кутузова авиационный полк</w:t>
      </w:r>
    </w:p>
    <w:p w14:paraId="2B782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99-го бап Приказом НКО СССР №234 от 17.06.1943</w:t>
      </w:r>
    </w:p>
    <w:p w14:paraId="3C3E32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391AD1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97-й гв.нбап</w:t>
      </w:r>
    </w:p>
    <w:p w14:paraId="54E09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97-й гвардейский ночной бомбардировочный Измаильский ордена Суворова авиационный полк</w:t>
      </w:r>
    </w:p>
    <w:p w14:paraId="46CB2F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734-го нбап Приказом НКО СССР №234 от 17.06.1943</w:t>
      </w:r>
    </w:p>
    <w:p w14:paraId="7BF05E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По-2</w:t>
      </w:r>
    </w:p>
    <w:p w14:paraId="4F551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98-й огдрап</w:t>
      </w:r>
    </w:p>
    <w:p w14:paraId="0F1FE8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98-й отдельный гвардейский дальний разведывательный Висленский Краснознаменный ордена Кутузова авиационный полк</w:t>
      </w:r>
    </w:p>
    <w:p w14:paraId="56260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4-го одрап Приказом НКО СССР №234 от 17.06.1943</w:t>
      </w:r>
    </w:p>
    <w:p w14:paraId="0CDFB8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 Пе-3</w:t>
      </w:r>
    </w:p>
    <w:p w14:paraId="7DB781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99-й ограп</w:t>
      </w:r>
    </w:p>
    <w:p w14:paraId="03E8C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99-й отдельный гвардейский разведывательный Забайкальский авиационный полк</w:t>
      </w:r>
    </w:p>
    <w:p w14:paraId="14D6CD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32-го орап Приказом НКО СССР №234 от 17.06.1943</w:t>
      </w:r>
    </w:p>
    <w:p w14:paraId="0FA1ED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5223A1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100-й гв.иап</w:t>
      </w:r>
    </w:p>
    <w:p w14:paraId="3BE748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100-й гвардейский истребительный Ченстоховский орденов Богдана Хмельницкого и Александра Невского авиационный полк</w:t>
      </w:r>
    </w:p>
    <w:p w14:paraId="32C59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45-го иап Приказом НКО СССР №234 от 17.06.1943 и Директивой ГШ №513389 от 18.06.1943 имел на вооружении Р-39</w:t>
      </w:r>
    </w:p>
    <w:p w14:paraId="60BEBD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101-й гв.иап</w:t>
      </w:r>
    </w:p>
    <w:p w14:paraId="10796C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101-й гвардейский истребительный Штеттинский авиационный полк</w:t>
      </w:r>
    </w:p>
    <w:p w14:paraId="1D3925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84-го “А” иап Приказом НКО СССР №234 от 17.06.1943 и Директивой ГШ №513389 от 18.06.1943 имел на вооружении Р-63 “Кингкобра”</w:t>
      </w:r>
    </w:p>
    <w:p w14:paraId="3469A0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102-й гв.иап ПВО</w:t>
      </w:r>
    </w:p>
    <w:p w14:paraId="533F03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102-й гвардейский истребительный Выборгский авиационный полк</w:t>
      </w:r>
    </w:p>
    <w:p w14:paraId="33894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124-го иап ПВО Приказом НКО СССР №255 от 07.07.1943</w:t>
      </w:r>
    </w:p>
    <w:p w14:paraId="33B5D7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Спитфайр IX IF</w:t>
      </w:r>
    </w:p>
    <w:p w14:paraId="620E0A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103-й гв.иап ПВО</w:t>
      </w:r>
    </w:p>
    <w:p w14:paraId="4FC738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103-й гвардейский истребительный авиационный полк</w:t>
      </w:r>
    </w:p>
    <w:p w14:paraId="28D96F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158-го иап ПВО Приказом НКО СССР №255 от07.07.1943</w:t>
      </w:r>
    </w:p>
    <w:p w14:paraId="38A79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104-й гв.иап</w:t>
      </w:r>
    </w:p>
    <w:p w14:paraId="115EB9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104-й гвардейский истребительный Краковский ордена Александра Невского авиационный полк</w:t>
      </w:r>
    </w:p>
    <w:p w14:paraId="7A0C2F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298-го иап Приказом НКО СССР №264 от 24.08.1943</w:t>
      </w:r>
    </w:p>
    <w:p w14:paraId="407B4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Р-39</w:t>
      </w:r>
    </w:p>
    <w:p w14:paraId="5535CB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105-й гв.оап ГВФ</w:t>
      </w:r>
    </w:p>
    <w:p w14:paraId="0BD13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105-й отдельный гвардейский Поневежский ордена Александра Невского авиационный полк ГВФ</w:t>
      </w:r>
    </w:p>
    <w:p w14:paraId="75415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2-го оап ГВФ Приказом НКО СССР №264 от 24.08.1943</w:t>
      </w:r>
    </w:p>
    <w:p w14:paraId="65FAD1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Ли-2, По-2, С-47</w:t>
      </w:r>
    </w:p>
    <w:p w14:paraId="62537C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106-й гв.иап</w:t>
      </w:r>
    </w:p>
    <w:p w14:paraId="37D98F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106-й гвардейский истребительный Висленский орденов Кутузова и Александра Невского авиационный полк</w:t>
      </w:r>
    </w:p>
    <w:p w14:paraId="305A98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814-го иап Приказом НКО СССР №264 от 24.08.1943 и Директивой ГШ №514146 от 25.08.1943</w:t>
      </w:r>
    </w:p>
    <w:p w14:paraId="1E9EC3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107-й гв.иап</w:t>
      </w:r>
    </w:p>
    <w:p w14:paraId="4BBD77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107-й гвардейский истребительный Одерский ордена Александра Невского авиационный полк</w:t>
      </w:r>
    </w:p>
    <w:p w14:paraId="3EA54B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867-го иап Приказом НКО СССР №264 от 24.08.1943 и Директивой ГШ №514146 от 25.08.1943</w:t>
      </w:r>
    </w:p>
    <w:p w14:paraId="663CAF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108-й гв.шап</w:t>
      </w:r>
    </w:p>
    <w:p w14:paraId="4138C3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108-й гвардейский штурмовой Рава-Русский ордена Суворова авиационный полк</w:t>
      </w:r>
    </w:p>
    <w:p w14:paraId="399E7A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299-го шап Приказом НКО СССР №264 от 24.08.1943 и Директивой ГШ №514146 от 25.08.1943 имел на вооружении Ил-2, Ил-10</w:t>
      </w:r>
    </w:p>
    <w:p w14:paraId="0FD01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109-й гв.шап</w:t>
      </w:r>
    </w:p>
    <w:p w14:paraId="3E0DA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109-й гвардейский штурмовой Владимир-Волынский ордена Богдана Хмельницкого авиационный полк</w:t>
      </w:r>
    </w:p>
    <w:p w14:paraId="2C1A0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625-го шап Приказом НКО СССР №264 от 24.08.1943 и Директивой ГШ №514146 от 25.08.1943 имел на вооружении Ил-2</w:t>
      </w:r>
    </w:p>
    <w:p w14:paraId="7DF0E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110-й гв.шап</w:t>
      </w:r>
    </w:p>
    <w:p w14:paraId="1EB020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110-й гвардейский штурмовой Висленский ордена Александра Невского авиационный полк</w:t>
      </w:r>
    </w:p>
    <w:p w14:paraId="65CF9D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775-го шап Приказом НКО СССР №264 от 24.08.1943 и Директивой ГШ №514146 от 25.08.1943</w:t>
      </w:r>
    </w:p>
    <w:p w14:paraId="68CE2C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111-й гв.иап</w:t>
      </w:r>
    </w:p>
    <w:p w14:paraId="4898AF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111-й гвардейский истребительный Сталинградский Краснознаменный авиационный полк</w:t>
      </w:r>
    </w:p>
    <w:p w14:paraId="248525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13-го иап Приказом НКО СССР №264 от 24.08.1943 и Директивой ГШ №514146 от 25.08.1943 имел на вооружении Ло-5Ф, Ла-7</w:t>
      </w:r>
    </w:p>
    <w:p w14:paraId="230A8B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112-й гв.иап</w:t>
      </w:r>
    </w:p>
    <w:p w14:paraId="668E87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112-й гвардейский истребительный Каменец-Подоль-ский авиационный полк</w:t>
      </w:r>
    </w:p>
    <w:p w14:paraId="04EA5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236-го иап Приказом НКО СССР №264 от 24.08.1943 и Директивой ГШ №514146 от 25.08.1943 имел на вооружении Як-Т, Як-3, Як-9, Ла-5</w:t>
      </w:r>
    </w:p>
    <w:p w14:paraId="2CD125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113-й гв.иап</w:t>
      </w:r>
    </w:p>
    <w:p w14:paraId="6E9FA2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113-й гвардейский истребительный Kapi Суворова авиационный полк</w:t>
      </w:r>
    </w:p>
    <w:p w14:paraId="7D19F4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437-го иап Приказом НКО СССР №264 от 24.08.1943 и Директивой ГШ №514146 от 25.08.1943 имел на вооружении Ла-5ФН, Ла-7</w:t>
      </w:r>
    </w:p>
    <w:p w14:paraId="67D792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114-й гв.бап</w:t>
      </w:r>
    </w:p>
    <w:p w14:paraId="542D71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114-й гвардейский бомбардировочный Киркенесский авиационный полк</w:t>
      </w:r>
    </w:p>
    <w:p w14:paraId="6E72E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137-го бап Приказом НКО СССР №264 от 24.08.1943 и Директивой ГШ №514147 от 25.08.1943</w:t>
      </w:r>
    </w:p>
    <w:p w14:paraId="4961EC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115-й гв.иап</w:t>
      </w:r>
    </w:p>
    <w:p w14:paraId="4CB65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115-й гвардейский истребительный Оршанский орденов Кутузова и Александра Невского авиационный полк</w:t>
      </w:r>
    </w:p>
    <w:p w14:paraId="09927A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146-го иап Приказом НКО СССР №266 от 03.09.1943</w:t>
      </w:r>
    </w:p>
    <w:p w14:paraId="537A2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Як-3</w:t>
      </w:r>
    </w:p>
    <w:p w14:paraId="0F2FA2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116-й гв.иап</w:t>
      </w:r>
    </w:p>
    <w:p w14:paraId="318936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116-й гвардейский истребительный Радомский Краснознаменный авиационный полк</w:t>
      </w:r>
    </w:p>
    <w:p w14:paraId="7801BF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563-го иап Приказом НКО СССР №266 от 03.09.1943</w:t>
      </w:r>
    </w:p>
    <w:p w14:paraId="762E3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Як-3</w:t>
      </w:r>
    </w:p>
    <w:p w14:paraId="66B7FB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117-й гв.иап</w:t>
      </w:r>
    </w:p>
    <w:p w14:paraId="3B277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117-й гвардейский истребительный Станиславский Краснознаменный авиационный полк</w:t>
      </w:r>
    </w:p>
    <w:p w14:paraId="7311CB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975-го иап Приказом НКО СССР №266 от 03.09.1943</w:t>
      </w:r>
    </w:p>
    <w:p w14:paraId="0CAEA6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118-й гв.шап</w:t>
      </w:r>
    </w:p>
    <w:p w14:paraId="233161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118-й гвардейский штурмовой Курский авиационный полк</w:t>
      </w:r>
    </w:p>
    <w:p w14:paraId="3881E6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614-го шап Приказом НКО СССР №266 от 03.09.1943</w:t>
      </w:r>
    </w:p>
    <w:p w14:paraId="6A7EB9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 Ил-10</w:t>
      </w:r>
    </w:p>
    <w:p w14:paraId="1A95DA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119-й гв.бап</w:t>
      </w:r>
    </w:p>
    <w:p w14:paraId="01EAD7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119-й гвардейский бомбардировочный Новгородский Краснознаменный ордена Кутузова авиационный полк</w:t>
      </w:r>
    </w:p>
    <w:p w14:paraId="295F11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2-го бап Приказом НКО СССР №265 от 03.09.1943 и Директивой ГШ №0рг/10/138919 от 04.09.1943 имел на вооружении Пе-2</w:t>
      </w:r>
    </w:p>
    <w:p w14:paraId="3F2F6F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120-й гв.оап ГВФ</w:t>
      </w:r>
    </w:p>
    <w:p w14:paraId="19E04E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120-й отдельный гвардейский Инстербургский ордена Александра Невского авиационный полк ГВФ</w:t>
      </w:r>
    </w:p>
    <w:p w14:paraId="4D2CC4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1-го оап в марте 1944 г. (сведений о документе нет) имел на вооружении Ли-2, Ли-2, С-47</w:t>
      </w:r>
    </w:p>
    <w:p w14:paraId="496F9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122-й гв.бап</w:t>
      </w:r>
    </w:p>
    <w:p w14:paraId="59493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122-й гвардейский бомбардировочный Гомельский Краснознаменный ордена Суворова авиационный полк</w:t>
      </w:r>
    </w:p>
    <w:p w14:paraId="69D45B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130-го бап Приказом НКО СССР №265 от 03.09.1943 и Директивой ГШ №0рг/10/138919 от 04.09.1943 имел на вооружении Пе-2</w:t>
      </w:r>
    </w:p>
    <w:p w14:paraId="12D4A2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123-й гв.бап</w:t>
      </w:r>
    </w:p>
    <w:p w14:paraId="026AB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123-й гвардейский бомбардировочный Ярцевский Краснознаменный ордена Александра Невского авиационный полк</w:t>
      </w:r>
    </w:p>
    <w:p w14:paraId="52D441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261-го бап Приказом НКО СССР №265 от 03.09.1943 и Директивой ГШ №0рг/10/138919 от 04.09.1943 имел на вооружении Пе-2</w:t>
      </w:r>
    </w:p>
    <w:p w14:paraId="33EE9E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124-й гв.бап</w:t>
      </w:r>
    </w:p>
    <w:p w14:paraId="64533E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124-й гвардейский бомбардировочный Ленинградский Краснознаменный орденов Суворова и Кутузова авиационный полк</w:t>
      </w:r>
    </w:p>
    <w:p w14:paraId="68888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10-го бап Приказом НКО СССР №265 от 03.09.1943 и Директивой ГШ №0рг/10/138919 от 04.09.1943 имел на вооружении Пе-2</w:t>
      </w:r>
    </w:p>
    <w:p w14:paraId="589FA7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125-й гв.бап</w:t>
      </w:r>
    </w:p>
    <w:p w14:paraId="7FE4A5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125-й гвардейский бомбардировочный Борисовский орденов Суворова и Кутузова авиационный полк им. М.Расковой</w:t>
      </w:r>
    </w:p>
    <w:p w14:paraId="01AFF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587-го бап Приказом НКО СССР №265 от 03.09.1943 и Директивой ГШ №0рг/10/138919 от 04.09.1943 имел на вооружении Пе-2</w:t>
      </w:r>
    </w:p>
    <w:p w14:paraId="574A59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126-й гв.бап</w:t>
      </w:r>
    </w:p>
    <w:p w14:paraId="5A4BF7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126-й гвардейский бомбардировочный Молодечнен-ский ордена Александра Невского авиационный полк</w:t>
      </w:r>
    </w:p>
    <w:p w14:paraId="2F4FC2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224-го бап Приказом НКО СССР №265 от 03.09.1943 и Директивой ГШ №0рг/10/138919 от 04.09.1943</w:t>
      </w:r>
    </w:p>
    <w:p w14:paraId="21D8DF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127-йгв.бап</w:t>
      </w:r>
    </w:p>
    <w:p w14:paraId="18046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127-й гвардейский бомбардировочный Борисовский ордена Суворова авиационный полк</w:t>
      </w:r>
    </w:p>
    <w:p w14:paraId="7B91A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134-го бап Приказом НКО СССР №265 от 03.09.1943 и Директивой ГШ №0рг/10/138919 от 04.09.1943</w:t>
      </w:r>
    </w:p>
    <w:p w14:paraId="1DAC4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128-й гв.бап</w:t>
      </w:r>
    </w:p>
    <w:p w14:paraId="7624C2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128-й гвардейский бомбардировочный Ленинградский Краснознаменный авиационный полк</w:t>
      </w:r>
    </w:p>
    <w:p w14:paraId="7B445E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205-го сбап Приказом НКО СССР №265 от 03.09.1943 и Директивой ГШ №0рг/10/138919 от 04.09.1943</w:t>
      </w:r>
    </w:p>
    <w:p w14:paraId="08F166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129-й гв.иап</w:t>
      </w:r>
    </w:p>
    <w:p w14:paraId="2FFC9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129-й гвардейский истребительный Сандомирский орденов Богдана Хмельницкого и Александра Невского авиационный полк</w:t>
      </w:r>
    </w:p>
    <w:p w14:paraId="08D89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27-го иап Приказом НКО СССР №293 от 09.10.1943</w:t>
      </w:r>
    </w:p>
    <w:p w14:paraId="786FCF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Р-39</w:t>
      </w:r>
    </w:p>
    <w:p w14:paraId="74664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130-й гв.шап</w:t>
      </w:r>
    </w:p>
    <w:p w14:paraId="12CAA7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130-й гвардейский штурмовой Братиславский Краснознаменный авиационный полк</w:t>
      </w:r>
    </w:p>
    <w:p w14:paraId="037563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230-го шап Приказом НКО СССР №265 от 03.09.1943 и Директивой ГШ №0рг/10/138919 от 04.09.1943 имел на вооружении Ил-2</w:t>
      </w:r>
    </w:p>
    <w:p w14:paraId="498536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131-й гв.шап</w:t>
      </w:r>
    </w:p>
    <w:p w14:paraId="168F94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131-й гвардейский штурмовой Будапештский ордена Суворова авиационный полк</w:t>
      </w:r>
    </w:p>
    <w:p w14:paraId="1D4BF2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704-го шап Приказом НКО СССР №265 от 03.09.1943 и Директивой ГШ №0рг/10/138919 от 04.09.1943 имел на вооружении Ил-2</w:t>
      </w:r>
    </w:p>
    <w:p w14:paraId="05A618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132-й гв.шап</w:t>
      </w:r>
    </w:p>
    <w:p w14:paraId="5014D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132-й гвардейский штурмовой орденов Богдана Хмельницкого и Александра Невского авиационный полк</w:t>
      </w:r>
    </w:p>
    <w:p w14:paraId="4A446D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801-го шап Приказом НКО СССР №265 от 03.09.1943 и Директивой ГШ №0рг/10/138919 от 04.09.1943 имел на вооружении Ил-2</w:t>
      </w:r>
    </w:p>
    <w:p w14:paraId="3E2135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133-й гв.иап</w:t>
      </w:r>
    </w:p>
    <w:p w14:paraId="1B1CC0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133-й гвардейский истребительный Оршанский Краснознаменный авиационный полк</w:t>
      </w:r>
    </w:p>
    <w:p w14:paraId="391568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42-го иап Приказом НКО СССР №293 от 09.10.1943</w:t>
      </w:r>
    </w:p>
    <w:p w14:paraId="0555E1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134-й гв.бап</w:t>
      </w:r>
    </w:p>
    <w:p w14:paraId="4AB1C7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134-й гвардейский бомбардировочный Таганрогский Краснознаменный ордена Александра Невского авиационный полк</w:t>
      </w:r>
    </w:p>
    <w:p w14:paraId="214BDC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86-го бап Приказом НКО СССР №302 от 23.10.1943</w:t>
      </w:r>
    </w:p>
    <w:p w14:paraId="7668D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302BB3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135-й гв.бап</w:t>
      </w:r>
    </w:p>
    <w:p w14:paraId="179702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135-й гвардейский бомбардировочный Таганрогский Краснознаменный орденов Кутузова и Александра Невского авиационный полк</w:t>
      </w:r>
    </w:p>
    <w:p w14:paraId="173783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284-го бап Приказом НКО СССР №302 от 23.10.1943</w:t>
      </w:r>
    </w:p>
    <w:p w14:paraId="47CBBE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6E6104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136-й гв.шап</w:t>
      </w:r>
    </w:p>
    <w:p w14:paraId="1AED99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136-й гвардейский штурмовой Сталинский Краснознаменный ордена Суворова авиационный полк</w:t>
      </w:r>
    </w:p>
    <w:p w14:paraId="28387C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655-го шап Приказом НКО СССР №302 от 23.10,1943</w:t>
      </w:r>
    </w:p>
    <w:p w14:paraId="1A1CCA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5D9F60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137-й гв.иап</w:t>
      </w:r>
    </w:p>
    <w:p w14:paraId="4642C4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137-й гвардейский истребительный Минский Краснознаменный ордена Суворова авиационный полк</w:t>
      </w:r>
    </w:p>
    <w:p w14:paraId="0A76A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160-го иап Приказом НКО СССР №55 от 14.04.1944</w:t>
      </w:r>
    </w:p>
    <w:p w14:paraId="061D4F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Ла-5, Ла-7</w:t>
      </w:r>
    </w:p>
    <w:p w14:paraId="2D766D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138-й гв.тбап</w:t>
      </w:r>
    </w:p>
    <w:p w14:paraId="335FD8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138-й гвардейский тяжелый бомбардировочный авиационный полк</w:t>
      </w:r>
    </w:p>
    <w:p w14:paraId="7F0BE2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сформирован Директивой ГШ №0рг/6/313659 от 10.10.1944</w:t>
      </w:r>
    </w:p>
    <w:p w14:paraId="05F72F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139-й гв.иап</w:t>
      </w:r>
    </w:p>
    <w:p w14:paraId="76E8D9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139-й гвардейский истребительный Смоленский Краснознаменный ордена Кутузова авиационный полк</w:t>
      </w:r>
    </w:p>
    <w:p w14:paraId="5DEF6E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20-го иап Приказом НКО СССР №55 от 14.04.1944</w:t>
      </w:r>
    </w:p>
    <w:p w14:paraId="4564D6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140-й гв.шап</w:t>
      </w:r>
    </w:p>
    <w:p w14:paraId="488AA8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140-й гвардейский штурмовой Киевский Краснознаменный ордена Богдана Хмельницкого авиационный полк</w:t>
      </w:r>
    </w:p>
    <w:p w14:paraId="0A69FB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66-го шап Приказом НКО СССР №016 от 05.02.1944</w:t>
      </w:r>
    </w:p>
    <w:p w14:paraId="1EEB3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3FA1B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141-й гв.шап</w:t>
      </w:r>
    </w:p>
    <w:p w14:paraId="3A6B6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141-й гвардейский штурмовой Сандомирский Краснознаменный ордена Кутузова авиационный полк</w:t>
      </w:r>
    </w:p>
    <w:p w14:paraId="45289F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667-го шап Приказом НКО СССР №016 от 05.02.1944</w:t>
      </w:r>
    </w:p>
    <w:p w14:paraId="428367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462857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142-й гв.шап</w:t>
      </w:r>
    </w:p>
    <w:p w14:paraId="14B85E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142-й гвардейский штурмовой Сандомирский орденов Богдана Хмельницкого и Александра Невского авиационный полк</w:t>
      </w:r>
    </w:p>
    <w:p w14:paraId="000714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673-го шап Приказом НКО СССР №016 от 05.02.1944</w:t>
      </w:r>
    </w:p>
    <w:p w14:paraId="2AA792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79BE8A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143-й гв.шап</w:t>
      </w:r>
    </w:p>
    <w:p w14:paraId="1DE41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143-й гвардейский штурмовой Львовский орденов Богдана Хмельницкого и Александра Невского авиационный полк</w:t>
      </w:r>
    </w:p>
    <w:p w14:paraId="517D0A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735-го шап Приказом НКО СССР №016 от 05.02.1944</w:t>
      </w:r>
    </w:p>
    <w:p w14:paraId="450D13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21B520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144-й гв.шап</w:t>
      </w:r>
    </w:p>
    <w:p w14:paraId="3CA16C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144-й гвардейский штурмовой Львовский орденов Богдана Хмельницкого и Александра Невского авиационный полк</w:t>
      </w:r>
    </w:p>
    <w:p w14:paraId="17C727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800-го шап Приказом НКО СССР №016 от 05.02.1944</w:t>
      </w:r>
    </w:p>
    <w:p w14:paraId="4E3762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3DD866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145-й гв.иап</w:t>
      </w:r>
    </w:p>
    <w:p w14:paraId="31E1B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145-й гвардейский истребительный авиационный полк</w:t>
      </w:r>
    </w:p>
    <w:p w14:paraId="3A8C2B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253-го иап Приказом НКО СССР №299 от 09.10.1943</w:t>
      </w:r>
    </w:p>
    <w:p w14:paraId="2E72C0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146-й гв.иап</w:t>
      </w:r>
    </w:p>
    <w:p w14:paraId="0344DA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146-й гвардейский истребительный авиационный полк</w:t>
      </w:r>
    </w:p>
    <w:p w14:paraId="036EA1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487-го иап Приказом НКО СССР №299 от 09.10.1943</w:t>
      </w:r>
    </w:p>
    <w:p w14:paraId="462673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147-й гв.иап</w:t>
      </w:r>
    </w:p>
    <w:p w14:paraId="4C28FF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147-й гвардейский истребительный авиационный полк</w:t>
      </w:r>
    </w:p>
    <w:p w14:paraId="5BE958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630-го иап Приказом НКО СССР №299 от 09.10.1943</w:t>
      </w:r>
    </w:p>
    <w:p w14:paraId="21F4EC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148-й гв.иап</w:t>
      </w:r>
    </w:p>
    <w:p w14:paraId="4C2F7C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148-й гвардейский истребительный Краснознаменный авиационный полк</w:t>
      </w:r>
    </w:p>
    <w:p w14:paraId="54D780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910-го иап осназ Приказом НКО СССР №299 от 09.10.1943 имел на вооружении Як-9</w:t>
      </w:r>
    </w:p>
    <w:p w14:paraId="6A6DC0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149-й гв.иап</w:t>
      </w:r>
    </w:p>
    <w:p w14:paraId="0F81DA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149-й гвардейский истребительный Краснознаменный авиационный полк</w:t>
      </w:r>
    </w:p>
    <w:p w14:paraId="03B335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6-го иап Приказом НКО СССР №0178 от 02.07.1944</w:t>
      </w:r>
    </w:p>
    <w:p w14:paraId="0D2698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150-й гв.иап</w:t>
      </w:r>
    </w:p>
    <w:p w14:paraId="1CB86D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150-й гвардейский истребительный Братиславский Краснознаменный авиационный полк</w:t>
      </w:r>
    </w:p>
    <w:p w14:paraId="6A4EFF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183-го иап Приказом НКО СССР №0178 от 02.07.1944</w:t>
      </w:r>
    </w:p>
    <w:p w14:paraId="73B47B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Як-3, Як-9</w:t>
      </w:r>
    </w:p>
    <w:p w14:paraId="6DF49D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151-й гв.иап</w:t>
      </w:r>
    </w:p>
    <w:p w14:paraId="5C5B4E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151-й гвардейский истребительный Венский Краснознаменный ордена Богдана Хмельницкого авиационный полк</w:t>
      </w:r>
    </w:p>
    <w:p w14:paraId="35DFC1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427-го иап Приказом НКО СССР №0178 от 02.07.1944</w:t>
      </w:r>
    </w:p>
    <w:p w14:paraId="63FF96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Як-9У</w:t>
      </w:r>
    </w:p>
    <w:p w14:paraId="5F4A06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152-й гв.иап</w:t>
      </w:r>
    </w:p>
    <w:p w14:paraId="35D7F6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152-й гвардейский истребительный Сандомирский орденов Богдана Хмельницкого и Александра Невского авиационный полк</w:t>
      </w:r>
    </w:p>
    <w:p w14:paraId="391A25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270-го иап Приказом НКО СССР №016 от 05.02.1944</w:t>
      </w:r>
    </w:p>
    <w:p w14:paraId="3B0CA6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Як-1, Як-1Б, Як-Ш, Як-7Б, Як-9</w:t>
      </w:r>
    </w:p>
    <w:p w14:paraId="6F523A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153-й гв.иап</w:t>
      </w:r>
    </w:p>
    <w:p w14:paraId="40940C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153-й гвардейский истребительный Сандомирский орденов Богдана Хмельницкого и Александра Невского авиационный полк</w:t>
      </w:r>
    </w:p>
    <w:p w14:paraId="0AA49A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516-го иап Приказом НКО СССР №016 от 05.02.1944</w:t>
      </w:r>
    </w:p>
    <w:p w14:paraId="67D48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Як-3, Як-9</w:t>
      </w:r>
    </w:p>
    <w:p w14:paraId="5F5EA3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154-й гв.шап</w:t>
      </w:r>
    </w:p>
    <w:p w14:paraId="4CAF43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154-й гвардейский штурмовой Оршанский Краснознаменный ордена Богдана Хмельницкого авиационный полк</w:t>
      </w:r>
    </w:p>
    <w:p w14:paraId="7ABCFE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211-го шап Приказом НКО СССР №55 от 14.04.1944</w:t>
      </w:r>
    </w:p>
    <w:p w14:paraId="3F7D8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155-й гв.шап</w:t>
      </w:r>
    </w:p>
    <w:p w14:paraId="4D7238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155-й гвардейский штурмовой Киевский Краснознаменный ордена Кутузова авиационный полк</w:t>
      </w:r>
    </w:p>
    <w:p w14:paraId="31F20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820-го шап Приказом НКО СССР №016 от 05.02.1944</w:t>
      </w:r>
    </w:p>
    <w:p w14:paraId="2D7908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175211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156-й гв.иап</w:t>
      </w:r>
    </w:p>
    <w:p w14:paraId="4282EE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156-й гвардейский истребительный Львовский Краснознаменный ордена Богдана Хмельницкого авиационный полк</w:t>
      </w:r>
    </w:p>
    <w:p w14:paraId="3414A5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247-го иап Приказом НКО СССР №016 от 05.02.1944</w:t>
      </w:r>
    </w:p>
    <w:p w14:paraId="1725DF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Ла-5</w:t>
      </w:r>
    </w:p>
    <w:p w14:paraId="2301ED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159-й гв.иап</w:t>
      </w:r>
    </w:p>
    <w:p w14:paraId="1C0B9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159-й гвардейский истребительный Новороссийский Краснознаменный ордена Суворова авиационный полк</w:t>
      </w:r>
    </w:p>
    <w:p w14:paraId="02F3D2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88-го иап Приказом НКО СССР №55 от 14.04.1944</w:t>
      </w:r>
    </w:p>
    <w:p w14:paraId="5EF128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Ла-5ФН, Ла-7</w:t>
      </w:r>
    </w:p>
    <w:p w14:paraId="64BB9B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160-й гв.бап</w:t>
      </w:r>
    </w:p>
    <w:p w14:paraId="0C44F1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160-й гвардейский бомбардировочный Висленский Краснознаменный авиационный полк</w:t>
      </w:r>
    </w:p>
    <w:p w14:paraId="4BF32D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780-го бап Приказом НКО СССР №017 от 05.02.1944</w:t>
      </w:r>
    </w:p>
    <w:p w14:paraId="4B217B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5E9DB1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161-й гв.бап</w:t>
      </w:r>
    </w:p>
    <w:p w14:paraId="62B84E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161-й гвардейский бомбардировочный Черкасский ордена Богдана Хмельницкого авиационный полк</w:t>
      </w:r>
    </w:p>
    <w:p w14:paraId="53AAD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804-го бап Приказом НКО СССР №017 от 05.02.1944</w:t>
      </w:r>
    </w:p>
    <w:p w14:paraId="5D446F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256416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162-й гв.бап</w:t>
      </w:r>
    </w:p>
    <w:p w14:paraId="0BCFF1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162-й гвардейский бомбардировочный Висленский орденов Суворова и Богдана Хмельницкого авиационный полк</w:t>
      </w:r>
    </w:p>
    <w:p w14:paraId="437AAF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854-го бап Приказом НКО СССР №017 от 05.02.1944</w:t>
      </w:r>
    </w:p>
    <w:p w14:paraId="549CCD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1E7A97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163-й гв.иап</w:t>
      </w:r>
    </w:p>
    <w:p w14:paraId="6024D3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163-й гвардейский истребительный Феодосийский ордена Суворова авиационный полк</w:t>
      </w:r>
    </w:p>
    <w:p w14:paraId="7FDCFB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249-го иап Приказом НКО СССР №55 от 14.04.1944</w:t>
      </w:r>
    </w:p>
    <w:p w14:paraId="5BB367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имел на вооружении Ла-5</w:t>
      </w:r>
    </w:p>
    <w:p w14:paraId="0CA2A0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164-й ограп</w:t>
      </w:r>
    </w:p>
    <w:p w14:paraId="55E31E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164-й отдельный гвардейский разведывательный Керченский авиационный полк</w:t>
      </w:r>
    </w:p>
    <w:p w14:paraId="0522E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366-го орап Приказом НКО СССР №55 от 14.04.1944</w:t>
      </w:r>
    </w:p>
    <w:p w14:paraId="27A62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Пе-2</w:t>
      </w:r>
    </w:p>
    <w:p w14:paraId="2C2292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165-й гв.шап</w:t>
      </w:r>
    </w:p>
    <w:p w14:paraId="4559E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165-й гвардейский штурмовой Станиславский Краснознаменный авиационный полк</w:t>
      </w:r>
    </w:p>
    <w:p w14:paraId="241414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61-го шап Приказом НКО СССР №018 от 05.02.1944</w:t>
      </w:r>
    </w:p>
    <w:p w14:paraId="3164C9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02A444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166-й гв.шап</w:t>
      </w:r>
    </w:p>
    <w:p w14:paraId="72E95D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166-й гвардейский штурмовой Краснознаменный авиационный полк</w:t>
      </w:r>
    </w:p>
    <w:p w14:paraId="7DAE4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241-го шап Приказом НКО СССР №018 от 05.02.1944</w:t>
      </w:r>
    </w:p>
    <w:p w14:paraId="225964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5A5F10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167-й гв.шап</w:t>
      </w:r>
    </w:p>
    <w:p w14:paraId="0C05DB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167-й гвардейский штурмовой Староконстантиновский ордена Суворова авиационный полк</w:t>
      </w:r>
    </w:p>
    <w:p w14:paraId="57CA1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617-го шап Приказом НКО СССР №018 от 05.02.1944</w:t>
      </w:r>
    </w:p>
    <w:p w14:paraId="7F7C7D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65F948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168-й гв.иап</w:t>
      </w:r>
    </w:p>
    <w:p w14:paraId="274E9E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168-й гвардейский истребительный Краснознаменный авиационный полк</w:t>
      </w:r>
    </w:p>
    <w:p w14:paraId="0E17E5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737-го иап Приказом НКО СССР №018 от 05.02.1944</w:t>
      </w:r>
    </w:p>
    <w:p w14:paraId="45C05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173-й гв.шап</w:t>
      </w:r>
    </w:p>
    <w:p w14:paraId="7F58C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173-й гвардейский штурмовой Слуцкий Краснознаменный ордена Кутузова авиационный полк</w:t>
      </w:r>
    </w:p>
    <w:p w14:paraId="0CCF9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218-го шап Приказом НКО СССР №0270 от 19.08.1944</w:t>
      </w:r>
    </w:p>
    <w:p w14:paraId="1260D2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277B27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174-й гв.шап</w:t>
      </w:r>
    </w:p>
    <w:p w14:paraId="3AB561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174-й гвардейский штурмовой Слуцкий Краснознаменный авиационный полк</w:t>
      </w:r>
    </w:p>
    <w:p w14:paraId="5B57A9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431-го шап Приказом НКО СССР №0270 от 19.08.1944</w:t>
      </w:r>
    </w:p>
    <w:p w14:paraId="4D0D6A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175-й гв.шап</w:t>
      </w:r>
    </w:p>
    <w:p w14:paraId="16C2B2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175-й гвардейский штурмовой Слуцкий Краснознаменный ордена Суворова авиационный полк</w:t>
      </w:r>
    </w:p>
    <w:p w14:paraId="464EC2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874-го шап Приказом НКО СССР №0270 от 19.08.1944</w:t>
      </w:r>
    </w:p>
    <w:p w14:paraId="568CDA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74A175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176-й гв.иап</w:t>
      </w:r>
    </w:p>
    <w:p w14:paraId="7136E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176-й гвардейский истребительный Проскуровский Краснознаменный орденов Кутузова и Александра Невского авиационный полк</w:t>
      </w:r>
    </w:p>
    <w:p w14:paraId="617650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19-го оиап Приказом НКО СССР №0270 от 19.08.1944</w:t>
      </w:r>
    </w:p>
    <w:p w14:paraId="1302F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Ла-5, Ла-7</w:t>
      </w:r>
    </w:p>
    <w:p w14:paraId="7482F5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177-й гв.иап</w:t>
      </w:r>
    </w:p>
    <w:p w14:paraId="5F183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177-й гвардейский истребительный Дебреценский ордена Суворова авиационный полк</w:t>
      </w:r>
    </w:p>
    <w:p w14:paraId="3E298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193-го иап Приказом НКО СССР №0178 от 02.07.1944</w:t>
      </w:r>
    </w:p>
    <w:p w14:paraId="5A135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Ла-5, Ла-7</w:t>
      </w:r>
    </w:p>
    <w:p w14:paraId="344DC9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178-й гв.иап</w:t>
      </w:r>
    </w:p>
    <w:p w14:paraId="2744A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178-й гвардейский истребительный Кр</w:t>
      </w:r>
    </w:p>
    <w:p w14:paraId="10826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ордена Богдана Хмельницкого авиационный полк</w:t>
      </w:r>
    </w:p>
    <w:p w14:paraId="768525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240-го иап Приказом НКО СССР №0178 от 02.07.1944</w:t>
      </w:r>
    </w:p>
    <w:p w14:paraId="6CEE0C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Ло-5</w:t>
      </w:r>
    </w:p>
    <w:p w14:paraId="036536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179-й гв.иап</w:t>
      </w:r>
    </w:p>
    <w:p w14:paraId="5CD75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179-й гвардейский истребительный ордена Суворова авиационный полк</w:t>
      </w:r>
    </w:p>
    <w:p w14:paraId="4B659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297-го иап Приказом НКО СССР №0178 от 02.07.1944</w:t>
      </w:r>
    </w:p>
    <w:p w14:paraId="12C23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Ла-7</w:t>
      </w:r>
    </w:p>
    <w:p w14:paraId="3F5ACD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180-й гв.иап</w:t>
      </w:r>
    </w:p>
    <w:p w14:paraId="197AEF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180-й гвардейский истребительный Сталинградский Краснознаменный авиационный полк</w:t>
      </w:r>
    </w:p>
    <w:p w14:paraId="1C4C97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181-го иап Приказом НКО СССР №0270 от 19.08.1944</w:t>
      </w:r>
    </w:p>
    <w:p w14:paraId="41583D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181-й гв.иап</w:t>
      </w:r>
    </w:p>
    <w:p w14:paraId="712A18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181-й гвардейский истребительный Сталинградский авиационный полк</w:t>
      </w:r>
    </w:p>
    <w:p w14:paraId="77044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239-го иап Приказом НКО СССР №0270 от 19.08.1944</w:t>
      </w:r>
    </w:p>
    <w:p w14:paraId="79B5A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Ла-5</w:t>
      </w:r>
    </w:p>
    <w:p w14:paraId="4A1021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187-й гв.шап</w:t>
      </w:r>
    </w:p>
    <w:p w14:paraId="67EDBE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187-й гвардейский штурмовой Краснознаменный авиационный полк</w:t>
      </w:r>
    </w:p>
    <w:p w14:paraId="26B87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568-го шап Приказом НКО СССР №0340 от 27.10.1944</w:t>
      </w:r>
    </w:p>
    <w:p w14:paraId="0CAD8D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188-й гв.шап</w:t>
      </w:r>
    </w:p>
    <w:p w14:paraId="791D88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188-й гвардейский штурмовой Будапештский орденов Кутузова и Александра Невского авиационный полк</w:t>
      </w:r>
    </w:p>
    <w:p w14:paraId="7D0330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873-го шап Приказом НКО СССР №0340 от 27.10.1944</w:t>
      </w:r>
    </w:p>
    <w:p w14:paraId="7E5D8F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664448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189-й гв.шап</w:t>
      </w:r>
    </w:p>
    <w:p w14:paraId="64A2D0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189-й гвардейский штурмовой Брестский ордена Суворова авиационный полк</w:t>
      </w:r>
    </w:p>
    <w:p w14:paraId="551A4F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946-го шап Приказом НКО СССР №0340 от 27.10.1944</w:t>
      </w:r>
    </w:p>
    <w:p w14:paraId="6D792C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5CB32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190-й гв.шап</w:t>
      </w:r>
    </w:p>
    <w:p w14:paraId="603914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190-й гвардейский штурмовой Будапештский орденов Суворова и Кутузова авиационный полк</w:t>
      </w:r>
    </w:p>
    <w:p w14:paraId="08E1FB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570-го шап Приказом НКО СССР №0340 от 27.10.1944</w:t>
      </w:r>
    </w:p>
    <w:p w14:paraId="6072F9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Ил-2</w:t>
      </w:r>
    </w:p>
    <w:p w14:paraId="35CD9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191-й гв.оапс</w:t>
      </w:r>
    </w:p>
    <w:p w14:paraId="2B1668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191-й отдельный гвардейский Прикарпатский Краснознаменный авиационный полк связи</w:t>
      </w:r>
    </w:p>
    <w:p w14:paraId="15C08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385-го оапс Приказом НКО СССР №0016 от 25.04.1944 и Директивой ГШ №0рг/3/308422 от 12.05.1944</w:t>
      </w:r>
    </w:p>
    <w:p w14:paraId="172D0C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193-йограп</w:t>
      </w:r>
    </w:p>
    <w:p w14:paraId="3647A1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193-й отдельный гвардейский разведывательный Львовский Краснознаменный ордена Кутузова авиационный полк</w:t>
      </w:r>
    </w:p>
    <w:p w14:paraId="7515B1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50-го орап Приказом НКО СССР №0270 от 19.08.1944</w:t>
      </w:r>
    </w:p>
    <w:p w14:paraId="5C491D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207-й гв.оапс</w:t>
      </w:r>
    </w:p>
    <w:p w14:paraId="7BFAC9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207-й гвардейский отдельный Бухарестский ордена Александра Невского авиационный полк связи</w:t>
      </w:r>
    </w:p>
    <w:p w14:paraId="5F0655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387-го оапс Приказом БГК №0307 от 12.09.1944 и Директивой ГШ №0рг/3/13679 от 10.10.1944</w:t>
      </w:r>
    </w:p>
    <w:p w14:paraId="1106B4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208-й гв.ап ДД</w:t>
      </w:r>
    </w:p>
    <w:p w14:paraId="494642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208-й гвардейский авиационный полк дальнего действия</w:t>
      </w:r>
    </w:p>
    <w:p w14:paraId="278338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1-го оапп (авиапланерного) Директивой ГШ№Орг/6/313659 от 10.10.1944 переименован в 208-й гв.бап (дд) Директивой ГШ №0рг/10/13737 от 16.04.1945 имел на вооружении Ил-4</w:t>
      </w:r>
    </w:p>
    <w:p w14:paraId="701E20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208-й гв.бап (дд)</w:t>
      </w:r>
    </w:p>
    <w:p w14:paraId="4EC3DC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208-й гвардейский бомбардировочный авиационный полк</w:t>
      </w:r>
    </w:p>
    <w:p w14:paraId="4AEFB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переименован из 208-го гв.ап ДД Директивой ГШ №0рг/10/13737 от 16.04.1945 имел на вооружении Ил-4</w:t>
      </w:r>
    </w:p>
    <w:p w14:paraId="68BCB5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209-й гв.ап ДД</w:t>
      </w:r>
    </w:p>
    <w:p w14:paraId="2A9591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209-й гвардейский авиационный полк дальнего действия</w:t>
      </w:r>
    </w:p>
    <w:p w14:paraId="46FF3D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2-го оапп (авиапланерного) Директивой ГШ№Орг/6/313659 от 10.10.1944 переименован в 209-й гв.бап (дд) Директивой ГШ №0рг/10/13737 от 16.04.1945 имел на вооружении Ил-4</w:t>
      </w:r>
    </w:p>
    <w:p w14:paraId="48F862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209-й гв.бап (дд)</w:t>
      </w:r>
    </w:p>
    <w:p w14:paraId="7BF7F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209-й гвардейский бомбардировочный авиационный полк</w:t>
      </w:r>
    </w:p>
    <w:p w14:paraId="736B1E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209-го гв.ап ДД Директивой ГШ №0рг/10/13737 от 16.04.1945 имел на вооружении Ил-4</w:t>
      </w:r>
    </w:p>
    <w:p w14:paraId="6F763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210-й гв.ап ДД</w:t>
      </w:r>
    </w:p>
    <w:p w14:paraId="245CEB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210-й гвардейский авиационный полк дальнего действия</w:t>
      </w:r>
    </w:p>
    <w:p w14:paraId="1BD4C0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сформирован Директивой ГШ №0рг/6/313659 от 10.10.1944 переименован в 210-й гв.бап (дд) Директивой ГШ №0рг/10/13737 от 16.04.1945 имел на вооружении Ил-4</w:t>
      </w:r>
    </w:p>
    <w:p w14:paraId="4BE395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210-й гв.бап (дд)</w:t>
      </w:r>
    </w:p>
    <w:p w14:paraId="74DD16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210-й гвардейский бомбардировочный авиационный полк</w:t>
      </w:r>
    </w:p>
    <w:p w14:paraId="60C00A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210-го гв.ап ДД Директивой ГШ</w:t>
      </w:r>
    </w:p>
    <w:p w14:paraId="4256A6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№0рг/10/13737 от 16.04.1945</w:t>
      </w:r>
    </w:p>
    <w:p w14:paraId="1134AD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Ил-4</w:t>
      </w:r>
    </w:p>
    <w:p w14:paraId="2CDEE6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211-й гв.иап</w:t>
      </w:r>
    </w:p>
    <w:p w14:paraId="7E31E1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211-й гвардейский истребительный Ярославский орденов Суворова и Кутузова авиационный полк</w:t>
      </w:r>
    </w:p>
    <w:p w14:paraId="5A9C6E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9-го иап Приказом НКО СССР №0341 от 27.10.1944</w:t>
      </w:r>
    </w:p>
    <w:p w14:paraId="3E3BD1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212-й гв.иап</w:t>
      </w:r>
    </w:p>
    <w:p w14:paraId="17E5A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212-й гвардейский истребительный Ярославский ордена Александра Невского авиационный полк</w:t>
      </w:r>
    </w:p>
    <w:p w14:paraId="5FECE6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438-го иап Приказом НКО СССР №0341 от 27.10.1944</w:t>
      </w:r>
    </w:p>
    <w:p w14:paraId="1E4679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213-й гв.иап</w:t>
      </w:r>
    </w:p>
    <w:p w14:paraId="109DD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213-й гвардейский истребительный Одерский орденов Богдана Хмельницкого и Александра Невского авиационный полк</w:t>
      </w:r>
    </w:p>
    <w:p w14:paraId="130D0F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508-го иап Приказом НКО СССР №0341 от 27.10.1944</w:t>
      </w:r>
    </w:p>
    <w:p w14:paraId="770E75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 на вооружении P-39Q</w:t>
      </w:r>
    </w:p>
    <w:p w14:paraId="00CF96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220-й гв.бап (дд)</w:t>
      </w:r>
    </w:p>
    <w:p w14:paraId="36BF92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220-й гвардейский бомбардировочный Сталинградский</w:t>
      </w:r>
    </w:p>
    <w:p w14:paraId="6E6A1D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Краснознаменный авиационный полк</w:t>
      </w:r>
    </w:p>
    <w:p w14:paraId="780D2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4-го гв.ап ДД Директивой ГШ №0рг/10/315706 от 26.12.1944 имел на вооружении Ли-2</w:t>
      </w:r>
    </w:p>
    <w:p w14:paraId="2ACB9E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224-й гв.бап (дд)</w:t>
      </w:r>
    </w:p>
    <w:p w14:paraId="6080A4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224-й гвардейский бомбардировочный Ржевско-Буда-пештский Краснознаменный авиационный полк</w:t>
      </w:r>
    </w:p>
    <w:p w14:paraId="4234AA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8-го гв.ап ДД Директивой ГШ №0рг/10/315706 от 26.12.1944 имел на вооружении Ил-4</w:t>
      </w:r>
    </w:p>
    <w:p w14:paraId="796AD5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225-й гв.оапс</w:t>
      </w:r>
    </w:p>
    <w:p w14:paraId="129A34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225-й отдельный гвардейский Львовский орденов Кутузова, Богдана Хмельницкого и Александра Невского авиационный полк связи</w:t>
      </w:r>
    </w:p>
    <w:p w14:paraId="40E3CB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преобразован из 189-го оапс Приказом НКО СССР №050 от 17.03.1945 и Директивой ГШ №0рг/4/83437 от 04.04.1944</w:t>
      </w:r>
    </w:p>
    <w:p w14:paraId="7DF1BB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226-й гв.бап (дд)</w:t>
      </w:r>
    </w:p>
    <w:p w14:paraId="3DBC31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226-й гвардейский бомбардировочный Сталинградско-</w:t>
      </w:r>
    </w:p>
    <w:p w14:paraId="77D068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Катовицкий Краснознаменный авиационный полк</w:t>
      </w:r>
    </w:p>
    <w:p w14:paraId="114DC7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10-го гв.ап ДД Директивой ГШ №0рг/10/315706 от 26.12.1944 имел на вооружении Ил-4</w:t>
      </w:r>
    </w:p>
    <w:p w14:paraId="6FF18B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229-й гв.бап (дд) 229-й гвардейский бомбардировочный Рославльский</w:t>
      </w:r>
    </w:p>
    <w:p w14:paraId="207E46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Краснознаменный авиационный полк</w:t>
      </w:r>
    </w:p>
    <w:p w14:paraId="275E24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13-го гв.ап ДД Директивой ГШ №0рг/10/315706 от 26.12.1944 имел на вооружении B-25D</w:t>
      </w:r>
    </w:p>
    <w:p w14:paraId="619D6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238-й гв.бап (дд)</w:t>
      </w:r>
    </w:p>
    <w:p w14:paraId="6EBBC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238-й гвардейский бомбардировочный Севастопольский авиационный полк</w:t>
      </w:r>
    </w:p>
    <w:p w14:paraId="35D7DD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22-го гв.ап ДД Директивой ГШ №0рг/10/315706 от 26.12.1944 имел на вооружении В-25</w:t>
      </w:r>
    </w:p>
    <w:p w14:paraId="35465C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239-й гв.бап (дд)</w:t>
      </w:r>
    </w:p>
    <w:p w14:paraId="675300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239-й гвардейский бомбардировочный Белгородский Краснознаменный авиационный полк</w:t>
      </w:r>
    </w:p>
    <w:p w14:paraId="76454E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23-го гв.ап ДД Директивой ГШ №0рг/10/315706 от 26.12.1944 имел на вооружении Ли-2</w:t>
      </w:r>
    </w:p>
    <w:p w14:paraId="5BE97D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240-й гв.бап (дд)</w:t>
      </w:r>
    </w:p>
    <w:p w14:paraId="27815C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240-й гвардейский бомбардировочный Севастополь-</w:t>
      </w:r>
    </w:p>
    <w:p w14:paraId="28CAD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ско-Берлинский Краснознаменный авиационный полк</w:t>
      </w:r>
    </w:p>
    <w:p w14:paraId="07EE95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24-го гв.ап ДД Директивой ГШ №0рг/10/315706 от 26.12.1944 имел на вооружении Ил-4</w:t>
      </w:r>
    </w:p>
    <w:p w14:paraId="66F826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250-й гв.бап (дд)</w:t>
      </w:r>
    </w:p>
    <w:p w14:paraId="58FC7A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250-й гвардейский бомбардировочный авиационный полк</w:t>
      </w:r>
    </w:p>
    <w:p w14:paraId="68EF6C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34-го гв.ап ДД Директивой ГШ №0рг/10/315706 от 26.12.1944 имел на вооружении В-25</w:t>
      </w:r>
    </w:p>
    <w:p w14:paraId="442CAE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251-й гв.бап (дд)</w:t>
      </w:r>
    </w:p>
    <w:p w14:paraId="01385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251-й гвардейский бомбардировочный авиационный полк</w:t>
      </w:r>
    </w:p>
    <w:p w14:paraId="692511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переименован из 35-го гв.ап ДД Директивой ГШ №0рг/10/315706 от 26.12.1944 имел на вооружении В-25 (9926)</w:t>
      </w:r>
    </w:p>
    <w:p w14:paraId="4E1658F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5F1F4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E3F6E5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AFFE055"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сентябре 1945 первые авианосцы ВМС США принимают участие в операции «Волшебный ковер», которая возвращает миллионы американских военнослужащих в Соединенные Штаты после Второй мировой войны. До завершения операции в сентябре 1946 года в ней примут участие 63 американских авианосца (20371).</w:t>
      </w:r>
    </w:p>
    <w:p w14:paraId="054DEEEE" w14:textId="77777777" w:rsidR="00A056F8" w:rsidRPr="00536344" w:rsidRDefault="00A056F8" w:rsidP="00536344">
      <w:pPr>
        <w:spacing w:after="0" w:line="240" w:lineRule="auto"/>
        <w:jc w:val="both"/>
        <w:rPr>
          <w:rFonts w:ascii="Times New Roman" w:hAnsi="Times New Roman"/>
          <w:color w:val="0070C0"/>
          <w:sz w:val="16"/>
          <w:szCs w:val="16"/>
        </w:rPr>
      </w:pPr>
    </w:p>
    <w:p w14:paraId="19D3CFF8"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сентябре 1945 года п/л авианосцы 1-400 и 1-401 перевели для изучения на американс</w:t>
      </w:r>
      <w:r w:rsidRPr="00536344">
        <w:rPr>
          <w:rFonts w:ascii="Times New Roman" w:hAnsi="Times New Roman"/>
          <w:color w:val="0070C0"/>
          <w:sz w:val="16"/>
          <w:szCs w:val="16"/>
        </w:rPr>
        <w:softHyphen/>
        <w:t>кую военно-морскую базу на острове Гуам (по другим данным на Гавайские острова), где их подвергли изучению американские военно-морские специ</w:t>
      </w:r>
      <w:r w:rsidRPr="00536344">
        <w:rPr>
          <w:rFonts w:ascii="Times New Roman" w:hAnsi="Times New Roman"/>
          <w:color w:val="0070C0"/>
          <w:sz w:val="16"/>
          <w:szCs w:val="16"/>
        </w:rPr>
        <w:softHyphen/>
        <w:t>алисты. 31 мая 1946 года 1-400 и 1-401 были затоплены американцами на за</w:t>
      </w:r>
      <w:r w:rsidRPr="00536344">
        <w:rPr>
          <w:rFonts w:ascii="Times New Roman" w:hAnsi="Times New Roman"/>
          <w:color w:val="0070C0"/>
          <w:sz w:val="16"/>
          <w:szCs w:val="16"/>
        </w:rPr>
        <w:softHyphen/>
        <w:t>падных подходах к о. Оаху.</w:t>
      </w:r>
    </w:p>
    <w:p w14:paraId="6DDE16B6"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1-402 после окончания войны американцы отбуксировали вместе с другими захваченными японски</w:t>
      </w:r>
      <w:r w:rsidRPr="00536344">
        <w:rPr>
          <w:rFonts w:ascii="Times New Roman" w:hAnsi="Times New Roman"/>
          <w:color w:val="0070C0"/>
          <w:sz w:val="16"/>
          <w:szCs w:val="16"/>
        </w:rPr>
        <w:softHyphen/>
        <w:t>ми подлодками (1-47, 1-14, 1-58, 1-156, 1-158 и т.д.) в залив Сасебо на западном побережье страны, чтобы изучить их во всех подробнос</w:t>
      </w:r>
      <w:r w:rsidRPr="00536344">
        <w:rPr>
          <w:rFonts w:ascii="Times New Roman" w:hAnsi="Times New Roman"/>
          <w:color w:val="0070C0"/>
          <w:sz w:val="16"/>
          <w:szCs w:val="16"/>
        </w:rPr>
        <w:softHyphen/>
        <w:t>тях. 40 специалистов ВМФ было направлено на 1-402, что бы разо</w:t>
      </w:r>
      <w:r w:rsidRPr="00536344">
        <w:rPr>
          <w:rFonts w:ascii="Times New Roman" w:hAnsi="Times New Roman"/>
          <w:color w:val="0070C0"/>
          <w:sz w:val="16"/>
          <w:szCs w:val="16"/>
        </w:rPr>
        <w:softHyphen/>
        <w:t>браться в ее устройс</w:t>
      </w:r>
      <w:r w:rsidRPr="00536344">
        <w:rPr>
          <w:rFonts w:ascii="Times New Roman" w:hAnsi="Times New Roman"/>
          <w:color w:val="0070C0"/>
          <w:sz w:val="16"/>
          <w:szCs w:val="16"/>
        </w:rPr>
        <w:softHyphen/>
        <w:t>тве. Японскому экипа</w:t>
      </w:r>
      <w:r w:rsidRPr="00536344">
        <w:rPr>
          <w:rFonts w:ascii="Times New Roman" w:hAnsi="Times New Roman"/>
          <w:color w:val="0070C0"/>
          <w:sz w:val="16"/>
          <w:szCs w:val="16"/>
        </w:rPr>
        <w:softHyphen/>
        <w:t>жу пообещали, что как только американцы научатся управлять кораблем, их отпустят по домам, поэтому они охотно сотрудничали с американцами. Одна</w:t>
      </w:r>
      <w:r w:rsidRPr="00536344">
        <w:rPr>
          <w:rFonts w:ascii="Times New Roman" w:hAnsi="Times New Roman"/>
          <w:color w:val="0070C0"/>
          <w:sz w:val="16"/>
          <w:szCs w:val="16"/>
        </w:rPr>
        <w:softHyphen/>
        <w:t>ко уже в марте в залив было привезено тыся</w:t>
      </w:r>
      <w:r w:rsidRPr="00536344">
        <w:rPr>
          <w:rFonts w:ascii="Times New Roman" w:hAnsi="Times New Roman"/>
          <w:color w:val="0070C0"/>
          <w:sz w:val="16"/>
          <w:szCs w:val="16"/>
        </w:rPr>
        <w:softHyphen/>
        <w:t>чи килограмм армейс</w:t>
      </w:r>
      <w:r w:rsidRPr="00536344">
        <w:rPr>
          <w:rFonts w:ascii="Times New Roman" w:hAnsi="Times New Roman"/>
          <w:color w:val="0070C0"/>
          <w:sz w:val="16"/>
          <w:szCs w:val="16"/>
        </w:rPr>
        <w:softHyphen/>
        <w:t>кой взрывчатки С-2, и в главные механизмы и торпедные аппараты всех японских подлодок</w:t>
      </w:r>
    </w:p>
    <w:p w14:paraId="7C1A381A"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заложили взрывные заряды. Так началась подготовка к опера</w:t>
      </w:r>
      <w:r w:rsidRPr="00536344">
        <w:rPr>
          <w:rFonts w:ascii="Times New Roman" w:hAnsi="Times New Roman"/>
          <w:color w:val="0070C0"/>
          <w:sz w:val="16"/>
          <w:szCs w:val="16"/>
        </w:rPr>
        <w:softHyphen/>
        <w:t>ции по уничтожению подлодок, получившая кодовое название “Ту</w:t>
      </w:r>
      <w:r w:rsidRPr="00536344">
        <w:rPr>
          <w:rFonts w:ascii="Times New Roman" w:hAnsi="Times New Roman"/>
          <w:color w:val="0070C0"/>
          <w:sz w:val="16"/>
          <w:szCs w:val="16"/>
        </w:rPr>
        <w:softHyphen/>
        <w:t>пик”. 1 апреля 1946 года 1-402 вместе с другими 23 трофейными японс</w:t>
      </w:r>
      <w:r w:rsidRPr="00536344">
        <w:rPr>
          <w:rFonts w:ascii="Times New Roman" w:hAnsi="Times New Roman"/>
          <w:color w:val="0070C0"/>
          <w:sz w:val="16"/>
          <w:szCs w:val="16"/>
        </w:rPr>
        <w:softHyphen/>
        <w:t>кими подлодками затопили у о. Гото.</w:t>
      </w:r>
    </w:p>
    <w:p w14:paraId="14E7448B"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Такое поспешное уничтожение американцами трофей</w:t>
      </w:r>
      <w:r w:rsidRPr="00536344">
        <w:rPr>
          <w:rFonts w:ascii="Times New Roman" w:hAnsi="Times New Roman"/>
          <w:color w:val="0070C0"/>
          <w:sz w:val="16"/>
          <w:szCs w:val="16"/>
        </w:rPr>
        <w:softHyphen/>
        <w:t>ных японских подлодок было связано с тем, что на часть японского флота претендовал СССР, а американцы не хотели ни с кем делиться секретами подводных авианосцев, которые были способны наносить удары по террито</w:t>
      </w:r>
      <w:r w:rsidRPr="00536344">
        <w:rPr>
          <w:rFonts w:ascii="Times New Roman" w:hAnsi="Times New Roman"/>
          <w:color w:val="0070C0"/>
          <w:sz w:val="16"/>
          <w:szCs w:val="16"/>
        </w:rPr>
        <w:softHyphen/>
        <w:t>рии Соединенных Штатов (22807).</w:t>
      </w:r>
    </w:p>
    <w:p w14:paraId="073D4F28" w14:textId="77777777" w:rsidR="00A056F8" w:rsidRPr="00536344" w:rsidRDefault="00A056F8" w:rsidP="00536344">
      <w:pPr>
        <w:spacing w:after="0" w:line="240" w:lineRule="auto"/>
        <w:jc w:val="both"/>
        <w:rPr>
          <w:rFonts w:ascii="Times New Roman" w:hAnsi="Times New Roman"/>
          <w:color w:val="0070C0"/>
          <w:sz w:val="16"/>
          <w:szCs w:val="16"/>
        </w:rPr>
      </w:pPr>
    </w:p>
    <w:p w14:paraId="2279A6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1945 Москва. Подписано первое советско-албанское соглашение о поставках в Албанию из СССР зерна и удобрений на условиях кредита, о подготовке албанских специалистов в вузах СССР и направлении в Албанию советских консультантов по вопросам сельского хозяйства и нефтяной промышленности (7594).</w:t>
      </w:r>
    </w:p>
    <w:p w14:paraId="2FF63A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20902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04605C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594BB5" w14:textId="77777777" w:rsidR="007779F1" w:rsidRPr="00536344" w:rsidRDefault="007779F1"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сентябре-ноябре 1945 технологическим отделом завода № 39 была разработана маршрутная технология на изготовление деталей, узлов, агрегатов и производство монтажей машины Ер-2ММ. Директор завода В.И. Абрамов приказал прекратить всякие доводки машин, уже законченных производством, а пять бомбардировщиков </w:t>
      </w:r>
      <w:r w:rsidRPr="00536344">
        <w:rPr>
          <w:rFonts w:ascii="Times New Roman" w:hAnsi="Times New Roman"/>
          <w:color w:val="000000" w:themeColor="text1"/>
          <w:sz w:val="16"/>
          <w:szCs w:val="16"/>
        </w:rPr>
        <w:lastRenderedPageBreak/>
        <w:t>из числа последних, разобрать и использовать в качестве «заготовок» для варианта «малой модернизации». К декабрю 1945 года предназначенные к установке на Ер-2ММ новые двигатели АЧ-31 на завод так и не поступили. На бомбардировщики по-прежнему ставили двигатели АЧ-30Б. «Малой модернизации» подвергались 30 самолетов: - 20 самолетов 722 серии и 10 самолетов 723 серии (15223).</w:t>
      </w:r>
    </w:p>
    <w:p w14:paraId="51BA4E79" w14:textId="77777777" w:rsidR="007779F1" w:rsidRPr="00536344" w:rsidRDefault="007779F1" w:rsidP="00536344">
      <w:pPr>
        <w:shd w:val="clear" w:color="auto" w:fill="FFFFFF"/>
        <w:spacing w:after="0" w:line="240" w:lineRule="auto"/>
        <w:jc w:val="both"/>
        <w:rPr>
          <w:rFonts w:ascii="Times New Roman" w:hAnsi="Times New Roman"/>
          <w:color w:val="000000" w:themeColor="text1"/>
          <w:sz w:val="16"/>
          <w:szCs w:val="16"/>
        </w:rPr>
      </w:pPr>
    </w:p>
    <w:p w14:paraId="73614B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сентябре-октябре 145 в НИИ ВВС проходили опытные испытания Ли-2Т (4141,24).</w:t>
      </w:r>
    </w:p>
    <w:p w14:paraId="768BFC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5A91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 ноябре 1945 г. МБ-103 - усовершенствованный вариант МБ-102 был изготовлен в двух экземплярах. Проходил стендовые испытания в октябре — декабре того же года (11852).</w:t>
      </w:r>
    </w:p>
    <w:p w14:paraId="749A3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8F943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136D63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FC568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сентября по ноябрь 1945 г. на ДАЗ стали прибывать первые эшелоны (56 вагонов) с трофейным германским оборудованием. В декабре начато строительство основных цехов ДАЗа: цеха шасси, ремонтно-кузнечного и ремонтно-литейного. Однако в условиях послевоенной разрухи завод строился медленно и трудно, с привлечением репатриантов и военнопленных. План строительно-монтажных работ хронически не выполнялся (в 1945 г. был выполнен на 40%, а в 1946 г. — на 39%). Чтобы хоть как-то улучшить ситуацию, в 1946 г. ЦК КП(б)У и Совет Народных Комиссаров Украины объявили Днепропетровский автозавод ударной стройкой республики, а ЦК ЛКСМУ принимает постановление о направлении на строительство ДАЗа 3000 комсомольцев. Не удивительно, что строительство находилось под пристальным вниманием Правительства УССР — ведь в Днепропетровске создавался первенец украинского автомобилестроения. Интересно, что уже в декабре 1946-го на Заводе вспомогательного оборудования были собраны два автомобиля ЗИС-5 и проведены их дорожные испытания. По сути, это была первая автомобильная продукция, и с этой даты можно отсчитывать старт ДАЗа как автозавода. Спустя месяц, в январе 1947 г., по заданию Министерства автомобильной промышленности СССР на ДАЗе началось проектирование 4-тонного прицепа для автомобиля ЗИС-150 и седельного тягача на его шасси.</w:t>
      </w:r>
    </w:p>
    <w:p w14:paraId="13508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Определенные постановлением ГКО сроки строительства и пуска первой очереди ДАЗа сорваны: по состоянию на май 1947 г. ни один из первоочередных объектов автозавода не введен в эксплуатацию. В связи с этим 27 мая произведена смена руководства. Приказом Министра автомобильной промышленности СССР А. И. Романов освобожден от занимаемой должности. Директором ДАЗа назначен К. В. Власов, главным инженером — Г. М. Григорьев (11619).</w:t>
      </w:r>
    </w:p>
    <w:p w14:paraId="144B9C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B9D65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B601FB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1AEA3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Осенью 1945 года в НИИ ВВС испытали Ту-2 № 23/35 завода № 23, на котором для повышения максимальной скорости на высотах между 1-й и 2-й границами высотности на двигатели АШ-82ФН-312Т установили трехскоростной нагнетатель завода № 29. В сумме это дало прирост мощности на 300 л.с. на 2-й границе высотности, а скорость возросла на 20 км/ч и достигла значения 536 км/ч (12035).</w:t>
      </w:r>
    </w:p>
    <w:p w14:paraId="13D478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280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осени 1945 был готов Ла-7 с АШ-83 (самолет 120), который прошел полный курс заводских испытаний, но делать не стали, так как конструкция была деревянной, а двигатель был недоведен (441,9).</w:t>
      </w:r>
    </w:p>
    <w:p w14:paraId="6F2320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C5235F"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Осенью 1945 г. на Ла-7 была внедрена новая конструкция противопылевых фильтров с входами воздуха на верхней поверхности центроплана, еще лучше защищенной от попадания мелких посторонних предметов с ВПП. Повысилось качество изготовления моторов АШ-82ФН благодаря внедрению новых технологий и ужесточению требований к чистоте и порядку обработки деталей, что было невозможно во время войны, когда зачастую качеством жертвовали ради количества (22769).</w:t>
      </w:r>
    </w:p>
    <w:p w14:paraId="20EAD273" w14:textId="77777777" w:rsidR="00A056F8" w:rsidRPr="00536344" w:rsidRDefault="00A056F8" w:rsidP="00536344">
      <w:pPr>
        <w:spacing w:after="0" w:line="240" w:lineRule="auto"/>
        <w:jc w:val="both"/>
        <w:rPr>
          <w:rFonts w:ascii="Times New Roman" w:hAnsi="Times New Roman"/>
          <w:color w:val="0070C0"/>
          <w:sz w:val="16"/>
          <w:szCs w:val="16"/>
        </w:rPr>
      </w:pPr>
    </w:p>
    <w:p w14:paraId="31B30C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Осенью 1945 года второй серийный трехпушечный "як" №0251 поступил на контрольные испытания, акт по которым был утвержден 20 ноября того же года. На машине по сравнению с опытными экземплярами усилили обшивку крыла и ввели некоторые изменения в конструкцию установки вооружения, но и он контрольные испытания не выдержал по тем же причинам, что и его предшественники.</w:t>
      </w:r>
    </w:p>
    <w:p w14:paraId="3CFAF8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серийных истребителей Як-3 с мотором ВК-105ПФ2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A5C22" w:rsidRPr="00536344" w14:paraId="137D2062" w14:textId="77777777" w:rsidTr="00D21494">
        <w:tc>
          <w:tcPr>
            <w:tcW w:w="2242" w:type="dxa"/>
            <w:tcBorders>
              <w:top w:val="single" w:sz="12" w:space="0" w:color="auto"/>
            </w:tcBorders>
          </w:tcPr>
          <w:p w14:paraId="03179A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3B9969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Як-3 №1630</w:t>
            </w:r>
          </w:p>
        </w:tc>
        <w:tc>
          <w:tcPr>
            <w:tcW w:w="2242" w:type="dxa"/>
            <w:tcBorders>
              <w:top w:val="single" w:sz="12" w:space="0" w:color="auto"/>
            </w:tcBorders>
          </w:tcPr>
          <w:p w14:paraId="0766EB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Як-ЗП№2229</w:t>
            </w:r>
          </w:p>
        </w:tc>
        <w:tc>
          <w:tcPr>
            <w:tcW w:w="2242" w:type="dxa"/>
            <w:tcBorders>
              <w:top w:val="single" w:sz="12" w:space="0" w:color="auto"/>
            </w:tcBorders>
          </w:tcPr>
          <w:p w14:paraId="125ED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Як-3 №0251</w:t>
            </w:r>
          </w:p>
        </w:tc>
        <w:tc>
          <w:tcPr>
            <w:tcW w:w="2242" w:type="dxa"/>
            <w:tcBorders>
              <w:top w:val="single" w:sz="12" w:space="0" w:color="auto"/>
            </w:tcBorders>
          </w:tcPr>
          <w:p w14:paraId="5CBB2B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BB8A60" w14:textId="77777777" w:rsidTr="00D21494">
        <w:tc>
          <w:tcPr>
            <w:tcW w:w="2242" w:type="dxa"/>
          </w:tcPr>
          <w:p w14:paraId="424FF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самолета</w:t>
            </w:r>
          </w:p>
        </w:tc>
        <w:tc>
          <w:tcPr>
            <w:tcW w:w="2242" w:type="dxa"/>
          </w:tcPr>
          <w:p w14:paraId="11A172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9BDFC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Заводские испытания</w:t>
            </w:r>
          </w:p>
        </w:tc>
        <w:tc>
          <w:tcPr>
            <w:tcW w:w="2242" w:type="dxa"/>
          </w:tcPr>
          <w:p w14:paraId="089699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Госиспытания</w:t>
            </w:r>
          </w:p>
        </w:tc>
        <w:tc>
          <w:tcPr>
            <w:tcW w:w="2242" w:type="dxa"/>
          </w:tcPr>
          <w:p w14:paraId="149D33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E9A9F6" w14:textId="77777777" w:rsidTr="00D21494">
        <w:tc>
          <w:tcPr>
            <w:tcW w:w="2242" w:type="dxa"/>
          </w:tcPr>
          <w:p w14:paraId="4EB88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Взлетный вес, кг</w:t>
            </w:r>
          </w:p>
        </w:tc>
        <w:tc>
          <w:tcPr>
            <w:tcW w:w="2242" w:type="dxa"/>
          </w:tcPr>
          <w:p w14:paraId="184ED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2692</w:t>
            </w:r>
          </w:p>
        </w:tc>
        <w:tc>
          <w:tcPr>
            <w:tcW w:w="2242" w:type="dxa"/>
          </w:tcPr>
          <w:p w14:paraId="24710C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2683</w:t>
            </w:r>
          </w:p>
        </w:tc>
        <w:tc>
          <w:tcPr>
            <w:tcW w:w="2242" w:type="dxa"/>
          </w:tcPr>
          <w:p w14:paraId="20070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2710</w:t>
            </w:r>
          </w:p>
        </w:tc>
        <w:tc>
          <w:tcPr>
            <w:tcW w:w="2242" w:type="dxa"/>
          </w:tcPr>
          <w:p w14:paraId="48B3A5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2708</w:t>
            </w:r>
          </w:p>
        </w:tc>
      </w:tr>
      <w:tr w:rsidR="008A5C22" w:rsidRPr="00536344" w14:paraId="6D2A7B92" w14:textId="77777777" w:rsidTr="00D21494">
        <w:tc>
          <w:tcPr>
            <w:tcW w:w="2242" w:type="dxa"/>
          </w:tcPr>
          <w:p w14:paraId="552A10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пустого, кг</w:t>
            </w:r>
          </w:p>
        </w:tc>
        <w:tc>
          <w:tcPr>
            <w:tcW w:w="2242" w:type="dxa"/>
          </w:tcPr>
          <w:p w14:paraId="49CB62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2134,5</w:t>
            </w:r>
          </w:p>
        </w:tc>
        <w:tc>
          <w:tcPr>
            <w:tcW w:w="2242" w:type="dxa"/>
          </w:tcPr>
          <w:p w14:paraId="1AA0B6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2283A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2146</w:t>
            </w:r>
          </w:p>
        </w:tc>
        <w:tc>
          <w:tcPr>
            <w:tcW w:w="2242" w:type="dxa"/>
          </w:tcPr>
          <w:p w14:paraId="2ECC42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2154,5</w:t>
            </w:r>
          </w:p>
        </w:tc>
      </w:tr>
      <w:tr w:rsidR="008A5C22" w:rsidRPr="00536344" w14:paraId="3769EC3A" w14:textId="77777777" w:rsidTr="00D21494">
        <w:tc>
          <w:tcPr>
            <w:tcW w:w="2242" w:type="dxa"/>
          </w:tcPr>
          <w:p w14:paraId="11D381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топлива, кг</w:t>
            </w:r>
          </w:p>
        </w:tc>
        <w:tc>
          <w:tcPr>
            <w:tcW w:w="2242" w:type="dxa"/>
          </w:tcPr>
          <w:p w14:paraId="7A1B2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w:t>
            </w:r>
          </w:p>
        </w:tc>
        <w:tc>
          <w:tcPr>
            <w:tcW w:w="2242" w:type="dxa"/>
          </w:tcPr>
          <w:p w14:paraId="7E86D6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267</w:t>
            </w:r>
          </w:p>
        </w:tc>
        <w:tc>
          <w:tcPr>
            <w:tcW w:w="2242" w:type="dxa"/>
          </w:tcPr>
          <w:p w14:paraId="15EC98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w:t>
            </w:r>
          </w:p>
        </w:tc>
        <w:tc>
          <w:tcPr>
            <w:tcW w:w="2242" w:type="dxa"/>
          </w:tcPr>
          <w:p w14:paraId="30AEA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8ABD57" w14:textId="77777777" w:rsidTr="00D21494">
        <w:tc>
          <w:tcPr>
            <w:tcW w:w="2242" w:type="dxa"/>
          </w:tcPr>
          <w:p w14:paraId="75982F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макс., км/ч:</w:t>
            </w:r>
          </w:p>
        </w:tc>
        <w:tc>
          <w:tcPr>
            <w:tcW w:w="2242" w:type="dxa"/>
          </w:tcPr>
          <w:p w14:paraId="6A759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B6AAC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65FC8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38C8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7C1AF1" w14:textId="77777777" w:rsidTr="00D21494">
        <w:tc>
          <w:tcPr>
            <w:tcW w:w="2242" w:type="dxa"/>
          </w:tcPr>
          <w:p w14:paraId="458E95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земли</w:t>
            </w:r>
          </w:p>
        </w:tc>
        <w:tc>
          <w:tcPr>
            <w:tcW w:w="2242" w:type="dxa"/>
          </w:tcPr>
          <w:p w14:paraId="0A1333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w:t>
            </w:r>
          </w:p>
        </w:tc>
        <w:tc>
          <w:tcPr>
            <w:tcW w:w="2242" w:type="dxa"/>
          </w:tcPr>
          <w:p w14:paraId="1D9A4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c>
          <w:tcPr>
            <w:tcW w:w="2242" w:type="dxa"/>
          </w:tcPr>
          <w:p w14:paraId="429BE2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560</w:t>
            </w:r>
          </w:p>
        </w:tc>
        <w:tc>
          <w:tcPr>
            <w:tcW w:w="2242" w:type="dxa"/>
          </w:tcPr>
          <w:p w14:paraId="715F27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r>
      <w:tr w:rsidR="008A5C22" w:rsidRPr="00536344" w14:paraId="581D5F0E" w14:textId="77777777" w:rsidTr="00D21494">
        <w:tc>
          <w:tcPr>
            <w:tcW w:w="2242" w:type="dxa"/>
          </w:tcPr>
          <w:p w14:paraId="362272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 км</w:t>
            </w:r>
          </w:p>
        </w:tc>
        <w:tc>
          <w:tcPr>
            <w:tcW w:w="2242" w:type="dxa"/>
          </w:tcPr>
          <w:p w14:paraId="629662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635/3850</w:t>
            </w:r>
          </w:p>
        </w:tc>
        <w:tc>
          <w:tcPr>
            <w:tcW w:w="2242" w:type="dxa"/>
          </w:tcPr>
          <w:p w14:paraId="3E5F6A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650/4,1</w:t>
            </w:r>
          </w:p>
        </w:tc>
        <w:tc>
          <w:tcPr>
            <w:tcW w:w="2242" w:type="dxa"/>
          </w:tcPr>
          <w:p w14:paraId="6D9243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639/4,15</w:t>
            </w:r>
          </w:p>
        </w:tc>
        <w:tc>
          <w:tcPr>
            <w:tcW w:w="2242" w:type="dxa"/>
          </w:tcPr>
          <w:p w14:paraId="1F3BE7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646/3,9</w:t>
            </w:r>
          </w:p>
        </w:tc>
      </w:tr>
      <w:tr w:rsidR="008A5C22" w:rsidRPr="00536344" w14:paraId="52EBAE80" w14:textId="77777777" w:rsidTr="00D21494">
        <w:tc>
          <w:tcPr>
            <w:tcW w:w="2242" w:type="dxa"/>
          </w:tcPr>
          <w:p w14:paraId="79D486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набора высоты 5000 м, мин</w:t>
            </w:r>
          </w:p>
        </w:tc>
        <w:tc>
          <w:tcPr>
            <w:tcW w:w="2242" w:type="dxa"/>
          </w:tcPr>
          <w:p w14:paraId="6926D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2242" w:type="dxa"/>
          </w:tcPr>
          <w:p w14:paraId="12AB0B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tc>
        <w:tc>
          <w:tcPr>
            <w:tcW w:w="2242" w:type="dxa"/>
          </w:tcPr>
          <w:p w14:paraId="46E5EC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c>
          <w:tcPr>
            <w:tcW w:w="2242" w:type="dxa"/>
          </w:tcPr>
          <w:p w14:paraId="7DB63A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19031B" w14:textId="77777777" w:rsidTr="00D21494">
        <w:tc>
          <w:tcPr>
            <w:tcW w:w="2242" w:type="dxa"/>
          </w:tcPr>
          <w:p w14:paraId="369255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м</w:t>
            </w:r>
          </w:p>
        </w:tc>
        <w:tc>
          <w:tcPr>
            <w:tcW w:w="2242" w:type="dxa"/>
          </w:tcPr>
          <w:p w14:paraId="26D83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10 300</w:t>
            </w:r>
          </w:p>
        </w:tc>
        <w:tc>
          <w:tcPr>
            <w:tcW w:w="2242" w:type="dxa"/>
          </w:tcPr>
          <w:p w14:paraId="503478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0810A8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10 159</w:t>
            </w:r>
          </w:p>
        </w:tc>
        <w:tc>
          <w:tcPr>
            <w:tcW w:w="2242" w:type="dxa"/>
          </w:tcPr>
          <w:p w14:paraId="022DF4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10 050</w:t>
            </w:r>
          </w:p>
        </w:tc>
      </w:tr>
      <w:tr w:rsidR="008A5C22" w:rsidRPr="00536344" w14:paraId="55D5B1A8" w14:textId="77777777" w:rsidTr="00D21494">
        <w:tc>
          <w:tcPr>
            <w:tcW w:w="2242" w:type="dxa"/>
          </w:tcPr>
          <w:p w14:paraId="3298F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виража на высоте 1000 м, с</w:t>
            </w:r>
          </w:p>
        </w:tc>
        <w:tc>
          <w:tcPr>
            <w:tcW w:w="2242" w:type="dxa"/>
          </w:tcPr>
          <w:p w14:paraId="324993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w:t>
            </w:r>
          </w:p>
        </w:tc>
        <w:tc>
          <w:tcPr>
            <w:tcW w:w="2242" w:type="dxa"/>
          </w:tcPr>
          <w:p w14:paraId="4B9FB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49FB3A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19-20</w:t>
            </w:r>
          </w:p>
        </w:tc>
        <w:tc>
          <w:tcPr>
            <w:tcW w:w="2242" w:type="dxa"/>
          </w:tcPr>
          <w:p w14:paraId="45F151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F1BF51B" w14:textId="77777777" w:rsidTr="00D21494">
        <w:tc>
          <w:tcPr>
            <w:tcW w:w="2242" w:type="dxa"/>
          </w:tcPr>
          <w:p w14:paraId="020D52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Набор высоты при боевом развороте с 1000 м, м</w:t>
            </w:r>
          </w:p>
        </w:tc>
        <w:tc>
          <w:tcPr>
            <w:tcW w:w="2242" w:type="dxa"/>
          </w:tcPr>
          <w:p w14:paraId="543205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1250-1300</w:t>
            </w:r>
          </w:p>
        </w:tc>
        <w:tc>
          <w:tcPr>
            <w:tcW w:w="2242" w:type="dxa"/>
          </w:tcPr>
          <w:p w14:paraId="1E04A9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33E31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2A9C09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CDF2C49" w14:textId="77777777" w:rsidTr="00D21494">
        <w:tc>
          <w:tcPr>
            <w:tcW w:w="2242" w:type="dxa"/>
          </w:tcPr>
          <w:p w14:paraId="2E96D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макс., км</w:t>
            </w:r>
          </w:p>
        </w:tc>
        <w:tc>
          <w:tcPr>
            <w:tcW w:w="2242" w:type="dxa"/>
          </w:tcPr>
          <w:p w14:paraId="6B805D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w:t>
            </w:r>
          </w:p>
        </w:tc>
        <w:tc>
          <w:tcPr>
            <w:tcW w:w="2242" w:type="dxa"/>
          </w:tcPr>
          <w:p w14:paraId="36A23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08FABD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c>
          <w:tcPr>
            <w:tcW w:w="2242" w:type="dxa"/>
          </w:tcPr>
          <w:p w14:paraId="165318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5702&gt;</w:t>
            </w:r>
          </w:p>
        </w:tc>
      </w:tr>
      <w:tr w:rsidR="008A5C22" w:rsidRPr="00536344" w14:paraId="72FB4F88" w14:textId="77777777" w:rsidTr="00D21494">
        <w:tc>
          <w:tcPr>
            <w:tcW w:w="2242" w:type="dxa"/>
          </w:tcPr>
          <w:p w14:paraId="68B29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Разбег/пробег, м</w:t>
            </w:r>
          </w:p>
        </w:tc>
        <w:tc>
          <w:tcPr>
            <w:tcW w:w="2242" w:type="dxa"/>
          </w:tcPr>
          <w:p w14:paraId="26EA7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295/550</w:t>
            </w:r>
          </w:p>
        </w:tc>
        <w:tc>
          <w:tcPr>
            <w:tcW w:w="2242" w:type="dxa"/>
          </w:tcPr>
          <w:p w14:paraId="0B79E4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5E44F5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295/550</w:t>
            </w:r>
          </w:p>
        </w:tc>
        <w:tc>
          <w:tcPr>
            <w:tcW w:w="2242" w:type="dxa"/>
          </w:tcPr>
          <w:p w14:paraId="168E7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AC4A530" w14:textId="77777777" w:rsidTr="00D21494">
        <w:tc>
          <w:tcPr>
            <w:tcW w:w="2242" w:type="dxa"/>
          </w:tcPr>
          <w:p w14:paraId="2E270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w:t>
            </w:r>
          </w:p>
        </w:tc>
        <w:tc>
          <w:tcPr>
            <w:tcW w:w="2242" w:type="dxa"/>
          </w:tcPr>
          <w:p w14:paraId="2B3D62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1x20</w:t>
            </w:r>
          </w:p>
        </w:tc>
        <w:tc>
          <w:tcPr>
            <w:tcW w:w="2242" w:type="dxa"/>
          </w:tcPr>
          <w:p w14:paraId="6CFD9B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1x20</w:t>
            </w:r>
          </w:p>
        </w:tc>
        <w:tc>
          <w:tcPr>
            <w:tcW w:w="2242" w:type="dxa"/>
          </w:tcPr>
          <w:p w14:paraId="584CBF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3x20</w:t>
            </w:r>
          </w:p>
        </w:tc>
        <w:tc>
          <w:tcPr>
            <w:tcW w:w="2242" w:type="dxa"/>
          </w:tcPr>
          <w:p w14:paraId="1356FA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AD61C1" w14:textId="77777777" w:rsidTr="00D21494">
        <w:tc>
          <w:tcPr>
            <w:tcW w:w="2242" w:type="dxa"/>
            <w:tcBorders>
              <w:bottom w:val="single" w:sz="12" w:space="0" w:color="auto"/>
            </w:tcBorders>
          </w:tcPr>
          <w:p w14:paraId="3501E6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х калибр, мм</w:t>
            </w:r>
          </w:p>
        </w:tc>
        <w:tc>
          <w:tcPr>
            <w:tcW w:w="2242" w:type="dxa"/>
            <w:tcBorders>
              <w:bottom w:val="single" w:sz="12" w:space="0" w:color="auto"/>
            </w:tcBorders>
          </w:tcPr>
          <w:p w14:paraId="24FC26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2x12,7</w:t>
            </w:r>
          </w:p>
        </w:tc>
        <w:tc>
          <w:tcPr>
            <w:tcW w:w="2242" w:type="dxa"/>
            <w:tcBorders>
              <w:bottom w:val="single" w:sz="12" w:space="0" w:color="auto"/>
            </w:tcBorders>
          </w:tcPr>
          <w:p w14:paraId="7865E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2x12,7</w:t>
            </w:r>
          </w:p>
        </w:tc>
        <w:tc>
          <w:tcPr>
            <w:tcW w:w="2242" w:type="dxa"/>
            <w:tcBorders>
              <w:bottom w:val="single" w:sz="12" w:space="0" w:color="auto"/>
            </w:tcBorders>
          </w:tcPr>
          <w:p w14:paraId="78F966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12E18B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238C0E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Примечания: 1 - скорость 500 км/ч, высота 5000 м. Продолжительность полета - 1 час 10 минут; 2 - скорость 503 км/ч, высота 5000 м. Продолжительность полета - 1 час 10 минут. </w:t>
      </w:r>
    </w:p>
    <w:p w14:paraId="4F17A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Сравнительные данные серийных истребителей Як-3 и JIa-7 с иностранными самолетами, испытанными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1A16F2D5" w14:textId="77777777" w:rsidTr="00D21494">
        <w:tc>
          <w:tcPr>
            <w:tcW w:w="1601" w:type="dxa"/>
            <w:tcBorders>
              <w:top w:val="single" w:sz="12" w:space="0" w:color="auto"/>
            </w:tcBorders>
          </w:tcPr>
          <w:p w14:paraId="59A4D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25154D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Як-3 №1630 Завод №115 опытный</w:t>
            </w:r>
          </w:p>
        </w:tc>
        <w:tc>
          <w:tcPr>
            <w:tcW w:w="1601" w:type="dxa"/>
            <w:tcBorders>
              <w:top w:val="single" w:sz="12" w:space="0" w:color="auto"/>
            </w:tcBorders>
          </w:tcPr>
          <w:p w14:paraId="3D4DE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JIa-7 №45212225 Завод №21</w:t>
            </w:r>
          </w:p>
        </w:tc>
        <w:tc>
          <w:tcPr>
            <w:tcW w:w="1601" w:type="dxa"/>
            <w:tcBorders>
              <w:top w:val="single" w:sz="12" w:space="0" w:color="auto"/>
            </w:tcBorders>
          </w:tcPr>
          <w:p w14:paraId="712A12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BF109G-6 №959783</w:t>
            </w:r>
          </w:p>
        </w:tc>
        <w:tc>
          <w:tcPr>
            <w:tcW w:w="1601" w:type="dxa"/>
            <w:tcBorders>
              <w:top w:val="single" w:sz="12" w:space="0" w:color="auto"/>
            </w:tcBorders>
          </w:tcPr>
          <w:p w14:paraId="76066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FW190A-8 №580967</w:t>
            </w:r>
          </w:p>
        </w:tc>
        <w:tc>
          <w:tcPr>
            <w:tcW w:w="1601" w:type="dxa"/>
            <w:tcBorders>
              <w:top w:val="single" w:sz="12" w:space="0" w:color="auto"/>
            </w:tcBorders>
          </w:tcPr>
          <w:p w14:paraId="6FFCEA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Р-63А-10 "Кингкобра" №42-70640</w:t>
            </w:r>
          </w:p>
        </w:tc>
        <w:tc>
          <w:tcPr>
            <w:tcW w:w="1601" w:type="dxa"/>
            <w:tcBorders>
              <w:top w:val="single" w:sz="12" w:space="0" w:color="auto"/>
            </w:tcBorders>
          </w:tcPr>
          <w:p w14:paraId="54CEBC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"Спитфайр" (LF)F-IX</w:t>
            </w:r>
          </w:p>
        </w:tc>
      </w:tr>
      <w:tr w:rsidR="008A5C22" w:rsidRPr="00536344" w14:paraId="7A285746" w14:textId="77777777" w:rsidTr="00D21494">
        <w:tc>
          <w:tcPr>
            <w:tcW w:w="1601" w:type="dxa"/>
          </w:tcPr>
          <w:p w14:paraId="7D6E83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w:t>
            </w:r>
          </w:p>
        </w:tc>
        <w:tc>
          <w:tcPr>
            <w:tcW w:w="1601" w:type="dxa"/>
          </w:tcPr>
          <w:p w14:paraId="13CA33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ВК-105ПФ2</w:t>
            </w:r>
          </w:p>
        </w:tc>
        <w:tc>
          <w:tcPr>
            <w:tcW w:w="1601" w:type="dxa"/>
          </w:tcPr>
          <w:p w14:paraId="4F2BC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АШ-82ФН</w:t>
            </w:r>
          </w:p>
        </w:tc>
        <w:tc>
          <w:tcPr>
            <w:tcW w:w="1601" w:type="dxa"/>
          </w:tcPr>
          <w:p w14:paraId="5E648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DB-605A-1</w:t>
            </w:r>
          </w:p>
        </w:tc>
        <w:tc>
          <w:tcPr>
            <w:tcW w:w="1601" w:type="dxa"/>
          </w:tcPr>
          <w:p w14:paraId="50F1E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BMW-801D</w:t>
            </w:r>
          </w:p>
        </w:tc>
        <w:tc>
          <w:tcPr>
            <w:tcW w:w="1601" w:type="dxa"/>
          </w:tcPr>
          <w:p w14:paraId="6A60CF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"Аллисон" V-1710-93 Е-11)</w:t>
            </w:r>
          </w:p>
        </w:tc>
        <w:tc>
          <w:tcPr>
            <w:tcW w:w="1601" w:type="dxa"/>
          </w:tcPr>
          <w:p w14:paraId="1EF362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"Мерлин" 66</w:t>
            </w:r>
          </w:p>
        </w:tc>
      </w:tr>
      <w:tr w:rsidR="008A5C22" w:rsidRPr="00536344" w14:paraId="65374770" w14:textId="77777777" w:rsidTr="00D21494">
        <w:tc>
          <w:tcPr>
            <w:tcW w:w="1601" w:type="dxa"/>
          </w:tcPr>
          <w:p w14:paraId="78A905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л.е.: взлетная номинальная/ на высоте, м</w:t>
            </w:r>
          </w:p>
        </w:tc>
        <w:tc>
          <w:tcPr>
            <w:tcW w:w="1601" w:type="dxa"/>
          </w:tcPr>
          <w:p w14:paraId="0742F1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1290 1240/2100</w:t>
            </w:r>
          </w:p>
        </w:tc>
        <w:tc>
          <w:tcPr>
            <w:tcW w:w="1601" w:type="dxa"/>
          </w:tcPr>
          <w:p w14:paraId="2E3F7A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1850 1460/4600</w:t>
            </w:r>
          </w:p>
        </w:tc>
        <w:tc>
          <w:tcPr>
            <w:tcW w:w="1601" w:type="dxa"/>
          </w:tcPr>
          <w:p w14:paraId="54385C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 1300/5800</w:t>
            </w:r>
          </w:p>
        </w:tc>
        <w:tc>
          <w:tcPr>
            <w:tcW w:w="1601" w:type="dxa"/>
          </w:tcPr>
          <w:p w14:paraId="1145F4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1580 1460/4970</w:t>
            </w:r>
          </w:p>
        </w:tc>
        <w:tc>
          <w:tcPr>
            <w:tcW w:w="1601" w:type="dxa"/>
          </w:tcPr>
          <w:p w14:paraId="43C4FA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1325 1000/6100</w:t>
            </w:r>
          </w:p>
        </w:tc>
        <w:tc>
          <w:tcPr>
            <w:tcW w:w="1601" w:type="dxa"/>
          </w:tcPr>
          <w:p w14:paraId="76CB02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1325 1315/5800</w:t>
            </w:r>
          </w:p>
        </w:tc>
      </w:tr>
      <w:tr w:rsidR="008A5C22" w:rsidRPr="00536344" w14:paraId="5C8E43B9" w14:textId="77777777" w:rsidTr="00D21494">
        <w:tc>
          <w:tcPr>
            <w:tcW w:w="1601" w:type="dxa"/>
          </w:tcPr>
          <w:p w14:paraId="14BC93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крыла, м2</w:t>
            </w:r>
          </w:p>
        </w:tc>
        <w:tc>
          <w:tcPr>
            <w:tcW w:w="1601" w:type="dxa"/>
          </w:tcPr>
          <w:p w14:paraId="216B6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14,85</w:t>
            </w:r>
          </w:p>
        </w:tc>
        <w:tc>
          <w:tcPr>
            <w:tcW w:w="1601" w:type="dxa"/>
          </w:tcPr>
          <w:p w14:paraId="2FFCA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17,51</w:t>
            </w:r>
          </w:p>
        </w:tc>
        <w:tc>
          <w:tcPr>
            <w:tcW w:w="1601" w:type="dxa"/>
          </w:tcPr>
          <w:p w14:paraId="0BEFBD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16,16</w:t>
            </w:r>
          </w:p>
        </w:tc>
        <w:tc>
          <w:tcPr>
            <w:tcW w:w="1601" w:type="dxa"/>
          </w:tcPr>
          <w:p w14:paraId="07430C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18,51</w:t>
            </w:r>
          </w:p>
        </w:tc>
        <w:tc>
          <w:tcPr>
            <w:tcW w:w="1601" w:type="dxa"/>
          </w:tcPr>
          <w:p w14:paraId="325237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23,02</w:t>
            </w:r>
          </w:p>
        </w:tc>
        <w:tc>
          <w:tcPr>
            <w:tcW w:w="1601" w:type="dxa"/>
          </w:tcPr>
          <w:p w14:paraId="1734B8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21,32</w:t>
            </w:r>
          </w:p>
        </w:tc>
      </w:tr>
      <w:tr w:rsidR="008A5C22" w:rsidRPr="00536344" w14:paraId="4EAD2F84" w14:textId="77777777" w:rsidTr="00D21494">
        <w:tc>
          <w:tcPr>
            <w:tcW w:w="1601" w:type="dxa"/>
          </w:tcPr>
          <w:p w14:paraId="58C8F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Взлетный вес, кг</w:t>
            </w:r>
          </w:p>
        </w:tc>
        <w:tc>
          <w:tcPr>
            <w:tcW w:w="1601" w:type="dxa"/>
          </w:tcPr>
          <w:p w14:paraId="30EF87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2692</w:t>
            </w:r>
          </w:p>
        </w:tc>
        <w:tc>
          <w:tcPr>
            <w:tcW w:w="1601" w:type="dxa"/>
          </w:tcPr>
          <w:p w14:paraId="70229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3288</w:t>
            </w:r>
          </w:p>
        </w:tc>
        <w:tc>
          <w:tcPr>
            <w:tcW w:w="1601" w:type="dxa"/>
          </w:tcPr>
          <w:p w14:paraId="7A1354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3054</w:t>
            </w:r>
          </w:p>
        </w:tc>
        <w:tc>
          <w:tcPr>
            <w:tcW w:w="1601" w:type="dxa"/>
          </w:tcPr>
          <w:p w14:paraId="52A7BD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3986</w:t>
            </w:r>
          </w:p>
        </w:tc>
        <w:tc>
          <w:tcPr>
            <w:tcW w:w="1601" w:type="dxa"/>
          </w:tcPr>
          <w:p w14:paraId="0817A0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3822</w:t>
            </w:r>
          </w:p>
        </w:tc>
        <w:tc>
          <w:tcPr>
            <w:tcW w:w="1601" w:type="dxa"/>
          </w:tcPr>
          <w:p w14:paraId="0D6AA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3351</w:t>
            </w:r>
          </w:p>
        </w:tc>
      </w:tr>
      <w:tr w:rsidR="008A5C22" w:rsidRPr="00536344" w14:paraId="4BC41377" w14:textId="77777777" w:rsidTr="00D21494">
        <w:tc>
          <w:tcPr>
            <w:tcW w:w="1601" w:type="dxa"/>
          </w:tcPr>
          <w:p w14:paraId="6504BF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пустого, кг</w:t>
            </w:r>
          </w:p>
        </w:tc>
        <w:tc>
          <w:tcPr>
            <w:tcW w:w="1601" w:type="dxa"/>
          </w:tcPr>
          <w:p w14:paraId="022DEF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2134,5</w:t>
            </w:r>
          </w:p>
        </w:tc>
        <w:tc>
          <w:tcPr>
            <w:tcW w:w="1601" w:type="dxa"/>
          </w:tcPr>
          <w:p w14:paraId="373DB1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2646</w:t>
            </w:r>
          </w:p>
        </w:tc>
        <w:tc>
          <w:tcPr>
            <w:tcW w:w="1601" w:type="dxa"/>
          </w:tcPr>
          <w:p w14:paraId="54DC88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2457</w:t>
            </w:r>
          </w:p>
        </w:tc>
        <w:tc>
          <w:tcPr>
            <w:tcW w:w="1601" w:type="dxa"/>
          </w:tcPr>
          <w:p w14:paraId="2B604B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3111</w:t>
            </w:r>
          </w:p>
        </w:tc>
        <w:tc>
          <w:tcPr>
            <w:tcW w:w="1601" w:type="dxa"/>
          </w:tcPr>
          <w:p w14:paraId="283BB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2954</w:t>
            </w:r>
          </w:p>
        </w:tc>
        <w:tc>
          <w:tcPr>
            <w:tcW w:w="1601" w:type="dxa"/>
          </w:tcPr>
          <w:p w14:paraId="168372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2590</w:t>
            </w:r>
          </w:p>
        </w:tc>
      </w:tr>
      <w:tr w:rsidR="008A5C22" w:rsidRPr="00536344" w14:paraId="37EC1868" w14:textId="77777777" w:rsidTr="00D21494">
        <w:tc>
          <w:tcPr>
            <w:tcW w:w="1601" w:type="dxa"/>
          </w:tcPr>
          <w:p w14:paraId="3C2B9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топлива нормальный, кг</w:t>
            </w:r>
          </w:p>
        </w:tc>
        <w:tc>
          <w:tcPr>
            <w:tcW w:w="1601" w:type="dxa"/>
          </w:tcPr>
          <w:p w14:paraId="6F6DFF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w:t>
            </w:r>
          </w:p>
        </w:tc>
        <w:tc>
          <w:tcPr>
            <w:tcW w:w="1601" w:type="dxa"/>
          </w:tcPr>
          <w:p w14:paraId="69E098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w:t>
            </w:r>
          </w:p>
        </w:tc>
        <w:tc>
          <w:tcPr>
            <w:tcW w:w="1601" w:type="dxa"/>
          </w:tcPr>
          <w:p w14:paraId="6842B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284</w:t>
            </w:r>
          </w:p>
        </w:tc>
        <w:tc>
          <w:tcPr>
            <w:tcW w:w="1601" w:type="dxa"/>
          </w:tcPr>
          <w:p w14:paraId="63A222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393</w:t>
            </w:r>
          </w:p>
        </w:tc>
        <w:tc>
          <w:tcPr>
            <w:tcW w:w="1601" w:type="dxa"/>
          </w:tcPr>
          <w:p w14:paraId="5E03CB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tc>
        <w:tc>
          <w:tcPr>
            <w:tcW w:w="1601" w:type="dxa"/>
          </w:tcPr>
          <w:p w14:paraId="529BA3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w:t>
            </w:r>
          </w:p>
        </w:tc>
      </w:tr>
      <w:tr w:rsidR="008A5C22" w:rsidRPr="00536344" w14:paraId="2C394E5A" w14:textId="77777777" w:rsidTr="00D21494">
        <w:tc>
          <w:tcPr>
            <w:tcW w:w="1601" w:type="dxa"/>
          </w:tcPr>
          <w:p w14:paraId="777123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макс., км/ч: у земли на высоте, м посадочная</w:t>
            </w:r>
          </w:p>
        </w:tc>
        <w:tc>
          <w:tcPr>
            <w:tcW w:w="1601" w:type="dxa"/>
          </w:tcPr>
          <w:p w14:paraId="4A7737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545 635/3850 139</w:t>
            </w:r>
          </w:p>
        </w:tc>
        <w:tc>
          <w:tcPr>
            <w:tcW w:w="1601" w:type="dxa"/>
          </w:tcPr>
          <w:p w14:paraId="5A86F3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570 655/6000 137</w:t>
            </w:r>
          </w:p>
        </w:tc>
        <w:tc>
          <w:tcPr>
            <w:tcW w:w="1601" w:type="dxa"/>
          </w:tcPr>
          <w:p w14:paraId="06331F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492 630/7000 138</w:t>
            </w:r>
          </w:p>
        </w:tc>
        <w:tc>
          <w:tcPr>
            <w:tcW w:w="1601" w:type="dxa"/>
          </w:tcPr>
          <w:p w14:paraId="724222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582 642/6500 152</w:t>
            </w:r>
          </w:p>
        </w:tc>
        <w:tc>
          <w:tcPr>
            <w:tcW w:w="1601" w:type="dxa"/>
          </w:tcPr>
          <w:p w14:paraId="6E3563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522 634</w:t>
            </w:r>
          </w:p>
        </w:tc>
        <w:tc>
          <w:tcPr>
            <w:tcW w:w="1601" w:type="dxa"/>
          </w:tcPr>
          <w:p w14:paraId="112AA6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529 642/6450 126</w:t>
            </w:r>
          </w:p>
        </w:tc>
      </w:tr>
      <w:tr w:rsidR="008A5C22" w:rsidRPr="00536344" w14:paraId="4CCC8748" w14:textId="77777777" w:rsidTr="00D21494">
        <w:tc>
          <w:tcPr>
            <w:tcW w:w="1601" w:type="dxa"/>
          </w:tcPr>
          <w:p w14:paraId="2D7FAF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Время набора высоты 5000 м, мин</w:t>
            </w:r>
          </w:p>
        </w:tc>
        <w:tc>
          <w:tcPr>
            <w:tcW w:w="1601" w:type="dxa"/>
          </w:tcPr>
          <w:p w14:paraId="16866F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1601" w:type="dxa"/>
          </w:tcPr>
          <w:p w14:paraId="3E7EF2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601" w:type="dxa"/>
          </w:tcPr>
          <w:p w14:paraId="27331A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tc>
        <w:tc>
          <w:tcPr>
            <w:tcW w:w="1601" w:type="dxa"/>
          </w:tcPr>
          <w:p w14:paraId="6E9F76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tc>
        <w:tc>
          <w:tcPr>
            <w:tcW w:w="1601" w:type="dxa"/>
          </w:tcPr>
          <w:p w14:paraId="768E8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1601" w:type="dxa"/>
          </w:tcPr>
          <w:p w14:paraId="552378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tc>
      </w:tr>
      <w:tr w:rsidR="008A5C22" w:rsidRPr="00536344" w14:paraId="120619EB" w14:textId="77777777" w:rsidTr="00D21494">
        <w:tc>
          <w:tcPr>
            <w:tcW w:w="1601" w:type="dxa"/>
          </w:tcPr>
          <w:p w14:paraId="5D6EC1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виража на высоте 1000 м, с</w:t>
            </w:r>
          </w:p>
        </w:tc>
        <w:tc>
          <w:tcPr>
            <w:tcW w:w="1601" w:type="dxa"/>
          </w:tcPr>
          <w:p w14:paraId="7D07FE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w:t>
            </w:r>
          </w:p>
        </w:tc>
        <w:tc>
          <w:tcPr>
            <w:tcW w:w="1601" w:type="dxa"/>
          </w:tcPr>
          <w:p w14:paraId="36AC34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18,5-19,5</w:t>
            </w:r>
          </w:p>
        </w:tc>
        <w:tc>
          <w:tcPr>
            <w:tcW w:w="1601" w:type="dxa"/>
          </w:tcPr>
          <w:p w14:paraId="0774E1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21-22</w:t>
            </w:r>
          </w:p>
        </w:tc>
        <w:tc>
          <w:tcPr>
            <w:tcW w:w="1601" w:type="dxa"/>
          </w:tcPr>
          <w:p w14:paraId="29F100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21-22</w:t>
            </w:r>
          </w:p>
        </w:tc>
        <w:tc>
          <w:tcPr>
            <w:tcW w:w="1601" w:type="dxa"/>
          </w:tcPr>
          <w:p w14:paraId="1DAD2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1601" w:type="dxa"/>
          </w:tcPr>
          <w:p w14:paraId="1613D6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w:t>
            </w:r>
          </w:p>
        </w:tc>
      </w:tr>
      <w:tr w:rsidR="008A5C22" w:rsidRPr="00536344" w14:paraId="0461FBAC" w14:textId="77777777" w:rsidTr="00D21494">
        <w:tc>
          <w:tcPr>
            <w:tcW w:w="1601" w:type="dxa"/>
          </w:tcPr>
          <w:p w14:paraId="0F1D04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Набор высоты за боевой разворот</w:t>
            </w:r>
          </w:p>
        </w:tc>
        <w:tc>
          <w:tcPr>
            <w:tcW w:w="1601" w:type="dxa"/>
          </w:tcPr>
          <w:p w14:paraId="673991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69E0A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113E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8A320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52798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B0D9D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17F60D" w14:textId="77777777" w:rsidTr="00D21494">
        <w:tc>
          <w:tcPr>
            <w:tcW w:w="1601" w:type="dxa"/>
          </w:tcPr>
          <w:p w14:paraId="3E00BA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высоты 1000 м, м</w:t>
            </w:r>
          </w:p>
        </w:tc>
        <w:tc>
          <w:tcPr>
            <w:tcW w:w="1601" w:type="dxa"/>
          </w:tcPr>
          <w:p w14:paraId="3CEE19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1250-1300</w:t>
            </w:r>
          </w:p>
        </w:tc>
        <w:tc>
          <w:tcPr>
            <w:tcW w:w="1601" w:type="dxa"/>
          </w:tcPr>
          <w:p w14:paraId="155723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1100-1300</w:t>
            </w:r>
          </w:p>
        </w:tc>
        <w:tc>
          <w:tcPr>
            <w:tcW w:w="1601" w:type="dxa"/>
          </w:tcPr>
          <w:p w14:paraId="4AEA26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w:t>
            </w:r>
          </w:p>
        </w:tc>
        <w:tc>
          <w:tcPr>
            <w:tcW w:w="1601" w:type="dxa"/>
          </w:tcPr>
          <w:p w14:paraId="13D90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1100-1200</w:t>
            </w:r>
          </w:p>
        </w:tc>
        <w:tc>
          <w:tcPr>
            <w:tcW w:w="1601" w:type="dxa"/>
          </w:tcPr>
          <w:p w14:paraId="08549F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c>
          <w:tcPr>
            <w:tcW w:w="1601" w:type="dxa"/>
          </w:tcPr>
          <w:p w14:paraId="31748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r>
      <w:tr w:rsidR="008A5C22" w:rsidRPr="00536344" w14:paraId="1C803E68" w14:textId="77777777" w:rsidTr="00D21494">
        <w:tc>
          <w:tcPr>
            <w:tcW w:w="1601" w:type="dxa"/>
          </w:tcPr>
          <w:p w14:paraId="35474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м</w:t>
            </w:r>
          </w:p>
        </w:tc>
        <w:tc>
          <w:tcPr>
            <w:tcW w:w="1601" w:type="dxa"/>
          </w:tcPr>
          <w:p w14:paraId="099701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10 300</w:t>
            </w:r>
          </w:p>
        </w:tc>
        <w:tc>
          <w:tcPr>
            <w:tcW w:w="1601" w:type="dxa"/>
          </w:tcPr>
          <w:p w14:paraId="01155F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11 200</w:t>
            </w:r>
          </w:p>
        </w:tc>
        <w:tc>
          <w:tcPr>
            <w:tcW w:w="1601" w:type="dxa"/>
          </w:tcPr>
          <w:p w14:paraId="2BEF8D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11 300</w:t>
            </w:r>
          </w:p>
        </w:tc>
        <w:tc>
          <w:tcPr>
            <w:tcW w:w="1601" w:type="dxa"/>
          </w:tcPr>
          <w:p w14:paraId="200A6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9368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12 450</w:t>
            </w:r>
          </w:p>
        </w:tc>
        <w:tc>
          <w:tcPr>
            <w:tcW w:w="1601" w:type="dxa"/>
          </w:tcPr>
          <w:p w14:paraId="4D359A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12 650</w:t>
            </w:r>
          </w:p>
        </w:tc>
      </w:tr>
      <w:tr w:rsidR="008A5C22" w:rsidRPr="00536344" w14:paraId="3660E7BC" w14:textId="77777777" w:rsidTr="00D21494">
        <w:tc>
          <w:tcPr>
            <w:tcW w:w="1601" w:type="dxa"/>
          </w:tcPr>
          <w:p w14:paraId="7EE6DB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макс., км</w:t>
            </w:r>
          </w:p>
        </w:tc>
        <w:tc>
          <w:tcPr>
            <w:tcW w:w="1601" w:type="dxa"/>
          </w:tcPr>
          <w:p w14:paraId="797B93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w:t>
            </w:r>
          </w:p>
        </w:tc>
        <w:tc>
          <w:tcPr>
            <w:tcW w:w="1601" w:type="dxa"/>
          </w:tcPr>
          <w:p w14:paraId="14DE03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770</w:t>
            </w:r>
          </w:p>
        </w:tc>
        <w:tc>
          <w:tcPr>
            <w:tcW w:w="1601" w:type="dxa"/>
          </w:tcPr>
          <w:p w14:paraId="244B9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03323B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9170D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-1060</w:t>
            </w:r>
          </w:p>
        </w:tc>
        <w:tc>
          <w:tcPr>
            <w:tcW w:w="1601" w:type="dxa"/>
          </w:tcPr>
          <w:p w14:paraId="447ACE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tc>
      </w:tr>
      <w:tr w:rsidR="008A5C22" w:rsidRPr="00536344" w14:paraId="7A6205F7" w14:textId="77777777" w:rsidTr="00D21494">
        <w:tc>
          <w:tcPr>
            <w:tcW w:w="1601" w:type="dxa"/>
          </w:tcPr>
          <w:p w14:paraId="3EA6F3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ч-мин</w:t>
            </w:r>
          </w:p>
        </w:tc>
        <w:tc>
          <w:tcPr>
            <w:tcW w:w="1601" w:type="dxa"/>
          </w:tcPr>
          <w:p w14:paraId="25D3D9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w:t>
            </w:r>
          </w:p>
        </w:tc>
        <w:tc>
          <w:tcPr>
            <w:tcW w:w="1601" w:type="dxa"/>
          </w:tcPr>
          <w:p w14:paraId="4B4C21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w:t>
            </w:r>
          </w:p>
        </w:tc>
        <w:tc>
          <w:tcPr>
            <w:tcW w:w="1601" w:type="dxa"/>
          </w:tcPr>
          <w:p w14:paraId="429DAF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65D7E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BC4BD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1601" w:type="dxa"/>
          </w:tcPr>
          <w:p w14:paraId="05AA8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tc>
      </w:tr>
      <w:tr w:rsidR="008A5C22" w:rsidRPr="00536344" w14:paraId="2F6A1B2F" w14:textId="77777777" w:rsidTr="00D21494">
        <w:tc>
          <w:tcPr>
            <w:tcW w:w="1601" w:type="dxa"/>
          </w:tcPr>
          <w:p w14:paraId="1D8BE1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Разбег/пробе г, м</w:t>
            </w:r>
          </w:p>
        </w:tc>
        <w:tc>
          <w:tcPr>
            <w:tcW w:w="1601" w:type="dxa"/>
          </w:tcPr>
          <w:p w14:paraId="1A51D1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295/550</w:t>
            </w:r>
          </w:p>
        </w:tc>
        <w:tc>
          <w:tcPr>
            <w:tcW w:w="1601" w:type="dxa"/>
          </w:tcPr>
          <w:p w14:paraId="4FCFB9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340/490</w:t>
            </w:r>
          </w:p>
        </w:tc>
        <w:tc>
          <w:tcPr>
            <w:tcW w:w="1601" w:type="dxa"/>
          </w:tcPr>
          <w:p w14:paraId="6F0287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350/400</w:t>
            </w:r>
          </w:p>
        </w:tc>
        <w:tc>
          <w:tcPr>
            <w:tcW w:w="1601" w:type="dxa"/>
          </w:tcPr>
          <w:p w14:paraId="4F2146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A91D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7889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295/480</w:t>
            </w:r>
          </w:p>
        </w:tc>
      </w:tr>
      <w:tr w:rsidR="008A5C22" w:rsidRPr="00536344" w14:paraId="64C33C5D" w14:textId="77777777" w:rsidTr="00D21494">
        <w:tc>
          <w:tcPr>
            <w:tcW w:w="1601" w:type="dxa"/>
            <w:tcBorders>
              <w:bottom w:val="single" w:sz="12" w:space="0" w:color="auto"/>
            </w:tcBorders>
          </w:tcPr>
          <w:p w14:paraId="14A1A6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количество х калибр, мм</w:t>
            </w:r>
          </w:p>
        </w:tc>
        <w:tc>
          <w:tcPr>
            <w:tcW w:w="1601" w:type="dxa"/>
            <w:tcBorders>
              <w:bottom w:val="single" w:sz="12" w:space="0" w:color="auto"/>
            </w:tcBorders>
          </w:tcPr>
          <w:p w14:paraId="187D60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3x20</w:t>
            </w:r>
          </w:p>
        </w:tc>
        <w:tc>
          <w:tcPr>
            <w:tcW w:w="1601" w:type="dxa"/>
            <w:tcBorders>
              <w:bottom w:val="single" w:sz="12" w:space="0" w:color="auto"/>
            </w:tcBorders>
          </w:tcPr>
          <w:p w14:paraId="1CF887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w:t>
            </w:r>
          </w:p>
        </w:tc>
        <w:tc>
          <w:tcPr>
            <w:tcW w:w="1601" w:type="dxa"/>
            <w:tcBorders>
              <w:bottom w:val="single" w:sz="12" w:space="0" w:color="auto"/>
            </w:tcBorders>
          </w:tcPr>
          <w:p w14:paraId="05667A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1x20 2x13</w:t>
            </w:r>
          </w:p>
        </w:tc>
        <w:tc>
          <w:tcPr>
            <w:tcW w:w="1601" w:type="dxa"/>
            <w:tcBorders>
              <w:bottom w:val="single" w:sz="12" w:space="0" w:color="auto"/>
            </w:tcBorders>
          </w:tcPr>
          <w:p w14:paraId="4784BF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 2x13</w:t>
            </w:r>
          </w:p>
        </w:tc>
        <w:tc>
          <w:tcPr>
            <w:tcW w:w="1601" w:type="dxa"/>
            <w:tcBorders>
              <w:bottom w:val="single" w:sz="12" w:space="0" w:color="auto"/>
            </w:tcBorders>
          </w:tcPr>
          <w:p w14:paraId="4ABA94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1x37 2x12,7</w:t>
            </w:r>
          </w:p>
        </w:tc>
        <w:tc>
          <w:tcPr>
            <w:tcW w:w="1601" w:type="dxa"/>
            <w:tcBorders>
              <w:bottom w:val="single" w:sz="12" w:space="0" w:color="auto"/>
            </w:tcBorders>
          </w:tcPr>
          <w:p w14:paraId="72DB5E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 2x12,7</w:t>
            </w:r>
          </w:p>
        </w:tc>
      </w:tr>
    </w:tbl>
    <w:p w14:paraId="30EFAC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(12047).</w:t>
      </w:r>
    </w:p>
    <w:p w14:paraId="75C704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0C61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Осенью 1945 г. постройка Як-ЮМО завершилась, самолет выкатили на заводской двор, чтобы опробовать двигатель. Результат превзошел все ожидания. В мгновение ока прогорела нижняя обшивка фюзеляжа, загорелась резина хвостового колеса. Данные о поле температур в реактивной струе, предоставленные ЦИАМ, оказались сильно заниженными. Пришлось срочно дорабатывать машину: защитить нижнюю обшивку стальным экраном, обеспечив продувку воздуха в пространстве между ним и нижней обшивкой, а также заменить хвостовое колесо стальным роликом, страшно гремевшим и высекавшим искры из бетонки при разбеге и пробеге. Як-ЮМО был первым отечественным самолетом с ТРД, пригодным для выполнения полетов еще в конце 1945 г., но осторожный А.С. Яковлев решил не спешить и сначала проверить машину в аэродинамической трубе. Следует признать его опасения вполне обоснованными: при маневрировании с большими перегрузками по расчетам угол между продольной осью двигателя и вектором воздушной скорости мог достигать 15°, что было чревато помпажем. Зимой 1945-1946 г. Як-ЮМО установили в рабочей части трубы Т-104 и выполнили продувки "объекта" с работающим двигателем на различных режимах полета. Между тем конкуренты не дремали и использовали осторожность Яковлева в своих интересах. Когда Александр Сергеевич наконец подписал разрешение на выполнение первого полета, оказалось, что микояновцы сумели опередить "друзей-соперников" на три часа. Так, в один день 24 апреля 1946 г. с одного и того же аэродрома ЛИИ в небо поднялись сразу два отечественных самолета с ТРД. Як-ЮМО пилотировал летчик-испытатель М.И. Иванов, а микояновский И-300 - летчик-испытатель А.Н. Гринчик (11407).</w:t>
      </w:r>
    </w:p>
    <w:p w14:paraId="490946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E882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Осенью 1945 Бааде предложил Олехновичу л одноместный штурмовик ЕФ-126 с ПВРД Аргус на основе Физелер 103 (V-1). К концу войны было сделано 175 Фи- 103 и хотели использовать для камикадзе. Идею дала Анна Райч. Нам предложили оснастить 2х20 мм пушками и лыжей для посадки, а стартовать с катапульты с помощью пороховых ракет (1795,71).</w:t>
      </w:r>
    </w:p>
    <w:p w14:paraId="09E94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9E0E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осени 1945 завод 84 восстановил выпуск 19-местной пассажирской версии Ли-2 (4141,24).</w:t>
      </w:r>
    </w:p>
    <w:p w14:paraId="2BAC61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1C3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Осенью 1945 закончились испытания вертолета Омега-II И.П.Братухина, которые начались в августе 1944. Изменили передаточное число и увеличили тягу, что повысило динамический потолок до 3000 м. Потом использовали вертолет для обучения (1040,30).</w:t>
      </w:r>
    </w:p>
    <w:p w14:paraId="497602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40BE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Осенью 1945 г. Два опытных дизеля М-51 проходили заводские испытания, один из них успешно отработал 100-часовую программу (8984).</w:t>
      </w:r>
    </w:p>
    <w:p w14:paraId="01D6DE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2497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Осенью 1945 произошло фактическое свертывание производства авиацион</w:t>
      </w:r>
      <w:r w:rsidRPr="00536344">
        <w:rPr>
          <w:rFonts w:ascii="Times New Roman" w:hAnsi="Times New Roman"/>
          <w:color w:val="000000" w:themeColor="text1"/>
          <w:sz w:val="16"/>
          <w:szCs w:val="16"/>
        </w:rPr>
        <w:softHyphen/>
        <w:t>ных двигателей на заводе №45 (11159).</w:t>
      </w:r>
    </w:p>
    <w:p w14:paraId="35D3C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3AF770" w14:textId="77777777" w:rsidR="00CE2960" w:rsidRPr="00536344" w:rsidRDefault="00CE2960" w:rsidP="00536344">
      <w:pPr>
        <w:pStyle w:val="ae"/>
        <w:spacing w:before="0" w:after="0"/>
        <w:jc w:val="both"/>
        <w:rPr>
          <w:color w:val="000000" w:themeColor="text1"/>
          <w:sz w:val="16"/>
          <w:szCs w:val="16"/>
        </w:rPr>
      </w:pPr>
      <w:r w:rsidRPr="00536344">
        <w:rPr>
          <w:color w:val="000000" w:themeColor="text1"/>
          <w:sz w:val="16"/>
          <w:szCs w:val="16"/>
        </w:rPr>
        <w:t>Осенью </w:t>
      </w:r>
      <w:hyperlink r:id="rId60" w:tooltip="1945 год" w:history="1">
        <w:r w:rsidRPr="00536344">
          <w:rPr>
            <w:rStyle w:val="a5"/>
            <w:color w:val="000000" w:themeColor="text1"/>
            <w:sz w:val="16"/>
            <w:szCs w:val="16"/>
            <w:u w:val="none"/>
          </w:rPr>
          <w:t>1945 года</w:t>
        </w:r>
      </w:hyperlink>
      <w:r w:rsidRPr="00536344">
        <w:rPr>
          <w:color w:val="000000" w:themeColor="text1"/>
          <w:sz w:val="16"/>
          <w:szCs w:val="16"/>
        </w:rPr>
        <w:t> на испытаниях в </w:t>
      </w:r>
      <w:hyperlink r:id="rId61" w:tooltip="НИИ ВВС" w:history="1">
        <w:r w:rsidRPr="00536344">
          <w:rPr>
            <w:rStyle w:val="a5"/>
            <w:color w:val="000000" w:themeColor="text1"/>
            <w:sz w:val="16"/>
            <w:szCs w:val="16"/>
            <w:u w:val="none"/>
          </w:rPr>
          <w:t>НИИ ВВС</w:t>
        </w:r>
      </w:hyperlink>
      <w:r w:rsidRPr="00536344">
        <w:rPr>
          <w:color w:val="000000" w:themeColor="text1"/>
          <w:sz w:val="16"/>
          <w:szCs w:val="16"/>
        </w:rPr>
        <w:t xml:space="preserve"> пушка Б-20 из трёх «трёхточечных» самолётов </w:t>
      </w:r>
      <w:hyperlink r:id="rId62" w:tooltip="Ла-7" w:history="1">
        <w:r w:rsidRPr="00536344">
          <w:rPr>
            <w:rStyle w:val="a5"/>
            <w:color w:val="000000" w:themeColor="text1"/>
            <w:sz w:val="16"/>
            <w:szCs w:val="16"/>
            <w:u w:val="none"/>
          </w:rPr>
          <w:t>Ла-7</w:t>
        </w:r>
      </w:hyperlink>
      <w:r w:rsidRPr="00536344">
        <w:rPr>
          <w:color w:val="000000" w:themeColor="text1"/>
          <w:sz w:val="16"/>
          <w:szCs w:val="16"/>
        </w:rPr>
        <w:t> (на каждом по три Б-20), принимавших участие в испытаниях, ни на одном не удалось достичь требуемого показателя в 5000 снарядов, отстрелянных с одного самолёта без отказов — в среднем этот показатель составил 3200 снарядов с самолёта. Однако </w:t>
      </w:r>
      <w:hyperlink r:id="rId63" w:tooltip="Шавров, Вадим Борисович" w:history="1">
        <w:r w:rsidRPr="00536344">
          <w:rPr>
            <w:rStyle w:val="a5"/>
            <w:color w:val="000000" w:themeColor="text1"/>
            <w:sz w:val="16"/>
            <w:szCs w:val="16"/>
            <w:u w:val="none"/>
          </w:rPr>
          <w:t>В. Б. Шавров</w:t>
        </w:r>
      </w:hyperlink>
      <w:r w:rsidRPr="00536344">
        <w:rPr>
          <w:color w:val="000000" w:themeColor="text1"/>
          <w:sz w:val="16"/>
          <w:szCs w:val="16"/>
        </w:rPr>
        <w:t> утверждает, что «первоначально с ними были осложнения при стрельбе, но за два месяца всё пришло в норму» (19533).</w:t>
      </w:r>
    </w:p>
    <w:p w14:paraId="29333F42" w14:textId="77777777" w:rsidR="00CE2960" w:rsidRPr="00536344" w:rsidRDefault="00CE2960" w:rsidP="00536344">
      <w:pPr>
        <w:spacing w:after="0" w:line="240" w:lineRule="auto"/>
        <w:jc w:val="both"/>
        <w:rPr>
          <w:rFonts w:ascii="Times New Roman" w:hAnsi="Times New Roman"/>
          <w:color w:val="000000" w:themeColor="text1"/>
          <w:sz w:val="16"/>
          <w:szCs w:val="16"/>
          <w:shd w:val="clear" w:color="auto" w:fill="F6F6F6"/>
        </w:rPr>
      </w:pPr>
    </w:p>
    <w:p w14:paraId="2E0E89F7"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ECF8B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B15F551" w14:textId="77777777" w:rsidR="007779F1" w:rsidRPr="00536344" w:rsidRDefault="007779F1" w:rsidP="00536344">
      <w:pPr>
        <w:pStyle w:val="book"/>
        <w:ind w:firstLine="0"/>
        <w:jc w:val="both"/>
        <w:rPr>
          <w:color w:val="000000" w:themeColor="text1"/>
          <w:sz w:val="16"/>
          <w:szCs w:val="16"/>
        </w:rPr>
      </w:pPr>
      <w:r w:rsidRPr="00536344">
        <w:rPr>
          <w:color w:val="000000" w:themeColor="text1"/>
          <w:sz w:val="16"/>
          <w:szCs w:val="16"/>
        </w:rPr>
        <w:t>Осенью 1945 г. в Тюрингии советской администрацией была организована «Артиллерийско-минометная группа в Германии». Возглавлял группу инженер-майор Борис Житков. Группа подчинялась Наркомату (а с 1946 г. — Министерству) вооружений. В Германии ее курировал представитель Наркомата инженер-полковник Бугаков (15225).</w:t>
      </w:r>
    </w:p>
    <w:p w14:paraId="147119D7" w14:textId="77777777" w:rsidR="007779F1" w:rsidRPr="00536344" w:rsidRDefault="007779F1" w:rsidP="00536344">
      <w:pPr>
        <w:pStyle w:val="book"/>
        <w:ind w:firstLine="0"/>
        <w:jc w:val="both"/>
        <w:rPr>
          <w:color w:val="000000" w:themeColor="text1"/>
          <w:sz w:val="16"/>
          <w:szCs w:val="16"/>
        </w:rPr>
      </w:pPr>
    </w:p>
    <w:p w14:paraId="51F918DB" w14:textId="77777777" w:rsidR="00CE2960" w:rsidRPr="00536344" w:rsidRDefault="00CE2960"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Осенью 1945 года ГАУ КА составило список проектных работ на 1946 год. В нём значились разработка и изготовление опытного образца </w:t>
      </w:r>
      <w:r w:rsidRPr="00536344">
        <w:rPr>
          <w:iCs/>
          <w:color w:val="000000" w:themeColor="text1"/>
          <w:sz w:val="16"/>
          <w:szCs w:val="16"/>
          <w:bdr w:val="none" w:sz="0" w:space="0" w:color="auto" w:frame="1"/>
        </w:rPr>
        <w:t>«100-мм самоходной пушки большой мощности для среднего артсамохода с задним расположением боевого отделения»</w:t>
      </w:r>
      <w:r w:rsidRPr="00536344">
        <w:rPr>
          <w:color w:val="000000" w:themeColor="text1"/>
          <w:sz w:val="16"/>
          <w:szCs w:val="16"/>
        </w:rPr>
        <w:t>. Ещё раньше, в конце августа 1945 года, УСА ГАБТУ подготовила свой план, на сей раз на 1946-1950 годы. Согласно ему, на базе «Уралмаша-1» планировалось выпускать также открытую САУ, вооружённую либо 122-мм пушкой Д-25с, либо 152-мм гаубицей-пушкой МЛ-20. В довесок к ним значилась ЗСУ со спаркой 57-мм зенитных пушек, а также подвижный наблюдательный артиллерийский пункт.</w:t>
      </w:r>
    </w:p>
    <w:p w14:paraId="5C3B7BE6" w14:textId="77777777" w:rsidR="00CE2960" w:rsidRPr="00536344" w:rsidRDefault="00CE2960"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Все эти планы так и не были реализованы. Во-первых, ряд проблем, которые испытывали машины семейства «Уралмаш-1», был связан с перегрузкой шасси. Решить их можно было только в случае смены базы на Т-54 как более надёжной. Это лишний раз подтвердили полигонные испытания СУ-101, проведённые в 1946 году. Также на НИБТ Полигоне машину признали слишком тесной, никуда не делись и проблемы с перегревом. Во-вторых, к 1946 году в Свердловске стало, по сути, некому заниматься развитием машины. КБ стремительно сокращалось, выпуск СУ-100 прекратился, а УЗТМ перешёл на мирную продукцию. В итоге никакого «Уралмаша-1» по состоянию на 1946 год в планах НКТП не значилось. Работы с нуля начинались на заводе №174 в Омске — по их итогам получилась САУ Объект 600, которую приняли на вооружение Советской армии 15 марта 1954 года. Что же касается «Уралмаша-1», то он стал одной из тупиковых ветвей развития советских средних САУ. До наших дней сохранилась СУ-101, ныне находящаяся в экспозиции парка «Патриот» (19525).</w:t>
      </w:r>
    </w:p>
    <w:p w14:paraId="710D076F" w14:textId="77777777" w:rsidR="00CE2960" w:rsidRPr="00536344" w:rsidRDefault="00CE2960" w:rsidP="00536344">
      <w:pPr>
        <w:spacing w:after="0" w:line="240" w:lineRule="auto"/>
        <w:jc w:val="both"/>
        <w:rPr>
          <w:rFonts w:ascii="Times New Roman" w:hAnsi="Times New Roman"/>
          <w:color w:val="000000" w:themeColor="text1"/>
          <w:sz w:val="16"/>
          <w:szCs w:val="16"/>
        </w:rPr>
      </w:pPr>
    </w:p>
    <w:p w14:paraId="1BE328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Осенью 1945 г. оператив</w:t>
      </w:r>
      <w:r w:rsidRPr="00536344">
        <w:rPr>
          <w:rFonts w:ascii="Times New Roman" w:hAnsi="Times New Roman"/>
          <w:color w:val="000000" w:themeColor="text1"/>
          <w:sz w:val="16"/>
          <w:szCs w:val="16"/>
        </w:rPr>
        <w:softHyphen/>
        <w:t>но-чекистской группы под руководством начальника 4-го спецотдела НКВД СССР генерал-майора В.А. Кравченко. В состав группы с учетом получен</w:t>
      </w:r>
      <w:r w:rsidRPr="00536344">
        <w:rPr>
          <w:rFonts w:ascii="Times New Roman" w:hAnsi="Times New Roman"/>
          <w:color w:val="000000" w:themeColor="text1"/>
          <w:sz w:val="16"/>
          <w:szCs w:val="16"/>
        </w:rPr>
        <w:softHyphen/>
        <w:t>ного задания входили квалифицированные ученые-физики. Группой Крав</w:t>
      </w:r>
      <w:r w:rsidRPr="00536344">
        <w:rPr>
          <w:rFonts w:ascii="Times New Roman" w:hAnsi="Times New Roman"/>
          <w:color w:val="000000" w:themeColor="text1"/>
          <w:sz w:val="16"/>
          <w:szCs w:val="16"/>
        </w:rPr>
        <w:softHyphen/>
        <w:t>ченко были обследованы институты физики университетов Лейпцига, Гал</w:t>
      </w:r>
      <w:r w:rsidRPr="00536344">
        <w:rPr>
          <w:rFonts w:ascii="Times New Roman" w:hAnsi="Times New Roman"/>
          <w:color w:val="000000" w:themeColor="text1"/>
          <w:sz w:val="16"/>
          <w:szCs w:val="16"/>
        </w:rPr>
        <w:softHyphen/>
        <w:t>ле, Иены; специальные лаборатории, занимавшиеся исследованиями в области физики атомного ядра в Куммерсдорфе, Роннебурге, Обершлеме, Вейде, Вахе и Штасфурте; горная академия в Фрайберге, которая занима</w:t>
      </w:r>
      <w:r w:rsidRPr="00536344">
        <w:rPr>
          <w:rFonts w:ascii="Times New Roman" w:hAnsi="Times New Roman"/>
          <w:color w:val="000000" w:themeColor="text1"/>
          <w:sz w:val="16"/>
          <w:szCs w:val="16"/>
        </w:rPr>
        <w:softHyphen/>
        <w:t>лась поиском урана в Рудных горах Саксонии, а также предприятия, произ</w:t>
      </w:r>
      <w:r w:rsidRPr="00536344">
        <w:rPr>
          <w:rFonts w:ascii="Times New Roman" w:hAnsi="Times New Roman"/>
          <w:color w:val="000000" w:themeColor="text1"/>
          <w:sz w:val="16"/>
          <w:szCs w:val="16"/>
        </w:rPr>
        <w:softHyphen/>
        <w:t>водившие металлический уран, тяжелую воду и специальное оборудование для атомных исследований: «Кох и Штерцель» в Дрездене, «Лейна» под Мерзебургом, «Ауэр» в Ораниенбурге, «Карл Цейсс» в Иене. Большой инте</w:t>
      </w:r>
      <w:r w:rsidRPr="00536344">
        <w:rPr>
          <w:rFonts w:ascii="Times New Roman" w:hAnsi="Times New Roman"/>
          <w:color w:val="000000" w:themeColor="text1"/>
          <w:sz w:val="16"/>
          <w:szCs w:val="16"/>
        </w:rPr>
        <w:softHyphen/>
        <w:t>рес у специалистов группы вызвал осмотр эвакуированного в Тюрингию им</w:t>
      </w:r>
      <w:r w:rsidRPr="00536344">
        <w:rPr>
          <w:rFonts w:ascii="Times New Roman" w:hAnsi="Times New Roman"/>
          <w:color w:val="000000" w:themeColor="text1"/>
          <w:sz w:val="16"/>
          <w:szCs w:val="16"/>
        </w:rPr>
        <w:softHyphen/>
        <w:t>перского физико-технического института (РТК), который занимался изго</w:t>
      </w:r>
      <w:r w:rsidRPr="00536344">
        <w:rPr>
          <w:rFonts w:ascii="Times New Roman" w:hAnsi="Times New Roman"/>
          <w:color w:val="000000" w:themeColor="text1"/>
          <w:sz w:val="16"/>
          <w:szCs w:val="16"/>
        </w:rPr>
        <w:softHyphen/>
        <w:t>товлением измерительной аппаратуры и нейтронных препаратов, а также хранил все германские запасы радия. Кроме того, сотрудники группы посе</w:t>
      </w:r>
      <w:r w:rsidRPr="00536344">
        <w:rPr>
          <w:rFonts w:ascii="Times New Roman" w:hAnsi="Times New Roman"/>
          <w:color w:val="000000" w:themeColor="text1"/>
          <w:sz w:val="16"/>
          <w:szCs w:val="16"/>
        </w:rPr>
        <w:softHyphen/>
        <w:t>тили ракетные научно-исследовательские и производственные центры в Пе-енемюнде и Нордхаузене. В результате поиска и опроса ряда физиков, не</w:t>
      </w:r>
      <w:r w:rsidRPr="00536344">
        <w:rPr>
          <w:rFonts w:ascii="Times New Roman" w:hAnsi="Times New Roman"/>
          <w:color w:val="000000" w:themeColor="text1"/>
          <w:sz w:val="16"/>
          <w:szCs w:val="16"/>
        </w:rPr>
        <w:softHyphen/>
        <w:t>посредственно участвовавших в немецком атомном проекте, группе Кравченко удалось установить общие масштабы работ по урановой пробле</w:t>
      </w:r>
      <w:r w:rsidRPr="00536344">
        <w:rPr>
          <w:rFonts w:ascii="Times New Roman" w:hAnsi="Times New Roman"/>
          <w:color w:val="000000" w:themeColor="text1"/>
          <w:sz w:val="16"/>
          <w:szCs w:val="16"/>
        </w:rPr>
        <w:softHyphen/>
        <w:t>ме в Германии и их основные направления; результаты отдельных научных исследований; количество и состав занятых в проекте научно-исследователь</w:t>
      </w:r>
      <w:r w:rsidRPr="00536344">
        <w:rPr>
          <w:rFonts w:ascii="Times New Roman" w:hAnsi="Times New Roman"/>
          <w:color w:val="000000" w:themeColor="text1"/>
          <w:sz w:val="16"/>
          <w:szCs w:val="16"/>
        </w:rPr>
        <w:softHyphen/>
        <w:t>ских организаций; примерное количество урана и тяжелой воды, которыми располагала Германия до капитуляции. Одновременно были выявлены и обследованы новые предприятия и научно-исследовательские организации, намеченные для вывоза в СССР (11419).</w:t>
      </w:r>
    </w:p>
    <w:p w14:paraId="748A4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0198A1" w14:textId="77777777" w:rsidR="00762FA6" w:rsidRPr="00536344" w:rsidRDefault="00762FA6"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4D4958FD" w14:textId="77777777" w:rsidR="00762FA6" w:rsidRPr="00536344" w:rsidRDefault="00762FA6"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E7CF89" w14:textId="77777777" w:rsidR="00762FA6" w:rsidRPr="00536344" w:rsidRDefault="00762FA6"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 xml:space="preserve">С осени 1945 г. начался «законный» этап взимания репараций. Первоочередные мероприятия Советской военной администрации в Германии (СВАГ) на транспорте сводились к изъятию «излишних» транспортных средств в пользу СССР и бесперебойному обслуживанию репарационных поставок. Для обеспечения перевозок был задействован значительный подвижной состав — 900 паровозов, 12 000 вагонов, а также 28 000 платформ, которые обслуживало 1800 бригад. Из Германии были </w:t>
      </w:r>
      <w:r w:rsidRPr="00536344">
        <w:rPr>
          <w:color w:val="000000" w:themeColor="text1"/>
          <w:sz w:val="16"/>
          <w:szCs w:val="16"/>
        </w:rPr>
        <w:lastRenderedPageBreak/>
        <w:t>вывезены наиболее ценные и исправные корабли, 1291 локомотив и 40 852 вагона, 6 снегоочистителей, 776 цистерн, 92 транспортера, более 500 колесных пар, 8,1 тыс. км рельсов и 5 млн. шпал, 11,6 тыс. комплектов стрелочных переводов (в том числе был демонтирован весь электрифицированный участок железной дороги протяженностью 860 км), что привело к резкому сокращению объемов немецких перевозок. Для преодоления создавшегося кризиса в 1946 — 1947 гг. была проведена национализация всех видов транспорта и введено планирование по советскому образцу. Только с 1948 г. началось восстановление демонтированных железнодорожных путей и возврат части изъятого в счет репараций транспорта (в Германию вернулись 710 локомотивов и 14 824 вагона) (19846).</w:t>
      </w:r>
    </w:p>
    <w:p w14:paraId="05116449" w14:textId="77777777" w:rsidR="00762FA6" w:rsidRPr="00536344" w:rsidRDefault="00762FA6" w:rsidP="00536344">
      <w:pPr>
        <w:pStyle w:val="ae"/>
        <w:shd w:val="clear" w:color="auto" w:fill="FFFFFF"/>
        <w:spacing w:before="0" w:after="0"/>
        <w:jc w:val="both"/>
        <w:textAlignment w:val="baseline"/>
        <w:rPr>
          <w:color w:val="000000" w:themeColor="text1"/>
          <w:sz w:val="16"/>
          <w:szCs w:val="16"/>
        </w:rPr>
      </w:pPr>
    </w:p>
    <w:p w14:paraId="0740E9C3" w14:textId="77777777" w:rsidR="00762FA6" w:rsidRPr="00536344" w:rsidRDefault="00762FA6"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Осенью 1945 г. межсоюзническая оценочная комиссия проинспектировала предприятия западных зон, оборудование которых должно было быть демонтировано. 1 апреля 1946 г. хозяйственный директорат Контрольного совета утвердил список из 415 предприятий, подлежавших демонтажу в счет репараций (130 — из американской зоны, 262 — из британской, 23 — из французской). В течение нескольких месяцев демонтированное оборудование отгружалось в Бременском порту на зафрахтованные советские суда. Демонтаж из западных зон затронул в первую очередь химические, танковые, автомобильные, авиационные, судостроительные заводы, а также металлургические предприятия. Однако вскоре при взимании репараций из западных зон СССР пришлось столкнуться с трудностями. Как выяснилось, самое ценное оборудование уже было продано или вывезено по указанию союзников, многие заводы вовсе не имели оборудования, американские и британские оккупационные власти препятствовали доступу советских сотрудников на предприятия (19846).</w:t>
      </w:r>
    </w:p>
    <w:p w14:paraId="60549BE1" w14:textId="77777777" w:rsidR="00762FA6" w:rsidRPr="00536344" w:rsidRDefault="00762FA6" w:rsidP="00536344">
      <w:pPr>
        <w:pStyle w:val="ae"/>
        <w:shd w:val="clear" w:color="auto" w:fill="FFFFFF"/>
        <w:spacing w:before="0" w:after="0"/>
        <w:jc w:val="both"/>
        <w:textAlignment w:val="baseline"/>
        <w:rPr>
          <w:color w:val="000000" w:themeColor="text1"/>
          <w:sz w:val="16"/>
          <w:szCs w:val="16"/>
        </w:rPr>
      </w:pPr>
    </w:p>
    <w:p w14:paraId="28ECEFD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4BAC50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5C91EF"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Осенью 1945 года фирма Белл закончила строительство планера первого самолета XS-1. Но начало летных испытаний постоянно откладывалось по причине отсутствия двигателя. За ракетный двигатель отвечала фирма Reaction Motors, а ее специалисты не укладывались в заданные сроки. Камнем преткновения стал турбонасос подачи топлива. В конце концов, от турбонасоса отказались вообще и применили вытеснительную систему, в которой топливо поступало в камеру сгорания самотеком, из бака поддавливаемого азотом. Для экономии времени инженеры фирмы Белл предложили поднять XS-1 в воздух без двигателя, при помощи тяжелого бомбардировщика В-29, и сбросить его с большой высоты. Таким путем можно было определить пригодность самолета к полетам еще до того, как будет закончен двигатель.</w:t>
      </w:r>
    </w:p>
    <w:p w14:paraId="4A57272F"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Согласившись с аргументами разработчиков, ВВС предоставили в распоряжение NACA обычный серийный бомбардировщик В-29 №45-21800. После снятия с него вооружения, лишнего оборудования и переделки бомбоотсека машина получила обозначение ЕВ-29. Во время переделки больше всего хлопот доставила процедура посадки летчика в кабину XS-1. Дело в том, что XS-1 проектировался для взлета с обычным разбегом, и летчик садился в кабину через небольшую боковую дверь. Теперь, когда самолет подвешивали в бомбоотсек, забраться через нее в кабину было невозможно. Пришлось устраивать в бомбоотсеке специальный лифт. Пилот XS-1, облаченный в высотный скафандр, становился на небольшую огороженную платформу, которая на лебедках опускалась на уровень двери XS-1. Летчик забирался в кабину и закрывал дверь, после чего платформа поднималась назад в бомбоотсек (22822).</w:t>
      </w:r>
    </w:p>
    <w:p w14:paraId="0C871A1B" w14:textId="77777777" w:rsidR="00A056F8" w:rsidRPr="00536344" w:rsidRDefault="00A056F8" w:rsidP="00536344">
      <w:pPr>
        <w:spacing w:after="0" w:line="240" w:lineRule="auto"/>
        <w:jc w:val="both"/>
        <w:rPr>
          <w:rFonts w:ascii="Times New Roman" w:hAnsi="Times New Roman"/>
          <w:color w:val="0070C0"/>
          <w:sz w:val="16"/>
          <w:szCs w:val="16"/>
        </w:rPr>
      </w:pPr>
    </w:p>
    <w:p w14:paraId="36014418"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Осенью 1945 после утверждения проекта прямокрылого D-588-I фирма Дуглас приступила к постройке первого экземпляра самолета. Полная стоимость программы составляла почти 7 миллионов долларов. У моряков таких денег не было, и Бюро авиации флота пришлось уменьшить заказ на половину и оплатить постройку только трех самолетов. Конструкция фюзеляжа типа монокок рассчитывалась на максимальную перегрузку 13g и выполнялась из алюминия, покрытого магниевым защитным покрытием. Исследовательское оборудование весом 288 кг разместили сразу за кабиной пилота, а по всему размаху крыла расставили датчики давления воздуха, который поступал через 400 отверстий, просверленных в обшивке. Силовая установка состояла из одного ТРД Allison J35-A-23 с тягой 1820 кг. Двигатель проектировался фирмой General Electric и ранее обозначался TG-180.</w:t>
      </w:r>
    </w:p>
    <w:p w14:paraId="699E0EBA"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Построенный самолет, несмотря на свой неуклюжий сигарообразный фюзеляж, производил неизгладимое впечатление. Обшивка была покрашена в красный цвет и тщательно отполирована. 14 апреля 1947 года летчик-испытатель фирмы Douglas Юджин Мэй (Eugene May) поднял первый экземпляр самолета в воздух. Этот самолет с заводским номером 37970 предназначался для полетов в интересах фирмы Douglas и ВМС. Для ученых NACA строились второй и третий D-588-I (№№37971 и 37972) (22835).</w:t>
      </w:r>
    </w:p>
    <w:p w14:paraId="6FA7F6BE" w14:textId="77777777" w:rsidR="00A056F8" w:rsidRPr="00536344" w:rsidRDefault="00A056F8" w:rsidP="00536344">
      <w:pPr>
        <w:spacing w:after="0" w:line="240" w:lineRule="auto"/>
        <w:jc w:val="both"/>
        <w:rPr>
          <w:rFonts w:ascii="Times New Roman" w:hAnsi="Times New Roman"/>
          <w:color w:val="0070C0"/>
          <w:sz w:val="16"/>
          <w:szCs w:val="16"/>
        </w:rPr>
      </w:pPr>
    </w:p>
    <w:p w14:paraId="2C2686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Осенью 1945 г. в Иране с участием местных коммунистов были сформированы автономные правительства в Иранском Азербайджане и Северном Курдистане. Центральное правительство в Тегеране фактически утратило контроль над провинциями, населенными азербайджанцами и курдами. Такой ситуация оставалась до вывода советских войск из Ирана в 1946 г (3871).</w:t>
      </w:r>
    </w:p>
    <w:p w14:paraId="5D0D27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BED2C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FA9DEF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DA56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III квартале 1945 года для расширения производства деталей НК текстиля возвратить бывш. Киевский экспериментальный завод, ныне завод № 483 НКАП (проект постановления Совнаркома) (8949).</w:t>
      </w:r>
    </w:p>
    <w:p w14:paraId="1D2A11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FC004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BA2CDE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C2D0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октябрю для ВК-107А был разработан и испытан новый маслорадиатор №700. На заводе №115 его установили на головной серийный самолет Як-3 №7003 и с 8 ноября по 3 декабря 1945 года провели летные испытания.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4FD69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9047ED" w14:textId="77777777" w:rsidR="0011380D" w:rsidRPr="00536344" w:rsidRDefault="0011380D"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B2447F5" w14:textId="77777777" w:rsidR="0011380D" w:rsidRPr="00536344" w:rsidRDefault="0011380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E95B64" w14:textId="77777777" w:rsidR="0011380D" w:rsidRPr="00536344" w:rsidRDefault="0011380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К октябрю 1945 года были разработаны новое ведущее колесо и траки, имевшие цевочное зацепление. Новая башня (та самая, что «по типу ИС-3») проектировалась под 100-мм орудие ЛБ-1, но работы по ней находились на ранней стадии. Что же касается второго опытного образца Т-54, то к 10 октября он прошёл 1200 км. Отмечалась масса дефектов ходовой части и трансмиссии. Ещё 200 км машина прошла за октябрь. Для улучшения ситуации с разработкой военная приёмка требовала вмешательства правительства, поскольку вместо Т-54 и других машин КБ-520 занималось грузовиком. Ситуация выправилась ближе к концу 1945 года. Несмотря на все проблемы, постепенно вырисовался облик существенно доработанного Т-54, отличавшегося от первых опытных танков не меньше, чем серийный Т-44 от второго опытного варианта танка (19090).</w:t>
      </w:r>
    </w:p>
    <w:p w14:paraId="0863FFEC" w14:textId="77777777" w:rsidR="0011380D" w:rsidRPr="00536344" w:rsidRDefault="0011380D" w:rsidP="00536344">
      <w:pPr>
        <w:pStyle w:val="ae"/>
        <w:shd w:val="clear" w:color="auto" w:fill="FFFFFF"/>
        <w:spacing w:before="0" w:after="0"/>
        <w:jc w:val="both"/>
        <w:textAlignment w:val="baseline"/>
        <w:rPr>
          <w:color w:val="000000" w:themeColor="text1"/>
          <w:sz w:val="16"/>
          <w:szCs w:val="16"/>
        </w:rPr>
      </w:pPr>
    </w:p>
    <w:p w14:paraId="59753F4B" w14:textId="77777777" w:rsidR="004D5E76" w:rsidRPr="00536344" w:rsidRDefault="004D5E76"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20A17D6" w14:textId="77777777" w:rsidR="004D5E76" w:rsidRPr="00536344" w:rsidRDefault="004D5E76"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963E246" w14:textId="77777777" w:rsidR="004D5E76" w:rsidRPr="00536344" w:rsidRDefault="004D5E7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началу октября 1945 поступление собранных в Европе четырехмоторных бомбардировщиков закончилось; в строю 890-го полка находились 16 исправных В-17. Все они относились к модификации G. Одна машина более раннего тина B-17F поступила в ЛИИ ИКАП, где прошла краткие летные испытания (3457,112). Американские бомбардировщики считались временным оснащением полка - до развертывания производства современных отечественных машин такого класса. Иа них осуществлялись полеты по плану учебно-боевой подготовки дальнебомбардировочной авиации - для поддержания формы летного состава. "Летающие крепости" пользовались хорошей репутацией у советских летчиков. Ио сравнению с отечественным Пе-8 американский бомбардировщик за счет турбонаддува имел большую скорость и потолок. Значительно мощнее было вооружение, совершеннее оборудование. Самолеты оснащались всеми самыми современными навигационными средствами, прекрасными бомбовыми прицелами, отличным радиооборудованием. Рассчитанные па многочасовые дальние рейды, "Крепости" обеспечивали экипажам уровень комфорта, просто немыслимый па советских машинах. Отмечали счет" хорошую герметизацию самолета - для наших самолетов щели и сквозняки являлись тогда нормой. В-17 был очень прост в пилотировании. Герой Советского Союза С.С.Сугак позже писал: "Самолеты имели отличное управление, чутко реагировали на отклонение рулей. В управлении они оказались легче, чем наши Пе-8, на котором мне.довелось много летать". За простоту в пилотировании наши летчики называли "Крепость" "четырехмоторным У-2". Из недостатков отмечали несколько худшие, по сравнению с Пе-8, взлетно-посадочные характеристики (хотя В-17 было легче удержать на прямой при взлете с большим весом) и более ограниченный обзор из пилотской кабины (3457,112).</w:t>
      </w:r>
    </w:p>
    <w:p w14:paraId="27EC4477" w14:textId="77777777" w:rsidR="004D5E76" w:rsidRPr="00536344" w:rsidRDefault="004D5E76" w:rsidP="00536344">
      <w:pPr>
        <w:autoSpaceDE w:val="0"/>
        <w:autoSpaceDN w:val="0"/>
        <w:adjustRightInd w:val="0"/>
        <w:spacing w:after="0" w:line="240" w:lineRule="auto"/>
        <w:jc w:val="both"/>
        <w:rPr>
          <w:rFonts w:ascii="Times New Roman" w:hAnsi="Times New Roman"/>
          <w:color w:val="000000" w:themeColor="text1"/>
          <w:sz w:val="16"/>
          <w:szCs w:val="16"/>
        </w:rPr>
      </w:pPr>
    </w:p>
    <w:p w14:paraId="2E0B4314" w14:textId="77777777" w:rsidR="004D5E76" w:rsidRPr="00536344" w:rsidRDefault="004D5E7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началу октября 1945, когда в строю имелся 21 исправный В-24 завершилась комплектация 203-го полка. Среди них были машины модификаций D, H, J, L и М. Почти сразу же с самолетов смыли или закрасили эмблемы бывших владельцев. На бомбардировщики нанесли привычные для советской авиации тактические номера в носовой части. Цвет номера зависел от эскадрильи - светло-голубой, белый или бежевый. На килевых шайбах появились "кепочки"-верхушки стали красить красной, зеленой или голубой краской, опять-таки по эскадрильям (3457,118).</w:t>
      </w:r>
    </w:p>
    <w:p w14:paraId="01191270" w14:textId="77777777" w:rsidR="004D5E76" w:rsidRPr="00536344" w:rsidRDefault="004D5E76" w:rsidP="00536344">
      <w:pPr>
        <w:autoSpaceDE w:val="0"/>
        <w:autoSpaceDN w:val="0"/>
        <w:adjustRightInd w:val="0"/>
        <w:spacing w:after="0" w:line="240" w:lineRule="auto"/>
        <w:jc w:val="both"/>
        <w:rPr>
          <w:rFonts w:ascii="Times New Roman" w:hAnsi="Times New Roman"/>
          <w:color w:val="000000" w:themeColor="text1"/>
          <w:sz w:val="16"/>
          <w:szCs w:val="16"/>
        </w:rPr>
      </w:pPr>
    </w:p>
    <w:p w14:paraId="7F5DA61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lastRenderedPageBreak/>
        <w:t>Авиапромышленность:</w:t>
      </w:r>
    </w:p>
    <w:p w14:paraId="46BAE59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B0725FB" w14:textId="77777777" w:rsidR="00A561BF" w:rsidRPr="00536344" w:rsidRDefault="00A561BF"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1 ок</w:t>
      </w:r>
      <w:r w:rsidRPr="00536344">
        <w:rPr>
          <w:rFonts w:ascii="Times New Roman" w:hAnsi="Times New Roman"/>
          <w:color w:val="000000" w:themeColor="text1"/>
          <w:sz w:val="16"/>
          <w:szCs w:val="16"/>
        </w:rPr>
        <w:softHyphen/>
        <w:t>тября 1945 г. один серийный самолет Ил-16 из 25 был построен и находился на летно-ис-пытательной станции завода, два пре</w:t>
      </w:r>
      <w:r w:rsidRPr="00536344">
        <w:rPr>
          <w:rFonts w:ascii="Times New Roman" w:hAnsi="Times New Roman"/>
          <w:color w:val="000000" w:themeColor="text1"/>
          <w:sz w:val="16"/>
          <w:szCs w:val="16"/>
        </w:rPr>
        <w:softHyphen/>
        <w:t>бывали в цехе окончательной сборки, а в цехе предварительной сборки шла стыковка еще трех штурмовиков. Кроме этого, завод изготовил агрегаты и ком</w:t>
      </w:r>
      <w:r w:rsidRPr="00536344">
        <w:rPr>
          <w:rFonts w:ascii="Times New Roman" w:hAnsi="Times New Roman"/>
          <w:color w:val="000000" w:themeColor="text1"/>
          <w:sz w:val="16"/>
          <w:szCs w:val="16"/>
        </w:rPr>
        <w:softHyphen/>
        <w:t>плектующие на восемь машин; еще на девять они находились в стадии завер</w:t>
      </w:r>
      <w:r w:rsidRPr="00536344">
        <w:rPr>
          <w:rFonts w:ascii="Times New Roman" w:hAnsi="Times New Roman"/>
          <w:color w:val="000000" w:themeColor="text1"/>
          <w:sz w:val="16"/>
          <w:szCs w:val="16"/>
        </w:rPr>
        <w:softHyphen/>
        <w:t>шения. Но мотор АМ-43 так и не довели до массового производства, поэтому ле</w:t>
      </w:r>
      <w:r w:rsidRPr="00536344">
        <w:rPr>
          <w:rFonts w:ascii="Times New Roman" w:hAnsi="Times New Roman"/>
          <w:color w:val="000000" w:themeColor="text1"/>
          <w:sz w:val="16"/>
          <w:szCs w:val="16"/>
        </w:rPr>
        <w:softHyphen/>
        <w:t>том 1946 г. работы по Ил-16 прекратили (10681).</w:t>
      </w:r>
    </w:p>
    <w:p w14:paraId="2C48CA47" w14:textId="77777777" w:rsidR="00A561BF" w:rsidRPr="00536344" w:rsidRDefault="00A561BF"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84D331" w14:textId="77777777" w:rsidR="00A561BF" w:rsidRPr="00536344" w:rsidRDefault="00A561BF"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1 октября 1945 г. один серийный самолет был построен и находился на летно-испытательной станции завода, два пребывали в цехе окончательной сборки, а в цехе предварительной сборки шла стыковка еще трех штурмовиков. Кроме этого, завод изготовил агрегаты и комплектующие на восемь машин, а еще на де</w:t>
      </w:r>
      <w:r w:rsidRPr="00536344">
        <w:rPr>
          <w:rFonts w:ascii="Times New Roman" w:hAnsi="Times New Roman"/>
          <w:color w:val="000000" w:themeColor="text1"/>
          <w:sz w:val="16"/>
          <w:szCs w:val="16"/>
        </w:rPr>
        <w:softHyphen/>
        <w:t>вять — находились в стадии завершения. Еще в период испытаний распоряжением начальника 10-го главного управления НКАП Н.И. Кузнецова на заводе № 30 начали строить малую серию Ил-16 из 25 экземпляров. Срок завершения этой работы не устанавливался (11474,532).</w:t>
      </w:r>
    </w:p>
    <w:p w14:paraId="25A6F0FE" w14:textId="77777777" w:rsidR="00A561BF" w:rsidRPr="00536344" w:rsidRDefault="00A561BF"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781339" w14:textId="01ADD17A"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К 1 октября 1945 г. один серийный самолет Ил-16 был по</w:t>
      </w:r>
      <w:r w:rsidRPr="00536344">
        <w:rPr>
          <w:rFonts w:ascii="Times New Roman" w:hAnsi="Times New Roman" w:cs="Times New Roman"/>
          <w:color w:val="000000" w:themeColor="text1"/>
          <w:sz w:val="16"/>
          <w:szCs w:val="16"/>
        </w:rPr>
        <w:softHyphen/>
        <w:t>строен и передан на летно-испытательную станцию завода, два находились в цехе окончательной сборки, а в цехе предварительной сборки шла стыковка еще трех штурмовиков. Кроме этого, завод изготовил агрегаты и комплекту</w:t>
      </w:r>
      <w:r w:rsidRPr="00536344">
        <w:rPr>
          <w:rFonts w:ascii="Times New Roman" w:hAnsi="Times New Roman" w:cs="Times New Roman"/>
          <w:color w:val="000000" w:themeColor="text1"/>
          <w:sz w:val="16"/>
          <w:szCs w:val="16"/>
        </w:rPr>
        <w:softHyphen/>
        <w:t>ющие на восемь машин, а еще на девять - находились в стадии завершения. Еще в период испытаний распо</w:t>
      </w:r>
      <w:r w:rsidRPr="00536344">
        <w:rPr>
          <w:rFonts w:ascii="Times New Roman" w:hAnsi="Times New Roman" w:cs="Times New Roman"/>
          <w:color w:val="000000" w:themeColor="text1"/>
          <w:sz w:val="16"/>
          <w:szCs w:val="16"/>
        </w:rPr>
        <w:softHyphen/>
        <w:t>ряжением начальника 10-го главного управления НКАП Н.И. Кузнецова без согласования с ВВС на заводе №30 на</w:t>
      </w:r>
      <w:r w:rsidRPr="00536344">
        <w:rPr>
          <w:rFonts w:ascii="Times New Roman" w:hAnsi="Times New Roman" w:cs="Times New Roman"/>
          <w:color w:val="000000" w:themeColor="text1"/>
          <w:sz w:val="16"/>
          <w:szCs w:val="16"/>
        </w:rPr>
        <w:softHyphen/>
        <w:t>чали строить малую серию Ил-16 из 25 экземпляров. Срок завершения этой работы не устанавливался.</w:t>
      </w:r>
    </w:p>
    <w:p w14:paraId="6986281A"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Вооружение Ил-16 в окончатель</w:t>
      </w:r>
      <w:r w:rsidRPr="00536344">
        <w:rPr>
          <w:rFonts w:ascii="Times New Roman" w:hAnsi="Times New Roman" w:cs="Times New Roman"/>
          <w:color w:val="000000" w:themeColor="text1"/>
          <w:sz w:val="16"/>
          <w:szCs w:val="16"/>
        </w:rPr>
        <w:softHyphen/>
        <w:t>ном виде состояло из двух пушек НС-23 (боекомплект 280 снарядов), двух пуле</w:t>
      </w:r>
      <w:r w:rsidRPr="00536344">
        <w:rPr>
          <w:rFonts w:ascii="Times New Roman" w:hAnsi="Times New Roman" w:cs="Times New Roman"/>
          <w:color w:val="000000" w:themeColor="text1"/>
          <w:sz w:val="16"/>
          <w:szCs w:val="16"/>
        </w:rPr>
        <w:softHyphen/>
        <w:t>метов ШКАС (1400 патронов), оборо</w:t>
      </w:r>
      <w:r w:rsidRPr="00536344">
        <w:rPr>
          <w:rFonts w:ascii="Times New Roman" w:hAnsi="Times New Roman" w:cs="Times New Roman"/>
          <w:color w:val="000000" w:themeColor="text1"/>
          <w:sz w:val="16"/>
          <w:szCs w:val="16"/>
        </w:rPr>
        <w:softHyphen/>
        <w:t>нительной пушки УБ-20 (150 снарядов) на ВУ-9, 10 авиационных гранат АГ-2, 400 кг бомб (в перегрузку 500 кг). Бом</w:t>
      </w:r>
      <w:r w:rsidRPr="00536344">
        <w:rPr>
          <w:rFonts w:ascii="Times New Roman" w:hAnsi="Times New Roman" w:cs="Times New Roman"/>
          <w:color w:val="000000" w:themeColor="text1"/>
          <w:sz w:val="16"/>
          <w:szCs w:val="16"/>
        </w:rPr>
        <w:softHyphen/>
        <w:t>бы размещались в двух центропланных бомбоотсеках по типу Ил-10 (17469).</w:t>
      </w:r>
    </w:p>
    <w:p w14:paraId="5ABD68B3"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p>
    <w:p w14:paraId="2F669383"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 1 октября 1945 года один серийный самолет Ил-16 был построен на заводе № 30 и передан на летно-испытательную станцию завода, два находились в цехе окончательной сборки, а в цехе предварительной сборки шла стыковка еще трех штурмовиков. Кроме этого, завод изготовил агрегаты и комплектующие на восемь машин, а еще на девять - находились в стадии завершения.</w:t>
      </w:r>
    </w:p>
    <w:p w14:paraId="0D35E56E"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Вооружение Ил-16 в окончательном виде состояло из двух пушек НС-23 (боекомплект 280 снарядов), двух пулеметов ШКАС (1400 патронов), оборонительной пушки УБ -20 (150 снарядов) на ВУ-9, 10 авиационных гранат АГ -2, 400 кг бомб (в перегрузку 500 кг). Бомбы размещались в двух центропланных бомбоотсеках по типу Ил-10 (17490).</w:t>
      </w:r>
    </w:p>
    <w:p w14:paraId="67AF6275" w14:textId="77777777" w:rsidR="005F1203" w:rsidRPr="00536344" w:rsidRDefault="005F1203" w:rsidP="00536344">
      <w:pPr>
        <w:spacing w:after="0" w:line="240" w:lineRule="auto"/>
        <w:jc w:val="both"/>
        <w:rPr>
          <w:rStyle w:val="107"/>
          <w:rFonts w:eastAsiaTheme="minorHAnsi"/>
          <w:color w:val="000000" w:themeColor="text1"/>
          <w:sz w:val="16"/>
          <w:szCs w:val="16"/>
        </w:rPr>
      </w:pPr>
    </w:p>
    <w:p w14:paraId="4E6116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октября 1945 вышел приказ НКАП N 392с:</w:t>
      </w:r>
    </w:p>
    <w:p w14:paraId="7DB71F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организации подготовки серийного производства пассажирских самолетов Ли-2 на заводе 30:</w:t>
      </w:r>
    </w:p>
    <w:p w14:paraId="754E1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Нач. 10 ГУ - зам. наркома Кузнецову и директору завода 30 Нестерову организовать на заводе 30 подготовку серийного производства пассажирских самолетов Ли-2. (1900,39).</w:t>
      </w:r>
    </w:p>
    <w:p w14:paraId="4F45D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Ил-2 и Ил-10 - ничего.</w:t>
      </w:r>
    </w:p>
    <w:p w14:paraId="44766B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октября 1945 г. считается неофициальной датой начала конструкторских работ в ОКБ № 2 в г. Штасфурт, куда в начале 1945 г. был переведен из г. Шпандау завод фирмы "БМВ", а официальной - 17 апреля 1946 г. Начальником Особого Конструкторского Бюро № 2 был утвержден инженер-подполковник Антон Иванович Исаев, а его заместителем Ф.Г.Квасов. До своего прибытия в Германию, 20 мая 1945 г., А.И.Исаев работал начальником цеха на заводе №500. Главная и основная специализация ОКБ-2 - изготовление и доводка опытных образцов турбореактивных двигателей фирмы "БМВ", поэтому во многих документах можно видеть наименование ОКБ-2 как ОКБ-2(БМВ) (8987).</w:t>
      </w:r>
    </w:p>
    <w:p w14:paraId="0DF801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49F577" w14:textId="77777777" w:rsidR="008C4C87" w:rsidRPr="00536344" w:rsidRDefault="008C4C87" w:rsidP="00536344">
      <w:pPr>
        <w:shd w:val="clear" w:color="auto" w:fill="FFFFFF"/>
        <w:spacing w:after="0" w:line="240" w:lineRule="auto"/>
        <w:jc w:val="both"/>
        <w:rPr>
          <w:rFonts w:ascii="Times New Roman" w:eastAsia="Times New Roman" w:hAnsi="Times New Roman"/>
          <w:color w:val="0070C0"/>
          <w:sz w:val="16"/>
          <w:szCs w:val="16"/>
          <w:lang w:eastAsia="ru-RU"/>
        </w:rPr>
      </w:pPr>
      <w:r w:rsidRPr="00536344">
        <w:rPr>
          <w:rFonts w:ascii="Times New Roman" w:eastAsia="Times New Roman" w:hAnsi="Times New Roman"/>
          <w:color w:val="0070C0"/>
          <w:sz w:val="16"/>
          <w:szCs w:val="16"/>
          <w:lang w:eastAsia="ru-RU"/>
        </w:rPr>
        <w:t>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 (21550).</w:t>
      </w:r>
    </w:p>
    <w:p w14:paraId="245A75EE" w14:textId="77777777" w:rsidR="008C4C87" w:rsidRPr="00536344" w:rsidRDefault="008C4C87" w:rsidP="00536344">
      <w:pPr>
        <w:spacing w:after="0" w:line="240" w:lineRule="auto"/>
        <w:jc w:val="both"/>
        <w:rPr>
          <w:rFonts w:ascii="Times New Roman" w:hAnsi="Times New Roman"/>
          <w:color w:val="0070C0"/>
          <w:sz w:val="16"/>
          <w:szCs w:val="16"/>
        </w:rPr>
      </w:pPr>
    </w:p>
    <w:p w14:paraId="7E4F9D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октября 1945 г. создано ОТБ-2, ОКБ-2 гл. конструктора доктора К. Престель (потом на заводе № 2 МАП) (а работы начаты 12.07.1945 г.) из немецких специалистов по двигателям под руководством доктора Престеля в  г. Унзебурге, позже переведено в  г. Штрасфурт (Германия). Действовало на площадях бывшей фирмы </w:t>
      </w:r>
      <w:r w:rsidRPr="00536344">
        <w:rPr>
          <w:rFonts w:ascii="Times New Roman" w:hAnsi="Times New Roman"/>
          <w:color w:val="000000" w:themeColor="text1"/>
          <w:sz w:val="16"/>
          <w:szCs w:val="16"/>
          <w:lang w:val="en-US"/>
        </w:rPr>
        <w:t>BMW</w:t>
      </w:r>
      <w:r w:rsidRPr="00536344">
        <w:rPr>
          <w:rFonts w:ascii="Times New Roman" w:hAnsi="Times New Roman"/>
          <w:color w:val="000000" w:themeColor="text1"/>
          <w:sz w:val="16"/>
          <w:szCs w:val="16"/>
        </w:rPr>
        <w:t>. Официальная дата создания- 17.04.1946 г., когда вышло решение СМ СССР № 874- Зббсс. Сюда были также командированы советские специалисты с заводов № 476, 500, 381, 119.</w:t>
      </w:r>
    </w:p>
    <w:p w14:paraId="4F5E4E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МАП № 228сс от 19.04.1946 г. все работы в Германии должны быть завершены в 10.1946 г., ОТБ переведено в СССР вместе со специалистами (ИТР- 150 чел., рабочих- 200 чел.) на опытный завод № 2 МАП, где образовано ОКБ-2 «по газовым турбинам типа БМВ».</w:t>
      </w:r>
    </w:p>
    <w:p w14:paraId="700896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соответствии с ПСМ № 493-192сс от 11.03.1947 г. и приказом МАП № 238сс от 17.04.1947 г. ОКБ поручено: построить ТРД </w:t>
      </w:r>
      <w:r w:rsidRPr="00536344">
        <w:rPr>
          <w:rFonts w:ascii="Times New Roman" w:hAnsi="Times New Roman"/>
          <w:color w:val="000000" w:themeColor="text1"/>
          <w:sz w:val="16"/>
          <w:szCs w:val="16"/>
          <w:lang w:val="en-US"/>
        </w:rPr>
        <w:t>BMW</w:t>
      </w:r>
      <w:r w:rsidRPr="00536344">
        <w:rPr>
          <w:rFonts w:ascii="Times New Roman" w:hAnsi="Times New Roman"/>
          <w:color w:val="000000" w:themeColor="text1"/>
          <w:sz w:val="16"/>
          <w:szCs w:val="16"/>
        </w:rPr>
        <w:t>-003</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xml:space="preserve"> с предъявлением на испытания в 04.1947 г.; спроектировать и построить газотурбинный ВРД «028» с винтом и регенератором с предъявлением на испытания в 3-м квартале 1948 г. Работы по доводке ТРД типа "</w:t>
      </w:r>
      <w:r w:rsidRPr="00536344">
        <w:rPr>
          <w:rFonts w:ascii="Times New Roman" w:hAnsi="Times New Roman"/>
          <w:color w:val="000000" w:themeColor="text1"/>
          <w:sz w:val="16"/>
          <w:szCs w:val="16"/>
          <w:lang w:val="en-US"/>
        </w:rPr>
        <w:t>BMW</w:t>
      </w:r>
      <w:r w:rsidRPr="00536344">
        <w:rPr>
          <w:rFonts w:ascii="Times New Roman" w:hAnsi="Times New Roman"/>
          <w:color w:val="000000" w:themeColor="text1"/>
          <w:sz w:val="16"/>
          <w:szCs w:val="16"/>
        </w:rPr>
        <w:t xml:space="preserve">". ТРД </w:t>
      </w:r>
      <w:r w:rsidRPr="00536344">
        <w:rPr>
          <w:rFonts w:ascii="Times New Roman" w:hAnsi="Times New Roman"/>
          <w:color w:val="000000" w:themeColor="text1"/>
          <w:sz w:val="16"/>
          <w:szCs w:val="16"/>
          <w:lang w:val="en-US"/>
        </w:rPr>
        <w:t>BMW</w:t>
      </w:r>
      <w:r w:rsidRPr="00536344">
        <w:rPr>
          <w:rFonts w:ascii="Times New Roman" w:hAnsi="Times New Roman"/>
          <w:color w:val="000000" w:themeColor="text1"/>
          <w:sz w:val="16"/>
          <w:szCs w:val="16"/>
        </w:rPr>
        <w:t>-003</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xml:space="preserve"> (будущий РД-20), в 1947 г. прошел госиспытания, и работы по нему переданы на завод № 16. Проектирование ТРД </w:t>
      </w:r>
      <w:r w:rsidRPr="00536344">
        <w:rPr>
          <w:rFonts w:ascii="Times New Roman" w:hAnsi="Times New Roman"/>
          <w:color w:val="000000" w:themeColor="text1"/>
          <w:sz w:val="16"/>
          <w:szCs w:val="16"/>
          <w:lang w:val="en-US"/>
        </w:rPr>
        <w:t>BMW</w:t>
      </w:r>
      <w:r w:rsidRPr="00536344">
        <w:rPr>
          <w:rFonts w:ascii="Times New Roman" w:hAnsi="Times New Roman"/>
          <w:color w:val="000000" w:themeColor="text1"/>
          <w:sz w:val="16"/>
          <w:szCs w:val="16"/>
        </w:rPr>
        <w:t>-018. Работы по ТВД «028» прекращены в 1949 г.</w:t>
      </w:r>
    </w:p>
    <w:p w14:paraId="14818F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06.1948 г. ОКБ-2 с темой двигателя «028» влито в ОКБ-1 завода № 2.</w:t>
      </w:r>
    </w:p>
    <w:p w14:paraId="4957D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(-1946-47 г.-)- К. Престель.</w:t>
      </w:r>
    </w:p>
    <w:p w14:paraId="497998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(1945 г.)- пп Н.М. Олехнович, (04.1946 г.-)- пп А.И. Исаев.</w:t>
      </w:r>
    </w:p>
    <w:p w14:paraId="58E979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(1946 г.)- м Ф. Г. Квасов, (1946 г.)- И.Н. Смирнов.</w:t>
      </w:r>
    </w:p>
    <w:p w14:paraId="0FF088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конструкторы: (30.08.1947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Исаев.</w:t>
      </w:r>
    </w:p>
    <w:p w14:paraId="19A12C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21 (секретного) (1946 г.)- С.С. Сафонов; экспериментального (1946 г.)- Вагнер.</w:t>
      </w:r>
    </w:p>
    <w:p w14:paraId="57269E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Ведущие инженеры: (1946 г.)- А.К. Кулагин («018»), (1946 г.)- П.В. Погостин (по испытаниям) (11982).</w:t>
      </w:r>
    </w:p>
    <w:p w14:paraId="7FA2C8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F9E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1 октября 1945 г парк ГВФ насчитывал уже 37 пятьдесятвторых “юнкерсов”. Из них пять совершенно исправных самолётов прибыли из Румынии (их изъяли по постановлению Союзной контрольной комиссии), а остальные в той и иной форме прошли через ремонтную службу ГВФ. Теперь “юнкерсы” уже не сосредотачивались в Московском управлении. Уже с 1944 г ГВФ, изрядно пополнив свой состав Ли-2 и американскими Си-47, мог себе позволить оснащать ими и тыловые подразделения. Они чали оттеснять Ю-52 на окраины страны. Семь машин отправились в Туркмению на перевозку серы. Им предстояло стать заменой устаревших и предельно изношенных Г-2 (ТБ-1). Четыре Ю-52 работали там с конца 1944 г. вернее, работали три - четвёртый долго ждал вые моторы. Один из этих самолётов (пилота Борового) разбился 15 марта 1945 г во время вынужденной посадки на двух моторах. Две машины прибыли в Якутию. Два самолета в Таджикистане. Среди пилотов там работали две женщины. Одна из них, Комиссарова, погибла в тастрофе в 1945 г. В Средней Азии мотоустановку Ю-52 подвергли переделкам. Двигатели BMW 132 сильно страдали от песчаной пыли. Даже зимой поршневые кольца в Туркмении изнашивались за 15-20 лётных часов (6393).</w:t>
      </w:r>
    </w:p>
    <w:p w14:paraId="6720C3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F5E13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9CD28A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9CB7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1 октября 1945 г. по аме</w:t>
      </w:r>
      <w:r w:rsidRPr="00536344">
        <w:rPr>
          <w:rFonts w:ascii="Times New Roman" w:hAnsi="Times New Roman"/>
          <w:color w:val="000000" w:themeColor="text1"/>
          <w:sz w:val="16"/>
          <w:szCs w:val="16"/>
        </w:rPr>
        <w:softHyphen/>
        <w:t>риканским источникам только из США было от</w:t>
      </w:r>
      <w:r w:rsidRPr="00536344">
        <w:rPr>
          <w:rFonts w:ascii="Times New Roman" w:hAnsi="Times New Roman"/>
          <w:color w:val="000000" w:themeColor="text1"/>
          <w:sz w:val="16"/>
          <w:szCs w:val="16"/>
        </w:rPr>
        <w:softHyphen/>
        <w:t>правлено в СССР 35 170 комплектов мотоциклов, а по другим -эта цифра несколько меньше - 32 220 [5.98]. Можно предполо</w:t>
      </w:r>
      <w:r w:rsidRPr="00536344">
        <w:rPr>
          <w:rFonts w:ascii="Times New Roman" w:hAnsi="Times New Roman"/>
          <w:color w:val="000000" w:themeColor="text1"/>
          <w:sz w:val="16"/>
          <w:szCs w:val="16"/>
        </w:rPr>
        <w:softHyphen/>
        <w:t>жить, что примерно 2950 комплектов мотоциклов утрачено при потоплении противником конвоев союзников. Но даже меньшая из этих цифр - 32 220 существенно отличается от приведённого ГБТУ количества мотоциклов, собранных и поставленных в Красную Армию из мотокомплектов по его данным до конца ап</w:t>
      </w:r>
      <w:r w:rsidRPr="00536344">
        <w:rPr>
          <w:rFonts w:ascii="Times New Roman" w:hAnsi="Times New Roman"/>
          <w:color w:val="000000" w:themeColor="text1"/>
          <w:sz w:val="16"/>
          <w:szCs w:val="16"/>
        </w:rPr>
        <w:softHyphen/>
        <w:t>реля 1945 г. Разница составляет 9695. Сборку импортных мотоци</w:t>
      </w:r>
      <w:r w:rsidRPr="00536344">
        <w:rPr>
          <w:rFonts w:ascii="Times New Roman" w:hAnsi="Times New Roman"/>
          <w:color w:val="000000" w:themeColor="text1"/>
          <w:sz w:val="16"/>
          <w:szCs w:val="16"/>
        </w:rPr>
        <w:softHyphen/>
        <w:t>клов продолжали после завершения Великой Отечественной вой</w:t>
      </w:r>
      <w:r w:rsidRPr="00536344">
        <w:rPr>
          <w:rFonts w:ascii="Times New Roman" w:hAnsi="Times New Roman"/>
          <w:color w:val="000000" w:themeColor="text1"/>
          <w:sz w:val="16"/>
          <w:szCs w:val="16"/>
        </w:rPr>
        <w:softHyphen/>
        <w:t>ны и не только на предприятиях Главмотовелопрома (11429).</w:t>
      </w:r>
    </w:p>
    <w:p w14:paraId="5D2E06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CAEB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октября 1945 г. был пущен в эксплуатацию Государственный завод «Ленгазаппарат» (ЛГА) № 3 ММиП, ММ /г. Ленинград Обводный канал, 130 (1948 г.)/. До 10.1951 г. находился в ведении треста «Ленгазаппаратура», затем - ГУ по производству приборов топливного контроля ММиП (1951- 53 г.), Главприбора ММ (03.1953-54 г.), ММиП (1954-55 г.). С 1.09.1955 г. завод закрыт, его площадка передана цеху № 54 завода № 448.</w:t>
      </w:r>
      <w:r w:rsidRPr="00536344">
        <w:rPr>
          <w:rFonts w:ascii="Times New Roman" w:hAnsi="Times New Roman"/>
          <w:color w:val="000000" w:themeColor="text1"/>
          <w:sz w:val="16"/>
          <w:szCs w:val="16"/>
          <w:vertAlign w:val="superscript"/>
        </w:rPr>
        <w:t>131</w:t>
      </w:r>
    </w:p>
    <w:p w14:paraId="08BE96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предприятия (1947 г.) цехи: основные: литейный, медницкий, гальванический, механический, сборочный, № 10; вспомогательные: ремонтно-механический, энерго-ремонтный, ремонтно-строительный, инструментальный.</w:t>
      </w:r>
    </w:p>
    <w:p w14:paraId="129C7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оборудования: (1946 г.)- 235 ед., (1947 г.)-181 ед.</w:t>
      </w:r>
    </w:p>
    <w:p w14:paraId="1712D0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территории (1947 г.)- 0,49 га; застройки (1947 г.)- 2088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производственная (1946 г.)- 1881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(1947 г.)-2080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47DDEF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(1946 г.)- 524 чел., (1947 г.)- 573 чел.</w:t>
      </w:r>
    </w:p>
    <w:p w14:paraId="2839AE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(1948 г.)- Литвинов.</w:t>
      </w:r>
    </w:p>
    <w:p w14:paraId="47D558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(1948 г.)- Аллой.</w:t>
      </w:r>
    </w:p>
    <w:p w14:paraId="5EB1BF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iCs/>
          <w:color w:val="000000" w:themeColor="text1"/>
          <w:sz w:val="16"/>
          <w:szCs w:val="16"/>
        </w:rPr>
        <w:lastRenderedPageBreak/>
        <w:t>Производство:</w:t>
      </w:r>
      <w:r w:rsidRPr="00536344">
        <w:rPr>
          <w:rFonts w:ascii="Times New Roman" w:hAnsi="Times New Roman"/>
          <w:color w:val="000000" w:themeColor="text1"/>
          <w:sz w:val="16"/>
          <w:szCs w:val="16"/>
        </w:rPr>
        <w:t xml:space="preserve"> аппарат водогрейный 1-ВК-2; таган газовый ТГ-2 (1947) (11982).</w:t>
      </w:r>
    </w:p>
    <w:p w14:paraId="6405F1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13677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октября 1945 года вышел Приказ НКБ № 358</w:t>
      </w:r>
    </w:p>
    <w:p w14:paraId="2A75CA2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сокращением объема работы, ликвидировать 10-е Особое гл. управление НКБ (5697, 137).</w:t>
      </w:r>
    </w:p>
    <w:p w14:paraId="03D9064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D35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октября 1945 на основании постановления ГКО и приказа НКВД № 001115 из НКВД в 1 Главное управление при СНК СССР передавались 9 управление вместе с подведомственными ему комбинатом № 6 и НИИ-9 (Инспецмет) с заводом № 5 и их личный состав; начальник 9 управления генерал-майор С. Е. Егоров теперь возглавил 1 управление 1 Главного управления при СНК СССР (7560).</w:t>
      </w:r>
    </w:p>
    <w:p w14:paraId="42330A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24DA89" w14:textId="77777777" w:rsidR="00EA6A8D" w:rsidRPr="00536344" w:rsidRDefault="00EA6A8D"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1 октября 1945 г. списали последний И-15бис № 5387 54-го САП, прикрывавшего военно-морскую базу Северного флота губе Белушья на Новой Земле с 1942 г. 54-й САП был вооружен самолетами И-15бис, И-153 и МБР-2. В течение 1942-44 годов «бисы» этого полка постоянно вели в районе новоземельской базы воздушную раз</w:t>
      </w:r>
      <w:r w:rsidRPr="00536344">
        <w:rPr>
          <w:rFonts w:ascii="Times New Roman" w:cs="Times New Roman"/>
          <w:color w:val="000000" w:themeColor="text1"/>
          <w:spacing w:val="0"/>
        </w:rPr>
        <w:softHyphen/>
        <w:t>ведку. Так, 23 июля летчик И-15бис на подходе к губе Белушья обнаружил вражескую подлодку и сбросил на нее 2 ФАБ-50. Понятно, что уничтожить лодку обычными фугасными авиабом</w:t>
      </w:r>
      <w:r w:rsidRPr="00536344">
        <w:rPr>
          <w:rFonts w:ascii="Times New Roman" w:cs="Times New Roman"/>
          <w:color w:val="000000" w:themeColor="text1"/>
          <w:spacing w:val="0"/>
        </w:rPr>
        <w:softHyphen/>
        <w:t>бами было невозможно, однако признавалось, что даже отпуги</w:t>
      </w:r>
      <w:r w:rsidRPr="00536344">
        <w:rPr>
          <w:rFonts w:ascii="Times New Roman" w:cs="Times New Roman"/>
          <w:color w:val="000000" w:themeColor="text1"/>
          <w:spacing w:val="0"/>
        </w:rPr>
        <w:softHyphen/>
        <w:t>вающий характер действий при недостатке средств играет по</w:t>
      </w:r>
      <w:r w:rsidRPr="00536344">
        <w:rPr>
          <w:rFonts w:ascii="Times New Roman" w:cs="Times New Roman"/>
          <w:color w:val="000000" w:themeColor="text1"/>
          <w:spacing w:val="0"/>
        </w:rPr>
        <w:softHyphen/>
        <w:t>ложительную роль. Базируясь на Новой Земле, несколько И-15бис и И-153 несли службу до окончания войны (19107).</w:t>
      </w:r>
    </w:p>
    <w:p w14:paraId="0FE07DCF" w14:textId="77777777" w:rsidR="00EA6A8D" w:rsidRPr="00536344" w:rsidRDefault="00EA6A8D" w:rsidP="00536344">
      <w:pPr>
        <w:pStyle w:val="27"/>
        <w:shd w:val="clear" w:color="auto" w:fill="auto"/>
        <w:spacing w:after="0" w:line="240" w:lineRule="auto"/>
        <w:ind w:firstLine="0"/>
        <w:rPr>
          <w:rFonts w:ascii="Times New Roman" w:cs="Times New Roman"/>
          <w:color w:val="000000" w:themeColor="text1"/>
          <w:spacing w:val="0"/>
        </w:rPr>
      </w:pPr>
    </w:p>
    <w:p w14:paraId="32471EF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6D7C402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B6D2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 октября 1945 в подчинении Главпромстроя НКВД находились следующие лагеря: Актюбинский (4808 заключенных), Богословский (6104), Волголаг (12 480), Закавказметаллургстрой (4249), Опокский (1906), Соликамский (1773), Тагильский (14 178), Челябинский (6086), Широковский (4140), Ягринский (3881) (7560).</w:t>
      </w:r>
    </w:p>
    <w:p w14:paraId="4ABBC4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ГУЛГМП в это же время ведало лагерями Воркутинским (45 160), Джидинским (4453), Интинским (9961), Норильским (28 742), Ухтинским (12 758), Красноярским аффинажным заводом (705) и Комбинатом № 6 (988 заключенных) (7560).</w:t>
      </w:r>
    </w:p>
    <w:p w14:paraId="2077FE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этом заключенные на многих строительствах и предприятиях НКВД не составляли единственной рабочей силы (так, на 1 апреля на Челябметаллургстрое числилось 34 300 человек, из них 4300 заключенных, 4800 вольнонаемных, 4100 военнопленных, 800 спецпереселенцев, 20 300 мобилизованных немцев (трудармейцев)) (7560).</w:t>
      </w:r>
    </w:p>
    <w:p w14:paraId="366C2F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ноября приказом № 1255 генерал-майор Г. С. Завгородний был назначен первым заместителем наркома внутренних дел Узбекской ССР, а в должности начальника УИТК и заместителя начальника ГУЛАГа его сменил (приказом № 1483 от 20 декабря) генерал-майор инженерно-технической службы А. П. Лепилов (ранее начальник Особстроя НКВД) (7560).</w:t>
      </w:r>
    </w:p>
    <w:p w14:paraId="6F642C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 Особстрой приказом № 001479 от 8 декабря был передан в состав ГУАС НКВД, а начальнику ГУАС и заместителю наркома Л. Б. Сафразьяну предписывалось реорганизовать бывший Особстрой в строительное управление ГУАС (7560).</w:t>
      </w:r>
    </w:p>
    <w:p w14:paraId="7116D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ABDC7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20365D2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09FC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октября 1945 г. списали последний И-15бис№5387 из состава 54-го сапю Базируясь на Новой Земле, несколько И-15бис и И-153 несли свою службу до окончания боевых действий. В этот же день списали и последнюю на севере "чайку" - И-153 №8148 (12014).</w:t>
      </w:r>
    </w:p>
    <w:p w14:paraId="6C38E8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48C01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7FF143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B864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октября 1945 на территории английской зоны оккупации в Куксхафене была неудачная попытка запуска А-4, ракета взорвалась на столе (2990).</w:t>
      </w:r>
    </w:p>
    <w:p w14:paraId="5FE4B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609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октября 1945 англичане сделали первую попытку запуска «V-2». Ракета осталась на стартовом столе из-за дефектной детали.</w:t>
      </w:r>
    </w:p>
    <w:p w14:paraId="0AFBF1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следующий день была предпринята вторая попытка. На этот раз запуск прошел успешно, и «V-2» упала в Северное море, не долетев 1,5 км до расчетной точки. В тот же день на радостях осуществили еще один пуск. Ракета упала в 24 км от места старта.</w:t>
      </w:r>
    </w:p>
    <w:p w14:paraId="7E7563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Третий и последний запуск «V-2» под командованием английских офицеров немецкие стартовые команды осуществили 15 октября 1945 года. Наблюдать за ним были приглашены представители советского и американского командования. Ракета вела себя безупречно и поразила условную цель в Северном море.</w:t>
      </w:r>
    </w:p>
    <w:p w14:paraId="787649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Позднее у англичан и американцев возник конфликт по поводу разместившихся в Куксхафене немецких специалистов. Дело в том, что британцы уговаривали их остаться, а американцы планировали вывезти всех за океан. В конце концов был достигнут компромисс: англичане отдавали ученых, а взамен получали доступ к любой документации по ракетам, которую удастся накопать американцам. Лишь одна фигура вызывала возражение – Вальтер Дорнбергер. Американцы считали его носителем главных тайн и требовали выдать для проведения допросов, а британцы упирались, утверждая, что им нет дела до тайн Дорнбергера – он нацистский преступник и должен быть повешен. Только в 1947 году американцам удалось заполучить бывшего главу ракетного центра Пенемюнде.</w:t>
      </w:r>
    </w:p>
    <w:p w14:paraId="6CF3D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Еще одна любопытная деталь. Во время запусков в рамках операции «Backfire» были отсняты километры кинопленки высшего качества. Поскольку аналогичные фильмы, снятые в Германии, были уничтожены в последние дни войны, а то, что уцелело, могли смотреть только специалисты, в послевоенных документальных фильмах, посвященных истории Третьего рейха, обычно фигурируют именно английские запуски, хотя и выдаются они за немецкие. Если будете смотреть что-нибудь в этом духе – непременно обратите внимание.</w:t>
      </w:r>
    </w:p>
    <w:p w14:paraId="61B3F2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 еще одно. 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4F5D28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AC29D4" w14:textId="77777777" w:rsidR="008C4C87" w:rsidRPr="00536344" w:rsidRDefault="008C4C8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 октября 1945 в Монреале, Квебек, Канада, начинается первое ежегодное общее собрание Международной ассоциации воздушного транспорта (20371).</w:t>
      </w:r>
    </w:p>
    <w:p w14:paraId="20CD5673" w14:textId="77777777" w:rsidR="008C4C87" w:rsidRPr="00536344" w:rsidRDefault="008C4C87" w:rsidP="00536344">
      <w:pPr>
        <w:spacing w:after="0" w:line="240" w:lineRule="auto"/>
        <w:jc w:val="both"/>
        <w:rPr>
          <w:rFonts w:ascii="Times New Roman" w:hAnsi="Times New Roman"/>
          <w:color w:val="0070C0"/>
          <w:sz w:val="16"/>
          <w:szCs w:val="16"/>
        </w:rPr>
      </w:pPr>
    </w:p>
    <w:p w14:paraId="43E0921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950DD4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E451E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октября 1945 НКАП принял решение расширить опытно-конструкторскую и производственную базу ГК С.А.Л. и ОКБ передали завод 301 в Химках, куда перевели все кадры и оборудование с завода 81 (2449,17).</w:t>
      </w:r>
    </w:p>
    <w:p w14:paraId="4CB288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2F534F" w14:textId="77777777" w:rsidR="001F62A9" w:rsidRPr="00536344" w:rsidRDefault="001F62A9" w:rsidP="00536344">
      <w:pPr>
        <w:pStyle w:val="ae"/>
        <w:shd w:val="clear" w:color="auto" w:fill="FFFFFF"/>
        <w:spacing w:before="0" w:after="0"/>
        <w:jc w:val="both"/>
        <w:rPr>
          <w:color w:val="000000" w:themeColor="text1"/>
          <w:sz w:val="16"/>
          <w:szCs w:val="16"/>
        </w:rPr>
      </w:pPr>
      <w:r w:rsidRPr="00536344">
        <w:rPr>
          <w:color w:val="000000" w:themeColor="text1"/>
          <w:sz w:val="16"/>
          <w:szCs w:val="16"/>
        </w:rPr>
        <w:t>2 октября 1945 г. НКАП принял решение расширить опытно-конструкторскую и производственную базу ОКБ С.А. Лавочкина, которое полу чило завод № 301 в подмосковных Химках. Весь кадровый состав, оборудование и ценности завода № 81 переводились на завод № 301. После шестилетнего перерыва ОКБ С.А. Лавочкина вер нулось туда, где началась его деятельность. Теперь, с укреп лением производственных мощностей, коллектив мог самосто ятельно решать самые сложные задачи (19586).</w:t>
      </w:r>
    </w:p>
    <w:p w14:paraId="4A9BF5F5" w14:textId="77777777" w:rsidR="001F62A9" w:rsidRPr="00536344" w:rsidRDefault="001F62A9" w:rsidP="00536344">
      <w:pPr>
        <w:pStyle w:val="ae"/>
        <w:shd w:val="clear" w:color="auto" w:fill="FFFFFF"/>
        <w:spacing w:before="0" w:after="0"/>
        <w:jc w:val="both"/>
        <w:rPr>
          <w:color w:val="000000" w:themeColor="text1"/>
          <w:sz w:val="16"/>
          <w:szCs w:val="16"/>
        </w:rPr>
      </w:pPr>
    </w:p>
    <w:p w14:paraId="5C37A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октября 1945 г. по приказу НКАП № 393с на площадку завода № 301 переводен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ОКБ-301. Завод стал его опытной базой. Производство крыльев для Як-9 прекращено (10776).</w:t>
      </w:r>
    </w:p>
    <w:p w14:paraId="5DF679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A7D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октября 1945 года Приказом НКАП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69E9AC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Этим же приказом директором завода назначен гл. конструктор С.А. Лавочкин. Завод № 81 помещался на территории завода № 381. Производственное слияние резко увеличило мощности завода ………..(9602).</w:t>
      </w:r>
    </w:p>
    <w:p w14:paraId="4486C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2C36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октября 1945 г. по приказу № 393с на площадку завода № 301 переведен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ОКБ- 301. Завод стал его опытной базой. Производство крыльев для Як-9 прекращено.</w:t>
      </w:r>
    </w:p>
    <w:p w14:paraId="752D70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6B47E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1947 г. создан первый советский истребитель со стреловидным крылом Ла-160. 26.12.1948 г. на самолете Ла- 176 впервые в СССР была достигнута скорость звука, 1105 км/ч (М=1,02).</w:t>
      </w:r>
    </w:p>
    <w:p w14:paraId="3F91C8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соответствии с пост, правительства от 09.1950 г. начата разработка и опытное производство управляемой ракетной техники - ЗУР для системы ПВО Москвы С-25 «Беркут». Из НИИ-88 </w:t>
      </w:r>
      <w:r w:rsidRPr="00536344">
        <w:rPr>
          <w:rFonts w:ascii="Times New Roman" w:hAnsi="Times New Roman"/>
          <w:color w:val="000000" w:themeColor="text1"/>
          <w:sz w:val="16"/>
          <w:szCs w:val="16"/>
          <w:lang w:val="en-US"/>
        </w:rPr>
        <w:t>MB</w:t>
      </w:r>
      <w:r w:rsidRPr="00536344">
        <w:rPr>
          <w:rFonts w:ascii="Times New Roman" w:hAnsi="Times New Roman"/>
          <w:color w:val="000000" w:themeColor="text1"/>
          <w:sz w:val="16"/>
          <w:szCs w:val="16"/>
        </w:rPr>
        <w:t xml:space="preserve"> в ОКБ-301 переданы наработки по ЗУР, перешла работать группа Бабакина. В 1951 г. создана первая отечественная ЗУР В-300. Велись также работы по проекту УРВВ Г-300 («210», «211») для Ту-4, но затем от них отказались. В соответствии с ПСМ № 893-533сс от 7.05.1955 г. В-300 в составе С-25 пнв. За достигнутые успехи ОКБ было награждено орденом Трудового Красного Знамени.</w:t>
      </w:r>
    </w:p>
    <w:p w14:paraId="56D6FD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1955 г. в ОКБ-301 переведена часть кадров (39 чел.) расформированного КБ завода № 82.</w:t>
      </w:r>
    </w:p>
    <w:p w14:paraId="10CDAE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08.1955 г. КБ завода № 82 МОП было восстановлено и подчинено ОКБ-301 С.М. Лавочкина.</w:t>
      </w:r>
    </w:p>
    <w:p w14:paraId="3DA4E0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1.10.1951 г. завод передан из 7ГУ в 6ГУ, в 08.1957 г. - в ведении 2ГУ МАП. С 1960 г. - ГС Машиностроительный завод им. С.А. Лавочкина. В 11.1962 г. происходит разделение завода и ОКБ. 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П-35, П-7, П- 120, П-500, «Аметист». В соответствии с </w:t>
      </w:r>
      <w:r w:rsidRPr="00536344">
        <w:rPr>
          <w:rFonts w:ascii="Times New Roman" w:hAnsi="Times New Roman"/>
          <w:color w:val="000000" w:themeColor="text1"/>
          <w:sz w:val="16"/>
          <w:szCs w:val="16"/>
          <w:lang w:val="en-US"/>
        </w:rPr>
        <w:t>nocf</w:t>
      </w:r>
      <w:r w:rsidRPr="00536344">
        <w:rPr>
          <w:rFonts w:ascii="Times New Roman" w:hAnsi="Times New Roman"/>
          <w:color w:val="000000" w:themeColor="text1"/>
          <w:sz w:val="16"/>
          <w:szCs w:val="16"/>
        </w:rPr>
        <w:t>. СМ от 18.12.1962 г. с завода № 642 передано производство П-25.' Заводу им. Лавочкина поручено производство КР «Аметист», П-25, доводка КА «ИС» и УС.</w:t>
      </w:r>
    </w:p>
    <w:p w14:paraId="795297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1964 г. завод им. Лавочкина ГКОТ вновь стал самостоятельным. 03.1965 г. передан в подчинение ЗГУ </w:t>
      </w:r>
      <w:r w:rsidRPr="00536344">
        <w:rPr>
          <w:rFonts w:ascii="Times New Roman" w:hAnsi="Times New Roman"/>
          <w:color w:val="000000" w:themeColor="text1"/>
          <w:sz w:val="16"/>
          <w:szCs w:val="16"/>
          <w:lang w:val="en-US"/>
        </w:rPr>
        <w:t>MOM</w:t>
      </w:r>
      <w:r w:rsidRPr="00536344">
        <w:rPr>
          <w:rFonts w:ascii="Times New Roman" w:hAnsi="Times New Roman"/>
          <w:color w:val="000000" w:themeColor="text1"/>
          <w:sz w:val="16"/>
          <w:szCs w:val="16"/>
        </w:rPr>
        <w:t>. Началась разработка космической техники: автоматических КА для исследований дальнего космоса и Луны, продолжены работы по КА «ИС» (истребителю спутников). В 1974 г. на базе завода и ОКБ создано НПО им. С.А. Лавочкина.</w:t>
      </w:r>
    </w:p>
    <w:p w14:paraId="709001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06.1950 г. вышло постановление СМ СССР о создании мишени «201» (Ла-17). В 06.1956 г.- постановление СМ СССР о разработке на базе Ла-17 разведчика «210-ФР». В соответствии с ПСМ № 1230-524 от 30.11.1960 г. начата разработка беспилотного разведчика «204» (Ла-17Р). В 11.1961 г.- постановление СМ СССР о создании Ла- 17ММ (госиспытания- в 10-12.1963 г.).</w:t>
      </w:r>
    </w:p>
    <w:p w14:paraId="5F97B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08.1950 г. завод назначен головным разработчиком ЗУР «207» (В-300) для системы ПВО С-25, 10.03.1952 г. вышло постановление № 1264-417 о ее создании.</w:t>
      </w:r>
    </w:p>
    <w:p w14:paraId="5B38FB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ПСМ № 527-232 от 26.03.1954 г. и № 957-409 от 20.05.1954 г. начата разработка МКР «Буря» - носителя ядерного заряда (научный руководитель- М.В. Келдыш). Пост. СМ СССР от 5.02.1960 г. работы по «Буре» прекращены.</w:t>
      </w:r>
    </w:p>
    <w:p w14:paraId="340C27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24.03.1955 г. вышло постановление СМ СССР № 602-369 о создании зенитно-ракетной системы «Даль»; пост. № 1148-591 от 17.08.1956 г. были изменены ТТТ к ЗРК «Даль». Пост. № 735-338 от 4.04.1958 г. установлен срок предъявления ЗРК «Даль» на совместные испытания- 1-й квартал 1960 г. Пост, от 4.07.1959 г. задавалась разработка «Даль-М» с ЗУР «420» и «Дапь-2» с ЗУР «500». Пост. № 1096-460 от 22.10.1962 г. работы по «Даль» прекращены.</w:t>
      </w:r>
      <w:r w:rsidRPr="00536344">
        <w:rPr>
          <w:rFonts w:ascii="Times New Roman" w:hAnsi="Times New Roman"/>
          <w:color w:val="000000" w:themeColor="text1"/>
          <w:sz w:val="16"/>
          <w:szCs w:val="16"/>
          <w:vertAlign w:val="superscript"/>
        </w:rPr>
        <w:t>57</w:t>
      </w:r>
    </w:p>
    <w:p w14:paraId="51595A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 правительства от 03.1956 г. задана разработка дальнего сверхзвукового бомбардировщика «325», в 07.1958 г. работы прекращены.</w:t>
      </w:r>
    </w:p>
    <w:p w14:paraId="6BE17E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1955-57 г. работы по экспериментальной крылатой атомной ракете (КАР) «375» с ЯРД.</w:t>
      </w:r>
    </w:p>
    <w:p w14:paraId="44B11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 СМ от 14.05.1962 г. принята на вооружение ракета «217М», а пост, от 6.08.1964 г.- ракета «218» для С- 25М.</w:t>
      </w:r>
    </w:p>
    <w:p w14:paraId="582D25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 правительства от 18.12.1962 г. на завод с завода № 642 переведено производство ККР П-25.</w:t>
      </w:r>
    </w:p>
    <w:p w14:paraId="56F3B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1964 г. завод принимал участие в работах по бомбардировщику Т-4.</w:t>
      </w:r>
    </w:p>
    <w:p w14:paraId="5EE39B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1965-66 г. сюда из ОКБ-1 передана тематика КА для исследования Луны, Венеры и Марса. В 1970-е  г. велась разработка проекта доставки на Марс самоходного зонда.</w:t>
      </w:r>
    </w:p>
    <w:p w14:paraId="5CDCAA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1967 г. началась разработка совместно с ЦНИИ «Комета» и НИИ-45 МО системы предупреждения о ракетном нападении «Око», КА УС-К, УС-КС и УС-КМО. В соответствии с ПСМ от 29.09.1969 г. задано создание УС-К со сдачей на вооружение в 1975 г. В составе системы 4 спутника УС-КС (управляемая система «Континент» с геостационарным спутником) и 1 УС-КМО (управляемая система «Континенты-моря-океаны») (71X6) «Прогноз». Пост, правительства № 5721 от 16.01.1979 г. система «Око» принята на вооружение. ПСМ от 29.05.1980 г. задано дополнение системы УС-К спутником на геостационарной орбите. Приказом МО № 00178 от 27.12.1982 г. система поставлена на боевое дежурство, директивой главкома войск ПВО от 14.03.1985 г. УС-К преобразована в УС-КС. Состоит из 8 спутников УС-КС на высокоэллиптических орбитах и 4-х УС-КМО (71X6) на геостационарных орбитах; двух КП- западного ( г. Солнечногорск) и Восточного. Включает также систему «Крокус» и носимые терминалы командной боевой системы «Казбек». Указом Президента № 1770 в 12.1996 г. СПРН принята на вооружение, в 2002 г., после ввода восточного КП, заступила на боевое дежурство,</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vertAlign w:val="superscript"/>
        </w:rPr>
        <w:t>28 04</w:t>
      </w:r>
      <w:r w:rsidRPr="00536344">
        <w:rPr>
          <w:rFonts w:ascii="Times New Roman" w:hAnsi="Times New Roman"/>
          <w:color w:val="000000" w:themeColor="text1"/>
          <w:sz w:val="16"/>
          <w:szCs w:val="16"/>
          <w:vertAlign w:val="superscript"/>
          <w:lang w:val="en-US"/>
        </w:rPr>
        <w:t>Cb</w:t>
      </w:r>
    </w:p>
    <w:p w14:paraId="18818A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Действовал филиал в Обнинске (с 06.1993 г. - НИЦ КС). В начале 1989 г. при НПО создан НИЦ им. Бабакина как открытая организация для работы с иностранными специалистами. В 1989 г. организован Калужский филиал (с 1998 г.- дочернее предприятие Калужское ОКБ).</w:t>
      </w:r>
    </w:p>
    <w:p w14:paraId="3CAC52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НПО им. Лавчкина входили: ОКБ, экспериментальный завод («Вымпел»?), Калужское ОКБ (2002 г.); НИЦ им. Бабакина (2003 г.). В 2004 г. в состав НПО входил Центр «Наземно-космических систем».</w:t>
      </w:r>
    </w:p>
    <w:p w14:paraId="39F27D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6C6C7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(2002-05 г.): разработка и изготовление автоматических межпланетных станций, КА; космических комплексов связи, ДЗЗ; обеспечение баллистико-навигационных расчетов траекторий КА; испытания агрегатов и КА в целом; подготовка к полету и управление полетом КА. Принимало участие в программах: «Луна», «Марс», «Венера», «Банкир», «Вега», «Фобос», ИРС-1, «Гранат», «Интербол», «Спектр», «Электро», индийской лунной программе «Чандраян-2» (2006 г.).</w:t>
      </w:r>
    </w:p>
    <w:p w14:paraId="32E1B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(1962 г.)- 7966 чел., (1972 г.)- 10.655 чел.</w:t>
      </w:r>
      <w:r w:rsidRPr="00536344">
        <w:rPr>
          <w:rFonts w:ascii="Times New Roman" w:hAnsi="Times New Roman"/>
          <w:color w:val="000000" w:themeColor="text1"/>
          <w:sz w:val="16"/>
          <w:szCs w:val="16"/>
          <w:vertAlign w:val="superscript"/>
        </w:rPr>
        <w:t>77</w:t>
      </w:r>
    </w:p>
    <w:p w14:paraId="189BD7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(1945-06.1956 г.)- С.А. Лавочкин («Буря»), (1960-65 г.)- М.М. Пашинин, И.Н. Лукин, (1965- 71 г.)-  Г.Н. Бабакин, (1971-12.1977 г.)- С.С. Крюков, (17.02.1977-86 г.)- В.М. Ковтуненко. Ген. конструктор (12.1956-06.1960 г.)- С.А. Лавочкин {11.09.1900-9.06.1960}, (1986-95 г.)- В.М. Ковтуненко {31.08.1921-10.07.1995}, (1996-08.2003г,)- С.Д. Куликов; И.О. ген. конструктора (08-10.2003 г.)- К.М. Пичхадзе; (10.2003-1.02.2005 г.)- К.М. Пичхадзе, (1.02.2005-07 г.-&gt;  Г.М. Полищук.</w:t>
      </w:r>
    </w:p>
    <w:p w14:paraId="2DB438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гл., ген. конструктора (0б.1951-53 г.)- П.Д. Грушин, (1971-77г,)- А. Г. Чесноков, по научной работе (1985 г.-)- А.Л. Родин; по прикладному направлению (1989 г.-)- А.Л. Родин; (2004 г.)- В.Н. Тимофеев. Зам. гл., ген. конструктора (-1952-60 г.-)- Н.А. Хейфец, (-1955-60 г.)- Н.С. Черняков, (-1956-60 г.)- М.М. Пашинин, (1960-65 г.)-  Г.Н. Бабакин, (1968 г.-)- А. Г. Чесноков, (-1969 г.)- И.А. Скробко, (10.2005 г.)- К.М. Пичхадзе; по информационным спутниковым системам (1998-2004 г.-&gt; А.Л. Родин.</w:t>
      </w:r>
    </w:p>
    <w:p w14:paraId="75E1F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(1965 г.)- А.П. Милованов. Гендиректор (1987-89 г.)- В.М. Ковтуненко, (-1996-99 г.-)- А.М. Баклунов,</w:t>
      </w:r>
      <w:r w:rsidRPr="00536344">
        <w:rPr>
          <w:rFonts w:ascii="Times New Roman" w:hAnsi="Times New Roman"/>
          <w:color w:val="000000" w:themeColor="text1"/>
          <w:sz w:val="16"/>
          <w:szCs w:val="16"/>
          <w:vertAlign w:val="superscript"/>
        </w:rPr>
        <w:t>58</w:t>
      </w:r>
      <w:r w:rsidRPr="00536344">
        <w:rPr>
          <w:rFonts w:ascii="Times New Roman" w:hAnsi="Times New Roman"/>
          <w:color w:val="000000" w:themeColor="text1"/>
          <w:sz w:val="16"/>
          <w:szCs w:val="16"/>
        </w:rPr>
        <w:t xml:space="preserve"> (-08.2003 г.)- С.Д. Куликов; И.О. гендиректора (08-10.2003 г.)- К.М. Пичхадзе; (10.2003- 1.02.2005 г.)- К.М. Пичхадзе, (1.02.2005-07 г.-&gt;  Г.М. Полищук.</w:t>
      </w:r>
    </w:p>
    <w:p w14:paraId="79D760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гендиректора (01.2004 г.)- Р. Кремнев, (1.02.2005 г.-)- К.М. Пичхадзе. Зам. Гендиректора: по ВЭД (2002 г.)- И.П. Зайцев.</w:t>
      </w:r>
      <w:r w:rsidRPr="00536344">
        <w:rPr>
          <w:rFonts w:ascii="Times New Roman" w:hAnsi="Times New Roman"/>
          <w:color w:val="000000" w:themeColor="text1"/>
          <w:sz w:val="16"/>
          <w:szCs w:val="16"/>
          <w:vertAlign w:val="superscript"/>
        </w:rPr>
        <w:t>69</w:t>
      </w:r>
    </w:p>
    <w:p w14:paraId="5694CB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(06.1951-53 г.)- П.Д. Грушин.</w:t>
      </w:r>
    </w:p>
    <w:p w14:paraId="25451E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завода (1965 г.)- И.Н. Лукин.</w:t>
      </w:r>
    </w:p>
    <w:p w14:paraId="67A84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комплексов: электрорадиотехнического- А.Л. Родин; проектного- А.Л. Родин.</w:t>
      </w:r>
    </w:p>
    <w:p w14:paraId="3E8EDD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(1940-е-1950 г.-)- И.А. Меркулов («201»), (-1955-60 г.)- Н.С. Черняков («205», МКР «Буря»),</w:t>
      </w:r>
      <w:r w:rsidRPr="00536344">
        <w:rPr>
          <w:rFonts w:ascii="Times New Roman" w:hAnsi="Times New Roman"/>
          <w:color w:val="000000" w:themeColor="text1"/>
          <w:sz w:val="16"/>
          <w:szCs w:val="16"/>
          <w:vertAlign w:val="superscript"/>
        </w:rPr>
        <w:t>59</w:t>
      </w:r>
      <w:r w:rsidRPr="00536344">
        <w:rPr>
          <w:rFonts w:ascii="Times New Roman" w:hAnsi="Times New Roman"/>
          <w:color w:val="000000" w:themeColor="text1"/>
          <w:sz w:val="16"/>
          <w:szCs w:val="16"/>
        </w:rPr>
        <w:t xml:space="preserve"> (1960-е)- О. Г. Ивановский («Луноходы»), (1969-2004 г.-)- А. Г. Чесноков («201», УС-К, КА прикладного назначения), (1985 г.-)- А.Л. Родин (КА УС-КМО).</w:t>
      </w:r>
    </w:p>
    <w:p w14:paraId="09D25F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Ведущие конструкторы: (1969 г.)- А. Г. Чесноков (Ла-17, Ла-17М, Ла-17Р, УС-К), (1951 г.)- Н.С. Черняков («205»), А.Л. Родин (КА «Венера», «Марс»).</w:t>
      </w:r>
    </w:p>
    <w:p w14:paraId="6698C4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теоретического (1951 г.-)-  Г.Н. Бабакин; по системам управления (1970-е)- Н.Д. Капырин; электроавтоматики (1970-е)- А.И. Ступников.</w:t>
      </w:r>
    </w:p>
    <w:p w14:paraId="0DAA6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Летчики-испытатели: (1955 г.)- А. Г. Кочетков.</w:t>
      </w:r>
    </w:p>
    <w:p w14:paraId="5C84B6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 самолеты: истребители:</w:t>
      </w:r>
      <w:r w:rsidRPr="00536344">
        <w:rPr>
          <w:rFonts w:ascii="Times New Roman" w:hAnsi="Times New Roman"/>
          <w:color w:val="000000" w:themeColor="text1"/>
          <w:sz w:val="16"/>
          <w:szCs w:val="16"/>
        </w:rPr>
        <w:t xml:space="preserve"> Ла-7 (30.01.1944 г.), Ла-9 (28.01.1946 г.), Ла-11 (05.1947 г.), «150» (12.09.1946 г.), «156», Ла-160 («160», 26.07.1947 г.), «168», Ла-15 («174», 8.01.1948 г.), Ла-176 («176», 20.09.1948 г.), «190», перехватчики Ла-200 («200», 16.09.1949 г.), Ла-200Б (3.07.1952 г.), Л-240 «Анаконда», бомбардировщики: «250», «325» (проект, 1958);</w:t>
      </w:r>
      <w:r w:rsidRPr="00536344">
        <w:rPr>
          <w:rFonts w:ascii="Times New Roman" w:hAnsi="Times New Roman"/>
          <w:iCs/>
          <w:color w:val="000000" w:themeColor="text1"/>
          <w:sz w:val="16"/>
          <w:szCs w:val="16"/>
        </w:rPr>
        <w:t xml:space="preserve"> мишени:</w:t>
      </w:r>
      <w:r w:rsidRPr="00536344">
        <w:rPr>
          <w:rFonts w:ascii="Times New Roman" w:hAnsi="Times New Roman"/>
          <w:color w:val="000000" w:themeColor="text1"/>
          <w:sz w:val="16"/>
          <w:szCs w:val="16"/>
        </w:rPr>
        <w:t xml:space="preserve"> «201» (Ла-17), «203» (Ла-17М), «202» (Ла-17ММ), Ла-17У;</w:t>
      </w:r>
      <w:r w:rsidRPr="00536344">
        <w:rPr>
          <w:rFonts w:ascii="Times New Roman" w:hAnsi="Times New Roman"/>
          <w:iCs/>
          <w:color w:val="000000" w:themeColor="text1"/>
          <w:sz w:val="16"/>
          <w:szCs w:val="16"/>
        </w:rPr>
        <w:t xml:space="preserve"> БПЛА- разведчит:</w:t>
      </w:r>
      <w:r w:rsidRPr="00536344">
        <w:rPr>
          <w:rFonts w:ascii="Times New Roman" w:hAnsi="Times New Roman"/>
          <w:color w:val="000000" w:themeColor="text1"/>
          <w:sz w:val="16"/>
          <w:szCs w:val="16"/>
        </w:rPr>
        <w:t xml:space="preserve"> «204» (Ла-17Р, госиспытания в 1963), «204М» (Ла-17РМ), «210-ФР» (1956), Ла-17БР (1958);</w:t>
      </w:r>
    </w:p>
    <w:p w14:paraId="6A4B03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ЗУР:</w:t>
      </w:r>
      <w:r w:rsidRPr="00536344">
        <w:rPr>
          <w:rFonts w:ascii="Times New Roman" w:hAnsi="Times New Roman"/>
          <w:color w:val="000000" w:themeColor="text1"/>
          <w:sz w:val="16"/>
          <w:szCs w:val="16"/>
        </w:rPr>
        <w:t xml:space="preserve"> изд. «205» (В-300 для С-25 «Беркут», 25.07.1951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w:t>
      </w:r>
      <w:r w:rsidRPr="00536344">
        <w:rPr>
          <w:rFonts w:ascii="Times New Roman" w:hAnsi="Times New Roman"/>
          <w:iCs/>
          <w:color w:val="000000" w:themeColor="text1"/>
          <w:sz w:val="16"/>
          <w:szCs w:val="16"/>
        </w:rPr>
        <w:t xml:space="preserve"> УРВБ:</w:t>
      </w:r>
      <w:r w:rsidRPr="00536344">
        <w:rPr>
          <w:rFonts w:ascii="Times New Roman" w:hAnsi="Times New Roman"/>
          <w:color w:val="000000" w:themeColor="text1"/>
          <w:sz w:val="16"/>
          <w:szCs w:val="16"/>
        </w:rPr>
        <w:t xml:space="preserve"> «210» (Г-300 на базе В-300, опытная) для Ту-4, «211» (Г- 310), «275» и «277» комплекса К-15 для Ла-250, «275А» комплекса К-15У, «278», «279», «280» комплекса К-15М; МКР «Буря» («350», В-350, 1.09.1957 г.); КАР «375» (1957);</w:t>
      </w:r>
    </w:p>
    <w:p w14:paraId="5AC969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КА: для исследований: Луны: «Луна-8», «Луна-9» (01.1966 г., первая в мире посадка на Луну), «Луна-10, -11,- 12 (22.10.1966 г.), -13 (12.1966 г.), -14, -15 (13.07.1969 г.), -16 (12.09.1970, доставлен лунный грунт)», «Луна-17» («Луноход-1», 10.11.1970 г.), «Луна-18» (2.09.1971 г.), «Луна-19» (28.09.1971 г.), «Луна-20» (14.02.1972 г.), «Луна- 21» («Луноход-2», 8.01.1973 г.), «Луна-23 (28.10.1974 г.), -24 (9.08.1976 г.)», «Луна-Глоб» (2000-е); Венеры: «Венера-4 (12.06.1967 г.), -5 (5.01.1969 г.), -6 (10.01.1969 г.), -7 (17.08.1970 г.), -8 (27.03.1972 г.), -9 (8.06.1975 г.), -10 (14.06.1975 г.), -11 (9.09.1978 г.), -12 (14.09.1978 г.), -13 (30.10.1981 г.), -14 (4.11.1981 г.), -16 (7.06.1983 г.)», «Вега-1 (15.12.1984 г.), -2 (21.12.1984 г.)»; Марса: «Марс-8» (1996); Марса и Фобоса «Фобос-грунт» (2000-е); исследования геомагнитной и радиационной обстановки «Прогноз-1...5» (1972-76); обсерватории для астрофизических исследований «Астрон» (1983), «Гранат» (1.12.1989 г.), «Спектр» (2000-е); автоматический оптико-электронной разведки «Аркон» («Аракс-Н», 11Ф664, «Космос-2344», «Космос-2392») (1997), спутник связи «Купон» (1997); истребитель спутников «ИС» («Уран»): «Космос-217, -248, -252» (1968), «ИС-МУ» (14Ф10), КА СПРН «Око»: «Космос-520 (5В95, 19.09.1972), -903, -917, -931, -2345, -2350 (1998), </w:t>
      </w:r>
      <w:r w:rsidRPr="00536344">
        <w:rPr>
          <w:rFonts w:ascii="Times New Roman" w:hAnsi="Times New Roman"/>
          <w:color w:val="000000" w:themeColor="text1"/>
          <w:sz w:val="16"/>
          <w:szCs w:val="16"/>
        </w:rPr>
        <w:lastRenderedPageBreak/>
        <w:t>-2397» (2003), УС-КС (81Г6, «Прогноз») «Космос-775 (8.10.1975 г.), -1629 (21.02.1985 г.), -1675» (12.08.1985 г.), УС-КМО (71X6) «Космос-2133 (14.02.1991 г.), -2224 (17.12.1992 г.), -2282 (7.07.1994 г.)»; гидрометеорологический «Электро-Л» (2000-е); разгонный блок «Фрегат» для РН «Союз-2»; «Космос-1» с «солнечным парусом» (22.06.2005); «Демонстратор» (9.02.2000, 20.07.2001, 12.07.2002, 7.10.2005).</w:t>
      </w:r>
    </w:p>
    <w:p w14:paraId="7BE5E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крылья для Як-7, Як-9 (1943-45); самолет Ла-150; УР: «350» (В-350, МКР «Буря)- 19, ЗУР «400» (1961)- опытная партия; ККР П-25 (4К70, 1963-).</w:t>
      </w:r>
    </w:p>
    <w:p w14:paraId="3DD26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ФГУП «Научно- исследовательский центр (НИЦ) им.  Г.Н. Бабакина» /г. Химки Московской обл./</w:t>
      </w:r>
    </w:p>
    <w:p w14:paraId="4CA5DE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1253CF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космической техники. Здесь созданы все советские планетоходы. Имеется испытательный полигон- марсодром.</w:t>
      </w:r>
      <w:r w:rsidRPr="00536344">
        <w:rPr>
          <w:rFonts w:ascii="Times New Roman" w:hAnsi="Times New Roman"/>
          <w:color w:val="000000" w:themeColor="text1"/>
          <w:sz w:val="16"/>
          <w:szCs w:val="16"/>
          <w:vertAlign w:val="superscript"/>
        </w:rPr>
        <w:t>37</w:t>
      </w:r>
      <w:r w:rsidRPr="00536344">
        <w:rPr>
          <w:rFonts w:ascii="Times New Roman" w:hAnsi="Times New Roman"/>
          <w:color w:val="000000" w:themeColor="text1"/>
          <w:sz w:val="16"/>
          <w:szCs w:val="16"/>
        </w:rPr>
        <w:t xml:space="preserve"> Создан «Солнечный парус» (2001 г.). Проект марсохода (2000-е).</w:t>
      </w:r>
    </w:p>
    <w:p w14:paraId="3439EC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2002 г. входил в состав НПО им. Лавочкина.</w:t>
      </w:r>
    </w:p>
    <w:p w14:paraId="2D35A3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(-10.2003 г.)- К.М. Пичхадзе.</w:t>
      </w:r>
    </w:p>
    <w:p w14:paraId="7DD27A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«Луноход-1» (10.11.1970 г., «Луна-17»), «Луноход-2» (01.1973 г.), «Луноход-3» (не запускался), марсоход М-71 (1971 г., «Марс-З»).</w:t>
      </w:r>
      <w:r w:rsidRPr="00536344">
        <w:rPr>
          <w:rFonts w:ascii="Times New Roman" w:hAnsi="Times New Roman"/>
          <w:color w:val="000000" w:themeColor="text1"/>
          <w:sz w:val="16"/>
          <w:szCs w:val="16"/>
          <w:vertAlign w:val="superscript"/>
        </w:rPr>
        <w:t>138</w:t>
      </w:r>
    </w:p>
    <w:p w14:paraId="0EA6F1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Калужский филиал, ФГУДП «Калужское ОКБ» НПО им. Лавочкина</w:t>
      </w:r>
    </w:p>
    <w:p w14:paraId="35825F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/248601  г. Калуга ул. Октябрьская, 17 тел. 49-523/</w:t>
      </w:r>
    </w:p>
    <w:p w14:paraId="658AE2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Филиал организован в 1989 г. для создания программно-математического обеспечения и спецоборудования КА. В 1998 г. филиал преобразован в дочернее предприятие Калужское ОКБ.</w:t>
      </w:r>
    </w:p>
    <w:p w14:paraId="1C1D1A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Принимал участие в программах: «Марс-96», «Спектр», «Кластер».</w:t>
      </w:r>
    </w:p>
    <w:p w14:paraId="238430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и производство (2002 г.): программно-алгоритмическое обеспечение СУ и обработки информации КА («Фобос-Грунт»); научная аппаратура и наземное оборудование; математическое моделирование процессов взаимодействия посадочных аппаратов с поверхностью; оборудование на основе озона и УФ-излучения для борьбы с инфекциями.</w:t>
      </w:r>
    </w:p>
    <w:p w14:paraId="21524E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(2002 г.)- С. Г. Потехин.</w:t>
      </w:r>
    </w:p>
    <w:p w14:paraId="6DA1CB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(2002 г.)- С. Г. Потехин.</w:t>
      </w:r>
    </w:p>
    <w:p w14:paraId="72F750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(2002 г.)- В.И. Михальский, (2002 г.)- Д.В. Кондратьев.</w:t>
      </w:r>
      <w:r w:rsidRPr="00536344">
        <w:rPr>
          <w:rFonts w:ascii="Times New Roman" w:hAnsi="Times New Roman"/>
          <w:color w:val="000000" w:themeColor="text1"/>
          <w:sz w:val="16"/>
          <w:szCs w:val="16"/>
          <w:vertAlign w:val="superscript"/>
        </w:rPr>
        <w:t>69</w:t>
      </w:r>
    </w:p>
    <w:p w14:paraId="14DE8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ФГУП Научно-исследовательский центр космической системотехники (НИЦКС) /249032  г. Обнинск Калужской обл. ул. Королева, 6А тел. 23-912, 255-23-93/</w:t>
      </w:r>
    </w:p>
    <w:p w14:paraId="387C32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НИЦ КС создан в 06.1993 г. на базе филиала НПО им. Лавочкина. Работы по обеспечению летно- конструкторских испытаний и эксплуатации КА; НИОКР по созданию установок и систем очистки природных и сточных вод.</w:t>
      </w:r>
    </w:p>
    <w:p w14:paraId="0FB67F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(2002 г.): НИОКР в области космических технологий производства полупроводниковых материалов, информационных технологий.</w:t>
      </w:r>
    </w:p>
    <w:p w14:paraId="6751A9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(2002 г.)- 24 чел.</w:t>
      </w:r>
    </w:p>
    <w:p w14:paraId="42D9A4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(2002 г.)- И.Л. Озерных.</w:t>
      </w:r>
    </w:p>
    <w:p w14:paraId="3285CA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(2002 г.)- И.Л. Озерных.</w:t>
      </w:r>
    </w:p>
    <w:p w14:paraId="51AA25B8" w14:textId="77777777" w:rsidR="007779F1"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Зам. гл. конструктора (2002 г.)- А.Н. Подтуркин.</w:t>
      </w:r>
      <w:r w:rsidRPr="00536344">
        <w:rPr>
          <w:rFonts w:ascii="Times New Roman" w:hAnsi="Times New Roman"/>
          <w:color w:val="000000" w:themeColor="text1"/>
          <w:sz w:val="16"/>
          <w:szCs w:val="16"/>
          <w:vertAlign w:val="superscript"/>
        </w:rPr>
        <w:t>69</w:t>
      </w:r>
    </w:p>
    <w:p w14:paraId="0775E9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ООО «Инновационное предприятие «Луноход» /141400  г. Химки Московской обл. ул. Ленинградская, 24 тел. 573-00-75/</w:t>
      </w:r>
    </w:p>
    <w:p w14:paraId="519DBF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Предприятие создано в 1991 г., учредитель- НПО им. С.А. Лавочкина.</w:t>
      </w:r>
    </w:p>
    <w:p w14:paraId="2BB6A4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18CBA9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(2002 г.)-17 чел.</w:t>
      </w:r>
    </w:p>
    <w:p w14:paraId="5829AC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(2002 г.)- М.Ф. Тулянкин.</w:t>
      </w:r>
    </w:p>
    <w:p w14:paraId="51BB9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(2002 г.)- С.В. Титенок (11982).</w:t>
      </w:r>
    </w:p>
    <w:p w14:paraId="23A9F7AB" w14:textId="77777777" w:rsidR="007779F1" w:rsidRPr="00536344" w:rsidRDefault="007779F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8F252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0910E5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7DF79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октября 1945 г. в приказе № 413 при подведении итогов производственной деятельности в 3-м квартале нарком вооружения Д.Ф.Устинов отмечал невыполнение некоторыми заводами установленных Правительством и Наркоматом заданий по выпуску гражданских изделий. Директора этих заводов, “несмотря на неоднократные предупреждения и указания наркомата, не сумели обеспечить своевременной перестройки производства и не организовали выпуска этих изделий, в масштабах и по качеству обеспечивающих требования народного хозяйства” (7543).</w:t>
      </w:r>
    </w:p>
    <w:p w14:paraId="233559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C1C2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октября 1945 г. ИЗ ОТЧЕТА ДИРЕКТОРА Н.А. ЖУКА «О НАЗНАЧЕНИИ ЗАВОДА № 617 В БОРЬБЕ СОВЕТСКОГО НАРОДА С ФАШИСТСКИМИ ЗАХВАТЧИКАМИ»</w:t>
      </w:r>
    </w:p>
    <w:p w14:paraId="344C53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 началу Великой Отечественной войны электровакуумные приборы изготовлялись только на двух заводах - № 211 (бывший «Светлана») в Ленинграде и № 191 (бывший «Радиолампа») в Щелково под Москвой. Завод № 211 был основным, ведущим заводом и изготавливал электровакуумные приборы по всей номенклатуре. В июле 1941 г. по решению правительства началась эвакуация завода № 211 из Ленинграда в Новосибирск. Несколько позднее завод № 191 из Щелково также был эвакуирован - в Ташкент. Таким образом, в первый, самый тяжелый период войны в стране не оказалось ни одного предприятия, изготавливающего средства радиосвязи для действующей армии и флота. Создалось исключительно напряженное положение. Когда были израсходованы весьма незначительные запасы, целый ряд войсковых раций, радиоустановки в танках, самолетах оказались без радиоламп, при отсутствии каких бы то ни было возможностей восполнить данный пробел. Это угрожало боеспособности и маневренности армии, ибо значение связи, в частности — радиосвязи, в современной войне совершенно очевидно. Блокада Ленинграда помешала дальнейшей эвакуации завода, и в результате вместо запланированных 400 вагонов из Ленинграда в Новосибирск вышли только 174 вагона. Совершенно естественно, что это создало некомплектность оборудования и инструмента и значительно затруднило строительство и монтаж завода. Если учесть, что электровакуумный завод, со своей сложнейшей энергетикой и специфическим технологическим оборудованием, требует такого оборудования и инструмента, который трудно где-либо найти, особенно в Новосибирске, то станут ясными и понятными те неимоверные трудности, которые испытывал коллектив завода в пусковой период. Такое же положение создалось и с кадрами, так как по тем же причинам к моменту начала блокады Ленинграда в Новосибирск выехало крайне незначительное количество рабочих и ИТР. Найти на новом месте какие бы то ни было квалифицированные кадры, естественно, оказалось совершенно невозможным. В этих исключительно сложных условиях, сознавая свой долг перед родиной и фронтом, коллектив светлановцев с помощью местных партийных и советских органов активно включился в работу по становлению на новом месте в кратчайшие сроки нашего сложного завода. В г. Новосибирске завод был размещен на 2-х площадках: площадка № 1 — бывший сельскохозяйственный институт и площадка №2-бывшая территория института НИГАИК. Отведенные помещения были недостроены и представляли собою учебные аудитории и вспомогательные помещения институтов, совершенно не были приспособлены для размещения производственных цехов и не имели таких основных объектов для электровакуумной промышленности, как стекольный завод, газовый и водородный завод, складов, железнодорожных подъездных путей, столовой, специальных производственных помещений под техно-химический цех, металлургический цех, инструментальный и проч. Первый период работы начался со строительства газового и стекольного заводов и проводки железнодорожных подъездных путей, в основном силами прибывших по эвакуации людей. Заводу не хватало не только квалифицированных кадров, но и подсобных рабочих. Весь прибывший из Ленинграда коллектив, в основном квалифицированные кадры инженеров, техников и рабочих, превратился в такелажников, чернорабочих, землекопов, строителей. В значительной степени своими силами было доставлено на завод прибывшее из Ленинграда оборудование, рылись котлованы, возводились сооружения и т.д. Коллектив проявил подлинный патриотизм, понимание стоявших перед ним задач, работал не покладая рук, не считаясь со временем и добился значительных успехов. Необходимо отметить, что становление на новом месте электровакуумного завода ни в какой степени не похоже на пуск, скажем, машиностроительного завода. Если в данном случае наличие площадей и оборудования уже дает возможность быстрыми темпами установить оборудование и при наличии электроэнергии ввести завод в эксплуатацию, то в нашем производстве наличие площадей для размещения технологического оборудования и самого оборудования еще далеко не решало дела. Без строительства, монтажа и пуска сложнейших энергетических объектов - газовоздушного хозяйства, водородного завода, водоснабжения, высоковольтных установок и т.д.— работа завода немыслима. Условия военного времени исключительно затруднили, почти исключили возможность получения привозного стекла. Таким образом, строительство своего стекольного производства, с его многогранным хозяйством, также явилось первоочередной задачей. Все это пришлось построить буквально на пустом месте, при отсутствии опыта и людей, при острой нехватке материалов и металлов, когда все приходилось добывать с бою. Коллективу завода и строителям пришлось преодолеть исключительно, прямо невероятные трудности. Напряжение не ослабевало ни на один день. Целый ряд объектов строились параллельно, что вынуждало еще больше распылять силы. Приходилось на ходу решать сложнейшие проблемы, менять планы, вводить усовершенствования, перестраиваться, заменять недостающие материалы, словом, как говорится, делать почти невозможное. Люди успешно преодолели трудности и с честью справились с задачей быстрейшего пуска завода. 31 января 1942 г. был закончен монтаж генератора, смонтировано и запущено оборудование основных заготовительных цехов (штамповального, сеточного и временного технохимического), смонтированы и пущены в эксплуатацию мастерские металлургического цеха — протяжка, алмазная и платинитовая. В конце февраля закончен был монтаж части сборочных цехов — двух линеек малогабаритных ламп и трех линеек миниатюрных осветительных ламп. Закончив монтаж </w:t>
      </w:r>
      <w:r w:rsidRPr="00536344">
        <w:rPr>
          <w:rFonts w:ascii="Times New Roman" w:hAnsi="Times New Roman"/>
          <w:color w:val="000000" w:themeColor="text1"/>
          <w:sz w:val="16"/>
          <w:szCs w:val="16"/>
        </w:rPr>
        <w:lastRenderedPageBreak/>
        <w:t>части сборочных цехов, завод в марте 1942 г. приступил к выпуску изделий на привозном стекле. В апреле начал работать цех среднегенераторных ламп на половинной проектной мощности, в мае — июне начал работать цех № 9 на 2-х линейках для малогабаритных ламп, одной линейке нормальных приемно-усилительных ламп, одновременно начав монтаж одной линейки металлических ламп. Цех № 9 был пущен в новом помещении, строительством законченном в феврале 1942 года. По цехам мощногенераторных ламп, рентгеновских трубок и газовых приборов, в связи с задержкой строительства основных энергетических объектов, производственных помещений стекольного завода, была смонтирована в течение июля - сентября 1942 г. незначительная часть оборудования этих цехов для выпуска регенерированных, старых ламп. В сентябре 1942 г. пущен временный стекольный цех на одну печь, вторая не эксплуатировалась из-за недостачи газа. Отведенные площади 2-х институтов были в недостроенном состоянии, расстояние между площадками равнялось 1,3 км, сообщение между ними проходило по двум проезжим дорогам, расстояние от железнодорожного пути равнялось 1,5 км. Отведенные помещения имели площадь 27 000 м2, из коих пригодных для помещения производства 15 000 м2, остальные были в недостроенном состоянии или совершенно непригодными для размещения производства. Для размещения всего завода в соответствии с прибывшим оборудованием и необходимыми энергетическими объектами требовалось 46 600 м2. На завод прибыло 2 366 единиц оборудования, состоящего из следующих трех видов: технологического оборудования, оборудования вспомогательных цехов, в основном металлорежущего, специального энергетического оборудования. Эвакуировано оно было уже в сильно изношенном состоянии, а после длительного пути в значительной степени стало неполноценным и требовало серьезного ремонта; металлорежущие станки, не говоря уже о недостаточном количестве их, прибыли на завод без приспособлений (кулачков, цанг, патронов) и тоже требовали ремонта перед пуском их в эксплуатацию. Энергетическое оборудование прибыло некомплектно, в основном отдельными единицами, без увязки со всеми энергетическими требованиями производства. Некомплектность прибывшего оборудования, его физическое состояние служили одной из причин в удлинении пускового периода завода, в доведении мощности завода до годового выпуска в 70 млн. руб., предусмотренного постановлением СНК от 08.12.41 г., и в доведении номенклатуры выпускаемых изделий до 30—80 наименований одновременно с пуском завода. Уже в первый период работы, в начале 1942 г., выявилась одна из главных трудностей налаживания нормального производства на новом месте, именно затруднение в обеспечении производства необходимым ассортиментом материалов. Ассортимент материалов электровакуумного производства весьма велик и составляет свыше 200 наименований различных материалов (металлов, минералов, химикатов, газов и т.д.), без учета сортимента их по маркам и размерам. Эти материалы в значительной части представляли собой продукцию, изготовляющуюся по специальным техническим условиям для электровакуумной промышленности, частично являлись импортными и продукцией заводов, расположенных в европейской части СССР. Поэтому наибольшим затруднением в отношении снабжения материалами явилось нарушение связи с прежними поставщиками, а во многих случаях вообще отсутствие возможности получить материал, применявшийся ранее. Так оказалось, что 70% ассортимента необходимых материалов не могут быть получены из прежних источников снабжения. Необходимо учесть еще и весьма значительные трудности транспортного порядка. Надо было принять все меры к тому, чтобы заменить остродефицитные материалы менее дефицитными и притом добытыми преимущественно на Востоке. Коллектив завода активно включился в эту большую и ответственную работу. Работники лаборатории и цехов провели очень много опытов и исследований. Неудачи их не смущали, опыты повторялись с неослабевающей энергией, и в результате кропотливый труд наших людей дал возможность заменить целый ряд дефицитных материалов местными, недефицитными и, что особенно важно — без ущерба для качества продукции. Обеспечение кадрами являлось одной из самых тяжелых задач завода. Характерна абсолютная необеспеченность ими ни по производственной, ни по вспомогательной группе рабочих. По эвакуации прибыло осенью 1941 г. 276 человек и весной 1942 г.— 109 человек. Всего 385 человек. Основная масса рабочих приняты в г. Новосибирске со стороны, и около 160 чел. использовалось заключенных в исправительно-трудовых лагерях. Весь состав рабочих должен был пройти обучение на электровакуумном производстве и в 1-м полугодии 1942 г. завод представлял из себя скорее школу, нежели действующее предприятие. Основная масса набранных рабочих - это бывшие школьницы от 14 до 17 лет и домохозяйки, в большинстве не работавшие на производстве. Вопрос о кадрах являлся одним из актуальнейших вопросов нормальной работы завода, тормозил расширение существующих цехов и ввод новых изделий. В части обеспечения кадрами ИТР — положение на заводе сложилось лучшее, чем с кадрами рабочих. Из всего наличия порядка 400 человек прибыло осенью 1941 г.— 155 человек и весной 1942 г.— 62 человека. Всего 217 человек, или около 50% наличного состава. Таким образом, к началу пуска завод оказался не обеспеченным квалифицированными кадрами рабочих, главным образом мастерами и обслуживающим персоналом, монтажницами, установщиками, водопроводчиками, стеклодувами, рабочими по механической обработке деталей.К чести завода следует отметить, что он в значительной степени преодолел эти трудности. Основное производство в количественном отношении, за некоторым исключением, почти полностью обеспечено кадрами. Можно прямо сказать, что производственная программа, готовые изделия делаются руками набранных и обученных в Новосибирске кадров, преимущественно молодежи. Значительно хуже обстоит дело с наличием высококвалифицированных рабочих индивидуальных профессий — слесарей, токарей, электромонтеров, водопроводчиков, стеклодувов, выдувальщиков, главным образом - в вспомогательных цехах. Острая нехватка этих людей, которых нам неоткуда взять, тормозит работу завода. Не хватает также большого количества неквалифицированной рабсилы. Параллельно со строительством, не дожидаясь пуска основного производства, с целью оказания минимальной помощи фронту на установленном оборудовании завод быстро освоил и с января месяца 1942 г. начал изготавливать боеприпасы. Вплоть до апреля 1943 г. они выпускались заводом в количествах порядка 13 000 штук в месяц. В этих условиях коллектив завода в марте 1942 г. приступил к изготовлению электровакуумных изделий и в первый год работы сумел освоить 57 наименований их. Номенклатура изготовляемых электровакуумных изделий расширялась и в 1944 г. была доведена до 80 наименований. С начала пуска завода была освоена серия малогабаритных ламп для приемной и передающей армейской связи. В первый год работы было изготовлено 503 000 шт. ламп, в том числе наиболее сложных ламп -это: группы СБ-242 и СО-257 было изготовлено 20 000 шт. В 1943 г. выпуск был доведен до 1 000 000 шт., и за весь период на 01.07.45 г. изготовлено 3 073 000 шт. малогабаритных ламп.</w:t>
      </w:r>
    </w:p>
    <w:p w14:paraId="6F2354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Рост номенклатуры изделий</w:t>
      </w:r>
    </w:p>
    <w:p w14:paraId="395D97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середины 1942 г. начат выпуск трансляционных ламп для дальней проволочной связи. В первый год изготовления их завод выпустил 15 000 шт. ламп, за весь период - 114 740 шт., и сейчас выпуск доведен до 8 000 шт. в месяц. Лампы желудь, применяемые в локационных установках, в установках дальней связи на коротких волнах и в радиоаль-метрах, изготовлялись заводом уже в 1942 г., и выпуск их доведен до 1 500—1 600 шт. в месяц. За весь период изготовлено 20 560 шт. ламп. Сначала 1948 г. завод освоил выпуск ламп металлической группы 6А8-д6К7 и их дублера 6Ф6М в стеклянном оформлении. Лампы этой группы применяются в радиоприемной аппаратуре для танковой, авиационной и морской связи и являлись особо дефицитными лампами. За весь период (1943 - 1945 г.) изготовлено 957 800 шт. ламп этой группы, причем основная лампа 6А8, наиболее сложная и трудоемкая, доведена до выпуска 40 000 шт. с линейки в месяц. Что касается группы приемно-усилительных ламп, следует отметить, что, несмотря на изготовление их уже с 1942 г. и на других заводах электропромышленности (МЭЛЗе, заводе № 211, НИИ (№] 160), основным поставщиком наиболее сложных и трудоемких ламп до сих пор остается завод № 617. Так, например, лампы УО-180, СБ-242, СО-257, 13П1М, 6А8 и 6Ф6М изготовляются до сих пор только нашим заводом. В 1942 г. начат выпуск ламп Г-411 и 6ПЗ для танковых передатчиков, и за весь период ламп этой группы изготовлено 206 850 шт. В 1942 г. изготовлено всего 9 706 штук, сейчас выпуск доведен до 10 000 шт. в месяц. Группа средне-генераторных ламп, применяемая в армейских и морских радиопередатчиках, изготовляется заводом сейчас в количестве 10—11 типов [в] серийном и крупносерийном производстве. Лампа ГКЗ-100 выпущена за этот период в количестве 53 100 шт. Несмотря на большую номенклатуру изготовляемых ламп этой группы, уже с 1943 г. завод начал изготовлять наиболее сложные и трудоемкие лампы этой группы. Такие лампы этой группы, как Г-440, Г-425, изготовляются уже заводом в плановых количествах, выпуск ламп М-600 доведен до 200 шт. в месяц, ГКЭ-1 000 — до 100 шт. Из этой группы наиболее освоенные и менее трудоемкие лампы, как В-27-800 и 1-КЭ-500, с производства были сняты и переданы заводу № 211. В 1942 г. заводом была сконструирована и изготовлялась в количествах, превышающих план, импульсная лампа ИЛ-102 (М-495). Такие лампы, как 13П1М, 6А8, 6ИЗ, Р-440, ИЛ-102, Р-425, Г-414, М-435, Г-413, которые до войны были в разработке в отраслевой вакуумной лаборатории или изготовлялись заводом №191, осваивались заводом в очень короткий период и выпускались в пределах плановых заданий и даже с перевыполнением его. С пуском завода начат выпуск миниатюрных, осветительных и сигнальных ламп для освещения шкал волномерных и прочих для армии и флота, и за этот период ламп этой группы выпущено 15 248 000 шт. В связи с тем, что группа этих ламп изготовляется еще и рядом других заводов Главка (МЭЛЗ, завод № 211), выпуск ее сокращен и с 600 000 шт. в месяц доведен до 300-350 тыс. штук. Кроме продукции, идущей непосредственно в аппаратуру связи для армии и флота, завод с 1942 г. начал выпуск рентгеновских диагностических трубок и кенотронов к ним, чем в значительной степени ослабил дефицитность их в санитарных управлениях армии и флота. Вели в 1942 г. завод выпустил их всего 351 шт., причем в основном из деталей, привезенных из Ленинграда, в 1943 г. изготовлено уже 1 790 шт., в 1944 г. - 2 416 шт., сейчас выпуск доведен до 400 шт. в месяц и из деталей собственного изготовления. Кроме продукции, выпущенной для нужд фронта, завод одновременно начал изготовлять продукцию для гражданских учреждений, обслуживающих нужды фронта,- мощногенераторные лампы для мощного радиовещания, ртутные колбы, предназначенные главным образом для угольной промышленности в силовых установках и для зарядки аккумуляторов, рудничные лампы для освещения шахт угольной промышленности, мощные газотроны и тиротроны, применяемые в сигнальных установках и в мощном радиовещании, вольфрамовые контакты, применяемые в зажигательных установках в танках и тракторах. Эти группы продукции, начиная с рентгеновских трубок, поставлялись почти исключительно заводом № 617, и до сих пор завод является единственным поставщиком ряда типов их. Рентгеновские трубки и мощные ртутные колбы на 60 и 100 км и сейчас выпускаются только нашим заводом в количестве до 100 шт. в месяц. Таким образом, номенклатура изготовляемых заводом ламп и электровакуумных приборов доведена почти до довоенной номенклатуры, из коих не менее 20-25 наименований наиболее сложных изделий изготовляются только нашим заводом. Одной из наиболее серьезных задач, ставших перед заводом, была необходимость срочной подготовки кадров. Кадры завода состояли из учащейся молодежи и домохозяек, ранее на производстве не работавших, не умевших обращаться со сложным специальным оборудованием завода и инструментом. Исключительно тяжелое положение с жильем совершенно исключило набор рабсилы путем мобилизации или вербовку вне города Новосибирска. Несмотря на это, завод сумел набрать и прикрепить около 1 800 чел. неквалифицированных рабочих. Значительную роль в обучении кадров сыграла та небольшая группа рабочих, которая прибыла из Ленинграда и Москвы, и группа ИТР, старых работников завода «Светлана» завода №211, г. Ленинград) и металлургического цеха завода МЭЛЗа. При пуске завода в марте 1942 г. % рабочих на сдельной оплате по ученическим нормам составлял всего 19 %, и только 6 % было на сдельной оплате, в декабре 1942 г. процент сдельщиков составлял уже 61 %, т.е. </w:t>
      </w:r>
      <w:r w:rsidRPr="00536344">
        <w:rPr>
          <w:rFonts w:ascii="Times New Roman" w:hAnsi="Times New Roman"/>
          <w:color w:val="000000" w:themeColor="text1"/>
          <w:sz w:val="16"/>
          <w:szCs w:val="16"/>
        </w:rPr>
        <w:lastRenderedPageBreak/>
        <w:t>был доведен почти до нормы. Причем были применены две системы практического обучения: индивидуальный метод и бригадный с освобожденным бригадиром-инструктором. Такими методами за 1942 г. обучено 1 225 рабочих, которые стали квалифицированными рабочими электровакуумной промышленности. Таким путем завод подготовил 240 монтажниц, 97 работниц заварки, 102 установщика, 35 стеклодувов, 42 монтера, 75 слесарей, 20 токарей и большое количество рабочих других специальностей. В 1943 г. из-за малого набора новой рабсилы индивидуальное и бригадное обучение прошло всего 203 человека. Подготовлено монтажниц - 61 человек, электромонтеров - 11 чел., слесарей -17 чел., установщиков — 20 человек. В 1944 г. закончили курс индивидуально-бригадного ученичества всего 153 рабочих и была открыта школа ФЗО на 100 чел. для обучения наиболее дефицитным профессиям выдувальщиков, стеклодувов, рабочих металлургического производства. Из-за отсутствия жилья набор рабсилы с каждым годом работы уменьшался, а потребность увеличивалась вследствие отсева и недобора. Сейчас завод находится в таком положении, что недостаток рабочих решает рост производства. Завод вынужден был перейти на использование рабсилы заключенных в исправительно-трудовых лагерях на производственных операциях, и сейчас на таких работах занято более 100 человек. Большая работа была проведена коллективом завода по улучшению старой и внедрению новой технологии.</w:t>
      </w:r>
    </w:p>
    <w:p w14:paraId="568BC1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Общий эффект от рационализаторских предложений составил:</w:t>
      </w:r>
    </w:p>
    <w:p w14:paraId="4A9218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Произведено следующее количество работ по строительству завода № 617</w:t>
      </w:r>
    </w:p>
    <w:p w14:paraId="61C8ED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Земляные работы 130 тыс. м</w:t>
      </w:r>
    </w:p>
    <w:p w14:paraId="743FB2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Фундаменты 450 м3</w:t>
      </w:r>
    </w:p>
    <w:p w14:paraId="4AB9AD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Кирпичная кладка 6,6 млн. шт.</w:t>
      </w:r>
    </w:p>
    <w:p w14:paraId="503DCB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Же л езобетонн ые 3 900 м</w:t>
      </w:r>
    </w:p>
    <w:p w14:paraId="6DAEA5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Металлоконструкция 450 тонн</w:t>
      </w:r>
    </w:p>
    <w:p w14:paraId="60165B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Электросети внутренние 60 км</w:t>
      </w:r>
    </w:p>
    <w:p w14:paraId="54C20B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Электросети внешние 16 км</w:t>
      </w:r>
    </w:p>
    <w:p w14:paraId="3349D0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Уложено труб под землей 21 км</w:t>
      </w:r>
    </w:p>
    <w:p w14:paraId="31CD62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темпы строительства завода и его монтажа следует признать значительно превышающими мирное время. Это объясняется значением завода в борьбе с германским фашизмом и в системе электровакуумной промышленности. В 1942 г., в первом полугодии 1943 г. выпуск завода № 617 по электровакуумным изделиям составлял более 50% всех действующих заводов, и сейчас объем завода равен не менее 35—40% всей отраслевой промышленности. По номенклатуре изделия завода охватывают не менее 70% наименований типов всей электровакуумной промышленности. Завод имеет в программе до 60% типов, выпускаемых и сейчас только заводом № 617. Таким образом, радиосвязь Красной Армии и Флота армейская, танковая, самолетная, судовая и береговая в основном, более чем на 70%, снабжалась лампами завода № 617. В результате поистине титанических усилий, приложенных коллективом завода, мы имеем сейчас в Новосибирске нормально действующий электровакуумный завод, рассчитанный на большую мощность, со сложной энергетикой и прочим обслуживающим хозяйством, глубоко вошедший своими корнями в сибирскую землю. Подводя эти итоги, коллектив с удовлетворением отмечает, что им внесена посильная лепта в дело разгрома врага, что он не зря трудился и дал фронту немалое количество важной боевой продукции.</w:t>
      </w:r>
    </w:p>
    <w:p w14:paraId="2F499D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завода № 63 7 НКЭП Жук</w:t>
      </w:r>
    </w:p>
    <w:p w14:paraId="3634A3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ОЭП Глушанок</w:t>
      </w:r>
    </w:p>
    <w:p w14:paraId="1C6CFD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ГАНО. Ф. П-22. Оп. 3. Д. 1781. Л. 84-100. Заверенная копия.</w:t>
      </w:r>
    </w:p>
    <w:p w14:paraId="1C4077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Рукописные подписи отсутствуют. Подпись заверителя заверена круглой печатью. Документ составлен 24 июля 1945 г. (12160).</w:t>
      </w:r>
    </w:p>
    <w:p w14:paraId="70385BB4"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3D22FA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октября 1945 г. из КРАТКОГО ОТЧЕТА ДИРЕКТОРА А.И. ЯКОВЛЕВА И НАЧАЛЬНИКА ПЭО ДОЛГОВЕСОВА О РАБОТЕ ЗАВОДА № 677 НКБ ЗА ВРЕМЯ ОТЕЧЕСТВЕННОЙ ВОЙНЫ В СВЯЗИ С ПЕРЕХОДОМ НА МИРНОЕ СТРОИТЕЛЬСТВО</w:t>
      </w:r>
    </w:p>
    <w:p w14:paraId="01F6D9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№677 НКБ до 01.10.1942 г. входил в состав комбината № 179 4-го Главного управления и именовался 2-м заводом. С 01.10.1942 г. во исполнение постановления СНК от 26 августа 1942 г. и приказа народного комиссара боеприпасов за № 740с от 28.09.1942 г. был выделен в самостоятельный государственный завод № 677 НКБ Союза ССР с подчинением 2-му Главному управлению. До октября месяца 1941 г. завод изготовлял только одно изделие -взрыватель ГВМЗ и имел следующие цеха: цех № 11 — заготовительный, цех № 12 — штамповочный, цех № 13 - механический, цех № 14 - механический, цех № 15 — антикоррозийный, цех № 16 — сборочный, цех № 17 — снаряжательный с количеством рабочих 1 126 человек. В октябре 1941 г. в завод № 2 влилось снарядное производство корпусов 20 и 23 мм ОВС и взрывателя К-6 тульского завода № 187, эвакуированного из города Тула в Новосибирск. Таким образом, к 1 января 1942 г. заводом была освоена и изготовлялась следующая номенклатура изделий: взрыватель ГВМЗ арт. К-6, корпуса 20 и 23 мм осколочно-зажигательных снарядов, и к маю этого года завод освоил и стал изготовлять взрыватели К-20, ВТ-6 и взрыватель ГВМЗ для мин, в августе было освоено и изготовлялось изделие МЯДШ. Кроме этого завод снаряжает взрыватель ГВМЗ шадринскому заводу и взрыватель КТМ-1 заводу № 564. На протяжении 1943 года заводом были освоены взрыватели ПВЗ-1 и ПВЗ-2, но не изготовлялись, а была выпущена опытная партия корпусов 23 мм ОЗТ и ОЗТС, и в середине ноября завод перешел на изготовление взрывателя ГВМ, и в 1944 году завод освоил изготовление взрывателя БМ. Выделенный завод № 2 из системы комбината № 179 в самостоятельный государственный завод № 677 НКБ не имел организованных вспомогательных производств, которые бы обеспечивали выполнение задания Государственного Комитета Обороны, поэтому завод был вынужден, кроме выполнения производственного задания, заниматься организацией вспомогательных производств. С момента выделения в самостоятельный завод и до конца Отечественной войны заводом были заново организованы: инструментальный цех с мощностью и производственными площадями, вполне обеспечивающий программу завода военного времени, тарный цех, который также полностью обеспечивает потребности завода в таре, ремонтно-строительный цех, ремонтный цех, энергоцех, санитарно-технотехнический цех, автотранспортный цех и железнодорожный цех узкой и нормальной колеи и станкостроительный цех. Отсутствие этих цехов в системе завода на протяжении 1942 и 1943 гг. и в момент их организации резко сказывалось на нормальной работе основного производства, учитывая важность этих производств в деле выполнения производственной программы, завод наряду с выполнением производственной программы сравнительно за короткий срок второй половины 1943 года и первого квартала 1944 года организовал эти производства на новых площадях с мощностями, потребными для нормальной работы выполнения производственной программы. Таким образом, организовав эти производства в необходимых размерах, в 1945 г. завод из месяца в месяц уверенно выполнял производственную программу ГКО.</w:t>
      </w:r>
    </w:p>
    <w:p w14:paraId="75F074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1944 года с завода были сняты изготовления ряда изделий за счет увеличения программы по выпуску взрывателя ГВМЗ-1 р.с. для мин. На 1 июля завод изготавливал и изготовляет в настоящее время взрыватель ГВМЗ-1 р.с. и для мин и по гражданской продукции по основной номенклатуре — цепи «Галля» 1 дюйм, корпус свечи 18 и 22 мм, игольчатый клапан и целый ряд других номенклатур.</w:t>
      </w:r>
    </w:p>
    <w:p w14:paraId="24AF4A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Необходимо отметить, что за годы Отечественной войны завод снизил себе стоимость по сравнимой продукции в два с лишним раза и к концу войны увеличил производительность труда производственного рабочего в 2,5 раза, следовательно, борясь за выполнение задания ГКО на протяжении всего периода Отечественной войны, завод дал фронту по годам следующее количество боеприпасов:</w:t>
      </w:r>
    </w:p>
    <w:p w14:paraId="73D3675C"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10313CC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BF601B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AC14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октября 1945 на территории английской зоны оккупации в Куксхафене была удачная попытка запуска А-4, ракета не долетела 175 км до цели и упала в Северном море в 24 км от места старта (2990).</w:t>
      </w:r>
    </w:p>
    <w:p w14:paraId="5F9E6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2858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октября 1945 агличанами была предпринята вторая попытка запуска «V-2». На этот раз запуск прошел успешно, и «V-2» упала в Северное море, не долетев 1,5 км до расчетной точки. В тот же день на радостях осуществили еще один пуск. Ракета упала в 24 км от места старта.</w:t>
      </w:r>
    </w:p>
    <w:p w14:paraId="35D9A9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Третий и последний запуск «V-2» под командованием английских офицеров немецкие стартовые команды осуществили 15 октября 1945 года. Наблюдать за ним были приглашены представители советского и американского командования. Ракета вела себя безупречно и поразила условную цель в Северном море.</w:t>
      </w:r>
    </w:p>
    <w:p w14:paraId="7A58FC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Позднее у англичан и американцев возник конфликт по поводу разместившихся в Куксхафене немецких специалистов. Дело в том, что британцы уговаривали их остаться, а американцы планировали вывезти всех за океан. В конце концов был достигнут компромисс: англичане отдавали ученых, а взамен получали доступ к любой документации по ракетам, которую удастся накопать американцам. Лишь одна фигура вызывала возражение – Вальтер Дорнбергер. Американцы считали его носителем главных тайн и требовали выдать для проведения допросов, а британцы упирались, утверждая, что им нет дела до тайн Дорнбергера – он нацистский преступник и должен быть повешен. Только в 1947 году американцам удалось заполучить бывшего главу ракетного центра Пенемюнде.</w:t>
      </w:r>
    </w:p>
    <w:p w14:paraId="42E37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Еще одна любопытная деталь. Во время запусков в рамках операции «Backfire» были отсняты километры кинопленки высшего качества. Поскольку аналогичные фильмы, снятые в Германии, были уничтожены в последние дни войны, а то, что уцелело, могли смотреть только специалисты, в послевоенных документальных фильмах, посвященных истории Третьего рейха, обычно фигурируют именно английские запуски, хотя и выдаются они за немецкие. Если будете смотреть что-нибудь в этом духе – непременно обратите внимание.</w:t>
      </w:r>
    </w:p>
    <w:p w14:paraId="2C91B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 еще одно. 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w:t>
      </w:r>
      <w:r w:rsidRPr="00536344">
        <w:rPr>
          <w:rFonts w:ascii="Times New Roman" w:hAnsi="Times New Roman"/>
          <w:color w:val="000000" w:themeColor="text1"/>
          <w:sz w:val="16"/>
          <w:szCs w:val="16"/>
        </w:rPr>
        <w:lastRenderedPageBreak/>
        <w:t>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6CDCF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F0DFEB" w14:textId="77777777" w:rsidR="002C0BD8" w:rsidRPr="00536344" w:rsidRDefault="002C0B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октября 1945 летающая лодка PBM Mariner ВМС США с контр-адмиралом Уильямом Сэмплом и восемью другими исчезает недалеко от Вакаямы, Япония. Обломки и их тела будут обнаружены только 19 ноября 1948 года (20371).</w:t>
      </w:r>
    </w:p>
    <w:p w14:paraId="32CAEE39" w14:textId="77777777" w:rsidR="002C0BD8" w:rsidRPr="00536344" w:rsidRDefault="002C0BD8" w:rsidP="00536344">
      <w:pPr>
        <w:spacing w:after="0" w:line="240" w:lineRule="auto"/>
        <w:jc w:val="both"/>
        <w:rPr>
          <w:rFonts w:ascii="Times New Roman" w:hAnsi="Times New Roman"/>
          <w:color w:val="0070C0"/>
          <w:sz w:val="16"/>
          <w:szCs w:val="16"/>
        </w:rPr>
      </w:pPr>
    </w:p>
    <w:p w14:paraId="73E9100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F187E5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B38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октября 1945 года П. Воронин писал письмо N Н-32/4030 начальнику ГУЗ ВВС генерал-лейтенанту ИАС Селезневу Н.П.</w:t>
      </w:r>
    </w:p>
    <w:p w14:paraId="764593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N 709232с.</w:t>
      </w:r>
    </w:p>
    <w:p w14:paraId="66376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Ваше письмо об установке на самолетах Як с ВК-107 и Як-3 радиополукомпаса РПК-10 и радиолокационного прибора СЧ-3 сообщаю:</w:t>
      </w:r>
    </w:p>
    <w:p w14:paraId="777F6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просьб об установке РПК-10 и СЧ-3 от ВВС поступали ранее просьбы об установке также аэрофотопулемета и аэрофотоаппарата.</w:t>
      </w:r>
    </w:p>
    <w:p w14:paraId="6E2DD2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того, что самолеты Як с ВК-107 проходили гос. испытания без указанных приборов, их установка приведет к перетяжелению самолетов против установленных норм.</w:t>
      </w:r>
    </w:p>
    <w:p w14:paraId="6EFA5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Наркомавиапром может принять установку этих приборов при рассмотрении этого вопроса совместно с другими требованиями, поэтому просим выслать для рассмотрения ваши требования комплексно на всю аппаратуру самолета (2591,23).</w:t>
      </w:r>
    </w:p>
    <w:p w14:paraId="141A9D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2775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октября 1945 полярный л М.А.Титлов со ш В.И.Аккуратовым на гидросамолете Н-331, совершая ледовую разведку, продержался в воздухе 15:30, пролетев по маршруту: мыс Челюскин - Полюс - о Котельный - Чокурдах (на Индигирке) и пройдя 4730 км (438,959).</w:t>
      </w:r>
    </w:p>
    <w:p w14:paraId="70C4B2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F15DB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AA63B2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3948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октября 1945 г. считается Датой основания НАЗа (Завод № 335 НКАП, НКСМ, Новосибирский автомобильный завод (НАЗ) /г. Новосибирск/). Строительство велось, в основном, силами военнопленных и заключенных, а также трестом «Новосибирскпромстрой». В 1947 г. действовало 5 цехов, введено в строй экспериментальное производство, переданное с УАЗа, которое вначале занималось разработкой моторов, а затем- автомобилей. В 1947 г. были собраны первые опытные автомобили </w:t>
      </w:r>
      <w:r w:rsidRPr="00536344">
        <w:rPr>
          <w:rFonts w:ascii="Times New Roman" w:hAnsi="Times New Roman"/>
          <w:color w:val="000000" w:themeColor="text1"/>
          <w:sz w:val="16"/>
          <w:szCs w:val="16"/>
          <w:lang w:val="en-US"/>
        </w:rPr>
        <w:t>HA</w:t>
      </w:r>
      <w:r w:rsidRPr="00536344">
        <w:rPr>
          <w:rFonts w:ascii="Times New Roman" w:hAnsi="Times New Roman"/>
          <w:color w:val="000000" w:themeColor="text1"/>
          <w:sz w:val="16"/>
          <w:szCs w:val="16"/>
        </w:rPr>
        <w:t>3-253 и дизель-моторы. На следующий год планировалось начать сборку автосамосвалов ГАЗ-93.</w:t>
      </w:r>
    </w:p>
    <w:p w14:paraId="6EAE7C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26.09.1948 г. было принято решение правительства о ликвидации НАЗа. Завод был расформирован, экспериментальное производство, КО и разработки по дизель-моторам переданы на Минский автозавод. На месте НАЗа начато строительство завода № 250 ПГУ.</w:t>
      </w:r>
    </w:p>
    <w:p w14:paraId="36F26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(1948 г.)- около 1000 чел.</w:t>
      </w:r>
    </w:p>
    <w:p w14:paraId="0BE6A1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 директора (06.1945 г.)- А.И. Ермоленко; директор (1945 г.)- П.И. Шварцбур г.</w:t>
      </w:r>
    </w:p>
    <w:p w14:paraId="29CF0B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(1945 г.)- В.М. Мишандин.</w:t>
      </w:r>
    </w:p>
    <w:p w14:paraId="06EEE5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(1945 г.)- Б.Л. Шапошник (11982).</w:t>
      </w:r>
    </w:p>
    <w:p w14:paraId="15DAA3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CAA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октября 1945 г. была подготовлена Сопроводительная записка заместителя начальника Главного разведывательного управления Генерального штаба Красной Армии Л.В. Онянова начальнику Штаба ГСОВГ к показаниям немецких военнопленных Э. Пурукера, Ф. Бранднера и Э. Буссе об известных им крупных немецких специалистах, работавших в военной промышленности Германии № 1549665с</w:t>
      </w:r>
    </w:p>
    <w:p w14:paraId="1CB48C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Секретно</w:t>
      </w:r>
    </w:p>
    <w:p w14:paraId="55705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w:t>
      </w:r>
    </w:p>
    <w:p w14:paraId="5166D1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Штаба Группы Советских оккупационных войск Германии</w:t>
      </w:r>
    </w:p>
    <w:p w14:paraId="707FDF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этом посылаю Вам перевод собственноручных показаний военно</w:t>
      </w:r>
      <w:r w:rsidRPr="00536344">
        <w:rPr>
          <w:rFonts w:ascii="Times New Roman" w:hAnsi="Times New Roman"/>
          <w:color w:val="000000" w:themeColor="text1"/>
          <w:sz w:val="16"/>
          <w:szCs w:val="16"/>
        </w:rPr>
        <w:softHyphen/>
        <w:t>пленных:</w:t>
      </w:r>
    </w:p>
    <w:p w14:paraId="74BDC1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Пурукера Эриха;</w:t>
      </w:r>
    </w:p>
    <w:p w14:paraId="2EAC1C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Бранднера Фердинанда и</w:t>
      </w:r>
    </w:p>
    <w:p w14:paraId="1BCC64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Буссе Эрнста</w:t>
      </w:r>
    </w:p>
    <w:p w14:paraId="0B33E0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 известных им крупных немецких специалистах, работавших в воен</w:t>
      </w:r>
      <w:r w:rsidRPr="00536344">
        <w:rPr>
          <w:rFonts w:ascii="Times New Roman" w:hAnsi="Times New Roman"/>
          <w:color w:val="000000" w:themeColor="text1"/>
          <w:sz w:val="16"/>
          <w:szCs w:val="16"/>
        </w:rPr>
        <w:softHyphen/>
        <w:t>ной промышленности фашистской Германии. Приложение: по тексту на «51» листах.</w:t>
      </w:r>
    </w:p>
    <w:p w14:paraId="6027A5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Заместитель начальника Главного разведуправления Генерального Штаба Красной Армии, генерал-лейтенант</w:t>
      </w:r>
    </w:p>
    <w:p w14:paraId="6BF951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Онянов</w:t>
      </w:r>
    </w:p>
    <w:p w14:paraId="56C2CD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Резолюции: Начальнику Военного отдела. Используйте эти материалы в интересах Военного отдела, а затем ознакомьте воздушников, моряков и промышленников из Эконом[ического]упр[авлени]я. Дратвин. 15/10.</w:t>
      </w:r>
    </w:p>
    <w:p w14:paraId="0A6200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Технического] бюро, начальнику] о[тделения] 9, н[ачаль-нику] о[тделения] 11. Взять на учет конструкторов, использовать их зна</w:t>
      </w:r>
      <w:r w:rsidRPr="00536344">
        <w:rPr>
          <w:rFonts w:ascii="Times New Roman" w:hAnsi="Times New Roman"/>
          <w:color w:val="000000" w:themeColor="text1"/>
          <w:sz w:val="16"/>
          <w:szCs w:val="16"/>
        </w:rPr>
        <w:softHyphen/>
        <w:t>ния, опыт и знакомства и мне доложить 23.10. Красноярский. 16.10.</w:t>
      </w:r>
    </w:p>
    <w:p w14:paraId="6CCAF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с[екретной] ч[асти. Переслать н[ачалъни]ку Штаба Советской] воен[ной] администрации ген[ерал]-л[ейтенан]ту Бокову</w:t>
      </w:r>
      <w:r w:rsidRPr="00536344">
        <w:rPr>
          <w:rFonts w:ascii="Times New Roman" w:hAnsi="Times New Roman"/>
          <w:color w:val="000000" w:themeColor="text1"/>
          <w:sz w:val="16"/>
          <w:szCs w:val="16"/>
          <w:vertAlign w:val="superscript"/>
        </w:rPr>
        <w:t>11</w:t>
      </w:r>
      <w:r w:rsidRPr="00536344">
        <w:rPr>
          <w:rFonts w:ascii="Times New Roman" w:hAnsi="Times New Roman"/>
          <w:color w:val="000000" w:themeColor="text1"/>
          <w:sz w:val="16"/>
          <w:szCs w:val="16"/>
        </w:rPr>
        <w:t>.</w:t>
      </w:r>
    </w:p>
    <w:p w14:paraId="41A12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Пометы: Все необходимое для отдела выписано. Зав. секр[етной] час</w:t>
      </w:r>
      <w:r w:rsidRPr="00536344">
        <w:rPr>
          <w:rFonts w:ascii="Times New Roman" w:hAnsi="Times New Roman"/>
          <w:color w:val="000000" w:themeColor="text1"/>
          <w:sz w:val="16"/>
          <w:szCs w:val="16"/>
        </w:rPr>
        <w:softHyphen/>
        <w:t>тью</w:t>
      </w:r>
      <w:r w:rsidRPr="00536344">
        <w:rPr>
          <w:rFonts w:ascii="Times New Roman" w:hAnsi="Times New Roman"/>
          <w:color w:val="000000" w:themeColor="text1"/>
          <w:sz w:val="16"/>
          <w:szCs w:val="16"/>
          <w:vertAlign w:val="superscript"/>
        </w:rPr>
        <w:t>11</w:t>
      </w:r>
      <w:r w:rsidRPr="00536344">
        <w:rPr>
          <w:rFonts w:ascii="Times New Roman" w:hAnsi="Times New Roman"/>
          <w:color w:val="000000" w:themeColor="text1"/>
          <w:sz w:val="16"/>
          <w:szCs w:val="16"/>
        </w:rPr>
        <w:t>.</w:t>
      </w:r>
    </w:p>
    <w:p w14:paraId="5E782B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Взяты на учет авиаспециалисты. 26.10.45.</w:t>
      </w:r>
    </w:p>
    <w:p w14:paraId="432082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Взяты на учет специалисты военно-морской промышленности. Вр. н[ачалъни]ка Штаба ВМО капитан 1-гор[анга] Титов. 31.10.45.</w:t>
      </w:r>
    </w:p>
    <w:p w14:paraId="51412E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Из показаний Эриха Пурукера</w:t>
      </w:r>
    </w:p>
    <w:p w14:paraId="4C999C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Эрих Пурукер</w:t>
      </w:r>
    </w:p>
    <w:p w14:paraId="3C1F8A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генеральный директор</w:t>
      </w:r>
    </w:p>
    <w:p w14:paraId="210105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 военно-экономический руководитель</w:t>
      </w:r>
    </w:p>
    <w:p w14:paraId="3F435A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значительные лица, работающие в военной промышленности, кото</w:t>
      </w:r>
      <w:r w:rsidRPr="00536344">
        <w:rPr>
          <w:rFonts w:ascii="Times New Roman" w:hAnsi="Times New Roman"/>
          <w:color w:val="000000" w:themeColor="text1"/>
          <w:sz w:val="16"/>
          <w:szCs w:val="16"/>
        </w:rPr>
        <w:softHyphen/>
        <w:t>рых я знаю,</w:t>
      </w:r>
    </w:p>
    <w:p w14:paraId="15E9F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[Опущены разделы: «Артиллерия, автоматическое оружие, ручное оружие», «Боеприпа</w:t>
      </w:r>
      <w:r w:rsidRPr="00536344">
        <w:rPr>
          <w:rFonts w:ascii="Times New Roman" w:hAnsi="Times New Roman"/>
          <w:color w:val="000000" w:themeColor="text1"/>
          <w:sz w:val="16"/>
          <w:szCs w:val="16"/>
        </w:rPr>
        <w:softHyphen/>
        <w:t>сы», «Электропромышленность», «Оптическая промышленность», «Танковая промышлен</w:t>
      </w:r>
      <w:r w:rsidRPr="00536344">
        <w:rPr>
          <w:rFonts w:ascii="Times New Roman" w:hAnsi="Times New Roman"/>
          <w:color w:val="000000" w:themeColor="text1"/>
          <w:sz w:val="16"/>
          <w:szCs w:val="16"/>
        </w:rPr>
        <w:softHyphen/>
        <w:t>ность», «Автомобильная промышленность», «Авиационная промышленность»]</w:t>
      </w:r>
    </w:p>
    <w:p w14:paraId="4BA867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VIII</w:t>
      </w:r>
      <w:r w:rsidRPr="00536344">
        <w:rPr>
          <w:rFonts w:ascii="Times New Roman" w:hAnsi="Times New Roman"/>
          <w:color w:val="000000" w:themeColor="text1"/>
          <w:sz w:val="16"/>
          <w:szCs w:val="16"/>
        </w:rPr>
        <w:t>. Ракетные установки</w:t>
      </w:r>
    </w:p>
    <w:p w14:paraId="169FCB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Фон Браун, д-р технических] наук, профессор. Работает на засекре</w:t>
      </w:r>
      <w:r w:rsidRPr="00536344">
        <w:rPr>
          <w:rFonts w:ascii="Times New Roman" w:hAnsi="Times New Roman"/>
          <w:color w:val="000000" w:themeColor="text1"/>
          <w:sz w:val="16"/>
          <w:szCs w:val="16"/>
        </w:rPr>
        <w:softHyphen/>
        <w:t>ченных заводах («Тарнверк») Главного командования сухопутных войск в Пеенемюнде на Балтийском море (позднее место было названо Карлсхаген). Местожительство и местопребывание в настоящий момент мне неизвестны. Главный участник в изобретении и дальнейшем усовершенствовании А-4 (называемого Фау-2).</w:t>
      </w:r>
    </w:p>
    <w:p w14:paraId="0B591A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Дорнбергер, генерал-майор в Главном командовании сухопутных войск, диплом-инженер, место работы: Берлин, Шмаргендорф, Кранцалее, 3 (гимназия Клейста). Местожительство — Берлин, местопребывание в насто</w:t>
      </w:r>
      <w:r w:rsidRPr="00536344">
        <w:rPr>
          <w:rFonts w:ascii="Times New Roman" w:hAnsi="Times New Roman"/>
          <w:color w:val="000000" w:themeColor="text1"/>
          <w:sz w:val="16"/>
          <w:szCs w:val="16"/>
        </w:rPr>
        <w:softHyphen/>
        <w:t>ящий момент, предположительно, Гинделанг в Баварии. Изобретатель крупнокалиберного миномета «До-Х» и руководитель рабочего штаба всех ракетных и Фау-установок. С февраля—апреля 1945 г. находится в Бад Сак</w:t>
      </w:r>
      <w:r w:rsidRPr="00536344">
        <w:rPr>
          <w:rFonts w:ascii="Times New Roman" w:hAnsi="Times New Roman"/>
          <w:color w:val="000000" w:themeColor="text1"/>
          <w:sz w:val="16"/>
          <w:szCs w:val="16"/>
        </w:rPr>
        <w:softHyphen/>
        <w:t>са (в районе Гарца, примыкающем к Верхней Баварии).</w:t>
      </w:r>
    </w:p>
    <w:p w14:paraId="746653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Фон Гильденфельд, генерал-майор ВВС и сотрудник рабочего штаба Дорнбергера. Местожительство и местопребывание в настоящий момент мне неизвестны.</w:t>
      </w:r>
    </w:p>
    <w:p w14:paraId="14A459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Гальдер, начальник отдела в авиационно-зенитном управлении, Бер</w:t>
      </w:r>
      <w:r w:rsidRPr="00536344">
        <w:rPr>
          <w:rFonts w:ascii="Times New Roman" w:hAnsi="Times New Roman"/>
          <w:color w:val="000000" w:themeColor="text1"/>
          <w:sz w:val="16"/>
          <w:szCs w:val="16"/>
        </w:rPr>
        <w:softHyphen/>
        <w:t>лин-Шарлоттенбург, Фазаненштрассе (Главное командование сухопутных войск). Д-р технических] наук, подполковник. Местожительство неизвест</w:t>
      </w:r>
      <w:r w:rsidRPr="00536344">
        <w:rPr>
          <w:rFonts w:ascii="Times New Roman" w:hAnsi="Times New Roman"/>
          <w:color w:val="000000" w:themeColor="text1"/>
          <w:sz w:val="16"/>
          <w:szCs w:val="16"/>
        </w:rPr>
        <w:softHyphen/>
        <w:t>но, 25 апреля 1945 г. находился в замке Линдерхоф возле Обераммергау (Верхняя Бавария). Сотрудник по специальным зенитным боеприпасам и ракетной установке «Тайфун».</w:t>
      </w:r>
    </w:p>
    <w:p w14:paraId="001509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Вагнер, диплом-инженер, профессор в Штутгарте, прежнее местопре</w:t>
      </w:r>
      <w:r w:rsidRPr="00536344">
        <w:rPr>
          <w:rFonts w:ascii="Times New Roman" w:hAnsi="Times New Roman"/>
          <w:color w:val="000000" w:themeColor="text1"/>
          <w:sz w:val="16"/>
          <w:szCs w:val="16"/>
        </w:rPr>
        <w:softHyphen/>
        <w:t>бывание, как и местопребывание в настоящий момент мне неизвестны. Сот</w:t>
      </w:r>
      <w:r w:rsidRPr="00536344">
        <w:rPr>
          <w:rFonts w:ascii="Times New Roman" w:hAnsi="Times New Roman"/>
          <w:color w:val="000000" w:themeColor="text1"/>
          <w:sz w:val="16"/>
          <w:szCs w:val="16"/>
        </w:rPr>
        <w:softHyphen/>
        <w:t>рудник по А-4 и ракетной установке «Вассерфаль» («Водопад»).</w:t>
      </w:r>
    </w:p>
    <w:p w14:paraId="422C77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Завацкий, директор и начальник производства на заводах Нордхау-зена. Диплом-инженер. Специалист по производству и общему монтажу А-4 (Фау-2).</w:t>
      </w:r>
    </w:p>
    <w:p w14:paraId="3EFB59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Рикхау, диплом-инженер и генеральный директор подземных заводов Нордхаузен. Местожительство — Ильфельд около Нордхаузена. Специа</w:t>
      </w:r>
      <w:r w:rsidRPr="00536344">
        <w:rPr>
          <w:rFonts w:ascii="Times New Roman" w:hAnsi="Times New Roman"/>
          <w:color w:val="000000" w:themeColor="text1"/>
          <w:sz w:val="16"/>
          <w:szCs w:val="16"/>
        </w:rPr>
        <w:softHyphen/>
        <w:t>лист по проектированию и производству А-4 (Фау-2).</w:t>
      </w:r>
    </w:p>
    <w:p w14:paraId="4BABD6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Шиллинг, д-р технических] наук, инженер-полковник авиации в Ми</w:t>
      </w:r>
      <w:r w:rsidRPr="00536344">
        <w:rPr>
          <w:rFonts w:ascii="Times New Roman" w:hAnsi="Times New Roman"/>
          <w:color w:val="000000" w:themeColor="text1"/>
          <w:sz w:val="16"/>
          <w:szCs w:val="16"/>
        </w:rPr>
        <w:softHyphen/>
        <w:t>нистерстве авиации в Берлине. Местожительство — Берлин, местопребыва</w:t>
      </w:r>
      <w:r w:rsidRPr="00536344">
        <w:rPr>
          <w:rFonts w:ascii="Times New Roman" w:hAnsi="Times New Roman"/>
          <w:color w:val="000000" w:themeColor="text1"/>
          <w:sz w:val="16"/>
          <w:szCs w:val="16"/>
        </w:rPr>
        <w:softHyphen/>
        <w:t>ние в настоящий момент, предположительно, в Зеегеберг</w:t>
      </w:r>
      <w:r w:rsidRPr="00536344">
        <w:rPr>
          <w:rFonts w:ascii="Times New Roman" w:hAnsi="Times New Roman"/>
          <w:color w:val="000000" w:themeColor="text1"/>
          <w:sz w:val="16"/>
          <w:szCs w:val="16"/>
          <w:vertAlign w:val="superscript"/>
        </w:rPr>
        <w:t>ш</w:t>
      </w:r>
      <w:r w:rsidRPr="00536344">
        <w:rPr>
          <w:rFonts w:ascii="Times New Roman" w:hAnsi="Times New Roman"/>
          <w:color w:val="000000" w:themeColor="text1"/>
          <w:sz w:val="16"/>
          <w:szCs w:val="16"/>
        </w:rPr>
        <w:t xml:space="preserve"> под Любеком. Единственный изобретатель реактивной пушки Р-4-М.</w:t>
      </w:r>
    </w:p>
    <w:p w14:paraId="1A5D57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Франц, д-р технических] наук, инженер-подполковник авиации в Министерстве авиации в Берлине, позднее в Берлин-Добериц. Замести</w:t>
      </w:r>
      <w:r w:rsidRPr="00536344">
        <w:rPr>
          <w:rFonts w:ascii="Times New Roman" w:hAnsi="Times New Roman"/>
          <w:color w:val="000000" w:themeColor="text1"/>
          <w:sz w:val="16"/>
          <w:szCs w:val="16"/>
        </w:rPr>
        <w:softHyphen/>
        <w:t>тель инж[енер]-полковника Микс. Местожительство и местопребывание в настоящий момент мне неизвестны. Участвовал в конструировании Р-4-М и ее стреляющей установки.</w:t>
      </w:r>
    </w:p>
    <w:p w14:paraId="09F11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Ходе, директор немецких заводов по изготовлению оружия и бое</w:t>
      </w:r>
      <w:r w:rsidRPr="00536344">
        <w:rPr>
          <w:rFonts w:ascii="Times New Roman" w:hAnsi="Times New Roman"/>
          <w:color w:val="000000" w:themeColor="text1"/>
          <w:sz w:val="16"/>
          <w:szCs w:val="16"/>
        </w:rPr>
        <w:softHyphen/>
        <w:t>припасов (Д.В.М.) в Любеке, руководитель испытательной станции. Место</w:t>
      </w:r>
      <w:r w:rsidRPr="00536344">
        <w:rPr>
          <w:rFonts w:ascii="Times New Roman" w:hAnsi="Times New Roman"/>
          <w:color w:val="000000" w:themeColor="text1"/>
          <w:sz w:val="16"/>
          <w:szCs w:val="16"/>
        </w:rPr>
        <w:softHyphen/>
        <w:t>жительство — Зеегеберг под Любеком, местопребывание в настоящий мо</w:t>
      </w:r>
      <w:r w:rsidRPr="00536344">
        <w:rPr>
          <w:rFonts w:ascii="Times New Roman" w:hAnsi="Times New Roman"/>
          <w:color w:val="000000" w:themeColor="text1"/>
          <w:sz w:val="16"/>
          <w:szCs w:val="16"/>
        </w:rPr>
        <w:softHyphen/>
        <w:t>мент, предположительно, там же. Специалист по испытаниям боеприпасов, по испытаниям и лабораторным опытам с Р-4-М.</w:t>
      </w:r>
    </w:p>
    <w:p w14:paraId="01475B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11. Фон Гольд, д-р технических] наук, руководитель испытательной станции «Вестфальско-Ангальтского акционерного общества взрывчатых веществ», филиалы в Кернбах под Мюльдорфом (Бавария). Специалист по пороху и взрывчатым веществам, особенно для Р-4-М. Местожительство в Мюльдорфе, там же, предположительно, и местопребывание в настоящий момент.</w:t>
      </w:r>
    </w:p>
    <w:p w14:paraId="299595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Миллингер Вернер, инженер и мой сотрудник в штабе военного про</w:t>
      </w:r>
      <w:r w:rsidRPr="00536344">
        <w:rPr>
          <w:rFonts w:ascii="Times New Roman" w:hAnsi="Times New Roman"/>
          <w:color w:val="000000" w:themeColor="text1"/>
          <w:sz w:val="16"/>
          <w:szCs w:val="16"/>
        </w:rPr>
        <w:softHyphen/>
        <w:t>изводства в министерстве Шпеера</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xml:space="preserve"> в Берлин-Темпельгоф, Фризенштрассе, 16. Местожительство мне неизвестно. 3 мая 1945 г. находился в Галлейн под Зальцбургом, на заводах «Гриль». Входит в состав рабочего штаба Дорнбер-гера. Специалист по конструированию, проектированию и организации производства Р-4-М.</w:t>
      </w:r>
    </w:p>
    <w:p w14:paraId="6A8CA7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Тенсгофф, диплом-инженер и владелец заводов «Тенсгофф» в Горнеоколо Липке (Вестфалия). Местожительство в Горне, предположительно, находится в настоящий момент в Горне или Дортмунде (Вестфалия). Спе</w:t>
      </w:r>
      <w:r w:rsidRPr="00536344">
        <w:rPr>
          <w:rFonts w:ascii="Times New Roman" w:hAnsi="Times New Roman"/>
          <w:color w:val="000000" w:themeColor="text1"/>
          <w:sz w:val="16"/>
          <w:szCs w:val="16"/>
        </w:rPr>
        <w:softHyphen/>
        <w:t>циалист по изготовлению камер сгорания горючего и колпачков для реак</w:t>
      </w:r>
      <w:r w:rsidRPr="00536344">
        <w:rPr>
          <w:rFonts w:ascii="Times New Roman" w:hAnsi="Times New Roman"/>
          <w:color w:val="000000" w:themeColor="text1"/>
          <w:sz w:val="16"/>
          <w:szCs w:val="16"/>
        </w:rPr>
        <w:softHyphen/>
        <w:t>тивной пушки Р-4-М.</w:t>
      </w:r>
    </w:p>
    <w:p w14:paraId="3112F9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Кетт, инженер на заводах «Тенсгофф». Местожительство мне неиз</w:t>
      </w:r>
      <w:r w:rsidRPr="00536344">
        <w:rPr>
          <w:rFonts w:ascii="Times New Roman" w:hAnsi="Times New Roman"/>
          <w:color w:val="000000" w:themeColor="text1"/>
          <w:sz w:val="16"/>
          <w:szCs w:val="16"/>
        </w:rPr>
        <w:softHyphen/>
        <w:t>вестно. 3 мая 1945 г. находился на заводах «Гриль» в Галлейн под Зальцбур</w:t>
      </w:r>
      <w:r w:rsidRPr="00536344">
        <w:rPr>
          <w:rFonts w:ascii="Times New Roman" w:hAnsi="Times New Roman"/>
          <w:color w:val="000000" w:themeColor="text1"/>
          <w:sz w:val="16"/>
          <w:szCs w:val="16"/>
        </w:rPr>
        <w:softHyphen/>
        <w:t>гом. Специалист по производству и организации производства Р-4-М.</w:t>
      </w:r>
    </w:p>
    <w:p w14:paraId="400D3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Кристель, майор ВВС, руководитель испытательной станции Редлин под г. Пархим (Мекленбург). Специалист по испытаниям, в том числе по установке, проводке проводов и стрельбе из реактивной пушки Р-4-М. Мес</w:t>
      </w:r>
      <w:r w:rsidRPr="00536344">
        <w:rPr>
          <w:rFonts w:ascii="Times New Roman" w:hAnsi="Times New Roman"/>
          <w:color w:val="000000" w:themeColor="text1"/>
          <w:sz w:val="16"/>
          <w:szCs w:val="16"/>
        </w:rPr>
        <w:softHyphen/>
        <w:t>тожительство мне неизвестно, 27 апреля находился на авиабазе Шонгау (Верхняя Бавария).</w:t>
      </w:r>
    </w:p>
    <w:p w14:paraId="568ECC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Кроме того, мне известны еще следующие инженеры и специалисты по реактивной пушке Р-4-М:</w:t>
      </w:r>
    </w:p>
    <w:p w14:paraId="3F3C32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директор, диплом-инженер, военно-экономический руководитель Гепперт, работающий в фирме «Металлургические заводы Голлейшен», об</w:t>
      </w:r>
      <w:r w:rsidRPr="00536344">
        <w:rPr>
          <w:rFonts w:ascii="Times New Roman" w:hAnsi="Times New Roman"/>
          <w:color w:val="000000" w:themeColor="text1"/>
          <w:sz w:val="16"/>
          <w:szCs w:val="16"/>
        </w:rPr>
        <w:softHyphen/>
        <w:t>щества с ограниченной ответственностью в Голлейшен (Южная Германия). Место жительство — Голлейшен. Местопребывание в настоящий момент мне неизвестно;</w:t>
      </w:r>
    </w:p>
    <w:p w14:paraId="03792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д-р технических] наук Бак, фирма «Металлургические заводы Гол</w:t>
      </w:r>
      <w:r w:rsidRPr="00536344">
        <w:rPr>
          <w:rFonts w:ascii="Times New Roman" w:hAnsi="Times New Roman"/>
          <w:color w:val="000000" w:themeColor="text1"/>
          <w:sz w:val="16"/>
          <w:szCs w:val="16"/>
        </w:rPr>
        <w:softHyphen/>
        <w:t>лейшен», общество с ограниченной ответственностью. Специалист по поро</w:t>
      </w:r>
      <w:r w:rsidRPr="00536344">
        <w:rPr>
          <w:rFonts w:ascii="Times New Roman" w:hAnsi="Times New Roman"/>
          <w:color w:val="000000" w:themeColor="text1"/>
          <w:sz w:val="16"/>
          <w:szCs w:val="16"/>
        </w:rPr>
        <w:softHyphen/>
        <w:t>ху для Р-4-М;</w:t>
      </w:r>
    </w:p>
    <w:p w14:paraId="5AA9EB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директор, инженер Метцгер, фирма «Металлургические заводы Гол</w:t>
      </w:r>
      <w:r w:rsidRPr="00536344">
        <w:rPr>
          <w:rFonts w:ascii="Times New Roman" w:hAnsi="Times New Roman"/>
          <w:color w:val="000000" w:themeColor="text1"/>
          <w:sz w:val="16"/>
          <w:szCs w:val="16"/>
        </w:rPr>
        <w:softHyphen/>
        <w:t>лейшен, общество с ограниченной ответственностью. Специалист по произ</w:t>
      </w:r>
      <w:r w:rsidRPr="00536344">
        <w:rPr>
          <w:rFonts w:ascii="Times New Roman" w:hAnsi="Times New Roman"/>
          <w:color w:val="000000" w:themeColor="text1"/>
          <w:sz w:val="16"/>
          <w:szCs w:val="16"/>
        </w:rPr>
        <w:softHyphen/>
        <w:t>водству Р-4-М;</w:t>
      </w:r>
    </w:p>
    <w:p w14:paraId="43C307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Вальц, директор фирмы «Польто» в Магдебурге. Диплом-инженер, специалист по производству, проектированию и организации производства Р-4-М и «Тайфун».</w:t>
      </w:r>
    </w:p>
    <w:p w14:paraId="2C0056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IX</w:t>
      </w:r>
      <w:r w:rsidRPr="00536344">
        <w:rPr>
          <w:rFonts w:ascii="Times New Roman" w:hAnsi="Times New Roman"/>
          <w:color w:val="000000" w:themeColor="text1"/>
          <w:sz w:val="16"/>
          <w:szCs w:val="16"/>
        </w:rPr>
        <w:t>. Военно-морской флот</w:t>
      </w:r>
    </w:p>
    <w:p w14:paraId="2410F8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Меркер, директор, диплом-инженер и руководитель производства на заводах «Магирус» в Ульме на Дунае. Руководитель главной комиссии по судостроению в министерстве Шпеера. В сентябре 1943 г. он начал произ</w:t>
      </w:r>
      <w:r w:rsidRPr="00536344">
        <w:rPr>
          <w:rFonts w:ascii="Times New Roman" w:hAnsi="Times New Roman"/>
          <w:color w:val="000000" w:themeColor="text1"/>
          <w:sz w:val="16"/>
          <w:szCs w:val="16"/>
        </w:rPr>
        <w:softHyphen/>
        <w:t>водить строительство новых подводных лодок с помощью новых технологи</w:t>
      </w:r>
      <w:r w:rsidRPr="00536344">
        <w:rPr>
          <w:rFonts w:ascii="Times New Roman" w:hAnsi="Times New Roman"/>
          <w:color w:val="000000" w:themeColor="text1"/>
          <w:sz w:val="16"/>
          <w:szCs w:val="16"/>
        </w:rPr>
        <w:softHyphen/>
        <w:t>ческих средств, до сих пор не применявшихся в военном судостроении. Этим он сократил сроки строительства на 50—70%, то же самое было достиг</w:t>
      </w:r>
      <w:r w:rsidRPr="00536344">
        <w:rPr>
          <w:rFonts w:ascii="Times New Roman" w:hAnsi="Times New Roman"/>
          <w:color w:val="000000" w:themeColor="text1"/>
          <w:sz w:val="16"/>
          <w:szCs w:val="16"/>
        </w:rPr>
        <w:softHyphen/>
        <w:t>нуто и при строительстве надводных кораблей. Местожительство — Ульм, местопребывание в настоящий момент мне неизвестно.</w:t>
      </w:r>
    </w:p>
    <w:p w14:paraId="3A0FE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Фишер, д-р технических] наук, министериальрат (технический со</w:t>
      </w:r>
      <w:r w:rsidRPr="00536344">
        <w:rPr>
          <w:rFonts w:ascii="Times New Roman" w:hAnsi="Times New Roman"/>
          <w:color w:val="000000" w:themeColor="text1"/>
          <w:sz w:val="16"/>
          <w:szCs w:val="16"/>
        </w:rPr>
        <w:softHyphen/>
        <w:t>трудник, равный по званию капитану 3-го ранга) в Главном командовании ВМФ в Берлине. Сотрудник директора Меркер в главной комиссии по су</w:t>
      </w:r>
      <w:r w:rsidRPr="00536344">
        <w:rPr>
          <w:rFonts w:ascii="Times New Roman" w:hAnsi="Times New Roman"/>
          <w:color w:val="000000" w:themeColor="text1"/>
          <w:sz w:val="16"/>
          <w:szCs w:val="16"/>
        </w:rPr>
        <w:softHyphen/>
        <w:t>достроению. Местожительство и местопребывание в настоящий момент мне неизвестны.</w:t>
      </w:r>
    </w:p>
    <w:p w14:paraId="0EFC02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Родин, диплом-инженер, директор заводов «Шихау» в Кенигсберге. Специалист по строительству подлодок и катеров. Местожительство — Ке</w:t>
      </w:r>
      <w:r w:rsidRPr="00536344">
        <w:rPr>
          <w:rFonts w:ascii="Times New Roman" w:hAnsi="Times New Roman"/>
          <w:color w:val="000000" w:themeColor="text1"/>
          <w:sz w:val="16"/>
          <w:szCs w:val="16"/>
        </w:rPr>
        <w:softHyphen/>
        <w:t>нигсберг, местопребывание в настоящий момент мне неизвестно. Сотруд</w:t>
      </w:r>
      <w:r w:rsidRPr="00536344">
        <w:rPr>
          <w:rFonts w:ascii="Times New Roman" w:hAnsi="Times New Roman"/>
          <w:color w:val="000000" w:themeColor="text1"/>
          <w:sz w:val="16"/>
          <w:szCs w:val="16"/>
        </w:rPr>
        <w:softHyphen/>
        <w:t>ник главной комиссии по судостроению.</w:t>
      </w:r>
    </w:p>
    <w:p w14:paraId="74F182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Маутнер, диплом-инженер, директор стального объединения в Дорт</w:t>
      </w:r>
      <w:r w:rsidRPr="00536344">
        <w:rPr>
          <w:rFonts w:ascii="Times New Roman" w:hAnsi="Times New Roman"/>
          <w:color w:val="000000" w:themeColor="text1"/>
          <w:sz w:val="16"/>
          <w:szCs w:val="16"/>
        </w:rPr>
        <w:softHyphen/>
        <w:t>мунде (Вестфалия). Специальность: производство и установка отсеков на подлодках. Местожительство — Дортмунд, местопребывание в настоящий момент мне неизвестно.</w:t>
      </w:r>
    </w:p>
    <w:p w14:paraId="703178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Вэрманн, член правления Данцигских судостроительных верфей, дип</w:t>
      </w:r>
      <w:r w:rsidRPr="00536344">
        <w:rPr>
          <w:rFonts w:ascii="Times New Roman" w:hAnsi="Times New Roman"/>
          <w:color w:val="000000" w:themeColor="text1"/>
          <w:sz w:val="16"/>
          <w:szCs w:val="16"/>
        </w:rPr>
        <w:softHyphen/>
        <w:t>лом-инженер, президент торговой палаты в Данциге, местожительство — Данциг, местопребывание в настоящий момент мне неизвестно. Специалист по строительству подводных лодок.</w:t>
      </w:r>
    </w:p>
    <w:p w14:paraId="34D6AF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Иллиесс, диплом-инженер, инженер-капитан третьего ранга, место</w:t>
      </w:r>
      <w:r w:rsidRPr="00536344">
        <w:rPr>
          <w:rFonts w:ascii="Times New Roman" w:hAnsi="Times New Roman"/>
          <w:color w:val="000000" w:themeColor="text1"/>
          <w:sz w:val="16"/>
          <w:szCs w:val="16"/>
        </w:rPr>
        <w:softHyphen/>
        <w:t>жительство и местопребывание в настоящий момент мне неизвестны. Спе</w:t>
      </w:r>
      <w:r w:rsidRPr="00536344">
        <w:rPr>
          <w:rFonts w:ascii="Times New Roman" w:hAnsi="Times New Roman"/>
          <w:color w:val="000000" w:themeColor="text1"/>
          <w:sz w:val="16"/>
          <w:szCs w:val="16"/>
        </w:rPr>
        <w:softHyphen/>
        <w:t>циалист по увеличению радиуса действий надводных судов в 3—4 раза и по улучшению дизельно-электрических передач.</w:t>
      </w:r>
    </w:p>
    <w:p w14:paraId="2B2A31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Кнотт, д-р технических] наук, член правления заводов «Сименс-Шук-керт» в Нюрнберге, местожительство — Нюрнберг, местопребывание в на</w:t>
      </w:r>
      <w:r w:rsidRPr="00536344">
        <w:rPr>
          <w:rFonts w:ascii="Times New Roman" w:hAnsi="Times New Roman"/>
          <w:color w:val="000000" w:themeColor="text1"/>
          <w:sz w:val="16"/>
          <w:szCs w:val="16"/>
        </w:rPr>
        <w:softHyphen/>
        <w:t>стоящий момент мне неизвестно. Специалист по конструированию и произ</w:t>
      </w:r>
      <w:r w:rsidRPr="00536344">
        <w:rPr>
          <w:rFonts w:ascii="Times New Roman" w:hAnsi="Times New Roman"/>
          <w:color w:val="000000" w:themeColor="text1"/>
          <w:sz w:val="16"/>
          <w:szCs w:val="16"/>
        </w:rPr>
        <w:softHyphen/>
        <w:t>водству прожекторов и по управлению ими на расстоянии с помощью прицельных приборов.</w:t>
      </w:r>
    </w:p>
    <w:p w14:paraId="0CC2D5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Леффлунд, директор по судостроению фирмы «Дойче Верке» в Киле, диплом-инженер, местожительство — Киль, местопребывание в настоящий момент мне неизвестно. Специалист по строительству больших крейсеров и линкоров.</w:t>
      </w:r>
    </w:p>
    <w:p w14:paraId="297E13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Рихтер, ст. инженер и шеф-конструктор фирмы «Дойче Верке» в Киле. Специализируется в области строительства и оснащения больших боевых кораблей. Местожительство — Киль, местопребывание в настоящий момент мне неизвестно.</w:t>
      </w:r>
    </w:p>
    <w:p w14:paraId="64C429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Иммих Вернер, член правления фирмы «Дойче Верке» в Киле, дип</w:t>
      </w:r>
      <w:r w:rsidRPr="00536344">
        <w:rPr>
          <w:rFonts w:ascii="Times New Roman" w:hAnsi="Times New Roman"/>
          <w:color w:val="000000" w:themeColor="text1"/>
          <w:sz w:val="16"/>
          <w:szCs w:val="16"/>
        </w:rPr>
        <w:softHyphen/>
        <w:t>лом-инженер, директор машинного строительства</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Местожительство — Киль, местопребывание в настоящий момент мне неизвестно. Специалист по проектированию и производству корабельных машин.</w:t>
      </w:r>
    </w:p>
    <w:p w14:paraId="546CC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Шнадель, диплом-инженер, профессор, руководитель технического судостроительного общества в Берлин-Шарлоттенбург, Ольденбургштрас-се. Местожительство и местопребывание в настоящий момент мне неизвест</w:t>
      </w:r>
      <w:r w:rsidRPr="00536344">
        <w:rPr>
          <w:rFonts w:ascii="Times New Roman" w:hAnsi="Times New Roman"/>
          <w:color w:val="000000" w:themeColor="text1"/>
          <w:sz w:val="16"/>
          <w:szCs w:val="16"/>
        </w:rPr>
        <w:softHyphen/>
        <w:t>ны. Специалист по применению сварки в судостроении.</w:t>
      </w:r>
    </w:p>
    <w:p w14:paraId="6C6E28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Мне известны следующие инженеры, работавшие в области морской артиллерии:</w:t>
      </w:r>
    </w:p>
    <w:p w14:paraId="5926B4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диплом-инженер Ишебек, министериальрат в Главном командовании ВМФ, Берлин;</w:t>
      </w:r>
    </w:p>
    <w:p w14:paraId="3CEEDB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Ст. инженер Вестфелингер, фирма «Рейнметалл-Борзиг» в Дюссель</w:t>
      </w:r>
      <w:r w:rsidRPr="00536344">
        <w:rPr>
          <w:rFonts w:ascii="Times New Roman" w:hAnsi="Times New Roman"/>
          <w:color w:val="000000" w:themeColor="text1"/>
          <w:sz w:val="16"/>
          <w:szCs w:val="16"/>
        </w:rPr>
        <w:softHyphen/>
        <w:t>дорфе. Шеф-конструктор прицельных приборов;</w:t>
      </w:r>
    </w:p>
    <w:p w14:paraId="325CC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ст. инженер Пипер, фирма «Рейнметалл-Борзиг» в Дюссельдорфе. Шеф-конструктор вращающихся лафетов и боевых башен;</w:t>
      </w:r>
    </w:p>
    <w:p w14:paraId="2BAE87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ст. инженер Пех, фирма «Рейнметалл-Борзиг» в Лейпциге. Шеф-кон</w:t>
      </w:r>
      <w:r w:rsidRPr="00536344">
        <w:rPr>
          <w:rFonts w:ascii="Times New Roman" w:hAnsi="Times New Roman"/>
          <w:color w:val="000000" w:themeColor="text1"/>
          <w:sz w:val="16"/>
          <w:szCs w:val="16"/>
        </w:rPr>
        <w:softHyphen/>
        <w:t>структор артиллерийской электрики;</w:t>
      </w:r>
    </w:p>
    <w:p w14:paraId="618FAE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ст. инженер Кордес, фирма «Рейнметалл-Борзиг» в Лейпциге.</w:t>
      </w:r>
    </w:p>
    <w:p w14:paraId="603009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заключение я позволю себе еще раз сослаться на мое письменное заяв</w:t>
      </w:r>
      <w:r w:rsidRPr="00536344">
        <w:rPr>
          <w:rFonts w:ascii="Times New Roman" w:hAnsi="Times New Roman"/>
          <w:color w:val="000000" w:themeColor="text1"/>
          <w:sz w:val="16"/>
          <w:szCs w:val="16"/>
        </w:rPr>
        <w:softHyphen/>
        <w:t>ление на русском языке, сделанное мной 11 июля 1945 г. В нем я указывал, что я, известный инженер и экономический руководитель, могу оказать рус</w:t>
      </w:r>
      <w:r w:rsidRPr="00536344">
        <w:rPr>
          <w:rFonts w:ascii="Times New Roman" w:hAnsi="Times New Roman"/>
          <w:color w:val="000000" w:themeColor="text1"/>
          <w:sz w:val="16"/>
          <w:szCs w:val="16"/>
        </w:rPr>
        <w:softHyphen/>
        <w:t>скому государству большие услуги во всех областях промышленности и хо</w:t>
      </w:r>
      <w:r w:rsidRPr="00536344">
        <w:rPr>
          <w:rFonts w:ascii="Times New Roman" w:hAnsi="Times New Roman"/>
          <w:color w:val="000000" w:themeColor="text1"/>
          <w:sz w:val="16"/>
          <w:szCs w:val="16"/>
        </w:rPr>
        <w:softHyphen/>
        <w:t>зяйства. В частности, я бы мог оказать помощь советом и деятельностью в планировании новых заводов [по производству] предметов широкого по</w:t>
      </w:r>
      <w:r w:rsidRPr="00536344">
        <w:rPr>
          <w:rFonts w:ascii="Times New Roman" w:hAnsi="Times New Roman"/>
          <w:color w:val="000000" w:themeColor="text1"/>
          <w:sz w:val="16"/>
          <w:szCs w:val="16"/>
        </w:rPr>
        <w:softHyphen/>
        <w:t>требления и в переброске промышленности из Германии в Россию. Кроме того, я указывал в этом заявлении, что один мой давнишний друг еще до вой</w:t>
      </w:r>
      <w:r w:rsidRPr="00536344">
        <w:rPr>
          <w:rFonts w:ascii="Times New Roman" w:hAnsi="Times New Roman"/>
          <w:color w:val="000000" w:themeColor="text1"/>
          <w:sz w:val="16"/>
          <w:szCs w:val="16"/>
        </w:rPr>
        <w:softHyphen/>
        <w:t>ны строил здесь в России сталелитейные заводы и работал в этом случае вместе с народным комиссаром «Тевосьян»</w:t>
      </w:r>
      <w:r w:rsidRPr="00536344">
        <w:rPr>
          <w:rFonts w:ascii="Times New Roman" w:hAnsi="Times New Roman"/>
          <w:color w:val="000000" w:themeColor="text1"/>
          <w:sz w:val="16"/>
          <w:szCs w:val="16"/>
          <w:vertAlign w:val="superscript"/>
        </w:rPr>
        <w:t>ш</w:t>
      </w:r>
      <w:r w:rsidRPr="00536344">
        <w:rPr>
          <w:rFonts w:ascii="Times New Roman" w:hAnsi="Times New Roman"/>
          <w:color w:val="000000" w:themeColor="text1"/>
          <w:sz w:val="16"/>
          <w:szCs w:val="16"/>
        </w:rPr>
        <w:t xml:space="preserve"> (если только я не ошибаюсь в имени). Русский ст. лейтенант Королев, допрашивавший меня в Модра (Че</w:t>
      </w:r>
      <w:r w:rsidRPr="00536344">
        <w:rPr>
          <w:rFonts w:ascii="Times New Roman" w:hAnsi="Times New Roman"/>
          <w:color w:val="000000" w:themeColor="text1"/>
          <w:sz w:val="16"/>
          <w:szCs w:val="16"/>
        </w:rPr>
        <w:softHyphen/>
        <w:t>хословакия), говорил мне о возможности моего сотрудничества с русскими властями. Я сам, без какого-нибудь требования, передал русскому командо</w:t>
      </w:r>
      <w:r w:rsidRPr="00536344">
        <w:rPr>
          <w:rFonts w:ascii="Times New Roman" w:hAnsi="Times New Roman"/>
          <w:color w:val="000000" w:themeColor="text1"/>
          <w:sz w:val="16"/>
          <w:szCs w:val="16"/>
        </w:rPr>
        <w:softHyphen/>
        <w:t>ванию очень ценный материал: чертежи приборов, производственные дан</w:t>
      </w:r>
      <w:r w:rsidRPr="00536344">
        <w:rPr>
          <w:rFonts w:ascii="Times New Roman" w:hAnsi="Times New Roman"/>
          <w:color w:val="000000" w:themeColor="text1"/>
          <w:sz w:val="16"/>
          <w:szCs w:val="16"/>
        </w:rPr>
        <w:softHyphen/>
        <w:t>ные, технологические и рабочие чертежи реактивного самолета «004». Я сохранил этот материал в очень трудных условиях, хотя мог передать его 10— 12мая 1945 г.</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xml:space="preserve"> западным державам, ибо в это время я находился у амери</w:t>
      </w:r>
      <w:r w:rsidRPr="00536344">
        <w:rPr>
          <w:rFonts w:ascii="Times New Roman" w:hAnsi="Times New Roman"/>
          <w:color w:val="000000" w:themeColor="text1"/>
          <w:sz w:val="16"/>
          <w:szCs w:val="16"/>
        </w:rPr>
        <w:softHyphen/>
        <w:t>канцев.</w:t>
      </w:r>
    </w:p>
    <w:p w14:paraId="2DF279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лейтенант Королев благодарил меня 1 июня 1945 г., перед моим выле</w:t>
      </w:r>
      <w:r w:rsidRPr="00536344">
        <w:rPr>
          <w:rFonts w:ascii="Times New Roman" w:hAnsi="Times New Roman"/>
          <w:color w:val="000000" w:themeColor="text1"/>
          <w:sz w:val="16"/>
          <w:szCs w:val="16"/>
        </w:rPr>
        <w:softHyphen/>
        <w:t>том в Москву, за искренность и готовность к сотрудничеству. Я позволяю себе еще раз указать на это и просить полной проверки и принятия решения.</w:t>
      </w:r>
    </w:p>
    <w:p w14:paraId="4A2C9F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г.</w:t>
      </w:r>
    </w:p>
    <w:p w14:paraId="2CE96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Эрих Пурукер</w:t>
      </w:r>
    </w:p>
    <w:p w14:paraId="11FAF8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Перевел: ст. референт ГРУ Генштаба КА, лейтенант Столбов 31 августа 1945 г.</w:t>
      </w:r>
    </w:p>
    <w:p w14:paraId="64277C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 РФ. Ф. Р-7317. Оп. 12. Д. 45. Л. 98. Подлинник; Л. 122-126,137. Заверен</w:t>
      </w:r>
      <w:r w:rsidRPr="00536344">
        <w:rPr>
          <w:rFonts w:ascii="Times New Roman" w:hAnsi="Times New Roman"/>
          <w:color w:val="000000" w:themeColor="text1"/>
          <w:sz w:val="16"/>
          <w:szCs w:val="16"/>
        </w:rPr>
        <w:softHyphen/>
        <w:t>ная копия (11419).</w:t>
      </w:r>
    </w:p>
    <w:p w14:paraId="59E6FF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E46E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октября 1945 г. Заместитель начальника Главного разведывательного управления Генерального штапа Красной Армии генерал-лейтенант Л.В. Онянов направил начальнику штаба Группы советских оккупационных войск в Германии генерал-полковнику М.С. Малинину показания немецких военнопленных, находящихся в Москве, об известных им крупных немецких специалистах, работавших в военной промышленности Германии.</w:t>
      </w:r>
    </w:p>
    <w:p w14:paraId="0F6743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августа 1945 г. были показания:</w:t>
      </w:r>
    </w:p>
    <w:p w14:paraId="079C3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показаний военнопленного Э. Пурукера об известных лично ему крупных немецких специалистах, работавших в военной промышленности Германии</w:t>
      </w:r>
    </w:p>
    <w:p w14:paraId="0E4237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Эрих Пурукер,</w:t>
      </w:r>
    </w:p>
    <w:p w14:paraId="1D468B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генеральный директор и военно-экономический руководитель</w:t>
      </w:r>
    </w:p>
    <w:p w14:paraId="367577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значительные лица, работающие в военной промышленности, кото</w:t>
      </w:r>
      <w:r w:rsidRPr="00536344">
        <w:rPr>
          <w:rFonts w:ascii="Times New Roman" w:hAnsi="Times New Roman"/>
          <w:color w:val="000000" w:themeColor="text1"/>
          <w:sz w:val="16"/>
          <w:szCs w:val="16"/>
        </w:rPr>
        <w:softHyphen/>
        <w:t>рых я знаю.</w:t>
      </w:r>
    </w:p>
    <w:p w14:paraId="5381B5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VIII</w:t>
      </w:r>
      <w:r w:rsidRPr="00536344">
        <w:rPr>
          <w:rFonts w:ascii="Times New Roman" w:hAnsi="Times New Roman"/>
          <w:color w:val="000000" w:themeColor="text1"/>
          <w:sz w:val="16"/>
          <w:szCs w:val="16"/>
        </w:rPr>
        <w:t>. Ракетные установки</w:t>
      </w:r>
    </w:p>
    <w:p w14:paraId="322A9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Фон Браун, д-р технических наук, профессор. Работает на засекре</w:t>
      </w:r>
      <w:r w:rsidRPr="00536344">
        <w:rPr>
          <w:rFonts w:ascii="Times New Roman" w:hAnsi="Times New Roman"/>
          <w:color w:val="000000" w:themeColor="text1"/>
          <w:sz w:val="16"/>
          <w:szCs w:val="16"/>
        </w:rPr>
        <w:softHyphen/>
        <w:t>ченных заводах («Тарнверк») Главного командования сухопутных войск в Пенемюнде, на Балтийском море (позднее место было названо Карлсхаген). Местожительство и местопребывание в настоящий момент мне неизвест</w:t>
      </w:r>
      <w:r w:rsidRPr="00536344">
        <w:rPr>
          <w:rFonts w:ascii="Times New Roman" w:hAnsi="Times New Roman"/>
          <w:color w:val="000000" w:themeColor="text1"/>
          <w:sz w:val="16"/>
          <w:szCs w:val="16"/>
        </w:rPr>
        <w:softHyphen/>
        <w:t>ны. Главный участник в изобретении и дальнейшем усовершенствовании А-4 (называемого Фау-2).</w:t>
      </w:r>
    </w:p>
    <w:p w14:paraId="25EB58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Дорнбергер, генерал-майор в Главном командовании сухопутных войск, дипломированный] инженер, место работы: Берлин, Шмаргендорф, Кранцалее, 3 (гимназия Клейста). Местожительство — Берлин, местопре</w:t>
      </w:r>
      <w:r w:rsidRPr="00536344">
        <w:rPr>
          <w:rFonts w:ascii="Times New Roman" w:hAnsi="Times New Roman"/>
          <w:color w:val="000000" w:themeColor="text1"/>
          <w:sz w:val="16"/>
          <w:szCs w:val="16"/>
        </w:rPr>
        <w:softHyphen/>
        <w:t>бывание в настоящий момент — предположительно Гинделанг</w:t>
      </w:r>
      <w:r w:rsidRPr="00536344">
        <w:rPr>
          <w:rFonts w:ascii="Times New Roman" w:hAnsi="Times New Roman"/>
          <w:color w:val="000000" w:themeColor="text1"/>
          <w:sz w:val="16"/>
          <w:szCs w:val="16"/>
          <w:vertAlign w:val="superscript"/>
        </w:rPr>
        <w:t>3</w:t>
      </w:r>
      <w:r w:rsidRPr="00536344">
        <w:rPr>
          <w:rFonts w:ascii="Times New Roman" w:hAnsi="Times New Roman"/>
          <w:color w:val="000000" w:themeColor="text1"/>
          <w:sz w:val="16"/>
          <w:szCs w:val="16"/>
        </w:rPr>
        <w:t>, в Баварии. Изобретатель крупнокалиберного миномета «До-Х» и руководитель рабо</w:t>
      </w:r>
      <w:r w:rsidRPr="00536344">
        <w:rPr>
          <w:rFonts w:ascii="Times New Roman" w:hAnsi="Times New Roman"/>
          <w:color w:val="000000" w:themeColor="text1"/>
          <w:sz w:val="16"/>
          <w:szCs w:val="16"/>
        </w:rPr>
        <w:softHyphen/>
        <w:t>чего штаба всех ракетных и Фау-установок. С февраля-апреля 1945 г. на</w:t>
      </w:r>
      <w:r w:rsidRPr="00536344">
        <w:rPr>
          <w:rFonts w:ascii="Times New Roman" w:hAnsi="Times New Roman"/>
          <w:color w:val="000000" w:themeColor="text1"/>
          <w:sz w:val="16"/>
          <w:szCs w:val="16"/>
        </w:rPr>
        <w:softHyphen/>
        <w:t>ходится в Бад Сакса (в районе Гарца, примыкающем к Верхней Бава</w:t>
      </w:r>
      <w:r w:rsidRPr="00536344">
        <w:rPr>
          <w:rFonts w:ascii="Times New Roman" w:hAnsi="Times New Roman"/>
          <w:color w:val="000000" w:themeColor="text1"/>
          <w:sz w:val="16"/>
          <w:szCs w:val="16"/>
        </w:rPr>
        <w:softHyphen/>
        <w:t>рии</w:t>
      </w:r>
      <w:r w:rsidRPr="00536344">
        <w:rPr>
          <w:rFonts w:ascii="Times New Roman" w:hAnsi="Times New Roman"/>
          <w:color w:val="000000" w:themeColor="text1"/>
          <w:sz w:val="16"/>
          <w:szCs w:val="16"/>
          <w:vertAlign w:val="superscript"/>
        </w:rPr>
        <w:t>4</w:t>
      </w:r>
      <w:r w:rsidRPr="00536344">
        <w:rPr>
          <w:rFonts w:ascii="Times New Roman" w:hAnsi="Times New Roman"/>
          <w:color w:val="000000" w:themeColor="text1"/>
          <w:sz w:val="16"/>
          <w:szCs w:val="16"/>
        </w:rPr>
        <w:t>).</w:t>
      </w:r>
    </w:p>
    <w:p w14:paraId="50BEAE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Фон Гильденфельд, генерал-майор ВВС и сотрудник рабочего штаба Дорнбергера. Местожительство и местопребывание в настоящий момент мне неизвестны [...].</w:t>
      </w:r>
    </w:p>
    <w:p w14:paraId="3E40C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Вагнер, диплом [ированный] инженер, профессор в Штутгарте, преж</w:t>
      </w:r>
      <w:r w:rsidRPr="00536344">
        <w:rPr>
          <w:rFonts w:ascii="Times New Roman" w:hAnsi="Times New Roman"/>
          <w:color w:val="000000" w:themeColor="text1"/>
          <w:sz w:val="16"/>
          <w:szCs w:val="16"/>
        </w:rPr>
        <w:softHyphen/>
        <w:t>нее местопребывание, как и местопребывание в настоящий момент, мне не</w:t>
      </w:r>
      <w:r w:rsidRPr="00536344">
        <w:rPr>
          <w:rFonts w:ascii="Times New Roman" w:hAnsi="Times New Roman"/>
          <w:color w:val="000000" w:themeColor="text1"/>
          <w:sz w:val="16"/>
          <w:szCs w:val="16"/>
        </w:rPr>
        <w:softHyphen/>
        <w:t>известны. Сотрудник по А-4 и ракетной установке «Вассерфаль» («Во</w:t>
      </w:r>
      <w:r w:rsidRPr="00536344">
        <w:rPr>
          <w:rFonts w:ascii="Times New Roman" w:hAnsi="Times New Roman"/>
          <w:color w:val="000000" w:themeColor="text1"/>
          <w:sz w:val="16"/>
          <w:szCs w:val="16"/>
        </w:rPr>
        <w:softHyphen/>
        <w:t>допад»).</w:t>
      </w:r>
    </w:p>
    <w:p w14:paraId="56A5FA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Завацкий, директор и начальник производства на заводах Нордхау-зена. Дипломированный] инженер. Специалист по производству и обще</w:t>
      </w:r>
      <w:r w:rsidRPr="00536344">
        <w:rPr>
          <w:rFonts w:ascii="Times New Roman" w:hAnsi="Times New Roman"/>
          <w:color w:val="000000" w:themeColor="text1"/>
          <w:sz w:val="16"/>
          <w:szCs w:val="16"/>
        </w:rPr>
        <w:softHyphen/>
        <w:t>му монтажу А-4 (Фау-2).</w:t>
      </w:r>
    </w:p>
    <w:p w14:paraId="388224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7. Рикхау, диплом[ированный]-инженер и генеральный директор под</w:t>
      </w:r>
      <w:r w:rsidRPr="00536344">
        <w:rPr>
          <w:rFonts w:ascii="Times New Roman" w:hAnsi="Times New Roman"/>
          <w:color w:val="000000" w:themeColor="text1"/>
          <w:sz w:val="16"/>
          <w:szCs w:val="16"/>
        </w:rPr>
        <w:softHyphen/>
        <w:t>земных заводов Нордхаузен. Местожительство — Ильфельд, около Нордхау-зена. Специалист по проектированию и производству А-4 (Фау-2).</w:t>
      </w:r>
    </w:p>
    <w:p w14:paraId="73C748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 РФ. Ф. Р-7317. Оп. 2. Д. 45. Лл. 122-123. Завер. копия.</w:t>
      </w:r>
    </w:p>
    <w:p w14:paraId="3F236D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Опубл.: Деятельность Управления СВАГ по изучению достижений не</w:t>
      </w:r>
      <w:r w:rsidRPr="00536344">
        <w:rPr>
          <w:rFonts w:ascii="Times New Roman" w:hAnsi="Times New Roman"/>
          <w:color w:val="000000" w:themeColor="text1"/>
          <w:sz w:val="16"/>
          <w:szCs w:val="16"/>
        </w:rPr>
        <w:softHyphen/>
        <w:t>мецкой науки и техники в Советской зоне оккупации Германии. 1945-1949 гг.: Сб. док. - М.: РОССПЭН, 2007. - С. 349-350 (11751).</w:t>
      </w:r>
    </w:p>
    <w:p w14:paraId="4D1A14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815D7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09EB976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1BA6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октября 1945 г. была подготовлена Докладная записка [Сельскохозяйственного отдела СВАГ] И.В. Сталину о новинках сельского хозяйства, выявленных Советской военной администрацией в Германии № 064</w:t>
      </w:r>
    </w:p>
    <w:p w14:paraId="75C4E3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Совершенно секретно</w:t>
      </w:r>
    </w:p>
    <w:p w14:paraId="1D4C02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Председателю Совета Народных Комиссаров Союза Советских Социалистических Республик Генералиссимусу И.В. Сталину</w:t>
      </w:r>
    </w:p>
    <w:p w14:paraId="080C8B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процессе работы Советской военной администрации в Германии выяв</w:t>
      </w:r>
      <w:r w:rsidRPr="00536344">
        <w:rPr>
          <w:rFonts w:ascii="Times New Roman" w:hAnsi="Times New Roman"/>
          <w:color w:val="000000" w:themeColor="text1"/>
          <w:sz w:val="16"/>
          <w:szCs w:val="16"/>
        </w:rPr>
        <w:softHyphen/>
        <w:t>лен ряд оригинальных конструкций сельскохозяйственных машин и цен</w:t>
      </w:r>
      <w:r w:rsidRPr="00536344">
        <w:rPr>
          <w:rFonts w:ascii="Times New Roman" w:hAnsi="Times New Roman"/>
          <w:color w:val="000000" w:themeColor="text1"/>
          <w:sz w:val="16"/>
          <w:szCs w:val="16"/>
        </w:rPr>
        <w:softHyphen/>
        <w:t>ных сортов сельскохозяйственных культур, которые, на наш взгляд, могут представлять значительный интерес для Советского Союза.</w:t>
      </w:r>
    </w:p>
    <w:p w14:paraId="64604B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сельскохозяйственным машинам</w:t>
      </w:r>
    </w:p>
    <w:p w14:paraId="5D48CF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комбайн конструкции Бренера — отличается от применяемых у нас комбайнов тем, что может практически убирать хлеб любой высоты, хорошо работает на низком срезе, убирает влажный хлеб, вяжет обмолоченную соло</w:t>
      </w:r>
      <w:r w:rsidRPr="00536344">
        <w:rPr>
          <w:rFonts w:ascii="Times New Roman" w:hAnsi="Times New Roman"/>
          <w:color w:val="000000" w:themeColor="text1"/>
          <w:sz w:val="16"/>
          <w:szCs w:val="16"/>
        </w:rPr>
        <w:softHyphen/>
        <w:t>му, мякину и половину собирает в особый бункер, а не выбрасывает в поле. Производительность 6—7 гектаров за десятичасовой рабочий день. Расход энергии примерно в три раза меньше, чем на американских и наших ком</w:t>
      </w:r>
      <w:r w:rsidRPr="00536344">
        <w:rPr>
          <w:rFonts w:ascii="Times New Roman" w:hAnsi="Times New Roman"/>
          <w:color w:val="000000" w:themeColor="text1"/>
          <w:sz w:val="16"/>
          <w:szCs w:val="16"/>
        </w:rPr>
        <w:softHyphen/>
        <w:t>байнах;</w:t>
      </w:r>
    </w:p>
    <w:p w14:paraId="4D47FF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картофелеуборочная машина — отличается от машин, имеющихся в Советском Союзе, тем, что она не повреждает клубней картофеля, выкопан</w:t>
      </w:r>
      <w:r w:rsidRPr="00536344">
        <w:rPr>
          <w:rFonts w:ascii="Times New Roman" w:hAnsi="Times New Roman"/>
          <w:color w:val="000000" w:themeColor="text1"/>
          <w:sz w:val="16"/>
          <w:szCs w:val="16"/>
        </w:rPr>
        <w:softHyphen/>
        <w:t>ный картофель не засыпает землей, а укладывает его на поверхности земли непрерывной лентой;</w:t>
      </w:r>
    </w:p>
    <w:p w14:paraId="5E1233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свеклоуборочная машина — в Советском Союзе такого типа машины нет. Машина оригинальна тем, что она предназначена для подкапывания свеклы, очистки корня свеклы от земли и складывания выкопанных корней на поверхности почвы. Обычно эта машина дополняется приспособлением для обрезки ботвы сахарной свеклы перед ее копкой;</w:t>
      </w:r>
    </w:p>
    <w:p w14:paraId="7B4FAC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рассадопосадочная машина — представляет большой интерес для на</w:t>
      </w:r>
      <w:r w:rsidRPr="00536344">
        <w:rPr>
          <w:rFonts w:ascii="Times New Roman" w:hAnsi="Times New Roman"/>
          <w:color w:val="000000" w:themeColor="text1"/>
          <w:sz w:val="16"/>
          <w:szCs w:val="16"/>
        </w:rPr>
        <w:softHyphen/>
        <w:t>ших пригородных совхозов и крупных колхозов. Эта машина без поврежде</w:t>
      </w:r>
      <w:r w:rsidRPr="00536344">
        <w:rPr>
          <w:rFonts w:ascii="Times New Roman" w:hAnsi="Times New Roman"/>
          <w:color w:val="000000" w:themeColor="text1"/>
          <w:sz w:val="16"/>
          <w:szCs w:val="16"/>
        </w:rPr>
        <w:softHyphen/>
        <w:t>ний высаживает рассаду капусты, томатов и других овощных культур;</w:t>
      </w:r>
    </w:p>
    <w:p w14:paraId="3AA881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универсальная тракторная сеялка — оригинальна тем, что может быть использована для посева почти всех сельскохозяйственных культур, в том числе и овощных; позволяет устанавливать норму высева от 2 центнеров на гектар до одного килограмма;</w:t>
      </w:r>
    </w:p>
    <w:p w14:paraId="6D79B0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тракторная коноплесноповязалка — позволяет убирать коноплю на очень низком срезе. Машина имеет небольшую металлоемкость и конструк</w:t>
      </w:r>
      <w:r w:rsidRPr="00536344">
        <w:rPr>
          <w:rFonts w:ascii="Times New Roman" w:hAnsi="Times New Roman"/>
          <w:color w:val="000000" w:themeColor="text1"/>
          <w:sz w:val="16"/>
          <w:szCs w:val="16"/>
        </w:rPr>
        <w:softHyphen/>
        <w:t>тивно отлична от аналогичных машин, выпускаемых в СССР;</w:t>
      </w:r>
    </w:p>
    <w:p w14:paraId="7077D4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 универсальная самоходная (моторная) прополочная машина. Машин аналогичной конструкции в Советском Союзе нет.</w:t>
      </w:r>
    </w:p>
    <w:p w14:paraId="402FE2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Считаю, что вывоз этих машин в Советский Союз позволил бы нашим конструкторам использовать опыт немецкой техники.</w:t>
      </w:r>
    </w:p>
    <w:p w14:paraId="081EE1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Мною дано распоряжение об отборе образцов названных машин и от</w:t>
      </w:r>
      <w:r w:rsidRPr="00536344">
        <w:rPr>
          <w:rFonts w:ascii="Times New Roman" w:hAnsi="Times New Roman"/>
          <w:color w:val="000000" w:themeColor="text1"/>
          <w:sz w:val="16"/>
          <w:szCs w:val="16"/>
        </w:rPr>
        <w:softHyphen/>
        <w:t>правке их в Москву.</w:t>
      </w:r>
    </w:p>
    <w:p w14:paraId="23B4FB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семенам</w:t>
      </w:r>
    </w:p>
    <w:p w14:paraId="7125B7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селекционных учреждениях и семеноводческих фирмах Советской ок</w:t>
      </w:r>
      <w:r w:rsidRPr="00536344">
        <w:rPr>
          <w:rFonts w:ascii="Times New Roman" w:hAnsi="Times New Roman"/>
          <w:color w:val="000000" w:themeColor="text1"/>
          <w:sz w:val="16"/>
          <w:szCs w:val="16"/>
        </w:rPr>
        <w:softHyphen/>
        <w:t>купационной зоны Германии выявлен ряд ценных сортов сельскохозяй</w:t>
      </w:r>
      <w:r w:rsidRPr="00536344">
        <w:rPr>
          <w:rFonts w:ascii="Times New Roman" w:hAnsi="Times New Roman"/>
          <w:color w:val="000000" w:themeColor="text1"/>
          <w:sz w:val="16"/>
          <w:szCs w:val="16"/>
        </w:rPr>
        <w:softHyphen/>
        <w:t>ственных культур. Ряд сортов, видимо, мог бы быть использован непосред</w:t>
      </w:r>
      <w:r w:rsidRPr="00536344">
        <w:rPr>
          <w:rFonts w:ascii="Times New Roman" w:hAnsi="Times New Roman"/>
          <w:color w:val="000000" w:themeColor="text1"/>
          <w:sz w:val="16"/>
          <w:szCs w:val="16"/>
        </w:rPr>
        <w:softHyphen/>
        <w:t>ственно для производственных посевов; другие сорта могут служить ценным сортовым материалом для селекционной работы селекционных станций Советского Союза. К таким сортам относятся:</w:t>
      </w:r>
    </w:p>
    <w:p w14:paraId="4EF552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озимая рожь «Хайнэ» — белозерная, без антоциановой окраски, что ценно для мукомольной и хлебопекарной промышленности. Эта рожь в усло</w:t>
      </w:r>
      <w:r w:rsidRPr="00536344">
        <w:rPr>
          <w:rFonts w:ascii="Times New Roman" w:hAnsi="Times New Roman"/>
          <w:color w:val="000000" w:themeColor="text1"/>
          <w:sz w:val="16"/>
          <w:szCs w:val="16"/>
        </w:rPr>
        <w:softHyphen/>
        <w:t>виях Саксонии отличается хорошей зимостойкостью и неполегаемостью;</w:t>
      </w:r>
    </w:p>
    <w:p w14:paraId="345876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озимая рожь «Петкус» — короткостебельный сорт, высокоурожайный, устойчивый против полегания и не имеет антоциановой окраски;</w:t>
      </w:r>
    </w:p>
    <w:p w14:paraId="40BCD5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озимая пшеница «Хайнэ </w:t>
      </w:r>
      <w:r w:rsidRPr="00536344">
        <w:rPr>
          <w:rFonts w:ascii="Times New Roman" w:hAnsi="Times New Roman"/>
          <w:color w:val="000000" w:themeColor="text1"/>
          <w:sz w:val="16"/>
          <w:szCs w:val="16"/>
          <w:lang w:val="en-US"/>
        </w:rPr>
        <w:t>IV</w:t>
      </w:r>
      <w:r w:rsidRPr="00536344">
        <w:rPr>
          <w:rFonts w:ascii="Times New Roman" w:hAnsi="Times New Roman"/>
          <w:color w:val="000000" w:themeColor="text1"/>
          <w:sz w:val="16"/>
          <w:szCs w:val="16"/>
        </w:rPr>
        <w:t xml:space="preserve">» и «Хайнэ </w:t>
      </w:r>
      <w:r w:rsidRPr="00536344">
        <w:rPr>
          <w:rFonts w:ascii="Times New Roman" w:hAnsi="Times New Roman"/>
          <w:color w:val="000000" w:themeColor="text1"/>
          <w:sz w:val="16"/>
          <w:szCs w:val="16"/>
          <w:lang w:val="en-US"/>
        </w:rPr>
        <w:t>II</w:t>
      </w:r>
      <w:r w:rsidRPr="00536344">
        <w:rPr>
          <w:rFonts w:ascii="Times New Roman" w:hAnsi="Times New Roman"/>
          <w:color w:val="000000" w:themeColor="text1"/>
          <w:sz w:val="16"/>
          <w:szCs w:val="16"/>
        </w:rPr>
        <w:t>» —эти сорта в условиях Гер</w:t>
      </w:r>
      <w:r w:rsidRPr="00536344">
        <w:rPr>
          <w:rFonts w:ascii="Times New Roman" w:hAnsi="Times New Roman"/>
          <w:color w:val="000000" w:themeColor="text1"/>
          <w:sz w:val="16"/>
          <w:szCs w:val="16"/>
        </w:rPr>
        <w:softHyphen/>
        <w:t>мании зимостойкие, иммунные к ржавчине и головне</w:t>
      </w:r>
      <w:r w:rsidRPr="00536344">
        <w:rPr>
          <w:rFonts w:ascii="Times New Roman" w:hAnsi="Times New Roman"/>
          <w:color w:val="000000" w:themeColor="text1"/>
          <w:sz w:val="16"/>
          <w:szCs w:val="16"/>
          <w:vertAlign w:val="superscript"/>
        </w:rPr>
        <w:t>85</w:t>
      </w:r>
      <w:r w:rsidRPr="00536344">
        <w:rPr>
          <w:rFonts w:ascii="Times New Roman" w:hAnsi="Times New Roman"/>
          <w:color w:val="000000" w:themeColor="text1"/>
          <w:sz w:val="16"/>
          <w:szCs w:val="16"/>
        </w:rPr>
        <w:t>, что очень ценно; ко</w:t>
      </w:r>
      <w:r w:rsidRPr="00536344">
        <w:rPr>
          <w:rFonts w:ascii="Times New Roman" w:hAnsi="Times New Roman"/>
          <w:color w:val="000000" w:themeColor="text1"/>
          <w:sz w:val="16"/>
          <w:szCs w:val="16"/>
        </w:rPr>
        <w:softHyphen/>
        <w:t>лос безостый, что также важно при использовании мякины на корм скоту;</w:t>
      </w:r>
    </w:p>
    <w:p w14:paraId="275C6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озимая пшеница № (}987 — выведена на острове Рюген, высокоурожай</w:t>
      </w:r>
      <w:r w:rsidRPr="00536344">
        <w:rPr>
          <w:rFonts w:ascii="Times New Roman" w:hAnsi="Times New Roman"/>
          <w:color w:val="000000" w:themeColor="text1"/>
          <w:sz w:val="16"/>
          <w:szCs w:val="16"/>
        </w:rPr>
        <w:softHyphen/>
        <w:t>ный, устойчивый против полегания сорт;</w:t>
      </w:r>
    </w:p>
    <w:p w14:paraId="1F2820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озимая пшеница «Куга» (селекция фирмы «Хайнэ») —высокоурожай</w:t>
      </w:r>
      <w:r w:rsidRPr="00536344">
        <w:rPr>
          <w:rFonts w:ascii="Times New Roman" w:hAnsi="Times New Roman"/>
          <w:color w:val="000000" w:themeColor="text1"/>
          <w:sz w:val="16"/>
          <w:szCs w:val="16"/>
        </w:rPr>
        <w:softHyphen/>
        <w:t>ный сорт. Урожай в 1945 г. составил 32 центнера с гектара, с высокими хле</w:t>
      </w:r>
      <w:r w:rsidRPr="00536344">
        <w:rPr>
          <w:rFonts w:ascii="Times New Roman" w:hAnsi="Times New Roman"/>
          <w:color w:val="000000" w:themeColor="text1"/>
          <w:sz w:val="16"/>
          <w:szCs w:val="16"/>
        </w:rPr>
        <w:softHyphen/>
        <w:t>бопекарными качествами;</w:t>
      </w:r>
    </w:p>
    <w:p w14:paraId="6166E6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озимая пшеница «Корона» — устойчива к полеганию и осыпанию;</w:t>
      </w:r>
    </w:p>
    <w:p w14:paraId="43A068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 яровая пшеница «Пика» (селекция фирмы «Хайнэ»). Сорт раннеспе</w:t>
      </w:r>
      <w:r w:rsidRPr="00536344">
        <w:rPr>
          <w:rFonts w:ascii="Times New Roman" w:hAnsi="Times New Roman"/>
          <w:color w:val="000000" w:themeColor="text1"/>
          <w:sz w:val="16"/>
          <w:szCs w:val="16"/>
        </w:rPr>
        <w:softHyphen/>
        <w:t>лый, высокоурожайный, с хорошими хлебопекарными качествами;</w:t>
      </w:r>
    </w:p>
    <w:p w14:paraId="7BCF69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 яровая пшеница «Экстра Кольбен» —высокоурожайный</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с хорошими хлебопекарными качествами;</w:t>
      </w:r>
    </w:p>
    <w:p w14:paraId="5F20B7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 яровой ячмень «Хайза» (пивоваренный) —высокоурожайный, устой</w:t>
      </w:r>
      <w:r w:rsidRPr="00536344">
        <w:rPr>
          <w:rFonts w:ascii="Times New Roman" w:hAnsi="Times New Roman"/>
          <w:color w:val="000000" w:themeColor="text1"/>
          <w:sz w:val="16"/>
          <w:szCs w:val="16"/>
        </w:rPr>
        <w:softHyphen/>
        <w:t>чив против полегания;</w:t>
      </w:r>
    </w:p>
    <w:p w14:paraId="051DCE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 яровой ячмень «Хайнэ </w:t>
      </w:r>
      <w:r w:rsidRPr="00536344">
        <w:rPr>
          <w:rFonts w:ascii="Times New Roman" w:hAnsi="Times New Roman"/>
          <w:color w:val="000000" w:themeColor="text1"/>
          <w:sz w:val="16"/>
          <w:szCs w:val="16"/>
          <w:lang w:val="en-US"/>
        </w:rPr>
        <w:t>IV</w:t>
      </w:r>
      <w:r w:rsidRPr="00536344">
        <w:rPr>
          <w:rFonts w:ascii="Times New Roman" w:hAnsi="Times New Roman"/>
          <w:color w:val="000000" w:themeColor="text1"/>
          <w:sz w:val="16"/>
          <w:szCs w:val="16"/>
        </w:rPr>
        <w:t>» (кормовой) — высокоурожайный, устой</w:t>
      </w:r>
      <w:r w:rsidRPr="00536344">
        <w:rPr>
          <w:rFonts w:ascii="Times New Roman" w:hAnsi="Times New Roman"/>
          <w:color w:val="000000" w:themeColor="text1"/>
          <w:sz w:val="16"/>
          <w:szCs w:val="16"/>
        </w:rPr>
        <w:softHyphen/>
        <w:t>чив против полегания;</w:t>
      </w:r>
    </w:p>
    <w:p w14:paraId="6398D3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 яровой ячмень «Рассвет» — раннеспелый, высокоурожайный;</w:t>
      </w:r>
    </w:p>
    <w:p w14:paraId="78FADC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 овес «Орел» — высокоурожайный, устойчив против повреждения шведской мухой;</w:t>
      </w:r>
    </w:p>
    <w:p w14:paraId="4AE0F9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 горох «Роббетке Гизекке» — пищевой, высокоурожайный, не поража</w:t>
      </w:r>
      <w:r w:rsidRPr="00536344">
        <w:rPr>
          <w:rFonts w:ascii="Times New Roman" w:hAnsi="Times New Roman"/>
          <w:color w:val="000000" w:themeColor="text1"/>
          <w:sz w:val="16"/>
          <w:szCs w:val="16"/>
        </w:rPr>
        <w:softHyphen/>
        <w:t>ется брухусом;</w:t>
      </w:r>
    </w:p>
    <w:p w14:paraId="33C95F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вика сладкая № 1003/30 —дает хороший урожай зеленой массы и зерна;</w:t>
      </w:r>
    </w:p>
    <w:p w14:paraId="4F5D0C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 овес сортов «Победа», «Мандорфер желтый», «Диппе белый» — эти сорта районируются в СССР;</w:t>
      </w:r>
    </w:p>
    <w:p w14:paraId="3FC73B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 овес сортов «Хайнэ белый» и «Хайнэ золотой» — высокоурожайные, устойчивы против полегания;</w:t>
      </w:r>
    </w:p>
    <w:p w14:paraId="594EA3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озимая пшеница «Атемпо </w:t>
      </w:r>
      <w:r w:rsidRPr="00536344">
        <w:rPr>
          <w:rFonts w:ascii="Times New Roman" w:hAnsi="Times New Roman"/>
          <w:color w:val="000000" w:themeColor="text1"/>
          <w:sz w:val="16"/>
          <w:szCs w:val="16"/>
          <w:lang w:val="en-US"/>
        </w:rPr>
        <w:t>II</w:t>
      </w:r>
      <w:r w:rsidRPr="00536344">
        <w:rPr>
          <w:rFonts w:ascii="Times New Roman" w:hAnsi="Times New Roman"/>
          <w:color w:val="000000" w:themeColor="text1"/>
          <w:sz w:val="16"/>
          <w:szCs w:val="16"/>
        </w:rPr>
        <w:t>» — высокоурожайная, безостая;</w:t>
      </w:r>
    </w:p>
    <w:p w14:paraId="38EFF3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 яровая пшеница «Бургундер» — высокоурожайная.</w:t>
      </w:r>
    </w:p>
    <w:p w14:paraId="6852D1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селекционной станции имени Эрвина Бауэра выведен и размножа</w:t>
      </w:r>
      <w:r w:rsidRPr="00536344">
        <w:rPr>
          <w:rFonts w:ascii="Times New Roman" w:hAnsi="Times New Roman"/>
          <w:color w:val="000000" w:themeColor="text1"/>
          <w:sz w:val="16"/>
          <w:szCs w:val="16"/>
        </w:rPr>
        <w:softHyphen/>
        <w:t>ется ряд холодоустойчивых сортов винограда. По всем данным, эти сорта в Союзе могут быть продвинуты на север примерно до Курска и Орла.</w:t>
      </w:r>
    </w:p>
    <w:p w14:paraId="4C3D4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этой же станции выведены сорта безалколоидного люпина. В Совет</w:t>
      </w:r>
      <w:r w:rsidRPr="00536344">
        <w:rPr>
          <w:rFonts w:ascii="Times New Roman" w:hAnsi="Times New Roman"/>
          <w:color w:val="000000" w:themeColor="text1"/>
          <w:sz w:val="16"/>
          <w:szCs w:val="16"/>
        </w:rPr>
        <w:softHyphen/>
        <w:t>ском Союзе до сих пор сорта безалколоидного люпина вывести не удалось. Наиболее ценными сортами безалколоидного люпина являются желтый и синий Зингебуша, которые могут быть использованы в производственных посевах.</w:t>
      </w:r>
    </w:p>
    <w:p w14:paraId="664B50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Сорта желтый Люнсбургский, желтый Вейко, желтый Винаусский, жел</w:t>
      </w:r>
      <w:r w:rsidRPr="00536344">
        <w:rPr>
          <w:rFonts w:ascii="Times New Roman" w:hAnsi="Times New Roman"/>
          <w:color w:val="000000" w:themeColor="text1"/>
          <w:sz w:val="16"/>
          <w:szCs w:val="16"/>
        </w:rPr>
        <w:softHyphen/>
        <w:t>тый Штамм, по имеющимся данным, весьма интересны, но требуют испыта</w:t>
      </w:r>
      <w:r w:rsidRPr="00536344">
        <w:rPr>
          <w:rFonts w:ascii="Times New Roman" w:hAnsi="Times New Roman"/>
          <w:color w:val="000000" w:themeColor="text1"/>
          <w:sz w:val="16"/>
          <w:szCs w:val="16"/>
        </w:rPr>
        <w:softHyphen/>
        <w:t>ния в наших условиях, а некоторые из них, видимо, и дальнейшей селекци</w:t>
      </w:r>
      <w:r w:rsidRPr="00536344">
        <w:rPr>
          <w:rFonts w:ascii="Times New Roman" w:hAnsi="Times New Roman"/>
          <w:color w:val="000000" w:themeColor="text1"/>
          <w:sz w:val="16"/>
          <w:szCs w:val="16"/>
        </w:rPr>
        <w:softHyphen/>
        <w:t>онной доработки.</w:t>
      </w:r>
    </w:p>
    <w:p w14:paraId="7256CC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Выявлен также ряд интересных сортов сахарной свеклы, например, сорт фирмы «Роббетке Гизекке», который устойчив против церкоспоры; ози</w:t>
      </w:r>
      <w:r w:rsidRPr="00536344">
        <w:rPr>
          <w:rFonts w:ascii="Times New Roman" w:hAnsi="Times New Roman"/>
          <w:color w:val="000000" w:themeColor="text1"/>
          <w:sz w:val="16"/>
          <w:szCs w:val="16"/>
        </w:rPr>
        <w:softHyphen/>
        <w:t>мая свекла той же фирмы, не дающая цветухи, а также высокосахаристые и высокоурожайные сорта марки.</w:t>
      </w:r>
    </w:p>
    <w:p w14:paraId="06E238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Германии имеется до 20 сортов ракоустойчивого картофеля, из них семь сортов фитофтороустойчивы. Завоз лучших из этих сортов в Совет</w:t>
      </w:r>
      <w:r w:rsidRPr="00536344">
        <w:rPr>
          <w:rFonts w:ascii="Times New Roman" w:hAnsi="Times New Roman"/>
          <w:color w:val="000000" w:themeColor="text1"/>
          <w:sz w:val="16"/>
          <w:szCs w:val="16"/>
        </w:rPr>
        <w:softHyphen/>
        <w:t>ском Союзе имеет большое значение в связи с угрозой распространения опасных карантинных болезней рака и фитофтора картофеля</w:t>
      </w:r>
      <w:r w:rsidRPr="00536344">
        <w:rPr>
          <w:rFonts w:ascii="Times New Roman" w:hAnsi="Times New Roman"/>
          <w:color w:val="000000" w:themeColor="text1"/>
          <w:sz w:val="16"/>
          <w:szCs w:val="16"/>
          <w:vertAlign w:val="superscript"/>
        </w:rPr>
        <w:t>90</w:t>
      </w:r>
      <w:r w:rsidRPr="00536344">
        <w:rPr>
          <w:rFonts w:ascii="Times New Roman" w:hAnsi="Times New Roman"/>
          <w:color w:val="000000" w:themeColor="text1"/>
          <w:sz w:val="16"/>
          <w:szCs w:val="16"/>
        </w:rPr>
        <w:t xml:space="preserve"> в прибал</w:t>
      </w:r>
      <w:r w:rsidRPr="00536344">
        <w:rPr>
          <w:rFonts w:ascii="Times New Roman" w:hAnsi="Times New Roman"/>
          <w:color w:val="000000" w:themeColor="text1"/>
          <w:sz w:val="16"/>
          <w:szCs w:val="16"/>
        </w:rPr>
        <w:softHyphen/>
        <w:t>тийских республиках, в Белоруссии и на Украине.</w:t>
      </w:r>
    </w:p>
    <w:p w14:paraId="2F8E17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Резолюция: В дело. Чуенков.</w:t>
      </w:r>
    </w:p>
    <w:p w14:paraId="7921D6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Помета: Передано через т. Бокова маршалу Жукову. Чуенков.</w:t>
      </w:r>
    </w:p>
    <w:p w14:paraId="2240BF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 РФ. Ф. Р-7317. Оп. 36. Д. 4. Л. 36-39. Копия (11419).</w:t>
      </w:r>
    </w:p>
    <w:p w14:paraId="290683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EDBBA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045C11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0CDF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октября 1945 на территории английской зоны оккупации в Куксхафене были удачные попытки запуска А-4, выполненные немецкими стартовыми командами (2990).</w:t>
      </w:r>
    </w:p>
    <w:p w14:paraId="2BD4E3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2150E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октября 1945 создана Всемирная Федерация профсоюзов (4962).</w:t>
      </w:r>
    </w:p>
    <w:p w14:paraId="1629636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D7CD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октября 1945 была образована Всемирная федерация профсоюза (3481).</w:t>
      </w:r>
    </w:p>
    <w:p w14:paraId="0E01C1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5E800B"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3 октября </w:t>
      </w:r>
      <w:r w:rsidRPr="00536344">
        <w:rPr>
          <w:rFonts w:ascii="Times New Roman" w:hAnsi="Times New Roman"/>
          <w:color w:val="000000" w:themeColor="text1"/>
          <w:sz w:val="16"/>
          <w:szCs w:val="16"/>
        </w:rPr>
        <w:t>в 1945 году образована Всемирная федерация профсоюзов. Это произошло на 1-м Всемирном конгрессе профсоюзов в Париже. Сейчас федерация объединяет национальные профцентры 81 страны, общая численность свыше 213 млн. человек (1992) (14788).</w:t>
      </w:r>
    </w:p>
    <w:p w14:paraId="68632C1E" w14:textId="77777777" w:rsidR="007779F1" w:rsidRPr="00536344" w:rsidRDefault="007779F1" w:rsidP="00536344">
      <w:pPr>
        <w:spacing w:after="0" w:line="240" w:lineRule="auto"/>
        <w:jc w:val="both"/>
        <w:rPr>
          <w:rFonts w:ascii="Times New Roman" w:hAnsi="Times New Roman"/>
          <w:color w:val="000000" w:themeColor="text1"/>
          <w:sz w:val="16"/>
          <w:szCs w:val="16"/>
        </w:rPr>
      </w:pPr>
    </w:p>
    <w:p w14:paraId="3FA05A2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5AE9F0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71766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4 октября 1945 А.Н.Гринчик выполнил первый полет на МиГ-8 Утка (563,25).</w:t>
      </w:r>
    </w:p>
    <w:p w14:paraId="77C019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AE1A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октября 1945 Зам. Нач. ЦАГИ С.А.Христианович писал письмо № 94\с в 7 ГУ НКАП на № 1372:</w:t>
      </w:r>
    </w:p>
    <w:p w14:paraId="753E05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Направляется заключение по предложению немецкого и Роберта Гюссенера “резонансные самолеты” (заключение на 4-х листах и материалы по предложению на 7 листах) (2591,82).</w:t>
      </w:r>
    </w:p>
    <w:p w14:paraId="675EC9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октября 1945 Зам. Нач. ЦАГИ родготовил:</w:t>
      </w:r>
    </w:p>
    <w:p w14:paraId="3A6C8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Заключение по изобретению немецкого инженера Роберта Гюсснера “Резонансные самолеты”</w:t>
      </w:r>
    </w:p>
    <w:p w14:paraId="6F8738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работе инженера Роберта Гюссенера излагаются об</w:t>
      </w:r>
      <w:r w:rsidRPr="00536344">
        <w:rPr>
          <w:rFonts w:ascii="Times New Roman" w:hAnsi="Times New Roman"/>
          <w:color w:val="000000" w:themeColor="text1"/>
          <w:sz w:val="16"/>
          <w:szCs w:val="16"/>
        </w:rPr>
        <w:softHyphen/>
        <w:t>щие соображения относительно возможности осуществления и преимуществ полета самолета по принципу полета птиц с машу</w:t>
      </w:r>
      <w:r w:rsidRPr="00536344">
        <w:rPr>
          <w:rFonts w:ascii="Times New Roman" w:hAnsi="Times New Roman"/>
          <w:color w:val="000000" w:themeColor="text1"/>
          <w:sz w:val="16"/>
          <w:szCs w:val="16"/>
        </w:rPr>
        <w:softHyphen/>
        <w:t>щими крыльями и по принципу полета насекомых с крыльями, со</w:t>
      </w:r>
      <w:r w:rsidRPr="00536344">
        <w:rPr>
          <w:rFonts w:ascii="Times New Roman" w:hAnsi="Times New Roman"/>
          <w:color w:val="000000" w:themeColor="text1"/>
          <w:sz w:val="16"/>
          <w:szCs w:val="16"/>
        </w:rPr>
        <w:softHyphen/>
        <w:t>вершающими круговые колебания. По мнению инженера Гюссенера при колебательных движениях крыла появляется возможность использовать эффект резонанса и тем самым значительно повы</w:t>
      </w:r>
      <w:r w:rsidRPr="00536344">
        <w:rPr>
          <w:rFonts w:ascii="Times New Roman" w:hAnsi="Times New Roman"/>
          <w:color w:val="000000" w:themeColor="text1"/>
          <w:sz w:val="16"/>
          <w:szCs w:val="16"/>
        </w:rPr>
        <w:softHyphen/>
        <w:t>сить общий коэадщиент полезного действия самолета.Эти сооб</w:t>
      </w:r>
      <w:r w:rsidRPr="00536344">
        <w:rPr>
          <w:rFonts w:ascii="Times New Roman" w:hAnsi="Times New Roman"/>
          <w:color w:val="000000" w:themeColor="text1"/>
          <w:sz w:val="16"/>
          <w:szCs w:val="16"/>
        </w:rPr>
        <w:softHyphen/>
        <w:t>ражения послужили основанием для названия "Резонансные са-молоты". В работе Роберта Гюссенера кроме того указывается, что самолеты с крыльями, соьершающими колебательные движе</w:t>
      </w:r>
      <w:r w:rsidRPr="00536344">
        <w:rPr>
          <w:rFonts w:ascii="Times New Roman" w:hAnsi="Times New Roman"/>
          <w:color w:val="000000" w:themeColor="text1"/>
          <w:sz w:val="16"/>
          <w:szCs w:val="16"/>
        </w:rPr>
        <w:softHyphen/>
        <w:t>ния буду? иметь лучшие взлетно-посадочные и маневренные данные, чем обычные самолеты с неподвижными крыльями. Все соображения излагаются в общем виде без анализа физической стороны вопроса и без конкретных расчетов.</w:t>
      </w:r>
    </w:p>
    <w:p w14:paraId="31961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Основная идея инженера Гюссенера о возможности "с невообразимым полезным эффектом" использовать явление резонанса для повышения общего коефициента полезного дейст</w:t>
      </w:r>
      <w:r w:rsidRPr="00536344">
        <w:rPr>
          <w:rFonts w:ascii="Times New Roman" w:hAnsi="Times New Roman"/>
          <w:color w:val="000000" w:themeColor="text1"/>
          <w:sz w:val="16"/>
          <w:szCs w:val="16"/>
        </w:rPr>
        <w:softHyphen/>
        <w:t>вия самолета является неверной» Без учета механических потерь максимальная величина коэфициеита полезного действия колеблющегося крыла мало отличается от максимальной вели</w:t>
      </w:r>
      <w:r w:rsidRPr="00536344">
        <w:rPr>
          <w:rFonts w:ascii="Times New Roman" w:hAnsi="Times New Roman"/>
          <w:color w:val="000000" w:themeColor="text1"/>
          <w:sz w:val="16"/>
          <w:szCs w:val="16"/>
        </w:rPr>
        <w:softHyphen/>
        <w:t>чины коэффициента полезного действия винта. Однако меха</w:t>
      </w:r>
      <w:r w:rsidRPr="00536344">
        <w:rPr>
          <w:rFonts w:ascii="Times New Roman" w:hAnsi="Times New Roman"/>
          <w:color w:val="000000" w:themeColor="text1"/>
          <w:sz w:val="16"/>
          <w:szCs w:val="16"/>
        </w:rPr>
        <w:softHyphen/>
        <w:t>нические потери в передаче будут большими у самолета с крылом, созерцающим колебательные движения. При резонансе механические потери в передаче несколько уменьшаются, приближая общий коэффциент полезного действия самолета с ко</w:t>
      </w:r>
      <w:r w:rsidRPr="00536344">
        <w:rPr>
          <w:rFonts w:ascii="Times New Roman" w:hAnsi="Times New Roman"/>
          <w:color w:val="000000" w:themeColor="text1"/>
          <w:sz w:val="16"/>
          <w:szCs w:val="16"/>
        </w:rPr>
        <w:softHyphen/>
        <w:t>леблющимся крылом к коофлциенту полезного действия само</w:t>
      </w:r>
      <w:r w:rsidRPr="00536344">
        <w:rPr>
          <w:rFonts w:ascii="Times New Roman" w:hAnsi="Times New Roman"/>
          <w:color w:val="000000" w:themeColor="text1"/>
          <w:sz w:val="16"/>
          <w:szCs w:val="16"/>
        </w:rPr>
        <w:softHyphen/>
        <w:t>лета с обычным крылом и винтомоторной группой. Таким об</w:t>
      </w:r>
      <w:r w:rsidRPr="00536344">
        <w:rPr>
          <w:rFonts w:ascii="Times New Roman" w:hAnsi="Times New Roman"/>
          <w:color w:val="000000" w:themeColor="text1"/>
          <w:sz w:val="16"/>
          <w:szCs w:val="16"/>
        </w:rPr>
        <w:softHyphen/>
        <w:t>разом в лучшем случае максимальный коэфициент полезного действия колеблющегося крыла равен максимальному коэфи-циенту полезного действия винта (0,80 - 0,85).</w:t>
      </w:r>
    </w:p>
    <w:p w14:paraId="667D5F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Идея применения периодических движений крыла для осуществления полета самолета не является новой. В на</w:t>
      </w:r>
      <w:r w:rsidRPr="00536344">
        <w:rPr>
          <w:rFonts w:ascii="Times New Roman" w:hAnsi="Times New Roman"/>
          <w:color w:val="000000" w:themeColor="text1"/>
          <w:sz w:val="16"/>
          <w:szCs w:val="16"/>
        </w:rPr>
        <w:softHyphen/>
        <w:t>стоящее время в этой области уже имеется большое число серьезных теоретических и экспериментальных исследований. Результаты этих исследований указывает на ряд качественно новых явлений, свойственных периодическим и вообще неста</w:t>
      </w:r>
      <w:r w:rsidRPr="00536344">
        <w:rPr>
          <w:rFonts w:ascii="Times New Roman" w:hAnsi="Times New Roman"/>
          <w:color w:val="000000" w:themeColor="text1"/>
          <w:sz w:val="16"/>
          <w:szCs w:val="16"/>
        </w:rPr>
        <w:softHyphen/>
        <w:t>ционарным движениям крыла. К этим явлениям прежде всего относятся явления затягивания срыва потока, в результате которых в несколько раз увеличивается максимальная вели</w:t>
      </w:r>
      <w:r w:rsidRPr="00536344">
        <w:rPr>
          <w:rFonts w:ascii="Times New Roman" w:hAnsi="Times New Roman"/>
          <w:color w:val="000000" w:themeColor="text1"/>
          <w:sz w:val="16"/>
          <w:szCs w:val="16"/>
        </w:rPr>
        <w:softHyphen/>
        <w:t>чина под"е мной силы крыла и сильно возрастает критический угол атаки. По тем же причинам самолеты с колеблющимися крыльями имеют значительно лучшие взлетнотгюсадочные и маневренные данные, чем самолеты с обычными крыльями. В этом отношении соображения инженера Гюссенера являются верными, но не новыми.</w:t>
      </w:r>
    </w:p>
    <w:p w14:paraId="72B977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Несмотря на указанные выше преимущества идея ма</w:t>
      </w:r>
      <w:r w:rsidRPr="00536344">
        <w:rPr>
          <w:rFonts w:ascii="Times New Roman" w:hAnsi="Times New Roman"/>
          <w:color w:val="000000" w:themeColor="text1"/>
          <w:sz w:val="16"/>
          <w:szCs w:val="16"/>
        </w:rPr>
        <w:softHyphen/>
        <w:t>шущего и колеблющегося крыла не имела, до последнего вре</w:t>
      </w:r>
      <w:r w:rsidRPr="00536344">
        <w:rPr>
          <w:rFonts w:ascii="Times New Roman" w:hAnsi="Times New Roman"/>
          <w:color w:val="000000" w:themeColor="text1"/>
          <w:sz w:val="16"/>
          <w:szCs w:val="16"/>
        </w:rPr>
        <w:softHyphen/>
        <w:t>мени, практического решения. Это об"ясняется наличием больших трудностей в осуществлении прочной и надежной конструкции таких крыльев. Однако, в последнее время,в этой проблеме наметились значительные сдвиги. Вместо ко</w:t>
      </w:r>
      <w:r w:rsidRPr="00536344">
        <w:rPr>
          <w:rFonts w:ascii="Times New Roman" w:hAnsi="Times New Roman"/>
          <w:color w:val="000000" w:themeColor="text1"/>
          <w:sz w:val="16"/>
          <w:szCs w:val="16"/>
        </w:rPr>
        <w:softHyphen/>
        <w:t>лебательных движений всего крыла оказалось возможным использовать колебательные движения отдельных частей кры</w:t>
      </w:r>
      <w:r w:rsidRPr="00536344">
        <w:rPr>
          <w:rFonts w:ascii="Times New Roman" w:hAnsi="Times New Roman"/>
          <w:color w:val="000000" w:themeColor="text1"/>
          <w:sz w:val="16"/>
          <w:szCs w:val="16"/>
        </w:rPr>
        <w:softHyphen/>
        <w:t>ла - предкрылка или закрылка. Такие схемы осуществляются со значительно меньшими конструктивными трудностями,чем схемы самолетов с машущими и колеблющимися крыльями. В настоящее время эти новые идеи издаются в аэродинамичес</w:t>
      </w:r>
      <w:r w:rsidRPr="00536344">
        <w:rPr>
          <w:rFonts w:ascii="Times New Roman" w:hAnsi="Times New Roman"/>
          <w:color w:val="000000" w:themeColor="text1"/>
          <w:sz w:val="16"/>
          <w:szCs w:val="16"/>
        </w:rPr>
        <w:softHyphen/>
        <w:t>ких трубах Центрального Аэрогидродинамического Института.</w:t>
      </w:r>
    </w:p>
    <w:p w14:paraId="50219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Работа немецкого инженера Роберта Гюссенера "Ре</w:t>
      </w:r>
      <w:r w:rsidRPr="00536344">
        <w:rPr>
          <w:rFonts w:ascii="Times New Roman" w:hAnsi="Times New Roman"/>
          <w:color w:val="000000" w:themeColor="text1"/>
          <w:sz w:val="16"/>
          <w:szCs w:val="16"/>
        </w:rPr>
        <w:softHyphen/>
        <w:t>зонансные самолеты" научного и практического интереса не представляет, так как не содержит в себе новых конкретных предложений относительно возможного использования периоди</w:t>
      </w:r>
      <w:r w:rsidRPr="00536344">
        <w:rPr>
          <w:rFonts w:ascii="Times New Roman" w:hAnsi="Times New Roman"/>
          <w:color w:val="000000" w:themeColor="text1"/>
          <w:sz w:val="16"/>
          <w:szCs w:val="16"/>
        </w:rPr>
        <w:softHyphen/>
        <w:t>ческих движений крыла для полета самолета.</w:t>
      </w:r>
    </w:p>
    <w:p w14:paraId="3317B1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Кандидат фиэико-математических наук В.В.Струминский (2591,84).</w:t>
      </w:r>
    </w:p>
    <w:p w14:paraId="2EF82C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D42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октября 1945 года А. Шахурин писал письмо зам. председателя СНК Вознесенскому Н.А.</w:t>
      </w:r>
    </w:p>
    <w:p w14:paraId="438CE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Постановлением ГОКО от 29 января 1945 года № 7426 НКАП было разрешено организовать трест “Вторалюминий”.</w:t>
      </w:r>
    </w:p>
    <w:p w14:paraId="0F2D05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сокращением объема поставок трофейного авиалома и передачи предприятий по переработке и переплаву самолетного лома ранее входивших в состав Треста непосредственно заводам НКАП, прошу Вашего разрешения ликвидировать трест “Вторалюминий” (8950).</w:t>
      </w:r>
    </w:p>
    <w:p w14:paraId="4D2AB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97CB9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096A68C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4162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октября 1945 г. О РАБОТЕ ОРДЕНА ЛЕНИНА И ОРДЕНА ОТЕЧЕСТВЕННОЙ ВОЙНЫ I СТЕПЕНИ КОМБИНАТА № 179 ЗА ВРЕМЯ ОТЕЧЕСТВЕННОЙ ВОЙНЫ (ИЗ МАТЕРИАЛОВ К ГОРОДСКОМУ ПАРТИЙНО-ХОЗЯЙСТВЕННОМУ АКТИВУ)</w:t>
      </w:r>
    </w:p>
    <w:p w14:paraId="3160E6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Освоение новых видов продукции</w:t>
      </w:r>
    </w:p>
    <w:p w14:paraId="6D8495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началу Великой Отечественной войны, т.е. к середине 1941 г., на... комбинате № 179 изготовлялись снаряды калибра 76 мм с привинтной головкой (изделие А) и цельнокорпусный (изделие Т). К этому же времени находились в стадии подготовки производства снаряды калибра 122 мм и 152 мм с привинтной гологкой (объект № 1) и цельнокорпусные тех же калибров (объект № 4а). Пуск производства этих снарядов и освоение его следует отнести к концу 1941 г. Таким образом, к началу 1942 г. в производстве комбината находились снаряды калибра 76 мм по двум чертежам (с привинтной головкой и цельнокорпусный) и 122 мм и 152 мм по 4-м чертежам, также с привинтной головкой и цельнокорпусные. Стремление к увеличению выпуска изготовляемых калибров снарядов побудило комбинат с середины 1942 г. перейти на выпуск только одного вида 76 мм корпусов, а именно цельнокорпусных. Благодаря этому средний съем со станка повысился на 66,3%, что видно из следующей сравнительной таблицы: Точно так же для увеличения выпуска по снарядам крупных калибров необходимо было сократить номенклатуру этих калибров. Однако все попытки перевода производства 122 и 152 мм корпусов с привинтными головками на цельнокорпусные в объекте № 1 не дали положительных результатов, так как существовавшие конструкции цельнокорпусных пушечных гранат не представлялось возможным обжимать на имеющихся на комбинате редуцирмашинах. В результате тщательного изучения особенностей конструкции и технологии изготовления комбинатом в 1943 г. по своей инициативе была разработана новая, технологически более совершенная конструкция 122 мм цельнокорпус-ного снаряда. Освоение и испытание этого снаряда дало возможность уже в начале 1944 г. свести номенклатуру по калибрам 122 и 152 мм вместо 4-х к двум, с полным исключением из производства снарядов с привинтиыми головками. Средний съем со станка снаряда конструкции комбината, по сравнению со снарядом с привинтной головкой, увеличился на 91%. Наряду с изготовлением цельнокорпусных пушечных снарядов калибра 76, 122 и 152 мм комбинатом к концу 1944 г. освоен и пущен в валовое производство гаубичный снаряд калибра 122 мм и с начала 1945 г.- пушечный снаряд калибра 100 мм. Кроме перечисленных номенклатур во время Отечественной войны осваивались и выпускались мины чугунные М-120, авиабомбы АО-25 и АО-50, а также чугунные 100 кг бомбы «ВЧ». Мероприятия, осуществленные в части упорядочения ассортимента основной продукции, вместе с рядом других организационных и технических мероприятий, позволили комбинату развивать производство быстрыми темпами (12194).</w:t>
      </w:r>
    </w:p>
    <w:p w14:paraId="1260AAF4"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18B0F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октября 1945 г. было подготовлено Донесение исполняющего обязанности военного коменданта района Науэн Сорокина начальнику Военного отдела СВАГ Г.С. Лукьянченко о разработке изобретателем Отто Штраусом прибора управления артиллерийскими снарядами с помощью световых лучей № 1382</w:t>
      </w:r>
    </w:p>
    <w:p w14:paraId="6EDAEE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Секретно</w:t>
      </w:r>
    </w:p>
    <w:p w14:paraId="5FFDCA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Военного отдела СВА в Германии генералу-лейтенанту Лукьянченко</w:t>
      </w:r>
    </w:p>
    <w:p w14:paraId="265CA3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ваш. исх. № 12/07290</w:t>
      </w:r>
    </w:p>
    <w:p w14:paraId="4AF590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Доношу, что Штраус Отто действительно разрабатывает конструкцию прибора, направляющего артиллерийские снаряды на цель световыми лу</w:t>
      </w:r>
      <w:r w:rsidRPr="00536344">
        <w:rPr>
          <w:rFonts w:ascii="Times New Roman" w:hAnsi="Times New Roman"/>
          <w:color w:val="000000" w:themeColor="text1"/>
          <w:sz w:val="16"/>
          <w:szCs w:val="16"/>
        </w:rPr>
        <w:softHyphen/>
        <w:t>чами.</w:t>
      </w:r>
    </w:p>
    <w:p w14:paraId="49C179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Штраус Отто в настоящее время работает старшим переводчиком бурго</w:t>
      </w:r>
      <w:r w:rsidRPr="00536344">
        <w:rPr>
          <w:rFonts w:ascii="Times New Roman" w:hAnsi="Times New Roman"/>
          <w:color w:val="000000" w:themeColor="text1"/>
          <w:sz w:val="16"/>
          <w:szCs w:val="16"/>
        </w:rPr>
        <w:softHyphen/>
        <w:t>мистра города.</w:t>
      </w:r>
    </w:p>
    <w:p w14:paraId="1E4E64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Необходимые условия для работы созданы: предоставлена квартира, освобожден от лишних нагрузок и других работ.</w:t>
      </w:r>
    </w:p>
    <w:p w14:paraId="407389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Описание проекта конструкции прибора будет закончено к 30 октября 1945 г.</w:t>
      </w:r>
    </w:p>
    <w:p w14:paraId="2B767F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Вашего указания об оплате за разработку конструкции прибора, в чем очень интересуется автор данной конструкции</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w:t>
      </w:r>
    </w:p>
    <w:p w14:paraId="7BF7EC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Прилагаю планировку автора-изобретателя по разработке конструкции.</w:t>
      </w:r>
    </w:p>
    <w:p w14:paraId="713610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 военного коменданта района Науэн, майор</w:t>
      </w:r>
    </w:p>
    <w:p w14:paraId="42305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штаба управления военных комендатур района Науэн, капитан</w:t>
      </w:r>
    </w:p>
    <w:p w14:paraId="53D23F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Сорокин Еремин</w:t>
      </w:r>
    </w:p>
    <w:p w14:paraId="43CA5D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Резолюции: [...] Указание, что обеспечение] этого изобрет[ателя] за счет средств предоставленных] на сей предмет провинциям</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12.10.</w:t>
      </w:r>
    </w:p>
    <w:p w14:paraId="45766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 Коробкову. Считаю необходимым выезд на место. Доложите. Сидо</w:t>
      </w:r>
      <w:r w:rsidRPr="00536344">
        <w:rPr>
          <w:rFonts w:ascii="Times New Roman" w:hAnsi="Times New Roman"/>
          <w:color w:val="000000" w:themeColor="text1"/>
          <w:sz w:val="16"/>
          <w:szCs w:val="16"/>
        </w:rPr>
        <w:softHyphen/>
        <w:t>ров. 17.10.1945.</w:t>
      </w:r>
    </w:p>
    <w:p w14:paraId="6B2F94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w:t>
      </w:r>
    </w:p>
    <w:p w14:paraId="1B71F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Планировка исполнения задания</w:t>
      </w:r>
    </w:p>
    <w:p w14:paraId="7D21E1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данного изобретателю инж[енеру] О. Штраусу, род[ившемуся] в 1901 г., проживающему] Фалькензее, ул. Песталоцци, № 540.</w:t>
      </w:r>
    </w:p>
    <w:p w14:paraId="17D53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Касается: направление снарядов и самодвигательных орудий световы</w:t>
      </w:r>
      <w:r w:rsidRPr="00536344">
        <w:rPr>
          <w:rFonts w:ascii="Times New Roman" w:hAnsi="Times New Roman"/>
          <w:color w:val="000000" w:themeColor="text1"/>
          <w:sz w:val="16"/>
          <w:szCs w:val="16"/>
        </w:rPr>
        <w:softHyphen/>
        <w:t>ми лучами (прожектора) с автоматическим включением взрыва на высоте цели.</w:t>
      </w:r>
    </w:p>
    <w:p w14:paraId="6A8C3E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проведения этого проекта к исполнению требуется содействие кол</w:t>
      </w:r>
      <w:r w:rsidRPr="00536344">
        <w:rPr>
          <w:rFonts w:ascii="Times New Roman" w:hAnsi="Times New Roman"/>
          <w:color w:val="000000" w:themeColor="text1"/>
          <w:sz w:val="16"/>
          <w:szCs w:val="16"/>
        </w:rPr>
        <w:softHyphen/>
        <w:t>лектива инженеров для исследования следующих специальных вопросов:</w:t>
      </w:r>
    </w:p>
    <w:p w14:paraId="213938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Современное положение механики самодвижущихся снарядов (раке</w:t>
      </w:r>
      <w:r w:rsidRPr="00536344">
        <w:rPr>
          <w:rFonts w:ascii="Times New Roman" w:hAnsi="Times New Roman"/>
          <w:color w:val="000000" w:themeColor="text1"/>
          <w:sz w:val="16"/>
          <w:szCs w:val="16"/>
        </w:rPr>
        <w:softHyphen/>
        <w:t>ты и проч[ее]).</w:t>
      </w:r>
    </w:p>
    <w:p w14:paraId="2B3A9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Современное положение механики прожекторов большой мощности.</w:t>
      </w:r>
    </w:p>
    <w:p w14:paraId="0185E5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 Современное положение механики светочувствительных электроэле</w:t>
      </w:r>
      <w:r w:rsidRPr="00536344">
        <w:rPr>
          <w:rFonts w:ascii="Times New Roman" w:hAnsi="Times New Roman"/>
          <w:color w:val="000000" w:themeColor="text1"/>
          <w:sz w:val="16"/>
          <w:szCs w:val="16"/>
        </w:rPr>
        <w:softHyphen/>
        <w:t>ментов.</w:t>
      </w:r>
    </w:p>
    <w:p w14:paraId="08C91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Современное положение механики элементов распределительного ру</w:t>
      </w:r>
      <w:r w:rsidRPr="00536344">
        <w:rPr>
          <w:rFonts w:ascii="Times New Roman" w:hAnsi="Times New Roman"/>
          <w:color w:val="000000" w:themeColor="text1"/>
          <w:sz w:val="16"/>
          <w:szCs w:val="16"/>
        </w:rPr>
        <w:softHyphen/>
        <w:t>левого механизма (реле, электронные лампочки, иконоскопы и проч[ее]).</w:t>
      </w:r>
    </w:p>
    <w:p w14:paraId="2539B9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о содействии советских технических органов в выяснении этих вопросов.</w:t>
      </w:r>
    </w:p>
    <w:p w14:paraId="329E26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первую очередь нужны следующие приобретения и расходы:</w:t>
      </w:r>
    </w:p>
    <w:p w14:paraId="783F9D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Техническое бюро, содержание которого обойдется приблизительно в месяц 100 марок.</w:t>
      </w:r>
    </w:p>
    <w:p w14:paraId="3B909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Жалование чертежника и контористки</w:t>
      </w:r>
      <w:r w:rsidRPr="00536344">
        <w:rPr>
          <w:rFonts w:ascii="Times New Roman" w:hAnsi="Times New Roman"/>
          <w:color w:val="000000" w:themeColor="text1"/>
          <w:sz w:val="16"/>
          <w:szCs w:val="16"/>
          <w:vertAlign w:val="superscript"/>
        </w:rPr>
        <w:t>у</w:t>
      </w:r>
      <w:r w:rsidRPr="00536344">
        <w:rPr>
          <w:rFonts w:ascii="Times New Roman" w:hAnsi="Times New Roman"/>
          <w:color w:val="000000" w:themeColor="text1"/>
          <w:sz w:val="16"/>
          <w:szCs w:val="16"/>
        </w:rPr>
        <w:t xml:space="preserve"> (400 + 200) = 600 марок.</w:t>
      </w:r>
    </w:p>
    <w:p w14:paraId="35C70D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Личные расходы — 800 марок.</w:t>
      </w:r>
    </w:p>
    <w:p w14:paraId="305DE7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 в месяц: 1500 марок.</w:t>
      </w:r>
    </w:p>
    <w:p w14:paraId="1D975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необходимо приобрести чертежные доски, готовальни и дру</w:t>
      </w:r>
      <w:r w:rsidRPr="00536344">
        <w:rPr>
          <w:rFonts w:ascii="Times New Roman" w:hAnsi="Times New Roman"/>
          <w:color w:val="000000" w:themeColor="text1"/>
          <w:sz w:val="16"/>
          <w:szCs w:val="16"/>
        </w:rPr>
        <w:softHyphen/>
        <w:t>гой инвентарь.</w:t>
      </w:r>
    </w:p>
    <w:p w14:paraId="51BE9A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мере потребности будет необходимо со временем приобрести лабора</w:t>
      </w:r>
      <w:r w:rsidRPr="00536344">
        <w:rPr>
          <w:rFonts w:ascii="Times New Roman" w:hAnsi="Times New Roman"/>
          <w:color w:val="000000" w:themeColor="text1"/>
          <w:sz w:val="16"/>
          <w:szCs w:val="16"/>
        </w:rPr>
        <w:softHyphen/>
        <w:t>торию и увеличить технический состав для испытания проекта.</w:t>
      </w:r>
    </w:p>
    <w:p w14:paraId="184852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Фалькензее, 4.10.45 г.</w:t>
      </w:r>
    </w:p>
    <w:p w14:paraId="299A6A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Отто Штраус</w:t>
      </w:r>
    </w:p>
    <w:p w14:paraId="23FE6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 РФ. Ф. Р-7317. Оп. 12. Д. 77. Л. 7-8. Подлинник (11419).</w:t>
      </w:r>
    </w:p>
    <w:p w14:paraId="730329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53C1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октября 1945 пышло распоряжение № 14160р СНК о неудовлетворительном выполнении НКМВ, НКСМ, НКТП и НКТМ заданий по пр-ву запчастей к тракторам (7543, 145).</w:t>
      </w:r>
    </w:p>
    <w:p w14:paraId="37440E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DD9CD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78D7A49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D17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октября 1945 г. был подготовлен РАСЧЕТ ШТАБА БТ и МВ КА ПО ПОТРЕБНОСТИ ТАНКОВ И САМОХОДНЫХ АРТУСТАНОВОК ДЛЯ КРАСНОЙ АРМИИ И ИНОСТРАННЫХ ГОСУДАРСТВ (по принятому решению)</w:t>
      </w:r>
    </w:p>
    <w:tbl>
      <w:tblPr>
        <w:tblW w:w="0" w:type="auto"/>
        <w:tblInd w:w="40" w:type="dxa"/>
        <w:tblLayout w:type="fixed"/>
        <w:tblCellMar>
          <w:left w:w="40" w:type="dxa"/>
          <w:right w:w="40" w:type="dxa"/>
        </w:tblCellMar>
        <w:tblLook w:val="0000" w:firstRow="0" w:lastRow="0" w:firstColumn="0" w:lastColumn="0" w:noHBand="0" w:noVBand="0"/>
      </w:tblPr>
      <w:tblGrid>
        <w:gridCol w:w="2006"/>
        <w:gridCol w:w="1392"/>
        <w:gridCol w:w="1382"/>
        <w:gridCol w:w="1392"/>
        <w:gridCol w:w="1392"/>
        <w:gridCol w:w="998"/>
        <w:gridCol w:w="1008"/>
      </w:tblGrid>
      <w:tr w:rsidR="008A5C22" w:rsidRPr="00536344" w14:paraId="5F606233" w14:textId="77777777" w:rsidTr="00D21494">
        <w:trPr>
          <w:trHeight w:val="250"/>
        </w:trPr>
        <w:tc>
          <w:tcPr>
            <w:tcW w:w="2006" w:type="dxa"/>
            <w:tcBorders>
              <w:top w:val="single" w:sz="6" w:space="0" w:color="auto"/>
              <w:left w:val="single" w:sz="6" w:space="0" w:color="auto"/>
              <w:bottom w:val="nil"/>
              <w:right w:val="single" w:sz="6" w:space="0" w:color="auto"/>
            </w:tcBorders>
          </w:tcPr>
          <w:p w14:paraId="14D685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Марка танков</w:t>
            </w:r>
          </w:p>
          <w:p w14:paraId="04C651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58" w:type="dxa"/>
            <w:gridSpan w:val="4"/>
            <w:tcBorders>
              <w:top w:val="single" w:sz="6" w:space="0" w:color="auto"/>
              <w:left w:val="single" w:sz="6" w:space="0" w:color="auto"/>
              <w:bottom w:val="single" w:sz="6" w:space="0" w:color="auto"/>
              <w:right w:val="single" w:sz="6" w:space="0" w:color="auto"/>
            </w:tcBorders>
          </w:tcPr>
          <w:p w14:paraId="472F39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Требуется</w:t>
            </w:r>
          </w:p>
          <w:p w14:paraId="79ABF8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nil"/>
              <w:right w:val="single" w:sz="6" w:space="0" w:color="auto"/>
            </w:tcBorders>
          </w:tcPr>
          <w:p w14:paraId="555890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Имеется без уч. частей и учил.</w:t>
            </w:r>
          </w:p>
          <w:p w14:paraId="41A491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61743F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Недостает</w:t>
            </w:r>
          </w:p>
          <w:p w14:paraId="43A9A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DBA9D8" w14:textId="77777777" w:rsidTr="00D21494">
        <w:trPr>
          <w:trHeight w:val="576"/>
        </w:trPr>
        <w:tc>
          <w:tcPr>
            <w:tcW w:w="2006" w:type="dxa"/>
            <w:tcBorders>
              <w:top w:val="nil"/>
              <w:left w:val="single" w:sz="6" w:space="0" w:color="auto"/>
              <w:bottom w:val="single" w:sz="6" w:space="0" w:color="auto"/>
              <w:right w:val="single" w:sz="6" w:space="0" w:color="auto"/>
            </w:tcBorders>
          </w:tcPr>
          <w:p w14:paraId="0FA42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1BFF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51B5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войск и в резерв по штату</w:t>
            </w:r>
          </w:p>
          <w:p w14:paraId="140418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C2E06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 частям и училищам для доуком. до штатов</w:t>
            </w:r>
          </w:p>
          <w:p w14:paraId="0CB968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3FE8F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Иностранным государствам по пост. ГОКО выдать</w:t>
            </w:r>
          </w:p>
          <w:p w14:paraId="665F2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B7A70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требуется</w:t>
            </w:r>
          </w:p>
          <w:p w14:paraId="5335F2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single" w:sz="6" w:space="0" w:color="auto"/>
              <w:right w:val="single" w:sz="6" w:space="0" w:color="auto"/>
            </w:tcBorders>
          </w:tcPr>
          <w:p w14:paraId="57AFCF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F0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512433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DC55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58C3C4" w14:textId="77777777" w:rsidTr="00D21494">
        <w:trPr>
          <w:trHeight w:val="470"/>
        </w:trPr>
        <w:tc>
          <w:tcPr>
            <w:tcW w:w="2006" w:type="dxa"/>
            <w:tcBorders>
              <w:top w:val="single" w:sz="6" w:space="0" w:color="auto"/>
              <w:left w:val="single" w:sz="6" w:space="0" w:color="auto"/>
              <w:bottom w:val="single" w:sz="6" w:space="0" w:color="auto"/>
              <w:right w:val="single" w:sz="6" w:space="0" w:color="auto"/>
            </w:tcBorders>
          </w:tcPr>
          <w:p w14:paraId="5D0FA2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w:t>
            </w:r>
          </w:p>
          <w:p w14:paraId="3BE1A8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w:t>
            </w:r>
          </w:p>
          <w:p w14:paraId="5AF92B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3F494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3155</w:t>
            </w:r>
          </w:p>
          <w:p w14:paraId="78FB17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14758'</w:t>
            </w:r>
          </w:p>
          <w:p w14:paraId="53CB6C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E0AA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8B1D8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630</w:t>
            </w:r>
          </w:p>
          <w:p w14:paraId="19BBD0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5342E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4DF784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w:t>
            </w:r>
          </w:p>
          <w:p w14:paraId="2B9FE1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F97E3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3176</w:t>
            </w:r>
          </w:p>
          <w:p w14:paraId="70F7A6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15583</w:t>
            </w:r>
          </w:p>
          <w:p w14:paraId="67AD6A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2CE21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2153</w:t>
            </w:r>
          </w:p>
          <w:p w14:paraId="38D9A2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9409</w:t>
            </w:r>
          </w:p>
          <w:p w14:paraId="104EA0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35CF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1023</w:t>
            </w:r>
          </w:p>
          <w:p w14:paraId="0FF809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6174</w:t>
            </w:r>
          </w:p>
          <w:p w14:paraId="3996B2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56D0F9" w14:textId="77777777" w:rsidTr="00D21494">
        <w:trPr>
          <w:trHeight w:val="240"/>
        </w:trPr>
        <w:tc>
          <w:tcPr>
            <w:tcW w:w="2006" w:type="dxa"/>
            <w:tcBorders>
              <w:top w:val="single" w:sz="6" w:space="0" w:color="auto"/>
              <w:left w:val="single" w:sz="6" w:space="0" w:color="auto"/>
              <w:bottom w:val="single" w:sz="6" w:space="0" w:color="auto"/>
              <w:right w:val="single" w:sz="6" w:space="0" w:color="auto"/>
            </w:tcBorders>
          </w:tcPr>
          <w:p w14:paraId="195B1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577D30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78CA11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17913</w:t>
            </w:r>
          </w:p>
          <w:p w14:paraId="7B0547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494E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630</w:t>
            </w:r>
          </w:p>
          <w:p w14:paraId="2F39E2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ABE84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w:t>
            </w:r>
          </w:p>
          <w:p w14:paraId="59E92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1D66F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18759</w:t>
            </w:r>
          </w:p>
          <w:p w14:paraId="7A921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272C4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11 562</w:t>
            </w:r>
          </w:p>
          <w:p w14:paraId="17E2EE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7D48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7197</w:t>
            </w:r>
          </w:p>
          <w:p w14:paraId="2FAACB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1A92B8" w14:textId="77777777" w:rsidTr="00D21494">
        <w:trPr>
          <w:trHeight w:val="950"/>
        </w:trPr>
        <w:tc>
          <w:tcPr>
            <w:tcW w:w="2006" w:type="dxa"/>
            <w:tcBorders>
              <w:top w:val="single" w:sz="6" w:space="0" w:color="auto"/>
              <w:left w:val="single" w:sz="6" w:space="0" w:color="auto"/>
              <w:bottom w:val="single" w:sz="6" w:space="0" w:color="auto"/>
              <w:right w:val="single" w:sz="6" w:space="0" w:color="auto"/>
            </w:tcBorders>
          </w:tcPr>
          <w:p w14:paraId="0B9BCC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ИСУ-152</w:t>
            </w:r>
          </w:p>
          <w:p w14:paraId="731287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ИСУ-122</w:t>
            </w:r>
          </w:p>
          <w:p w14:paraId="28D4ED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СУ- 100</w:t>
            </w:r>
          </w:p>
          <w:p w14:paraId="0BA141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СУ-76</w:t>
            </w:r>
          </w:p>
          <w:p w14:paraId="446335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D0324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1386</w:t>
            </w:r>
          </w:p>
          <w:p w14:paraId="6CA980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DB4CA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2583</w:t>
            </w:r>
          </w:p>
          <w:p w14:paraId="5BBF17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4304</w:t>
            </w:r>
          </w:p>
          <w:p w14:paraId="4CFFAE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7D02E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588C1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86AE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76F3E3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w:t>
            </w:r>
          </w:p>
          <w:p w14:paraId="055FD3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83BE3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C97AF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228A4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0C32D1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p w14:paraId="148D54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CFDDB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1416</w:t>
            </w:r>
          </w:p>
          <w:p w14:paraId="01CF65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C6989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2671</w:t>
            </w:r>
          </w:p>
          <w:p w14:paraId="47C33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4516</w:t>
            </w:r>
          </w:p>
          <w:p w14:paraId="278333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F4B23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948</w:t>
            </w:r>
          </w:p>
          <w:p w14:paraId="3091C6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1261</w:t>
            </w:r>
          </w:p>
          <w:p w14:paraId="637DA8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1636</w:t>
            </w:r>
          </w:p>
          <w:p w14:paraId="66A45F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5391</w:t>
            </w:r>
          </w:p>
          <w:p w14:paraId="4AE314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49B97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-468</w:t>
            </w:r>
          </w:p>
          <w:p w14:paraId="6006F4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+1261</w:t>
            </w:r>
            <w:r w:rsidRPr="00536344">
              <w:rPr>
                <w:rFonts w:ascii="Times New Roman" w:hAnsi="Times New Roman"/>
                <w:color w:val="000000" w:themeColor="text1"/>
                <w:sz w:val="16"/>
                <w:szCs w:val="16"/>
                <w:vertAlign w:val="superscript"/>
              </w:rPr>
              <w:t>2</w:t>
            </w:r>
          </w:p>
          <w:p w14:paraId="05E57D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-1035</w:t>
            </w:r>
          </w:p>
          <w:p w14:paraId="4FFAF3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+875</w:t>
            </w:r>
            <w:r w:rsidRPr="00536344">
              <w:rPr>
                <w:rFonts w:ascii="Times New Roman" w:hAnsi="Times New Roman"/>
                <w:color w:val="000000" w:themeColor="text1"/>
                <w:sz w:val="16"/>
                <w:szCs w:val="16"/>
                <w:vertAlign w:val="superscript"/>
              </w:rPr>
              <w:t>3</w:t>
            </w:r>
          </w:p>
          <w:p w14:paraId="696C98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D6A2C0" w14:textId="77777777" w:rsidTr="00D21494">
        <w:trPr>
          <w:trHeight w:val="230"/>
        </w:trPr>
        <w:tc>
          <w:tcPr>
            <w:tcW w:w="2006" w:type="dxa"/>
            <w:tcBorders>
              <w:top w:val="single" w:sz="6" w:space="0" w:color="auto"/>
              <w:left w:val="single" w:sz="6" w:space="0" w:color="auto"/>
              <w:bottom w:val="single" w:sz="6" w:space="0" w:color="auto"/>
              <w:right w:val="single" w:sz="6" w:space="0" w:color="auto"/>
            </w:tcBorders>
          </w:tcPr>
          <w:p w14:paraId="447B55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СУ</w:t>
            </w:r>
          </w:p>
          <w:p w14:paraId="4A9702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1E3559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8273</w:t>
            </w:r>
          </w:p>
          <w:p w14:paraId="7FAEBC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D6F49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246</w:t>
            </w:r>
          </w:p>
          <w:p w14:paraId="61669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38A54B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p w14:paraId="385241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6A369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8603</w:t>
            </w:r>
          </w:p>
          <w:p w14:paraId="0604DB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36A4B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9236</w:t>
            </w:r>
          </w:p>
          <w:p w14:paraId="1FD718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9CAE6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+633</w:t>
            </w:r>
          </w:p>
          <w:p w14:paraId="17F42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DF465E" w14:textId="77777777" w:rsidTr="00D21494">
        <w:trPr>
          <w:trHeight w:val="240"/>
        </w:trPr>
        <w:tc>
          <w:tcPr>
            <w:tcW w:w="2006" w:type="dxa"/>
            <w:tcBorders>
              <w:top w:val="single" w:sz="6" w:space="0" w:color="auto"/>
              <w:left w:val="single" w:sz="6" w:space="0" w:color="auto"/>
              <w:bottom w:val="single" w:sz="6" w:space="0" w:color="auto"/>
              <w:right w:val="single" w:sz="6" w:space="0" w:color="auto"/>
            </w:tcBorders>
          </w:tcPr>
          <w:p w14:paraId="442E61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танков и СУ</w:t>
            </w:r>
          </w:p>
          <w:p w14:paraId="425531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95B10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26186</w:t>
            </w:r>
          </w:p>
          <w:p w14:paraId="15A6C1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95FE9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876</w:t>
            </w:r>
          </w:p>
          <w:p w14:paraId="2F7C79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542A5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78DF37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66BE8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27362</w:t>
            </w:r>
          </w:p>
          <w:p w14:paraId="14B3C5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F9B3F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20798</w:t>
            </w:r>
          </w:p>
          <w:p w14:paraId="11E082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D0874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6564</w:t>
            </w:r>
          </w:p>
          <w:p w14:paraId="7874EE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BFB271" w14:textId="77777777" w:rsidTr="00D21494">
        <w:trPr>
          <w:trHeight w:val="240"/>
        </w:trPr>
        <w:tc>
          <w:tcPr>
            <w:tcW w:w="2006" w:type="dxa"/>
            <w:tcBorders>
              <w:top w:val="single" w:sz="6" w:space="0" w:color="auto"/>
              <w:left w:val="single" w:sz="6" w:space="0" w:color="auto"/>
              <w:bottom w:val="single" w:sz="6" w:space="0" w:color="auto"/>
              <w:right w:val="single" w:sz="6" w:space="0" w:color="auto"/>
            </w:tcBorders>
          </w:tcPr>
          <w:p w14:paraId="689B65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СУ-37</w:t>
            </w:r>
          </w:p>
          <w:p w14:paraId="2C9C77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9932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2040</w:t>
            </w:r>
          </w:p>
          <w:p w14:paraId="6D2B4E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17453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6B8F2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103EB5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0D4A0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80D0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2040</w:t>
            </w:r>
          </w:p>
          <w:p w14:paraId="76545A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D0E6A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D0B29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03915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2040</w:t>
            </w:r>
          </w:p>
          <w:p w14:paraId="68E84C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70E466" w14:textId="77777777" w:rsidTr="00D21494">
        <w:trPr>
          <w:trHeight w:val="250"/>
        </w:trPr>
        <w:tc>
          <w:tcPr>
            <w:tcW w:w="2006" w:type="dxa"/>
            <w:tcBorders>
              <w:top w:val="single" w:sz="6" w:space="0" w:color="auto"/>
              <w:left w:val="single" w:sz="6" w:space="0" w:color="auto"/>
              <w:bottom w:val="single" w:sz="6" w:space="0" w:color="auto"/>
              <w:right w:val="single" w:sz="6" w:space="0" w:color="auto"/>
            </w:tcBorders>
          </w:tcPr>
          <w:p w14:paraId="7F2D6D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танков и СУ-37</w:t>
            </w:r>
          </w:p>
          <w:p w14:paraId="0CC2F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D8AA6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28226</w:t>
            </w:r>
          </w:p>
          <w:p w14:paraId="3B1C8A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50F5BA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876</w:t>
            </w:r>
          </w:p>
          <w:p w14:paraId="7E038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8292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0D4425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A6C8D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29402</w:t>
            </w:r>
          </w:p>
          <w:p w14:paraId="0177DD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E7D85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20798</w:t>
            </w:r>
          </w:p>
          <w:p w14:paraId="607E66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C2F90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8504</w:t>
            </w:r>
          </w:p>
          <w:p w14:paraId="77BAC6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CF70D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xml:space="preserve"> В том числе резерв - 3000 танков Т-34</w:t>
      </w:r>
    </w:p>
    <w:p w14:paraId="1CBD5A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xml:space="preserve"> Излишек ИСУ-122 -1261</w:t>
      </w:r>
    </w:p>
    <w:p w14:paraId="2748E7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3</w:t>
      </w:r>
      <w:r w:rsidRPr="00536344">
        <w:rPr>
          <w:rFonts w:ascii="Times New Roman" w:hAnsi="Times New Roman"/>
          <w:color w:val="000000" w:themeColor="text1"/>
          <w:sz w:val="16"/>
          <w:szCs w:val="16"/>
        </w:rPr>
        <w:t xml:space="preserve"> Излишек СУ-76-875</w:t>
      </w:r>
    </w:p>
    <w:p w14:paraId="32DEB2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(для третьих батальонов танковых ТП-Т-34, ТД и МД и по 14 танков Т-34 в мех. полк. МД окуп, войск).</w:t>
      </w:r>
    </w:p>
    <w:p w14:paraId="246307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штаба БТ и МВ КА гвардии генерал-майор танковых войск П. Марков</w:t>
      </w:r>
    </w:p>
    <w:p w14:paraId="06320F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орготдела штаба БТ и МВ КА инженер-полковник Мартынов</w:t>
      </w:r>
    </w:p>
    <w:p w14:paraId="498262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11353. Д. 1451. Л. 13. Поминник (11420).</w:t>
      </w:r>
    </w:p>
    <w:p w14:paraId="2A030A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B3F69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0008473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A0D7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октября 1945 Берия подписал приказ НКВД № 001133 “О строительстве Байкало-Амурской железнодорожной магистрали”:</w:t>
      </w:r>
    </w:p>
    <w:p w14:paraId="2D7B37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постановлений Государственного Комитета Обороны № 9936с от 30 августа 1945 года и Совета Народных Комиссаров СССР № 2419-644сс от 21 сентября 1945 года приказываю:</w:t>
      </w:r>
    </w:p>
    <w:p w14:paraId="6B07AF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возложить изыскания, проектирование и строительство Байкало-Амурской железнодорожной магистрали (БАМ) на Главное управление лагерей железнодорожного строительства НКВД СССР; строительство осуществить в две очереди; к первой очереди отнести строительство следующих железнодорожных линий, общим протяжением 1995 километров:</w:t>
      </w:r>
    </w:p>
    <w:p w14:paraId="20EFE3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Тайшет-Братск-Усть-Кут, протяжением 700 км;</w:t>
      </w:r>
    </w:p>
    <w:p w14:paraId="2E0110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Комсомольск-Ургал, протяжением 507 км;</w:t>
      </w:r>
    </w:p>
    <w:p w14:paraId="79F1FA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Известковая-Ургал, протяжением 334 км;</w:t>
      </w:r>
    </w:p>
    <w:p w14:paraId="531E54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строительство первой очереди закончить за 4 года (1946-1949 гг.) и сдать НКПС в постоянную эксплуатацию в 1949 году; к подготовительным работам приступить в 4 квартале 1945 года;</w:t>
      </w:r>
    </w:p>
    <w:p w14:paraId="4DA5D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начальнику ГУЛЖДС НКВД СССР генерал-лейтенанту инженерно-технической службы Френкель организовать:</w:t>
      </w:r>
    </w:p>
    <w:p w14:paraId="6DF170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Амурское управление ГУЛЖДС НКВД СССР в составе двух строительств: Амгуньского на участке “Комсомольск-Тоннель” и Ургальского на участке “Известковая-Ургал-Тоннель”;</w:t>
      </w:r>
    </w:p>
    <w:p w14:paraId="62814F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Тайшетское строительство на участке “Тайшет-Братск”;</w:t>
      </w:r>
    </w:p>
    <w:p w14:paraId="15DF31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Ленское строительство на участке “Братск-Усть-Кут”” (7560).</w:t>
      </w:r>
    </w:p>
    <w:p w14:paraId="2E7C01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CE954C" w14:textId="7A5CBBCF" w:rsidR="004D5E76" w:rsidRPr="00536344" w:rsidRDefault="004D5E76"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303BB941" w14:textId="77777777" w:rsidR="004D5E76" w:rsidRPr="00536344" w:rsidRDefault="004D5E76"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529DE81D" w14:textId="77777777" w:rsidR="004D5E76" w:rsidRPr="00536344" w:rsidRDefault="004D5E7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4 октября 1945 года — первый полёт лёгкого самолёта SNCASE SE-2100 (он же Sud-Est SE-2100). /Франция/</w:t>
      </w:r>
    </w:p>
    <w:p w14:paraId="0EDE7A61" w14:textId="77777777" w:rsidR="004D5E76" w:rsidRPr="00536344" w:rsidRDefault="004D5E7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1944 году компания Société nationale des constructions aéronautiques du Sud-Est (SNCASE) начала работу над проектом лёгкого двухместного самолёта SE.2100. Руководил проектом конструктор Пьер Сатр (Pierre Satre) — будущий главный конструктор сверхзвукового авиалайнера Aérospatiale/BAC Concorde.</w:t>
      </w:r>
    </w:p>
    <w:p w14:paraId="0809868D" w14:textId="77777777" w:rsidR="004D5E76" w:rsidRPr="00536344" w:rsidRDefault="004D5E7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SE.2100 был цельнометаллическим низкопланом-бесхвосткой со стреловидным (55°) крылом и неубираемым шасси. Двигатель Renault 4Pei (190 л.с.) вращал толкающий винт. Крейсерская скорость — 198 км/ч. Дальность полёта — 500 км.</w:t>
      </w:r>
    </w:p>
    <w:p w14:paraId="707B823F" w14:textId="77777777" w:rsidR="004D5E76" w:rsidRPr="00536344" w:rsidRDefault="004D5E7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lastRenderedPageBreak/>
        <w:t>Фактически SE.2100 был экспериментальным самолётом для отработки схемы «бесхвостка». Его построили в единственном экземпляре и не планировали запускать в серийное производство. После своего первого полёта под управлением лётчика Пьера Надо (Pierre Nadot), SE.2100 испытывался ещё на протяжении нескольких лет. После 1952 года его следы теряются (22300).</w:t>
      </w:r>
    </w:p>
    <w:p w14:paraId="4D409F7A" w14:textId="77777777" w:rsidR="004D5E76" w:rsidRPr="00536344" w:rsidRDefault="004D5E76" w:rsidP="00536344">
      <w:pPr>
        <w:spacing w:after="0" w:line="240" w:lineRule="auto"/>
        <w:jc w:val="both"/>
        <w:rPr>
          <w:rFonts w:ascii="Times New Roman" w:hAnsi="Times New Roman"/>
          <w:color w:val="0070C0"/>
          <w:sz w:val="16"/>
          <w:szCs w:val="16"/>
        </w:rPr>
      </w:pPr>
    </w:p>
    <w:p w14:paraId="6660D58D" w14:textId="3642802B"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BED60A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CA0FB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октября 1945 года вышел приказ № 372/78 НКАП и командующего ВВС</w:t>
      </w:r>
    </w:p>
    <w:p w14:paraId="56E0E0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новой окраске самолетов</w:t>
      </w:r>
    </w:p>
    <w:p w14:paraId="0C1BA4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переходом на эксплуатацию самолетов в условиях мирного времени:</w:t>
      </w:r>
    </w:p>
    <w:p w14:paraId="1B7A3946"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Отменить существующую систему окраски внешних поверхностей самолетов с применением комуфляжных матовых эмалей.</w:t>
      </w:r>
    </w:p>
    <w:p w14:paraId="3AF3E11C"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Установить следующие расцветки окраски самолетов:</w:t>
      </w:r>
    </w:p>
    <w:p w14:paraId="390FCF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верхних поверхностей тяжелых, транспортных и учебных самолетов в алюминиевый цвет;</w:t>
      </w:r>
    </w:p>
    <w:p w14:paraId="2E8DDF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верхних поверхностей штурмовиков и истребителей в зеленый цвет;</w:t>
      </w:r>
    </w:p>
    <w:p w14:paraId="13B1EC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нижних поверхностей всех типов в голубой цвет по принятым эталонам.</w:t>
      </w:r>
    </w:p>
    <w:p w14:paraId="2BBD817D"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ВИАМ Туманову:</w:t>
      </w:r>
    </w:p>
    <w:p w14:paraId="201D7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 15 октября 1945 года разработать рецептуры и ТУ на новые нитро и масляные эмали и передать их НК химпрому.</w:t>
      </w:r>
    </w:p>
    <w:p w14:paraId="24C8F2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Директорам заводов 1, 10 и 11 гл. управлений НКАП производить с 15 ноября 1945 года окраску самолетов эмалями новых расцветок по инструкции ВИАМ.</w:t>
      </w:r>
    </w:p>
    <w:p w14:paraId="4BF966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Окраску металлических самолетов производить масляными эмалями, окраску самолетов деревянной и смешанной конструкции производить нитроэмалями.</w:t>
      </w:r>
    </w:p>
    <w:p w14:paraId="39D8A8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Начальнику 1 гл. управления НКАП Воронину окрасить 200 самолетов истребителей в алюминиевый цвет и установить наблюдение за поведением окраски этих самолетов в эксплуатации (8968).</w:t>
      </w:r>
    </w:p>
    <w:p w14:paraId="47BC38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D18E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октября 1945 Зам. Нач. ЦАГИ родготовил:</w:t>
      </w:r>
    </w:p>
    <w:p w14:paraId="745871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Заключение по изобретению немецкого инженера Роберта Гюсснера “Резонансные самолеты”</w:t>
      </w:r>
    </w:p>
    <w:p w14:paraId="000A07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работе инженера Роберта Гюссенера излагаются об</w:t>
      </w:r>
      <w:r w:rsidRPr="00536344">
        <w:rPr>
          <w:rFonts w:ascii="Times New Roman" w:hAnsi="Times New Roman"/>
          <w:color w:val="000000" w:themeColor="text1"/>
          <w:sz w:val="16"/>
          <w:szCs w:val="16"/>
        </w:rPr>
        <w:softHyphen/>
        <w:t>щие соображения относительно возможности осуществления и преимуществ полета самолета по принципу полета птиц с машу</w:t>
      </w:r>
      <w:r w:rsidRPr="00536344">
        <w:rPr>
          <w:rFonts w:ascii="Times New Roman" w:hAnsi="Times New Roman"/>
          <w:color w:val="000000" w:themeColor="text1"/>
          <w:sz w:val="16"/>
          <w:szCs w:val="16"/>
        </w:rPr>
        <w:softHyphen/>
        <w:t>щими крыльями и по принципу полета насекомых с крыльями, со</w:t>
      </w:r>
      <w:r w:rsidRPr="00536344">
        <w:rPr>
          <w:rFonts w:ascii="Times New Roman" w:hAnsi="Times New Roman"/>
          <w:color w:val="000000" w:themeColor="text1"/>
          <w:sz w:val="16"/>
          <w:szCs w:val="16"/>
        </w:rPr>
        <w:softHyphen/>
        <w:t>вершающими круговые колебания. По мнению инженера Гюссенера при колебательных движениях крыла появляется возможность использовать эффект резонанса и тем самым значительно повы</w:t>
      </w:r>
      <w:r w:rsidRPr="00536344">
        <w:rPr>
          <w:rFonts w:ascii="Times New Roman" w:hAnsi="Times New Roman"/>
          <w:color w:val="000000" w:themeColor="text1"/>
          <w:sz w:val="16"/>
          <w:szCs w:val="16"/>
        </w:rPr>
        <w:softHyphen/>
        <w:t>сить общий коэадщиент полезного действия самолета.Эти сооб</w:t>
      </w:r>
      <w:r w:rsidRPr="00536344">
        <w:rPr>
          <w:rFonts w:ascii="Times New Roman" w:hAnsi="Times New Roman"/>
          <w:color w:val="000000" w:themeColor="text1"/>
          <w:sz w:val="16"/>
          <w:szCs w:val="16"/>
        </w:rPr>
        <w:softHyphen/>
        <w:t>ражения послужили основанием для названия "Резонансные са-молоты". В работе Роберта Гюссенера кроме того указывается, что самолеты с крыльями, соьершающими колебательные движе</w:t>
      </w:r>
      <w:r w:rsidRPr="00536344">
        <w:rPr>
          <w:rFonts w:ascii="Times New Roman" w:hAnsi="Times New Roman"/>
          <w:color w:val="000000" w:themeColor="text1"/>
          <w:sz w:val="16"/>
          <w:szCs w:val="16"/>
        </w:rPr>
        <w:softHyphen/>
        <w:t>ния буду? иметь лучшие взлетно-посадочные и маневренные данные, чем обычные самолеты с неподвижными крыльями. Все соображения излагаются в общем виде без анализа физической стороны вопроса и без конкретных расчетов.</w:t>
      </w:r>
    </w:p>
    <w:p w14:paraId="1BBFE7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Основная идея инженера Гюссенера о возможности "с невообразимым полезным эффектом" использовать явление резонанса для повышения общего коефициента полезного дейст</w:t>
      </w:r>
      <w:r w:rsidRPr="00536344">
        <w:rPr>
          <w:rFonts w:ascii="Times New Roman" w:hAnsi="Times New Roman"/>
          <w:color w:val="000000" w:themeColor="text1"/>
          <w:sz w:val="16"/>
          <w:szCs w:val="16"/>
        </w:rPr>
        <w:softHyphen/>
        <w:t>вия самолета является неверной» Без учета механических потерь максимальная величина коэфициеита полезного действия колеблющегося крыла мало отличается от максимальной вели</w:t>
      </w:r>
      <w:r w:rsidRPr="00536344">
        <w:rPr>
          <w:rFonts w:ascii="Times New Roman" w:hAnsi="Times New Roman"/>
          <w:color w:val="000000" w:themeColor="text1"/>
          <w:sz w:val="16"/>
          <w:szCs w:val="16"/>
        </w:rPr>
        <w:softHyphen/>
        <w:t>чины коэффициента полезного действия винта. Однако меха</w:t>
      </w:r>
      <w:r w:rsidRPr="00536344">
        <w:rPr>
          <w:rFonts w:ascii="Times New Roman" w:hAnsi="Times New Roman"/>
          <w:color w:val="000000" w:themeColor="text1"/>
          <w:sz w:val="16"/>
          <w:szCs w:val="16"/>
        </w:rPr>
        <w:softHyphen/>
        <w:t>нические потери в передаче будут большими у самолета с крылом, созерцающим колебательные движения. При резонансе механические потери в передаче несколько уменьшаются, приближая общий коэффциент полезного действия самолета с ко</w:t>
      </w:r>
      <w:r w:rsidRPr="00536344">
        <w:rPr>
          <w:rFonts w:ascii="Times New Roman" w:hAnsi="Times New Roman"/>
          <w:color w:val="000000" w:themeColor="text1"/>
          <w:sz w:val="16"/>
          <w:szCs w:val="16"/>
        </w:rPr>
        <w:softHyphen/>
        <w:t>леблющимся крылом к коофлциенту полезного действия само</w:t>
      </w:r>
      <w:r w:rsidRPr="00536344">
        <w:rPr>
          <w:rFonts w:ascii="Times New Roman" w:hAnsi="Times New Roman"/>
          <w:color w:val="000000" w:themeColor="text1"/>
          <w:sz w:val="16"/>
          <w:szCs w:val="16"/>
        </w:rPr>
        <w:softHyphen/>
        <w:t>лета с обычным крылом и винтомоторной группой. Таким об</w:t>
      </w:r>
      <w:r w:rsidRPr="00536344">
        <w:rPr>
          <w:rFonts w:ascii="Times New Roman" w:hAnsi="Times New Roman"/>
          <w:color w:val="000000" w:themeColor="text1"/>
          <w:sz w:val="16"/>
          <w:szCs w:val="16"/>
        </w:rPr>
        <w:softHyphen/>
        <w:t>разом в лучшем случае максимальный коэфициент полезного действия колеблющегося крыла равен максимальному коэфи-циенту полезного действия винта (0,80 - 0,85).</w:t>
      </w:r>
    </w:p>
    <w:p w14:paraId="2C1A95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Идея применения периодических движений крыла для осуществления полета самолета не является новой. В на</w:t>
      </w:r>
      <w:r w:rsidRPr="00536344">
        <w:rPr>
          <w:rFonts w:ascii="Times New Roman" w:hAnsi="Times New Roman"/>
          <w:color w:val="000000" w:themeColor="text1"/>
          <w:sz w:val="16"/>
          <w:szCs w:val="16"/>
        </w:rPr>
        <w:softHyphen/>
        <w:t>стоящее время в этой области уже имеется большое число серьезных теоретических и экспериментальных исследований. Результаты этих исследований указывает на ряд качественно новых явлений, свойственных периодическим и вообще неста</w:t>
      </w:r>
      <w:r w:rsidRPr="00536344">
        <w:rPr>
          <w:rFonts w:ascii="Times New Roman" w:hAnsi="Times New Roman"/>
          <w:color w:val="000000" w:themeColor="text1"/>
          <w:sz w:val="16"/>
          <w:szCs w:val="16"/>
        </w:rPr>
        <w:softHyphen/>
        <w:t>ционарным движениям крыла. К этим явлениям прежде всего относятся явления затягивания срыва потока, в результате которых в несколько раз увеличивается максимальная вели</w:t>
      </w:r>
      <w:r w:rsidRPr="00536344">
        <w:rPr>
          <w:rFonts w:ascii="Times New Roman" w:hAnsi="Times New Roman"/>
          <w:color w:val="000000" w:themeColor="text1"/>
          <w:sz w:val="16"/>
          <w:szCs w:val="16"/>
        </w:rPr>
        <w:softHyphen/>
        <w:t>чина под"е мной силы крыла и сильно возрастает критический угол атаки. По тем же причинам самолеты с колеблющимися крыльями имеют значительно лучшие взлетнотгюсадочные и маневренные данные, чем самолеты с обычными крыльями. В этом отношении соображения инженера Гюссенера являются верными, но не новыми.</w:t>
      </w:r>
    </w:p>
    <w:p w14:paraId="12D7CD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Несмотря на указанные выше преимущества идея ма</w:t>
      </w:r>
      <w:r w:rsidRPr="00536344">
        <w:rPr>
          <w:rFonts w:ascii="Times New Roman" w:hAnsi="Times New Roman"/>
          <w:color w:val="000000" w:themeColor="text1"/>
          <w:sz w:val="16"/>
          <w:szCs w:val="16"/>
        </w:rPr>
        <w:softHyphen/>
        <w:t>шущего и колеблющегося крыла не имела, до последнего вре</w:t>
      </w:r>
      <w:r w:rsidRPr="00536344">
        <w:rPr>
          <w:rFonts w:ascii="Times New Roman" w:hAnsi="Times New Roman"/>
          <w:color w:val="000000" w:themeColor="text1"/>
          <w:sz w:val="16"/>
          <w:szCs w:val="16"/>
        </w:rPr>
        <w:softHyphen/>
        <w:t>мени, практического решения. Это об"ясняется наличием больших трудностей в осуществлении прочной и надежной конструкции таких крыльев. Однако, в последнее время,в этой проблеме наметились значительные сдвиги. Вместо ко</w:t>
      </w:r>
      <w:r w:rsidRPr="00536344">
        <w:rPr>
          <w:rFonts w:ascii="Times New Roman" w:hAnsi="Times New Roman"/>
          <w:color w:val="000000" w:themeColor="text1"/>
          <w:sz w:val="16"/>
          <w:szCs w:val="16"/>
        </w:rPr>
        <w:softHyphen/>
        <w:t>лебательных движений всего крыла оказалось возможным использовать колебательные движения отдельных частей кры</w:t>
      </w:r>
      <w:r w:rsidRPr="00536344">
        <w:rPr>
          <w:rFonts w:ascii="Times New Roman" w:hAnsi="Times New Roman"/>
          <w:color w:val="000000" w:themeColor="text1"/>
          <w:sz w:val="16"/>
          <w:szCs w:val="16"/>
        </w:rPr>
        <w:softHyphen/>
        <w:t>ла - предкрылка или закрылка. Такие схемы осуществляются со значительно меньшими конструктивными трудностями,чем схемы самолетов с машущими и колеблющимися крыльями. В настоящее время эти новые идеи издаются в аэродинамичес</w:t>
      </w:r>
      <w:r w:rsidRPr="00536344">
        <w:rPr>
          <w:rFonts w:ascii="Times New Roman" w:hAnsi="Times New Roman"/>
          <w:color w:val="000000" w:themeColor="text1"/>
          <w:sz w:val="16"/>
          <w:szCs w:val="16"/>
        </w:rPr>
        <w:softHyphen/>
        <w:t>ких трубах Центрального Аэрогидродинамического Института.</w:t>
      </w:r>
    </w:p>
    <w:p w14:paraId="7BF988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Работа немецкого инженера Роберта Гюссенера "Ре</w:t>
      </w:r>
      <w:r w:rsidRPr="00536344">
        <w:rPr>
          <w:rFonts w:ascii="Times New Roman" w:hAnsi="Times New Roman"/>
          <w:color w:val="000000" w:themeColor="text1"/>
          <w:sz w:val="16"/>
          <w:szCs w:val="16"/>
        </w:rPr>
        <w:softHyphen/>
        <w:t>зонансные самолеты" научного и практического интереса не представляет, так как не содержит в себе новых конкретных предложений относительно возможного использования периоди</w:t>
      </w:r>
      <w:r w:rsidRPr="00536344">
        <w:rPr>
          <w:rFonts w:ascii="Times New Roman" w:hAnsi="Times New Roman"/>
          <w:color w:val="000000" w:themeColor="text1"/>
          <w:sz w:val="16"/>
          <w:szCs w:val="16"/>
        </w:rPr>
        <w:softHyphen/>
        <w:t>ческих движений крыла для полета самолета.</w:t>
      </w:r>
    </w:p>
    <w:p w14:paraId="2EF5F0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Кандидат фиэико-математических наук В.В.Струминский (2591,84).</w:t>
      </w:r>
    </w:p>
    <w:p w14:paraId="2C2427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ADA2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55F961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0D78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октября 1945 г. были подготовлены КРАТКИЕ ВЫВОДЫ ТУ ГБТУ КА ИЗ РАССМОТРЕНИЯ ОСНОВНЫХ ПАРАМЕТРОВ ТАНКОВ АНГЛИИ, США И ГЕРМАНИИ, ВЫПУЩЕННЫХ ЗА ГОДЫ ВОЙНЫ</w:t>
      </w:r>
    </w:p>
    <w:p w14:paraId="72E3F5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w:t>
      </w:r>
      <w:r w:rsidRPr="00536344">
        <w:rPr>
          <w:rFonts w:ascii="Times New Roman" w:hAnsi="Times New Roman"/>
          <w:color w:val="000000" w:themeColor="text1"/>
          <w:sz w:val="16"/>
          <w:szCs w:val="16"/>
        </w:rPr>
        <w:t>. По вооружению:</w:t>
      </w:r>
    </w:p>
    <w:p w14:paraId="2E43C5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Германия:</w:t>
      </w:r>
    </w:p>
    <w:p w14:paraId="78E99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Калибр пушек увеличился с 37 мм до 128 мм, т.е. в 3,5 раза.</w:t>
      </w:r>
    </w:p>
    <w:p w14:paraId="34997C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Начальные скорости бронебойных снарядов с 720 м/с увеличились до 1000 м/сек, т.е. в 1,4 раза.</w:t>
      </w:r>
    </w:p>
    <w:p w14:paraId="7F452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Пулеметы магазинного питания заменены на пулеметы с ленточным питанием.</w:t>
      </w:r>
    </w:p>
    <w:p w14:paraId="1A71A6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Зенитная защита танков в начале войны ограничивалась ручным пулеметом МГ-34 калибра 7,92 мм. В конце войны немцы стали устанавливать на танки 20-мм автоматическую зенитную пушку.</w:t>
      </w:r>
    </w:p>
    <w:p w14:paraId="150595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Англия:</w:t>
      </w:r>
    </w:p>
    <w:p w14:paraId="1255FA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Калибр пушек увеличился с 40 мм до 93,98 мм (на танке «Черный принц»), т.е. несколько более чем в 2 раза.</w:t>
      </w:r>
    </w:p>
    <w:p w14:paraId="0771D9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Начальные скорости бронебойных снарядов остались прежними, т.е. мощность вооружения танков росла за счет увеличения калибра.</w:t>
      </w:r>
    </w:p>
    <w:p w14:paraId="35BFA9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Пулеметное вооружение изменений не претерпело.</w:t>
      </w:r>
    </w:p>
    <w:p w14:paraId="14CC34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Зенитное вооружение танков, также осталось без изменений. 3) Америка:</w:t>
      </w:r>
    </w:p>
    <w:p w14:paraId="78FD19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Калибр пушек увеличился с 37 мм до 90 мм, т.е. в 2,5 раза.</w:t>
      </w:r>
    </w:p>
    <w:p w14:paraId="20C32C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Начальные скорости бронебойных снарядов с 720 м/с увеличились до 865 м/сек, т.е. в 1,2 раза.</w:t>
      </w:r>
    </w:p>
    <w:p w14:paraId="7A7FA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Пулеметное вооружение по калибрам изменений не претерпело, однако по количеству пуле</w:t>
      </w:r>
      <w:r w:rsidRPr="00536344">
        <w:rPr>
          <w:rFonts w:ascii="Times New Roman" w:hAnsi="Times New Roman"/>
          <w:color w:val="000000" w:themeColor="text1"/>
          <w:sz w:val="16"/>
          <w:szCs w:val="16"/>
        </w:rPr>
        <w:softHyphen/>
        <w:t>метов, устанавливаемых на танке, уменьшилось с 5 до 3.</w:t>
      </w:r>
    </w:p>
    <w:p w14:paraId="0EFC0B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Зенитная защита танков усилилась за счет увеличения калибра пулеметов с 7,62 до 12,7 мм. Заключение. За время войны мощность танкового вооружения во всех странах увеличилась как по калибру — с 37 — 40 мм до 90 — 128 мм, так и по начальным скоростям — с 700 м/с до 1000 м/с.</w:t>
      </w:r>
    </w:p>
    <w:p w14:paraId="764AF0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 По броне:</w:t>
      </w:r>
    </w:p>
    <w:p w14:paraId="33F0A3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Германия:</w:t>
      </w:r>
    </w:p>
    <w:p w14:paraId="31ACA3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Максимальная толщина лобовой брони возросла с 50 до 250 мм, т.е. в 5 раз.</w:t>
      </w:r>
    </w:p>
    <w:p w14:paraId="4718E8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Максимальная толщина бортовой брони возросла с 30 до 170 мм, т.е. в 5,5 раза. 2) Англия:</w:t>
      </w:r>
    </w:p>
    <w:p w14:paraId="2191D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Максимальная толщина лобовой брони возросла с 80 до 203 мм, (танк «Черный принц), т.е. в 2,5 раза.</w:t>
      </w:r>
    </w:p>
    <w:p w14:paraId="72F03F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Максимальная толщина бортовой брони возросла с 60 до 87 мм, т.е. в 1,5 раза. 3) Америка:</w:t>
      </w:r>
    </w:p>
    <w:p w14:paraId="05BA80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Максимальная толщина лобовой брони возросла с 57 до 120 мм, т.е. в 2,1 раза.</w:t>
      </w:r>
    </w:p>
    <w:p w14:paraId="5EF04D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Максимальная толщина бортовой брони возросла с 38 до 91 мм, т.е. в 2,5 раза. Заключение. За время войны броневая защита возросла по толщине в 2,5 — 5,0 раз.</w:t>
      </w:r>
    </w:p>
    <w:p w14:paraId="43CD8B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III</w:t>
      </w:r>
      <w:r w:rsidRPr="00536344">
        <w:rPr>
          <w:rFonts w:ascii="Times New Roman" w:hAnsi="Times New Roman"/>
          <w:color w:val="000000" w:themeColor="text1"/>
          <w:sz w:val="16"/>
          <w:szCs w:val="16"/>
        </w:rPr>
        <w:t>. По двигателям:</w:t>
      </w:r>
    </w:p>
    <w:p w14:paraId="3F75D9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Германия:</w:t>
      </w:r>
    </w:p>
    <w:p w14:paraId="2727C9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Мощность двигателей возросла с 300 до 600 л.с., т.е. в 2 раза.</w:t>
      </w:r>
    </w:p>
    <w:p w14:paraId="3C6BB2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качестве горючего использовался бензин с высоким октановым числом 74-80.</w:t>
      </w:r>
    </w:p>
    <w:p w14:paraId="0AB4BC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 концу войны немцы начали проводить опытные работы по изготовлению танковых дизель-моторов.</w:t>
      </w:r>
    </w:p>
    <w:p w14:paraId="52C18A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Англия:</w:t>
      </w:r>
    </w:p>
    <w:p w14:paraId="65E26A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а) Мощность двигателей возросла с 130 до 630 л.с., т.е. в 5 раз.</w:t>
      </w:r>
    </w:p>
    <w:p w14:paraId="3A229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качестве горючего использовался бензин и дизельное топливо. Причем бензин использовал</w:t>
      </w:r>
      <w:r w:rsidRPr="00536344">
        <w:rPr>
          <w:rFonts w:ascii="Times New Roman" w:hAnsi="Times New Roman"/>
          <w:color w:val="000000" w:themeColor="text1"/>
          <w:sz w:val="16"/>
          <w:szCs w:val="16"/>
        </w:rPr>
        <w:softHyphen/>
        <w:t>ся с высоким октановым числом 80-90. 3) Америка:</w:t>
      </w:r>
    </w:p>
    <w:p w14:paraId="5C060C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Мощность бензиновых двигателей возросла с 400 до 800 л.с., т.е. в 2 раза.</w:t>
      </w:r>
    </w:p>
    <w:p w14:paraId="6F156A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За время войны стали применять на танках транспортные дизельмоторы мощностью 2х 185 = 370 л.с.</w:t>
      </w:r>
    </w:p>
    <w:p w14:paraId="23A006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 качестве горючего использовался авиационный бензин с октановым числом 90-100 и дизель</w:t>
      </w:r>
      <w:r w:rsidRPr="00536344">
        <w:rPr>
          <w:rFonts w:ascii="Times New Roman" w:hAnsi="Times New Roman"/>
          <w:color w:val="000000" w:themeColor="text1"/>
          <w:sz w:val="16"/>
          <w:szCs w:val="16"/>
        </w:rPr>
        <w:softHyphen/>
        <w:t>ное топливо.</w:t>
      </w:r>
    </w:p>
    <w:p w14:paraId="4D15EF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Заключение. Мощность танковых моторов за время войны возросла в 2-5 раз.</w:t>
      </w:r>
    </w:p>
    <w:p w14:paraId="5D8391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Америке за годы войны перешли от авиационных звездообразных к изготовлению специально танковых бензиновых моторов.</w:t>
      </w:r>
    </w:p>
    <w:p w14:paraId="1B7FB3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Специально танкового дизельмотора ни англичане, ни американцы за время войны создать не смогли.</w:t>
      </w:r>
    </w:p>
    <w:p w14:paraId="0D053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Германия:</w:t>
      </w:r>
    </w:p>
    <w:p w14:paraId="1BFEC2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Коробки перемены передач за время войны значительно упростились:</w:t>
      </w:r>
    </w:p>
    <w:p w14:paraId="177EBA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Число передач уменьшилось с 10 до 6-8 передач.</w:t>
      </w:r>
    </w:p>
    <w:p w14:paraId="73D678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 массовом танке Т-У отказались от гидравлического управления коробкой и перешли на КПП с синхронизаторами.</w:t>
      </w:r>
    </w:p>
    <w:p w14:paraId="05D7F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Для тяжелых танков и СУ имелось стремление применить электротрансмиссию.</w:t>
      </w:r>
    </w:p>
    <w:p w14:paraId="4827C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Механизмы поворота танков за время войны претерпели конструктивные изменения с целью получения на разных передачах разных радиусов поворота. 2) Англия:</w:t>
      </w:r>
    </w:p>
    <w:p w14:paraId="38C13C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Коробки перемены передач за время войны конструктивно упростились. Так, вместо плане</w:t>
      </w:r>
      <w:r w:rsidRPr="00536344">
        <w:rPr>
          <w:rFonts w:ascii="Times New Roman" w:hAnsi="Times New Roman"/>
          <w:color w:val="000000" w:themeColor="text1"/>
          <w:sz w:val="16"/>
          <w:szCs w:val="16"/>
        </w:rPr>
        <w:softHyphen/>
        <w:t>тарной КПП типа «Вильсона» англичане перешли к изготовлению механических КПП с гидроуправ</w:t>
      </w:r>
      <w:r w:rsidRPr="00536344">
        <w:rPr>
          <w:rFonts w:ascii="Times New Roman" w:hAnsi="Times New Roman"/>
          <w:color w:val="000000" w:themeColor="text1"/>
          <w:sz w:val="16"/>
          <w:szCs w:val="16"/>
        </w:rPr>
        <w:softHyphen/>
        <w:t>лением.</w:t>
      </w:r>
    </w:p>
    <w:p w14:paraId="684393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Бортовые фрикционы заменены механизмами поворота дифференциального типа. 3) Америка:</w:t>
      </w:r>
    </w:p>
    <w:p w14:paraId="038F85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Коробки перемены передач за время войны конструктивно усовершенствовались — с механи</w:t>
      </w:r>
      <w:r w:rsidRPr="00536344">
        <w:rPr>
          <w:rFonts w:ascii="Times New Roman" w:hAnsi="Times New Roman"/>
          <w:color w:val="000000" w:themeColor="text1"/>
          <w:sz w:val="16"/>
          <w:szCs w:val="16"/>
        </w:rPr>
        <w:softHyphen/>
        <w:t>ческих КПП тракторного типа перешли к автоматическим, гидромеханическим КПП. Проводились опыты по применению электротрансмиссий для танков.</w:t>
      </w:r>
    </w:p>
    <w:p w14:paraId="340A10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Конструкция механизмов поворота осталась без изменений.</w:t>
      </w:r>
    </w:p>
    <w:p w14:paraId="0118A5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Заключение. В конструкциях трансмиссии танков окончательно оформилось стремление облег</w:t>
      </w:r>
      <w:r w:rsidRPr="00536344">
        <w:rPr>
          <w:rFonts w:ascii="Times New Roman" w:hAnsi="Times New Roman"/>
          <w:color w:val="000000" w:themeColor="text1"/>
          <w:sz w:val="16"/>
          <w:szCs w:val="16"/>
        </w:rPr>
        <w:softHyphen/>
        <w:t>чить и упростить условия управления танком.</w:t>
      </w:r>
    </w:p>
    <w:p w14:paraId="29A4AE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танки имеют планетарные механизмы поворота или двойной дифференциал.</w:t>
      </w:r>
    </w:p>
    <w:p w14:paraId="2DB447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V</w:t>
      </w:r>
      <w:r w:rsidRPr="00536344">
        <w:rPr>
          <w:rFonts w:ascii="Times New Roman" w:hAnsi="Times New Roman"/>
          <w:color w:val="000000" w:themeColor="text1"/>
          <w:sz w:val="16"/>
          <w:szCs w:val="16"/>
        </w:rPr>
        <w:t>. По весу танков:</w:t>
      </w:r>
    </w:p>
    <w:p w14:paraId="781708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Максимальный вес танков за время войны во всех странах значительно возрос так:</w:t>
      </w:r>
    </w:p>
    <w:p w14:paraId="26BFCD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Германии с 24 до 165 тонн, т.е. в 7 раз.</w:t>
      </w:r>
    </w:p>
    <w:p w14:paraId="2731E6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Англии с 25 до 48 тонн, т.е. в 1,9 раза.</w:t>
      </w:r>
    </w:p>
    <w:p w14:paraId="40644C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 Америке с 27 до 60 тонн, т.е. в 2,2 раза.</w:t>
      </w:r>
    </w:p>
    <w:p w14:paraId="62CD79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Увеличение калибра вооружения и толщин брони вызвало резкое увеличение веса танков.</w:t>
      </w:r>
    </w:p>
    <w:p w14:paraId="7FAEBC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Заключение</w:t>
      </w:r>
    </w:p>
    <w:p w14:paraId="6D7B4A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Рассмотрение развития образцов танков за годы войны во всех странах дает основание выявить следующие общие тенденции танкостроения.</w:t>
      </w:r>
    </w:p>
    <w:p w14:paraId="2DF00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Увеличение максимального веса всех типов танков и особенно танков тяжелого типа (до 165 тонн).</w:t>
      </w:r>
    </w:p>
    <w:p w14:paraId="6BF76D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Увеличение мощности вооружения как путем увеличения калибра орудий, так и путем увели</w:t>
      </w:r>
      <w:r w:rsidRPr="00536344">
        <w:rPr>
          <w:rFonts w:ascii="Times New Roman" w:hAnsi="Times New Roman"/>
          <w:color w:val="000000" w:themeColor="text1"/>
          <w:sz w:val="16"/>
          <w:szCs w:val="16"/>
        </w:rPr>
        <w:softHyphen/>
        <w:t>чения начальных скоростей.</w:t>
      </w:r>
    </w:p>
    <w:p w14:paraId="0E1E57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Усиление бронирования — по максимальным толщинам до 200 мм.</w:t>
      </w:r>
    </w:p>
    <w:p w14:paraId="3D1908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Применение дизельмоторов для танков больших мощностей до 800 л.с. и более.</w:t>
      </w:r>
    </w:p>
    <w:p w14:paraId="0474DA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Усовершенствование трансмиссии танков в направлении обеспечения наибольшей маневрен</w:t>
      </w:r>
      <w:r w:rsidRPr="00536344">
        <w:rPr>
          <w:rFonts w:ascii="Times New Roman" w:hAnsi="Times New Roman"/>
          <w:color w:val="000000" w:themeColor="text1"/>
          <w:sz w:val="16"/>
          <w:szCs w:val="16"/>
        </w:rPr>
        <w:softHyphen/>
        <w:t>ности и облегчения управления.</w:t>
      </w:r>
    </w:p>
    <w:p w14:paraId="11EB6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Усиления зенитного вооружения.</w:t>
      </w:r>
    </w:p>
    <w:p w14:paraId="0DF651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ТУ ГБТУ КА инженер-полковник Благонравов</w:t>
      </w:r>
    </w:p>
    <w:p w14:paraId="3DB147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шю специально дать не смогли.</w:t>
      </w:r>
    </w:p>
    <w:p w14:paraId="55228C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11355. Д. 2725. Л. 35 - 37. Копия (11420).</w:t>
      </w:r>
    </w:p>
    <w:p w14:paraId="29850A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EE0FD9"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октября 1945 г. Постановление СНК СССР № 2531-678сс «О штатном расписании и ставках заработной платы Первого главного управления при СНК СССР и Первого управления Госплана СССР»</w:t>
      </w:r>
    </w:p>
    <w:p w14:paraId="1AE2FBA2"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10DC3CD0"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6C15AB8F"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16638F67"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штатное расписание и ставки заработной платы Первого главного управления при СНК СССР и Первого управления Госплана СССР согласно Приложениям № 1-5. (15720).</w:t>
      </w:r>
    </w:p>
    <w:p w14:paraId="04811F0A" w14:textId="77777777" w:rsidR="00623C27" w:rsidRPr="00536344" w:rsidRDefault="00623C27" w:rsidP="00536344">
      <w:pPr>
        <w:spacing w:after="0" w:line="240" w:lineRule="auto"/>
        <w:jc w:val="both"/>
        <w:rPr>
          <w:rFonts w:ascii="Times New Roman" w:hAnsi="Times New Roman"/>
          <w:color w:val="000000" w:themeColor="text1"/>
          <w:sz w:val="16"/>
          <w:szCs w:val="16"/>
        </w:rPr>
      </w:pPr>
    </w:p>
    <w:p w14:paraId="68907415"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октября 1945 г. Постановление СНК СССР № 2530-677сс «О производстве на заводе Биттерфельд-Верке И.Г. Фарбениндустри металлического кальция и щавелевой кислоты»</w:t>
      </w:r>
    </w:p>
    <w:p w14:paraId="08C24557"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1FEAC9D0"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0D4CF4AD"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5C534898"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Наркомхимпром (т. Первухина):</w:t>
      </w:r>
    </w:p>
    <w:p w14:paraId="0214CE75"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1 ноября 1945 г. пустить в эксплуатацию на полную мощность цеха металлического кальция, щавелевой кислоты и полупродуктов для них на заводе Биттерфельд-Верке И.Г. Фарбениндустри в г. Биттерфельде (15720).</w:t>
      </w:r>
    </w:p>
    <w:p w14:paraId="73410CCF" w14:textId="77777777" w:rsidR="00623C27" w:rsidRPr="00536344" w:rsidRDefault="00623C27" w:rsidP="00536344">
      <w:pPr>
        <w:spacing w:after="0" w:line="240" w:lineRule="auto"/>
        <w:jc w:val="both"/>
        <w:rPr>
          <w:rFonts w:ascii="Times New Roman" w:hAnsi="Times New Roman"/>
          <w:color w:val="000000" w:themeColor="text1"/>
          <w:sz w:val="16"/>
          <w:szCs w:val="16"/>
        </w:rPr>
      </w:pPr>
    </w:p>
    <w:p w14:paraId="219544C9"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октября 1945 г. Постановление СНК СССР № 2530-677сс «О производстве на заводе Биттерфельд-Верке И.Г. Фарбениндустри металлического кальция и щавелевой кислоты»</w:t>
      </w:r>
    </w:p>
    <w:p w14:paraId="767C867E"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Кремль</w:t>
      </w:r>
    </w:p>
    <w:p w14:paraId="224087D0"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20A6E9BE"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3E61D3D3"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Наркомхимпром (т. Первухина):</w:t>
      </w:r>
    </w:p>
    <w:p w14:paraId="4A08092A"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до 1 ноября 1945 г. пустить в эксплуатацию на полную мощность цеха металлического кальция, щавелевой кислоты и полупродуктов для них на заводе Биттерфельд-Верке И.Г. Фарбениндустри в г. Биттерфельде;</w:t>
      </w:r>
    </w:p>
    <w:p w14:paraId="31545CFC"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провести на указанном заводе в г. Биттерфельде испытание опытной печи производительностью в 250 кг металлического кальция в сутки со сроком окончания опытных работ к 1 июля 1946 г.</w:t>
      </w:r>
    </w:p>
    <w:p w14:paraId="0C800964"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Советскую военную администрацию в Германии (т. Жукова) оказать Наркомхимпрому необходимую помощь в осуществлении настоящего задания СНК СССР.</w:t>
      </w:r>
    </w:p>
    <w:p w14:paraId="26F4ECA3"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Первое главное управление при СНК СССР (т. Завенягина) вывезти в октябре с.г. со складов заводов Биттерфельд-Верке И.Г. Фарбениндустри в г. Биттерфельде все наличие металлического кальция (5,2 т) и щавелевой кислоты (30 т) и обеспечить в дальнейшем вывоз всей продукции металлического кальция и щавелевой кислоты текущего производства указанного завода.</w:t>
      </w:r>
    </w:p>
    <w:p w14:paraId="1D27029B"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НКО (т. Хрулева) оказать Первому главному управлению при СНК СССР необходимую помощь в выполнении настоящего задания.</w:t>
      </w:r>
    </w:p>
    <w:p w14:paraId="7C9BC288"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Первое главное управление при СНК СССР (т. Ванникова):</w:t>
      </w:r>
    </w:p>
    <w:p w14:paraId="7E82CD85"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 недельный срок командировать 5 специалистов в Германию на завод Биттерфельд-Верке для изучения технологии производства, приемки и отправки всей продукции металлического кальция и щавелевой кислоты в СССР;</w:t>
      </w:r>
    </w:p>
    <w:p w14:paraId="7B1359BB"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к 1 мая 1946 г. подготовить на заводе № 12 помещения для перевода из Германии цехов металлического кальция и щавелевой кислоты.</w:t>
      </w:r>
    </w:p>
    <w:p w14:paraId="306642DC"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Наркомфин СССР (т. Зверева) выделить необходимые средства Первому главному управлению при СНК СССР для покупки металлического кальция и щавелевой кислоты, а также профинансировать проведение испытаний опытной печи в сумме до 100 тыс. марок.</w:t>
      </w:r>
    </w:p>
    <w:p w14:paraId="5E1FC95D"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047CCDA7" w14:textId="77777777" w:rsidR="00623C27" w:rsidRPr="00536344" w:rsidRDefault="00623C27" w:rsidP="00536344">
      <w:pPr>
        <w:spacing w:after="0" w:line="240" w:lineRule="auto"/>
        <w:jc w:val="both"/>
        <w:rPr>
          <w:rFonts w:ascii="Times New Roman" w:hAnsi="Times New Roman"/>
          <w:color w:val="000000" w:themeColor="text1"/>
          <w:sz w:val="16"/>
          <w:szCs w:val="16"/>
        </w:rPr>
      </w:pPr>
    </w:p>
    <w:p w14:paraId="42EA437A"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октября 1945 г. Постановление СНК СССР № 2531-678сс «О штатном расписании и ставках заработной платы Первого главного управления при СНК СССР и Первого управления Госплана СССР»</w:t>
      </w:r>
    </w:p>
    <w:p w14:paraId="302B87EC"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Кремль</w:t>
      </w:r>
    </w:p>
    <w:p w14:paraId="110A3218"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4F306F86"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Совет Народных Комиссаров Союза ССР ПОСТАНОВЛЯЕТ:</w:t>
      </w:r>
    </w:p>
    <w:p w14:paraId="10335959"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Утвердить штатное расписание и ставки заработной платы Первого главного управления при СНК СССР и Первого управления Госплана СССР согласно Приложениям № 1-5.</w:t>
      </w:r>
    </w:p>
    <w:p w14:paraId="1CF773DD"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Разрешить начальнику Первого главного управления при СНК СССР т. Ванникову Б.Л. в пределах утвержденных штатов производить по мере необходимости внутренние изменения и перестановки по управлениям и отделам.</w:t>
      </w:r>
    </w:p>
    <w:p w14:paraId="5C24B887"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Установить для Первого главного управления при СНК СССР 30 персональных окладов и для Первого управления Госплана СССР 5 персональных окладов.</w:t>
      </w:r>
    </w:p>
    <w:p w14:paraId="07C80BAE"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Сохранять за генералами и офицерами Красной Армии, Военно-Морского Флота, органов НКВД, НКГБ и работниками других наркоматов и ведомств, переводимыми и направляемыми для работы в Первое главное управление при СНК СССР, в аппарат Специального комитета при СНК СССР и Первое управление Госплана СССР, заработную плату по последнему месту работы и процентные надбавки за выслугу лет в тех случаях, когда оклады по новой должности окажутся ниже ранее получаемых.</w:t>
      </w:r>
    </w:p>
    <w:p w14:paraId="2074D69F"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Числить генеральский и офицерский состав Красной Армии, Военно- Морского Флота, аттестованных и неаттестованных сотрудников органов НКВД и НКГБ, работающих в Первом главном управлении при СНК СССР, аппарате Специального комитета при СНК СССР и Первом управлении Госплана СССР, состоящими в кадрах РККА, Военно-Морского Флота (или соответственно органов НКВД и НКГБ) на все время работы в Первом главном управлении при СНК СССР, Первом управлении Госплана СССР и аппарате Специального комитета при СНК СССР.</w:t>
      </w:r>
    </w:p>
    <w:p w14:paraId="3D5A6562"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Сохранить за указанными генералами и офицерами по НКО, НКВМФ, НКВД и НКГБ все права и льготы, предусмотренные для генералов и офицеров, состоящих в кадрах РККА, Военно-Морского Флота, войсках и органах НКВД и НКГБ, а также все виды общего и специального снабжения.</w:t>
      </w:r>
    </w:p>
    <w:p w14:paraId="4FF02F5A"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4C5565DD" w14:textId="77777777" w:rsidR="00623C27" w:rsidRPr="00536344" w:rsidRDefault="00623C27" w:rsidP="00536344">
      <w:pPr>
        <w:spacing w:after="0" w:line="240" w:lineRule="auto"/>
        <w:jc w:val="both"/>
        <w:rPr>
          <w:rFonts w:ascii="Times New Roman" w:hAnsi="Times New Roman"/>
          <w:color w:val="000000" w:themeColor="text1"/>
          <w:sz w:val="16"/>
          <w:szCs w:val="16"/>
        </w:rPr>
      </w:pPr>
    </w:p>
    <w:p w14:paraId="0331A4C8" w14:textId="77777777" w:rsidR="00623C27"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228B49CD" w14:textId="77777777" w:rsidR="00623C27" w:rsidRPr="00536344" w:rsidRDefault="00623C27"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49AF957" w14:textId="77777777" w:rsidR="00623C27" w:rsidRPr="00536344" w:rsidRDefault="00623C27" w:rsidP="00536344">
      <w:pPr>
        <w:pStyle w:val="book"/>
        <w:ind w:firstLine="0"/>
        <w:jc w:val="both"/>
        <w:rPr>
          <w:color w:val="000000" w:themeColor="text1"/>
          <w:sz w:val="16"/>
          <w:szCs w:val="16"/>
        </w:rPr>
      </w:pPr>
      <w:r w:rsidRPr="00536344">
        <w:rPr>
          <w:color w:val="000000" w:themeColor="text1"/>
          <w:sz w:val="16"/>
          <w:szCs w:val="16"/>
        </w:rPr>
        <w:t>5 октября 1945 г. на сборный пункт в Дрезден из Зуля прибыло около 700 музейных экспонатов — от древних арбалетов до современного автоматического оружия, в том числе ружей, мушкетов, пистолетов и другого огнестрельного оружия около 400 единиц (15225).</w:t>
      </w:r>
    </w:p>
    <w:p w14:paraId="585C7477" w14:textId="77777777" w:rsidR="00623C27" w:rsidRPr="00536344" w:rsidRDefault="00623C27" w:rsidP="00536344">
      <w:pPr>
        <w:pStyle w:val="book"/>
        <w:ind w:firstLine="0"/>
        <w:jc w:val="both"/>
        <w:rPr>
          <w:color w:val="000000" w:themeColor="text1"/>
          <w:sz w:val="16"/>
          <w:szCs w:val="16"/>
        </w:rPr>
      </w:pPr>
    </w:p>
    <w:p w14:paraId="49F3D748" w14:textId="3311E1B0" w:rsidR="004D5E76" w:rsidRPr="00536344" w:rsidRDefault="004D5E76"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7389158C" w14:textId="77777777" w:rsidR="004D5E76" w:rsidRPr="00536344" w:rsidRDefault="004D5E76"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500BD9C7" w14:textId="77777777" w:rsidR="004D5E76" w:rsidRPr="00536344" w:rsidRDefault="004D5E7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5 октября 1945 рейс 16 компании National Airlines на Lockheed 18–50 Lodestar, пролетает мимо взлетно-посадочной полосы и врезается в озеро в Лейкленде, штат Флорида . Два пассажира утонули, несколько из 13 выживших получили ранения (20371).</w:t>
      </w:r>
    </w:p>
    <w:p w14:paraId="71AE9403" w14:textId="77777777" w:rsidR="004D5E76" w:rsidRPr="00536344" w:rsidRDefault="004D5E76" w:rsidP="00536344">
      <w:pPr>
        <w:spacing w:after="0" w:line="240" w:lineRule="auto"/>
        <w:jc w:val="both"/>
        <w:rPr>
          <w:rFonts w:ascii="Times New Roman" w:hAnsi="Times New Roman"/>
          <w:color w:val="0070C0"/>
          <w:sz w:val="16"/>
          <w:szCs w:val="16"/>
        </w:rPr>
      </w:pPr>
    </w:p>
    <w:p w14:paraId="6DECEEB7" w14:textId="2A96BACD"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58EDB7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48731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6 по 19 октября 1945 УТИ- Ла-7 № 46210117 ("тип 46") испытывался в НИИ ВВС.</w:t>
      </w:r>
    </w:p>
    <w:p w14:paraId="118BE5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ней под капотом двигателя поставили балласт - два чугунных сегмента общим весом 25 кг, сместивших центровку вперёд. Костыль сделали неубирающимся, но с полуавтоматическим механизмом стопорения. Дополнительная теплоизоляция и вентиляция передней кабины, а также герметизация винтомоторной группы несколько улучшили температурный режим. Не забыли самолётостроители и о внешней отделке машины, которая выглядела очень неплохо. В дополнение к этому установили радиостанцию РСИ-4, посадочную фару, в кабине курсанта - шторки для слепого полёта, а по требованию военных выполнили управление тормозами по типу истребителя Як-9. Были предусмотрены, но не смонтированы радиополукомпас РПКО-ЮМ (их устанавливали на некоторые машины на завершающем этапе войны), фотоаппарат АФА-ИМ, фотокинопулемёт ПАУ-22, авиагоризонт и индикатор курса.</w:t>
      </w:r>
    </w:p>
    <w:p w14:paraId="3EF5B7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Ведущими по нему были инженер В.И. Апексеенко и лётчик А.Г. Прошаков, последнего дублировал второй пилот, Д.Г. Пикуленко. Несмотря на то, что техника пилотирования машины из обеих кабин и усилия на ручке и педалях при выполнении фигур высшего пилотажа, включая штопор, остались такими же, как и у боевого Ла-7, а посадка упростилась, и эта спарка государственные испытания не прошла. По-прежнему высокой оставалась температура в кабинах (в передней намерили 28°С, а в задней - 35°С при температуре наружного воздуха +10°С). Инструктор не мог аварийно выпустить шасси, не говоря уже о неудачной конструкции второго сектора газа. Отмечались и другие недостатки. </w:t>
      </w:r>
    </w:p>
    <w:p w14:paraId="738B55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Хотя испытатели подвергли самолёт критике, завод № 21 приступил к серийному выпуску двухместных машин. Их стали отправлять в первую очередь в запасные полки и лётные училища.</w:t>
      </w:r>
    </w:p>
    <w:p w14:paraId="43561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 конструкторы продолжали искать приемлемые решения (11986).</w:t>
      </w:r>
    </w:p>
    <w:p w14:paraId="587E8F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538E2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281E6B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7C747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октября 1945 года вышел приказ № 409с НКВ</w:t>
      </w:r>
    </w:p>
    <w:p w14:paraId="1D8DA4D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СНК за № 14552-рс от 3 октября 1945 года</w:t>
      </w:r>
    </w:p>
    <w:p w14:paraId="5DFAC1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Создать в системе НКВ 6 Гл. управление по производству морской артиллерии, подчинив ему заводы: №№ 232 “Большевик” (Ленинград), 221 “Баррикады” (Сталинград), 75 Юрга, 4 (Красноярск), 614 (Саратов) (6451, 73).</w:t>
      </w:r>
    </w:p>
    <w:p w14:paraId="77CEBDD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56A2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октября 1945 года вышел Приказ НКБ № 362</w:t>
      </w:r>
    </w:p>
    <w:p w14:paraId="03AC779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СНК от 1 октября 1945 года за № 14460рс:</w:t>
      </w:r>
    </w:p>
    <w:p w14:paraId="0A745EB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Организовать на базе завода № 582 НКБ ГСКБ-582 по усовершенствованию существующих и разработке новых инженерных средств минирования, разминирования и подрывания. (1 Гл. управление) (5701, 63).</w:t>
      </w:r>
    </w:p>
    <w:p w14:paraId="2D61F57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136493" w14:textId="77777777" w:rsidR="001F62A9" w:rsidRPr="00536344" w:rsidRDefault="001F62A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октября 1945 было подписано постановление СНК СССР №2547-685, согласно которому производство СУ-76М на ГАЗ им. Молотова и заводе №40 прекращалось. Используя задел, в Горьком после этого сдали ещё 100 СУ-76М. Последняя из выпущенных там самоходных установок оказалась, в конце концов, на НИБТ Полигоне, сейчас она находится в парке «Патриот». На заводе №40 в октябре сдали ещё 40 машин. С апреля по октябрь 1945 года было сдано 3 454 СУ-76М с модернизированным боевым отделением, в том числе 744 до 10 мая (уже поэтому называть эти машины «послевоенными» не получается). Всего же было построено 13 773 СУ-76М. Эта машина оказалась самой массовой САУ в истории (18172).</w:t>
      </w:r>
    </w:p>
    <w:p w14:paraId="5D061CAA" w14:textId="77777777" w:rsidR="001F62A9" w:rsidRPr="00536344" w:rsidRDefault="001F62A9" w:rsidP="00536344">
      <w:pPr>
        <w:spacing w:after="0" w:line="240" w:lineRule="auto"/>
        <w:jc w:val="both"/>
        <w:rPr>
          <w:rFonts w:ascii="Times New Roman" w:hAnsi="Times New Roman"/>
          <w:color w:val="000000" w:themeColor="text1"/>
          <w:sz w:val="16"/>
          <w:szCs w:val="16"/>
        </w:rPr>
      </w:pPr>
    </w:p>
    <w:p w14:paraId="4E8687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октября 1945 г. по приказу НКБ № 302 на базе завода (Завод № 582 НКБ /г. Балашиха Московской обл./) организовано ГСКБ-582,</w:t>
      </w:r>
    </w:p>
    <w:p w14:paraId="1A0D74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(12.1942 г.)- 1504 чел.</w:t>
      </w:r>
      <w:r w:rsidRPr="00536344">
        <w:rPr>
          <w:rFonts w:ascii="Times New Roman" w:hAnsi="Times New Roman"/>
          <w:color w:val="000000" w:themeColor="text1"/>
          <w:sz w:val="16"/>
          <w:szCs w:val="16"/>
          <w:vertAlign w:val="superscript"/>
        </w:rPr>
        <w:t>132</w:t>
      </w:r>
    </w:p>
    <w:p w14:paraId="1137F3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ГСКБ-582 НКБ, МСХМ, ГНИИ-582 МСХМ, МОП, Государственный научно-сследовательский инженерный институт (ГосНИИИ) МОП, ФГУП «НИИИ» Росбоеприпаса, ФАП /143912  г. Балашиха Московской обл. Западная промзона ш. Энтузиастов, 6 тел. 524-91-12/</w:t>
      </w:r>
    </w:p>
    <w:p w14:paraId="2A7DC7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ГСКБ-582 образовано по приказу НКБ № 302 от 6.10.1945 г. на базе завода № 582. По приказу МСХМ № 78 от 11.04.1946 г. на базе ГСКБ и подразделений ГСКБ-47 с передачей тематики и переводом части специалистов создан Государственный НИИ-582. На него возложены исследования, разработка и организация серийного производства инженерных боеприпасов: различных мин, средств установки минных полей и взрывного разминирования, средств взрывания и ведения взрывных работ.</w:t>
      </w:r>
    </w:p>
    <w:p w14:paraId="36530E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середине 1950-х  г. начаты работы по приборам для противолодочного оружия. Созданы неконтактные взрыватели для ПЛ бомб, снарядов, ракет; системы коррекции траектории ПЛ снарядов.</w:t>
      </w:r>
    </w:p>
    <w:p w14:paraId="2B506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1980-е  г. начата разработка принципиально новых изделий- гравитационных подводных снарядов. Затем начались исследования в области гидроакустических антенн. Была сформирована лабораторно-техническая база по созданию математических моделей для расчетов узлов акустических головок, разработаны техпроцессы на перспективные пьезокерамические материалы ЦТСС-1, ЦТС-19.</w:t>
      </w:r>
    </w:p>
    <w:p w14:paraId="46CB1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МОП № 110 от 6.03.1966 г. ГНИИ-582 переименован в ГосНИИИ. Пост, правительства № 906 от 6.08.1999 г. ГосВНИИ преобразован в ФГУП «НИИИ». По Указу Президента РФ № 1009 от 4.08.2004 г. вошел в число стратегических оборонных предприятий.</w:t>
      </w:r>
    </w:p>
    <w:p w14:paraId="796622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2005 г. разработано и передано на вооружение более 120 образцов инженерного вооружения, 12 систем минирования, около 20 кассетных боеприпасов, 6 систем взрывного разминирования.</w:t>
      </w:r>
    </w:p>
    <w:p w14:paraId="5E4F28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института (2005 г.): научно-технический комплекс, производственный комплекс, инструментальное производство, испытательная база, служба гл. инженера.</w:t>
      </w:r>
    </w:p>
    <w:p w14:paraId="1DBEF1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(2005 г.): разработка и производство всех типов инженерных боеприпасов (единственный институт в России).</w:t>
      </w:r>
    </w:p>
    <w:p w14:paraId="413FC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(1946-48 г.)- Е. Г. Ковтун, (1948-58 г.)- А.П. Баталин, (1958-68 г.)- С.И. Чичков, (1968-89 г.)- В.И. Пчелинцев, (1989-99 г.)- В.Н. Лазуткин. Гендиректор (1999-2006 г.-&gt; В.К. Костылев.</w:t>
      </w:r>
      <w:r w:rsidRPr="00536344">
        <w:rPr>
          <w:rFonts w:ascii="Times New Roman" w:hAnsi="Times New Roman"/>
          <w:color w:val="000000" w:themeColor="text1"/>
          <w:sz w:val="16"/>
          <w:szCs w:val="16"/>
          <w:vertAlign w:val="superscript"/>
        </w:rPr>
        <w:t>101</w:t>
      </w:r>
    </w:p>
    <w:p w14:paraId="47F4A0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1-й зам. гендиректора по научной работе (-2005-07 г.-)- В. Попов. Зам. директора по научной работе</w:t>
      </w:r>
    </w:p>
    <w:p w14:paraId="0EB261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(-1999 г.)- В.К. Костылев.</w:t>
      </w:r>
    </w:p>
    <w:p w14:paraId="6C4B97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В.К. Костылев, (2007 г.)- С. Коваленко.</w:t>
      </w:r>
    </w:p>
    <w:p w14:paraId="2AF52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 мины:</w:t>
      </w:r>
      <w:r w:rsidRPr="00536344">
        <w:rPr>
          <w:rFonts w:ascii="Times New Roman" w:hAnsi="Times New Roman"/>
          <w:color w:val="000000" w:themeColor="text1"/>
          <w:sz w:val="16"/>
          <w:szCs w:val="16"/>
        </w:rPr>
        <w:t xml:space="preserve"> противотанковые: ТМ-72, ТМ-73, ТМ-83, ТМ-89, кассетные КПТМ-3, КПТМ-4; противодесантная КПДМ-4 (1990-е), свето-звуковые, сигнально-осветительные, прилипающие, объектовые; зависающая ПЛ авиабомба «Загон-2» (2000-е); минный взрыватель МВЭ-92; неконтактные взрыватели ВБ-1, НВМ, НВГ, НВГ-М; взрывной прибор КВП-4/100, подрывная машинка ПМ-4; унивесальные подрывные патроны УПП-1, УПП-2 со взрывным устройством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 xml:space="preserve">3-38; специальные средства </w:t>
      </w:r>
      <w:r w:rsidRPr="00536344">
        <w:rPr>
          <w:rFonts w:ascii="Times New Roman" w:hAnsi="Times New Roman"/>
          <w:color w:val="000000" w:themeColor="text1"/>
          <w:sz w:val="16"/>
          <w:szCs w:val="16"/>
          <w:lang w:val="en-US"/>
        </w:rPr>
        <w:t>MJI</w:t>
      </w:r>
      <w:r w:rsidRPr="00536344">
        <w:rPr>
          <w:rFonts w:ascii="Times New Roman" w:hAnsi="Times New Roman"/>
          <w:color w:val="000000" w:themeColor="text1"/>
          <w:sz w:val="16"/>
          <w:szCs w:val="16"/>
        </w:rPr>
        <w:t>-8, КФЗ-1; комплекты: ручного минирования КРМ-П и КРМ-Т; средств противопехотного минирования КСППМ; прицепная установка разминирования УРП-01; машина обеспечения разминирования МОР на базе «Урал-432009» (2004); колейный уширитель проходов (КУП);</w:t>
      </w:r>
      <w:r w:rsidRPr="00536344">
        <w:rPr>
          <w:rFonts w:ascii="Times New Roman" w:hAnsi="Times New Roman"/>
          <w:iCs/>
          <w:color w:val="000000" w:themeColor="text1"/>
          <w:sz w:val="16"/>
          <w:szCs w:val="16"/>
        </w:rPr>
        <w:t xml:space="preserve"> заряды:</w:t>
      </w:r>
      <w:r w:rsidRPr="00536344">
        <w:rPr>
          <w:rFonts w:ascii="Times New Roman" w:hAnsi="Times New Roman"/>
          <w:color w:val="000000" w:themeColor="text1"/>
          <w:sz w:val="16"/>
          <w:szCs w:val="16"/>
        </w:rPr>
        <w:t xml:space="preserve"> специальные КЗД-100, КЗД-200, УДШ, КДШ, ПЗ-Ф; разминирования ЗРП, ЗРП-2; вертолетная система дробления ледовых заторов ДВС-УЛЗ-ФРЗ; ручное импульсное устройство пожаротушения РИСП-1; магнито-импульсные генераторы МИГ-1М, МИГ-</w:t>
      </w:r>
      <w:r w:rsidRPr="00536344">
        <w:rPr>
          <w:rFonts w:ascii="Times New Roman" w:hAnsi="Times New Roman"/>
          <w:color w:val="000000" w:themeColor="text1"/>
          <w:sz w:val="16"/>
          <w:szCs w:val="16"/>
          <w:lang w:val="en-US"/>
        </w:rPr>
        <w:t>IK</w:t>
      </w:r>
      <w:r w:rsidRPr="00536344">
        <w:rPr>
          <w:rFonts w:ascii="Times New Roman" w:hAnsi="Times New Roman"/>
          <w:color w:val="000000" w:themeColor="text1"/>
          <w:sz w:val="16"/>
          <w:szCs w:val="16"/>
        </w:rPr>
        <w:t xml:space="preserve"> для реактивного противопехотного огнемета ПДМ-А; взрывные приборы для промышленности ПВВ-1, УВВ-1М (11982).</w:t>
      </w:r>
    </w:p>
    <w:p w14:paraId="1AEA6E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F361DB" w14:textId="77777777" w:rsidR="004D5E76" w:rsidRPr="00536344" w:rsidRDefault="004D5E76"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7FDC290" w14:textId="77777777" w:rsidR="004D5E76" w:rsidRPr="00536344" w:rsidRDefault="004D5E76"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9A3041B" w14:textId="77777777" w:rsidR="004D5E76" w:rsidRPr="00536344" w:rsidRDefault="004D5E7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В начале октября 1945 года завершились кон</w:t>
      </w:r>
      <w:r w:rsidRPr="00536344">
        <w:rPr>
          <w:rFonts w:ascii="Times New Roman" w:hAnsi="Times New Roman"/>
          <w:color w:val="0070C0"/>
          <w:sz w:val="16"/>
          <w:szCs w:val="16"/>
          <w:lang w:eastAsia="ru-RU" w:bidi="ru-RU"/>
        </w:rPr>
        <w:softHyphen/>
        <w:t>трольные испытания еще одной машины заво</w:t>
      </w:r>
      <w:r w:rsidRPr="00536344">
        <w:rPr>
          <w:rFonts w:ascii="Times New Roman" w:hAnsi="Times New Roman"/>
          <w:color w:val="0070C0"/>
          <w:sz w:val="16"/>
          <w:szCs w:val="16"/>
          <w:lang w:eastAsia="ru-RU" w:bidi="ru-RU"/>
        </w:rPr>
        <w:softHyphen/>
        <w:t>да № 1 — № 106036. По сравнению с самолетом № 106037 на нем колеса заменили опытными разме</w:t>
      </w:r>
      <w:r w:rsidRPr="00536344">
        <w:rPr>
          <w:rFonts w:ascii="Times New Roman" w:hAnsi="Times New Roman"/>
          <w:color w:val="0070C0"/>
          <w:sz w:val="16"/>
          <w:szCs w:val="16"/>
          <w:lang w:eastAsia="ru-RU" w:bidi="ru-RU"/>
        </w:rPr>
        <w:softHyphen/>
        <w:t xml:space="preserve">ром </w:t>
      </w:r>
      <w:r w:rsidRPr="00536344">
        <w:rPr>
          <w:rFonts w:ascii="Times New Roman" w:hAnsi="Times New Roman"/>
          <w:color w:val="0070C0"/>
          <w:sz w:val="16"/>
          <w:szCs w:val="16"/>
          <w:lang w:bidi="en-US"/>
        </w:rPr>
        <w:t>800</w:t>
      </w:r>
      <w:r w:rsidRPr="00536344">
        <w:rPr>
          <w:rFonts w:ascii="Times New Roman" w:hAnsi="Times New Roman"/>
          <w:color w:val="0070C0"/>
          <w:sz w:val="16"/>
          <w:szCs w:val="16"/>
          <w:lang w:val="en-US" w:bidi="en-US"/>
        </w:rPr>
        <w:t>x</w:t>
      </w:r>
      <w:r w:rsidRPr="00536344">
        <w:rPr>
          <w:rFonts w:ascii="Times New Roman" w:hAnsi="Times New Roman"/>
          <w:color w:val="0070C0"/>
          <w:sz w:val="16"/>
          <w:szCs w:val="16"/>
          <w:lang w:bidi="en-US"/>
        </w:rPr>
        <w:t xml:space="preserve">260 </w:t>
      </w:r>
      <w:r w:rsidRPr="00536344">
        <w:rPr>
          <w:rFonts w:ascii="Times New Roman" w:hAnsi="Times New Roman"/>
          <w:color w:val="0070C0"/>
          <w:sz w:val="16"/>
          <w:szCs w:val="16"/>
          <w:lang w:eastAsia="ru-RU" w:bidi="ru-RU"/>
        </w:rPr>
        <w:t>мм с колодочными тормозами. Устано</w:t>
      </w:r>
      <w:r w:rsidRPr="00536344">
        <w:rPr>
          <w:rFonts w:ascii="Times New Roman" w:hAnsi="Times New Roman"/>
          <w:color w:val="0070C0"/>
          <w:sz w:val="16"/>
          <w:szCs w:val="16"/>
          <w:lang w:eastAsia="ru-RU" w:bidi="ru-RU"/>
        </w:rPr>
        <w:softHyphen/>
        <w:t>вили, в частности, агрегат объединенного управления винтом и газом ВГ-ЦИАМ-1744, систему нейтрально</w:t>
      </w:r>
      <w:r w:rsidRPr="00536344">
        <w:rPr>
          <w:rFonts w:ascii="Times New Roman" w:hAnsi="Times New Roman"/>
          <w:color w:val="0070C0"/>
          <w:sz w:val="16"/>
          <w:szCs w:val="16"/>
          <w:lang w:eastAsia="ru-RU" w:bidi="ru-RU"/>
        </w:rPr>
        <w:softHyphen/>
        <w:t>го газа НГ 1-й зоны от выхлопа мотора, радиоопоз- наватель СЧ-3, электрогенератор ГС-15—500 вместо ГС-10—350, увеличена длина пояса наружной под</w:t>
      </w:r>
      <w:r w:rsidRPr="00536344">
        <w:rPr>
          <w:rFonts w:ascii="Times New Roman" w:hAnsi="Times New Roman"/>
          <w:color w:val="0070C0"/>
          <w:sz w:val="16"/>
          <w:szCs w:val="16"/>
          <w:lang w:eastAsia="ru-RU" w:bidi="ru-RU"/>
        </w:rPr>
        <w:softHyphen/>
        <w:t>вески бомб ФАБ-100. Но контрольные испытания са</w:t>
      </w:r>
      <w:r w:rsidRPr="00536344">
        <w:rPr>
          <w:rFonts w:ascii="Times New Roman" w:hAnsi="Times New Roman"/>
          <w:color w:val="0070C0"/>
          <w:sz w:val="16"/>
          <w:szCs w:val="16"/>
          <w:lang w:eastAsia="ru-RU" w:bidi="ru-RU"/>
        </w:rPr>
        <w:softHyphen/>
        <w:t>молет так и не выдержал, новинки оказались «сыры</w:t>
      </w:r>
      <w:r w:rsidRPr="00536344">
        <w:rPr>
          <w:rFonts w:ascii="Times New Roman" w:hAnsi="Times New Roman"/>
          <w:color w:val="0070C0"/>
          <w:sz w:val="16"/>
          <w:szCs w:val="16"/>
          <w:lang w:eastAsia="ru-RU" w:bidi="ru-RU"/>
        </w:rPr>
        <w:softHyphen/>
        <w:t>ми», а летные данные — по-прежнему заниженными (23188).</w:t>
      </w:r>
    </w:p>
    <w:p w14:paraId="6DE13E5F" w14:textId="77777777" w:rsidR="004D5E76" w:rsidRPr="00536344" w:rsidRDefault="004D5E76" w:rsidP="00536344">
      <w:pPr>
        <w:spacing w:after="0" w:line="240" w:lineRule="auto"/>
        <w:jc w:val="both"/>
        <w:rPr>
          <w:rFonts w:ascii="Times New Roman" w:hAnsi="Times New Roman"/>
          <w:color w:val="0070C0"/>
          <w:sz w:val="16"/>
          <w:szCs w:val="16"/>
        </w:rPr>
      </w:pPr>
    </w:p>
    <w:p w14:paraId="73B082B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592C72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EFBB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октября 1945 в Португалии Салазар разрешил оппозиционные партии (3481).</w:t>
      </w:r>
    </w:p>
    <w:p w14:paraId="59E6BF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4AA85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F27FE9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5EFE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октября 1945 г. было зарегистрировано авторское свиде</w:t>
      </w:r>
      <w:r w:rsidRPr="00536344">
        <w:rPr>
          <w:rFonts w:ascii="Times New Roman" w:hAnsi="Times New Roman"/>
          <w:color w:val="000000" w:themeColor="text1"/>
          <w:sz w:val="16"/>
          <w:szCs w:val="16"/>
        </w:rPr>
        <w:softHyphen/>
        <w:t>тельство № 68130 Камова на соосный вертолет с управляемой вруч</w:t>
      </w:r>
      <w:r w:rsidRPr="00536344">
        <w:rPr>
          <w:rFonts w:ascii="Times New Roman" w:hAnsi="Times New Roman"/>
          <w:color w:val="000000" w:themeColor="text1"/>
          <w:sz w:val="16"/>
          <w:szCs w:val="16"/>
        </w:rPr>
        <w:softHyphen/>
        <w:t>ную ВМГ.</w:t>
      </w:r>
    </w:p>
    <w:p w14:paraId="636512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«Геликоптер снабжен пирамидальной трубчатой фермой, которая опира</w:t>
      </w:r>
      <w:r w:rsidRPr="00536344">
        <w:rPr>
          <w:rFonts w:ascii="Times New Roman" w:hAnsi="Times New Roman"/>
          <w:color w:val="000000" w:themeColor="text1"/>
          <w:sz w:val="16"/>
          <w:szCs w:val="16"/>
        </w:rPr>
        <w:softHyphen/>
        <w:t>ется на два баллона, выполняющих роль посадочных элементов... В верхней ча</w:t>
      </w:r>
      <w:r w:rsidRPr="00536344">
        <w:rPr>
          <w:rFonts w:ascii="Times New Roman" w:hAnsi="Times New Roman"/>
          <w:color w:val="000000" w:themeColor="text1"/>
          <w:sz w:val="16"/>
          <w:szCs w:val="16"/>
        </w:rPr>
        <w:softHyphen/>
        <w:t>сти фермы на двух резиновых демпферах и шарнирах смонтирована винтомо</w:t>
      </w:r>
      <w:r w:rsidRPr="00536344">
        <w:rPr>
          <w:rFonts w:ascii="Times New Roman" w:hAnsi="Times New Roman"/>
          <w:color w:val="000000" w:themeColor="text1"/>
          <w:sz w:val="16"/>
          <w:szCs w:val="16"/>
        </w:rPr>
        <w:softHyphen/>
        <w:t>торная группа, состоящая из мотора, муфты свободного хода, муфты сцепле</w:t>
      </w:r>
      <w:r w:rsidRPr="00536344">
        <w:rPr>
          <w:rFonts w:ascii="Times New Roman" w:hAnsi="Times New Roman"/>
          <w:color w:val="000000" w:themeColor="text1"/>
          <w:sz w:val="16"/>
          <w:szCs w:val="16"/>
        </w:rPr>
        <w:softHyphen/>
        <w:t>ния, редуктора и двух соосных несущих винтов, вращающихся в противопо</w:t>
      </w:r>
      <w:r w:rsidRPr="00536344">
        <w:rPr>
          <w:rFonts w:ascii="Times New Roman" w:hAnsi="Times New Roman"/>
          <w:color w:val="000000" w:themeColor="text1"/>
          <w:sz w:val="16"/>
          <w:szCs w:val="16"/>
        </w:rPr>
        <w:softHyphen/>
        <w:t>ложные стороны.</w:t>
      </w:r>
    </w:p>
    <w:p w14:paraId="379693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управления геликоптером вся винтомоторная группа может поворачи</w:t>
      </w:r>
      <w:r w:rsidRPr="00536344">
        <w:rPr>
          <w:rFonts w:ascii="Times New Roman" w:hAnsi="Times New Roman"/>
          <w:color w:val="000000" w:themeColor="text1"/>
          <w:sz w:val="16"/>
          <w:szCs w:val="16"/>
        </w:rPr>
        <w:softHyphen/>
        <w:t>ваться около шарниров посредством рукоятки. На этой рукоятке смонтиро</w:t>
      </w:r>
      <w:r w:rsidRPr="00536344">
        <w:rPr>
          <w:rFonts w:ascii="Times New Roman" w:hAnsi="Times New Roman"/>
          <w:color w:val="000000" w:themeColor="text1"/>
          <w:sz w:val="16"/>
          <w:szCs w:val="16"/>
        </w:rPr>
        <w:softHyphen/>
        <w:t>вана вторая рукоятка, при перемещении которой производится одновременный или дифференциальный поворот лопастей несущих винтов» (10224,60).</w:t>
      </w:r>
    </w:p>
    <w:p w14:paraId="26B417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F182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октября 1945 вышел приказ НКАП и НКСредьМаша № 368с/350с:</w:t>
      </w:r>
    </w:p>
    <w:p w14:paraId="7D1FFE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передаче з-да 335 в Новосибирске в ведение НКСМ</w:t>
      </w:r>
    </w:p>
    <w:p w14:paraId="4F6579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Шахурин, Акопов (1903, 120).</w:t>
      </w:r>
    </w:p>
    <w:p w14:paraId="02FF90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4E10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сентября 1945 г. филиал завода № 301 передан в распоряжение завода № 156 для расширения работ по Ту-4 (11982).</w:t>
      </w:r>
    </w:p>
    <w:p w14:paraId="4AD978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E0442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DA3381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9AB1B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октября 1945 года - Решение Технического совета Специального комитета о создании Лаборатории No. 3 (ныне ИТЭФ, г. Москва) по разработке реакторов на тяжелой воде (директор - А.И. Алиханов) (10549).</w:t>
      </w:r>
    </w:p>
    <w:p w14:paraId="54518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F9BD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октября 1945 г. Завенягин писал письмо Народному комиссару внутренних дел Союза ССР товарищу Берия Л.П.</w:t>
      </w:r>
    </w:p>
    <w:p w14:paraId="22E1AF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сообщению нашего работника из Германии подполковника Сиденко, в г. Штассфурте на складе «Wifo» находилось с 1941- 1942 годов на хранении около 1200 тонн ураната натрия, доставленного из Бельгии.</w:t>
      </w:r>
    </w:p>
    <w:p w14:paraId="4708A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середине 1944 года со склада было отправлено обратно в Бельгию 150-200 тонн этого сырья, а остальное количество хранилось на складе «Wifo» до прихода в г. Штассфурт американских войск.</w:t>
      </w:r>
    </w:p>
    <w:p w14:paraId="32037F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апреля 1945 года американская техническая комиссия организовала вывозку уранового сырья из г. Штассфурта, и в течение 5-6 дней весь уран был вывезен вместе с относящейся к нему документацией.</w:t>
      </w:r>
    </w:p>
    <w:p w14:paraId="4B491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Поскольку урановое сырье находилось в Советской зоне оккупации и вывезено американцами незаконно, было бы крайне желательно через Наркоминдел предпринять шаги к возврату этого сырья нам (11457).</w:t>
      </w:r>
    </w:p>
    <w:p w14:paraId="4E1F5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BDB43A"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октября 1945 г. Письмо А.П. Завенягина Л.П. Берия о вывозе американцами уранового сырья из Советской зоны оккупации</w:t>
      </w:r>
    </w:p>
    <w:p w14:paraId="3FB7E6E4"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0D21A028"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Народному комиссару внутренних дел Союза ССР товарищу Берия Л.П.</w:t>
      </w:r>
    </w:p>
    <w:p w14:paraId="5E09E483"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сообщению нашего работника из Германии подполковника Сиденко, в г. Штассфурте на складе «Wifo» находилось с 1941—1942 годов на хранении около 1 200 тонн ураната натрия, доставленного из Бельгии.</w:t>
      </w:r>
    </w:p>
    <w:p w14:paraId="3C906875"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середине 1944 года со склада было отправлено обратно в Бельгию 150-200тонн этого сырья, а остальное количество хранилось на складе «Wifo» до прихода в г. Штассфурт американских войск.</w:t>
      </w:r>
    </w:p>
    <w:p w14:paraId="0B041571"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апреля 1945 года американская техническая комиссия организовала вывозку уранового сырья из г. Штассфурта, и в течение 5-6 дней весь уран был вывезен вместе с относящейся к нему документацией.</w:t>
      </w:r>
    </w:p>
    <w:p w14:paraId="36B747B9"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Поскольку урановое сырье находилось в Советской зоне оккупации и вывезено американцами незаконно, было бы крайне желательно через Нарком- индел предпринять шаги к возврату этого сырья нам.</w:t>
      </w:r>
    </w:p>
    <w:p w14:paraId="30475C79"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Завенягин (15720).</w:t>
      </w:r>
    </w:p>
    <w:p w14:paraId="3CB366BF"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49799097"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октября 1945 г. Докладная записка А.П. Завенягина Л.П. Берия о приглашении немецких специалистов</w:t>
      </w:r>
    </w:p>
    <w:p w14:paraId="57ACDD93"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Народному комиссару внутренних дел Союза ССР товарищу Берия Л.П.</w:t>
      </w:r>
    </w:p>
    <w:p w14:paraId="1DBD3FC0"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вопросу о приглашении германских специалистов докладываю:</w:t>
      </w:r>
    </w:p>
    <w:p w14:paraId="00435915"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Профессор Тиссен, бывший директор Кайзер Вильгельм института физической химии, 16 октября будет отправлен в Москву.</w:t>
      </w:r>
    </w:p>
    <w:p w14:paraId="32BD342D"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Вместе с профессором Тиссеном выедут:</w:t>
      </w:r>
    </w:p>
    <w:p w14:paraId="1F876902"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Витштадт Вернер, доктор, специалист по физической химии.</w:t>
      </w:r>
    </w:p>
    <w:p w14:paraId="28D43E9B"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Бартель Ганс, доктор, специалист по химической физике, высоковольтной технике, высокому вакууму, химическим изменениям в электрических полях.</w:t>
      </w:r>
    </w:p>
    <w:p w14:paraId="717281B8"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Цизь Людвиг, дипломированный химик, специалист по термохимии и тонкой калориметрии.</w:t>
      </w:r>
    </w:p>
    <w:p w14:paraId="50E75FA3"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Франке Эрих, инженер по высоковольтной технике, рентгену, электронной оптике, высокому вакууму.</w:t>
      </w:r>
    </w:p>
    <w:p w14:paraId="574CCA5A"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Ланге Вилли, инженер по электронной микроскопии и высокому вакууму.</w:t>
      </w:r>
    </w:p>
    <w:p w14:paraId="37FBCC3E"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Штрокке Вольфганг, мастер точной механики, конструктор, специалист по конструированию аппаратов по физической химии.</w:t>
      </w:r>
    </w:p>
    <w:p w14:paraId="51D72F6E"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Беккер Эрвин, мастер-стеклодув.</w:t>
      </w:r>
    </w:p>
    <w:p w14:paraId="47435EAF"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Взиглинг Вернер, мастер-стеклодув.</w:t>
      </w:r>
    </w:p>
    <w:p w14:paraId="7E94439A"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Хептнер Курт, электротехник.</w:t>
      </w:r>
    </w:p>
    <w:p w14:paraId="18F25798"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Штриплинг, лаборантка по электронной микроскопии.</w:t>
      </w:r>
    </w:p>
    <w:p w14:paraId="24172462"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Киттан, лаборантка по измерению высоких напряжений и электронной оптике.</w:t>
      </w:r>
    </w:p>
    <w:p w14:paraId="26DB85FD"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Перечисленные специалисты заканчивают сборы и будут направлены в Москву самолетами 12, 16 и 21 октября. Вся эта группа будет направлена в лабораторию Арденне по согласованию с ним.</w:t>
      </w:r>
    </w:p>
    <w:p w14:paraId="4EB01233"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Б. Из названных доктором Рилем семи специалистов, по сообщению нашего работника в Берлине, найдены четверо:</w:t>
      </w:r>
    </w:p>
    <w:p w14:paraId="53B71FD1"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Шибило — 12 октября будет отправлен в Советский Союз;</w:t>
      </w:r>
    </w:p>
    <w:p w14:paraId="334C8758"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Зиглинг, стеклодув — выезжает поездом до 20 октября;</w:t>
      </w:r>
    </w:p>
    <w:p w14:paraId="19F0FC75"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Планк Лангут, стеклодув, работающий на заводе Сименса в английской зоне, в СССР ехать отказавшийся, и</w:t>
      </w:r>
    </w:p>
    <w:p w14:paraId="4D11E4E7"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Эшрих, имеющий семью в 7 человек, в Советский Союз ехать также отказавшийся.</w:t>
      </w:r>
    </w:p>
    <w:p w14:paraId="428747F0"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Троих по указанным адресам не оказалось. Из них местопребывание двоих стеклодувов неизвестно, а третий, инженер Дрешер, выехал в Прагу. Доктор Риль нашел на 12-м заводе хорошего механика и от Дрешера отказывается.</w:t>
      </w:r>
    </w:p>
    <w:p w14:paraId="5ADF89BE"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Названный профессором Фольмером конструктор машины для производства тяжелой воды Байерл после длительных розысков найден и направляется в Москву.</w:t>
      </w:r>
    </w:p>
    <w:p w14:paraId="4CB429C5"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По заявлению, поданному т. Серову два месяца назад и полученному мною от т. Серова в середине сентября, нами разыскан в лагере для военнопленных в Познани и сегодня доставлен в Москву крупный физик Макс Штен- бек, конструктор бетатрона. Последний дает более высокие напряжения, чем циклотрон, и служит для исследовательских работ.</w:t>
      </w:r>
    </w:p>
    <w:p w14:paraId="36B34C0D"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согласованию с Арденне Макс Штенбек направляется к нему.</w:t>
      </w:r>
    </w:p>
    <w:p w14:paraId="17794E44"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Завенягин (15720).</w:t>
      </w:r>
    </w:p>
    <w:p w14:paraId="23BC3B61"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073EC65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0E4ACF3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FD51B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октября 1945 президент США Г. Трумэн объявил, что секрет атомной бомбы передан Англии и Канаде (4962).</w:t>
      </w:r>
    </w:p>
    <w:p w14:paraId="1F35C62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FFC81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BAC193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44FF407"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октября 1945 г. в обращении к начальнику ГУЗ ВВС КА генерал-лейтенанту Селезневу ГК НИИ ВВС подтверждал свою пози</w:t>
      </w:r>
      <w:r w:rsidRPr="00536344">
        <w:rPr>
          <w:rFonts w:ascii="Times New Roman" w:hAnsi="Times New Roman"/>
          <w:color w:val="000000" w:themeColor="text1"/>
          <w:sz w:val="16"/>
          <w:szCs w:val="16"/>
        </w:rPr>
        <w:softHyphen/>
        <w:t>цию по использованию брони марки ХД в го</w:t>
      </w:r>
      <w:r w:rsidRPr="00536344">
        <w:rPr>
          <w:rFonts w:ascii="Times New Roman" w:hAnsi="Times New Roman"/>
          <w:color w:val="000000" w:themeColor="text1"/>
          <w:sz w:val="16"/>
          <w:szCs w:val="16"/>
        </w:rPr>
        <w:softHyphen/>
        <w:t>могенном варианте.</w:t>
      </w:r>
    </w:p>
    <w:p w14:paraId="0A5167FE" w14:textId="77777777" w:rsidR="00A561BF" w:rsidRPr="00536344" w:rsidRDefault="00A561BF" w:rsidP="00536344">
      <w:pPr>
        <w:pStyle w:val="45"/>
        <w:shd w:val="clear" w:color="auto" w:fill="auto"/>
        <w:spacing w:before="0" w:line="240" w:lineRule="auto"/>
        <w:jc w:val="both"/>
        <w:rPr>
          <w:rFonts w:ascii="Times New Roman" w:cs="Times New Roman"/>
          <w:color w:val="000000" w:themeColor="text1"/>
          <w:sz w:val="16"/>
          <w:szCs w:val="16"/>
        </w:rPr>
      </w:pPr>
      <w:r w:rsidRPr="00536344">
        <w:rPr>
          <w:rStyle w:val="4f0"/>
          <w:rFonts w:ascii="Times New Roman" w:hAnsi="Times New Roman" w:cs="Times New Roman"/>
          <w:i w:val="0"/>
          <w:color w:val="000000" w:themeColor="text1"/>
          <w:sz w:val="16"/>
          <w:szCs w:val="16"/>
        </w:rPr>
        <w:t>Отмечалось, что</w:t>
      </w:r>
      <w:r w:rsidRPr="00536344">
        <w:rPr>
          <w:rFonts w:ascii="Times New Roman" w:cs="Times New Roman"/>
          <w:color w:val="000000" w:themeColor="text1"/>
          <w:sz w:val="16"/>
          <w:szCs w:val="16"/>
        </w:rPr>
        <w:t xml:space="preserve"> «...сталь ХД в гомоген</w:t>
      </w:r>
      <w:r w:rsidRPr="00536344">
        <w:rPr>
          <w:rFonts w:ascii="Times New Roman" w:cs="Times New Roman"/>
          <w:color w:val="000000" w:themeColor="text1"/>
          <w:sz w:val="16"/>
          <w:szCs w:val="16"/>
        </w:rPr>
        <w:softHyphen/>
        <w:t>ном варианте была временно допущена в производство для бронедеталей толщиной 8 и 15 мм и только на заводе № 125 НКАП..., так как последний по производственным услови</w:t>
      </w:r>
      <w:r w:rsidRPr="00536344">
        <w:rPr>
          <w:rFonts w:ascii="Times New Roman" w:cs="Times New Roman"/>
          <w:color w:val="000000" w:themeColor="text1"/>
          <w:sz w:val="16"/>
          <w:szCs w:val="16"/>
        </w:rPr>
        <w:softHyphen/>
        <w:t>ям не в состоянии был осуществить необходи</w:t>
      </w:r>
      <w:r w:rsidRPr="00536344">
        <w:rPr>
          <w:rFonts w:ascii="Times New Roman" w:cs="Times New Roman"/>
          <w:color w:val="000000" w:themeColor="text1"/>
          <w:sz w:val="16"/>
          <w:szCs w:val="16"/>
        </w:rPr>
        <w:softHyphen/>
        <w:t>мый режим термообработки деталей из стали АБ-2 толщиной 8 и 15 мм. В настоящее время в связи с ужесточением требований к качест</w:t>
      </w:r>
      <w:r w:rsidRPr="00536344">
        <w:rPr>
          <w:rFonts w:ascii="Times New Roman" w:cs="Times New Roman"/>
          <w:color w:val="000000" w:themeColor="text1"/>
          <w:sz w:val="16"/>
          <w:szCs w:val="16"/>
        </w:rPr>
        <w:softHyphen/>
        <w:t>ву авиаброни ГК НИИ ВВС КА настаивает на своем решении от 25.7.45г. об изготовлении авиабронедеталей только из апробированных сталей АБ-2 и АБ-3...».</w:t>
      </w:r>
    </w:p>
    <w:p w14:paraId="700F3EA2"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Тем временем на Кузнецком металлурги</w:t>
      </w:r>
      <w:r w:rsidRPr="00536344">
        <w:rPr>
          <w:rFonts w:ascii="Times New Roman" w:hAnsi="Times New Roman"/>
          <w:color w:val="000000" w:themeColor="text1"/>
          <w:sz w:val="16"/>
          <w:szCs w:val="16"/>
        </w:rPr>
        <w:softHyphen/>
        <w:t>ческом комбинате (КМК) НКЧМ были прове</w:t>
      </w:r>
      <w:r w:rsidRPr="00536344">
        <w:rPr>
          <w:rFonts w:ascii="Times New Roman" w:hAnsi="Times New Roman"/>
          <w:color w:val="000000" w:themeColor="text1"/>
          <w:sz w:val="16"/>
          <w:szCs w:val="16"/>
        </w:rPr>
        <w:softHyphen/>
        <w:t>дены заводские испытания противоснарядной авиационной брони марки АК-5, разработан</w:t>
      </w:r>
      <w:r w:rsidRPr="00536344">
        <w:rPr>
          <w:rFonts w:ascii="Times New Roman" w:hAnsi="Times New Roman"/>
          <w:color w:val="000000" w:themeColor="text1"/>
          <w:sz w:val="16"/>
          <w:szCs w:val="16"/>
        </w:rPr>
        <w:softHyphen/>
        <w:t>ной специалистами местного броневого бюро. Она относилась к типу хромомолибденовых сталей с пониженным содержанием хрома - до 1,3-1,7% вместо 2,3-2,7% в стали ХД-693.</w:t>
      </w:r>
    </w:p>
    <w:p w14:paraId="13E2B202"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следует из заключения ГК НИИ ВВС от 19 октября 1945 г., в основу композиции стали АК-5 положено требование обеспече</w:t>
      </w:r>
      <w:r w:rsidRPr="00536344">
        <w:rPr>
          <w:rFonts w:ascii="Times New Roman" w:hAnsi="Times New Roman"/>
          <w:color w:val="000000" w:themeColor="text1"/>
          <w:sz w:val="16"/>
          <w:szCs w:val="16"/>
        </w:rPr>
        <w:softHyphen/>
        <w:t>ния в первую очередь, так называемой, живу</w:t>
      </w:r>
      <w:r w:rsidRPr="00536344">
        <w:rPr>
          <w:rFonts w:ascii="Times New Roman" w:hAnsi="Times New Roman"/>
          <w:color w:val="000000" w:themeColor="text1"/>
          <w:sz w:val="16"/>
          <w:szCs w:val="16"/>
        </w:rPr>
        <w:softHyphen/>
        <w:t>чести брони при обстреле ее пулями калибра 12,7 мм и снарядами калибра 20 мм. То есть броня не должна была давать при обстреле хрупких поражений. По сравнению с броневой сталью АБ-3, где в основу требования поло</w:t>
      </w:r>
      <w:r w:rsidRPr="00536344">
        <w:rPr>
          <w:rFonts w:ascii="Times New Roman" w:hAnsi="Times New Roman"/>
          <w:color w:val="000000" w:themeColor="text1"/>
          <w:sz w:val="16"/>
          <w:szCs w:val="16"/>
        </w:rPr>
        <w:softHyphen/>
        <w:t>жена бронестойкость, а не живучесть, содер</w:t>
      </w:r>
      <w:r w:rsidRPr="00536344">
        <w:rPr>
          <w:rFonts w:ascii="Times New Roman" w:hAnsi="Times New Roman"/>
          <w:color w:val="000000" w:themeColor="text1"/>
          <w:sz w:val="16"/>
          <w:szCs w:val="16"/>
        </w:rPr>
        <w:softHyphen/>
        <w:t>жание основного элемента, определяющего твердость брони - углерода, было значитель</w:t>
      </w:r>
      <w:r w:rsidRPr="00536344">
        <w:rPr>
          <w:rFonts w:ascii="Times New Roman" w:hAnsi="Times New Roman"/>
          <w:color w:val="000000" w:themeColor="text1"/>
          <w:sz w:val="16"/>
          <w:szCs w:val="16"/>
        </w:rPr>
        <w:softHyphen/>
        <w:t>но снижено: вместо 0,35-0,41% в стали АБ-3 содержание углерода в стали АК-5 довели до 0,28-0,34%.</w:t>
      </w:r>
    </w:p>
    <w:p w14:paraId="7AD3B297"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сравнению с АБ-3 предложенная ком</w:t>
      </w:r>
      <w:r w:rsidRPr="00536344">
        <w:rPr>
          <w:rFonts w:ascii="Times New Roman" w:hAnsi="Times New Roman"/>
          <w:color w:val="000000" w:themeColor="text1"/>
          <w:sz w:val="16"/>
          <w:szCs w:val="16"/>
        </w:rPr>
        <w:softHyphen/>
        <w:t>позиция стали АК-5 определяла ее понижен</w:t>
      </w:r>
      <w:r w:rsidRPr="00536344">
        <w:rPr>
          <w:rFonts w:ascii="Times New Roman" w:hAnsi="Times New Roman"/>
          <w:color w:val="000000" w:themeColor="text1"/>
          <w:sz w:val="16"/>
          <w:szCs w:val="16"/>
        </w:rPr>
        <w:softHyphen/>
        <w:t>ную твердость после окончательной термиче</w:t>
      </w:r>
      <w:r w:rsidRPr="00536344">
        <w:rPr>
          <w:rFonts w:ascii="Times New Roman" w:hAnsi="Times New Roman"/>
          <w:color w:val="000000" w:themeColor="text1"/>
          <w:sz w:val="16"/>
          <w:szCs w:val="16"/>
        </w:rPr>
        <w:softHyphen/>
        <w:t>ской обработки, следовательно, и уменьшен</w:t>
      </w:r>
      <w:r w:rsidRPr="00536344">
        <w:rPr>
          <w:rFonts w:ascii="Times New Roman" w:hAnsi="Times New Roman"/>
          <w:color w:val="000000" w:themeColor="text1"/>
          <w:sz w:val="16"/>
          <w:szCs w:val="16"/>
        </w:rPr>
        <w:softHyphen/>
        <w:t>ную ее пулестойкость. Твердость стали марки АК-5 после низкого отпуска колебалась в пре</w:t>
      </w:r>
      <w:r w:rsidRPr="00536344">
        <w:rPr>
          <w:rFonts w:ascii="Times New Roman" w:hAnsi="Times New Roman"/>
          <w:color w:val="000000" w:themeColor="text1"/>
          <w:sz w:val="16"/>
          <w:szCs w:val="16"/>
        </w:rPr>
        <w:softHyphen/>
        <w:t>делах 2,8-3,0 единицы (по Бринеллю).</w:t>
      </w:r>
    </w:p>
    <w:p w14:paraId="26775014" w14:textId="77777777" w:rsidR="00A561BF" w:rsidRPr="00536344" w:rsidRDefault="00A561BF" w:rsidP="00536344">
      <w:pPr>
        <w:spacing w:after="0" w:line="240" w:lineRule="auto"/>
        <w:jc w:val="both"/>
        <w:rPr>
          <w:rStyle w:val="46"/>
          <w:rFonts w:ascii="Times New Roman" w:cs="Times New Roman"/>
          <w:color w:val="000000" w:themeColor="text1"/>
          <w:sz w:val="16"/>
          <w:szCs w:val="16"/>
        </w:rPr>
      </w:pPr>
      <w:r w:rsidRPr="00536344">
        <w:rPr>
          <w:rFonts w:ascii="Times New Roman" w:hAnsi="Times New Roman"/>
          <w:color w:val="000000" w:themeColor="text1"/>
          <w:sz w:val="16"/>
          <w:szCs w:val="16"/>
        </w:rPr>
        <w:t>Испытания пулями Б-32 калибра 7,62 мм не выявили заметной разницы между сталью АК-5 и серийной ХД. Предел тыльной прочно</w:t>
      </w:r>
      <w:r w:rsidRPr="00536344">
        <w:rPr>
          <w:rFonts w:ascii="Times New Roman" w:hAnsi="Times New Roman"/>
          <w:color w:val="000000" w:themeColor="text1"/>
          <w:sz w:val="16"/>
          <w:szCs w:val="16"/>
        </w:rPr>
        <w:softHyphen/>
        <w:t>сти сталей этих марок был ниже на 2,5-5' по сравнению с АБ-2. Специалисты КМК пред</w:t>
      </w:r>
      <w:r w:rsidRPr="00536344">
        <w:rPr>
          <w:rFonts w:ascii="Times New Roman" w:hAnsi="Times New Roman"/>
          <w:color w:val="000000" w:themeColor="text1"/>
          <w:sz w:val="16"/>
          <w:szCs w:val="16"/>
        </w:rPr>
        <w:softHyphen/>
        <w:t xml:space="preserve">ложили слегка откорректировать сдаточные углы для валовых плавок стали АК-5, которые </w:t>
      </w:r>
      <w:r w:rsidRPr="00536344">
        <w:rPr>
          <w:rStyle w:val="46"/>
          <w:rFonts w:ascii="Times New Roman" w:cs="Times New Roman"/>
          <w:color w:val="000000" w:themeColor="text1"/>
          <w:sz w:val="16"/>
          <w:szCs w:val="16"/>
        </w:rPr>
        <w:t>«должны быть увеличены относительно суще</w:t>
      </w:r>
      <w:r w:rsidRPr="00536344">
        <w:rPr>
          <w:rStyle w:val="46"/>
          <w:rFonts w:ascii="Times New Roman" w:cs="Times New Roman"/>
          <w:color w:val="000000" w:themeColor="text1"/>
          <w:sz w:val="16"/>
          <w:szCs w:val="16"/>
        </w:rPr>
        <w:softHyphen/>
        <w:t>ствующих ТУ на 5'» (17479).</w:t>
      </w:r>
    </w:p>
    <w:p w14:paraId="4A47E79B" w14:textId="77777777" w:rsidR="00A561BF" w:rsidRPr="00536344" w:rsidRDefault="00A561BF" w:rsidP="00536344">
      <w:pPr>
        <w:spacing w:after="0" w:line="240" w:lineRule="auto"/>
        <w:jc w:val="both"/>
        <w:rPr>
          <w:rFonts w:ascii="Times New Roman" w:hAnsi="Times New Roman"/>
          <w:color w:val="000000" w:themeColor="text1"/>
          <w:sz w:val="16"/>
          <w:szCs w:val="16"/>
        </w:rPr>
      </w:pPr>
    </w:p>
    <w:p w14:paraId="438D05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октября 1945 года П. Дементьев писал письмо N Н-32/4088 гл. маршалу авиации Новикову А.А.</w:t>
      </w:r>
    </w:p>
    <w:p w14:paraId="14083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имеющимся сведениям в частях ВВС есть самолеты В-25, оборудованные электрическим автопилотом типа С-1.</w:t>
      </w:r>
    </w:p>
    <w:p w14:paraId="1AFC9D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отечественных образцов автопилотов подобного типа поручена опытно-конструкторскому бюро гл. конструктора Соркина (ОКБ-1).</w:t>
      </w:r>
    </w:p>
    <w:p w14:paraId="6822A7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Вашего распоряжения о выделении ОКБ-1 одного самолета Б-25 с автопилотом С-1 для проведения летных испытаний и доводки выпускаемых отечественных образцов вышеуказанного автопилота (2591,32).</w:t>
      </w:r>
    </w:p>
    <w:p w14:paraId="147B5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A6B8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9/11 октября 1945 года командующий ВВС ВМФ маршал авиации Жаворонков писал письмо N 7/101689с Шахурину.</w:t>
      </w:r>
    </w:p>
    <w:p w14:paraId="260C1F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 завода N 43 во время ВОВ обеспечило потребность ВВС ВМФ в новых торпедоминодержателях 2Т-18, хорошо зарекомендовавших себя при боевых действиях авиации.</w:t>
      </w:r>
    </w:p>
    <w:p w14:paraId="3A143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N 43 своевременно освоил эту продукцию и изготовил высоко кондиционные торпедоминодержатели 2Т-18 на все самолеты Бостон ВВС ВМФ, в таких количествах какие были необходимы ВМФ и точно в сроки, обеспечившие своевременный выпуск боевых торпедоносцев.</w:t>
      </w:r>
    </w:p>
    <w:p w14:paraId="33E035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 своей стороны считаю, что работники ОКБ и завода N 43 за выполнение указанных заданий достойны представления к правительственным наградам (2595,101).</w:t>
      </w:r>
    </w:p>
    <w:p w14:paraId="3B6B9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117AE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EA4FDE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AAD8F2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октября 1945 премьер профашистского правительства Франции Пьер Лаваль приговорен к казни (4962).</w:t>
      </w:r>
    </w:p>
    <w:p w14:paraId="2F5914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64C985"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9 октября </w:t>
      </w:r>
      <w:r w:rsidRPr="00536344">
        <w:rPr>
          <w:rFonts w:ascii="Times New Roman" w:hAnsi="Times New Roman"/>
          <w:color w:val="000000" w:themeColor="text1"/>
          <w:sz w:val="16"/>
          <w:szCs w:val="16"/>
        </w:rPr>
        <w:t>в 1945 году во Франции Пьер Лаваль приговорен к смертной казни за сотрудничество с немцами (14794).</w:t>
      </w:r>
    </w:p>
    <w:p w14:paraId="40939CE7"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79F71C7C"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9 октября </w:t>
      </w:r>
      <w:r w:rsidRPr="00536344">
        <w:rPr>
          <w:rFonts w:ascii="Times New Roman" w:hAnsi="Times New Roman"/>
          <w:color w:val="000000" w:themeColor="text1"/>
          <w:sz w:val="16"/>
          <w:szCs w:val="16"/>
        </w:rPr>
        <w:t>в 1945 году состоялось первое организационное заседание Международного военного трибунала для суда над главными нацистскими военными преступниками, местом проведения процесс был избран немецкий городок Нюрнберг (14794).</w:t>
      </w:r>
    </w:p>
    <w:p w14:paraId="180CC7B2"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3D55BAE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CEEFA9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7105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октября 1945 года было принято решение Технического совета Спецкомитета о создании Лаборатории No. 3 с целью решения проблемы создания тяжеловодного ядерного реактора. Руководителем Лаборатории No. 3 был назначен А.И. Алиханов, а его заместителем - В.В. Владимирский (10549).</w:t>
      </w:r>
    </w:p>
    <w:p w14:paraId="69D37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912E93"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октября 1945 г. Письмо В.А. Махнева Б.Л. Ванникову о привлечении ученых к работам по тематике Лаборатории № 2 АН СССР</w:t>
      </w:r>
    </w:p>
    <w:p w14:paraId="69B4B7AF"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54F79F32"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Ванникову Б.Л.</w:t>
      </w:r>
    </w:p>
    <w:p w14:paraId="3AA32D36"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числе академиков и членов-корреспондентов Академии наук СССР, не привлеченных еще к работам, связанным с Лабораторией № 2, имеются ученые, участие которых в этой работе могло бы принести пользу.</w:t>
      </w:r>
    </w:p>
    <w:p w14:paraId="210A479C"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Прилагая список академиков и членов-корреспондентов Академии наук СССР, из числа которых можно было бы привлечь к участию в упомянутых выше работах, прошу его обсудить с членами Совета.</w:t>
      </w:r>
    </w:p>
    <w:p w14:paraId="226A0118"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Махнев Верно: ст. секретарь Рязанцева</w:t>
      </w:r>
    </w:p>
    <w:p w14:paraId="57B8ABE4"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Академики</w:t>
      </w:r>
    </w:p>
    <w:p w14:paraId="62A7302E"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Введенский Борис Алексеевич — специальность — техническая физика</w:t>
      </w:r>
    </w:p>
    <w:p w14:paraId="42F03332"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Гребенщиков Илья Васильевич — специальность — физическая химия</w:t>
      </w:r>
    </w:p>
    <w:p w14:paraId="13E8E0E1"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Кирпичев Михаил Викторович — специальность — теплотехника</w:t>
      </w:r>
    </w:p>
    <w:p w14:paraId="6807D7CD"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Линник Владимир Павлович — специальность — физика</w:t>
      </w:r>
    </w:p>
    <w:p w14:paraId="0FEEB8EE"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Несмеянов Александр Николаевич — специальность — органическая химия (15720).</w:t>
      </w:r>
    </w:p>
    <w:p w14:paraId="543933B0"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3180CDB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3561AD9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4D6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10 октября 1945 года Приказом НКВД СССР №001185 "О расформировании частей войск правительственной связи" в соответствии с Постановлением СНК СССР №2417-643 от 21 сентября 1945 года "О сокращении численности войск НКВД" расформирован ряд отдельных частей и подразделений войск правительственной ВЧ-связи, ряд отдельных бригад переформирован в полки, а отдельные батальоны - в роты (8983).</w:t>
      </w:r>
    </w:p>
    <w:p w14:paraId="56E3AA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134D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октября 1945 в Ленинград в двух эшелонах вернулись основные ценности Эрмитажа. Сохраненное культурное богатство страны, спрятанное в начале войны на Урале и в Сибири, теперь вернулось в непокоренный Ленинград, где сотрудники Эрмитажа и других музеев, подчас ценой собственной жизни, сохранили то, что вывезти не удалось. Ленинградцы не только боролись за выживание, но и сохраняли все то, что делает наш город особенным, непохожим на любой другой. Из свердловской эвакуации вернулись: работы Леонардо да Винчи, Рембрандта, Тициана, статуя Вольтера работы Гудона, скифское золото, портреты Военной галереи 1812 года, мебель и бронза (10739).</w:t>
      </w:r>
    </w:p>
    <w:p w14:paraId="3A80A7E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4B6D04A" w14:textId="77777777" w:rsidR="00625087"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246192A2" w14:textId="77777777" w:rsidR="00625087" w:rsidRPr="00536344" w:rsidRDefault="00625087"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E430C1F"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10 октября </w:t>
      </w:r>
      <w:r w:rsidRPr="00536344">
        <w:rPr>
          <w:rFonts w:ascii="Times New Roman" w:hAnsi="Times New Roman"/>
          <w:color w:val="000000" w:themeColor="text1"/>
          <w:sz w:val="16"/>
          <w:szCs w:val="16"/>
        </w:rPr>
        <w:t>в 1945 году в Ленинград в двух эшелонах вернулись основные ценности Эрмитажа. Сохраненное культурное богатство страны, спрятанное в начале войны на Урале и в Сибири, теперь вернулось в непокоренный Ленинград, где сотрудники Эрмитажа и других музеев, подчас ценой собственной жизни, сохранили то, что вывезти не удалось. Ленинградцы не только боролись за выживание, но и сохраняли все то, что делает наш город особенным, непохожим на любой другой. Из свердловской эвакуации вернулись: работы Леонардо да Винчи, Рембрандта, Тициана, статуя Вольтера работы Гудона, скифское золото, портреты Военной галереи 1812 года, мебель и бронза (14795).</w:t>
      </w:r>
    </w:p>
    <w:p w14:paraId="7D34CEBC"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6DEBFB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11A866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1A301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октября 1945 основана Трудовая партия Кореи (4962).</w:t>
      </w:r>
    </w:p>
    <w:p w14:paraId="25811EC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877E9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A10DBE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3CFD281"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11 октября 1945 завершилась отработка РД-1ХЗ на земле, а также устранение неисправ ностей АШ-82ФН на Су-7.</w:t>
      </w:r>
    </w:p>
    <w:p w14:paraId="26CB6632"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Полеты по программе заводских летных испытаний были возобновлены 12 октября и с перерывами продолжались до 19 декабря 1945 года. Всего за время испытаний с 31 января по 20 декабря были выполнены 18 полетов общей продолжи тельностью 9 часов. Официально работы по самолету прекра тились 8 декабря 1945 года.</w:t>
      </w:r>
    </w:p>
    <w:p w14:paraId="641C6301"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Испытания показали, в целом, неплохие результаты, если учитывать низкую надежность двигателя РД-1. За время ис пытаний были заменены 5 двигателей. Было зафиксировано 29 случаев их отказов в работе на земле и в воздухе, произош ли 2 взрыва, причем 1 в воздухе.</w:t>
      </w:r>
    </w:p>
    <w:p w14:paraId="300F0B36"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январе 1946 г. отчет об испытании двигателя РД-1 на опытном самолете Су-7 конструкции О.П.Сухого был отправ лен в НКАП (19586).</w:t>
      </w:r>
    </w:p>
    <w:p w14:paraId="4C2DD508"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5527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октября 1945 года П. Дементьев писал письмо зам. председателя СНК Маленкову Г.М.</w:t>
      </w:r>
    </w:p>
    <w:p w14:paraId="180C55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развитие постановления ГОКО № 8934сс от 6 июня 1945 года направляем Вам проект постановления СНК об организации производства легковых пяти местных автомобилей типа “Паккард” на заводе № 21 НКАП в Горьком (8954).</w:t>
      </w:r>
    </w:p>
    <w:p w14:paraId="2C42A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C0C82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2CBD59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0CCDB2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октября 1945 основана Трудовая партия Кореи (4962).</w:t>
      </w:r>
    </w:p>
    <w:p w14:paraId="6DFFC82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AE2C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октября 1945 были прерваны переговоры между националистами и коммунистами в Китае (2100) после прекращения переговоров между Чан Кайши и Мао Дзе Дуна (3481).</w:t>
      </w:r>
    </w:p>
    <w:p w14:paraId="1CDADF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CB9973"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11 октября </w:t>
      </w:r>
      <w:r w:rsidRPr="00536344">
        <w:rPr>
          <w:rFonts w:ascii="Times New Roman" w:hAnsi="Times New Roman"/>
          <w:color w:val="000000" w:themeColor="text1"/>
          <w:sz w:val="16"/>
          <w:szCs w:val="16"/>
        </w:rPr>
        <w:t>в 1945 году прекращение переговоров между Чан Кайши и лидером коммунистов Мао приводит к началу боевых действий между гоминданевцами и коммунистами в Северном Китае за контроль над Маньчжурией (14796).</w:t>
      </w:r>
    </w:p>
    <w:p w14:paraId="04CA9B09"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6BAA5BF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1971FA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DA6D6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октября 1945 закончились гос. испытания Як-9УВ (улучшенного вывозного), которые начались 10 июля 1945. Проводили л Л.М.Кувшинов и и Г.А.Седов. Строить не стали, так как война кончилась, а на выходе были реактивные машины (65,153).</w:t>
      </w:r>
    </w:p>
    <w:p w14:paraId="24830E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DC0A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ок</w:t>
      </w:r>
      <w:r w:rsidRPr="00536344">
        <w:rPr>
          <w:rFonts w:ascii="Times New Roman" w:hAnsi="Times New Roman"/>
          <w:color w:val="000000" w:themeColor="text1"/>
          <w:sz w:val="16"/>
          <w:szCs w:val="16"/>
        </w:rPr>
        <w:softHyphen/>
        <w:t>тября 1945 возобновились полеты Су-7 по программе заводских лет</w:t>
      </w:r>
      <w:r w:rsidRPr="00536344">
        <w:rPr>
          <w:rFonts w:ascii="Times New Roman" w:hAnsi="Times New Roman"/>
          <w:color w:val="000000" w:themeColor="text1"/>
          <w:sz w:val="16"/>
          <w:szCs w:val="16"/>
        </w:rPr>
        <w:softHyphen/>
        <w:t>ных испытаний и с перерывами продолжались до 19 декабря 1945 г. (10668).</w:t>
      </w:r>
    </w:p>
    <w:p w14:paraId="5E7D7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3C3EA"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 октября 1945 были возобновлены полеты Су-7 по программе заводских летных испытаний и с перерывами продолжались до 19 декабря 1945 года. Всего за время испытаний с 31 января по 20 декабря были выполнены 18 полетов общей продолжи тельностью 9 часов. Официально работы по самолету прекра тились 8 декабря 1945 года.</w:t>
      </w:r>
    </w:p>
    <w:p w14:paraId="1B8F95F1"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Испытания показали, в целом, неплохие результаты, если учитывать низкую надежность двигателя РД-1. За время ис пытаний были заменены 5 двигателей. Было зафиксировано 29 случаев их отказов в работе на земле и в воздухе, произош ли 2 взрыва, причем 1 в воздухе.</w:t>
      </w:r>
    </w:p>
    <w:p w14:paraId="6E77FF49"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январе 1946 г. отчет об испытании двигателя РД-1 на опытном самолете Су-7 конструкции О.П.Сухого был отправ лен в НКАП (19586).</w:t>
      </w:r>
    </w:p>
    <w:p w14:paraId="0C899154"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498F6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октября 1945 года П. Дементьев писал письмо N Н-32/4114 зам. гл. инженера ВВС Лапину А.А.</w:t>
      </w:r>
    </w:p>
    <w:p w14:paraId="4B25C1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проведения заводских и государственных испытаний объекта "10Х" необходимо: выделить и направить к месту испытания (ориентировочно ст. Харабалинская - 130 км севернее Астрахани) к 15 ноября 1945 г.:</w:t>
      </w:r>
    </w:p>
    <w:p w14:paraId="027D09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Батальон аэродромного обслуживания.</w:t>
      </w:r>
    </w:p>
    <w:p w14:paraId="11E6BC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2 самолета Пе-8 АШ 82 ФН оборудованные подвеской.</w:t>
      </w:r>
    </w:p>
    <w:p w14:paraId="5BCC0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Самолеты сопровождения: Ла-5 УТИ-2 шт. или Як-3 и Ла-7 снабженные радиостанциями.</w:t>
      </w:r>
    </w:p>
    <w:p w14:paraId="3E341A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Самолеты поисковые - По-2 - 3 шт. оборудованные радиостанцией.</w:t>
      </w:r>
    </w:p>
    <w:p w14:paraId="6FE0F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Самолет Ли-2.</w:t>
      </w:r>
    </w:p>
    <w:p w14:paraId="2569B3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Радиолокационные станции СОН-3 (Марка 3) или SCR-584 (США) - 3 батареи (6 станций) с полным расчетом.</w:t>
      </w:r>
    </w:p>
    <w:p w14:paraId="631BD2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Фото взвод с фотолабораторией на автомашине.</w:t>
      </w:r>
    </w:p>
    <w:p w14:paraId="3D774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Топографа с помощником (2591,62).</w:t>
      </w:r>
    </w:p>
    <w:p w14:paraId="25242D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E36F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октября 1945 г. Распоряжением замнаркома авиапромышленно</w:t>
      </w:r>
      <w:r w:rsidRPr="00536344">
        <w:rPr>
          <w:rFonts w:ascii="Times New Roman" w:hAnsi="Times New Roman"/>
          <w:color w:val="000000" w:themeColor="text1"/>
          <w:sz w:val="16"/>
          <w:szCs w:val="16"/>
        </w:rPr>
        <w:softHyphen/>
        <w:t>сти Дементьева № Н-32-4114 два Ла-5УТИ задействовали в испытаниях самолета-снаря</w:t>
      </w:r>
      <w:r w:rsidRPr="00536344">
        <w:rPr>
          <w:rFonts w:ascii="Times New Roman" w:hAnsi="Times New Roman"/>
          <w:color w:val="000000" w:themeColor="text1"/>
          <w:sz w:val="16"/>
          <w:szCs w:val="16"/>
        </w:rPr>
        <w:softHyphen/>
        <w:t>да «10Х» — советского аналога немецкого ФАУ-1. «Спарки» базировались на аэродроме Голодная Степь в низовьях Волги. Их попытались использовать для проведения киносъемки и сопровождения крылатых ракет от момента сброса с носителя Пе-8 до попадания в целевую площадку. Но уже первые пуски показали, что для сопровождения ракеты с радиусом действия свыше 300 км дальности полета Ла-5УТИ недостаточно (11123).</w:t>
      </w:r>
    </w:p>
    <w:p w14:paraId="6B47C3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10D7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83DDA0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7E141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октября 1945 г. ИЗ ХАРАКТЕРИСТИКИ РАБОТЫ В ПЕРИОД ОТЕЧЕСТВЕННОЙ ВОЙНЫ ЗАВОДА № 208 им. КОМИНТЕРНА, СОСТАВЛЕННОЙ ПАРТОРГОМ ЦК ВКП(б) А.И. ИОВЛЕВЫМ, ДИРЕКТОРОМ Д.Л. ЮДЕЛЕВИЧЕМ И ГЛАВНЫМ ИНЖЕНЕРОМ ПАЗУХИНЫМ</w:t>
      </w:r>
    </w:p>
    <w:p w14:paraId="37974C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Городской комитет ВКЩ(б) отдел электропромышленности Левиной</w:t>
      </w:r>
    </w:p>
    <w:p w14:paraId="425753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Завод является одним из старейших радиозаводов в СССР. Имел до войны хорошо оборудованные крупные лаборатории, достаточно производственной площади, наличие высококвалифицированной рабочей силы, укомплектованный штат инженерно-технических работников, наличие запасов материалов и комплектовочного имущества, выпускал 15 и 60 кВт передатчики, мощные станции типа «Пчела» и оборудование для вновь строящихся радиоцентров, автомобильные радиостанции штабов фронта и армии, передающие и приемные радиостанции для морского флота, и в первый месяц войны впервые в СССР была выпущена серия автомобильных </w:t>
      </w:r>
      <w:r w:rsidRPr="00536344">
        <w:rPr>
          <w:rFonts w:ascii="Times New Roman" w:hAnsi="Times New Roman"/>
          <w:color w:val="000000" w:themeColor="text1"/>
          <w:sz w:val="16"/>
          <w:szCs w:val="16"/>
        </w:rPr>
        <w:lastRenderedPageBreak/>
        <w:t>радиолокаторных станций для обнаружения самолетов противника, обеспечивающих противовоздушную оборону крупных городов и важных объектов прифронтовой полосы. Всего выделено было производственной площади 14 170 м2, что явно не удовлетворяло потребность завода, кроме того, вопрос о перспективном расширении завода на отведенной площади отпал, так как помещения не приспособлены для производственных цехов, находятся на расстоянии от 300 до 7 000 м друг от друга, три из них в центре города. Перед заводом стояла задача разместить оборудование и цеха не по существующей технологии, а по возможности приспособленных отдельных помещений. До пуска завода потребовалось произвести следующую работу: укрепить железными балками перекрытия — начиная с подвального помещения до третьего этажа включительно, разобрать мелкие комнатные перегородки, путем наката бревен укрепить пол в механическом цехе, оборудовать трансформаторные будки и приспособить силовую и осветительную линии, оборудовать отопительную систему и подготовить помещение к зиме, так как значительная часть помещения второго корпуса находилась в достройке. Отсутствие при заводе строительной организации и неполучение таковой от городских организаций заставило весь коллектив завода переключить на строительную работу. Благодаря спаянности кадрового состава завода и помощи молодых рабочих, вновь поступивших на завод, через месяц стал работать инструментальный цех, а через два месяца начали работать остальные цеха. Для выпуска основной продукции предварительно понадобилось проделать большую работу: создать необходимые чертежи и технологическую документацию, изготовить специальный инструмент, организовать ряд дополнительных цехов (цех сопротивлений, конденсаторный, пластмасс, керамики, кварцевый), организовать изготовление целого ряда изделий, ранее получаемых по плану кооперирования, завести необходимый материал, установить связь с заводами-поставщиками, обучить вновь принятых рабочих. За это время было налажено изготовление, по заданию обкома ВКП (б), боеприпасов для фронта; начиная с января 1942 г. завод начал выпускать основную продукцию по старым чертежам, что не могло удовлетворить завод, так как целый ряд дефицитных материалов невозможно было приобрести, эвакуированные заводы еще не в состоянии были обеспечить завод своей продукцией, необходимо было сократить трудоемкость объектов, создать более простые конструкции. Перед заводом стояла задача модернизации основных объектов, для этого была проведена большая лабораторно-исследовательская работа — изготовлены новые пластмассы, керамика, микалекс, конденсаторы сопротивления, детали новейших конструкций (на основе местных материалов). В результате были получены новые изделия и материалы высокого качества. Подготовительные работы, которые были проделаны конструкторским бюро, техническим отделом, лабораториями, главным конструктором, дали возможность приступить к модернизации объектов, с задачей сокращения расхода цветных металлов, уменьшения трудоемкости сложных узлов, при сокращении расхода освинцованного кабеля, внедрении новейшей техники, упрощении управления аппаратурой, сокращении комплектов отдельных элементов, увеличении срока эксплуатации отдельных узлов, улучшении качества радиоаппаратуры и удешевлении стоимости объектов. Основной целью модернизации радиостанций PAT, РУС, Бухта-42 и РУК было повышение их тактико-технических свойств, с учетом требований опыта Отечественной войны. Согласно решения ГКО отделом главного конструктора была начата в 1943 г. разработка ряда новых радиостанций для вооружения Морского Флота. Образцы радиостанций «Скат-И» и «Бухта-И» прошли испытания Государственной комиссии и приказом народного комиссара В.Ф. приняты на вооружение. Завод изготовил в своем опытном производстве партию на 5 шт. радиостанций «Скат-И». Одновременно с этим была в 1944 г. начата разработка новых длинноволновых радиостанций «Сом-И» и «Окунь-И», входящих в комплект всеволновой радиостанции «Шторм-И», эта работа успешно произведена заводом и в настоящий момент образцы радиостанций «Шторм-И» и «Бухта-И» находятся в испытаниях. При проектировании этих радиостанций заводом были применены новые принципы конструирования. Разработаны типовые блоки управления, модуляции, манипуляции и т.п., причем эти блоки без каких-либо изменений входят как в коротковолновые, так и в длинноволновые станции. Радиостанции сконструированы в виде отдельных шкафов, общих по конструкции и размерам деталей. Конструкция шкафов цельносварная из штампованных листов без каркаса, отдельные элементы — выемные. Для коротковолновых и длинноволновых станций применены одни и те же корпуса шкафов и элементы. Применяемость узлов доведена до 14, количество номенклатур снижено до 200. Результаты государственных испытании показали полную надежность работы изготовленных заводом образцов и удовлетворение ими всем современным тактико-техническим требованиям". В 1943 г. по заданию обкома ВКП (б) для вооружения «Сталинских дивизий» заводом были спроектированы и изготовлены 4 штуки легких автомобильных радиостанций типа «Горизонт». Для использования на легких кораблях и береговых установках Военно-Морского Флота по инициативе завода была разработана в 1944 г. новая коротковолновая радиостанция средней мощности, названная по аналогии «Бухта-44». Эта радиостанция обладает высокими электрическими показателями и состоит из высококачественных узлов. Образец в июле 1944 г. был принят комиссией УС ВМФ, в 1945 г. выпущена из производства серия - 200 штук этих радиостанций. За время войны работниками завода внесено рацпредложений: всего - 1545, из них 37 заявок на изобретения. Получена экономия от этих предложений на сумму 5 391 000 рублей. Из общего количества поступивших предложений 225 переданы в порядке обмена опытом другим предприятиям. Сэкономлено по рацпредложениям: трудочасов — 81 350 час, черного металла — 56 т, цветного металла — 37,5 т, изоляционного материала - 34 т, драгоценного материала - 458 кг, химикатов - 2,5 т. Основной вопрос о подготовке кадров стал перед заводом с первых дней войны и особенно остро после переезда в Новосибирск. Небольшое количество квалифицированных рабочих и ИТР разных специальностей не могли обеспечить нормальную работу завода. На отдельных участках совершенно отсутствовала квалифицированная сила (монтажных, столярных, лабораторных, ОТК и др.). Благодаря правильному перераспределению квалифицированной силы завода по участкам быстро удалось приступить к обучению молодых рабочих. За 1941 г. было принято на завод 250 чел. из учеников школ. Путем серьезного подхода к молодым рабочим, индивидуально обученным через 2-3 месяца, часть из вновь поступивших стали самостоятельно работать на отдельных операциях, стали выполнять нормы. В дальнейшем понадобилась повседневная работа с молодыми работниками как на производстве, так и в быту, чтобы в короткий срок они освоили не только практику, но и теорию, усвоили трудовую дисциплину, перевыполняли нормы и обеспечили высокое качество продукции. За это время в кружках техминимума обучено следующее количество по годам: 1942 г. - 853 чел., 1943 г. - 321 чел., 1944 г. - 181 чел., 1 кв. 1945 г. - 41 чел. Повышено в разрядах: 1942 г. - 118 чел., 1943 г. -417 чел., 1944 г. - 420 чел., 1 кв. 1945 г. — 60 чел. Все вновь поступившие рабочие на заводе прошли индивидуальное, бригадное обучение, путем прикрепления их к квалифицированным рабочим с заключением соответствующего договора, по которому квалифицированные рабочие были заинтересованы в короткий срок молодым рабочим дать практические навыки и теоретически подготовить для дальнейшего роста.</w:t>
      </w:r>
    </w:p>
    <w:p w14:paraId="2B2B6F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Лучшие конструкторы</w:t>
      </w:r>
    </w:p>
    <w:p w14:paraId="3C6BFF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Ханевский Г.С.- главный конструктор завода, работает на заводе с 1930 г. Все новые разработки радиостанций и модернизация старых радиостанций на заводе в период Отечественной войны производились при активном его участии и руководстве. Семенов В.П.— руководитель конструкторской группы по заказам ВМФ - работает на заводе с 1930 г. Талантливый конструктор, добросовестный, внимательный работник, принимал активное участие в создании локационных станций. Розенкранц Ф.А.- ст. инженер, разработчик новых схем, принятых в объектах, выпускаемых заводом, работает на заводе с 1930 г., талантливый изобретатель, добросовестный работник, принимает активное участие в выпуске образцов для ВМФ и локационных станций. Грейвер Е.С.- зам. начальника КБ - работает на заводе с 1942 г. Руководил проектированием образца новой станции для ВМФ, ранее конструировал локационную станцию. Высококвалифицированный. Залманзон В.В. - начальник лаборатории, ст. инженер, работает на заводе с 1938 г. Высококвалифицированный инженер, принимает активное участие во всех разработках завода. Макаров В.В.— ст. инженер, основной работник лаборатории, работает на заводе с 1935 г., вложил много своего опыта в настройку новых станций для ВМФ. Иванова В.А.- ст. инженер, работает на заводе с 1938 г. Весьма талантливый, усидчивый работник. Чрезвычайно много сделала в области настройки связных и локационных объектов завода. И другие.</w:t>
      </w:r>
    </w:p>
    <w:p w14:paraId="1624AD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Писаревский</w:t>
      </w:r>
    </w:p>
    <w:p w14:paraId="18138E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Ботвинник</w:t>
      </w:r>
    </w:p>
    <w:p w14:paraId="415577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Рипс</w:t>
      </w:r>
    </w:p>
    <w:p w14:paraId="06C570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Зимин</w:t>
      </w:r>
    </w:p>
    <w:p w14:paraId="5F69DC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Севенард</w:t>
      </w:r>
    </w:p>
    <w:p w14:paraId="7B3FD2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Княжев</w:t>
      </w:r>
    </w:p>
    <w:p w14:paraId="5A77EC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Лучшие технологи завода</w:t>
      </w:r>
    </w:p>
    <w:p w14:paraId="45B003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Ливергант Г.И. - главный технолог завода, работает на заводе с 1930 г. Все новые разработки и модернизация объектов проводились при его активном участии. Внедрено за время войны ряд новых видов технологии, давших экономию цветных и изоляционных материалов. Герасимов П.Н.— старший инженер-технолог, руководитель технологической группы, работает на заводе с 1928 г. Способный технолог, внесший ряд технологических новшеств, один из лучших рационализаторов завода. Сегалов Л.И.— ст. инженер-технолог, руководитель объекта, работает на заводе с 1938 г., принимал активное участие в модернизации объекта. Член заводского комитета. И другие.</w:t>
      </w:r>
    </w:p>
    <w:p w14:paraId="0C732B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Лучшие рабочие — передовики стахановского движения</w:t>
      </w:r>
    </w:p>
    <w:p w14:paraId="395F46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Островский — токарь-лунинец, имеет личное клеймо ОТК, выполняет нормы выработки на 300%. Писаревский - токарь-лунинец, имеет личное клеймо ОТК, награжден орденом «Знак Почета». Смирнов — слесарь-инструментальщик, отличное качество работы при выполнении норм выработки на 250%. Коряковцев - слесарь-каркасник, бригадир молодежной бригады, применяет рацприспособления, выполняет нормы выработки на 300%.</w:t>
      </w:r>
    </w:p>
    <w:p w14:paraId="1726D8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справился с поставленными перед ним задачами и обеспечил надежную радиосвязь фронтов между собою и с командованием. Кроме того, благодаря работе станций «Редут» на ряде участков фронта, а именно там, где работали эти станции, значительно выросла эффективность борьбы наших истребителей с вооруженными кораблями противника.</w:t>
      </w:r>
    </w:p>
    <w:p w14:paraId="483F155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 этих станций особенно ярко характеризуется рядом писем, полученных заводом с фронта и прилагаемых при этой записке.</w:t>
      </w:r>
    </w:p>
    <w:p w14:paraId="372204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Парторг ЦК ВКП(б) Иовлев</w:t>
      </w:r>
    </w:p>
    <w:p w14:paraId="2F03D8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завода № 208 Юделевич</w:t>
      </w:r>
    </w:p>
    <w:p w14:paraId="419A25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Главный инженер завода Пазухин</w:t>
      </w:r>
    </w:p>
    <w:p w14:paraId="51A436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ГАЛО. ф. П-22. Оп. 3. Д. 1781. Л. 154-175. Подлинник.</w:t>
      </w:r>
    </w:p>
    <w:p w14:paraId="23CB2E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06.10.1945 г. Подписи-автографы: Иовлена. Юделевича. Пазухина. Документ отпечатан в 3 экз. на бланке завода 06.10.1945 г. Отправлен согласно дате на штампе 12.10.1945 г. В 1941 г. завод не работал, находился в стадии эвакуации из г. Ленинграда в г. Новосибирск (Там же. Л. 171). На полях слева имеются карандашные пометки на л. 155-157, круглые скобки на л. 158. 160, 164, 175 (12160).</w:t>
      </w:r>
    </w:p>
    <w:p w14:paraId="44CA97D0"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B2ECECC"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12 октября </w:t>
      </w:r>
      <w:r w:rsidRPr="00536344">
        <w:rPr>
          <w:rFonts w:ascii="Times New Roman" w:hAnsi="Times New Roman"/>
          <w:color w:val="000000" w:themeColor="text1"/>
          <w:sz w:val="16"/>
          <w:szCs w:val="16"/>
        </w:rPr>
        <w:t>в 1945 году решением Президиума Академии Наук СССР в Москве организован Институт физической химии (ныне в составе Российской Академии Наук)</w:t>
      </w:r>
    </w:p>
    <w:p w14:paraId="3DC01F7B"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0E849471"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12 октября </w:t>
      </w:r>
      <w:r w:rsidRPr="00536344">
        <w:rPr>
          <w:rFonts w:ascii="Times New Roman" w:hAnsi="Times New Roman"/>
          <w:color w:val="000000" w:themeColor="text1"/>
          <w:sz w:val="16"/>
          <w:szCs w:val="16"/>
        </w:rPr>
        <w:t>в 1945 году в центральной печати опубликовано сообщение, что Совнарком СССР принял постановление «О мероприятиях по развитию телевидения», в котором предусматривалась организация телевизионного вещания в Москве сначала на довоенном стандарте четкости изображения (343 строки), а после реконструкции телецентра — на 625 строк. В постановлении говорилось также о строительстве телецентров в Ленинграде и Киеве («Известия», 1945, 12 октября) (14797).</w:t>
      </w:r>
    </w:p>
    <w:p w14:paraId="0F3F75F7"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109D4014" w14:textId="77777777" w:rsidR="00625087"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BAFED58" w14:textId="77777777" w:rsidR="00625087" w:rsidRPr="00536344" w:rsidRDefault="00625087"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7313E02"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12 октября </w:t>
      </w:r>
      <w:r w:rsidRPr="00536344">
        <w:rPr>
          <w:rFonts w:ascii="Times New Roman" w:hAnsi="Times New Roman"/>
          <w:color w:val="000000" w:themeColor="text1"/>
          <w:sz w:val="16"/>
          <w:szCs w:val="16"/>
        </w:rPr>
        <w:t>в 1945 году провозглашена независимость Лаоса (14797).</w:t>
      </w:r>
    </w:p>
    <w:p w14:paraId="2724A214"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436A9A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BB42F0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7D06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октября 1945 завершились совместные контрольные испытания в НИИ ВВС самолета Ер-2 (заводской № 7023901) с моторами АЧ-30БФ и винтами АВ-ЗЛВ- 116 диаметром 3,95 м. Эту машину оборудовали новым вертикальным оперением, системой радиоопознавания, командной радиостанцией, кислородными приборами с измененной схемой питания, коническим стопором хвостового колеса и фильтрами в электрической цепи, устранявшими помехи при работе радиооборудования. В ходе которых выявилась необходимость увеличения аэродинамической компенсации элеронов и рулей высоты с установкой флеттнеров, что и было сделано (11994).</w:t>
      </w:r>
    </w:p>
    <w:p w14:paraId="295DC0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AB9C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октября 1945 в НИИ ВВС закончились гос. испытания транспортного Ли-2Т с грузовой дверью, которые шли с 12 сентября 1945. Ви был В.Я.Магон (1168,20).</w:t>
      </w:r>
    </w:p>
    <w:p w14:paraId="2E9C7C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не выдержал по следующим причинам:</w:t>
      </w:r>
    </w:p>
    <w:p w14:paraId="4466E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температура масла и головок цилиндров превышали допустимые нормы, из-за чего было невозможно набирать высоту в режиме амксимальной скороподъемности и совершать продолжительный полет на одном моторе,</w:t>
      </w:r>
    </w:p>
    <w:p w14:paraId="3B9D48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значительное количество конструктивных дефектов,</w:t>
      </w:r>
    </w:p>
    <w:p w14:paraId="1BE4B4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неудовлетворительное производственное выполнение.</w:t>
      </w:r>
    </w:p>
    <w:p w14:paraId="2FE54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ЛТД без вооружения оказались выше и испытания решили повторить после доработки машины (5488, 7).</w:t>
      </w:r>
    </w:p>
    <w:p w14:paraId="0A88BF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15F2C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41041D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BBBF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октября 1945 Сталин подписал постановление СНК № 2629-714сс о переоборудовании завода № 12 для выпуска на нем “продукта А-9” (металлического урана для наработки плутония) (7560).</w:t>
      </w:r>
    </w:p>
    <w:p w14:paraId="53B294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09CB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октября 1945 вышло постановлени СНК СССР № 2628-713сс и 29 октября приказ НКВД № 001297 “Об организации геологоразведочных и геологопоисковых работ на А-9 и Б-9 в районах деятельности предприятий НКВД СССР” на начальников Дальстроя (И. Ф. Никишов), Ухтинского комбината НКВД (С. Н. Бурдаков), Норильского комбината (А. А. Панюков), ГУЛГМП (П. А. Захаров) и Главпромстроя (А. Н. Комаровский) возлагалось производство геологоразведочных работ на “А-9” (уран) и “Б-9” (торий), причем А. Н. Комаровский обеспечивал эти работы в Эстонской ССР и Ленинградской области силами Балтвоенморстроя НКВД (в результате в Нарве появится Комбинат № 7 (Прибалтийский горно-химический комбинат), он же “Северо-западная база технического снабжения”, вырабатывавший из местных сланцев уран и сопутствующие металлы) (7560).</w:t>
      </w:r>
    </w:p>
    <w:p w14:paraId="63BDC8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B5F00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октября 1945 г. Постановление СНК СССР № 2628-713сс «О развитии геологоразведочных работ по А-917 и Б-918 в IV квартале 1945 года и в 1946 году»</w:t>
      </w:r>
    </w:p>
    <w:p w14:paraId="18C6B39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19E42FF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62105F6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развития геологоразведочных работ и создания сырьевой базы А-9 и Б-9 Совет Народных Комиссаров Союза ССР ПОСТАНОВЛЯЕТ:</w:t>
      </w:r>
    </w:p>
    <w:p w14:paraId="2929FD3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Утвердить план геологоразведочных и поисковых работ на А-9 Комитета по делам геологии при СНК СССР на 1946 г. согласно Приложению № I1.</w:t>
      </w:r>
    </w:p>
    <w:p w14:paraId="4AE4034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Комитет по делам геологии при СНК СССР (т. Малышева) производить геологоразведочные и поисковые работы на А-9 с учетом необходимости выявления месторождений и отдельных рудопроявлений Б-9.</w:t>
      </w:r>
    </w:p>
    <w:p w14:paraId="285F25B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Комитет по делам геологии при СНК СССР (т. Малышева) в 1946 г. направить основные инженерные геологоразведочные и научные кадров (15720)</w:t>
      </w:r>
    </w:p>
    <w:p w14:paraId="6535E226" w14:textId="77777777" w:rsidR="00472125" w:rsidRPr="00536344" w:rsidRDefault="00472125" w:rsidP="00536344">
      <w:pPr>
        <w:spacing w:after="0" w:line="240" w:lineRule="auto"/>
        <w:jc w:val="both"/>
        <w:rPr>
          <w:rFonts w:ascii="Times New Roman" w:hAnsi="Times New Roman"/>
          <w:color w:val="000000" w:themeColor="text1"/>
          <w:sz w:val="16"/>
          <w:szCs w:val="16"/>
        </w:rPr>
      </w:pPr>
    </w:p>
    <w:p w14:paraId="5F31A66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октября 1945 г. Из постановления СНК СССР № 2629-714сс «О переоборудовании завода № 12 и организации производства на этом заводе продукта А-9»</w:t>
      </w:r>
    </w:p>
    <w:p w14:paraId="0EC93B5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58F58F5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5F8881D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12EA571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Первое главное управление при СНК СССР (т. Ванникова):</w:t>
      </w:r>
    </w:p>
    <w:p w14:paraId="431C17D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организовать на заводе № 12 производство продукта А-9 на годовую мощность за счет переработки основного сырья — 100 т и за счет регенерации — 200 т, для чего оборудовать следующие основные и вспомогательные цеха и цеха смежных производств.</w:t>
      </w:r>
    </w:p>
    <w:p w14:paraId="27CAC6E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и вспомогательные цеха: обогащения сырья А-9, рафинировки продукта А-9 и его соединений, восстановления продукта А-9 по магниевому и кальциевому методам, плавильный, газогенераторную станцию, водородную станцию.</w:t>
      </w:r>
    </w:p>
    <w:p w14:paraId="293D702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Цеха смежных производств: металлического кальция, щавелевой кислоты, чистых химикатов (хлористый кальций, окись кальция и др.), керамико-стек- лодувных изделий, специальных покрытий;</w:t>
      </w:r>
    </w:p>
    <w:p w14:paraId="3505232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обеспечить ввод в действие:</w:t>
      </w:r>
    </w:p>
    <w:p w14:paraId="21232B0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основных цехов завода за счет переработки основного сырья на мощность 100 т в год к 1 июля 1946 г. и за счет регенерации на 200 т — к 1 мая 1947 г.;</w:t>
      </w:r>
    </w:p>
    <w:p w14:paraId="5D35549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цехов смежных производств (керамико-стеклодувных изделий и специальных покрытий) к 1 июля 1946 г. и цехов по производству металлического кальция и щавелевой кислоты — к 1 июля 1947 г.;</w:t>
      </w:r>
    </w:p>
    <w:p w14:paraId="61FA605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обеспечить выпуск в 1946 г. не менее 40 т и к 1 августа 1947 г. — не менее 120 т продукта А-9.</w:t>
      </w:r>
    </w:p>
    <w:p w14:paraId="5D4FF59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Обеспечить поставку Лаборатории № 2 АН СССР до 1 мая 1946 г. 10 т продукта А-9;</w:t>
      </w:r>
    </w:p>
    <w:p w14:paraId="5F8DEDA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для проверки различных методов получения продукта А-9 и выбора наиболее эффективного из них, а также в целях получения металла для экспериментальных работ организовать при заводе № 12 опытный завод мощностью 10 т в год продукта А-9.</w:t>
      </w:r>
    </w:p>
    <w:p w14:paraId="62E348A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продукта А-9 на опытном заводе организовать в первую очередь по трем методам в сроки:</w:t>
      </w:r>
    </w:p>
    <w:p w14:paraId="44663955"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методу восстановления металлическим кальцием,</w:t>
      </w:r>
    </w:p>
    <w:p w14:paraId="20B23A7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использованием трофейного оборудования к 1.1 1946 г.</w:t>
      </w:r>
    </w:p>
    <w:p w14:paraId="707A814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методу восстановления металлическим магнием,</w:t>
      </w:r>
    </w:p>
    <w:p w14:paraId="26BDB57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разработанному «Гиредметом» к 1.II 1946 г.</w:t>
      </w:r>
    </w:p>
    <w:p w14:paraId="56E867A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методу электролиза в расплавленной среде к 1.Х 1947 г.</w:t>
      </w:r>
    </w:p>
    <w:p w14:paraId="2CDC88E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Во изменение Постановления ГОКО от 30 августа 1945 г 1937 вышел приказ НКОП № 9946сс/оп завод № 5 Первого главного управления при СНК СССР впредь именовать заводом № 12.</w:t>
      </w:r>
    </w:p>
    <w:p w14:paraId="237D7BC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Возложить строительно-монтажные работы по заводу № 12 Первого главного управления при СНК СССР на Главпромстрой НКВД СССР (т. Комаровского), поручив выполнение этих работ Волгострою НКВД СССР (т. Журину).</w:t>
      </w:r>
    </w:p>
    <w:p w14:paraId="200199E5"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Наркомцветмет (т. Ломако) и директора Гиредмета (т. Зефирова) не позднее 15 ноября 1945 г. выдать Гипроредмету исходные данные для проектирования на заводе № 12 и опытном заводе при нем производства А-9 по методу восстановления металлическим магнием.</w:t>
      </w:r>
    </w:p>
    <w:p w14:paraId="7879A68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Установить для строительства завода № 12 и опытного завода при нем коэффициент на заработную плату для рабочих 1,2; накладные расходы — в размере 30 % от прямых затрат (включая плановые накопления) и лимит стоимости проектирования — в размере 4 % от стоимости строительства.</w:t>
      </w:r>
    </w:p>
    <w:p w14:paraId="6DF7708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Разрешить Первому главному управлению при СНК СССР:</w:t>
      </w:r>
    </w:p>
    <w:p w14:paraId="48A5987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а) производить строительно-монтажные работы по переоборудованию завода № 12 без рабочих чертежей по эскизам и указаниям проектантов на месте;</w:t>
      </w:r>
    </w:p>
    <w:p w14:paraId="13D776A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израсходовать за счет строительства 750 тыс. руб. на премирование особо отличившихся работников по проектированию, строительству и научно-исследовательским работам по организации производства продукта А-9 на заводе № 12;</w:t>
      </w:r>
    </w:p>
    <w:p w14:paraId="4BEEF76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премировать особо отличившихся проектировщиков за досрочную сдачу проектного задания — рабочих чертежей нестандартного оборудования и рабочих чертежей на строительно-монтажные работы (по ходу строительства) — по усмотрению т. Ванникова;</w:t>
      </w:r>
    </w:p>
    <w:p w14:paraId="2996CA85"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выделить Гипроредмету и Гиредмету НКЦМ:</w:t>
      </w:r>
    </w:p>
    <w:p w14:paraId="18E4137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использовать на период строительства завода № 12 эксплуатационных рабочих этого завода в количестве 3 500 чел. на строительных и подсобных работах с сохранением их среднемесячной зарплаты на уровне мая-июля 1945 г. в течение 3 месяцев.</w:t>
      </w:r>
    </w:p>
    <w:p w14:paraId="00CB1965"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Расходы по выплате разницы между среднемесячной зарплатой и ставками по фактически выполняемой работе относить за счет капитального строительства;</w:t>
      </w:r>
    </w:p>
    <w:p w14:paraId="0A99D96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организовать в г. Москве контору снабжения строек Первого главного управления при СНК СССР на хозяйственном расчете.</w:t>
      </w:r>
    </w:p>
    <w:p w14:paraId="4B3660F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Разрешить Первому главному управлению при СНК СССР демонтировать и отобрать на трофейных базах оборудование и материалы, необходимые для завода № 12, командировав для этой цели в Германию 10 специалистов.</w:t>
      </w:r>
    </w:p>
    <w:p w14:paraId="0031F40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т. Зернова и нач. тыла группы оккупационных войск в Германии т. Шибунина под их личную ответственность обеспечить всю работу по отбору на трофейных базах НКО оборудования и материалов, по демонтажу оборудования, необходимого для завода № 12 Первого главного управления при СНК СССР, обеспечив срочную отгрузку этого оборудования и материалов.</w:t>
      </w:r>
    </w:p>
    <w:p w14:paraId="176C678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Обязать нач. тыла КА (т. Хрулева) передать Первому главному управлению при СНК СССР 4 склада строительных материалов и оборудования в Нар- хаузе (Тюрингия) и обеспечить их вывоз до 1 января 1946 г.</w:t>
      </w:r>
    </w:p>
    <w:p w14:paraId="34CB45A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Обязать директора завода № 12 (т. Невструева) подготовить к моменту пуска завода эксплуатационные кадры в количестве 2 ООО чел. с трехмесячным обучением, сохранив за ними на время подготовки заработную плату на уровне средней зарплаты мая-июля 1945 г.</w:t>
      </w:r>
    </w:p>
    <w:p w14:paraId="753B3F8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Обязать Наркомфин СССР (т. Зверева) предусмотреть заводу № 12 Первого главного управления при СНК СССР на расходы по подготовке кадров из резервного фонда СНК СССР в IV кв. 1945 г. 1,5 млн. руб. и в I кв. 1946 г. — 3 млн. руб.</w:t>
      </w:r>
    </w:p>
    <w:p w14:paraId="7D01351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Обязать Наркомхимпром (т. Первухина) и Первое главное управление при СНК СССР (т. Ванникова) в 2-декадный срок рассмотреть вопрос о передаче Первому главному управлению при СНК СССР зданий цехов, противогазов и эмалевой посуды и химической лаборатории завода № 395 с присоединением их к территории завода № 12 и представить свои предложения Специальному комитету.</w:t>
      </w:r>
    </w:p>
    <w:p w14:paraId="325EE11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Обязать Наркомвнешторг (т. Микояна):</w:t>
      </w:r>
    </w:p>
    <w:p w14:paraId="7CEEF81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рассмотреть до 1 ноября с.г. заявку Первого главного управления при СНК СССР на импорт стандартного оборудования, необходимого для завода № 12, и до 1 декабря с.г. — на импорт специального технологического оборудования для этого же завода и представить не позднее 15 декабря с.г. в Специальный комитет предложения о возможных сроках и количествах импорта указанного оборудования;</w:t>
      </w:r>
    </w:p>
    <w:p w14:paraId="76AF788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поставить в ноябре 1945 г. Первому главному управлению при СНК СССР за счет его фондов для завода № 12 30 финских разборных домов, из них 20 типа 6 и 10 — типа 7.</w:t>
      </w:r>
    </w:p>
    <w:p w14:paraId="44B05AB7"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Обязать Госплан СССР (тт. Борисова и Халютина), Наркомстанкострое- ния (т. Ефремова), Наркомминвооружения (т. Паршина), Наркомцветмет (т. Ломако), Наркомэлектропром (т. Кабанова), Наркомстройматериалов СССР (т. Соснина), Наркомтанкопром (т. Малышева), Наркомтяжмаш (т. Казакова) и Наркомхимпром (т. Первухина) рассмотреть заявку Первого главного управления при СНК СССР на оборудование для завода № 12 и свои предложения об организации производства этого оборудования представить в Совнарком СССР не позднее 15 декабря 1945 г.</w:t>
      </w:r>
    </w:p>
    <w:p w14:paraId="3C94FFD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Обязать Наркомбоеприпасов (т. Хруничева), ГАУ КА (т. Яковлева), ВВС КА (т. Новикова) и ГВХУ КА (т. Аборенкова) принять и в 15-дневный срок вывезти воинскими транспортами с территории завода № 12 все остатки взрывчатых веществ, ОВ и готовой продукции в количестве до 400 вагонов.</w:t>
      </w:r>
    </w:p>
    <w:p w14:paraId="3B26A687"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НКПС (т. Ковалеву) и Центральному управлению военных сообщений Красной Армии (т. Дмитриеву) выделить для перевозки указанных взрывчатых веществ, ОВ и готовой продукции завода № 12 необходимое количество вагонов.</w:t>
      </w:r>
    </w:p>
    <w:p w14:paraId="54CF6C5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Обязать НКПС (т. Ковалева):</w:t>
      </w:r>
    </w:p>
    <w:p w14:paraId="347B797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 виде исключения организовать до 1 ноября 1945 г. две вертушки с паровозами и бригадами для перевозки местных строительных материалов и дров, отгружаемых заводу № 12;</w:t>
      </w:r>
    </w:p>
    <w:p w14:paraId="7FF0288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принимать от заводов-поставщиков и Главпромстроя НКВД СССР отгрузку оборудования и материалов для завода № 12 вне плана, по предъявлении этих грузов.</w:t>
      </w:r>
    </w:p>
    <w:p w14:paraId="3B50339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Обязать Главснаблес при СНК СССР (т. Лопухова) отгрузить до 30 октября 1945 г. для строительства по переоборудованию завода № 12 3 ООО м3 круглого леса, 2 500 м3 пиломатериалов и 4 ООО шпал для широкой колеи за счет фондов Первого главного управления при СНК СССР.</w:t>
      </w:r>
    </w:p>
    <w:p w14:paraId="0ED6F7D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выполнении задания доложить СНК СССР к 3 ноября 1945 г.</w:t>
      </w:r>
    </w:p>
    <w:p w14:paraId="67EF262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Обязать Наркомсредмаш (т. Акопова) поставить в декадный срок Первому главному управлению при СНК СССР за счет его фондов для строительства завода № 12 30 грузовых автомобилей ЗИС-5, 10 автомобилей ГАЗ-АА, 3 автобуса ГАЗ, 2 легковых автомобиля М-1 и автозапчасти на сумму 50 тыс. руб., в том числе электрооборудования на сумму 10 тыс. руб.</w:t>
      </w:r>
    </w:p>
    <w:p w14:paraId="5C98B78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Обязать Наркомцветмет (т. Ломако) обеспечить, начиная с марта 1946 г., поставку Первому главному управлению при СНК СССР ежемесячно по 15 т 43%-ной плавиковой кислоты, увеличив ее производство путем реконструкции цеха № 25 Полевского криолитового завода.</w:t>
      </w:r>
    </w:p>
    <w:p w14:paraId="69C6C4A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Первое главное управление при СНК СССР (т. Ванникова) в 5-дневный срок представить ВКЦМ уточненные техусловия на необходимую ему плавиковую кислоту.</w:t>
      </w:r>
    </w:p>
    <w:p w14:paraId="09736DD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Обязать Главснабуголь при СНК СССР (т. Помазнева) отгружать заводу № 12 в IV кв. 1945 г. ежемесячно по 4 500 т каменного угля подмосковного бассейна и по 500 т донецкого угля в счет фондов Первого главного управления при СНК СССР.</w:t>
      </w:r>
    </w:p>
    <w:p w14:paraId="2C48F6B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Обязать Наркомстройматериалов РСФСР (т. Гвоздарева), Мосгорисполком (т. Попова) и Мособлисполком (т. Тарасова) выделить Первому главному управлению при СНК СССР для строительства завода № 12 1 000 тыс. шт. кирпича с Кучинского завода, 400 т извести, 300 т алебастра с Даниловского завода и 2 тыс. м2 глазурованной плитки с завода им. Булганина с поставкой в октябре-ноябре 1945 г.</w:t>
      </w:r>
    </w:p>
    <w:p w14:paraId="062EAE9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Распространить на работников, занятых на строительстве и подсобных предприятиях по переоборудованию завода № 12, оклады и ставки и премиальную систему, действующие на стройках черной металлургии.</w:t>
      </w:r>
    </w:p>
    <w:p w14:paraId="47EDA3D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Приравнять рабочих, служащих и инженерно-технических работников, непосредственно занятых на производстве продукта А-9 и его соединений, в отношении зарплаты, отпусков и норм продовольственного снабжения к рабочим, занятым на производстве отравляющих веществ, установив продолжительность рабочего дня 6 часов.</w:t>
      </w:r>
    </w:p>
    <w:p w14:paraId="02B32AA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Обязать Наркомторг СССР (т. Любимова):</w:t>
      </w:r>
    </w:p>
    <w:p w14:paraId="2E78F1D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сохранить на заводе № 12 Первого главного управления при СНК СССР все пайки специального и дополнительного питания, установленные для быв. завода № 12 НКБ в III кв. 1945 г., и, кроме того, выделять ежемесячно для научно-исследовательских работников, работников по проектированию, строительству и эксплуатации завода № 12:</w:t>
      </w:r>
    </w:p>
    <w:p w14:paraId="70E2610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выделить заводу № 12 в IV кв. 1945 г. и в I кв. 1946 г. разные промышленные и нефондируемые продовольственные товары на сумму 500 тыс. руб. для отоваривания премий за счет рыночного фонда.</w:t>
      </w:r>
    </w:p>
    <w:p w14:paraId="37B23D6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Разрешить Наркомцветмету:</w:t>
      </w:r>
    </w:p>
    <w:p w14:paraId="4BEAD19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увеличить с 15 октября 1945 г. штаты по Гипроредмету на 15 чел., а по Гиредмету — на 50 чел.;</w:t>
      </w:r>
    </w:p>
    <w:p w14:paraId="0A767B2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израсходовать в IV кв. 1945 г. на специальные научно-исследовательские работы по А-9 по фондам внесписочного состава 200 тыс. руб. за счет общих ассигнований по Гиредмету;</w:t>
      </w:r>
    </w:p>
    <w:p w14:paraId="7E5F219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израсходовать в IV кв. 1945 г. 50 тыс. руб. на премирование особо отличившихся научных сотрудников Гиредмета, занятых на работах по А-9.</w:t>
      </w:r>
    </w:p>
    <w:p w14:paraId="229988C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Обязать НКО (т. Хрулева) выделить не позднее 5 ноября Гипроредмету, Гиредмету Наркомцветмета по одной легковой автомашине на ходу из числа трофейных.</w:t>
      </w:r>
    </w:p>
    <w:p w14:paraId="772241F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Обязать НКО СССР (тт. Воробьева и Голикова) откомандировать в распоряжение НКВД СССР для выполнения работ по НИИ-9 и заводу № 12 десять архитекторов и пять инженеров-строителей (конструкторов) по списку, согласованному с НКВД СССР.</w:t>
      </w:r>
    </w:p>
    <w:p w14:paraId="7848A51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 Обязать Наркомстанкостроения (т. Ефремова), Наркомтяжмаш (т. Казакова), Наркомэлектропром (т. Кабанова), Наркомчермет (т. Тевосяна), Наркомстройматериалов СССР (т. Соснина), Наркомминвооружения (т. Паршина), Наркомавиапром (т. Шахурина), Наркомстройматериалов РСФСР (т. Гвозда- рева), Наркомлегпром СССР (т. Лукина), Наркомсредмаш (т. Акопова), Нар- комавтотранспорта РСФСР (т. Куршева), Наркомцветмет (т. Ломако), Наркомхимпром (т. Первухина), Наркоммясомолпром СССР (т. Смирнова), Наркомрезинпром (т. Митрохина), Главснаблес при СНК СССР (т. Лопухова), Главнефтеснаб при СНК СССР (т. Вовченко), Наркомпищепром СССР (т. Зотова), Наркомтекстиль СССР (т. Седина), Управление промкооперации при СНК РСФСР (т. Кравчука), Наркомбоеприпасов (т. Хруничева), Наркомбум- пром (т. Орлова), Главное управление трудовых резервов при СНК СССР (т. Москатова) поставить в IV кв. 1945 г. заводу № 12 Первого главного управления при СНК СССР оборудование и материалы согласно Приложению4. Об исполнении ежемесячно докладывать в Совнарком СССР.</w:t>
      </w:r>
    </w:p>
    <w:p w14:paraId="15F2955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JI. Берия5 Управляющий делами Совета Народных Комиссаров СССР Я. Чадаев (15720).</w:t>
      </w:r>
    </w:p>
    <w:p w14:paraId="1656E0D4" w14:textId="77777777" w:rsidR="00472125" w:rsidRPr="00536344" w:rsidRDefault="00472125" w:rsidP="00536344">
      <w:pPr>
        <w:spacing w:after="0" w:line="240" w:lineRule="auto"/>
        <w:jc w:val="both"/>
        <w:rPr>
          <w:rFonts w:ascii="Times New Roman" w:hAnsi="Times New Roman"/>
          <w:color w:val="000000" w:themeColor="text1"/>
          <w:sz w:val="16"/>
          <w:szCs w:val="16"/>
        </w:rPr>
      </w:pPr>
    </w:p>
    <w:p w14:paraId="1DFBD26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 октября 1945 г. Постановление СНК СССР № 2628-713сс «О развитии геологоразведочных работ по А-917) </w:t>
      </w:r>
      <w:r w:rsidRPr="00536344">
        <w:rPr>
          <w:rStyle w:val="highlight"/>
          <w:rFonts w:ascii="Times New Roman" w:hAnsi="Times New Roman"/>
          <w:color w:val="000000" w:themeColor="text1"/>
          <w:sz w:val="16"/>
          <w:szCs w:val="16"/>
        </w:rPr>
        <w:t> и </w:t>
      </w:r>
      <w:r w:rsidRPr="00536344">
        <w:rPr>
          <w:rFonts w:ascii="Times New Roman" w:hAnsi="Times New Roman"/>
          <w:color w:val="000000" w:themeColor="text1"/>
          <w:sz w:val="16"/>
          <w:szCs w:val="16"/>
        </w:rPr>
        <w:t xml:space="preserve"> Б-918) в IV квартале 1945 года </w:t>
      </w:r>
      <w:r w:rsidRPr="00536344">
        <w:rPr>
          <w:rStyle w:val="highlight"/>
          <w:rFonts w:ascii="Times New Roman" w:hAnsi="Times New Roman"/>
          <w:color w:val="000000" w:themeColor="text1"/>
          <w:sz w:val="16"/>
          <w:szCs w:val="16"/>
        </w:rPr>
        <w:t> и </w:t>
      </w:r>
      <w:r w:rsidRPr="00536344">
        <w:rPr>
          <w:rFonts w:ascii="Times New Roman" w:hAnsi="Times New Roman"/>
          <w:color w:val="000000" w:themeColor="text1"/>
          <w:sz w:val="16"/>
          <w:szCs w:val="16"/>
        </w:rPr>
        <w:t xml:space="preserve"> в 1946 году»</w:t>
      </w:r>
    </w:p>
    <w:p w14:paraId="60C455E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Кремль</w:t>
      </w:r>
    </w:p>
    <w:p w14:paraId="67210CA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79EF85A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целях развития геологоразведочных работ </w:t>
      </w:r>
      <w:r w:rsidRPr="00536344">
        <w:rPr>
          <w:rStyle w:val="highlight"/>
          <w:rFonts w:ascii="Times New Roman" w:hAnsi="Times New Roman"/>
          <w:color w:val="000000" w:themeColor="text1"/>
          <w:sz w:val="16"/>
          <w:szCs w:val="16"/>
        </w:rPr>
        <w:t> и </w:t>
      </w:r>
      <w:r w:rsidRPr="00536344">
        <w:rPr>
          <w:rFonts w:ascii="Times New Roman" w:hAnsi="Times New Roman"/>
          <w:color w:val="000000" w:themeColor="text1"/>
          <w:sz w:val="16"/>
          <w:szCs w:val="16"/>
        </w:rPr>
        <w:t xml:space="preserve"> создания сырьевой базы А-9 </w:t>
      </w:r>
      <w:r w:rsidRPr="00536344">
        <w:rPr>
          <w:rStyle w:val="highlight"/>
          <w:rFonts w:ascii="Times New Roman" w:hAnsi="Times New Roman"/>
          <w:color w:val="000000" w:themeColor="text1"/>
          <w:sz w:val="16"/>
          <w:szCs w:val="16"/>
        </w:rPr>
        <w:t> и </w:t>
      </w:r>
      <w:r w:rsidRPr="00536344">
        <w:rPr>
          <w:rFonts w:ascii="Times New Roman" w:hAnsi="Times New Roman"/>
          <w:color w:val="000000" w:themeColor="text1"/>
          <w:sz w:val="16"/>
          <w:szCs w:val="16"/>
        </w:rPr>
        <w:t xml:space="preserve"> Б-9 Совет Народных Комиссаров Союза ССР ПОСТАНОВЛЯЕТ:</w:t>
      </w:r>
    </w:p>
    <w:p w14:paraId="74E69AA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Утвердить план геологоразведочных </w:t>
      </w:r>
      <w:r w:rsidRPr="00536344">
        <w:rPr>
          <w:rStyle w:val="highlight"/>
          <w:rFonts w:ascii="Times New Roman" w:hAnsi="Times New Roman"/>
          <w:color w:val="000000" w:themeColor="text1"/>
          <w:sz w:val="16"/>
          <w:szCs w:val="16"/>
        </w:rPr>
        <w:t> и </w:t>
      </w:r>
      <w:r w:rsidRPr="00536344">
        <w:rPr>
          <w:rFonts w:ascii="Times New Roman" w:hAnsi="Times New Roman"/>
          <w:color w:val="000000" w:themeColor="text1"/>
          <w:sz w:val="16"/>
          <w:szCs w:val="16"/>
        </w:rPr>
        <w:t xml:space="preserve"> поисковых работ на А-9 Комитета по делам геологии при СНК СССР на 1946 г. согласно Приложению № I1.</w:t>
      </w:r>
    </w:p>
    <w:p w14:paraId="4DC8BE6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Обязать Комитет по делам геологии при СНК СССР (т. Малышева) производить геологоразведочные </w:t>
      </w:r>
      <w:r w:rsidRPr="00536344">
        <w:rPr>
          <w:rStyle w:val="highlight"/>
          <w:rFonts w:ascii="Times New Roman" w:hAnsi="Times New Roman"/>
          <w:color w:val="000000" w:themeColor="text1"/>
          <w:sz w:val="16"/>
          <w:szCs w:val="16"/>
        </w:rPr>
        <w:t> и </w:t>
      </w:r>
      <w:r w:rsidRPr="00536344">
        <w:rPr>
          <w:rFonts w:ascii="Times New Roman" w:hAnsi="Times New Roman"/>
          <w:color w:val="000000" w:themeColor="text1"/>
          <w:sz w:val="16"/>
          <w:szCs w:val="16"/>
        </w:rPr>
        <w:t xml:space="preserve"> поисковые работы на А-9 с учетом необходимости выявления месторождений </w:t>
      </w:r>
      <w:r w:rsidRPr="00536344">
        <w:rPr>
          <w:rStyle w:val="highlight"/>
          <w:rFonts w:ascii="Times New Roman" w:hAnsi="Times New Roman"/>
          <w:color w:val="000000" w:themeColor="text1"/>
          <w:sz w:val="16"/>
          <w:szCs w:val="16"/>
        </w:rPr>
        <w:t> и </w:t>
      </w:r>
      <w:r w:rsidRPr="00536344">
        <w:rPr>
          <w:rFonts w:ascii="Times New Roman" w:hAnsi="Times New Roman"/>
          <w:color w:val="000000" w:themeColor="text1"/>
          <w:sz w:val="16"/>
          <w:szCs w:val="16"/>
        </w:rPr>
        <w:t xml:space="preserve"> отдельных рудопроявлений Б-9.</w:t>
      </w:r>
    </w:p>
    <w:p w14:paraId="293C7FD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Обязать Комитет по делам геологии при СНК СССР (т. Малышева) в 1946 г. направить основные инженерные геологоразведочные </w:t>
      </w:r>
      <w:r w:rsidRPr="00536344">
        <w:rPr>
          <w:rStyle w:val="highlight"/>
          <w:rFonts w:ascii="Times New Roman" w:hAnsi="Times New Roman"/>
          <w:color w:val="000000" w:themeColor="text1"/>
          <w:sz w:val="16"/>
          <w:szCs w:val="16"/>
        </w:rPr>
        <w:t> и </w:t>
      </w:r>
      <w:r w:rsidRPr="00536344">
        <w:rPr>
          <w:rFonts w:ascii="Times New Roman" w:hAnsi="Times New Roman"/>
          <w:color w:val="000000" w:themeColor="text1"/>
          <w:sz w:val="16"/>
          <w:szCs w:val="16"/>
        </w:rPr>
        <w:t xml:space="preserve"> научные кадры, а также технические </w:t>
      </w:r>
      <w:r w:rsidRPr="00536344">
        <w:rPr>
          <w:rStyle w:val="highlight"/>
          <w:rFonts w:ascii="Times New Roman" w:hAnsi="Times New Roman"/>
          <w:color w:val="000000" w:themeColor="text1"/>
          <w:sz w:val="16"/>
          <w:szCs w:val="16"/>
        </w:rPr>
        <w:t> и </w:t>
      </w:r>
      <w:r w:rsidRPr="00536344">
        <w:rPr>
          <w:rFonts w:ascii="Times New Roman" w:hAnsi="Times New Roman"/>
          <w:color w:val="000000" w:themeColor="text1"/>
          <w:sz w:val="16"/>
          <w:szCs w:val="16"/>
        </w:rPr>
        <w:t xml:space="preserve"> материальные средства на обеспечение геолого-поисковых </w:t>
      </w:r>
      <w:r w:rsidRPr="00536344">
        <w:rPr>
          <w:rStyle w:val="highlight"/>
          <w:rFonts w:ascii="Times New Roman" w:hAnsi="Times New Roman"/>
          <w:color w:val="000000" w:themeColor="text1"/>
          <w:sz w:val="16"/>
          <w:szCs w:val="16"/>
        </w:rPr>
        <w:t> и </w:t>
      </w:r>
      <w:r w:rsidRPr="00536344">
        <w:rPr>
          <w:rFonts w:ascii="Times New Roman" w:hAnsi="Times New Roman"/>
          <w:color w:val="000000" w:themeColor="text1"/>
          <w:sz w:val="16"/>
          <w:szCs w:val="16"/>
        </w:rPr>
        <w:t xml:space="preserve"> разведочных работ на А-9 </w:t>
      </w:r>
      <w:r w:rsidRPr="00536344">
        <w:rPr>
          <w:rStyle w:val="highlight"/>
          <w:rFonts w:ascii="Times New Roman" w:hAnsi="Times New Roman"/>
          <w:color w:val="000000" w:themeColor="text1"/>
          <w:sz w:val="16"/>
          <w:szCs w:val="16"/>
        </w:rPr>
        <w:t> и </w:t>
      </w:r>
      <w:r w:rsidRPr="00536344">
        <w:rPr>
          <w:rFonts w:ascii="Times New Roman" w:hAnsi="Times New Roman"/>
          <w:color w:val="000000" w:themeColor="text1"/>
          <w:sz w:val="16"/>
          <w:szCs w:val="16"/>
        </w:rPr>
        <w:t xml:space="preserve"> Б-9, организовав для этой цели к 1 апреля 1946 г. 270 партий B8 геологоразведочных, 158 поисково-съемочных </w:t>
      </w:r>
      <w:r w:rsidRPr="00536344">
        <w:rPr>
          <w:rStyle w:val="highlight"/>
          <w:rFonts w:ascii="Times New Roman" w:hAnsi="Times New Roman"/>
          <w:color w:val="000000" w:themeColor="text1"/>
          <w:sz w:val="16"/>
          <w:szCs w:val="16"/>
        </w:rPr>
        <w:t> и </w:t>
      </w:r>
      <w:r w:rsidRPr="00536344">
        <w:rPr>
          <w:rFonts w:ascii="Times New Roman" w:hAnsi="Times New Roman"/>
          <w:color w:val="000000" w:themeColor="text1"/>
          <w:sz w:val="16"/>
          <w:szCs w:val="16"/>
        </w:rPr>
        <w:t xml:space="preserve"> 84 ревизионных), в том числе:</w:t>
      </w:r>
    </w:p>
    <w:p w14:paraId="1101CEA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на Дальнем Востоке — 13 партий для исследования Сихотэ-Алинского хребта и Хингано-Буреинского района;</w:t>
      </w:r>
    </w:p>
    <w:p w14:paraId="0D60905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Восточной Сибири и Якутии — 28 партий для исследования Верхнезейского, Алданского, Витимо-Олекминского и Прибайкальского районов, а также Восточных Саян;</w:t>
      </w:r>
    </w:p>
    <w:p w14:paraId="4C8E26A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 Западной Сибири и Красноярском крае — 22 партии для исследования районов Кузнецкого Алатау, Салаирского кряжа, Западных Саян, Горной Шо- рии и Северного Алтая, а также Кузбасса, Хакассии и Тувинской автономной области;</w:t>
      </w:r>
    </w:p>
    <w:p w14:paraId="046CE43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в Казахстане — 29 партий для исследования районов распространения руд редких металлов, а также районов распространения осадочных пород с предполагаемым наличием А-9;</w:t>
      </w:r>
    </w:p>
    <w:p w14:paraId="607B601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в Средней Азии — 42 партии для исследования Карамазарских и Чат- кальских гор, хребта Таласского Алатау и Ферганской долины, а также для разведки месторождений Джеркамар, Джелтымас, Акчоп, Нарын, Северный Уйгурсай и Караул-Базар;</w:t>
      </w:r>
    </w:p>
    <w:p w14:paraId="7821BA27"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на Урале — 13 партий для исследования районов Северного, Среднего и Южного Урала;</w:t>
      </w:r>
    </w:p>
    <w:p w14:paraId="40EF50A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 в северо-западных районах Союза — 22 партии для исследования Кольского полуострова, Карелии, Канина полуострова и прибалтийских диктионе- мовых сланцев, а также для разведки месторождений Сака, Азери, Ранолово и Капорье;</w:t>
      </w:r>
    </w:p>
    <w:p w14:paraId="37F69C8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 на Кавказе — 16 партий для исследования территорий Армянской ССР, Грузинской ССР, Азербайджанской ССР и северных склонов Кавказского хребта.</w:t>
      </w:r>
    </w:p>
    <w:p w14:paraId="0AE053F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вышеперечисленным районам произвести обследование на площади в 550 тыс. км2.</w:t>
      </w:r>
    </w:p>
    <w:p w14:paraId="5B0211E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Комитет по делам геологии при СНК СССР (т. Малышева) обеспечить, начиная с IV кв. 1945 г., круглогодичную работу 12 геологоразведочных партий для разведки и промышленной оценки следующих, наиболее перспективных месторождений: в Ферганском районе — Джеркамарского, Акчопско- го, Северо-Уйгурсайского, Нарынского и Караул-Базарского; в Прибалтийском районе — Сака, Азери, Ранолово и Капорье; в Восточной Сибири — Яко- кутского и Заганского и в Азербайджане — Ханларо-Шамхорского.</w:t>
      </w:r>
    </w:p>
    <w:p w14:paraId="7975CFB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Комитет по делам геологии при СНК СССР (т. Малышева) в 1946 г.:</w:t>
      </w:r>
    </w:p>
    <w:p w14:paraId="37AD8E0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разведать в Средней Азии по новым месторождениям Ферганского района — Акчопскому, Нарынскому, Северо-Уйгурсайскому, Джеркамарскому, Джелтымасскому и Караул-Базарскому — не менее 75 т А-9 по категориям В+СД в том числе по категории В2 — не менее 30 т, с содержанием металла в руде не ниже 0,1%.</w:t>
      </w:r>
    </w:p>
    <w:p w14:paraId="182F269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Установить для разведки перечисленных месторождений Средней Азии следующий объем горнопроходческих и буровых работ на 1946 г.:</w:t>
      </w:r>
    </w:p>
    <w:p w14:paraId="63E9677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механического бурения — 2 500 пог. м</w:t>
      </w:r>
    </w:p>
    <w:p w14:paraId="0C32576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ручного бурения — 1 500 пог. м</w:t>
      </w:r>
    </w:p>
    <w:p w14:paraId="0250063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подземных горных выработок — 2 300 пог. м наземных горных выработок — 11 ООО м3</w:t>
      </w:r>
    </w:p>
    <w:p w14:paraId="530AAF1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разведать в Эстонской ССР и Ленинградской области на месторождениях Сака, Азери, Ранолово и Капорье по категориям В+С1 не менее 1 ООО т А-9, в том числе по категории В — 400 т, с содержанием металла в руде не ниже 0,03 %.</w:t>
      </w:r>
    </w:p>
    <w:p w14:paraId="5BEADF2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Установить для разведки перечисленных месторождений Эстонской ССР и Ленинградской области следующий объем горнопроходческих и буровых работ: механического бурения — 30 000 пог. м</w:t>
      </w:r>
    </w:p>
    <w:p w14:paraId="5C8043B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подземных горных выработок — 1 000 пог. м наземных горных выработок — 6 000 пог. м</w:t>
      </w:r>
    </w:p>
    <w:p w14:paraId="3FB3C90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Наркомсредмаш (т. Акопова), Наркомвооружения (т. Устинова) и Наркомминвооружения (т. Паршина) поставить в IV кв. 1945 г. Комитету по делам геологии при СНК СССР целевым назначением для специальных геологоразведочных работ в счет оборудования и средств транспорта, выделенных Комитету по делам геологии настоящим Постановлением:</w:t>
      </w:r>
    </w:p>
    <w:p w14:paraId="6F341F2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Ферганского района буровых станков КА-300-14 шт., укомплектованных двигателями и насосами (НКВ); компрессоров ПКС-3 — 7 шт. и В-6-6 — 1шт. (НКМВ); грузовых автомашин ГАЗ-АА — 64 шт.; грузовых автомашин ЗИС-5 — 20 шт. и автомашин ГАЗ-67 — 30 шт. (НКСМ);</w:t>
      </w:r>
    </w:p>
    <w:p w14:paraId="3D9C26E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Эстонской ССР и Ленинградской области буровых станков КА-300 — 44 шт., укомплектованных насосами и двигателями (НКВ); компрессоров ПКС-3 — 3 шт. и В-6-6 — 4 шт. (НКМВ); грузовых автомашин ЗИС-5 — 30 шт.; грузовых автомашин ГАЗ-АА — 40 шт. и автомашин ГАЗ-67 — 16 шт. (НКСМ).</w:t>
      </w:r>
    </w:p>
    <w:p w14:paraId="2A8D895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В целях повышения качества поисковых работ по А-9 и Б-9 и более быстрого получения результатов обязать Комитет по делам геологии при СНК СССР укомплектовать основные геологоразведочные партии увеличенным количеством технического и рабочего состава (30-40 чел. вместо 10-15 чел. в партиях обычного типа).</w:t>
      </w:r>
    </w:p>
    <w:p w14:paraId="12DAC08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улучшения оперативного руководства геологоразведочными партиями по А-9 и Б-9 разрешить Комитету по делам геологии при СНК СССР создать при начальниках территориальных геологических управлений специальные оперативные группы из числа наиболее квалифицированных специалистов в количестве 3-5 чел. за счет штатов соответствующих управлений.</w:t>
      </w:r>
    </w:p>
    <w:p w14:paraId="6D17A59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Для более четкого и оперативного руководства полевыми и научно-исследовательскими работами по разведкам на А-9 и Б-9 организовать в системе Комитета по делам геологии при СНК СССР Первое главное геологическое управление со штатом 90 чел.</w:t>
      </w:r>
    </w:p>
    <w:p w14:paraId="3F37BF4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Назначить начальником Первого главного геологического управления первого заместителя председателя Комитета по делам геологии при СНК СССР т. Горюнова С.В.</w:t>
      </w:r>
    </w:p>
    <w:p w14:paraId="58B2271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Комитет по делам геологии при СНК СССР (тт. Малышева и Горюнова):</w:t>
      </w:r>
    </w:p>
    <w:p w14:paraId="45917EF5"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организовать Научно-исследовательский институт разведочной геофизики с конструкторским бюро и опытной станцией на базе геофизического секго- ра Всесоюзного научно-исследовательского геологического института (ВСЕГЕИ) в Ленинграде и поручить этому институту разработку новых методов, приборов и аппаратуры для поисков и разведок на А-9 и Б-9.</w:t>
      </w:r>
    </w:p>
    <w:p w14:paraId="79C0574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Структуру и план работ Института разведочной геофизики представить на утверждение Совнаркома СССР к 1 ноября 1945 г.;</w:t>
      </w:r>
    </w:p>
    <w:p w14:paraId="62E1AD5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организовать 11 материально-транспортных баз Комитета по делам геологии при СНК СССР в местах концентрации поисковых и геологоразведочных партий на А-9 и Б-9 с общим штатом 175 чел. в следующих пунктах: гг. Алдан, Свободный, Чита, Енисейск, Романовка, Тетюхе, Андижан, Ленинабад, Каган, Шарташ, Кандалакша.</w:t>
      </w:r>
    </w:p>
    <w:p w14:paraId="06C4AFD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Совет Народных Комиссаров Союза ССР, считая, что развитие сырьевой базы А-9 и Б-9 является важнейшей государственной задачей, возлагает персональную ответственность перед СНК СССР за выполнение установленного настоящим Постановлением плана геологоразведочных работ по А-9 и Б-9:</w:t>
      </w:r>
    </w:p>
    <w:p w14:paraId="42998F0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Комитету по делам геологии при СНК СССР — на председателя Комитета т. Малышева И.И. и начальника Первого главного управления комитета т. Горюнова С.В.; на начальников территориальных геологических управлений тт. Пожидаева, Мамлина, Нечаева, Мальцева, Шаперштейна, Каландадзе, Ару- тюняна, Ширван-заде, Ишкова, Короткого, Гущина, Полиновского, Мхитарова, Кобеляцкого, Войнова, Рунина, Лахтионова, Невского, Преображенского, Без- кровного, Кузьменко, Бондаренко; на начальников геологических и поисковых партий тт. Лазарева, Ярмолюка, Ициксона, Донцова, Королькова, Коренева, Серова, Пекарина, Скуратова, Билибина, Гокоева, Зотова, Репкину, Тюрина, Яковлева, Шкорбатова, Гуревича, Намоюшко, Шабынина, Лобову, Киселева, Мокринского, Габелко, Луйка, Эдилашвили, Осипова, Гачечиладзе, Салье.</w:t>
      </w:r>
    </w:p>
    <w:p w14:paraId="1811294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НКВД СССР (тт. Завенягина, Никишова) провести в 1946 г. следующие работы по А-9 и Б-9:</w:t>
      </w:r>
    </w:p>
    <w:p w14:paraId="65688C6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поиски в районах Тиманского кряжа, ревизионное обследование в районе Ухты и Воркуты и поисково-съемочные работы в районах Таймырского полуострова, р. Нижней Тунгуски и ее притока р. Северной;</w:t>
      </w:r>
    </w:p>
    <w:p w14:paraId="76DF844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 Дальстрою — разведку Костерского оловянного месторождения для определения его промышленных перспектив по А-9 и организацию пяти полевых партий для производства в 1946 г. поисково-разведочных работ в области развития изверженных пород в районах Сеймчанском, Индигирском, Бутыгы- чакском и Днепровском;</w:t>
      </w:r>
    </w:p>
    <w:p w14:paraId="77E202A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поисково-съемочные работы в масштабе 1: 500 ООО (9 партий) и масштабе 1 : 100 000 (8 партий) на общей площади 44 000 км2 в Чукотском, Гижигин- ском, Анюйском, Ороекском и Налучинском районах;</w:t>
      </w:r>
    </w:p>
    <w:p w14:paraId="348D0535"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ревизионные работы во всех остальных геолого-поисковых и разведочных партиях Дальстроя.</w:t>
      </w:r>
    </w:p>
    <w:p w14:paraId="210D86D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Обязать Наркомцветмет (т. Ломако) провести в 1946 г. следующие работы по А-9 и Б-9:</w:t>
      </w:r>
    </w:p>
    <w:p w14:paraId="1EF9BB1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а) закончить ревизионное обследование всех эксплуатируемых Наркоматом месторождений цветных и редких металлов и 15 наиболее перспективных по А-9 золоторудных месторождений по списку, согласованному с Первым главным геологическим управлением Комитета по делам геологии при СНК СССР;</w:t>
      </w:r>
    </w:p>
    <w:p w14:paraId="6D8C5AC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произвести попутное опробование месторождений в поисковых и разведочных партиях: Акчатауской в Казахстане, Алданской в Якутии, Аккольской в Хакассии, Кушайнакской, Ангренской и Иссык-Кульской в Средней Азии, Импилахской в Карелии и Келесской на Кавказе;</w:t>
      </w:r>
    </w:p>
    <w:p w14:paraId="3C830E7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 1 июня 1946 г. дать промышленную оценку и подсчитать запасы Б-9 в месторождениях Актюз и Куперлисай в Киргизской ССР и принять меры к охране содержащих Б-9 отвалов Актюзской обогатительной фабрики;</w:t>
      </w:r>
    </w:p>
    <w:p w14:paraId="0ACF798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разработать в 1946 г. технологическую схему извлечения Б-9 из руд Ак- тюзского, Куперлисайского месторождений (Киргизская ССР) и ловчоррито- вых руд Хибин (Кольский полуостров).</w:t>
      </w:r>
    </w:p>
    <w:p w14:paraId="5474DDC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Обязать Наркомстройматериалов СССР (т. Соснина) провести в 1946 г. попутное опробование на А-9 и Б-9 при разведке месторождений слюды, полевых шпатов, графита и битумов в Карело-Финской ССР, в Алданском, Слю- дянском и Мамском районах Восточной Сибири и на Садкинском, Тайгин- ском и Завальевском месторождениях.</w:t>
      </w:r>
    </w:p>
    <w:p w14:paraId="226D9AB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Обязать Наркомнефть (т. Байбакова) провести в 1946 г. выборочное опробование на А-9 и Б-9 горных пород, буровых вод, нефти, битумов, природных газов, а также продуктов переработки нефти с целью определения и общей оценки распространенности и концентрации А-9 и Б-9 в основных нефтеносных районах и в первую очередь — в девонских нефтеносных отложениях.</w:t>
      </w:r>
    </w:p>
    <w:p w14:paraId="61D58D3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Обязать Главсевморпути при СНК СССР (т. Папанина) организовать в 1946 г. геолого-поисковые работы на А-9 и Б-9 в районах Полярного Урала, Новой Земли и Анабарского массива.</w:t>
      </w:r>
    </w:p>
    <w:p w14:paraId="589740E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Возложить персональную ответственность за проведение геолого-поис- ковых, разведочных и опробовательских работ на А-9 и Б-9 по Наркомцветмету на заместителя народного комиссара т. Флорова, по Наркомстройматериалов СССР — на заместителя народного комиссара т. Кретова, по Нарком- нефти — на заместителя народного комиссара т. Каламкарова, по НКВД СССР — на заместителя народного комиссара т. Завенягина, по Главсевморпути при СНК СССР — на заместителя начальника Главсевморпути т. Каминова.</w:t>
      </w:r>
    </w:p>
    <w:p w14:paraId="3DA2F56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тт. Завенягина, Ломако, Соснина, Байбакова и Папанина ежеквартально докладывать Совнаркому СССР о ходе поисковых и геологоразведочных работ по А-9 и Б-9.</w:t>
      </w:r>
    </w:p>
    <w:p w14:paraId="2FAC5AF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Обязать Комитет по делам геологии при СНК СССР провести организованный набор рабочей силы для специальных геологоразведочных работ в количестве 7 200 чел., из них в IV кв. 1945 г. — 1 200 чел. и в первом полугодии 1946 г. — 6 ООО чел.</w:t>
      </w:r>
    </w:p>
    <w:p w14:paraId="022974B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Комитет по учету и распределению рабочей силы при СНК СССР (т. Погребного) и председателей Совнаркомов Азербайджанской ССР (т. Кулиева), Армянской ССР (т. Сарксяна), Грузинской ССР (т. Бакрадзе), Киргизской ССР (т. Кулатова), Казахской ССР (т. Ундасынова), Карело-Финской ССР (т. Прокконена), Таджикской ССР (т. Курбанова), Туркменской ССР (т. Ху- дайбергенова), Узбекской ССР (т. Абдурахманова), Украинской ССР (т. Хрущева), Бурят-Монгольской АССР (т. Иванова), Башкирской АССР (т. Вагапова), Коми АССР (т. Ветошкина), Якутской АССР (т. Винокурова) и председателей исполкомов Алтайского края (т. Корчагина), Красноярского края (т. Колущин- ского), Ставропольского края (т. Баранова), Приморского края (т. Блогцанен- кова), Хабаровского края (т. Аксенова), Иркутской области (т. Иванова), Кемеровской области (т. Гогосова), Ленинградской области (т. Соловьева), Мо- лотовской области (т. Швецова), Свердловской области (т. Недосекина), Челябинской области (т. Белобородова), Читинской области (т. Голубева), Тувинской автономной области (т. Чимба), Хакасской автономной области (т. Неме- жикова) выдать Комитету по делам геологии при СНК СССР наряды на вербовку рабочей силы и обеспечить набор рабочих в количествах и в сроки согласно Приложению № 21 для использования их на специальных геологоразведочных работах.</w:t>
      </w:r>
    </w:p>
    <w:p w14:paraId="0B6F6DE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Обязать т. Завенягина выполнить в 1946 г. силами НКВД СССР и Первого главного управления при СНК СССР по договорам с Комитетом по делам геологии при СНК СССР горные и буровые работы по разведке новых месторождений А-9 в Эстонской ССР, Ленинградской области и Ферганском районе Средней Азии в объемах, установленных в пп. 4 а и 4 б настоящего Постановления.</w:t>
      </w:r>
    </w:p>
    <w:p w14:paraId="4CD8974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Комитет по делам геологии при СНК СССР (т. Малышева) обеспечить эти работы оборудованием, средствами транспорта и приборами за счет выделенных ему настоящим Постановлением фондов.</w:t>
      </w:r>
    </w:p>
    <w:p w14:paraId="2C2F830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Обязать НКО СССР (тт. Новикова, Голикова и Смородинова) передать из Красной Армии для специальных геологоразведочных работ из офицерского, сержантского и рядового состава:</w:t>
      </w:r>
    </w:p>
    <w:p w14:paraId="35C1853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Комитету по делам геологии при СНК СССР до 1 декабря 1945 г. инже- неров-геологов — 260, инженеров-химиков — 250, физиков и геофизиков — 50, топографов — 50, автомехаников — 40, мотористов-электриков — 30, ин- женеров-радистов — 10, радиотехников — 10, радистов — 100, квалифицированных рабочих — 500, по специальностям, согласованным с Комитетом по делам геологии при СНК СССР; в IV кв. 1945 г. и I кв. 1946 г. летно- и инженерно-технического персонала для аэрогеологической службы — 265 чел. согласно Приложению № З1;</w:t>
      </w:r>
    </w:p>
    <w:p w14:paraId="5C20969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Первому главному управлению при СНК СССР в IV кв. 1945 г. инжене- ров-геологов — 40, физиков — 20 и инженеров-химиков — 50.</w:t>
      </w:r>
    </w:p>
    <w:p w14:paraId="693E62F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Обязать Главное управление трудовых резервов при СНК СССР (т. Мос- катова) выделить Комитету по делам геологии при СНК СССР по его заявкам во II кв. 1946 г. 650 чел. из числа оканчивающих ремесленные училища и школы ФЗО по специальностям: слесари, токари, мотористы, кузнецы и плотники.</w:t>
      </w:r>
    </w:p>
    <w:p w14:paraId="19669EF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Обязать Комитет по делам высшей школы при СНК СССР (т. Кафтано- ва) направить в 1946 г. Комитету по делам геологии при СНК СССР из числа оканчивающих в 1946 г. высшие учебные заведения 130 чел. молодых специалистов, в том числе: геологов — 50, гидрогеологов — 15, геофизиков — 10, химиков — 15, физиков — 15, топографов — 25.</w:t>
      </w:r>
    </w:p>
    <w:p w14:paraId="10ECC39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Утвердить систему премирования для геологических партий Комитета по делам геологии при СНК СССР и других ведомств за открытие и прирост новых запасов руд А-9 согласно Приложению № 4.</w:t>
      </w:r>
    </w:p>
    <w:p w14:paraId="6618669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Поручить Комитету по делам геологии при СНК СССР (т. Малышеву) в месячный срок разработать (в соответствии с утвержденной настоящим Постановлением системой премирования) и утвердить инструкцию о порядке премирования.</w:t>
      </w:r>
    </w:p>
    <w:p w14:paraId="5124E74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Утвердить прилагаемые мероприятия по разработке новых методов, конструированию и производству приборов и оборудования для специальных геологоразведочных работ (Приложение № 5).</w:t>
      </w:r>
    </w:p>
    <w:p w14:paraId="0FC8832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Утвердить прилагаемые мероприятия по материально-техническому обеспечению геологоразведочных работ по А-9 и Б-9 в IV кв. 1945 г. и I кв. 1946 г. (Приложение № 7)1.</w:t>
      </w:r>
    </w:p>
    <w:p w14:paraId="1A5B4CA7"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Разрешить Комитету по делам геологии при СНК СССР импортировать в 1946 г. оборудование, приборы, лабораторное оборудование и реактивы для работ по А-9 на общую сумму 500 тыс. американских долларов, а Наркомвнеш- торгу (т. Микояну) произвести в 1946 г. закупку для Комитета по делам геологии при СНК СССР оборудования и материалов на указанную сумму по спецификации, согласованной с Комитетом по делам геологии при СНК СССР.</w:t>
      </w:r>
    </w:p>
    <w:p w14:paraId="3B9856F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Обязать Наркомсредмаш (т. Акопова), Наркомстанкостроения (т. Ефремова), Наркомбоеприпасов (т. Хруничева), Наркомчермет (т. Тевосяна), Нар- комлегпром СССР (т. Лукина), Наркомтекстиль СССР (т. Седина), Нарком- авиапром (т. Шахурина), Наркомлес СССР (т. Салтыкова), Главснаблес при СНК СССР (т. Лопухова), Главнефтеснаб при СНК СССР (т. Вовченко), Глав- снабуголь при СНК СССР (т. Помазнева), Наркомминвооружения (т. Паршина), Наркомместпром РСФСР (т. Смиряева), Наркомвооружения (т. Устинова), Наркомстрой (т. Гинзбурга), Наркомуголь (т. Вахрушева), Наркомстрой- материалов (т. Соснина), Наркомпищепром СССР (т. Зотова), Комитет по делам кинематографии при СНК СССР (т. Большакова), Наркомтяжмаш (т. Казакова), НКПС (т. Ковалева), Наркомэлектропром (т. Кабанова), НКО СССР (тт. Новикова, Голикова и Смородинова), Управление промкооперации при СНК РСФСР (т. Кравчука), Наркомрезинпром (т. Митрохина), Наркомцветмет (т. Ломако), Наркомбумпром (т. Орлова), Наркоммясомолпром СССР (т. Смирнова), Глав- гидрометслужбы КА (т. Федорова), Наркомнефть (т. Байбакова), НКГБ СССР (т. Меркулова), Наркомхимпром (т. Первухина), Наркомпрос РСФСР (т. Потемкина), НКВД СССР (т. Чернышова), Наркомзаг СССР (т. Двинского), Наркомторг СССР (т. Любимова), Наркомздрав СССР (т. Митерева), Главное управление государственных трудовых резервов при СНК СССР (т. Москатова) обеспечить отгрузку Комитету по делам геологии при СНК СССР оборудования и материалов, выделенных настоящим Постановлением, и установить личный контроль за выполнением этого Постановления по соответствующим заданиям. Об исполнении ежемесячно докладывать СНК СССР.</w:t>
      </w:r>
    </w:p>
    <w:p w14:paraId="5E4D39B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Запретить Комитету по делам геологии при СНК СССР (под личную ответственность т. Малышева) использовать выделенные настоящим Постановлением оборудование, транспортные средства, материалы, товары, продукты и прочие материальные и денежные средства на какие-либо другие цели, помимо работ, непосредственно связанных с поисками и разведками А-9 и Б-9.</w:t>
      </w:r>
    </w:p>
    <w:p w14:paraId="53AB0DB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Обязать председателей Совнаркомов союзных республик: Узбекской ССР (т. Абдурахманова), Таджикской ССР (т. Курбанова), Киргизской ССР (т. Ку- латова), Казахской ССР (т. Ундасынова), Азербайджанской ССР (т. Кулиева), Армянской ССР (т. Сарксяна), Грузинской ССР (т. Бакрадзе), Эстонской ССР (т. Веймера), Украинской ССР (т. Хрущева); автономных республик: Башкирской АССР (т. Вагапова), Коми АССР (т. Ветошкина), Якутской АССР (т. Винокурова); председателей крайисполкомов: Красноярского края (т. Колущин- ского), Хабаровского края (т. Аксенова); председателей облисполкомов Иркутской области (т. Иванова), Новосибирской (т. Гришина), Свердловской (т. Недосекина), Ленинградской (т. Соловьева) лично оказывать специальным геологоразведочным партиям повседневную помощь в обеспечении их рабочей силой, транспортом, жильем, продовольствием и другими видами материально-технического снабжения.</w:t>
      </w:r>
    </w:p>
    <w:p w14:paraId="643A448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Обязать председателя Комитета по делам геологии при СНК СССР т. Малышева ежемесячно докладывать в Совнарком СССР о ходе выполнения плана геологоразведочных и поисковых работ по А-9 и Б-9.</w:t>
      </w:r>
    </w:p>
    <w:p w14:paraId="2A64C6F7"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Л. Берия3 Управляющий делами Совета Народных Комиссаров СССР Я. Чадаев3, 4</w:t>
      </w:r>
    </w:p>
    <w:p w14:paraId="7731C13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 4</w:t>
      </w:r>
    </w:p>
    <w:p w14:paraId="4ACEC38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Система премирования за открытие и прирост новых запасов руд А-9</w:t>
      </w:r>
    </w:p>
    <w:p w14:paraId="7931179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За открытие и прирост новых запасов руд А-9 со средним содержанием металла в руде 1,0 % и при наличии запаса не менее 10 т металла устанавливается премия в размере 5 ООО руб. за каждую тонну металла.</w:t>
      </w:r>
    </w:p>
    <w:p w14:paraId="6B63097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увеличении содержания металла в руде сверх 1,0 % премия увеличивается на 10 % за каждые ОД % содержания.</w:t>
      </w:r>
    </w:p>
    <w:p w14:paraId="516F261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За открытие и прирост новых запасов руд А-9 со средним содержанием металла в руде 0,5 % и при наличии запаса не менее 10 т металла устанавливается премия в размере 2 ООО руб. за каждую тонну металла.</w:t>
      </w:r>
    </w:p>
    <w:p w14:paraId="301651E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увеличении содержания металла в руде сверх 0,5 % премия увеличивается на 20 % за каждые 0,1 % содержания.</w:t>
      </w:r>
    </w:p>
    <w:p w14:paraId="6350A7D7"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За открытие и прирост новых запасов руд А-9 со средним содержанием металла в руде 0,1 % и при наличии запасов не менее 20 т металла в одном рудном участке устанавливается премия в размере 1 ООО руб. за каждую тонну металла.</w:t>
      </w:r>
    </w:p>
    <w:p w14:paraId="2843C14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увеличении содержания металла в руде сверх 0,1 % премия увеличивается на 20 % за каждые 0,1 % содержания.</w:t>
      </w:r>
    </w:p>
    <w:p w14:paraId="4A5B1A1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3а открытие и прирост запасов руд А-9 со средним содержанием от 0,08 до 0,1% металла в руде и при наличии запаса не менее 100 т металла в одном рудном участке премия устанавливается в размере 70 ООО руб.</w:t>
      </w:r>
    </w:p>
    <w:p w14:paraId="24048E8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увеличение запаса премия увеличивается на 7 ООО руб. за каждые следующие 10 т металла.</w:t>
      </w:r>
    </w:p>
    <w:p w14:paraId="5DDD281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 Комитетом по делам геологии при СНК СССР должны быть дополнительно разработаны и представлены на утверждение СНК СССР:</w:t>
      </w:r>
    </w:p>
    <w:p w14:paraId="0857B9A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система премирования за открытие новых промышленных месторождений Б-9;</w:t>
      </w:r>
    </w:p>
    <w:p w14:paraId="287AC19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система премирования за разведку и прирост промышленных запасов руд А-9 по прибалтийским районам (где содержание металла в руде ниже 0,08%).4 Примеч. док. (15720).</w:t>
      </w:r>
    </w:p>
    <w:p w14:paraId="0862A4D7" w14:textId="77777777" w:rsidR="00472125" w:rsidRPr="00536344" w:rsidRDefault="00472125" w:rsidP="00536344">
      <w:pPr>
        <w:spacing w:after="0" w:line="240" w:lineRule="auto"/>
        <w:jc w:val="both"/>
        <w:rPr>
          <w:rFonts w:ascii="Times New Roman" w:hAnsi="Times New Roman"/>
          <w:color w:val="000000" w:themeColor="text1"/>
          <w:sz w:val="16"/>
          <w:szCs w:val="16"/>
        </w:rPr>
      </w:pPr>
    </w:p>
    <w:p w14:paraId="4B5A88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октября 1945 года завод No. 12 Наркомата боеприпасов перепрофилировался в химико-металлургический завод для решения задач атомной программы и прежде всего выпуска блоков из металлического урана. В период с 1945 по 1949 год на заводе были освоены переработка уранового сырья, получение металлического урана и выпуск на его основе блоков для первых ядерных реакторов. Первыми директорами завода No. 12 были С.А. Невструев и А.Н. Каллистов, главным инженером - Ю.Н. Голованов. Уже в начале 1946 года заводу было дано задание обеспечить в кратчайший срок переработку урановых руд для получения диоксида, а затем получить металлический уран в виде стержней (10549). На этом заводе была отработана промышленная технология изготовления металлических урановых блоков для загрузки в первый промышленный уран - графитовый реактор. Здесь же были отработаны технология получения слитков из высокообогащенного U-235 и технология изготовления деталей как из природного, так и из обогащенного урана (10549). В 1953 году завод начал осваивать производство ТВЭЛов для первой АЭС, а затем для других видов ядерных энергетических реакторов, исследовательских реакторов и ядерных энергетических установок. Отработка технологии и производство ТВЭЛов стала одним из главных видов деятельности машиностроительного завода. В 1954 году завод начал работы по созданию производства обогащенного лития по технологии ЛФТИ под научным руководством Б.П. Константинова. Первая партия обогащенного продукта была получена в 1956 году. В конце 40-х годов завод освоил производство фильтров для газодиффузионных машин, и это было важным видом деятельности предприятия в 50-е годы. В начале 60-х годов было освоено производство феррито-бариевых магнитов для центрифуг - основы нового промышленного способа разделения изотопов урана (10549).</w:t>
      </w:r>
    </w:p>
    <w:p w14:paraId="6B3ED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139A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октября 1945 г, СНК СССР Постановлением № 2628-713 в составе Государственного комитета по геологии СССР организуется Первое Главное геологоразведочное управление (Первое ГГРУ), которому поручается координация научно-технических исследований и организация поисково-разведочных работ на уран. Cпециализированная геологическая служба обеспечила надежную минерально-сырьевую базу атомной промышленности нашей страны. С помощью специалистов Первого ГГРУ были открыты и разведаны крупные месторождения урана в Германии, Румынии и Болгарии. Развитие геологоразведочных работ на уран оказало большое влияние на прогресс геологической и геофизической науки в целом; были разработаны экспрессные методы воздушных, наземных и каротажных поисков месторождений урана, методы подсчета запасов урана при разведке и учета запасов при эксплуатации (10732).</w:t>
      </w:r>
    </w:p>
    <w:p w14:paraId="3C17AA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F2E4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октября 1945 НК ВМФ а Кузнецов писал письмо № 1104-с Зам. Пред. СНК В.М.М.</w:t>
      </w:r>
    </w:p>
    <w:p w14:paraId="6B3DA3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торпедных катерах, больших и малых охотниках за подводнями лодками и бронекатерах ВМФ установлены в качестве главных двигателей бензиновые моторы ГАМ-34 и импортные моторы Паккард. В настоящее время на упомянутых кораблях установлено и находятся в эксплуатации 1080 моторов ГАМ-34. До войны поставка моторов ГАМ-34 и запасных частей к ним производились для НКВМФ заводом № 24 НКАП.</w:t>
      </w:r>
    </w:p>
    <w:p w14:paraId="36B3E0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период бонвых действий установленные на кораблях моторы совершенно износились и в настоящее время 600 шт. моторов требуют немедленной замены.</w:t>
      </w:r>
    </w:p>
    <w:p w14:paraId="2DC695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на новые корабли в период войны, ввиду отсутствия отечественных моторов, в качестве главных двигателей ставились импортные моторы Паккард. Импортные корабли ВМФ также получал с двигателями Паккард.</w:t>
      </w:r>
    </w:p>
    <w:p w14:paraId="36536C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01.01.47 будет находится в эксплоатации ВМФ 2665 моторов Паккард.</w:t>
      </w:r>
    </w:p>
    <w:p w14:paraId="396411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Низ установленных моторов Паккард потребуют замены в 1946-47 гг. 1200 моторов. Кроме того, указанные моторы не обеспечены запасными частями.</w:t>
      </w:r>
    </w:p>
    <w:p w14:paraId="4EECF9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постепенного перевода импортных двигателей Паккард и избежания заказа их на импорт необьходимо обязать завод № 24 освоить производство морского мотора, мощностью 1200-1500 л.с. тем более, что производственные возможности у завода имеются.</w:t>
      </w:r>
    </w:p>
    <w:p w14:paraId="7423EF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Докладывая о вышеизложенном и учитывая освобождение производственных мощностей завода № 24, в связи с сокращением выпуска авиационных моторов, прошу утвердить прилагаемый проект постановления СНК (2595,94).</w:t>
      </w:r>
    </w:p>
    <w:p w14:paraId="219BC8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66A11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C3F1F7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A5E0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октября 1945 года было подготовлено письмо:</w:t>
      </w:r>
    </w:p>
    <w:p w14:paraId="529447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 494 НКАП по производству авиадеталей (бывш. Козловский завод стройдеталей) придать профиль домостроительного завода НКАП.</w:t>
      </w:r>
    </w:p>
    <w:p w14:paraId="1D75A6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Приказом НКАП от 23 августа 1945 года производство авиадеталей на комбинате прекращено и комбинат переключается на выпуск стандартных домов (8954).</w:t>
      </w:r>
    </w:p>
    <w:p w14:paraId="458AA0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41705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37FC5B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7D117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октября 1945 г. из СПРАВКИ ДИРЕКТОРА ЗАВОДА № 325 СБ. МАЛКИЕЛЯ И НАЧАЛЬНИКА ППО ГОРЛОВСКОГО В ГОРКОМ ВКП(б) «О РАБОТЕ В ГОДЫ ВЕЛИКОЙ ОТЕЧЕСТВЕННОЙ ВОЙНЫ»</w:t>
      </w:r>
    </w:p>
    <w:p w14:paraId="5B7DC7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1941 года из г. Ростова-на-Дону в Новосибирск был эвакуирован завод № 513 с технологическим оборудованием для производства определенного вида боевой продукции и универсальным оборудованием для инструментального и ремонтно-механического цехов. Вскоре после прибытия завода в Новосибирск почти все универсальное оборудование, инструментальные стали и запасные части к оставшемуся в Новосибирске оборудованию были переброшены в г. Омск. Таким образом, завод № 325 с первых дней был лишен инструментальной и ремонтной базы.</w:t>
      </w:r>
    </w:p>
    <w:p w14:paraId="036538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Помещения, предоставленные заводу - бывший склад - с точки зрения требований мирного времени были совершенно непригодны для производственных целей. Казалось, нельзя было и думать о поточном принципе размещения оборудования; больше того, теснота помещения автоматного цеха вынуждала расстанавливать автоматы в полном противоречии с общепринятыми нормами обслуживания и техники безопасности. При работе мощных прессов внушали опасения за свое существование перекрытия между этажами. Универсальное оборудование инструментального и ремонтно-механического цехов, оставшееся на заводе, было скучено в тесном и темном сарае. Совершенно отсутствовали бытовые и складские помещения. Неустойчивым было и организационное состояние завода. По решению наркомата в декабре 1941 г: завод был присоединен к заводу № 187 и существовал как его филиал до апреля 1942 г. Этот период был для завода чрезвычайно тяжелым. Кроме указанных выше обстоятельств, завод переживал большие трудности в части материально-технического снабжения, фонды на которое не были выделены. Обеспечение рабочей силой составляло 20% по квалифицированным рабочим (наладчики, инструментальщики, ремонтные слесари) и 40% по основному — массовому производству; оборудование, собранное в период эвакуации из разных мест, на 80% требовало капитального и среднего ремонта; обеспеченность инструментом составляла 15—20%; совершенно не было кузнечного, сварочного и термического оборудования; сеть общественного питания была мала и примитивна, что вызывало огромные потери времени рабочими; жилой фонд обеспечивал даже наличную рабочую силу только на 25-30%; совершенно не располагал завод энергетическим хозяйством; не было ни пара, ни технического водоснабжения, ни промышленной канализации. К концу войны завод № 325 занял значительное место в выпуске боевой продукции, являясь одним из ведущих поставщиков одного из ее видов для фронта. Еще не был закончен монтаж всего оборудования, а первые партии боевой продукции уже грузились в вагоны для отправки на фронт. Правда, в первые месяцы 1942 г. выпуск завода был мизерный по сравнению с потребностью, определенной государственным планом (7—10%), но уже апрель — первый месяц самостоятельного существования завода - дает рост продукции, по сравнению с январем 1942 г., на 630%, а начиная с мая, выпуск идет на уровне плана и даже превышает его. С этого временим завод становится аккуратным и систематическим поставщиком фронта. Динамика товарного выпуска завода характеризуется следующими цифрами: если принять объем продукции 1942 года за 100 [%], то выпуск в 1943 году составляет 158%, в 1944 году - 260%, в первом полугодии 1945 года - 102%. Технический рост завода определяется не только этими данными. Наладив массовый выпуск изделий одного вида, завод уже в 1942 году, по заданию наркомата, освоил и снабжал фронт новым изделием, более крупным. А когда в 1944 году Красная </w:t>
      </w:r>
      <w:r w:rsidRPr="00536344">
        <w:rPr>
          <w:rFonts w:ascii="Times New Roman" w:hAnsi="Times New Roman"/>
          <w:color w:val="000000" w:themeColor="text1"/>
          <w:sz w:val="16"/>
          <w:szCs w:val="16"/>
        </w:rPr>
        <w:lastRenderedPageBreak/>
        <w:t>Армия, вооруженная новой усовершенствованной техникой, потребовала от завода и новой продукции, завод в течение месяца освоил и этот вид продукции, которая изготовлялась до окончания войны. Созданный в 1941 году как филиал завода № 187, наш завод за 1942—1944 гг. настолько вырос и окреп, что по решению Совнаркома СССР принял в свой состав еще один завод (№ 136), который в качестве филиала завершает производственный цикл боевой продукции. Выработка на одного рабочего в 1943 году превысила выработку за 1942 г. на 31%; 1944 год дает еще больший рост и превышает выработку 1942 г. на 88%. Только благодаря такому росту производительности труда завод мог добиться показанных выше результатов при систематическом недостатке рабочей силы. С началом войны на завод пришли люди, которые до этих пор не имели никакого представления о производстве: это были домашние хозяйки, призванные войной заменить своих мужей, братьев и отцов, ушедших на фронт; молодежь, отложившая на годы войны учебу в ВУЗах и техникумах; инвалиды, пожелавшие отдать и свой труд для общенародного дела. Сейчас многие из них показывают образцы трудовой доблести, производственных навыков, смекалки. Разрешение первой задачи - обучения - характеризуется следующими данными: обучено всеми видами производственного обучения в 1942 году - 1 193 чел., в 1943 году - 1 548, в 1944 году - 872 чел., за полугодие 1945 года — 254 чел., а всего за годы войны — 3 867 чел. Переведено учеников в рабочие: в 1942 году - 659, в 1943 г. — 695, в 1944 г.- 266, за полугодие 1945 года — 12, а всего 1 701" чел. Как видно из этих данных, обучение шло интенсивнее в первые два года, когда вопрос о квалифицированных кадрах стоял особенно остро. Чернорабочие - одна из наиболее дефицитных профессий - на своих плечах переносили тяжелые ящики с продукцией не только в пределах цеха, но и из этажа в этаж, причем по ходу технологического процесса детали несколько раз перебрасывались с первого этажа на второй и третий и обратно. Отдельные участки одного и того же цеха были расположены в разных этажах. Поставив себе задачей перевести производство на поточный метод, руководство завода и рационализаторский актив подчинили всю работу решению этой задачи. Все мероприятия, внедренные в производство и по линии отдела главного технолога, и по линии БРИЗа, шли по трем направлениям: выпрямление производственных линий, механизация ручных и станочных операций и организация внутрицехового и межцехового транспорта. Постройка электроподъемника для транспортировки грузов между этажами в 1942 году разрешила задачу транспорта только частично. Основные работы по упорядочению транспорта коренным образом изменившие лицо завода, были проведены в 1943 году и свелись к следующему: в автоматном цехе построена узкоколейка для перевозки продукции на тележках; подача деталей из первого этажа (автоматный цех) на второй (доделочный цех) стала производиться посредством специально построенного транспортера; построены лотки для спуска деталей из цеха № 2 (второй этаж) к термическим печам и в отделение обезжиривания (первый этаж); такой же спуск построен для готовых изделий из склада готовой продукции (третий этаж) к автомашинам; устроен монорельс в отделении обезжиривания; все сборочные и контрольные операции в выпускающем цехе переведены на два ленточных конвейера. В 1944 году были построены еще два конвейера для контроля деталей в автоматном цехе. Таким образом был разрешен вопрос о внутрицеховом и межцеховом транспорте в условиях зданий, не приспособленных для завода. Благодарным объектом работы было выпрямление производственных линий. В течение 1943, 1944 и 1945 гг. была произведена перепланировка всего оборудования, расставленного теперь по технологическому процессу. Были ликвидированы возвратные ходы деталей и повторные переброски деталей из этажа в этаж. Путь деталей сократился почти на 300 метров. Структура завода была перестроена таким образом, что обработка деталей полностью заканчивалась в одном цехе. Таким образом, к моменту окончания войны поточный метод занял прочное положение на нашем заводе.</w:t>
      </w:r>
    </w:p>
    <w:p w14:paraId="5D3BAD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 директора завода № 325 НКБ СССР Малкиель</w:t>
      </w:r>
    </w:p>
    <w:p w14:paraId="55863A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ГАНО. Ф. Р-22. Он. 3. Д. 1772. Л. 165-168, 170, 174-175. Подлинник (12194).</w:t>
      </w:r>
    </w:p>
    <w:p w14:paraId="197F3BD6"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1273378" w14:textId="77777777" w:rsidR="00CA4C03" w:rsidRPr="00536344" w:rsidRDefault="00CA4C03" w:rsidP="00536344">
      <w:pPr>
        <w:pStyle w:val="ae"/>
        <w:shd w:val="clear" w:color="auto" w:fill="FFFFFF"/>
        <w:spacing w:before="0" w:after="0"/>
        <w:jc w:val="both"/>
        <w:rPr>
          <w:color w:val="000000" w:themeColor="text1"/>
          <w:sz w:val="16"/>
          <w:szCs w:val="16"/>
        </w:rPr>
      </w:pPr>
      <w:r w:rsidRPr="00536344">
        <w:rPr>
          <w:color w:val="000000" w:themeColor="text1"/>
          <w:sz w:val="16"/>
          <w:szCs w:val="16"/>
        </w:rPr>
        <w:t>14 октября 1945 года из Харбина на НИИБТ Полигон прибыл вместе с танками №1964 и №1967 танк с серийным номером №1958, который относится к машинам поздних серий. Захвачен он был в августе 1945 года в Китае. Согласно ведомости, он был самым комплектным из прибывших «Ха-Го». Судя по всему, другие машины пошли на запчасти. 16 ноября 1941 года из Мукдена пришли еще два «Ха-Го» с серийными номерами №4348 и №4245. Их дальнейшая судьба неизвестна, но, скорее всего, их позже сдали в металлолом (17105).</w:t>
      </w:r>
    </w:p>
    <w:p w14:paraId="17EE5B50" w14:textId="77777777" w:rsidR="00CA4C03" w:rsidRPr="00536344" w:rsidRDefault="00CA4C03" w:rsidP="00536344">
      <w:pPr>
        <w:spacing w:after="0" w:line="240" w:lineRule="auto"/>
        <w:jc w:val="both"/>
        <w:rPr>
          <w:rFonts w:ascii="Times New Roman" w:hAnsi="Times New Roman"/>
          <w:color w:val="000000" w:themeColor="text1"/>
          <w:sz w:val="16"/>
          <w:szCs w:val="16"/>
        </w:rPr>
      </w:pPr>
    </w:p>
    <w:p w14:paraId="2E31C1F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5E9DEA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8100E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октября 1945 Салазар в Португалии ввел цензуру прессы (3481).</w:t>
      </w:r>
    </w:p>
    <w:p w14:paraId="5B11CF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5D202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0A7FCC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798E1A9"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15 октября 1945 года в 10-м ГУ НКАП состоялось совещание по результатам контрольных испытаний в ГК НИИ ВВС серийного УИл-10 зав. № 108174.</w:t>
      </w:r>
    </w:p>
    <w:p w14:paraId="3F161757"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На совещании присутствовали: от 10 ГУ НКАП - заместитель начальника 10 ГУ Тарасевич и заместители главного инженера 10 ГУ Беренсон и Гольдберг, от ВВС - заместитель главного инженера ВВС генерал-лейтенант Лапин, заместитель начальника ГУЗ ВВС генерал-лейтенант Родимов, инженер-полковник Смирнов и инженер-полковник Ковалев.</w:t>
      </w:r>
    </w:p>
    <w:p w14:paraId="4D8A43B0"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Отмечалось, что серийные самолеты УИл-10 не соответствуют ТТТ ВВС на 1945 год. Продолжают оставаться неустраненными дефекты, отмеченные еще в акте ГК НИИ ВВС 4 июля, за исключением установки двух пушек и ракетных орудий РО-82.</w:t>
      </w:r>
    </w:p>
    <w:p w14:paraId="4C53A408"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Основные решения совещания сводились к следующему. В связи с получением другого задания завод № 1 с 1 октября прекращает производство самолетов УИл-10, и вся программа их выпуска переходит заводу № 18. При этом в течение октября завод № 1 дорабатывает весь имеющийся задел по самолету УИл-10 и к 15 ноября передает в ГК НИИ ВВС один серийный самолет для производства контрольных испытаний. Одновременно наркомат авиапромышленности обязуется до 1 декабря изготовить и предъявить в ГК НИИ ВВС на контрольные испытания эталон УИл-10 на 1945 год в полном соответствии с тактико-техническими требованиями (17490).</w:t>
      </w:r>
    </w:p>
    <w:p w14:paraId="3FC8B2BA" w14:textId="77777777" w:rsidR="005F1203" w:rsidRPr="00536344" w:rsidRDefault="005F1203" w:rsidP="00536344">
      <w:pPr>
        <w:spacing w:after="0" w:line="240" w:lineRule="auto"/>
        <w:jc w:val="both"/>
        <w:rPr>
          <w:rFonts w:ascii="Times New Roman" w:hAnsi="Times New Roman"/>
          <w:color w:val="000000" w:themeColor="text1"/>
          <w:sz w:val="16"/>
          <w:szCs w:val="16"/>
        </w:rPr>
      </w:pPr>
    </w:p>
    <w:p w14:paraId="117D72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октября 1945 года П. Дементьев писал письмо N Н-32/4156 командующему ВВС гл. маршалу авиации Новикову А.А.</w:t>
      </w:r>
    </w:p>
    <w:p w14:paraId="148C0B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 специальных двигателей завода N 16 доведен и предъявлен на гос. испытание жидкостный реактивный двигатель РД-IX3 со следующими основными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5C22" w:rsidRPr="00536344" w14:paraId="60D5C35F" w14:textId="77777777" w:rsidTr="00D21494">
        <w:trPr>
          <w:cantSplit/>
        </w:trPr>
        <w:tc>
          <w:tcPr>
            <w:tcW w:w="5636" w:type="dxa"/>
          </w:tcPr>
          <w:p w14:paraId="5BA5C7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Максимальная тяга на земле</w:t>
            </w:r>
          </w:p>
        </w:tc>
        <w:tc>
          <w:tcPr>
            <w:tcW w:w="5636" w:type="dxa"/>
          </w:tcPr>
          <w:p w14:paraId="01F64C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 кг</w:t>
            </w:r>
          </w:p>
        </w:tc>
      </w:tr>
      <w:tr w:rsidR="008A5C22" w:rsidRPr="00536344" w14:paraId="30C9EC53" w14:textId="77777777" w:rsidTr="00D21494">
        <w:trPr>
          <w:cantSplit/>
        </w:trPr>
        <w:tc>
          <w:tcPr>
            <w:tcW w:w="5636" w:type="dxa"/>
          </w:tcPr>
          <w:p w14:paraId="03B50F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Минимальная тяга</w:t>
            </w:r>
          </w:p>
        </w:tc>
        <w:tc>
          <w:tcPr>
            <w:tcW w:w="5636" w:type="dxa"/>
          </w:tcPr>
          <w:p w14:paraId="543282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 кг</w:t>
            </w:r>
          </w:p>
        </w:tc>
      </w:tr>
      <w:tr w:rsidR="008A5C22" w:rsidRPr="00536344" w14:paraId="72C4CE61" w14:textId="77777777" w:rsidTr="00D21494">
        <w:trPr>
          <w:cantSplit/>
        </w:trPr>
        <w:tc>
          <w:tcPr>
            <w:tcW w:w="5636" w:type="dxa"/>
          </w:tcPr>
          <w:p w14:paraId="4D7BE8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непрерывной</w:t>
            </w:r>
          </w:p>
        </w:tc>
        <w:tc>
          <w:tcPr>
            <w:tcW w:w="5636" w:type="dxa"/>
          </w:tcPr>
          <w:p w14:paraId="259225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DACFC2" w14:textId="77777777" w:rsidTr="00D21494">
        <w:trPr>
          <w:cantSplit/>
        </w:trPr>
        <w:tc>
          <w:tcPr>
            <w:tcW w:w="5636" w:type="dxa"/>
          </w:tcPr>
          <w:p w14:paraId="032E59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на максимальной тяге</w:t>
            </w:r>
          </w:p>
        </w:tc>
        <w:tc>
          <w:tcPr>
            <w:tcW w:w="5636" w:type="dxa"/>
          </w:tcPr>
          <w:p w14:paraId="2432E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30 мин.</w:t>
            </w:r>
          </w:p>
        </w:tc>
      </w:tr>
      <w:tr w:rsidR="008A5C22" w:rsidRPr="00536344" w14:paraId="721FD811" w14:textId="77777777" w:rsidTr="00D21494">
        <w:trPr>
          <w:cantSplit/>
        </w:trPr>
        <w:tc>
          <w:tcPr>
            <w:tcW w:w="5636" w:type="dxa"/>
          </w:tcPr>
          <w:p w14:paraId="75612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Гарантированный ресурс до</w:t>
            </w:r>
          </w:p>
        </w:tc>
        <w:tc>
          <w:tcPr>
            <w:tcW w:w="5636" w:type="dxa"/>
          </w:tcPr>
          <w:p w14:paraId="2BE10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27AA21" w14:textId="77777777" w:rsidTr="00D21494">
        <w:trPr>
          <w:cantSplit/>
        </w:trPr>
        <w:tc>
          <w:tcPr>
            <w:tcW w:w="5636" w:type="dxa"/>
          </w:tcPr>
          <w:p w14:paraId="4AB0F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переработки</w:t>
            </w:r>
          </w:p>
        </w:tc>
        <w:tc>
          <w:tcPr>
            <w:tcW w:w="5636" w:type="dxa"/>
          </w:tcPr>
          <w:p w14:paraId="014D0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час</w:t>
            </w:r>
          </w:p>
        </w:tc>
      </w:tr>
      <w:tr w:rsidR="008A5C22" w:rsidRPr="00536344" w14:paraId="0417FF41" w14:textId="77777777" w:rsidTr="00D21494">
        <w:trPr>
          <w:cantSplit/>
        </w:trPr>
        <w:tc>
          <w:tcPr>
            <w:tcW w:w="5636" w:type="dxa"/>
          </w:tcPr>
          <w:p w14:paraId="00B66C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Сухой вес двигателя</w:t>
            </w:r>
          </w:p>
        </w:tc>
        <w:tc>
          <w:tcPr>
            <w:tcW w:w="5636" w:type="dxa"/>
          </w:tcPr>
          <w:p w14:paraId="7169D4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 кг</w:t>
            </w:r>
          </w:p>
        </w:tc>
      </w:tr>
    </w:tbl>
    <w:p w14:paraId="27A809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Прилагаем при этом проект приказа о назначении комиссии, прошу его подписать (2591,63).</w:t>
      </w:r>
    </w:p>
    <w:p w14:paraId="747F5A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BB917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AC81B5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9CD5F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октября 1945 г. распоряжением СНК на базе ГСПЭИ-56, который вернулся в Ленинград, был организован новый ГС завод № 816 НКЭП.</w:t>
      </w:r>
    </w:p>
    <w:p w14:paraId="46E6BF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(1941 г.)- А.Е. Плешков, (1941 г.-)- К.П. Егоров, (1943 г.-)- В.А. Котельников (Уфа).</w:t>
      </w:r>
    </w:p>
    <w:p w14:paraId="1D4C68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лабораторий: (1941-43 г.)- В.А. Котельников.</w:t>
      </w:r>
    </w:p>
    <w:p w14:paraId="175BD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каналообразующая аппаратура СМТ-42 «Сойка», ТВЧ-42 «Стриж» (ВОВ); портативная аппаратура ЗАС СИ-15 «Синица», САУ-16 «Снегирь» (ВОВ) (11982).</w:t>
      </w:r>
    </w:p>
    <w:p w14:paraId="39909A81" w14:textId="77777777" w:rsidR="00B338AC" w:rsidRPr="00536344" w:rsidRDefault="00B338AC" w:rsidP="00536344">
      <w:pPr>
        <w:autoSpaceDE w:val="0"/>
        <w:autoSpaceDN w:val="0"/>
        <w:adjustRightInd w:val="0"/>
        <w:spacing w:after="0" w:line="240" w:lineRule="auto"/>
        <w:jc w:val="both"/>
        <w:rPr>
          <w:rFonts w:ascii="Times New Roman" w:hAnsi="Times New Roman"/>
          <w:color w:val="000000" w:themeColor="text1"/>
          <w:sz w:val="16"/>
          <w:szCs w:val="16"/>
        </w:rPr>
      </w:pPr>
    </w:p>
    <w:p w14:paraId="7B8420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октября 1945г. распоряжением СНК на базе ГСПЭИ-56, который вернулся в Ленинград, был организован новый ГС завод № 816 НКЭП (ГС завод № 816 НКЭП, МПСС, МЭСЭП, МРТП, Ленинградский завод аппаратуры дальней связи (АДС) МРП, М-5619, ОАО «НПП «Дальняя связь» /197022 г. Ленинград П-22/ /197046 г. Санкт-Петербург Петроградская наб., 34 тел. 233-43-27/). С 06.1946г. завод - в ведении МПСС, с 03.1953г. - МЭСЭП, с 01.1954г. - МРТП, с 06.1957г. - Управления радиотехнической промышленности ЛенСНХ,</w:t>
      </w:r>
    </w:p>
    <w:p w14:paraId="16E1A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Создана 3-х и 12-канальная аппаратура для воздушных линий связи. В 1950-е г. создана аппаратура для передачи телепрограмм, канальное оборудование для скоростной передачи газет, аппаратура звукового вещания.</w:t>
      </w:r>
    </w:p>
    <w:p w14:paraId="6A764A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1955г. создана лаборатория перспективных разработок проводной связи. В 1970-х г. здесь создано 1- е поколение цифровых систем передачи.</w:t>
      </w:r>
    </w:p>
    <w:p w14:paraId="5711DE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1957-59г. начаты исследования в области оптической связи, в 1963г.- лазерной связи. В 1973г. создан отдел оптической связи. Затем на его базе организовано СКБ «Свет».</w:t>
      </w:r>
    </w:p>
    <w:p w14:paraId="6399BE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аппаратуры передачи данных для волоконно-оптических линий связи (ВОЛС).</w:t>
      </w:r>
    </w:p>
    <w:p w14:paraId="1C3DE5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24.04.1964г. на базе завода № 816 (Ленинградского завода АДС) создано ЛПО «Дальняя связь», в 03.1965г. оно передано в ведение МРП. 16.10.1969г. ПО преобразовано в НПО. Вероятно, завод имел наименование «п/я М- 5619».</w:t>
      </w:r>
    </w:p>
    <w:p w14:paraId="0DA6F9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(1945-49г.)- А.Е. Плешков, (1949-67г.)- П.П. Аверин, (1971-73г.)- Б.П. Смирнов.</w:t>
      </w:r>
    </w:p>
    <w:p w14:paraId="59BF0E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директора: по экономическим вопросам (1972г.)- А.А. Громов; по производству (1972г.)- А.У. Данильченко.</w:t>
      </w:r>
    </w:p>
    <w:p w14:paraId="11956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Гл. инженер (01.1973г.)- Г.И. Алексеев.</w:t>
      </w:r>
    </w:p>
    <w:p w14:paraId="2C119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инженера (1973г.)- А.А. Христинин.</w:t>
      </w:r>
    </w:p>
    <w:p w14:paraId="3958DE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контролер по качеству (1972г.)- С.А. Преображенский.</w:t>
      </w:r>
    </w:p>
    <w:p w14:paraId="216286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ОТЗ (1973г.)- З.Д. Асиновский; (1973г.)- И.Н. Сидоров.</w:t>
      </w:r>
    </w:p>
    <w:p w14:paraId="5BD79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кабельные системы связи: 12-канальная К-12 (1951), К-24, К-60; подводные 12-и и 60-канальные системы (1961-63); комплексы аппаратуры: К-1920 для магистралей Москва-Киев, Москва-Ленинград, Москва- Ташкент, Москва-Минск-Катовице-Прага-Берлин (1950-е), К-3600 для магистрали Москва- Западная граница СССР (1970-е): военно-полевые комплексы технических средств связи П-300, П-301, П-302, П-304, П-310 (1960- е); система частотного уплотнения каналов связи «Топаз» (1960-е, совместно с КБ «Кабель»); аппаратура: «Газета-2» (1971); цифровая систем передачи ИКМ-30, -120А (1970-е), -480, ИКМ-480х2, -1920; ВОЛС «Сопка-2, -3, -2,3, -4 (1988), -4М», «Ствол-Цифра-1, -2».</w:t>
      </w:r>
      <w:r w:rsidRPr="00536344">
        <w:rPr>
          <w:rFonts w:ascii="Times New Roman" w:hAnsi="Times New Roman"/>
          <w:color w:val="000000" w:themeColor="text1"/>
          <w:sz w:val="16"/>
          <w:szCs w:val="16"/>
          <w:vertAlign w:val="superscript"/>
        </w:rPr>
        <w:t>101</w:t>
      </w:r>
    </w:p>
    <w:p w14:paraId="794F60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Ленинградское ПО «Дальняя связь» МРП, НПО «Дальняя связь» МРП, Г-4761 /197022 г. Ленинград П-22/</w:t>
      </w:r>
    </w:p>
    <w:p w14:paraId="753A5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24.04.1964г. на базе завода № 816 (Ленинградского завода АДС) создано ЛПО «Дальняя связь», в 03.1965г. оно передано в ведение МРП. По пр. МРП № 571 от 16.10.1969г. ПО преобразовано в НПО, В состав которого вошли Ленинградский завод АДС, НИИЭА, опытный завод НИИЭА, СКБ «Дальняя связь». В 1971г. НПО - в ведении 15ГУ МРП, имело наименование «п/я Г-4761». В составе НПО (1971г.), кроме вышеназванных, - Дилижанский завод «Импульс», Уфимский завод АДС. Имелся Московский филиал (1970-е), в 1980г. он преобразован в НИИ «ЭКОС».</w:t>
      </w:r>
    </w:p>
    <w:p w14:paraId="5B04F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 15ГУ № 2 от 11.01.1971г. при НПО организован отдел координации работ по экспорту (ОКРЭ-15) в ведении 15ГУ численностью 16 чел.</w:t>
      </w:r>
    </w:p>
    <w:p w14:paraId="67EB9C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ПСМ № 900 от 27.09.1967г. и пр. МРП № 58 от 8.02.1968г. в 1971г. выполнена НИР «Волновод-2» по разработке оконечной СВЧ части аппаратуры волноводной линии связи. По пр. МРГ1 № 478 от 5.08.1968г. в 1971г. выполнена НИР «Решение». В соответствии с ПСМ от 20.06.1969г. в 1971г. выполнена НИР «Буссоль». В соответствии с решением ВПК № 304 от 30.12.1969г. и приказом МРГ1 № 26сс от 16.01.1970г. выполнена НИР «Полоса» (1971г.). Выполнены НИР: «Сосна-1» по разработке телефона и микрофона; «Пауза» по линейному усилителю; «Иртыш-1» по распознаванию речи; «Магистраль Н-3» по созданию аппаратуры для передачи сигналов телевидения и группового телефонирования методами ИКМ по широкополосным линиям связи; «База-9», «Бригада», «Вега-53», «Стимул-2», «СЭВ, МККТТ», «Экран» (все 1971г.); «Трасса-2», «Ствол-2», «Бригада-1», «Решение-2», «Поиск-121», «Стойкость», К-10800, «Точность-1», «Анагран».</w:t>
      </w:r>
    </w:p>
    <w:p w14:paraId="54CD5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Созданы сотни типов измерительных приборов для аналоговых и цифровых систем передачи на электрических и оптических кабелях.</w:t>
      </w:r>
    </w:p>
    <w:p w14:paraId="644914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Велись НИР по прикладной акустике: по электроакустическим преобразователям, по созданию микрофонов и телефонов, разработке наземных, морских, авиационных и космических переговорных устройств, по созданию измерительной акустической аппаратуры.</w:t>
      </w:r>
    </w:p>
    <w:p w14:paraId="62B4E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Головной разработчик комплексов разведывательно-сигнализационных средств (КРСС).</w:t>
      </w:r>
    </w:p>
    <w:p w14:paraId="50C7B1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Созданы практически все основные типы аналоговых и цифровых многоканальных систем электросвязи.</w:t>
      </w:r>
    </w:p>
    <w:p w14:paraId="17FEEA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(-01.1971-72г.-)- Б.П. Смирнов, (1978-88г.)- А.А. Большаков.</w:t>
      </w:r>
    </w:p>
    <w:p w14:paraId="296CEB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по науке (1973г.)- И.А, Мороз; (1971г.)- Г.А. Гонтарь.</w:t>
      </w:r>
    </w:p>
    <w:p w14:paraId="5286B5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(02.1971г.)- Ю.Г. Лопушнян, (-02.1972-73г.-)- Г.И. Алексеев.</w:t>
      </w:r>
    </w:p>
    <w:p w14:paraId="14F28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технолог (1971г.)-Б.Н. Евлампиев.</w:t>
      </w:r>
    </w:p>
    <w:p w14:paraId="386F23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Руководитель технологической службы (1971г.)- Мартинсон.</w:t>
      </w:r>
    </w:p>
    <w:p w14:paraId="1AA76E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конструкторы: (1973г.)- Л.Х. Нурмухамедов («Кольцо», 15Э349, 15Э356, 15Э86М, 65С13, 7118), (1973г.-)- Э.Х. Нухман («Горн-1»), (1973г.-)- А.К. Громов (65С011), (1973г.-)- Е.Б. Вахрушева («Кавказ-1, -2»), (1973г.-)- </w:t>
      </w:r>
      <w:r w:rsidRPr="00536344">
        <w:rPr>
          <w:rFonts w:ascii="Times New Roman" w:hAnsi="Times New Roman"/>
          <w:color w:val="000000" w:themeColor="text1"/>
          <w:sz w:val="16"/>
          <w:szCs w:val="16"/>
          <w:lang w:val="en-US"/>
        </w:rPr>
        <w:t>JI</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 Выгон («Беседка-7»).</w:t>
      </w:r>
    </w:p>
    <w:p w14:paraId="24384D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цехов: (1972г.)- В.И. Ильин.</w:t>
      </w:r>
    </w:p>
    <w:p w14:paraId="1EEF5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Начальники отделов: базового внедрения (1971г.)- Г.Ф. Мартинсон, (1972г.)- И.Н. Сидоров; отраслевого качества и надежности (1971г.)-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Ананьев; ОКРЭ-15 (-1971-73г.-)- Б.В. Краток; (1973г.)- Н.С. Бром, (1973г.)- И.П. Козляев, (1973г.)- В.М. Соловьев.</w:t>
      </w:r>
    </w:p>
    <w:p w14:paraId="5FDB64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отдела: планового (1973г.)- А.И. Колчина.</w:t>
      </w:r>
    </w:p>
    <w:p w14:paraId="7EB638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секторов: (1971г.)- Н.В. Голованов, (1971г.)- Н.М. Евнин, (1973г.)- М.А. Калашников, (1973г.)- А.Г. Лакиардопуло, (1973г.)- Ю.П. Лустин, (1973г.)- А.В. Яковлев.</w:t>
      </w:r>
    </w:p>
    <w:p w14:paraId="2FA748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Руководители групп: качества и надежности (1971г.)- Ф.К. Евдокимов.</w:t>
      </w:r>
    </w:p>
    <w:p w14:paraId="3F95A321" w14:textId="77777777" w:rsidR="00B338A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Научные руководители НИР: (1973г.-)- И.П. Козляев («Трасса-2»), (1973г.-)- И.П. Принцев («Ствол-2»), (1973г.-)- Н.Д. Вахрушев («Бригада-1»), (1973г.-)- В.И. Галунов («Решение-2»), (1973г.-)- Г.А. Якушенков («Поиск-121»), (1973г.-)- Е.Б. Вахрушева («Стойкость»), (1973г.-)- И.И. Шутов (К-10800), (1973г.-)- А.А. Ладанов («Точность-1»), (1973г.-)- Л.Д. Дворцов («Анагран»).</w:t>
      </w:r>
      <w:r w:rsidRPr="00536344">
        <w:rPr>
          <w:rFonts w:ascii="Times New Roman" w:hAnsi="Times New Roman"/>
          <w:color w:val="000000" w:themeColor="text1"/>
          <w:sz w:val="16"/>
          <w:szCs w:val="16"/>
          <w:vertAlign w:val="superscript"/>
        </w:rPr>
        <w:t>135</w:t>
      </w:r>
    </w:p>
    <w:p w14:paraId="6AA005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 СКВ «Дальняя связь», В-8681 /г. Ленинград/</w:t>
      </w:r>
    </w:p>
    <w:p w14:paraId="17F26C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1971г. ОКБ в составе НПО «Дальняя связь» - в ведении 15ГУ МРП, имело наименование «п/я В-8681».</w:t>
      </w:r>
    </w:p>
    <w:p w14:paraId="4A401B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Выполнены НИР: «Надежность-70» (1970г.) по определению надежности трансформаторов; «Норма» (1971г.); ОКР: КИТ-70» (1971г.) по разработке трансформаторов; «Мера-70» (1971г.) по разработке установки для измерения затухания нелинейности.</w:t>
      </w:r>
    </w:p>
    <w:p w14:paraId="187CA0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(1971г.)- Л.Е. Ионтов.</w:t>
      </w:r>
    </w:p>
    <w:p w14:paraId="0013FE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(1971г.)- А.П. Мякочкин.</w:t>
      </w:r>
    </w:p>
    <w:p w14:paraId="1A0C5D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планового (1971г.)- С.А. Эфрос, (1972г.)- Н.И. Смирнова.</w:t>
      </w:r>
    </w:p>
    <w:p w14:paraId="6766D3BC" w14:textId="77777777" w:rsidR="00B338A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изделия «Беседка-4, -5, -9», К-120.</w:t>
      </w:r>
    </w:p>
    <w:p w14:paraId="6ED5D3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 дальней связи (НИИДС)</w:t>
      </w:r>
    </w:p>
    <w:p w14:paraId="1C0F1FE6" w14:textId="77777777" w:rsidR="00B338A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(1972г.)- Смирнов.</w:t>
      </w:r>
    </w:p>
    <w:p w14:paraId="0B4783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 электроаппаратуры (НИИЭА) МРП</w:t>
      </w:r>
    </w:p>
    <w:p w14:paraId="5190D5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1971г. НИИ электроаппаратуры - в ведении 15ГУ МРП, имел наименование «п/я Г-4761». В составе института (1971г.): опытный завод.</w:t>
      </w:r>
    </w:p>
    <w:p w14:paraId="3C54F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1956-58г. в институте созданы первые герконовые (язычковые) реле.</w:t>
      </w:r>
    </w:p>
    <w:p w14:paraId="22FADC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 15ГУ № 230 от 8.07.1971г. утверждена специализация предприятия - дальняя связь. По приказам МРП № 610 от 4.10.1972г. и 15ГУ № 298 от 13.10.1972г. в институте создано головное патентное подразделение по аппаратуре уплотнения линий связи, специальной измерительной аппаратуре, телефонной акустике и аппаратуре преобразования речи.</w:t>
      </w:r>
    </w:p>
    <w:p w14:paraId="0CDCA581" w14:textId="77777777" w:rsidR="00B338A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(1972г.)- И.Н. Сидоров.</w:t>
      </w:r>
    </w:p>
    <w:p w14:paraId="07C5F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Опытный завод НИИ электроаппаратуры МРП</w:t>
      </w:r>
    </w:p>
    <w:p w14:paraId="50B373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(-1971-73г.-)- А.П. Баланцев.</w:t>
      </w:r>
    </w:p>
    <w:p w14:paraId="0F6335EB" w14:textId="77777777" w:rsidR="00B338A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МРУ-18 (1971).</w:t>
      </w:r>
    </w:p>
    <w:p w14:paraId="6C183D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Дилпжаиский завод аппаратуры дальней связи «Импульс» МРП, А-3189 /Армения г. Дилижан/</w:t>
      </w:r>
    </w:p>
    <w:p w14:paraId="78F1D7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1971г. завод «Импульс» в составе НПО «Дальняя связь» в ведении 15ГУ МРП.</w:t>
      </w:r>
    </w:p>
    <w:p w14:paraId="70E526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 15ГУ № 6 от 11.01.1971 г. на завод с Уфимского ЗАДС передано производство аппаратуры В-3-3.</w:t>
      </w:r>
    </w:p>
    <w:p w14:paraId="21F10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(1971г.)- А.Б. Мирзоян.</w:t>
      </w:r>
    </w:p>
    <w:p w14:paraId="37A74B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директора (-1971-72г.-)- А.В. Авалян.</w:t>
      </w:r>
    </w:p>
    <w:p w14:paraId="27FC75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(01.08.1971-01.1973г.-)- В.Г. Рубежин.</w:t>
      </w:r>
    </w:p>
    <w:p w14:paraId="1B2F2D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технолог (1971г.)- Н.В. Ильяшевич. Гл. контролер (1972г.)- Г.А. Чавушян.</w:t>
      </w:r>
    </w:p>
    <w:p w14:paraId="7BE220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ПЭО (1972г.)- Г.В. Мелконов. Начальник БИХ (1971г.)- Г.В. Арташьян.</w:t>
      </w:r>
    </w:p>
    <w:p w14:paraId="2D0F4B94" w14:textId="77777777" w:rsidR="00B338A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аппаратура В-3-3 (1971-),</w:t>
      </w:r>
      <w:r w:rsidRPr="00536344">
        <w:rPr>
          <w:rFonts w:ascii="Times New Roman" w:hAnsi="Times New Roman"/>
          <w:color w:val="000000" w:themeColor="text1"/>
          <w:sz w:val="16"/>
          <w:szCs w:val="16"/>
          <w:vertAlign w:val="superscript"/>
        </w:rPr>
        <w:t>135</w:t>
      </w:r>
    </w:p>
    <w:p w14:paraId="3ED340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Московский филиал НИИ «Дальняя связь», НИИ Экономики и комплексных проблем связи («ЭКОС») МПСС, ОАО «Институт экономики и комплексных проблем связи» («ЭКОС») /117209 г. Москва ул. Зюзинская, 6 к. 2 тел. 331-09-00/</w:t>
      </w:r>
    </w:p>
    <w:p w14:paraId="496E03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Московский филиал НИИ «Дальняя связь» создан 22.07.1974г. как аналитический центр МПСС. По приказу МПСС № 492дсп от 6.12.1980г. в состав Московского филиала включен ряд подразделений НИИСУ, и филиал преобразован в НИИ «ЭКОС». В 1992г. НИИ акционирован и преобразован в ОАО «ЭКОС».</w:t>
      </w:r>
    </w:p>
    <w:p w14:paraId="1C94FB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Головной институт МПСС по экономике.</w:t>
      </w:r>
    </w:p>
    <w:p w14:paraId="1A8FE5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(1980-е) по реализации «Программы повышения технического уровня систем и средств связи и научно-технического потенциала отрасли» и «Аппаратурных комплексно-целевых программ». Была разработана Целевая комплексная программа развития отрасли (ЦКПРО).</w:t>
      </w:r>
    </w:p>
    <w:p w14:paraId="1D596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института имелись НИ отделения: программно-целевого, планирования, научно-технического анализа и прогнозирования.</w:t>
      </w:r>
    </w:p>
    <w:p w14:paraId="08CC4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1990-е г. появились новые направления деятельности: исследования процессов приватизации и интеграции в оборонной промышленности, реструктуризации и реформирования предприятий ОПК и их адаптации к условиям рыночной экономики. Созданы базы данных, характеризующие ход, состояние и последствия рыночных преобразований в ОПК, современный научный и производственный потенциал предприятий РЭ промышленности. Институт принимал участие в создании Программы реорганизации и конверсии оборонной промышленности на 1998-2000г. и реформирования и развития ОПК на 2002-10г. Велась разработка Стратегии развития РЭ комплекса ОПК. Являлся методическим центром по вопросам ценообразования на продукцию ОПК.</w:t>
      </w:r>
    </w:p>
    <w:p w14:paraId="2030D1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По решению правительства № 22-р от 9.01.2004г. вошло в перечень стратегических предприятий.</w:t>
      </w:r>
    </w:p>
    <w:p w14:paraId="0BE776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(22.07.1974-11.08.1982г.)- В.М. Лобанов, (18.08.1982-12.06.1987г.)- К.Н. Шихаев, (6.07.1987г.-)- Г.Н. Егоров. Гендиректор (-2000-06г.-)- Г.Н. Егоров.</w:t>
      </w:r>
    </w:p>
    <w:p w14:paraId="49CBBB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отделений: программно-целевого планирования- Ю.А. Кузнецов, (1983г.-)- О.Г. Хорошко; научно-технического анализа и прогнозирования- Ю.С. Руденко (11982).</w:t>
      </w:r>
      <w:r w:rsidRPr="00536344">
        <w:rPr>
          <w:rFonts w:ascii="Times New Roman" w:hAnsi="Times New Roman"/>
          <w:color w:val="000000" w:themeColor="text1"/>
          <w:sz w:val="16"/>
          <w:szCs w:val="16"/>
          <w:vertAlign w:val="superscript"/>
        </w:rPr>
        <w:t>101</w:t>
      </w:r>
    </w:p>
    <w:p w14:paraId="27DC22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19F4F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55D6B4A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8DCD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октября 1945 года заместитель начальника Главного управления по делам военных и интернированных (ГУПВИ) НКВД СССР А. 3. Кобулов сообщил Л. П. Берия в «Справке о количестве немецких ученых и специалистов, выявленных в лагерях НКВД для военнопленных».</w:t>
      </w:r>
    </w:p>
    <w:p w14:paraId="3A5AC7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Вот текст этого любопытного документа:</w:t>
      </w:r>
    </w:p>
    <w:p w14:paraId="47A5F8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использования немецких специалистов, содержащихся в лагерях НКВД нами был проведен специальный учет.</w:t>
      </w:r>
    </w:p>
    <w:p w14:paraId="4549E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выявлено:</w:t>
      </w:r>
    </w:p>
    <w:p w14:paraId="3FBD54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Докторов физико-математических наук — 2.</w:t>
      </w:r>
    </w:p>
    <w:p w14:paraId="5D4E69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Докторов физики и химии — 2.</w:t>
      </w:r>
    </w:p>
    <w:p w14:paraId="24216B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Профессоров физики и химии — 10.</w:t>
      </w:r>
    </w:p>
    <w:p w14:paraId="312D60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Докторов и инженеров химии — 91.</w:t>
      </w:r>
    </w:p>
    <w:p w14:paraId="34CFC0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Химиков — 39.</w:t>
      </w:r>
    </w:p>
    <w:p w14:paraId="21211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Инженеров — электриков — 139.</w:t>
      </w:r>
    </w:p>
    <w:p w14:paraId="0E85C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Электромехаников и электротехников — 21.</w:t>
      </w:r>
    </w:p>
    <w:p w14:paraId="3C3F5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Инженеров машиностроения 125.</w:t>
      </w:r>
    </w:p>
    <w:p w14:paraId="653F1B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Инженеров-механиков — 140.</w:t>
      </w:r>
    </w:p>
    <w:p w14:paraId="40FE7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Механиков — 12.</w:t>
      </w:r>
    </w:p>
    <w:p w14:paraId="7D235A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 581.</w:t>
      </w:r>
    </w:p>
    <w:p w14:paraId="5051B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 использовании военнопленных специалистов Оперативным управлением ГУГПВИ НКВД СССР докладываю Вам письмом №28/00/8933 от 7 сентября 1945 года.</w:t>
      </w:r>
    </w:p>
    <w:p w14:paraId="69E2C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Вашего решения» (11765).</w:t>
      </w:r>
    </w:p>
    <w:p w14:paraId="3BF5B0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79B47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70D3D6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F982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октября 1945 года под командованием английских офицеров немецкие стартовые команды осуществили третий и последний запуск «V-2». Наблюдать за ним были приглашены представители советского и американского командования. Ракета вела себя безупречно и поразила условную цель в Северном море.</w:t>
      </w:r>
    </w:p>
    <w:p w14:paraId="5C0284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Позднее у англичан и американцев возник конфликт по поводу разместившихся в Куксхафене немецких специалистов. Дело в том, что британцы уговаривали их остаться, а американцы планировали вывезти всех за океан. В конце концов был достигнут компромисс: англичане отдавали ученых, а взамен получали доступ к любой документации по ракетам, которую удастся накопать американцам. Лишь одна фигура вызывала возражение – Вальтер Дорнбергер. Американцы считали его носителем главных тайн и требовали выдать для проведения допросов, а британцы упирались, утверждая, что им нет дела до тайн Дорнбергера – он нацистский преступник и должен быть повешен. Только в 1947 году американцам удалось заполучить бывшего главу ракетного центра Пенемюнде.</w:t>
      </w:r>
    </w:p>
    <w:p w14:paraId="6797AD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Еще одна любопытная деталь. Во время запусков в рамках операции «Backfire» были отсняты километры кинопленки высшего качества. Поскольку аналогичные фильмы, снятые в Германии, были уничтожены в последние дни войны, а то, что уцелело, могли смотреть только специалисты, в послевоенных документальных фильмах, посвященных истории Третьего рейха, обычно фигурируют именно английские запуски, хотя и выдаются они за немецкие. Если будете смотреть что-нибудь в этом духе – непременно обратите внимание.</w:t>
      </w:r>
    </w:p>
    <w:p w14:paraId="40E888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 еще одно. 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33D7F7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2F98B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октября 1945 в Париже казнен премьер профашистского правительства Франции Пьер Лаваль (4962).</w:t>
      </w:r>
    </w:p>
    <w:p w14:paraId="60021FA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866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октября 1945 Премьер министр Франции Виши был расстрелян (2100).</w:t>
      </w:r>
    </w:p>
    <w:p w14:paraId="5AD5D9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0013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октября 1945 по приговору суда был казнен как изменник Пьер Лаваль, премьер министр и министр внутренних и иностранных дел Франции, глава колаборационистского правительства Виши (3186).</w:t>
      </w:r>
    </w:p>
    <w:p w14:paraId="72E9E2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A7081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FEDFB4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7CC961F" w14:textId="77777777" w:rsidR="00B338AC" w:rsidRPr="00536344" w:rsidRDefault="00B338AC" w:rsidP="00536344">
      <w:pPr>
        <w:pStyle w:val="28"/>
        <w:shd w:val="clear" w:color="auto" w:fill="auto"/>
        <w:spacing w:before="0" w:line="240" w:lineRule="auto"/>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К 16 октября 1945 первый экземпляр самолета ДИС 2ВК-107А с пушками НС-45 был закончен постройкой и спустя два дня начал летать по программе заводских испытаний. К началу 1946 г. заводские летные испы</w:t>
      </w:r>
      <w:r w:rsidRPr="00536344">
        <w:rPr>
          <w:rFonts w:ascii="Times New Roman" w:hAnsi="Times New Roman" w:cs="Times New Roman"/>
          <w:color w:val="000000" w:themeColor="text1"/>
          <w:sz w:val="16"/>
          <w:szCs w:val="16"/>
        </w:rPr>
        <w:softHyphen/>
        <w:t>тания находились в стадии заверше</w:t>
      </w:r>
      <w:r w:rsidRPr="00536344">
        <w:rPr>
          <w:rFonts w:ascii="Times New Roman" w:hAnsi="Times New Roman" w:cs="Times New Roman"/>
          <w:color w:val="000000" w:themeColor="text1"/>
          <w:sz w:val="16"/>
          <w:szCs w:val="16"/>
        </w:rPr>
        <w:softHyphen/>
        <w:t>ния, все вооружение отстреляно на по</w:t>
      </w:r>
      <w:r w:rsidRPr="00536344">
        <w:rPr>
          <w:rFonts w:ascii="Times New Roman" w:hAnsi="Times New Roman" w:cs="Times New Roman"/>
          <w:color w:val="000000" w:themeColor="text1"/>
          <w:sz w:val="16"/>
          <w:szCs w:val="16"/>
        </w:rPr>
        <w:softHyphen/>
        <w:t>лигоне в Ногинске, самолет готовился к передаче на государственные испыта</w:t>
      </w:r>
      <w:r w:rsidRPr="00536344">
        <w:rPr>
          <w:rFonts w:ascii="Times New Roman" w:hAnsi="Times New Roman" w:cs="Times New Roman"/>
          <w:color w:val="000000" w:themeColor="text1"/>
          <w:sz w:val="16"/>
          <w:szCs w:val="16"/>
        </w:rPr>
        <w:softHyphen/>
        <w:t>ния в ГК НИИ ВВС.</w:t>
      </w:r>
    </w:p>
    <w:p w14:paraId="7EA81539" w14:textId="77777777" w:rsidR="00B338AC" w:rsidRPr="00536344" w:rsidRDefault="00B338AC" w:rsidP="00536344">
      <w:pPr>
        <w:pStyle w:val="28"/>
        <w:shd w:val="clear" w:color="auto" w:fill="auto"/>
        <w:spacing w:before="0" w:line="240" w:lineRule="auto"/>
        <w:jc w:val="both"/>
        <w:rPr>
          <w:rStyle w:val="2f4"/>
          <w:rFonts w:ascii="Times New Roman" w:hAnsi="Times New Roman" w:cs="Times New Roman"/>
          <w:b w:val="0"/>
          <w:color w:val="000000" w:themeColor="text1"/>
          <w:sz w:val="16"/>
          <w:szCs w:val="16"/>
        </w:rPr>
      </w:pPr>
      <w:r w:rsidRPr="00536344">
        <w:rPr>
          <w:rFonts w:ascii="Times New Roman" w:hAnsi="Times New Roman" w:cs="Times New Roman"/>
          <w:color w:val="000000" w:themeColor="text1"/>
          <w:sz w:val="16"/>
          <w:szCs w:val="16"/>
        </w:rPr>
        <w:t>Второй экземпляр самолета стро</w:t>
      </w:r>
      <w:r w:rsidRPr="00536344">
        <w:rPr>
          <w:rFonts w:ascii="Times New Roman" w:hAnsi="Times New Roman" w:cs="Times New Roman"/>
          <w:color w:val="000000" w:themeColor="text1"/>
          <w:sz w:val="16"/>
          <w:szCs w:val="16"/>
        </w:rPr>
        <w:softHyphen/>
        <w:t>ился.</w:t>
      </w:r>
      <w:r w:rsidRPr="00536344">
        <w:rPr>
          <w:rStyle w:val="2f4"/>
          <w:rFonts w:ascii="Times New Roman" w:hAnsi="Times New Roman" w:cs="Times New Roman"/>
          <w:b w:val="0"/>
          <w:color w:val="000000" w:themeColor="text1"/>
          <w:sz w:val="16"/>
          <w:szCs w:val="16"/>
        </w:rPr>
        <w:t xml:space="preserve"> К</w:t>
      </w:r>
      <w:r w:rsidRPr="00536344">
        <w:rPr>
          <w:rFonts w:ascii="Times New Roman" w:hAnsi="Times New Roman" w:cs="Times New Roman"/>
          <w:color w:val="000000" w:themeColor="text1"/>
          <w:sz w:val="16"/>
          <w:szCs w:val="16"/>
        </w:rPr>
        <w:t xml:space="preserve"> концу года готовность самолета оценивалась в 50%. На него планирова</w:t>
      </w:r>
      <w:r w:rsidRPr="00536344">
        <w:rPr>
          <w:rFonts w:ascii="Times New Roman" w:hAnsi="Times New Roman" w:cs="Times New Roman"/>
          <w:color w:val="000000" w:themeColor="text1"/>
          <w:sz w:val="16"/>
          <w:szCs w:val="16"/>
        </w:rPr>
        <w:softHyphen/>
        <w:t>лось установить моторы ВК-108. Завер</w:t>
      </w:r>
      <w:r w:rsidRPr="00536344">
        <w:rPr>
          <w:rFonts w:ascii="Times New Roman" w:hAnsi="Times New Roman" w:cs="Times New Roman"/>
          <w:color w:val="000000" w:themeColor="text1"/>
          <w:sz w:val="16"/>
          <w:szCs w:val="16"/>
        </w:rPr>
        <w:softHyphen/>
      </w:r>
      <w:r w:rsidRPr="00536344">
        <w:rPr>
          <w:rStyle w:val="2f4"/>
          <w:rFonts w:ascii="Times New Roman" w:hAnsi="Times New Roman" w:cs="Times New Roman"/>
          <w:b w:val="0"/>
          <w:color w:val="000000" w:themeColor="text1"/>
          <w:sz w:val="16"/>
          <w:szCs w:val="16"/>
        </w:rPr>
        <w:t>шение</w:t>
      </w:r>
      <w:r w:rsidRPr="00536344">
        <w:rPr>
          <w:rFonts w:ascii="Times New Roman" w:hAnsi="Times New Roman" w:cs="Times New Roman"/>
          <w:color w:val="000000" w:themeColor="text1"/>
          <w:sz w:val="16"/>
          <w:szCs w:val="16"/>
        </w:rPr>
        <w:t xml:space="preserve"> работ по самолету ожидалось к </w:t>
      </w:r>
      <w:r w:rsidRPr="00536344">
        <w:rPr>
          <w:rStyle w:val="2f4"/>
          <w:rFonts w:ascii="Times New Roman" w:hAnsi="Times New Roman" w:cs="Times New Roman"/>
          <w:b w:val="0"/>
          <w:color w:val="000000" w:themeColor="text1"/>
          <w:sz w:val="16"/>
          <w:szCs w:val="16"/>
        </w:rPr>
        <w:t>10 февраля</w:t>
      </w:r>
      <w:r w:rsidRPr="00536344">
        <w:rPr>
          <w:rFonts w:ascii="Times New Roman" w:hAnsi="Times New Roman" w:cs="Times New Roman"/>
          <w:color w:val="000000" w:themeColor="text1"/>
          <w:sz w:val="16"/>
          <w:szCs w:val="16"/>
        </w:rPr>
        <w:t xml:space="preserve"> 1946</w:t>
      </w:r>
      <w:r w:rsidRPr="00536344">
        <w:rPr>
          <w:rStyle w:val="2f4"/>
          <w:rFonts w:ascii="Times New Roman" w:hAnsi="Times New Roman" w:cs="Times New Roman"/>
          <w:b w:val="0"/>
          <w:color w:val="000000" w:themeColor="text1"/>
          <w:sz w:val="16"/>
          <w:szCs w:val="16"/>
        </w:rPr>
        <w:t xml:space="preserve"> г. (15758).</w:t>
      </w:r>
    </w:p>
    <w:p w14:paraId="1143368D" w14:textId="77777777" w:rsidR="00B338AC" w:rsidRPr="00536344" w:rsidRDefault="00B338AC" w:rsidP="00536344">
      <w:pPr>
        <w:pStyle w:val="28"/>
        <w:shd w:val="clear" w:color="auto" w:fill="auto"/>
        <w:spacing w:before="0" w:line="240" w:lineRule="auto"/>
        <w:jc w:val="both"/>
        <w:rPr>
          <w:rStyle w:val="2f4"/>
          <w:rFonts w:ascii="Times New Roman" w:hAnsi="Times New Roman" w:cs="Times New Roman"/>
          <w:b w:val="0"/>
          <w:color w:val="000000" w:themeColor="text1"/>
          <w:sz w:val="16"/>
          <w:szCs w:val="16"/>
        </w:rPr>
      </w:pPr>
    </w:p>
    <w:p w14:paraId="5A908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октября 1945 года вышел приказ № 383 НКАП</w:t>
      </w:r>
    </w:p>
    <w:p w14:paraId="75E5A8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требований гл. управления ГВФ на поставку самолетов спецприменения:</w:t>
      </w:r>
    </w:p>
    <w:p w14:paraId="067105D7"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Директору завода № 463 Девяткину И.И.:</w:t>
      </w:r>
    </w:p>
    <w:p w14:paraId="38F9AD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организовать производство самолетов типа АП с аппаратурой АП и АО (аэропыл и опрыскиватель конструкции НИИ ГВФ);</w:t>
      </w:r>
    </w:p>
    <w:p w14:paraId="5D858B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изготовить к 10 ноября 1945 года эталонный самолет АП и передать его ГУГВФ для утверждения (8968).</w:t>
      </w:r>
    </w:p>
    <w:p w14:paraId="674BE4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92A9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октября 1945 года вышел приказ № 390 НКАП:</w:t>
      </w:r>
    </w:p>
    <w:p w14:paraId="468EF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ликвидации государственного союзного треста “Вторалюминий” НКАП (8968).</w:t>
      </w:r>
    </w:p>
    <w:p w14:paraId="756EB1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A263E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ADF881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746E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октября 1945 г. Завод № 800 НКТП (Завод № 800 НКТП, МТМ, МТиТМ, п/я 853, Ленинградский машиностроительный завод «Звезда» им. К.Е. Ворошилова, ОАО «Звезда» /192012(193012)  г. Ленинград,  г. Санкт-Петербург ул. Бабушкина, 123 тел. 262-81-42/), созданный в 1945 г. на месте эвакуированного завода № 174 НКТП, был передан из НКТП в ведение Наркомтрансмаша, с 1946 г. МТМ. В 1950 г. получил наименование п/я 853. В 1953 г. завод передан в ведение МТиТМ, в 1957 г. - Управления машиностроения ЛенСНХ, в 11.1965 г. - Министерства тяжелого, энергетического и транспортного машиностроения. В 1965 г. завод переименован в Ленинградский машиностроительный завод «Звезда» им. К.Е. Ворошилова. В 1970 г. на базе завода как головного предприятия создано ПО «Звезда».</w:t>
      </w:r>
      <w:r w:rsidRPr="00536344">
        <w:rPr>
          <w:rFonts w:ascii="Times New Roman" w:hAnsi="Times New Roman"/>
          <w:color w:val="000000" w:themeColor="text1"/>
          <w:sz w:val="16"/>
          <w:szCs w:val="16"/>
          <w:vertAlign w:val="superscript"/>
        </w:rPr>
        <w:t>ы</w:t>
      </w:r>
    </w:p>
    <w:p w14:paraId="69BD8C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ГКО № 7786 от 11.03.1945 г. начата организация производства судового дизеля М-50 для торпедных катеров, для чего из ЦИАМ на завод передана техдокументация. 26.04.1945 г. вышло постановление ГКО № 8282 об укомплектовании завода оборудованием для производства дизеля М-50.</w:t>
      </w:r>
    </w:p>
    <w:p w14:paraId="27B9D9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Позднее строились дизели для судов ВМФ: ТД-200, «Шмель», «Бурундук», тральщиков типа «Сокол», сторожевых катеров «Москит», «Гриф». В начале 1960-х  г. освоено производство принципиально новых сверхлегких звездообразных дизелей ЧН16/17 (что послужило поводом для присвоения предприятию открытого названия «Звезда»). Выпускались дизели для почти всех отечественных СПК («Ракета», «Метеор», «Полесье», «Комета», «Восход»).</w:t>
      </w:r>
    </w:p>
    <w:p w14:paraId="1FEA2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(2005 г.): главные судовые дизели и реверс-редукторные агрегаты. В 2005 г.- создание реверс- ре дукторной передачи для корвета пр. 20382 «Тигр».</w:t>
      </w:r>
    </w:p>
    <w:p w14:paraId="746C4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Входило в ФПГ «Скоростной флот» (2007 г.).</w:t>
      </w:r>
    </w:p>
    <w:p w14:paraId="79D22D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отдела международных продаж (2006 г.)- А.А. Гуменный.</w:t>
      </w:r>
    </w:p>
    <w:p w14:paraId="0F2471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lastRenderedPageBreak/>
        <w:t>Производство</w:t>
      </w:r>
      <w:r w:rsidRPr="00536344">
        <w:rPr>
          <w:rFonts w:ascii="Times New Roman" w:hAnsi="Times New Roman"/>
          <w:color w:val="000000" w:themeColor="text1"/>
          <w:sz w:val="16"/>
          <w:szCs w:val="16"/>
        </w:rPr>
        <w:t>:</w:t>
      </w:r>
      <w:r w:rsidRPr="00536344">
        <w:rPr>
          <w:rFonts w:ascii="Times New Roman" w:hAnsi="Times New Roman"/>
          <w:iCs/>
          <w:color w:val="000000" w:themeColor="text1"/>
          <w:sz w:val="16"/>
          <w:szCs w:val="16"/>
        </w:rPr>
        <w:t xml:space="preserve"> судовые дизели:</w:t>
      </w:r>
      <w:r w:rsidRPr="00536344">
        <w:rPr>
          <w:rFonts w:ascii="Times New Roman" w:hAnsi="Times New Roman"/>
          <w:color w:val="000000" w:themeColor="text1"/>
          <w:sz w:val="16"/>
          <w:szCs w:val="16"/>
        </w:rPr>
        <w:t xml:space="preserve"> М-50 (1945-), М503Б и М504А для пр. 205 (1950-е), М470М (1990-е), М507А, М521ТМ5, М532А, М533, М534 (2005), ЧН16/17 (1960-е), 12ЧН18/20 для СПК (2005); реверс-редукторные передачи.</w:t>
      </w:r>
    </w:p>
    <w:p w14:paraId="041F64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ОКБ-800</w:t>
      </w:r>
    </w:p>
    <w:p w14:paraId="434DDB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СССР № 599-302 от 23.02.1953 г. на территории завода № 800 (завод «Звезда» им. К.Е. Ворошилова) было создано ОКБ-800, гл. конструктором которого назначен В.М. Яковлев (до этого- гл. конструктор ОКБ-500).</w:t>
      </w:r>
    </w:p>
    <w:p w14:paraId="1CF81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(1953 г.-)- В.М. Яковлев {9.06.1903-05.1983 г.}.</w:t>
      </w:r>
    </w:p>
    <w:p w14:paraId="756D20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Ведущие конструкторы: (1954-56 г.)- А.С. Мевиус.</w:t>
      </w:r>
    </w:p>
    <w:p w14:paraId="767914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дизельные двигатели М-500, М-503, М-504, М-507.</w:t>
      </w:r>
    </w:p>
    <w:p w14:paraId="1E135E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«Звезда»</w:t>
      </w:r>
    </w:p>
    <w:p w14:paraId="682F1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1970 г. на базе завода «Звезда» как головного предприятия создано ПО «Звезда».</w:t>
      </w:r>
      <w:r w:rsidRPr="00536344">
        <w:rPr>
          <w:rFonts w:ascii="Times New Roman" w:hAnsi="Times New Roman"/>
          <w:color w:val="000000" w:themeColor="text1"/>
          <w:sz w:val="16"/>
          <w:szCs w:val="16"/>
          <w:vertAlign w:val="superscript"/>
        </w:rPr>
        <w:t>131</w:t>
      </w:r>
      <w:r w:rsidRPr="00536344">
        <w:rPr>
          <w:rFonts w:ascii="Times New Roman" w:hAnsi="Times New Roman"/>
          <w:color w:val="000000" w:themeColor="text1"/>
          <w:sz w:val="16"/>
          <w:szCs w:val="16"/>
        </w:rPr>
        <w:t xml:space="preserve"> В состав ПО в 1977-86 г. входил завод «Русский дизель» (11982).</w:t>
      </w:r>
    </w:p>
    <w:p w14:paraId="70AE32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2972AC" w14:textId="35993A36" w:rsidR="0099178C" w:rsidRPr="00536344" w:rsidRDefault="0099178C"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Армия:</w:t>
      </w:r>
    </w:p>
    <w:p w14:paraId="133FFEBA" w14:textId="77777777" w:rsidR="0099178C" w:rsidRPr="00536344" w:rsidRDefault="0099178C"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525B0CF9" w14:textId="77777777" w:rsidR="0099178C" w:rsidRPr="00536344" w:rsidRDefault="0099178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16 октября 1945 Объединенный комитет начальников штабов США изучает отчет разведки, в котором говорится, что в составе советских ВВС 35 000 боевых самолетов, организованных в 350 истребительных полков и 230 бомбардировочных полков, все они предназначены либо для наземной поддержки Советской Армии, либо для ПВО страны, и что после завершения послевоенной демобилизации останется 410 авиаполков. В докладе говорится, что Советский Союз не имеет стратегических военно-воздушных сил, и оценивается, что он не получит свою первую атомную бомбу как минимум до 1950 года (20371).</w:t>
      </w:r>
    </w:p>
    <w:p w14:paraId="0A0D97C2" w14:textId="77777777" w:rsidR="0099178C" w:rsidRPr="00536344" w:rsidRDefault="0099178C" w:rsidP="00536344">
      <w:pPr>
        <w:spacing w:after="0" w:line="240" w:lineRule="auto"/>
        <w:jc w:val="both"/>
        <w:rPr>
          <w:rFonts w:ascii="Times New Roman" w:hAnsi="Times New Roman"/>
          <w:color w:val="0070C0"/>
          <w:sz w:val="16"/>
          <w:szCs w:val="16"/>
        </w:rPr>
      </w:pPr>
    </w:p>
    <w:p w14:paraId="65D198D3" w14:textId="3320FABD"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4E0C20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D8045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октября 1945 была создана FAO (3481).</w:t>
      </w:r>
    </w:p>
    <w:p w14:paraId="2CEAF0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0E6D8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color w:val="000000" w:themeColor="text1"/>
          <w:sz w:val="16"/>
          <w:szCs w:val="16"/>
        </w:rPr>
        <w:t xml:space="preserve">16 октября </w:t>
      </w:r>
      <w:r w:rsidRPr="00536344">
        <w:rPr>
          <w:rFonts w:ascii="Times New Roman" w:hAnsi="Times New Roman"/>
          <w:color w:val="000000" w:themeColor="text1"/>
          <w:sz w:val="16"/>
          <w:szCs w:val="16"/>
        </w:rPr>
        <w:t>в 1945 году создана Продовольственнаяи сельскохозяйственная организации Объединенных Наций. Всемирный день продовольствия. Отмечается по решению Продовольственной и сельскохозяйственной организации Объединенных Наций в день ее создания. Провозглашен на ежегодной сессии Конференции ФАО (10-29 ноября 1979 г. в Риме) с целью привлечь внимание общественности к всемирной продовольственной проблеме и укрепить солидарность мирового сообщества в борьбе с голодом, обнищанием и бедностью. 11 апреля 2006 г. полноправным членом ФАО стала Российская Федерация (14801).</w:t>
      </w:r>
    </w:p>
    <w:p w14:paraId="608BF3E9"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741909C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F9848B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299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октября 1945 вышел приказ Командующего ВВС и НКАП N 0189/403с:</w:t>
      </w:r>
    </w:p>
    <w:p w14:paraId="26FF00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Нач. ГК НИИ ВВС провести гос. испытания опытного самолета И-225 с АМ-42ФБ с ТК-1А и винтом АВ5-Л22В конструкции А.И.М и Гуревича":</w:t>
      </w:r>
    </w:p>
    <w:p w14:paraId="1FBB83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Испытания начать 25 октября с.г. и закончить: наземные в 16 календарных дней, летные в 25 летных дней." (1899,18).</w:t>
      </w:r>
    </w:p>
    <w:p w14:paraId="77A55E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15CB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17/26 октября 1945 г. по приказу № 414с/0192 площадка филиала завода № 135 и аэродром переданы в ведение 181-й Центральной ремонтной базы ВВС. До 1945 г. действовал филиал завода № 135 НКАП на территории эвакуированного завода № 450 НКАП в Харькове.</w:t>
      </w:r>
    </w:p>
    <w:p w14:paraId="4527F3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B9FB1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1E39E5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3F48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октября 1945 в районе Кронштадта крейсер Киров подорвался на мине (3481).</w:t>
      </w:r>
    </w:p>
    <w:p w14:paraId="5AC494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783E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октября 1945 г. крейсер "Ки</w:t>
      </w:r>
      <w:r w:rsidRPr="00536344">
        <w:rPr>
          <w:rFonts w:ascii="Times New Roman" w:hAnsi="Times New Roman"/>
          <w:color w:val="000000" w:themeColor="text1"/>
          <w:sz w:val="16"/>
          <w:szCs w:val="16"/>
        </w:rPr>
        <w:softHyphen/>
        <w:t>ров" при подрыве на неконтактной мине в районе Красногорского рейда получил серьезные повреждения. Взрывом была дефор</w:t>
      </w:r>
      <w:r w:rsidRPr="00536344">
        <w:rPr>
          <w:rFonts w:ascii="Times New Roman" w:hAnsi="Times New Roman"/>
          <w:color w:val="000000" w:themeColor="text1"/>
          <w:sz w:val="16"/>
          <w:szCs w:val="16"/>
        </w:rPr>
        <w:softHyphen/>
        <w:t>мирована килевая балка и разорвана обшивка правого и левого бортов, вышли из строя ряд главных и вспомогательных механиз</w:t>
      </w:r>
      <w:r w:rsidRPr="00536344">
        <w:rPr>
          <w:rFonts w:ascii="Times New Roman" w:hAnsi="Times New Roman"/>
          <w:color w:val="000000" w:themeColor="text1"/>
          <w:sz w:val="16"/>
          <w:szCs w:val="16"/>
        </w:rPr>
        <w:softHyphen/>
        <w:t>мов, центральные артиллерийский и штурманский посты и пост энергетики и живучести. Тем не менее корабль был спасен и впос</w:t>
      </w:r>
      <w:r w:rsidRPr="00536344">
        <w:rPr>
          <w:rFonts w:ascii="Times New Roman" w:hAnsi="Times New Roman"/>
          <w:color w:val="000000" w:themeColor="text1"/>
          <w:sz w:val="16"/>
          <w:szCs w:val="16"/>
        </w:rPr>
        <w:softHyphen/>
        <w:t>ледствии отремонтирован. Расследование показало, что одной из главных причин этой аварии был выход корабля в район боевой подготовки без включения размагничивающего устройства (3898).</w:t>
      </w:r>
    </w:p>
    <w:p w14:paraId="1A03B4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3955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октября 1945 крейсер Киров подорвался на минах у Кронштадта (10670,354).</w:t>
      </w:r>
    </w:p>
    <w:p w14:paraId="0184B6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5DE7F8" w14:textId="77777777" w:rsidR="00B338AC" w:rsidRPr="00536344" w:rsidRDefault="00B338AC" w:rsidP="00536344">
      <w:pPr>
        <w:pStyle w:val="book"/>
        <w:ind w:firstLine="0"/>
        <w:jc w:val="both"/>
        <w:rPr>
          <w:color w:val="000000" w:themeColor="text1"/>
          <w:sz w:val="16"/>
          <w:szCs w:val="16"/>
        </w:rPr>
      </w:pPr>
      <w:r w:rsidRPr="00536344">
        <w:rPr>
          <w:color w:val="000000" w:themeColor="text1"/>
          <w:sz w:val="16"/>
          <w:szCs w:val="16"/>
        </w:rPr>
        <w:t>17 октября 1945 г. подорвался на минах у Кронштадта и надолго вышел из строя «Киров» — единственный крейсер 8-го флота (15225).</w:t>
      </w:r>
    </w:p>
    <w:p w14:paraId="3C98ED83" w14:textId="77777777" w:rsidR="00B338AC" w:rsidRPr="00536344" w:rsidRDefault="00B338AC" w:rsidP="00536344">
      <w:pPr>
        <w:pStyle w:val="book"/>
        <w:ind w:firstLine="0"/>
        <w:jc w:val="both"/>
        <w:rPr>
          <w:color w:val="000000" w:themeColor="text1"/>
          <w:sz w:val="16"/>
          <w:szCs w:val="16"/>
        </w:rPr>
      </w:pPr>
    </w:p>
    <w:p w14:paraId="51DC8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октября 1945 вышло распоряжение СНК № 15127р, которое обязало ГАБТУ КА передать НКАТ авторемонтный з-д № 11 ГАБТУ, бывший 1-й Киевский авторемонтный з-д...(7543, 148).</w:t>
      </w:r>
    </w:p>
    <w:p w14:paraId="141D8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3CF3B0" w14:textId="77777777" w:rsidR="00B338A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595D7BD4" w14:textId="77777777" w:rsidR="00B338AC" w:rsidRPr="00536344" w:rsidRDefault="00B338A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646C7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17 октября </w:t>
      </w:r>
      <w:r w:rsidRPr="00536344">
        <w:rPr>
          <w:rFonts w:ascii="Times New Roman" w:hAnsi="Times New Roman"/>
          <w:color w:val="000000" w:themeColor="text1"/>
          <w:sz w:val="16"/>
          <w:szCs w:val="16"/>
        </w:rPr>
        <w:t>в 1945 году следуя решениям Ялтинской и Потсдамской конференций Кёнигсберг с прилегающими землями был включен в состав СССР. Южная часть Восточной Пруссии отошла к Польше. В апреле 1946-го в составе РСФСР образовалась соответствующая область, а спустя три месяца ее главный город получил новое название — Калининград — в память умершего 3 июня «всесоюзного старосты». Территории эти были в составе России и во время Семилетней войны: в 1758 году кёнигсбергцы присягнули императрице Елизавете Петровне и до весны 1762-го, до заключения мира, Восточная Пруссия имела статус российского генерал-губернаторства. Так, в декабре 1758-го знаменитый горожанин Кёнигсберга Иммануил Кант обращался к Елизавете с письмом, где просил место профессора в здешнем университете (14802).</w:t>
      </w:r>
    </w:p>
    <w:p w14:paraId="11A34757"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3FF48A2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365DBA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5A97B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октября 1945 Х.Перон стал диктатором Аргентины (3481).</w:t>
      </w:r>
    </w:p>
    <w:p w14:paraId="21EC11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6F692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522ADD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7366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октября 1945 завершились заводские испытания Су-5, которые продолжались с 7 августа 1945. Полеты прекратили из-за выработки ресурса двигателем. К этому времени выполнили 42 полета (11 с включением ВДРК) и налетали 17:42 (10699).</w:t>
      </w:r>
    </w:p>
    <w:p w14:paraId="2C3A7B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их результатам составили отчет, в котором указыва</w:t>
      </w:r>
      <w:r w:rsidRPr="00536344">
        <w:rPr>
          <w:rFonts w:ascii="Times New Roman" w:hAnsi="Times New Roman"/>
          <w:color w:val="000000" w:themeColor="text1"/>
          <w:sz w:val="16"/>
          <w:szCs w:val="16"/>
        </w:rPr>
        <w:softHyphen/>
        <w:t>лось:</w:t>
      </w:r>
    </w:p>
    <w:p w14:paraId="5AA907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 Винтомоторная установка в части питания, смазки и охлаждения работает на всех режимах вполне удов</w:t>
      </w:r>
      <w:r w:rsidRPr="00536344">
        <w:rPr>
          <w:rFonts w:ascii="Times New Roman" w:hAnsi="Times New Roman"/>
          <w:color w:val="000000" w:themeColor="text1"/>
          <w:sz w:val="16"/>
          <w:szCs w:val="16"/>
        </w:rPr>
        <w:softHyphen/>
        <w:t>летворительно.</w:t>
      </w:r>
    </w:p>
    <w:p w14:paraId="21A0FC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Управляемость и устойчивость самолета на различных скоростях и эволюциях - нормальная.</w:t>
      </w:r>
    </w:p>
    <w:p w14:paraId="37FF49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При производстве полета на сверхмаксимальную скорость никаких элементов срыва и вибраций не на</w:t>
      </w:r>
      <w:r w:rsidRPr="00536344">
        <w:rPr>
          <w:rFonts w:ascii="Times New Roman" w:hAnsi="Times New Roman"/>
          <w:color w:val="000000" w:themeColor="text1"/>
          <w:sz w:val="16"/>
          <w:szCs w:val="16"/>
        </w:rPr>
        <w:softHyphen/>
        <w:t>блюдалось.</w:t>
      </w:r>
    </w:p>
    <w:p w14:paraId="57A5C8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Полученная максимальная ско</w:t>
      </w:r>
      <w:r w:rsidRPr="00536344">
        <w:rPr>
          <w:rFonts w:ascii="Times New Roman" w:hAnsi="Times New Roman"/>
          <w:color w:val="000000" w:themeColor="text1"/>
          <w:sz w:val="16"/>
          <w:szCs w:val="16"/>
        </w:rPr>
        <w:softHyphen/>
        <w:t>рость на высоте Н=4350 м равна 793 км/ч. При дальнейших полетах подтвердить полученную однажды ско</w:t>
      </w:r>
      <w:r w:rsidRPr="00536344">
        <w:rPr>
          <w:rFonts w:ascii="Times New Roman" w:hAnsi="Times New Roman"/>
          <w:color w:val="000000" w:themeColor="text1"/>
          <w:sz w:val="16"/>
          <w:szCs w:val="16"/>
        </w:rPr>
        <w:softHyphen/>
        <w:t>рость не удалось, что объяснялось не-доведенностью ВРДК (10669).</w:t>
      </w:r>
    </w:p>
    <w:p w14:paraId="0E093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Су-5, созданный для пере</w:t>
      </w:r>
      <w:r w:rsidRPr="00536344">
        <w:rPr>
          <w:rFonts w:ascii="Times New Roman" w:hAnsi="Times New Roman"/>
          <w:color w:val="000000" w:themeColor="text1"/>
          <w:sz w:val="16"/>
          <w:szCs w:val="16"/>
        </w:rPr>
        <w:softHyphen/>
        <w:t>хвата и уничтожения самолетов против</w:t>
      </w:r>
      <w:r w:rsidRPr="00536344">
        <w:rPr>
          <w:rFonts w:ascii="Times New Roman" w:hAnsi="Times New Roman"/>
          <w:color w:val="000000" w:themeColor="text1"/>
          <w:sz w:val="16"/>
          <w:szCs w:val="16"/>
        </w:rPr>
        <w:softHyphen/>
        <w:t>ника и ведения активного воздушного боя, главным образом, на больших высо</w:t>
      </w:r>
      <w:r w:rsidRPr="00536344">
        <w:rPr>
          <w:rFonts w:ascii="Times New Roman" w:hAnsi="Times New Roman"/>
          <w:color w:val="000000" w:themeColor="text1"/>
          <w:sz w:val="16"/>
          <w:szCs w:val="16"/>
        </w:rPr>
        <w:softHyphen/>
        <w:t>тах, представлял собою свободнонесу-щий цельнометаллический моноплан с нормальным однокилевым оперением и убирающимся в полете шасси. Крыло однолонжеронной конструк</w:t>
      </w:r>
      <w:r w:rsidRPr="00536344">
        <w:rPr>
          <w:rFonts w:ascii="Times New Roman" w:hAnsi="Times New Roman"/>
          <w:color w:val="000000" w:themeColor="text1"/>
          <w:sz w:val="16"/>
          <w:szCs w:val="16"/>
        </w:rPr>
        <w:softHyphen/>
        <w:t>ции с дюралевой обшивкой состояло из двух отъемных частей, стыкующихся с фюзеляжем по бортовым нервюрам. В крыле размещались два бензобака общей емкостью около 180 л. и мас-лорадиатор. Предусматривалась воз</w:t>
      </w:r>
      <w:r w:rsidRPr="00536344">
        <w:rPr>
          <w:rFonts w:ascii="Times New Roman" w:hAnsi="Times New Roman"/>
          <w:color w:val="000000" w:themeColor="text1"/>
          <w:sz w:val="16"/>
          <w:szCs w:val="16"/>
        </w:rPr>
        <w:softHyphen/>
        <w:t>можность установки дополнительного бензобака емкостью 130 л. Щитки и элероны цельнометаллические. Элеро</w:t>
      </w:r>
      <w:r w:rsidRPr="00536344">
        <w:rPr>
          <w:rFonts w:ascii="Times New Roman" w:hAnsi="Times New Roman"/>
          <w:color w:val="000000" w:themeColor="text1"/>
          <w:sz w:val="16"/>
          <w:szCs w:val="16"/>
        </w:rPr>
        <w:softHyphen/>
        <w:t>ны имели весовую и аэродинамичес</w:t>
      </w:r>
      <w:r w:rsidRPr="00536344">
        <w:rPr>
          <w:rFonts w:ascii="Times New Roman" w:hAnsi="Times New Roman"/>
          <w:color w:val="000000" w:themeColor="text1"/>
          <w:sz w:val="16"/>
          <w:szCs w:val="16"/>
        </w:rPr>
        <w:softHyphen/>
        <w:t>кую компенсацию, на левом элероне размещался триммер. Фюзеляж - цельнометаллический монокок овального сечения. Внутри фюзеляжа, под полом кабины пилота располагались компрессор ВРДК и радиатор системы охлаждения двига</w:t>
      </w:r>
      <w:r w:rsidRPr="00536344">
        <w:rPr>
          <w:rFonts w:ascii="Times New Roman" w:hAnsi="Times New Roman"/>
          <w:color w:val="000000" w:themeColor="text1"/>
          <w:sz w:val="16"/>
          <w:szCs w:val="16"/>
        </w:rPr>
        <w:softHyphen/>
        <w:t>теля ВК-107А, а в хвостовой части фюзеляжа - камера сгорания ВРДК. За кабиной пилота, над радиатором размещался бензиновый бак емкос</w:t>
      </w:r>
      <w:r w:rsidRPr="00536344">
        <w:rPr>
          <w:rFonts w:ascii="Times New Roman" w:hAnsi="Times New Roman"/>
          <w:color w:val="000000" w:themeColor="text1"/>
          <w:sz w:val="16"/>
          <w:szCs w:val="16"/>
        </w:rPr>
        <w:softHyphen/>
        <w:t>тью 500 л. Оперение, включающее свободно-несущий цельнометаллический нере</w:t>
      </w:r>
      <w:r w:rsidRPr="00536344">
        <w:rPr>
          <w:rFonts w:ascii="Times New Roman" w:hAnsi="Times New Roman"/>
          <w:color w:val="000000" w:themeColor="text1"/>
          <w:sz w:val="16"/>
          <w:szCs w:val="16"/>
        </w:rPr>
        <w:softHyphen/>
        <w:t>гулируемый стабилизатор и цельноме</w:t>
      </w:r>
      <w:r w:rsidRPr="00536344">
        <w:rPr>
          <w:rFonts w:ascii="Times New Roman" w:hAnsi="Times New Roman"/>
          <w:color w:val="000000" w:themeColor="text1"/>
          <w:sz w:val="16"/>
          <w:szCs w:val="16"/>
        </w:rPr>
        <w:softHyphen/>
        <w:t>таллический киль, крепилось к хвосто</w:t>
      </w:r>
      <w:r w:rsidRPr="00536344">
        <w:rPr>
          <w:rFonts w:ascii="Times New Roman" w:hAnsi="Times New Roman"/>
          <w:color w:val="000000" w:themeColor="text1"/>
          <w:sz w:val="16"/>
          <w:szCs w:val="16"/>
        </w:rPr>
        <w:softHyphen/>
        <w:t>вой части фюзеляжа. Рули имели ве</w:t>
      </w:r>
      <w:r w:rsidRPr="00536344">
        <w:rPr>
          <w:rFonts w:ascii="Times New Roman" w:hAnsi="Times New Roman"/>
          <w:color w:val="000000" w:themeColor="text1"/>
          <w:sz w:val="16"/>
          <w:szCs w:val="16"/>
        </w:rPr>
        <w:softHyphen/>
        <w:t>совую и аэродинамическую компен</w:t>
      </w:r>
      <w:r w:rsidRPr="00536344">
        <w:rPr>
          <w:rFonts w:ascii="Times New Roman" w:hAnsi="Times New Roman"/>
          <w:color w:val="000000" w:themeColor="text1"/>
          <w:sz w:val="16"/>
          <w:szCs w:val="16"/>
        </w:rPr>
        <w:softHyphen/>
        <w:t>сацию и были снабжены триммерами. Шасси — трехопорное с хвосто</w:t>
      </w:r>
      <w:r w:rsidRPr="00536344">
        <w:rPr>
          <w:rFonts w:ascii="Times New Roman" w:hAnsi="Times New Roman"/>
          <w:color w:val="000000" w:themeColor="text1"/>
          <w:sz w:val="16"/>
          <w:szCs w:val="16"/>
        </w:rPr>
        <w:softHyphen/>
        <w:t>вым колесом. Основные опоры уби</w:t>
      </w:r>
      <w:r w:rsidRPr="00536344">
        <w:rPr>
          <w:rFonts w:ascii="Times New Roman" w:hAnsi="Times New Roman"/>
          <w:color w:val="000000" w:themeColor="text1"/>
          <w:sz w:val="16"/>
          <w:szCs w:val="16"/>
        </w:rPr>
        <w:softHyphen/>
        <w:t>рались вдоль размаха в носок крыла, а хвостовое колесо - в небольшой обтекатель. Винтомоторная группа (ВМГ) состоя</w:t>
      </w:r>
      <w:r w:rsidRPr="00536344">
        <w:rPr>
          <w:rFonts w:ascii="Times New Roman" w:hAnsi="Times New Roman"/>
          <w:color w:val="000000" w:themeColor="text1"/>
          <w:sz w:val="16"/>
          <w:szCs w:val="16"/>
        </w:rPr>
        <w:softHyphen/>
        <w:t>ла из поршневого двигателя жидкостно</w:t>
      </w:r>
      <w:r w:rsidRPr="00536344">
        <w:rPr>
          <w:rFonts w:ascii="Times New Roman" w:hAnsi="Times New Roman"/>
          <w:color w:val="000000" w:themeColor="text1"/>
          <w:sz w:val="16"/>
          <w:szCs w:val="16"/>
        </w:rPr>
        <w:softHyphen/>
        <w:t xml:space="preserve">го охлаждения ВК-107А, мощностью </w:t>
      </w:r>
      <w:r w:rsidRPr="00536344">
        <w:rPr>
          <w:rFonts w:ascii="Times New Roman" w:hAnsi="Times New Roman"/>
          <w:color w:val="000000" w:themeColor="text1"/>
          <w:sz w:val="16"/>
          <w:szCs w:val="16"/>
        </w:rPr>
        <w:lastRenderedPageBreak/>
        <w:t>в 1650 л.с. с коробкой привода комп</w:t>
      </w:r>
      <w:r w:rsidRPr="00536344">
        <w:rPr>
          <w:rFonts w:ascii="Times New Roman" w:hAnsi="Times New Roman"/>
          <w:color w:val="000000" w:themeColor="text1"/>
          <w:sz w:val="16"/>
          <w:szCs w:val="16"/>
        </w:rPr>
        <w:softHyphen/>
        <w:t>рессора и четырехлопастного цельно</w:t>
      </w:r>
      <w:r w:rsidRPr="00536344">
        <w:rPr>
          <w:rFonts w:ascii="Times New Roman" w:hAnsi="Times New Roman"/>
          <w:color w:val="000000" w:themeColor="text1"/>
          <w:sz w:val="16"/>
          <w:szCs w:val="16"/>
        </w:rPr>
        <w:softHyphen/>
        <w:t>металлического винта изменяемого шага, диаметром 2,9 м. Двигатель кре</w:t>
      </w:r>
      <w:r w:rsidRPr="00536344">
        <w:rPr>
          <w:rFonts w:ascii="Times New Roman" w:hAnsi="Times New Roman"/>
          <w:color w:val="000000" w:themeColor="text1"/>
          <w:sz w:val="16"/>
          <w:szCs w:val="16"/>
        </w:rPr>
        <w:softHyphen/>
        <w:t>пился на мотораме ферменной кон</w:t>
      </w:r>
      <w:r w:rsidRPr="00536344">
        <w:rPr>
          <w:rFonts w:ascii="Times New Roman" w:hAnsi="Times New Roman"/>
          <w:color w:val="000000" w:themeColor="text1"/>
          <w:sz w:val="16"/>
          <w:szCs w:val="16"/>
        </w:rPr>
        <w:softHyphen/>
        <w:t>струкции, сваренной из стальных труб. Воздух в приводной центробежный на</w:t>
      </w:r>
      <w:r w:rsidRPr="00536344">
        <w:rPr>
          <w:rFonts w:ascii="Times New Roman" w:hAnsi="Times New Roman"/>
          <w:color w:val="000000" w:themeColor="text1"/>
          <w:sz w:val="16"/>
          <w:szCs w:val="16"/>
        </w:rPr>
        <w:softHyphen/>
        <w:t>гнетатель (ПЦН) мотора поступал из-за компрессора ВРДК. Радиатор системы охлаждения двигателя размещался в воздушном канале, между компрессо</w:t>
      </w:r>
      <w:r w:rsidRPr="00536344">
        <w:rPr>
          <w:rFonts w:ascii="Times New Roman" w:hAnsi="Times New Roman"/>
          <w:color w:val="000000" w:themeColor="text1"/>
          <w:sz w:val="16"/>
          <w:szCs w:val="16"/>
        </w:rPr>
        <w:softHyphen/>
        <w:t>ром и камерой сгорания. Регулиров</w:t>
      </w:r>
      <w:r w:rsidRPr="00536344">
        <w:rPr>
          <w:rFonts w:ascii="Times New Roman" w:hAnsi="Times New Roman"/>
          <w:color w:val="000000" w:themeColor="text1"/>
          <w:sz w:val="16"/>
          <w:szCs w:val="16"/>
        </w:rPr>
        <w:softHyphen/>
        <w:t>ка охлаждения двигателя осуществля</w:t>
      </w:r>
      <w:r w:rsidRPr="00536344">
        <w:rPr>
          <w:rFonts w:ascii="Times New Roman" w:hAnsi="Times New Roman"/>
          <w:color w:val="000000" w:themeColor="text1"/>
          <w:sz w:val="16"/>
          <w:szCs w:val="16"/>
        </w:rPr>
        <w:softHyphen/>
        <w:t>лась с помощью шунта. Маспорадиа-тор располагался в тоннеле левой кон</w:t>
      </w:r>
      <w:r w:rsidRPr="00536344">
        <w:rPr>
          <w:rFonts w:ascii="Times New Roman" w:hAnsi="Times New Roman"/>
          <w:color w:val="000000" w:themeColor="text1"/>
          <w:sz w:val="16"/>
          <w:szCs w:val="16"/>
        </w:rPr>
        <w:softHyphen/>
        <w:t>соли, воздух для охлаждения подводил</w:t>
      </w:r>
      <w:r w:rsidRPr="00536344">
        <w:rPr>
          <w:rFonts w:ascii="Times New Roman" w:hAnsi="Times New Roman"/>
          <w:color w:val="000000" w:themeColor="text1"/>
          <w:sz w:val="16"/>
          <w:szCs w:val="16"/>
        </w:rPr>
        <w:softHyphen/>
        <w:t>ся через заборник в носке крыла, с выходом на его нижней поверхности. Маслобак крепился на противопожар</w:t>
      </w:r>
      <w:r w:rsidRPr="00536344">
        <w:rPr>
          <w:rFonts w:ascii="Times New Roman" w:hAnsi="Times New Roman"/>
          <w:color w:val="000000" w:themeColor="text1"/>
          <w:sz w:val="16"/>
          <w:szCs w:val="16"/>
        </w:rPr>
        <w:softHyphen/>
        <w:t>ной перегородке. ВРДК состоял из осевого компрес</w:t>
      </w:r>
      <w:r w:rsidRPr="00536344">
        <w:rPr>
          <w:rFonts w:ascii="Times New Roman" w:hAnsi="Times New Roman"/>
          <w:color w:val="000000" w:themeColor="text1"/>
          <w:sz w:val="16"/>
          <w:szCs w:val="16"/>
        </w:rPr>
        <w:softHyphen/>
        <w:t>сора Э-3020, длинного вала привода компрессора, камеры сгорания с сис</w:t>
      </w:r>
      <w:r w:rsidRPr="00536344">
        <w:rPr>
          <w:rFonts w:ascii="Times New Roman" w:hAnsi="Times New Roman"/>
          <w:color w:val="000000" w:themeColor="text1"/>
          <w:sz w:val="16"/>
          <w:szCs w:val="16"/>
        </w:rPr>
        <w:softHyphen/>
        <w:t>темой форкамер и форсунок. Воздух для ВРДК поступал из носового возду</w:t>
      </w:r>
      <w:r w:rsidRPr="00536344">
        <w:rPr>
          <w:rFonts w:ascii="Times New Roman" w:hAnsi="Times New Roman"/>
          <w:color w:val="000000" w:themeColor="text1"/>
          <w:sz w:val="16"/>
          <w:szCs w:val="16"/>
        </w:rPr>
        <w:softHyphen/>
        <w:t>хозаборника, расположенного под ко</w:t>
      </w:r>
      <w:r w:rsidRPr="00536344">
        <w:rPr>
          <w:rFonts w:ascii="Times New Roman" w:hAnsi="Times New Roman"/>
          <w:color w:val="000000" w:themeColor="text1"/>
          <w:sz w:val="16"/>
          <w:szCs w:val="16"/>
        </w:rPr>
        <w:softHyphen/>
        <w:t>ком воздушного винта. Воздушный ка</w:t>
      </w:r>
      <w:r w:rsidRPr="00536344">
        <w:rPr>
          <w:rFonts w:ascii="Times New Roman" w:hAnsi="Times New Roman"/>
          <w:color w:val="000000" w:themeColor="text1"/>
          <w:sz w:val="16"/>
          <w:szCs w:val="16"/>
        </w:rPr>
        <w:softHyphen/>
        <w:t>нал пролегал под ВК-107А и через вырез в лонжероне крыла подходил к осевому компрессору, и далее следо</w:t>
      </w:r>
      <w:r w:rsidRPr="00536344">
        <w:rPr>
          <w:rFonts w:ascii="Times New Roman" w:hAnsi="Times New Roman"/>
          <w:color w:val="000000" w:themeColor="text1"/>
          <w:sz w:val="16"/>
          <w:szCs w:val="16"/>
        </w:rPr>
        <w:softHyphen/>
        <w:t>вал к передней части камеры сгора</w:t>
      </w:r>
      <w:r w:rsidRPr="00536344">
        <w:rPr>
          <w:rFonts w:ascii="Times New Roman" w:hAnsi="Times New Roman"/>
          <w:color w:val="000000" w:themeColor="text1"/>
          <w:sz w:val="16"/>
          <w:szCs w:val="16"/>
        </w:rPr>
        <w:softHyphen/>
        <w:t>ния с установленными в ней форка-мерами и форсунками. Задняя часть камеры сгорания была оборудована створками для регулирования проход</w:t>
      </w:r>
      <w:r w:rsidRPr="00536344">
        <w:rPr>
          <w:rFonts w:ascii="Times New Roman" w:hAnsi="Times New Roman"/>
          <w:color w:val="000000" w:themeColor="text1"/>
          <w:sz w:val="16"/>
          <w:szCs w:val="16"/>
        </w:rPr>
        <w:softHyphen/>
        <w:t>ного сечения реактивного сопла. Ка</w:t>
      </w:r>
      <w:r w:rsidRPr="00536344">
        <w:rPr>
          <w:rFonts w:ascii="Times New Roman" w:hAnsi="Times New Roman"/>
          <w:color w:val="000000" w:themeColor="text1"/>
          <w:sz w:val="16"/>
          <w:szCs w:val="16"/>
        </w:rPr>
        <w:softHyphen/>
        <w:t>мера сгорания охлаждалась воздухом, забираемым за компрессором и по</w:t>
      </w:r>
      <w:r w:rsidRPr="00536344">
        <w:rPr>
          <w:rFonts w:ascii="Times New Roman" w:hAnsi="Times New Roman"/>
          <w:color w:val="000000" w:themeColor="text1"/>
          <w:sz w:val="16"/>
          <w:szCs w:val="16"/>
        </w:rPr>
        <w:softHyphen/>
        <w:t>ступавшим в промежуток между коль</w:t>
      </w:r>
      <w:r w:rsidRPr="00536344">
        <w:rPr>
          <w:rFonts w:ascii="Times New Roman" w:hAnsi="Times New Roman"/>
          <w:color w:val="000000" w:themeColor="text1"/>
          <w:sz w:val="16"/>
          <w:szCs w:val="16"/>
        </w:rPr>
        <w:softHyphen/>
        <w:t>цевым экраном и наружной стенкой камеры сгорания. Питание ВРДК осу</w:t>
      </w:r>
      <w:r w:rsidRPr="00536344">
        <w:rPr>
          <w:rFonts w:ascii="Times New Roman" w:hAnsi="Times New Roman"/>
          <w:color w:val="000000" w:themeColor="text1"/>
          <w:sz w:val="16"/>
          <w:szCs w:val="16"/>
        </w:rPr>
        <w:softHyphen/>
        <w:t>ществлялось из фюзеляжного и пра</w:t>
      </w:r>
      <w:r w:rsidRPr="00536344">
        <w:rPr>
          <w:rFonts w:ascii="Times New Roman" w:hAnsi="Times New Roman"/>
          <w:color w:val="000000" w:themeColor="text1"/>
          <w:sz w:val="16"/>
          <w:szCs w:val="16"/>
        </w:rPr>
        <w:softHyphen/>
        <w:t>вого крыльевого баков. На самолете предусматривалась установка пушки Н-23 с боезапасом в 100 патронов и двух синхронных пу</w:t>
      </w:r>
      <w:r w:rsidRPr="00536344">
        <w:rPr>
          <w:rFonts w:ascii="Times New Roman" w:hAnsi="Times New Roman"/>
          <w:color w:val="000000" w:themeColor="text1"/>
          <w:sz w:val="16"/>
          <w:szCs w:val="16"/>
        </w:rPr>
        <w:softHyphen/>
        <w:t>леметов УБС-12,7 с суммарным запа</w:t>
      </w:r>
      <w:r w:rsidRPr="00536344">
        <w:rPr>
          <w:rFonts w:ascii="Times New Roman" w:hAnsi="Times New Roman"/>
          <w:color w:val="000000" w:themeColor="text1"/>
          <w:sz w:val="16"/>
          <w:szCs w:val="16"/>
        </w:rPr>
        <w:softHyphen/>
        <w:t>сом в 400 патронов. Бронирование включало бронеспин-ку толщиной 10 мм, козырек и заго</w:t>
      </w:r>
      <w:r w:rsidRPr="00536344">
        <w:rPr>
          <w:rFonts w:ascii="Times New Roman" w:hAnsi="Times New Roman"/>
          <w:color w:val="000000" w:themeColor="text1"/>
          <w:sz w:val="16"/>
          <w:szCs w:val="16"/>
        </w:rPr>
        <w:softHyphen/>
        <w:t>ловник из прозрачной брони толщи</w:t>
      </w:r>
      <w:r w:rsidRPr="00536344">
        <w:rPr>
          <w:rFonts w:ascii="Times New Roman" w:hAnsi="Times New Roman"/>
          <w:color w:val="000000" w:themeColor="text1"/>
          <w:sz w:val="16"/>
          <w:szCs w:val="16"/>
        </w:rPr>
        <w:softHyphen/>
        <w:t>ной 65 мм. Предусматривалась воз</w:t>
      </w:r>
      <w:r w:rsidRPr="00536344">
        <w:rPr>
          <w:rFonts w:ascii="Times New Roman" w:hAnsi="Times New Roman"/>
          <w:color w:val="000000" w:themeColor="text1"/>
          <w:sz w:val="16"/>
          <w:szCs w:val="16"/>
        </w:rPr>
        <w:softHyphen/>
        <w:t>можность установки дополнительной брони для защиты левой руки, головы пилота и двигателя. (10669).</w:t>
      </w:r>
    </w:p>
    <w:p w14:paraId="12BC1A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59C3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октября 1945 г. начались заводские испытания "ДИСа". В течение последних двух месяцев этого же года на нем выполнили 10 доводочных полетов продолжительностью от 7 до 15 минут (3337).</w:t>
      </w:r>
    </w:p>
    <w:p w14:paraId="6FB020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CADADB" w14:textId="77777777" w:rsidR="00B338AC" w:rsidRPr="00536344" w:rsidRDefault="00B338AC" w:rsidP="00536344">
      <w:pPr>
        <w:pStyle w:val="a3"/>
        <w:rPr>
          <w:color w:val="000000" w:themeColor="text1"/>
          <w:lang w:val="ru-RU"/>
        </w:rPr>
      </w:pPr>
      <w:r w:rsidRPr="00536344">
        <w:rPr>
          <w:color w:val="000000" w:themeColor="text1"/>
          <w:lang w:val="ru-RU"/>
        </w:rPr>
        <w:t>С 18 октября по 3 ноября 1945 самолёт Ер-2ММ № 7063901 под</w:t>
      </w:r>
      <w:r w:rsidRPr="00536344">
        <w:rPr>
          <w:color w:val="000000" w:themeColor="text1"/>
          <w:lang w:val="ru-RU"/>
        </w:rPr>
        <w:softHyphen/>
        <w:t>вергся дополнительным доработкам, выполненным по результатам лётных испытаний и продувок. 9 декабря на ЛИС завода № 134 приступили ко второму этапу заводских лётных испытаний. В начале января 1946 г. тему Ер-2ММ закрыли, но испытания по особой программе (с разрешения зам. наркома С.Н. Шишкина) с перерывами продол</w:t>
      </w:r>
      <w:r w:rsidRPr="00536344">
        <w:rPr>
          <w:color w:val="000000" w:themeColor="text1"/>
          <w:lang w:val="ru-RU"/>
        </w:rPr>
        <w:softHyphen/>
        <w:t>жались до апреля 1946 г. и прервались из-за выхода из строя правого двигателя (15810).</w:t>
      </w:r>
    </w:p>
    <w:p w14:paraId="4B3AE3B1" w14:textId="77777777" w:rsidR="00B338AC" w:rsidRPr="00536344" w:rsidRDefault="00B338AC" w:rsidP="00536344">
      <w:pPr>
        <w:pStyle w:val="a3"/>
        <w:rPr>
          <w:color w:val="000000" w:themeColor="text1"/>
          <w:lang w:val="ru-RU"/>
        </w:rPr>
      </w:pPr>
    </w:p>
    <w:p w14:paraId="2D3DD8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октября 1945 года П. Дементьев писал письмо управляющему делами Совнарокма Чадаеву Я.Е.</w:t>
      </w:r>
    </w:p>
    <w:p w14:paraId="38B56E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не возражает против передачи Комитету по делам искусств при СНК площадки бывш. завода № 451 НКАП на ст. Саперная Северной ж/д со всеми зданиями и сооружениями (8954).</w:t>
      </w:r>
    </w:p>
    <w:p w14:paraId="23678F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FDC3F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053C89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942942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октября 1945 года вышел приказ № 372сс НКБ (Москва).</w:t>
      </w:r>
    </w:p>
    <w:p w14:paraId="5A3B8E5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СНК № 9649/рс от 21 июня 1945 года:</w:t>
      </w:r>
    </w:p>
    <w:p w14:paraId="39CF789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562 ликвидировать с 1 октября 1945 года.</w:t>
      </w:r>
    </w:p>
    <w:p w14:paraId="6752176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Правопреемником завода № 562 считать НИИ № 6 НКБ (5757, 1).</w:t>
      </w:r>
    </w:p>
    <w:p w14:paraId="5359203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34B3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18 октября 1945 года Нарком ГБ В.Н. Меркулов направил Л.П. Берия сообщение о конструкции атомной бомбы США, составленное на основе агентурных материалов НКГБ СССР (материал подписан полковником НКГБ Л. Василевским). По этим материалам атомная бомба представляет собой снаряд грушевидной формы с максимальным диаметром 127 см, длиной (со стабилизатором) 325 см и весом около 4500 кг. Бомба состоит из следующих составных частей: </w:t>
      </w:r>
    </w:p>
    <w:p w14:paraId="09E065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инициатора; </w:t>
      </w:r>
    </w:p>
    <w:p w14:paraId="00B030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активного материала; </w:t>
      </w:r>
    </w:p>
    <w:p w14:paraId="023872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темпера; </w:t>
      </w:r>
    </w:p>
    <w:p w14:paraId="4A9CC5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слоя алюминия; </w:t>
      </w:r>
    </w:p>
    <w:p w14:paraId="7B4C3D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взрывчатого вещества; </w:t>
      </w:r>
    </w:p>
    <w:p w14:paraId="36E66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линзовой системы взрывчатого вещества; </w:t>
      </w:r>
    </w:p>
    <w:p w14:paraId="404FE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детонаторного устройства; </w:t>
      </w:r>
    </w:p>
    <w:p w14:paraId="555602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дюралюминиевой оболочки; </w:t>
      </w:r>
    </w:p>
    <w:p w14:paraId="5FB3E6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оболочки из бронированной стали; </w:t>
      </w:r>
    </w:p>
    <w:p w14:paraId="13AFCD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стабилизатора (10549).</w:t>
      </w:r>
    </w:p>
    <w:p w14:paraId="5A6782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части бомбы, кроме стабилизатора, детонаторного устройства и наружной стальной оболочки, представляют собой полые шары, вставляющиеся друг в друга (10549).</w:t>
      </w:r>
    </w:p>
    <w:p w14:paraId="500E9D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B6096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7193EAF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A90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октября 1945 года соглашением между правительством СССР и правительством Болгарии было учреждено советско-болгарское горное общество для поиска и эксплуатации урановых месторождений (10549).</w:t>
      </w:r>
    </w:p>
    <w:p w14:paraId="3A31A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5AFD9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6BF15E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B8BB94" w14:textId="77777777" w:rsidR="00241980" w:rsidRPr="00536344" w:rsidRDefault="00241980"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октября 1945 г. французская Комиссия по атомной энергии подробно ознакомила генерала де Голля с вопросами научного, промышленного и военного потенциала атомной энергии. Президент Де Голль не принял никакого решения, работы начал в 1954 г. премьер-министр Пьер Мендес-Франсе. В июле 1958 г. Шарль де Голль определяет дату завершения работы, в феврале 1960 г. первая французская бомба была взорвана в Алжире (17459).</w:t>
      </w:r>
    </w:p>
    <w:p w14:paraId="6900E31F" w14:textId="77777777" w:rsidR="00241980" w:rsidRPr="00536344" w:rsidRDefault="00241980"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160B9A" w14:textId="77777777" w:rsidR="00241980" w:rsidRPr="00536344" w:rsidRDefault="00241980"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октября 1945 г. в Берлине состоялось первое организационное заседание Международного военного трибунала для принятия обвинительного акта против 24-х главных военных преступников. Кроме этого были объявлены преступными организациями нацистская партия, гестапо и другие нацистские службы. Председателем на заседании был советский генерал Иона Никитченко (17459).</w:t>
      </w:r>
    </w:p>
    <w:p w14:paraId="02C81001" w14:textId="77777777" w:rsidR="00241980" w:rsidRPr="00536344" w:rsidRDefault="00241980"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1AAFE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октября 1945 в авиакатастрофе под Тайванем погиб глава марионеточного прояпонского правительства Индии Чандра Бозе (4962).</w:t>
      </w:r>
    </w:p>
    <w:p w14:paraId="2ADB444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D839D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A2F5D8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23998C"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октября 1945 г. было подписано заключения ГК НИИ ВВС, из которого следует, что в основу композиции стали АК-5 положено требование обеспече</w:t>
      </w:r>
      <w:r w:rsidRPr="00536344">
        <w:rPr>
          <w:rFonts w:ascii="Times New Roman" w:hAnsi="Times New Roman"/>
          <w:color w:val="000000" w:themeColor="text1"/>
          <w:sz w:val="16"/>
          <w:szCs w:val="16"/>
        </w:rPr>
        <w:softHyphen/>
        <w:t>ния в первую очередь, так называемой, живу</w:t>
      </w:r>
      <w:r w:rsidRPr="00536344">
        <w:rPr>
          <w:rFonts w:ascii="Times New Roman" w:hAnsi="Times New Roman"/>
          <w:color w:val="000000" w:themeColor="text1"/>
          <w:sz w:val="16"/>
          <w:szCs w:val="16"/>
        </w:rPr>
        <w:softHyphen/>
        <w:t>чести брони при обстреле ее пулями калибра 12,7 мм и снарядами калибра 20 мм. То есть броня не должна была давать при обстреле хрупких поражений. По сравнению с броневой сталью АБ-3, где в основу требования поло</w:t>
      </w:r>
      <w:r w:rsidRPr="00536344">
        <w:rPr>
          <w:rFonts w:ascii="Times New Roman" w:hAnsi="Times New Roman"/>
          <w:color w:val="000000" w:themeColor="text1"/>
          <w:sz w:val="16"/>
          <w:szCs w:val="16"/>
        </w:rPr>
        <w:softHyphen/>
        <w:t>жена бронестойкость, а не живучесть, содер</w:t>
      </w:r>
      <w:r w:rsidRPr="00536344">
        <w:rPr>
          <w:rFonts w:ascii="Times New Roman" w:hAnsi="Times New Roman"/>
          <w:color w:val="000000" w:themeColor="text1"/>
          <w:sz w:val="16"/>
          <w:szCs w:val="16"/>
        </w:rPr>
        <w:softHyphen/>
        <w:t>жание основного элемента, определяющего твердость брони - углерода, было значитель</w:t>
      </w:r>
      <w:r w:rsidRPr="00536344">
        <w:rPr>
          <w:rFonts w:ascii="Times New Roman" w:hAnsi="Times New Roman"/>
          <w:color w:val="000000" w:themeColor="text1"/>
          <w:sz w:val="16"/>
          <w:szCs w:val="16"/>
        </w:rPr>
        <w:softHyphen/>
        <w:t>но снижено: вместо 0,35-0,41% в стали АБ-3 содержание углерода в стали АК-5 довели до 0,28-0,34%.</w:t>
      </w:r>
    </w:p>
    <w:p w14:paraId="7EC66EB7"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Кузнецком металлурги</w:t>
      </w:r>
      <w:r w:rsidRPr="00536344">
        <w:rPr>
          <w:rFonts w:ascii="Times New Roman" w:hAnsi="Times New Roman"/>
          <w:color w:val="000000" w:themeColor="text1"/>
          <w:sz w:val="16"/>
          <w:szCs w:val="16"/>
        </w:rPr>
        <w:softHyphen/>
        <w:t>ческом комбинате (КМК) НКЧМ были прове</w:t>
      </w:r>
      <w:r w:rsidRPr="00536344">
        <w:rPr>
          <w:rFonts w:ascii="Times New Roman" w:hAnsi="Times New Roman"/>
          <w:color w:val="000000" w:themeColor="text1"/>
          <w:sz w:val="16"/>
          <w:szCs w:val="16"/>
        </w:rPr>
        <w:softHyphen/>
        <w:t>дены заводские испытания противоснарядной авиационной брони марки АК-5, разработан</w:t>
      </w:r>
      <w:r w:rsidRPr="00536344">
        <w:rPr>
          <w:rFonts w:ascii="Times New Roman" w:hAnsi="Times New Roman"/>
          <w:color w:val="000000" w:themeColor="text1"/>
          <w:sz w:val="16"/>
          <w:szCs w:val="16"/>
        </w:rPr>
        <w:softHyphen/>
        <w:t>ной специалистами местного броневого бюро. Она относилась к типу хромомолибденовых сталей с пониженным содержанием хрома - до 1,3-1,7% вместо 2,3-2,7% в стали ХД-693.</w:t>
      </w:r>
    </w:p>
    <w:p w14:paraId="1D926109"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сравнению с АБ-3 предложенная ком</w:t>
      </w:r>
      <w:r w:rsidRPr="00536344">
        <w:rPr>
          <w:rFonts w:ascii="Times New Roman" w:hAnsi="Times New Roman"/>
          <w:color w:val="000000" w:themeColor="text1"/>
          <w:sz w:val="16"/>
          <w:szCs w:val="16"/>
        </w:rPr>
        <w:softHyphen/>
        <w:t>позиция стали АК-5 определяла ее понижен</w:t>
      </w:r>
      <w:r w:rsidRPr="00536344">
        <w:rPr>
          <w:rFonts w:ascii="Times New Roman" w:hAnsi="Times New Roman"/>
          <w:color w:val="000000" w:themeColor="text1"/>
          <w:sz w:val="16"/>
          <w:szCs w:val="16"/>
        </w:rPr>
        <w:softHyphen/>
        <w:t>ную твердость после окончательной термиче</w:t>
      </w:r>
      <w:r w:rsidRPr="00536344">
        <w:rPr>
          <w:rFonts w:ascii="Times New Roman" w:hAnsi="Times New Roman"/>
          <w:color w:val="000000" w:themeColor="text1"/>
          <w:sz w:val="16"/>
          <w:szCs w:val="16"/>
        </w:rPr>
        <w:softHyphen/>
        <w:t>ской обработки, следовательно, и уменьшен</w:t>
      </w:r>
      <w:r w:rsidRPr="00536344">
        <w:rPr>
          <w:rFonts w:ascii="Times New Roman" w:hAnsi="Times New Roman"/>
          <w:color w:val="000000" w:themeColor="text1"/>
          <w:sz w:val="16"/>
          <w:szCs w:val="16"/>
        </w:rPr>
        <w:softHyphen/>
        <w:t>ную ее пулестойкость. Твердость стали марки АК-5 после низкого отпуска колебалась в пре</w:t>
      </w:r>
      <w:r w:rsidRPr="00536344">
        <w:rPr>
          <w:rFonts w:ascii="Times New Roman" w:hAnsi="Times New Roman"/>
          <w:color w:val="000000" w:themeColor="text1"/>
          <w:sz w:val="16"/>
          <w:szCs w:val="16"/>
        </w:rPr>
        <w:softHyphen/>
        <w:t>делах 2,8-3,0 единицы (по Бринеллю).</w:t>
      </w:r>
    </w:p>
    <w:p w14:paraId="13A1682B" w14:textId="77777777" w:rsidR="00A561BF" w:rsidRPr="00536344" w:rsidRDefault="00A561BF" w:rsidP="00536344">
      <w:pPr>
        <w:spacing w:after="0" w:line="240" w:lineRule="auto"/>
        <w:jc w:val="both"/>
        <w:rPr>
          <w:rStyle w:val="46"/>
          <w:rFonts w:ascii="Times New Roman" w:cs="Times New Roman"/>
          <w:color w:val="000000" w:themeColor="text1"/>
          <w:sz w:val="16"/>
          <w:szCs w:val="16"/>
        </w:rPr>
      </w:pPr>
      <w:r w:rsidRPr="00536344">
        <w:rPr>
          <w:rFonts w:ascii="Times New Roman" w:hAnsi="Times New Roman"/>
          <w:color w:val="000000" w:themeColor="text1"/>
          <w:sz w:val="16"/>
          <w:szCs w:val="16"/>
        </w:rPr>
        <w:t>Испытания пулями Б-32 калибра 7,62 мм не выявили заметной разницы между сталью АК-5 и серийной ХД. Предел тыльной прочно</w:t>
      </w:r>
      <w:r w:rsidRPr="00536344">
        <w:rPr>
          <w:rFonts w:ascii="Times New Roman" w:hAnsi="Times New Roman"/>
          <w:color w:val="000000" w:themeColor="text1"/>
          <w:sz w:val="16"/>
          <w:szCs w:val="16"/>
        </w:rPr>
        <w:softHyphen/>
        <w:t>сти сталей этих марок был ниже на 2,5-5' по сравнению с АБ-2. Специалисты КМК пред</w:t>
      </w:r>
      <w:r w:rsidRPr="00536344">
        <w:rPr>
          <w:rFonts w:ascii="Times New Roman" w:hAnsi="Times New Roman"/>
          <w:color w:val="000000" w:themeColor="text1"/>
          <w:sz w:val="16"/>
          <w:szCs w:val="16"/>
        </w:rPr>
        <w:softHyphen/>
        <w:t xml:space="preserve">ложили слегка откорректировать сдаточные углы для валовых плавок стали АК-5, которые </w:t>
      </w:r>
      <w:r w:rsidRPr="00536344">
        <w:rPr>
          <w:rStyle w:val="46"/>
          <w:rFonts w:ascii="Times New Roman" w:cs="Times New Roman"/>
          <w:color w:val="000000" w:themeColor="text1"/>
          <w:sz w:val="16"/>
          <w:szCs w:val="16"/>
        </w:rPr>
        <w:t>«должны быть увеличены относительно суще</w:t>
      </w:r>
      <w:r w:rsidRPr="00536344">
        <w:rPr>
          <w:rStyle w:val="46"/>
          <w:rFonts w:ascii="Times New Roman" w:cs="Times New Roman"/>
          <w:color w:val="000000" w:themeColor="text1"/>
          <w:sz w:val="16"/>
          <w:szCs w:val="16"/>
        </w:rPr>
        <w:softHyphen/>
        <w:t>ствующих ТУ на 5'».</w:t>
      </w:r>
    </w:p>
    <w:p w14:paraId="3226018E"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этим не согласились в 1-м отделе ГК НИИ ВВС.</w:t>
      </w:r>
      <w:r w:rsidRPr="00536344">
        <w:rPr>
          <w:rStyle w:val="aff6"/>
          <w:rFonts w:ascii="Times New Roman" w:hAnsi="Times New Roman" w:cs="Times New Roman"/>
          <w:i w:val="0"/>
          <w:color w:val="000000" w:themeColor="text1"/>
        </w:rPr>
        <w:t xml:space="preserve"> «Точку зрения, высказанную авто</w:t>
      </w:r>
      <w:r w:rsidRPr="00536344">
        <w:rPr>
          <w:rStyle w:val="aff6"/>
          <w:rFonts w:ascii="Times New Roman" w:hAnsi="Times New Roman" w:cs="Times New Roman"/>
          <w:i w:val="0"/>
          <w:color w:val="000000" w:themeColor="text1"/>
        </w:rPr>
        <w:softHyphen/>
        <w:t>рами стали АК-5, нельзя считать правильной, поскольку основным требованием к броне, в особенности к авиационной, остается все же бронестойкость», -</w:t>
      </w:r>
      <w:r w:rsidRPr="00536344">
        <w:rPr>
          <w:rFonts w:ascii="Times New Roman" w:hAnsi="Times New Roman"/>
          <w:color w:val="000000" w:themeColor="text1"/>
          <w:sz w:val="16"/>
          <w:szCs w:val="16"/>
        </w:rPr>
        <w:t xml:space="preserve"> указывалось в заключе</w:t>
      </w:r>
      <w:r w:rsidRPr="00536344">
        <w:rPr>
          <w:rFonts w:ascii="Times New Roman" w:hAnsi="Times New Roman"/>
          <w:color w:val="000000" w:themeColor="text1"/>
          <w:sz w:val="16"/>
          <w:szCs w:val="16"/>
        </w:rPr>
        <w:softHyphen/>
        <w:t>нии к отчету по испытаниям. Ведущий инже</w:t>
      </w:r>
      <w:r w:rsidRPr="00536344">
        <w:rPr>
          <w:rFonts w:ascii="Times New Roman" w:hAnsi="Times New Roman"/>
          <w:color w:val="000000" w:themeColor="text1"/>
          <w:sz w:val="16"/>
          <w:szCs w:val="16"/>
        </w:rPr>
        <w:softHyphen/>
        <w:t>нер 1-го отдела ГК НИИ ВВС инженер-майор К.И. Шлямин считал, что проводить государ</w:t>
      </w:r>
      <w:r w:rsidRPr="00536344">
        <w:rPr>
          <w:rFonts w:ascii="Times New Roman" w:hAnsi="Times New Roman"/>
          <w:color w:val="000000" w:themeColor="text1"/>
          <w:sz w:val="16"/>
          <w:szCs w:val="16"/>
        </w:rPr>
        <w:softHyphen/>
        <w:t>ственные испытания предложенной КМК бро</w:t>
      </w:r>
      <w:r w:rsidRPr="00536344">
        <w:rPr>
          <w:rFonts w:ascii="Times New Roman" w:hAnsi="Times New Roman"/>
          <w:color w:val="000000" w:themeColor="text1"/>
          <w:sz w:val="16"/>
          <w:szCs w:val="16"/>
        </w:rPr>
        <w:softHyphen/>
        <w:t>невой стали марки АК-5 нецелесообразно. При этом предлагалось включить сталь АК-5</w:t>
      </w:r>
      <w:r w:rsidRPr="00536344">
        <w:rPr>
          <w:rStyle w:val="aff6"/>
          <w:rFonts w:ascii="Times New Roman" w:hAnsi="Times New Roman" w:cs="Times New Roman"/>
          <w:i w:val="0"/>
          <w:color w:val="000000" w:themeColor="text1"/>
        </w:rPr>
        <w:t xml:space="preserve"> «в программу сравнительных испытаний разных марок сталей, намеченных на зав. №207в ноя</w:t>
      </w:r>
      <w:r w:rsidRPr="00536344">
        <w:rPr>
          <w:rStyle w:val="aff6"/>
          <w:rFonts w:ascii="Times New Roman" w:hAnsi="Times New Roman" w:cs="Times New Roman"/>
          <w:i w:val="0"/>
          <w:color w:val="000000" w:themeColor="text1"/>
        </w:rPr>
        <w:softHyphen/>
        <w:t>бре месяце 1945 г.».</w:t>
      </w:r>
    </w:p>
    <w:p w14:paraId="77166672"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Началась борьба за создание эффектив</w:t>
      </w:r>
      <w:r w:rsidRPr="00536344">
        <w:rPr>
          <w:rFonts w:ascii="Times New Roman" w:hAnsi="Times New Roman"/>
          <w:color w:val="000000" w:themeColor="text1"/>
          <w:sz w:val="16"/>
          <w:szCs w:val="16"/>
        </w:rPr>
        <w:softHyphen/>
        <w:t>ной противоснарядной авиационной брони. В течение трех послевоенных лет были отрабо</w:t>
      </w:r>
      <w:r w:rsidRPr="00536344">
        <w:rPr>
          <w:rFonts w:ascii="Times New Roman" w:hAnsi="Times New Roman"/>
          <w:color w:val="000000" w:themeColor="text1"/>
          <w:sz w:val="16"/>
          <w:szCs w:val="16"/>
        </w:rPr>
        <w:softHyphen/>
        <w:t>таны и приняты на вооружение броневые стали типа ВК-2, ВК-2/5, ВК-2/5Ц (цементованная), обеспечивающие вполне надежную защиту от пуль калибра 12,7 мм и снарядов калибра 20 мм, а также специальные немагнитные бро</w:t>
      </w:r>
      <w:r w:rsidRPr="00536344">
        <w:rPr>
          <w:rFonts w:ascii="Times New Roman" w:hAnsi="Times New Roman"/>
          <w:color w:val="000000" w:themeColor="text1"/>
          <w:sz w:val="16"/>
          <w:szCs w:val="16"/>
        </w:rPr>
        <w:softHyphen/>
        <w:t>невые стали типа АБА-1 АБНМ-1 (аустенитная).</w:t>
      </w:r>
    </w:p>
    <w:p w14:paraId="316516A8"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Таким образом, неверное понимание во</w:t>
      </w:r>
      <w:r w:rsidRPr="00536344">
        <w:rPr>
          <w:rFonts w:ascii="Times New Roman" w:hAnsi="Times New Roman"/>
          <w:color w:val="000000" w:themeColor="text1"/>
          <w:sz w:val="16"/>
          <w:szCs w:val="16"/>
        </w:rPr>
        <w:softHyphen/>
        <w:t>просов взаимодействия брони и боеприпасов и неучет влияния на эти процессы эффекта экранирования брони деталями конструкции самолета привели к необходимости проведе</w:t>
      </w:r>
      <w:r w:rsidRPr="00536344">
        <w:rPr>
          <w:rFonts w:ascii="Times New Roman" w:hAnsi="Times New Roman"/>
          <w:color w:val="000000" w:themeColor="text1"/>
          <w:sz w:val="16"/>
          <w:szCs w:val="16"/>
        </w:rPr>
        <w:softHyphen/>
        <w:t>ния многочисленных экспериментальных ра</w:t>
      </w:r>
      <w:r w:rsidRPr="00536344">
        <w:rPr>
          <w:rFonts w:ascii="Times New Roman" w:hAnsi="Times New Roman"/>
          <w:color w:val="000000" w:themeColor="text1"/>
          <w:sz w:val="16"/>
          <w:szCs w:val="16"/>
        </w:rPr>
        <w:softHyphen/>
        <w:t>бот, не имеющих практического применения в боевых самолетах. К тому же такие исследова</w:t>
      </w:r>
      <w:r w:rsidRPr="00536344">
        <w:rPr>
          <w:rFonts w:ascii="Times New Roman" w:hAnsi="Times New Roman"/>
          <w:color w:val="000000" w:themeColor="text1"/>
          <w:sz w:val="16"/>
          <w:szCs w:val="16"/>
        </w:rPr>
        <w:softHyphen/>
        <w:t>ния проводились разными организациями по своим методикам, с использованием патронов разных партий и оружия с различной степенью изношенности стволов, бронедеталей разных марок, различного химического состава и тер</w:t>
      </w:r>
      <w:r w:rsidRPr="00536344">
        <w:rPr>
          <w:rFonts w:ascii="Times New Roman" w:hAnsi="Times New Roman"/>
          <w:color w:val="000000" w:themeColor="text1"/>
          <w:sz w:val="16"/>
          <w:szCs w:val="16"/>
        </w:rPr>
        <w:softHyphen/>
        <w:t>мической обработки, что не обеспечивало со</w:t>
      </w:r>
      <w:r w:rsidRPr="00536344">
        <w:rPr>
          <w:rFonts w:ascii="Times New Roman" w:hAnsi="Times New Roman"/>
          <w:color w:val="000000" w:themeColor="text1"/>
          <w:sz w:val="16"/>
          <w:szCs w:val="16"/>
        </w:rPr>
        <w:softHyphen/>
        <w:t>поставимости полученных результатов. Прихо</w:t>
      </w:r>
      <w:r w:rsidRPr="00536344">
        <w:rPr>
          <w:rFonts w:ascii="Times New Roman" w:hAnsi="Times New Roman"/>
          <w:color w:val="000000" w:themeColor="text1"/>
          <w:sz w:val="16"/>
          <w:szCs w:val="16"/>
        </w:rPr>
        <w:softHyphen/>
        <w:t>дилось перепроверять друг друга, затрачивая на эту работу много сил и ресурсов, и главное, времени</w:t>
      </w:r>
      <w:r w:rsidRPr="00536344">
        <w:rPr>
          <w:rStyle w:val="46"/>
          <w:rFonts w:ascii="Times New Roman" w:cs="Times New Roman"/>
          <w:color w:val="000000" w:themeColor="text1"/>
          <w:sz w:val="16"/>
          <w:szCs w:val="16"/>
        </w:rPr>
        <w:t xml:space="preserve"> (17479)</w:t>
      </w:r>
      <w:r w:rsidRPr="00536344">
        <w:rPr>
          <w:rFonts w:ascii="Times New Roman" w:hAnsi="Times New Roman"/>
          <w:color w:val="000000" w:themeColor="text1"/>
          <w:sz w:val="16"/>
          <w:szCs w:val="16"/>
        </w:rPr>
        <w:t>.</w:t>
      </w:r>
    </w:p>
    <w:p w14:paraId="0E22EC99" w14:textId="77777777" w:rsidR="00A561BF" w:rsidRPr="00536344" w:rsidRDefault="00A561BF" w:rsidP="00536344">
      <w:pPr>
        <w:spacing w:after="0" w:line="240" w:lineRule="auto"/>
        <w:jc w:val="both"/>
        <w:rPr>
          <w:rFonts w:ascii="Times New Roman" w:hAnsi="Times New Roman"/>
          <w:color w:val="000000" w:themeColor="text1"/>
          <w:sz w:val="16"/>
          <w:szCs w:val="16"/>
        </w:rPr>
      </w:pPr>
    </w:p>
    <w:p w14:paraId="6CDB5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октября 1945 закончились испытания в НИИ ВВС УТИ- Ла-7 № 46210117 ("тип 46"), которые шли с 6 октября.</w:t>
      </w:r>
    </w:p>
    <w:p w14:paraId="362EF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ней под капотом двигателя поставили балласт - два чугунных сегмента общим весом 25 кг, сместивших центровку вперёд. Костыль сделали неубирающимся, но с полуавтоматическим механизмом стопорения. Дополнительная теплоизоляция и вентиляция передней кабины, а также герметизация винтомоторной группы несколько улучшили температурный режим. Не забыли самолётостроители и о внешней отделке машины, которая выглядела очень неплохо. В дополнение к этому установили радиостанцию РСИ-4, посадочную фару, в кабине курсанта - шторки для слепого полёта, а по требованию военных выполнили управление тормозами по типу истребителя Як-9. Были предусмотрены, но не смонтированы радиополукомпас РПКО-ЮМ (их устанавливали на некоторые машины на завершающем этапе войны), фотоаппарат АФА-ИМ, фотокинопулемёт ПАУ-22, авиагоризонт и индикатор курса.</w:t>
      </w:r>
    </w:p>
    <w:p w14:paraId="43E20A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Ведущими по нему были инженер В.И. Апексеенко и лётчик А.Г. Прошаков, последнего дублировал второй пилот, Д.Г. Пикуленко. Несмотря на то, что техника пилотирования машины из обеих кабин и усилия на ручке и педалях при выполнении фигур высшего пилотажа, включая штопор, остались такими же, как и у боевого Ла-7, а посадка упростилась, и эта спарка государственные испытания не прошла. По-прежнему высокой оставалась температура в кабинах (в передней намерили 28°С, а в задней - 35°С при температуре наружного воздуха +10°С). Инструктор не мог аварийно выпустить шасси, не говоря уже о неудачной конструкции второго сектора газа. Отмечались и другие недостатки. </w:t>
      </w:r>
    </w:p>
    <w:p w14:paraId="51B34E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Хотя испытатели подвергли самолёт критике, завод № 21 приступил к серийному выпуску двухместных машин. Их стали отправлять в первую очередь в запасные полки и лётные училища.</w:t>
      </w:r>
    </w:p>
    <w:p w14:paraId="66C6F7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 конструкторы продолжали искать приемлемые решения (11986).</w:t>
      </w:r>
    </w:p>
    <w:p w14:paraId="7A17D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9A60F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0387692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D9F3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октября 1945 года вышел приказ № 373сс НКБ Москва</w:t>
      </w:r>
    </w:p>
    <w:p w14:paraId="506447F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распоряжения СНК № 14882рс от 12 октября 1945 года:</w:t>
      </w:r>
    </w:p>
    <w:p w14:paraId="322AD9A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6-го Гл. управления передать завод № 607 НКБ Наркомату по строительству по состоянию на 1 октября 1945 года (5757, 4).</w:t>
      </w:r>
    </w:p>
    <w:p w14:paraId="30EDAC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F0044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октября 1945 года вышел приказ № 375сс НКБ Москва</w:t>
      </w:r>
    </w:p>
    <w:p w14:paraId="1AE1501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распоряжения СНК № 15060рс от 16 октября 1945 года слить третье Гл. управление НКБ с девятым Гл. управлением НКБ в одно главное управление НКБ (5757, 7).</w:t>
      </w:r>
    </w:p>
    <w:p w14:paraId="50CB627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8C7733" w14:textId="77777777" w:rsidR="0024198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18C59375" w14:textId="77777777" w:rsidR="00241980" w:rsidRPr="00536344" w:rsidRDefault="0024198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EB69E42" w14:textId="77777777" w:rsidR="00241980" w:rsidRPr="00536344" w:rsidRDefault="00241980"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color w:val="000000" w:themeColor="text1"/>
          <w:sz w:val="16"/>
          <w:szCs w:val="16"/>
        </w:rPr>
        <w:t>19 октября 1945 года</w:t>
      </w:r>
      <w:r w:rsidRPr="00536344">
        <w:rPr>
          <w:rFonts w:ascii="Times New Roman" w:hAnsi="Times New Roman"/>
          <w:bCs/>
          <w:color w:val="000000" w:themeColor="text1"/>
          <w:sz w:val="16"/>
          <w:szCs w:val="16"/>
        </w:rPr>
        <w:t xml:space="preserve"> ведущие газеты четырех стран антигитлеровской коалиции — СССР, Великобритании, Франции и США — опубликовали Обвинительное заключение Международного военного трибунала к судебному процессу над главными немецкими военными преступниками. В «Известиях» оно заняло две полосы. Скамьи подсудимых на предстоящем Нюрнбергском процессе должны были занять 24 главаря правящей гитлеровской верхушки. Но сбежавшего Бормана судили заочно, президента имперского объединения германской промышленности 38-летнего А. Круппа признали неизлечимо больным и дело отложили. Не дождавшись суда, покончил с собой руководитель «германского трудового фронта» Лей, на чьей совести — миллионы жизней иностранных рабочих, загубленных рабским трудом (17459).</w:t>
      </w:r>
    </w:p>
    <w:p w14:paraId="6EE23100" w14:textId="77777777" w:rsidR="00241980" w:rsidRPr="00536344" w:rsidRDefault="0024198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67EC3E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82EA5A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96A435"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20 октября 1945 состояние опытного строительства на заводе № 381 было следующим:</w:t>
      </w:r>
    </w:p>
    <w:p w14:paraId="1E264E50"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Изделие 130 - произведена закладка в сборочный стапелоь фюзеляжа (738,39).</w:t>
      </w:r>
    </w:p>
    <w:p w14:paraId="3E970A5C"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7547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года, выполняя распоряжение НКАП, ОКБ завода № 482, возглавляемое главным кон</w:t>
      </w:r>
      <w:r w:rsidRPr="00536344">
        <w:rPr>
          <w:rFonts w:ascii="Times New Roman" w:hAnsi="Times New Roman"/>
          <w:color w:val="000000" w:themeColor="text1"/>
          <w:sz w:val="16"/>
          <w:szCs w:val="16"/>
        </w:rPr>
        <w:softHyphen/>
        <w:t>структором В.М.Мясищевым присту</w:t>
      </w:r>
      <w:r w:rsidRPr="00536344">
        <w:rPr>
          <w:rFonts w:ascii="Times New Roman" w:hAnsi="Times New Roman"/>
          <w:color w:val="000000" w:themeColor="text1"/>
          <w:sz w:val="16"/>
          <w:szCs w:val="16"/>
        </w:rPr>
        <w:softHyphen/>
        <w:t>пило к восстановлению 3-х экземпля</w:t>
      </w:r>
      <w:r w:rsidRPr="00536344">
        <w:rPr>
          <w:rFonts w:ascii="Times New Roman" w:hAnsi="Times New Roman"/>
          <w:color w:val="000000" w:themeColor="text1"/>
          <w:sz w:val="16"/>
          <w:szCs w:val="16"/>
        </w:rPr>
        <w:softHyphen/>
        <w:t>ров самолета Ме-262. В техничес</w:t>
      </w:r>
      <w:r w:rsidRPr="00536344">
        <w:rPr>
          <w:rFonts w:ascii="Times New Roman" w:hAnsi="Times New Roman"/>
          <w:color w:val="000000" w:themeColor="text1"/>
          <w:sz w:val="16"/>
          <w:szCs w:val="16"/>
        </w:rPr>
        <w:softHyphen/>
        <w:t>ком отчете завода № 482 за 1945 год отмечалось: «... 1-й экземпляр. Го</w:t>
      </w:r>
      <w:r w:rsidRPr="00536344">
        <w:rPr>
          <w:rFonts w:ascii="Times New Roman" w:hAnsi="Times New Roman"/>
          <w:color w:val="000000" w:themeColor="text1"/>
          <w:sz w:val="16"/>
          <w:szCs w:val="16"/>
        </w:rPr>
        <w:softHyphen/>
        <w:t>товность на 1.1.46 г. - 100%. В тече</w:t>
      </w:r>
      <w:r w:rsidRPr="00536344">
        <w:rPr>
          <w:rFonts w:ascii="Times New Roman" w:hAnsi="Times New Roman"/>
          <w:color w:val="000000" w:themeColor="text1"/>
          <w:sz w:val="16"/>
          <w:szCs w:val="16"/>
        </w:rPr>
        <w:softHyphen/>
        <w:t>ние ноября-декабря 1945 года кон</w:t>
      </w:r>
      <w:r w:rsidRPr="00536344">
        <w:rPr>
          <w:rFonts w:ascii="Times New Roman" w:hAnsi="Times New Roman"/>
          <w:color w:val="000000" w:themeColor="text1"/>
          <w:sz w:val="16"/>
          <w:szCs w:val="16"/>
        </w:rPr>
        <w:softHyphen/>
        <w:t>структорским отделом выполнены полумонтажные и монтажные работы всего управления и оборудования самолета, а также выпущены чертежи по ремонту самолета. В производ</w:t>
      </w:r>
      <w:r w:rsidRPr="00536344">
        <w:rPr>
          <w:rFonts w:ascii="Times New Roman" w:hAnsi="Times New Roman"/>
          <w:color w:val="000000" w:themeColor="text1"/>
          <w:sz w:val="16"/>
          <w:szCs w:val="16"/>
        </w:rPr>
        <w:softHyphen/>
        <w:t>стве восстановление самолета закон</w:t>
      </w:r>
      <w:r w:rsidRPr="00536344">
        <w:rPr>
          <w:rFonts w:ascii="Times New Roman" w:hAnsi="Times New Roman"/>
          <w:color w:val="000000" w:themeColor="text1"/>
          <w:sz w:val="16"/>
          <w:szCs w:val="16"/>
        </w:rPr>
        <w:softHyphen/>
        <w:t>чено 29.12.45 г. По затратам против сметной стоимости экономия в 196 тыс.рублей...» (10706).</w:t>
      </w:r>
    </w:p>
    <w:p w14:paraId="0539A9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2E26A4" w14:textId="77777777" w:rsidR="001F62A9" w:rsidRPr="00536344" w:rsidRDefault="001F62A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года вышло распоряжение Наркомата авиационной промышленности, в соответствии с которым в ОКБ-482 В. М. Мясищева приступили к изучению конструкции самолета, выпуску чертежей и приспособлений самолета под отечественное вооружение и оборудование, а также к восстановлению другого экземпляра трофейного истребителя. Самолет в ОКБ-482 поступил с завода № 51, где главным конструктором был В. Н. Челомей. Работу закончили к 29 декабря, но в воздух «мессершмитт» так и не поднялся (19690).</w:t>
      </w:r>
    </w:p>
    <w:p w14:paraId="558D132E" w14:textId="77777777" w:rsidR="001F62A9" w:rsidRPr="00536344" w:rsidRDefault="001F62A9" w:rsidP="00536344">
      <w:pPr>
        <w:spacing w:after="0" w:line="240" w:lineRule="auto"/>
        <w:jc w:val="both"/>
        <w:rPr>
          <w:rFonts w:ascii="Times New Roman" w:hAnsi="Times New Roman"/>
          <w:color w:val="000000" w:themeColor="text1"/>
          <w:sz w:val="16"/>
          <w:szCs w:val="16"/>
        </w:rPr>
      </w:pPr>
    </w:p>
    <w:p w14:paraId="2025AE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г. вышло распоряжение НКАП № Н-33/4275, в соответствии с которым ОКБ завода № 482, возглавляемое главным конструктором В.М. Мясищевым, приступило к восстановлению трех экземпляров Ме-262. В техническом отчете завода № 482 за 1945 г. отмечалось: «...1-й экземпляр. Готовность на 1.1.46 г. — 100%. В течение ноября—декабря 1945 го</w:t>
      </w:r>
      <w:r w:rsidRPr="00536344">
        <w:rPr>
          <w:rFonts w:ascii="Times New Roman" w:hAnsi="Times New Roman"/>
          <w:color w:val="000000" w:themeColor="text1"/>
          <w:sz w:val="16"/>
          <w:szCs w:val="16"/>
        </w:rPr>
        <w:softHyphen/>
        <w:t>да конструкторским отделом выполнены полумонтажные и монтажные работы всего уп</w:t>
      </w:r>
      <w:r w:rsidRPr="00536344">
        <w:rPr>
          <w:rFonts w:ascii="Times New Roman" w:hAnsi="Times New Roman"/>
          <w:color w:val="000000" w:themeColor="text1"/>
          <w:sz w:val="16"/>
          <w:szCs w:val="16"/>
        </w:rPr>
        <w:softHyphen/>
        <w:t>равления и оборудования самолёта, а также выпущены чертежи по ремонту самолёта. В производстве восстановление самолёта закончено 29.12.45 г. По затратам против сметной стоимости экономия в 196 тыс. рублей...» (11696).</w:t>
      </w:r>
    </w:p>
    <w:p w14:paraId="60B713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77BF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г. по приказу НКАП № 404с завод № 464 с 1.10.1945 г. передан из 11ГУ в 17ГУ для работ по радиоаппаратуре и электротехническим изделиям. Передан из 17ГУ в 11ГУ с 1.01.1946 г. (10776).</w:t>
      </w:r>
    </w:p>
    <w:p w14:paraId="0F0618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F63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завод № 464 был передан (с 1.10.45 г.) из 11ГУ в 17ГУ НКАП (приказ НКАП №404) для развития работ по радиоаппаратуре и электротехнических изделий. Налаживалось производство радиоприемников типа "Маршалл" и др. Далее завод передан из 17ГУ в 11ГУ (с 1.1.46 г.). Потом передан из 11ГУ в 7ГУ (как опытный завод с .7.46 г.), далее из 7ГУ в 11ГУ (в серийные, с 1.7.48 г.), из 11ГУ в 1ГУ (с 1.3.51 г.), из 1ГУ в 6ГУ (с 1.10.51 г.). С .7.53 г. завод включен в состав 9ГУ МОП. С 8.53 г. - в состав 6ГУ МАП. Передан из 6ГУ МАП в МОП с 1.4.55 г. (приказ 268 от 19.4.55 г.) (10777).</w:t>
      </w:r>
    </w:p>
    <w:p w14:paraId="3AF4B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7A56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1945г по приказу № 404с завод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  г. Тюмень;  г. Долгопрудный Московской обл./ /141700  г. Долгопрудный Московской обл. пл. Собина, 1 тел. 408-34-22/) 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68546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0824F4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0CC986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03.1958 г. при заводе создано ОКБ.</w:t>
      </w:r>
    </w:p>
    <w:p w14:paraId="2A36D7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01.1964 г. началось освоение производства Ан-2М.</w:t>
      </w:r>
    </w:p>
    <w:p w14:paraId="14F3ED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6CF30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536344">
        <w:rPr>
          <w:rFonts w:ascii="Times New Roman" w:hAnsi="Times New Roman"/>
          <w:color w:val="000000" w:themeColor="text1"/>
          <w:sz w:val="16"/>
          <w:szCs w:val="16"/>
          <w:vertAlign w:val="superscript"/>
        </w:rPr>
        <w:t>58</w:t>
      </w:r>
      <w:r w:rsidRPr="00536344">
        <w:rPr>
          <w:rFonts w:ascii="Times New Roman" w:hAnsi="Times New Roman"/>
          <w:color w:val="000000" w:themeColor="text1"/>
          <w:sz w:val="16"/>
          <w:szCs w:val="16"/>
        </w:rPr>
        <w:t xml:space="preserve"> (1999-2006 г.-)-  Г.П. Ежов.</w:t>
      </w:r>
    </w:p>
    <w:p w14:paraId="41B5FE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  Г.П. Ежов; по режиму и охране-  Г.П. Ежов.</w:t>
      </w:r>
    </w:p>
    <w:p w14:paraId="7DF3D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конструктор (07.1941 г.-)- </w:t>
      </w:r>
      <w:r w:rsidRPr="00536344">
        <w:rPr>
          <w:rFonts w:ascii="Times New Roman" w:hAnsi="Times New Roman"/>
          <w:color w:val="000000" w:themeColor="text1"/>
          <w:sz w:val="16"/>
          <w:szCs w:val="16"/>
          <w:lang w:val="en-US"/>
        </w:rPr>
        <w:t>O</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K</w:t>
      </w:r>
      <w:r w:rsidRPr="00536344">
        <w:rPr>
          <w:rFonts w:ascii="Times New Roman" w:hAnsi="Times New Roman"/>
          <w:color w:val="000000" w:themeColor="text1"/>
          <w:sz w:val="16"/>
          <w:szCs w:val="16"/>
        </w:rPr>
        <w:t>. Антонов, (07.1946-47 г.)- А.С. Яковлев. Ген. конструктор (-1999-2004 г.-)- В.П. Эктов.</w:t>
      </w:r>
      <w:r w:rsidRPr="00536344">
        <w:rPr>
          <w:rFonts w:ascii="Times New Roman" w:hAnsi="Times New Roman"/>
          <w:color w:val="000000" w:themeColor="text1"/>
          <w:sz w:val="16"/>
          <w:szCs w:val="16"/>
          <w:vertAlign w:val="superscript"/>
        </w:rPr>
        <w:t>69</w:t>
      </w:r>
    </w:p>
    <w:p w14:paraId="0EF04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(2004 г.)- А.П. Коробов.</w:t>
      </w:r>
    </w:p>
    <w:p w14:paraId="33CD9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цехов: (2004 г.)- В.В. Кононов.</w:t>
      </w:r>
    </w:p>
    <w:p w14:paraId="71E59D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Ведущие конструкторы: (2004 г.)- А.П. Булашевич, (2004 г.)- В.В. Соков.</w:t>
      </w:r>
    </w:p>
    <w:p w14:paraId="10D78B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планер А-7 (1941-42);</w:t>
      </w:r>
      <w:r w:rsidRPr="00536344">
        <w:rPr>
          <w:rFonts w:ascii="Times New Roman" w:hAnsi="Times New Roman"/>
          <w:iCs/>
          <w:color w:val="000000" w:themeColor="text1"/>
          <w:sz w:val="16"/>
          <w:szCs w:val="16"/>
        </w:rPr>
        <w:t xml:space="preserve"> самолеты:</w:t>
      </w:r>
      <w:r w:rsidRPr="00536344">
        <w:rPr>
          <w:rFonts w:ascii="Times New Roman" w:hAnsi="Times New Roman"/>
          <w:color w:val="000000" w:themeColor="text1"/>
          <w:sz w:val="16"/>
          <w:szCs w:val="16"/>
        </w:rPr>
        <w:t xml:space="preserve"> Як-6 (1942-43)- 50, У-2 (1943-45)- 1364, Як-14, Як-10 (1946)- 2, Як-12 (1948-51), Як-15УТ, Як-16, Ан-2М (1966-71)- 506;</w:t>
      </w:r>
      <w:r w:rsidRPr="00536344">
        <w:rPr>
          <w:rFonts w:ascii="Times New Roman" w:hAnsi="Times New Roman"/>
          <w:iCs/>
          <w:color w:val="000000" w:themeColor="text1"/>
          <w:sz w:val="16"/>
          <w:szCs w:val="16"/>
        </w:rPr>
        <w:t xml:space="preserve"> ЗУР:</w:t>
      </w:r>
      <w:r w:rsidRPr="00536344">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536344">
        <w:rPr>
          <w:rFonts w:ascii="Times New Roman" w:hAnsi="Times New Roman"/>
          <w:iCs/>
          <w:color w:val="000000" w:themeColor="text1"/>
          <w:sz w:val="16"/>
          <w:szCs w:val="16"/>
        </w:rPr>
        <w:t xml:space="preserve"> УР:</w:t>
      </w:r>
      <w:r w:rsidRPr="00536344">
        <w:rPr>
          <w:rFonts w:ascii="Times New Roman" w:hAnsi="Times New Roman"/>
          <w:color w:val="000000" w:themeColor="text1"/>
          <w:sz w:val="16"/>
          <w:szCs w:val="16"/>
        </w:rPr>
        <w:t xml:space="preserve"> Р-33 (1981-);</w:t>
      </w:r>
      <w:r w:rsidRPr="00536344">
        <w:rPr>
          <w:rFonts w:ascii="Times New Roman" w:hAnsi="Times New Roman"/>
          <w:iCs/>
          <w:color w:val="000000" w:themeColor="text1"/>
          <w:sz w:val="16"/>
          <w:szCs w:val="16"/>
        </w:rPr>
        <w:t xml:space="preserve"> противоракеты:</w:t>
      </w:r>
      <w:r w:rsidRPr="00536344">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536344">
        <w:rPr>
          <w:rFonts w:ascii="Times New Roman" w:hAnsi="Times New Roman"/>
          <w:color w:val="000000" w:themeColor="text1"/>
          <w:sz w:val="16"/>
          <w:szCs w:val="16"/>
          <w:lang w:val="en-US"/>
        </w:rPr>
        <w:t>II</w:t>
      </w:r>
      <w:r w:rsidRPr="00536344">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536344">
        <w:rPr>
          <w:rFonts w:ascii="Times New Roman" w:hAnsi="Times New Roman"/>
          <w:color w:val="000000" w:themeColor="text1"/>
          <w:sz w:val="16"/>
          <w:szCs w:val="16"/>
          <w:vertAlign w:val="superscript"/>
        </w:rPr>
        <w:t>101</w:t>
      </w:r>
      <w:r w:rsidRPr="00536344">
        <w:rPr>
          <w:rFonts w:ascii="Times New Roman" w:hAnsi="Times New Roman"/>
          <w:color w:val="000000" w:themeColor="text1"/>
          <w:sz w:val="16"/>
          <w:szCs w:val="16"/>
        </w:rPr>
        <w:t xml:space="preserve"> пассажирские кресла для ж/д вагонов (2009).</w:t>
      </w:r>
    </w:p>
    <w:p w14:paraId="381BAE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Ремонт:</w:t>
      </w:r>
      <w:r w:rsidRPr="00536344">
        <w:rPr>
          <w:rFonts w:ascii="Times New Roman" w:hAnsi="Times New Roman"/>
          <w:color w:val="000000" w:themeColor="text1"/>
          <w:sz w:val="16"/>
          <w:szCs w:val="16"/>
        </w:rPr>
        <w:t xml:space="preserve"> Як-6 (1943-).</w:t>
      </w:r>
    </w:p>
    <w:p w14:paraId="190E2B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Заводской №:</w:t>
      </w:r>
      <w:r w:rsidRPr="00536344">
        <w:rPr>
          <w:rFonts w:ascii="Times New Roman" w:hAnsi="Times New Roman"/>
          <w:color w:val="000000" w:themeColor="text1"/>
          <w:sz w:val="16"/>
          <w:szCs w:val="16"/>
        </w:rPr>
        <w:t xml:space="preserve"> Ан-2М</w:t>
      </w:r>
      <w:r w:rsidRPr="00536344">
        <w:rPr>
          <w:rFonts w:ascii="Times New Roman" w:hAnsi="Times New Roman"/>
          <w:iCs/>
          <w:color w:val="000000" w:themeColor="text1"/>
          <w:sz w:val="16"/>
          <w:szCs w:val="16"/>
        </w:rPr>
        <w:t xml:space="preserve"> № 600810:</w:t>
      </w:r>
      <w:r w:rsidRPr="00536344">
        <w:rPr>
          <w:rFonts w:ascii="Times New Roman" w:hAnsi="Times New Roman"/>
          <w:color w:val="000000" w:themeColor="text1"/>
          <w:sz w:val="16"/>
          <w:szCs w:val="16"/>
        </w:rPr>
        <w:t xml:space="preserve"> 6- год выпуска, 008- серия, 10- № самолета в серии.</w:t>
      </w:r>
    </w:p>
    <w:p w14:paraId="4FB6AA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ОКБ завода № 464 гл. конструктора </w:t>
      </w:r>
      <w:r w:rsidRPr="00536344">
        <w:rPr>
          <w:rFonts w:ascii="Times New Roman" w:hAnsi="Times New Roman"/>
          <w:color w:val="000000" w:themeColor="text1"/>
          <w:sz w:val="16"/>
          <w:szCs w:val="16"/>
          <w:lang w:val="en-US"/>
        </w:rPr>
        <w:t>O</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K</w:t>
      </w:r>
      <w:r w:rsidRPr="00536344">
        <w:rPr>
          <w:rFonts w:ascii="Times New Roman" w:hAnsi="Times New Roman"/>
          <w:color w:val="000000" w:themeColor="text1"/>
          <w:sz w:val="16"/>
          <w:szCs w:val="16"/>
        </w:rPr>
        <w:t>. Антонова</w:t>
      </w:r>
    </w:p>
    <w:p w14:paraId="2DC59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110D02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3B2B19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Группа «ПМ» при заводе № 464 НКАП</w:t>
      </w:r>
    </w:p>
    <w:p w14:paraId="7F7A7D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193625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4D430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 завода № 464</w:t>
      </w:r>
    </w:p>
    <w:p w14:paraId="1ED3F7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10.03.1958 г. для разработки и внедрения в серию ЗУР для систем ПВО и ПРО.</w:t>
      </w:r>
    </w:p>
    <w:p w14:paraId="44D5F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60181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16F2CC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7B9480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(2005 г.): разработка ракет 9МЗ17М, 9МЗ17А, 9МЗ17МА.</w:t>
      </w:r>
    </w:p>
    <w:p w14:paraId="0B0C3F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(1958-61 г.)- Л. Г. Головин (снят).</w:t>
      </w:r>
    </w:p>
    <w:p w14:paraId="6FE65C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(-1961 г.)- Л. Г. Головин, (1961 г.-)- М.А. Любомудров.</w:t>
      </w:r>
    </w:p>
    <w:p w14:paraId="73774B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В.П. Эктов (9М317).</w:t>
      </w:r>
    </w:p>
    <w:p w14:paraId="42A9A4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 ЗУР:</w:t>
      </w:r>
      <w:r w:rsidRPr="00536344">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012B2D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70717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4CAA4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Кнмовский завод металлоизделий /г. Кимовск Тульской обл./</w:t>
      </w:r>
    </w:p>
    <w:p w14:paraId="3A820A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Входил в ОАО «ДНПП» (2002 г.) (11982).</w:t>
      </w:r>
    </w:p>
    <w:p w14:paraId="29E4E4D0" w14:textId="77777777" w:rsidR="00B338AC" w:rsidRPr="00536344" w:rsidRDefault="00B338A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2ADBF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вышел приказ НКАП № 404с:</w:t>
      </w:r>
    </w:p>
    <w:p w14:paraId="0044D1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развития производства электротехнических изделий и радиаппаратуры в 17 ГУ:</w:t>
      </w:r>
    </w:p>
    <w:p w14:paraId="6B2D5A0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Передать з-д 464 из 11 ГУ в 17 ГУ</w:t>
      </w:r>
    </w:p>
    <w:p w14:paraId="45E3998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Дементьев (1899, 25).</w:t>
      </w:r>
    </w:p>
    <w:p w14:paraId="4784E5B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6DA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года вышел приказ НКАП:</w:t>
      </w:r>
    </w:p>
    <w:p w14:paraId="19B9E3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Клюкина Н.М. директором завода № 266</w:t>
      </w:r>
    </w:p>
    <w:p w14:paraId="0B5BEA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Дикарева И.А. директором завода № 140 (директор завода № 266) (8958)</w:t>
      </w:r>
    </w:p>
    <w:p w14:paraId="603372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года заводу № 464, который во второй половине 1945 года завод получил задание по подготовке производства к выпуску самолетов типа ЯК-10, поручили изготовление радиоприемников типа “Маршал”.</w:t>
      </w:r>
    </w:p>
    <w:p w14:paraId="30AFFA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6A1D2A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7C0572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77FD4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49AD63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1BCE24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ст. Долгопрудная Московской области, п/я 1078</w:t>
      </w:r>
    </w:p>
    <w:p w14:paraId="4E5738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1953 году 28 марта в соответствии с Постановлением СМ приказом № 30сс МОП завод № 464 переходит из ведения МАП в МОП (9559).</w:t>
      </w:r>
    </w:p>
    <w:p w14:paraId="03129E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5DBFD0" w14:textId="77777777" w:rsidR="00B338A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3948986" w14:textId="77777777" w:rsidR="00B338AC" w:rsidRPr="00536344" w:rsidRDefault="00B338A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6CA6E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года Докладная записка начальника УНКГБ по Свердловской области Т.М. Борщова Л.П. Берия о полезности привлечения Ф.Ф. Ланге к работам по урановой проблеме</w:t>
      </w:r>
    </w:p>
    <w:p w14:paraId="374CDCB7"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1ABC33A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Народному комиссару внутренних дел Союза ССР Маршалу Советского Союза</w:t>
      </w:r>
    </w:p>
    <w:p w14:paraId="4117032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Берия Л.П.</w:t>
      </w:r>
    </w:p>
    <w:p w14:paraId="2AE00B4A"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Докладываю:</w:t>
      </w:r>
    </w:p>
    <w:p w14:paraId="701DEAD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1943 году в г. Свердловск прибыл и работает в Институте физики Уральского филиала Академии наук СССР профессор Ланге Фриц Фрицевич.</w:t>
      </w:r>
    </w:p>
    <w:p w14:paraId="46C7864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Ланге — уроженец г. Берлина, немец, приехал в Советский Союз в 1935 году и в феврале 1937 г. принят в совгражданство.</w:t>
      </w:r>
    </w:p>
    <w:p w14:paraId="6F77774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приезда в СССР Ланге сотрудничал в научных учреждениях Берлина, где работал над важными изобретениями в области физики.</w:t>
      </w:r>
    </w:p>
    <w:p w14:paraId="5528F4E7"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усматривается из имеющихся материалов, Ланге на протяжении ряда лет работал над урановой проблемой.</w:t>
      </w:r>
    </w:p>
    <w:p w14:paraId="1F482EA4"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Академики Богомолец, Бродский и Лейпунский (Академия наук УССР) в 1942 г. по вопросу изобретения профессора Ланге сделали следующее сообщение: «Сотрудник Института физики Академии наук УССР профессор, доктор физ.-мат. наук Ланге является автором нового метода разделения изотопов, который, как показывают расчеты и предварительные эксперименты, обладает значительными преимуществами по сравнению с другими известными методами, поэтому мы считаем необходимым продолжить прерванную войной работу профессора Ланге по разработке нового метода разделения изотопов».</w:t>
      </w:r>
    </w:p>
    <w:p w14:paraId="2F32128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октября 1942 г. Академией наук УССР была получена выписка из решения Государственного Комитета Обороны СССР за подписью товарища Сталина с указанием о форсировании работ по урановой проблеме.</w:t>
      </w:r>
    </w:p>
    <w:p w14:paraId="2EFECEA5"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Решением Государственного Комитета Обороны СССР было предложено т. Богомольцу обеспечить окончание работ по конструированию прибора Ланге к 20 октября 1942 г. и другие мероприятия.</w:t>
      </w:r>
    </w:p>
    <w:p w14:paraId="004A497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опубликования в «Британском союзнике» фамилий ученых, принимавших участие в работах по атомной бомбе, Ланге рассказал, что со многими из них он знаком по прошлой совместной работе — Бор, Симон и Майзнер.</w:t>
      </w:r>
    </w:p>
    <w:p w14:paraId="3CF20711"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Последнее время Ланге не занимается экспериментальной работой, так как все сотрудники лаборатории, в которой он работает, во главе с членом-корреспондентом Академии наук Кикоиным выехали в Москву.</w:t>
      </w:r>
    </w:p>
    <w:p w14:paraId="2C05FC08"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тем, что Ланге несомненно представляет для нас интерес по роду проводимой им работы и связям с изобретателями атомной бомбы, прошу Ваших указаний.</w:t>
      </w:r>
    </w:p>
    <w:p w14:paraId="7CA2937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УНКГБ по Свердловской области генерал-лейтенант Борщов 20 октября 1945 года</w:t>
      </w:r>
    </w:p>
    <w:p w14:paraId="0401721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Резолюция Л.П. Берия по тексту документа, наискось: тов. Махнев! (подчеркнуто) Договоритесь с т. Борщевым — и профессора Ланге (фамилия Ланге дважды подчеркнута) доставить в Москву. Обеспечить всем необходимым, (подпись) 22/Х 45 (15720).</w:t>
      </w:r>
    </w:p>
    <w:p w14:paraId="4683897E"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3F3E812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5BECF7C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EB56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ухудшили пищевое довольствие военнопленных заменив 30 г рыбы 70 г хлеба и 10 г жиров 30 г сои (3428).</w:t>
      </w:r>
    </w:p>
    <w:p w14:paraId="5B5D98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A05D7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32E26B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C8F68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впервые женщинам Франции предоставлено избирательное право (4962).</w:t>
      </w:r>
    </w:p>
    <w:p w14:paraId="54AEE7B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FD6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в результате всенародного плебисцита МНР подтвердила намерение остаться независимым государством (3186).</w:t>
      </w:r>
    </w:p>
    <w:p w14:paraId="1884D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40EB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октября 1945 Египет, Ирак, Сирия и Ливан предупредили США о том, что создание еврейского государства Израиль в Палестине может привести к войне. основали Лигу арабских государств (3481).</w:t>
      </w:r>
    </w:p>
    <w:p w14:paraId="678A8A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EED9C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E24E23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806F9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октября 1945 согласно протоколу, утвержденному НКАП и ВВС С.В.И. д.б. отработать и предъявить в НИИ ВВС улучшенную вентиляцию кабин Ил-10. Гос. испытания прошла 3 мая 1945 (2622,128).</w:t>
      </w:r>
    </w:p>
    <w:p w14:paraId="7E97B8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8CD333"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октября 1945 года вышло распоряжения СНК № 15221р о законсервированном строительстве завода бывш. № 287 НКАП во Владимире НК автотранспорта РСФСР (8969).</w:t>
      </w:r>
    </w:p>
    <w:p w14:paraId="3E8F0BE4"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0C804C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46CA6D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49E1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октября 1945 Зам. НКАП П.Дементьев писал письмо № Н-32/4234 Команд. ВВС гма А.А.Новикову:</w:t>
      </w:r>
    </w:p>
    <w:p w14:paraId="285C98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Рассмотрение предложения и Гюссенера “Резонансный самолет” показало, что оно не представляет научного и практического интереса, т.к. не содержит никаких конкретных новых предложений по использованию периодических движений крыла для полета самолета.</w:t>
      </w:r>
    </w:p>
    <w:p w14:paraId="0365B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Прилагаю копию заключения ЦАГИ по этому вопросу (2591,74).</w:t>
      </w:r>
    </w:p>
    <w:p w14:paraId="7070D9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496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октября 1945 вышел приказ НКАП № 409:</w:t>
      </w:r>
    </w:p>
    <w:p w14:paraId="11E56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переводом з-да 466 из Горького в Ленинград на площадку з-да 274:</w:t>
      </w:r>
    </w:p>
    <w:p w14:paraId="27D1D1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З-д 274 влить в з-д 466. За объединенным з-м сохранить номер № 466, зд 274 из действующих з-в исключить.</w:t>
      </w:r>
    </w:p>
    <w:p w14:paraId="376FA2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Дементьев (1899, 82).</w:t>
      </w:r>
    </w:p>
    <w:p w14:paraId="50B254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4FD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октября 1945 года по приказу СНК № 15248рс и 29 октября 1945 года по приказу НКАП № 410 завод № 305 был объединен с заводом № 207. Директором завода № 207 был назначен Засульский, зам. директора завода на филиале – Гоман Г.Е.</w:t>
      </w:r>
    </w:p>
    <w:p w14:paraId="674A7E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1948 году по приказу МАП № 98с от 1 марта 1948 года из филиала завода № 207 был восстановлен завод № 305 МАП по производству авиационной арматуры. Директором завода был назначен Беляк К.Н. Этим же приказом на заводе № 305 было организовано ОКБ-305, гл. конструктором был назначен Моисеенко В.Л.</w:t>
      </w:r>
    </w:p>
    <w:p w14:paraId="2FEBFC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Куйбышев, Кировский район, Северо-Восточная часть территории завода 1</w:t>
      </w:r>
    </w:p>
    <w:p w14:paraId="0B5152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последующие годы директорами завода назначались:</w:t>
      </w:r>
    </w:p>
    <w:p w14:paraId="49C78D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Прилуков А.С. – с 1950 года</w:t>
      </w:r>
    </w:p>
    <w:p w14:paraId="0796FF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Федоренко П.М. – с 1952 года (9603).</w:t>
      </w:r>
    </w:p>
    <w:p w14:paraId="46D20D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61BE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октября 1945 г. в соответствии с постановлением СНК № 15248-рс и приказом НКАП № 416с от 29.10.1945 г. в состав завода № 207 НКАП влит завод № 305 НКАП и с 1.10.1945 г. образован объединенный завод № 207 НКАП.</w:t>
      </w:r>
    </w:p>
    <w:p w14:paraId="57CA3C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1955 г. передан из 10ГУ в 6ГУ МАП. В 1957 г. передан в Куйбышевский СНХ. По решению правительства № 22-р от 9.01.2004 г. вошло в перечень стратегических предприятий.</w:t>
      </w:r>
    </w:p>
    <w:p w14:paraId="047D57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 </w:t>
      </w:r>
    </w:p>
    <w:p w14:paraId="57A4C9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Директор (12.1941-10.1945 г.-)- Засульский, (1949 г.)- Дубовиков. Гендиректор (-1998-2002 г.-)- Н.А. Поролло.69 </w:t>
      </w:r>
    </w:p>
    <w:p w14:paraId="67D87E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ПВРД РД-900 (1958), ускорители для КР «Буря».</w:t>
      </w:r>
    </w:p>
    <w:p w14:paraId="77848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Завод № 207 НКАП, МАП, Куйбышевский механический завод НКВД, АООТ, ОАО «Салют» </w:t>
      </w:r>
    </w:p>
    <w:p w14:paraId="3376A1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Куйбышев ст. Безымянка</w:t>
      </w:r>
    </w:p>
    <w:p w14:paraId="692BC1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443028 г. Самара Мехзавод тел. 57-01-01</w:t>
      </w:r>
    </w:p>
    <w:p w14:paraId="4EA354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F469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октября 1945 года вышло Постановление СНК за № 15248рс и 29 октября 1945 года вышел приказ НКАП за № 416с, которыми было произведено слияние Куйбышевский авиационных заводов №№ 207 и 305, присвоив объединенному заводу № 207.</w:t>
      </w:r>
    </w:p>
    <w:p w14:paraId="3D7C9E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Продукция 1945 года: бронекорпуса ИЛ-2 и ИЛ-10, бронезащита ПЕ-2, ЕР-2, ИЛ-4, ЯК-3, ЛА-5, А-34, ПЕ-2-И-М и нижний люк ИЛ-2.</w:t>
      </w:r>
    </w:p>
    <w:p w14:paraId="70DCB8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обеспечения серийного выпуска заводом № 1 им. Сталина двухмоторного бомбардировщика ТУ-2 с мотором АМ-39фи Постановлением ГКО от 6 июня 1945 года за № 8934сс и приказу НКАП от 28 июня 1945 года за № 268сс завод освоил производство бронезащиты ТУ-2.</w:t>
      </w:r>
    </w:p>
    <w:p w14:paraId="5E94A4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этого завод приступил к осовению производства новой конструкции бронекорпуса ИЛ-16.</w:t>
      </w:r>
    </w:p>
    <w:p w14:paraId="076B05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а следовательно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2FCB41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2395E6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w:t>
      </w:r>
      <w:r w:rsidRPr="00536344">
        <w:rPr>
          <w:rFonts w:ascii="Times New Roman" w:hAnsi="Times New Roman"/>
          <w:color w:val="000000" w:themeColor="text1"/>
          <w:sz w:val="16"/>
          <w:szCs w:val="16"/>
        </w:rPr>
        <w:lastRenderedPageBreak/>
        <w:t>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48BA3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Куйбышев</w:t>
      </w:r>
    </w:p>
    <w:p w14:paraId="29EBF4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Производственный профиль – изготовление ракетной техники, реактивного вооружения и броневой защиты для самолетов (9851).</w:t>
      </w:r>
    </w:p>
    <w:p w14:paraId="5C214D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A109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октября 1945 г. вновь образовалось ОКБ завода № 28 по приказу НКАП № 410с. Для этого были выделены кадры и оборудование завода. Работы по винту В-3 для Ту-4, винту АВ5-167.</w:t>
      </w:r>
    </w:p>
    <w:p w14:paraId="3103C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383с от 18.06.1946 г. ОКБ со всем личным составом (44 чел. ИТР и рабочих) и оборудованием передано для продолжения работ по винтам на завод № 467 МАП.</w:t>
      </w:r>
    </w:p>
    <w:p w14:paraId="789E76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ОКБ (10.1945-03.1946 г.-)- Н.Н. Петров (11982).</w:t>
      </w:r>
    </w:p>
    <w:p w14:paraId="722674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57F7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октября 1945 г. по приказу НКАП № 411с на территорию завода № 118 НКАП с 11.1945 г. перебазировано ОКБ-1 НКАП гл. конструктора В.Э. Соркина. По приказу МАП №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Государственный союзный опытный завод № 118 МАП по разработке и изготовлению систем и приборов автоматического управления ЛА.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 123, № 149, № 157, № 214, № 218, № 230, № 293 и № 43 (отдельные узлы, механические датчики).</w:t>
      </w:r>
    </w:p>
    <w:p w14:paraId="71BFE3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Первые работы: доводка первого отечественного электрического автопилота АП-5 для Ту-4 (ведущий конструктор О.В. Успенский) и АП-4 для "10Х" (ведущий конструктор В.С. Денисьев), работы по авиагоризонту АГК-47Б (ведущий конструктор Б.И. Волков), гиромагнитному компасу ДГМК (ведущий конструктор А.А. Давыдов). </w:t>
      </w:r>
    </w:p>
    <w:p w14:paraId="698DC0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1953 г. с завода № 118 в КБ-1 МРП была переведена большая группа конструкторов, занятых, в основном работой по теме изд. "Комета", в т.ч. гл. конструктор Я.А. Силин. </w:t>
      </w:r>
    </w:p>
    <w:p w14:paraId="7E23D2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приказу МАП № 503 от 30.07.1955 г. на территорию завода № 118 переведен коллектив КБ Н.П. Никитина, который стал действовать как ОКБ-2 завода № 118. </w:t>
      </w:r>
    </w:p>
    <w:p w14:paraId="3F5350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07.1955 г. завод передан в 11ГУ МАП, с 03.1973 г. передан в 9ГУ.</w:t>
      </w:r>
    </w:p>
    <w:p w14:paraId="7A3BE1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дальнейшем создан ряд пилотажных и пилотажно-навигационных приборов и комплексов, СУ, элементов автоматики (датчики угловых и линейных перемещений), БЦВМ , гидро- и электросервоприводы.</w:t>
      </w:r>
    </w:p>
    <w:p w14:paraId="6648C0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1014A0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УРВВ). Продолжена работа по автопилотам для УР.</w:t>
      </w:r>
    </w:p>
    <w:p w14:paraId="02683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1965 г. начата разработка медицинского оборудования.</w:t>
      </w:r>
    </w:p>
    <w:p w14:paraId="726A2F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1.01.1967 г. (по приказу № 175 от 30.04.1967 г.) завод № 118 получил название 3-й МПЗ. С 1991 г. переименован в МНПК «Авионика». 17.01.1994 г. МНПК преобразован в АООТ. МНПК в 2003 г. входил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6E9A63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(2002 г.): разработка и производство АСУ, ЭДСУ, автопилотов, авиационных приборов и исполнительных механизмов, ПНК, элементов автоматики (сельсины, датчикитрансформаторы, электродвигатели).</w:t>
      </w:r>
    </w:p>
    <w:p w14:paraId="33EBEF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(2002 г.)- 600 чел.</w:t>
      </w:r>
    </w:p>
    <w:p w14:paraId="7D5E31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Работали: Л.В. Андрощук, М.С. Чикулаев; (ведущие конструкторы)- О.В. Успенский, В.С. Денисьев, Б.И. Волков; (1980-е г.)- Петров.</w:t>
      </w:r>
    </w:p>
    <w:p w14:paraId="21A2AB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(2002 г.)- В.М. Петров.</w:t>
      </w:r>
    </w:p>
    <w:p w14:paraId="789583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конструктор (18.06.1946-53 г.)- В.Э. Соркин, (3.06.1953-57 г.-)- И.А. Михалев, (1963 г.-)- О.В. Успенский. </w:t>
      </w:r>
    </w:p>
    <w:p w14:paraId="1AE58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(- 12.2002 г.)- В.Н. Дуранин.</w:t>
      </w:r>
    </w:p>
    <w:p w14:paraId="72ACB8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 Г.Л. Ярмаков.</w:t>
      </w:r>
    </w:p>
    <w:p w14:paraId="673069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инженер (04.1942 г.-)- С.Г. Шерман, (2002 г.)- Б.Г. Окороков.69 </w:t>
      </w:r>
    </w:p>
    <w:p w14:paraId="475734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(-1953 г.)- Я.А. Силин, О.В. Успенский (САУ-36, САУ-58).</w:t>
      </w:r>
    </w:p>
    <w:p w14:paraId="777FAB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автопилоты: электрические ЭАП-47Б (АП-28 для Ил-76, Ил-86), ЭАП-47Б (АП-15Т для Ту-114, Ту-95, 3М, АП-15П для Ту-95К,), АП-22 (мод. АП-5), АП-35 (оп. мод. АП-15), АП-36 для И-3 с "Ураган-1", АП-36Б (в "Ураган-1"), АП-36П (1957), АП-28 (для И-7У), АП-39 (вариант для системы "Ураган-5", И-75, Е-150, Е-152 и Е-152А), АП-33 (1956, для М-50), АП-40 (для Як-26), АП-28Э (Ил-18), АП-28Г (Ан-10), АП-28Д (Ан-12), АП-41 (для "РСР"), АП-15 (3МР), АП-28И1, АП-28Ж1, АП-28Л1, АП-28Б1, автопилоты для Ил-62, Су-9, Су-11, Як-28, Ан-22, Ан-24; автопилоты для ракет: АП-14 и АП-20 для "ЛМ", АП-19 и АП-25, АП-25В, АП-25Г (для "Щука" и "Щука-1"), АП-26 (изд. "Шторм"), АП-27 (для изд. "И-126", изд. "250" СНАРС-250), АП-24, АП-28 и АП-30 (для изд. "Комета"), для К-80, К-40, К-24, К-73, К-33; автопилоты для вертолетов: АП-31 (для Ми-4 и Як-24), АП-31Г (Ка-22), АП-34, для Ми-8; автопилоты для мишеней: АП-28ММ (1959, для МиГ-19М), АП-28МЯ; САУ: САУ-52 (для М-52), САУ-155, САУ-29, САУ-23БН, САУ-6, САУ-10 (для Су-27), САУ-36 (Як-36), САУ-1Т("Полет"; для Ил-18), САУ-58 для Су-15ТМ, для МиГ-23, МиГ-25, МиГ-29, МиГ-31, Су-25; авиагоризонт АГК-47Б, АГД-1, системы директорного управления СД-30, СД-55, СД-75, курсовертикаль КВ-58; система дистанционного управления для Т-4.</w:t>
      </w:r>
    </w:p>
    <w:p w14:paraId="77EE81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ГС Завод № 118 НКАП, МАП, 3-й Московский приборостроительный завод (МПЗ), Московский научно-производственный комплекс (МНПК) "Авионика", АООТ, ОАО «МНПК "Авионика"»</w:t>
      </w:r>
    </w:p>
    <w:p w14:paraId="13F6AD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ул. Бахметовская, 13</w:t>
      </w:r>
    </w:p>
    <w:p w14:paraId="797675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103055 г. Москва, ул. Образцова, 13 тел. 284-27-55 www.avionika.orc.ru (10776).</w:t>
      </w:r>
    </w:p>
    <w:p w14:paraId="5097DB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C79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22 октября 1945г. по приказу № 411с на территорию завода № 118 НКАП с 11.1945г. перебазировано в полном составе для продолжения работ по приборам автоматического самолетовождения с завода № 122 НКАП ОКБ-1 НКАП гл. конструктора В.Э. Соркина. По приказу МАП № 72с от 25.02.1946г. завод № 118 становится опытной базой гл. конструктора В.Э. Соркина. По приказу № 430с от 4.07.1946г. на базе завода № 118 и ОКБ-1 был образован ГС опытный завод № 118 МАП по разработке и изготовлению систем и приборов автоматического управления </w:t>
      </w:r>
      <w:r w:rsidRPr="00536344">
        <w:rPr>
          <w:rFonts w:ascii="Times New Roman" w:hAnsi="Times New Roman"/>
          <w:color w:val="000000" w:themeColor="text1"/>
          <w:sz w:val="16"/>
          <w:szCs w:val="16"/>
          <w:lang w:val="en-US"/>
        </w:rPr>
        <w:t>JIA</w:t>
      </w:r>
      <w:r w:rsidRPr="00536344">
        <w:rPr>
          <w:rFonts w:ascii="Times New Roman" w:hAnsi="Times New Roman"/>
          <w:color w:val="000000" w:themeColor="text1"/>
          <w:sz w:val="16"/>
          <w:szCs w:val="16"/>
        </w:rPr>
        <w:t xml:space="preserve"> и гироскопических приборов.</w:t>
      </w:r>
    </w:p>
    <w:p w14:paraId="40985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1955г. после перевода на территорию завода № 118 коллектива КБ Н.П. Никитина вновь начало действовать ОКБ-1 под руководством гл. конструктора И.А. Михалева (11982).</w:t>
      </w:r>
    </w:p>
    <w:p w14:paraId="2E6691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EAEA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октября 1945 г. по приказу НКАП № 409с завод № 274 НКАП влит в состав Завода № 466 НКАП (действовавший при ГАЗ им. Молотова НКСМ), а вместе с ним- КБ Климова, который 8 сентября 1945 г. по приказу № 370с был переведен на территорию завода № 274.</w:t>
      </w:r>
    </w:p>
    <w:p w14:paraId="6233EC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КБ В.Я. Климова выделилось в самостоятельную организацию- ОКБ-117.</w:t>
      </w:r>
    </w:p>
    <w:p w14:paraId="7D0F36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время ВОВ производство брони для танков.</w:t>
      </w:r>
    </w:p>
    <w:p w14:paraId="4BA8E7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(09.1944 г.-)- Н.Н. Алексеев, (10.1945 г.) - А.П. Петров (11982).</w:t>
      </w:r>
    </w:p>
    <w:p w14:paraId="29D02C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39FD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октября 1945 г. в соответствии с приказом № 409с завод № 274 НКАП влит в состав завода № 466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w:t>
      </w:r>
    </w:p>
    <w:p w14:paraId="75C6A4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60A95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5C7D04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4323A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48E78E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планировалось производство моторов У-5 для комбайнов.</w:t>
      </w:r>
    </w:p>
    <w:p w14:paraId="763F7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7C5EA9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СССР № 713-342 от 26.06.1957 г. передан в ведение СНХ РСФСР.</w:t>
      </w:r>
    </w:p>
    <w:p w14:paraId="5699B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По приказу </w:t>
      </w:r>
      <w:r w:rsidRPr="00536344">
        <w:rPr>
          <w:rFonts w:ascii="Times New Roman" w:hAnsi="Times New Roman"/>
          <w:color w:val="000000" w:themeColor="text1"/>
          <w:sz w:val="16"/>
          <w:szCs w:val="16"/>
          <w:lang w:val="en-US"/>
        </w:rPr>
        <w:t>MAII</w:t>
      </w:r>
      <w:r w:rsidRPr="00536344">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626CF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0864C1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Исаева, А.С. Мевиуса, С.П. Изотова, А.Д. Конопатова.</w:t>
      </w:r>
    </w:p>
    <w:p w14:paraId="1C720E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1960-е  г. на заводе действовал филиал МКБ «Красная звезда» (начальник (1968-69 г.)- А.С. Мевиус).</w:t>
      </w:r>
    </w:p>
    <w:p w14:paraId="5E97A2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1998 г. при заводе образовано Авиационное КБ.</w:t>
      </w:r>
    </w:p>
    <w:p w14:paraId="7A4E7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2E994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490F08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(1941 г.)- Н.А. Доллежаль, (10.1945 г.-)- М.А. Колосов, (1946-47 г.)- В</w:t>
      </w:r>
      <w:r w:rsidRPr="00536344">
        <w:rPr>
          <w:rFonts w:ascii="Times New Roman" w:hAnsi="Times New Roman"/>
          <w:iCs/>
          <w:color w:val="000000" w:themeColor="text1"/>
          <w:sz w:val="16"/>
          <w:szCs w:val="16"/>
        </w:rPr>
        <w:t xml:space="preserve"> .Я.</w:t>
      </w:r>
      <w:r w:rsidRPr="00536344">
        <w:rPr>
          <w:rFonts w:ascii="Times New Roman" w:hAnsi="Times New Roman"/>
          <w:color w:val="000000" w:themeColor="text1"/>
          <w:sz w:val="16"/>
          <w:szCs w:val="16"/>
        </w:rPr>
        <w:t xml:space="preserve"> Климов (одновременно- гл. конструктор ОКБ завода № 26).</w:t>
      </w:r>
    </w:p>
    <w:p w14:paraId="60CE5F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682E9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5F4063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цеха (1942-46 г.)- Н.А. Левченко.</w:t>
      </w:r>
    </w:p>
    <w:p w14:paraId="443B68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 двигатели:</w:t>
      </w:r>
      <w:r w:rsidRPr="00536344">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361228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536344">
        <w:rPr>
          <w:rFonts w:ascii="Times New Roman" w:hAnsi="Times New Roman"/>
          <w:iCs/>
          <w:color w:val="000000" w:themeColor="text1"/>
          <w:sz w:val="16"/>
          <w:szCs w:val="16"/>
        </w:rPr>
        <w:t xml:space="preserve"> ЖРД:</w:t>
      </w:r>
      <w:r w:rsidRPr="00536344">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536344">
        <w:rPr>
          <w:rFonts w:ascii="Times New Roman" w:hAnsi="Times New Roman"/>
          <w:color w:val="000000" w:themeColor="text1"/>
          <w:sz w:val="16"/>
          <w:szCs w:val="16"/>
          <w:vertAlign w:val="superscript"/>
        </w:rPr>
        <w:t>69</w:t>
      </w:r>
    </w:p>
    <w:p w14:paraId="71A23E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Филиал ОКБ-45, Филиал ОКБ-500, ОКБ завода № 466 МАП, ОКБ-466 МАП</w:t>
      </w:r>
    </w:p>
    <w:p w14:paraId="7849D3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4340B8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24FD0B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1AB4AD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20834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(20.04.1959-12.1962 г.)- А.С. Мевиус.</w:t>
      </w:r>
    </w:p>
    <w:p w14:paraId="67099A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(1956-59 г.)- А.С. Мевиус.</w:t>
      </w:r>
    </w:p>
    <w:p w14:paraId="766E1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Авиационное КБ</w:t>
      </w:r>
    </w:p>
    <w:p w14:paraId="77DFFE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Образовано в 1998 г. при заводе «Красный Октябрь».</w:t>
      </w:r>
    </w:p>
    <w:p w14:paraId="67439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27121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D5D68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594B71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541AFEC"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23 октября 1945 состояние опытного строительства на заводе № 21 было следующим:</w:t>
      </w:r>
    </w:p>
    <w:p w14:paraId="0406C927"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заявлению ГК С.А.Л., НКАПом дано указание з-ду № 21 на выруск 30 с-тов, из которых к концу 1945 надо выпустить 10 “130” (738,39).</w:t>
      </w:r>
    </w:p>
    <w:p w14:paraId="135F9D89"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B4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октября 1945 года Согласно распоряжению СНК № 15327-Р промплощадки №№ 2 и 3 б. завода № 43, в то время завода № 477, переданы НК гражданстрою.</w:t>
      </w:r>
    </w:p>
    <w:p w14:paraId="55111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находится в 9 км от центра Киева и граничит:</w:t>
      </w:r>
    </w:p>
    <w:p w14:paraId="0B50D9B4"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севера – с аэродромом завода № 473</w:t>
      </w:r>
    </w:p>
    <w:p w14:paraId="37BC7BDF"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востока – с Гостомельским шоссе</w:t>
      </w:r>
    </w:p>
    <w:p w14:paraId="54E8FDAA"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юга – с Брест-Литовским шоссе</w:t>
      </w:r>
    </w:p>
    <w:p w14:paraId="095852EE"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запада – с ж/д линией Гомель-Коростень</w:t>
      </w:r>
    </w:p>
    <w:p w14:paraId="1C722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переиод с 1920 по 1941 гг. производственная деятельность завода заключалась в ремонте самолетов и моторов, гл. образом иностранных марок. Наряду с ремонтом, начиная с 1926 года, завод приступил к созданию отечественной авиатехники, как опытных образцов, так и малых серий. Этапными вехами являются:</w:t>
      </w:r>
    </w:p>
    <w:p w14:paraId="61F7596B"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“К-1” – 1925-1926 гг.</w:t>
      </w:r>
    </w:p>
    <w:p w14:paraId="692E4F03"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Серия автожиров “ЭА4” – 1932-1933 гг.</w:t>
      </w:r>
    </w:p>
    <w:p w14:paraId="309A0A92"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Серия первых советских скоростных пассажирских самолетов “ХАИ-1” – 1934-1936 гг.</w:t>
      </w:r>
    </w:p>
    <w:p w14:paraId="20944CC5"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Строительство опытных самолетов “ОКО-1” и “ОКО-6” конструкции Таирова В.К. – 1937-1941 гг.</w:t>
      </w:r>
    </w:p>
    <w:p w14:paraId="7451F1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июня 1941 года завод был разрушен с воздуха.</w:t>
      </w:r>
    </w:p>
    <w:p w14:paraId="069FA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был эвакуирован в гг. Новосибирск и Куйбышев.</w:t>
      </w:r>
    </w:p>
    <w:p w14:paraId="35FE78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ВОВ завод стал крупносерийным.</w:t>
      </w:r>
    </w:p>
    <w:p w14:paraId="7E6388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Киев, Брест-Литовское шоссе, 146</w:t>
      </w:r>
    </w:p>
    <w:p w14:paraId="4B83D0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выпускал:</w:t>
      </w:r>
    </w:p>
    <w:p w14:paraId="1AD7297E"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Малые серии геликоптеров конструкции Братухина И.П.</w:t>
      </w:r>
    </w:p>
    <w:p w14:paraId="4B5F8F01"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Опытный образец вертолета конструкции М.А. Миля.</w:t>
      </w:r>
    </w:p>
    <w:p w14:paraId="2BFDF71A"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1949 года перешел на производство самолетов АН-2 конструкции О.К. Антонова (9609).</w:t>
      </w:r>
    </w:p>
    <w:p w14:paraId="48FD5CD6"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ADF670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77FE62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AD875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октября 1945 Ворошиловградский вагоностроительный завод выпустил первый послевоенный паровоз (4962).</w:t>
      </w:r>
    </w:p>
    <w:p w14:paraId="4C2DE34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51082" w14:textId="77777777" w:rsidR="00B338A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01070C6B" w14:textId="77777777" w:rsidR="00B338AC" w:rsidRPr="00536344" w:rsidRDefault="00B338A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6741966"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23 октября </w:t>
      </w:r>
      <w:r w:rsidRPr="00536344">
        <w:rPr>
          <w:rFonts w:ascii="Times New Roman" w:hAnsi="Times New Roman"/>
          <w:color w:val="000000" w:themeColor="text1"/>
          <w:sz w:val="16"/>
          <w:szCs w:val="16"/>
        </w:rPr>
        <w:t>в 1945 году экипаж английского самолета "Москито" устанавливает рекорд, перелетая через Атлантический океан за 5 часов 10 минут со средней скоростью 712 км/ч (14808).</w:t>
      </w:r>
    </w:p>
    <w:p w14:paraId="2EFF1E32"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0C3635B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23 октября </w:t>
      </w:r>
      <w:r w:rsidRPr="00536344">
        <w:rPr>
          <w:rFonts w:ascii="Times New Roman" w:hAnsi="Times New Roman"/>
          <w:color w:val="000000" w:themeColor="text1"/>
          <w:sz w:val="16"/>
          <w:szCs w:val="16"/>
        </w:rPr>
        <w:t>в 1945 году открылась регулярная авиалиния через Северный полюс. Рейсы по маршруту Нью-Йорк - Лондон (с промежуточными посадками в канадском Гандере и ирландском Шэнноне), выполняла компания «American Overseas Airlines» на самолёте «DC-4» (14808).</w:t>
      </w:r>
    </w:p>
    <w:p w14:paraId="16B7AE53"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1FA75326"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23 октября </w:t>
      </w:r>
      <w:r w:rsidRPr="00536344">
        <w:rPr>
          <w:rFonts w:ascii="Times New Roman" w:hAnsi="Times New Roman"/>
          <w:color w:val="000000" w:themeColor="text1"/>
          <w:sz w:val="16"/>
          <w:szCs w:val="16"/>
        </w:rPr>
        <w:t>в 1945 году британский морской министр Александер обнародует цифры потерь королевского военно-морского флота за годы Второй мировой войны: 730 кораблей и 50 тыс. матросов и офицеров убитыми или пропавшими без вести (14808).</w:t>
      </w:r>
    </w:p>
    <w:p w14:paraId="712DA258"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7CC208B8"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23 октября 1945 Объединенный разведывательный штаб США оценивает, что Советскому Союзу потребуется от пяти до десяти лет, чтобы получить атомную бомбу и создать стратегические военно-воздушные силы (20371).</w:t>
      </w:r>
    </w:p>
    <w:p w14:paraId="3AD58131" w14:textId="77777777" w:rsidR="00745E4A" w:rsidRPr="00536344" w:rsidRDefault="00745E4A" w:rsidP="00536344">
      <w:pPr>
        <w:spacing w:after="0" w:line="240" w:lineRule="auto"/>
        <w:jc w:val="both"/>
        <w:rPr>
          <w:rFonts w:ascii="Times New Roman" w:hAnsi="Times New Roman"/>
          <w:color w:val="0070C0"/>
          <w:sz w:val="16"/>
          <w:szCs w:val="16"/>
        </w:rPr>
      </w:pPr>
    </w:p>
    <w:p w14:paraId="7EBA01BD" w14:textId="77777777" w:rsidR="00B338A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0E1AA51" w14:textId="77777777" w:rsidR="00B338AC" w:rsidRPr="00536344" w:rsidRDefault="00B338A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4FCC9B"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октября 1945 г. Из докладной записки начальника сборочно-летно-испытательной бригады завода № 22 Т. А. Дудинова начальнику отдела эксплуатации и ремонта Б. Г. Легаеву о работе бригады в воинских частях ВВС Тихоокеанского флота</w:t>
      </w:r>
    </w:p>
    <w:p w14:paraId="0C690E5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Доношу, что за период пребывания сборочно-летно-испытательной бригады завода в воинских частях ВВС ТОФ с 20 апреля 1945 г. по 4 октября 1945 г. бригадой проделана большая работа.</w:t>
      </w:r>
    </w:p>
    <w:p w14:paraId="35588DC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Несмотря на сугубо тяжелую обстановку работы, приближающуюся к полевым условиям – на открытом поле, в ненастную погоду и весьма неблагоприятную метеорологическую обстановку, бригада в короткие сроки успешно выполнила задание директора завода и главного командования ВМФ и Красной Армии, что подтверждается следующим:</w:t>
      </w:r>
    </w:p>
    <w:p w14:paraId="2144DC06"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 начала работ 20 апреля 1945 г. к 9 августа 1945 г. бригадой было собрано, смонтировано, доведено, испытано в полете и сдано в полной боевой готовности частям ВВС ТОФ 90 новых пикирующих бомбардировщиков.</w:t>
      </w:r>
    </w:p>
    <w:p w14:paraId="69B990E4"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Сданными воинским частям ВВС 90 самолетов к началу военных действий с Японией бригада полностью вооружила воинские части ВВС ТОФ новой материальной частью, на которой воинские части успешно громили японских самураев и сделали свое дело по ускорению капитуляции Квантунской армии и Японии в целом.</w:t>
      </w:r>
    </w:p>
    <w:p w14:paraId="0EF87C4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Начиная с 9 августа, бригада переключилась на работу по сборке, доводке и испытанию самолетов Пе-2, являвшихся резервом по компенсации боевых потерь, которых бригадой с 9 августа 1945 г. по 18 сентября 1945 г. было сдано в полной боевой готовности 32 машины.</w:t>
      </w:r>
    </w:p>
    <w:p w14:paraId="6DC59161"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За все время пребывания бригады с 20 апреля 1945 г. по 4 октября 1945 г. в воинских частях ВВС ТОФ собрано, смонтировано, доведено и испытано в полете 122 боевых самолета, произведено 186 испытательных полета с налетом в 100 час. 10 мин. без единой поломки и без единого происшествия. […]</w:t>
      </w:r>
      <w:hyperlink r:id="rId64" w:anchor="_ftn1" w:history="1">
        <w:r w:rsidRPr="00536344">
          <w:rPr>
            <w:rFonts w:ascii="Times New Roman" w:hAnsi="Times New Roman"/>
            <w:color w:val="000000" w:themeColor="text1"/>
            <w:sz w:val="16"/>
            <w:szCs w:val="16"/>
          </w:rPr>
          <w:t>[1]</w:t>
        </w:r>
      </w:hyperlink>
    </w:p>
    <w:p w14:paraId="4F67164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всем вышеизложенным работам – сборка, доводка, гарантийная доработка, летные испытания и сдача машин, бригада провела в следующие сроки:</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40"/>
        <w:gridCol w:w="2880"/>
      </w:tblGrid>
      <w:tr w:rsidR="008A5C22" w:rsidRPr="00536344" w14:paraId="0687009B" w14:textId="77777777" w:rsidTr="009A70E1">
        <w:trPr>
          <w:tblCellSpacing w:w="0" w:type="dxa"/>
        </w:trPr>
        <w:tc>
          <w:tcPr>
            <w:tcW w:w="2340" w:type="dxa"/>
            <w:hideMark/>
          </w:tcPr>
          <w:p w14:paraId="40CF365B"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Апрель месяц</w:t>
            </w:r>
          </w:p>
        </w:tc>
        <w:tc>
          <w:tcPr>
            <w:tcW w:w="2880" w:type="dxa"/>
            <w:hideMark/>
          </w:tcPr>
          <w:p w14:paraId="6865053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 машина</w:t>
            </w:r>
          </w:p>
        </w:tc>
      </w:tr>
      <w:tr w:rsidR="008A5C22" w:rsidRPr="00536344" w14:paraId="6CDEACD4" w14:textId="77777777" w:rsidTr="009A70E1">
        <w:trPr>
          <w:tblCellSpacing w:w="0" w:type="dxa"/>
        </w:trPr>
        <w:tc>
          <w:tcPr>
            <w:tcW w:w="2340" w:type="dxa"/>
            <w:hideMark/>
          </w:tcPr>
          <w:p w14:paraId="042EEF10"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Май месяц</w:t>
            </w:r>
          </w:p>
        </w:tc>
        <w:tc>
          <w:tcPr>
            <w:tcW w:w="2880" w:type="dxa"/>
            <w:hideMark/>
          </w:tcPr>
          <w:p w14:paraId="1795E77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- 25 машин</w:t>
            </w:r>
          </w:p>
        </w:tc>
      </w:tr>
      <w:tr w:rsidR="008A5C22" w:rsidRPr="00536344" w14:paraId="29D9055E" w14:textId="77777777" w:rsidTr="009A70E1">
        <w:trPr>
          <w:tblCellSpacing w:w="0" w:type="dxa"/>
        </w:trPr>
        <w:tc>
          <w:tcPr>
            <w:tcW w:w="2340" w:type="dxa"/>
            <w:hideMark/>
          </w:tcPr>
          <w:p w14:paraId="35993BF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Июнь месяц</w:t>
            </w:r>
          </w:p>
        </w:tc>
        <w:tc>
          <w:tcPr>
            <w:tcW w:w="2880" w:type="dxa"/>
            <w:hideMark/>
          </w:tcPr>
          <w:p w14:paraId="529E9C24"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- 28 машин</w:t>
            </w:r>
          </w:p>
        </w:tc>
      </w:tr>
      <w:tr w:rsidR="008A5C22" w:rsidRPr="00536344" w14:paraId="4EDD01C4" w14:textId="77777777" w:rsidTr="009A70E1">
        <w:trPr>
          <w:tblCellSpacing w:w="0" w:type="dxa"/>
        </w:trPr>
        <w:tc>
          <w:tcPr>
            <w:tcW w:w="2340" w:type="dxa"/>
            <w:hideMark/>
          </w:tcPr>
          <w:p w14:paraId="05AFBD65"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Июль месяц</w:t>
            </w:r>
          </w:p>
        </w:tc>
        <w:tc>
          <w:tcPr>
            <w:tcW w:w="2880" w:type="dxa"/>
            <w:hideMark/>
          </w:tcPr>
          <w:p w14:paraId="420181CA"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- 27 машин</w:t>
            </w:r>
          </w:p>
        </w:tc>
      </w:tr>
      <w:tr w:rsidR="008A5C22" w:rsidRPr="00536344" w14:paraId="0894DFB9" w14:textId="77777777" w:rsidTr="009A70E1">
        <w:trPr>
          <w:tblCellSpacing w:w="0" w:type="dxa"/>
        </w:trPr>
        <w:tc>
          <w:tcPr>
            <w:tcW w:w="2340" w:type="dxa"/>
            <w:hideMark/>
          </w:tcPr>
          <w:p w14:paraId="0F999ED0"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Август месяц</w:t>
            </w:r>
          </w:p>
        </w:tc>
        <w:tc>
          <w:tcPr>
            <w:tcW w:w="2880" w:type="dxa"/>
            <w:hideMark/>
          </w:tcPr>
          <w:p w14:paraId="136E468A"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- 20 машин</w:t>
            </w:r>
          </w:p>
        </w:tc>
      </w:tr>
      <w:tr w:rsidR="008A5C22" w:rsidRPr="00536344" w14:paraId="75F2853D" w14:textId="77777777" w:rsidTr="009A70E1">
        <w:trPr>
          <w:tblCellSpacing w:w="0" w:type="dxa"/>
        </w:trPr>
        <w:tc>
          <w:tcPr>
            <w:tcW w:w="2340" w:type="dxa"/>
            <w:hideMark/>
          </w:tcPr>
          <w:p w14:paraId="5257698A"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Сентябрь месяц</w:t>
            </w:r>
          </w:p>
        </w:tc>
        <w:tc>
          <w:tcPr>
            <w:tcW w:w="2880" w:type="dxa"/>
            <w:hideMark/>
          </w:tcPr>
          <w:p w14:paraId="7E78A8D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- 21 машина</w:t>
            </w:r>
          </w:p>
        </w:tc>
      </w:tr>
      <w:tr w:rsidR="008A5C22" w:rsidRPr="00536344" w14:paraId="63CCB986" w14:textId="77777777" w:rsidTr="009A70E1">
        <w:trPr>
          <w:tblCellSpacing w:w="0" w:type="dxa"/>
        </w:trPr>
        <w:tc>
          <w:tcPr>
            <w:tcW w:w="2340" w:type="dxa"/>
            <w:hideMark/>
          </w:tcPr>
          <w:p w14:paraId="73EE7177" w14:textId="77777777" w:rsidR="00B338AC" w:rsidRPr="00536344" w:rsidRDefault="00B338AC" w:rsidP="00536344">
            <w:pPr>
              <w:spacing w:after="0" w:line="240" w:lineRule="auto"/>
              <w:jc w:val="both"/>
              <w:rPr>
                <w:rFonts w:ascii="Times New Roman" w:hAnsi="Times New Roman"/>
                <w:color w:val="000000" w:themeColor="text1"/>
                <w:sz w:val="16"/>
                <w:szCs w:val="16"/>
              </w:rPr>
            </w:pPr>
          </w:p>
        </w:tc>
        <w:tc>
          <w:tcPr>
            <w:tcW w:w="2880" w:type="dxa"/>
            <w:hideMark/>
          </w:tcPr>
          <w:p w14:paraId="1D83C94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 122 машины […]</w:t>
            </w:r>
          </w:p>
        </w:tc>
      </w:tr>
    </w:tbl>
    <w:p w14:paraId="3FF62DA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Организация работ была следующей:</w:t>
      </w:r>
    </w:p>
    <w:p w14:paraId="62418587"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только прибывал эшелон, немедленно начиналась разгрузка (круглосуточно) невзирая на погоду.</w:t>
      </w:r>
    </w:p>
    <w:p w14:paraId="06AC788B"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чего мобилизовывался весь состав полка, в том числе и летный. Машины распаковывались, и производилась стыковка агрегатов на лонжеронные болты, выпускались шасси, поднимали машину, подкладывали деревяшки под ломающийся подкос шасси и подвешивались моторы на основные болты.</w:t>
      </w:r>
    </w:p>
    <w:p w14:paraId="21992093"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 мероприятие диктовалось соображениями, что в случае неожиданного налета авиации врага, пожара или других каких-либо бедствий – машины на колесах легко можно было бы раскатать по укрытиям. После постановки на колеса всего эшелона начиналась сборка и монтаж поточно пооперационно.</w:t>
      </w:r>
    </w:p>
    <w:p w14:paraId="0A83641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Упаковка и транспортировка</w:t>
      </w:r>
    </w:p>
    <w:p w14:paraId="6DA3CB80"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поступления упакованной материальной части на станцию назначения, разгрузки последней с платформ и в период осмотра командованием поступившей материальной части, командование дивизии в лице и. о. командира дивизии майора Карелина, начальника политотдела – подполковника Медведева хорошо отзывалось об упаковке материальной части и ее сохранности после столь продолжительной транспортировки по железной дороге.</w:t>
      </w:r>
    </w:p>
    <w:p w14:paraId="3FC2E516"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Привожу подлинные слова начальника политотдела подполковника тов. Медведева: «За такую прекрасную и образцовую работу по упаковке и отправке работников завода и военного представительства надо награждать. Достойны награждения».</w:t>
      </w:r>
    </w:p>
    <w:p w14:paraId="32DB52F0"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Вот подлинный отзыв о нашей поступившей продукции в воинскую часть и о работе завода.</w:t>
      </w:r>
    </w:p>
    <w:p w14:paraId="230981C7"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Боевая работа наших машин</w:t>
      </w:r>
    </w:p>
    <w:p w14:paraId="3EC478C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уже указывалось, к началу военных действий с Японией, бригада передала на вооружение воинских частей 90 новых самолетов, которые с 9 августа начали боевую работу, делая по 2-3 боевых вылета в течение дня. В период боевой работы летный состав и командование полков давали хорошие отзывы о новых самолетах и выражали удовлетворение материальной частью.</w:t>
      </w:r>
    </w:p>
    <w:p w14:paraId="125B0B38"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 отзывается командир 33-го АП подполковник Пешков: «Очень доволен машинами, на редкость хороши». Такое же восхищение выражал командир 34-го АП капитан Друздев, полк которого, работая на наших машинах, получил Гвардейское знамя.</w:t>
      </w:r>
    </w:p>
    <w:p w14:paraId="49CA2668"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весь период боевой работы не было ни одной потери из новых машин и ни одного дефекта в матчасти.</w:t>
      </w:r>
    </w:p>
    <w:p w14:paraId="6B302D0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Вот это говорит за достойную работу завода и бригады по сборке и испытанию. […]</w:t>
      </w:r>
    </w:p>
    <w:p w14:paraId="323D8B04"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Командование 10-й авиационной дивизии ВВС ТОФ достойно оценило работу бригады, и весь состав бригады представило к правительственной награде:</w:t>
      </w:r>
    </w:p>
    <w:p w14:paraId="7E0AE7F3"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Ордену «Красного Знамени»</w:t>
      </w:r>
    </w:p>
    <w:p w14:paraId="03714AC5"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Летчик-испытатель Курбан А. А.</w:t>
      </w:r>
    </w:p>
    <w:p w14:paraId="2C4E13DA"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Начальник бригады Дудинов Т. А.</w:t>
      </w:r>
    </w:p>
    <w:p w14:paraId="4A5C5315"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Бортмеханик Малинин И. Т.</w:t>
      </w:r>
    </w:p>
    <w:p w14:paraId="52EC320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Ордену «Красной Звезды»</w:t>
      </w:r>
    </w:p>
    <w:p w14:paraId="4A47475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Контрольный бортмеханик Зубач П. А.</w:t>
      </w:r>
    </w:p>
    <w:p w14:paraId="2B890C4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Монтажник Горелов М. Н.</w:t>
      </w:r>
    </w:p>
    <w:p w14:paraId="43A7FB2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Монтажник Куликов А. П.</w:t>
      </w:r>
    </w:p>
    <w:p w14:paraId="1E5B8D7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Монтажник Капитонов Г. И.</w:t>
      </w:r>
    </w:p>
    <w:p w14:paraId="394FF1B1"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Бортмеханик Шилкин Г. К.</w:t>
      </w:r>
    </w:p>
    <w:p w14:paraId="4AF7E1C0"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[Ордену] «Знак Почета»</w:t>
      </w:r>
    </w:p>
    <w:p w14:paraId="229C636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Радист Бушаев М. Г.</w:t>
      </w:r>
    </w:p>
    <w:p w14:paraId="649E72C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Электрик Коньков В. Г.</w:t>
      </w:r>
    </w:p>
    <w:p w14:paraId="2DA55E7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Бортмеханик Громов А. Д.</w:t>
      </w:r>
    </w:p>
    <w:p w14:paraId="3C268500"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Стыковщик Долгачев Е. П.</w:t>
      </w:r>
    </w:p>
    <w:p w14:paraId="2CC9358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Управленец Шоя В. М.</w:t>
      </w:r>
    </w:p>
    <w:p w14:paraId="3E18594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Бортмеханик Подшивалов А. А.</w:t>
      </w:r>
    </w:p>
    <w:p w14:paraId="4726110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Материал награждения находится на утверждении командующего ВВС ТОФ генерал-лейтенанта тов. Лемешко.</w:t>
      </w:r>
    </w:p>
    <w:p w14:paraId="1A68D6C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бригады Дудинов</w:t>
      </w:r>
    </w:p>
    <w:p w14:paraId="430516F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РТ. Ф. Р-2845. Оп. 3. Д. 318. Л. 66-68. Подлинник (15494).</w:t>
      </w:r>
    </w:p>
    <w:p w14:paraId="354FE1AB"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54913D54" w14:textId="77777777" w:rsidR="00B338A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62EAA20B" w14:textId="77777777" w:rsidR="00B338AC" w:rsidRPr="00536344" w:rsidRDefault="00B338A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E577ABA"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24 октября </w:t>
      </w:r>
      <w:r w:rsidRPr="00536344">
        <w:rPr>
          <w:rFonts w:ascii="Times New Roman" w:hAnsi="Times New Roman"/>
          <w:color w:val="000000" w:themeColor="text1"/>
          <w:sz w:val="16"/>
          <w:szCs w:val="16"/>
        </w:rPr>
        <w:t>в 1945 году военной коллегией Верховного суда СССР приговаривается к расстрелу вернувшийся в СССР из Франции и арестованный сразу же по прибытии на Родину видный большевик-революционер, убийца брата Николая II - Михаила Романова - и один из организаторов в 1920 "рабочей оппозиции" Гавриил Ильич Мясников. В 1927, находясь в ссылке в Ереване, он вплавь через реку Аракс бежал в Иран, а затем через Турцию добрался до Франции. В эмиграции Мясников написал ряд книг, направленных против большевистской диктатуры, а после окончания войны добился от советских властей разрешения вернуться на Родину.</w:t>
      </w:r>
    </w:p>
    <w:p w14:paraId="5D0C1FA3"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устав Организации Объединенных Наций вступил в силу. С 1948 года этот день отмечается как День Организации Объединенных Наций. В настоящее время членами ООН являются 191 государство мира. Главные органы ООН: Генеральная ассамблея, Совет Безопасности, Экономический и социальный совет (ЭКОСОС), Международный суд. ООН имеет ряд собственных специализированных учреждений - международных межправительственных организаций по экономическим, социальным и гуманитарным вопросам (ЮНЕСКО, ВОЗ, ФАО, МВФ, МОТ, ЮНИДО и другие). В общую систему ООН входят также автономные организации, такие, как Всемирная торговая организация (ВТО) и Международное агентство по атомной энергии (МАГАТЭ) (14809).</w:t>
      </w:r>
    </w:p>
    <w:p w14:paraId="3526A9E6"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2750B5C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E5B136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161D5A"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lastRenderedPageBreak/>
        <w:t>24 октября 1945, используя Douglas C-54 Skymaster, American Export Airlines (AEA) начинает первое регулярное коммерческое трансатлантическое авиасообщение с использованием наземных самолетов, курсирующих между Нью-Йорком и Лондоном. Поскольку новый аэропорт Лондон-Хитроу еще не доступен для коммерческих операций, AEA использует аэропорт Борнмут-Херн (20371).</w:t>
      </w:r>
    </w:p>
    <w:p w14:paraId="3770E408" w14:textId="77777777" w:rsidR="00745E4A" w:rsidRPr="00536344" w:rsidRDefault="00745E4A" w:rsidP="00536344">
      <w:pPr>
        <w:spacing w:after="0" w:line="240" w:lineRule="auto"/>
        <w:jc w:val="both"/>
        <w:rPr>
          <w:rFonts w:ascii="Times New Roman" w:hAnsi="Times New Roman"/>
          <w:color w:val="0070C0"/>
          <w:sz w:val="16"/>
          <w:szCs w:val="16"/>
        </w:rPr>
      </w:pPr>
    </w:p>
    <w:p w14:paraId="6704040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октября 1945 в Нюрнбергской тюрьме повесился лидер нацистских профсоюзов Германии Р. Лей (4962).</w:t>
      </w:r>
    </w:p>
    <w:p w14:paraId="201C31F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B51F3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октября 1945 казнен лидер норвежских фашистов В. Квислинг (4962).</w:t>
      </w:r>
    </w:p>
    <w:p w14:paraId="637AE54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B9E7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октября 1945 в Осло был казнен как военный преступник Видкун Абрахам Квислинг, б. премьер министр (3186).</w:t>
      </w:r>
    </w:p>
    <w:p w14:paraId="02E0A7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755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октября 1945 президент Чехословакии Эдуард Бенеш подписал декреты о национализации шахт, тяжелой промышленности и некоторых предприятий пищевой промышленности, акционерных банков и частных страховых компаний (3186).</w:t>
      </w:r>
    </w:p>
    <w:p w14:paraId="53AA58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0BCAC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октября 1945 в Чехословакии национализирована крупная промышленность и банки (4962).</w:t>
      </w:r>
    </w:p>
    <w:p w14:paraId="647052C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252F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октября 1945 вступил в силу устав Организации Объединенных Наций (4962).</w:t>
      </w:r>
    </w:p>
    <w:p w14:paraId="61A207D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1290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October 24 1945 United Nations is officially born (1050).</w:t>
      </w:r>
    </w:p>
    <w:p w14:paraId="034BD0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0E8374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октября 1945 официально родилась ООН (1050) после того, как устав был подписан 29 странами (2100). В состав ООН вступили Белоруссия и Украина (3481).</w:t>
      </w:r>
    </w:p>
    <w:p w14:paraId="64096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BAC70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371521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D674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октября 1945 года Дементьев писал письмо N Н-32/4294 командующему ВВС гл. маршалу авиации Новикову А.А.</w:t>
      </w:r>
    </w:p>
    <w:p w14:paraId="1F680A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решением ГОКО за N 9920сс от 27 августа 1945 года, заводом N 500, для повышения надежности работы авиадизеля АЧ-30Б, проведены мероприятия по устранению дефектов, указанных в приказе НКАП N 359с от 31 августа 1945 года и удовлетворительно проведены заводские 100-часовые испытания.</w:t>
      </w:r>
    </w:p>
    <w:p w14:paraId="756D26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заводом N 500 подготовлен авиадизель АЧ-30Б для совместных испытаний.</w:t>
      </w:r>
    </w:p>
    <w:p w14:paraId="776206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Прилагая при сем проект приказа о назначении комиссии для проведения испытания, прошу его подписать (2591,93).</w:t>
      </w:r>
    </w:p>
    <w:p w14:paraId="0690CF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798E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октября 1945 года гл. маршалом авиации Новиковым и был подписан совместный приказ ВВС - НКАП N 0193/418с о назначении комиссии для проведения совместных испытаний мотора АЧ-30Б (2591,102).</w:t>
      </w:r>
    </w:p>
    <w:p w14:paraId="5E5BD3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C83F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октября 1945 О.К.А. уволен с з-да № 115 в виду выезда на постоянное место работы в Новосибирск на з-д № 153 (7483,65).</w:t>
      </w:r>
    </w:p>
    <w:p w14:paraId="34435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6569CA" w14:textId="77777777" w:rsidR="00DD6091" w:rsidRPr="00536344" w:rsidRDefault="00DD6091" w:rsidP="00536344">
      <w:pPr>
        <w:pStyle w:val="2a"/>
        <w:shd w:val="clear" w:color="auto" w:fill="auto"/>
        <w:spacing w:line="240" w:lineRule="auto"/>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25 октября 1945 г. Из обзора основных научно-исследовательских работ НИИ ГВФ за 1944 г.</w:t>
      </w:r>
    </w:p>
    <w:p w14:paraId="6E982A85" w14:textId="77777777" w:rsidR="00DD6091" w:rsidRPr="00536344" w:rsidRDefault="00DD6091" w:rsidP="00536344">
      <w:pPr>
        <w:pStyle w:val="2a"/>
        <w:shd w:val="clear" w:color="auto" w:fill="auto"/>
        <w:spacing w:line="240" w:lineRule="auto"/>
        <w:rPr>
          <w:rFonts w:ascii="Times New Roman" w:hAnsi="Times New Roman" w:cs="Times New Roman"/>
          <w:color w:val="000000" w:themeColor="text1"/>
          <w:sz w:val="16"/>
          <w:szCs w:val="16"/>
        </w:rPr>
      </w:pPr>
      <w:bookmarkStart w:id="8" w:name="bookmark6"/>
      <w:r w:rsidRPr="00536344">
        <w:rPr>
          <w:rFonts w:ascii="Times New Roman" w:hAnsi="Times New Roman" w:cs="Times New Roman"/>
          <w:color w:val="000000" w:themeColor="text1"/>
          <w:sz w:val="16"/>
          <w:szCs w:val="16"/>
        </w:rPr>
        <w:t>...ПЕРСПЕКТИВЫ ПОСЛЕВОЕННОГО РАЗВИТИЯ АЭРОПОРТОВ ГРАЖДАНСКОЙ АВИАЦИИ</w:t>
      </w:r>
      <w:bookmarkEnd w:id="8"/>
    </w:p>
    <w:p w14:paraId="5EA41CBC" w14:textId="77777777" w:rsidR="00DD6091" w:rsidRPr="00536344" w:rsidRDefault="00DD6091" w:rsidP="00536344">
      <w:pPr>
        <w:pStyle w:val="a3"/>
        <w:rPr>
          <w:color w:val="000000" w:themeColor="text1"/>
          <w:lang w:val="ru-RU"/>
        </w:rPr>
      </w:pPr>
      <w:r w:rsidRPr="00536344">
        <w:rPr>
          <w:color w:val="000000" w:themeColor="text1"/>
          <w:lang w:val="ru-RU"/>
        </w:rPr>
        <w:t>Развитие самолетостроительной промышленности и оснащение воздушных линий современными транспортными самолетами требует кардинальной реконструкции, в ближайшее же время, всего наземного хозяйства воздушных линий Советского Союза, постановки их на уро</w:t>
      </w:r>
      <w:r w:rsidRPr="00536344">
        <w:rPr>
          <w:color w:val="000000" w:themeColor="text1"/>
          <w:lang w:val="ru-RU"/>
        </w:rPr>
        <w:softHyphen/>
        <w:t>вень современной техники, а также заложить прочную основу для стро</w:t>
      </w:r>
      <w:r w:rsidRPr="00536344">
        <w:rPr>
          <w:color w:val="000000" w:themeColor="text1"/>
          <w:lang w:val="ru-RU"/>
        </w:rPr>
        <w:softHyphen/>
        <w:t>ительства новых, более совершенных аэропортов и аэродромов воздуш</w:t>
      </w:r>
      <w:r w:rsidRPr="00536344">
        <w:rPr>
          <w:color w:val="000000" w:themeColor="text1"/>
          <w:lang w:val="ru-RU"/>
        </w:rPr>
        <w:softHyphen/>
        <w:t>ных линий, способных обеспечить высокую пропускную способность, обслужить любые типы самолетов внутренних и международных линий круглосуточной и круглогодовой эксплуатацией.</w:t>
      </w:r>
    </w:p>
    <w:p w14:paraId="58EF5234" w14:textId="77777777" w:rsidR="00DD6091" w:rsidRPr="00536344" w:rsidRDefault="00DD6091" w:rsidP="00536344">
      <w:pPr>
        <w:pStyle w:val="a3"/>
        <w:rPr>
          <w:color w:val="000000" w:themeColor="text1"/>
          <w:lang w:val="ru-RU"/>
        </w:rPr>
      </w:pPr>
      <w:r w:rsidRPr="00536344">
        <w:rPr>
          <w:color w:val="000000" w:themeColor="text1"/>
          <w:lang w:val="ru-RU"/>
        </w:rPr>
        <w:t>Без солидной наземной службы немыслима безаварийная и ре</w:t>
      </w:r>
      <w:r w:rsidRPr="00536344">
        <w:rPr>
          <w:color w:val="000000" w:themeColor="text1"/>
          <w:lang w:val="ru-RU"/>
        </w:rPr>
        <w:softHyphen/>
        <w:t>гулярная работа самолетов, полное и быстрое обслуживание всех ви</w:t>
      </w:r>
      <w:r w:rsidRPr="00536344">
        <w:rPr>
          <w:color w:val="000000" w:themeColor="text1"/>
          <w:lang w:val="ru-RU"/>
        </w:rPr>
        <w:softHyphen/>
        <w:t>дов отечественных и заграничных самолетов. В соответствии с этим перед НИИ ГВФ была поставлена задача разработать типовые генпла</w:t>
      </w:r>
      <w:r w:rsidRPr="00536344">
        <w:rPr>
          <w:color w:val="000000" w:themeColor="text1"/>
          <w:lang w:val="ru-RU"/>
        </w:rPr>
        <w:softHyphen/>
        <w:t>ны рентабельных аэропортов, которые могли бы лечь в основу про</w:t>
      </w:r>
      <w:r w:rsidRPr="00536344">
        <w:rPr>
          <w:color w:val="000000" w:themeColor="text1"/>
          <w:lang w:val="ru-RU"/>
        </w:rPr>
        <w:softHyphen/>
        <w:t>ектирования и сооружения современных и перспективных аэропор</w:t>
      </w:r>
      <w:r w:rsidRPr="00536344">
        <w:rPr>
          <w:color w:val="000000" w:themeColor="text1"/>
          <w:lang w:val="ru-RU"/>
        </w:rPr>
        <w:softHyphen/>
        <w:t>тов ГВФ.</w:t>
      </w:r>
    </w:p>
    <w:p w14:paraId="70318308" w14:textId="77777777" w:rsidR="00DD6091" w:rsidRPr="00536344" w:rsidRDefault="00DD6091" w:rsidP="00536344">
      <w:pPr>
        <w:pStyle w:val="a3"/>
        <w:rPr>
          <w:color w:val="000000" w:themeColor="text1"/>
          <w:lang w:val="ru-RU"/>
        </w:rPr>
      </w:pPr>
      <w:r w:rsidRPr="00536344">
        <w:rPr>
          <w:color w:val="000000" w:themeColor="text1"/>
          <w:lang w:val="ru-RU"/>
        </w:rPr>
        <w:t>Не имея достаточного опыта строительства и эксплуатации со</w:t>
      </w:r>
      <w:r w:rsidRPr="00536344">
        <w:rPr>
          <w:color w:val="000000" w:themeColor="text1"/>
          <w:lang w:val="ru-RU"/>
        </w:rPr>
        <w:softHyphen/>
        <w:t>временных европейских и американских аэропортов научные работни</w:t>
      </w:r>
      <w:r w:rsidRPr="00536344">
        <w:rPr>
          <w:color w:val="000000" w:themeColor="text1"/>
          <w:lang w:val="ru-RU"/>
        </w:rPr>
        <w:softHyphen/>
        <w:t>ки Отдела земного оборудования и механизации решали поставленную перед ними задачу на основе кропотливого изучения иностранной пе</w:t>
      </w:r>
      <w:r w:rsidRPr="00536344">
        <w:rPr>
          <w:color w:val="000000" w:themeColor="text1"/>
          <w:lang w:val="ru-RU"/>
        </w:rPr>
        <w:softHyphen/>
        <w:t>риодической печати и имеющихся в Советском Союзе довольно скуд</w:t>
      </w:r>
      <w:r w:rsidRPr="00536344">
        <w:rPr>
          <w:color w:val="000000" w:themeColor="text1"/>
          <w:lang w:val="ru-RU"/>
        </w:rPr>
        <w:softHyphen/>
        <w:t>ных литературных и технических материалов, а главным образом, на основе обобщения и анализа опыта эксплуатации воздушных линий и аэропортов ГВФ.</w:t>
      </w:r>
    </w:p>
    <w:p w14:paraId="367CCA8F" w14:textId="77777777" w:rsidR="00DD6091" w:rsidRPr="00536344" w:rsidRDefault="00DD6091" w:rsidP="00536344">
      <w:pPr>
        <w:pStyle w:val="a3"/>
        <w:rPr>
          <w:color w:val="000000" w:themeColor="text1"/>
          <w:lang w:val="ru-RU"/>
        </w:rPr>
      </w:pPr>
      <w:r w:rsidRPr="00536344">
        <w:rPr>
          <w:color w:val="000000" w:themeColor="text1"/>
          <w:lang w:val="ru-RU"/>
        </w:rPr>
        <w:t>В результате были разработаны классификация аэропортов, тех</w:t>
      </w:r>
      <w:r w:rsidRPr="00536344">
        <w:rPr>
          <w:color w:val="000000" w:themeColor="text1"/>
          <w:lang w:val="ru-RU"/>
        </w:rPr>
        <w:softHyphen/>
        <w:t>нические условия к ним, номенклатура зданий и сооружений, механи</w:t>
      </w:r>
      <w:r w:rsidRPr="00536344">
        <w:rPr>
          <w:color w:val="000000" w:themeColor="text1"/>
          <w:lang w:val="ru-RU"/>
        </w:rPr>
        <w:softHyphen/>
        <w:t>зации перспективных аэропортов, технические, эксплуатационные и экономические показатели отдельных зданий и сооружений и в целом аэропортов различных классов. Разработаны типовые проекты гене</w:t>
      </w:r>
      <w:r w:rsidRPr="00536344">
        <w:rPr>
          <w:color w:val="000000" w:themeColor="text1"/>
          <w:lang w:val="ru-RU"/>
        </w:rPr>
        <w:softHyphen/>
        <w:t>ральных планов аэропортов, запасных и оборудованных световыми ма</w:t>
      </w:r>
      <w:r w:rsidRPr="00536344">
        <w:rPr>
          <w:color w:val="000000" w:themeColor="text1"/>
          <w:lang w:val="ru-RU"/>
        </w:rPr>
        <w:softHyphen/>
        <w:t xml:space="preserve">яками аэродромов, выполнены перспективные виды и макеты типовых аэропортов </w:t>
      </w:r>
      <w:r w:rsidRPr="00536344">
        <w:rPr>
          <w:color w:val="000000" w:themeColor="text1"/>
        </w:rPr>
        <w:t>I</w:t>
      </w:r>
      <w:r w:rsidRPr="00536344">
        <w:rPr>
          <w:color w:val="000000" w:themeColor="text1"/>
          <w:lang w:val="ru-RU"/>
        </w:rPr>
        <w:t xml:space="preserve">, </w:t>
      </w:r>
      <w:r w:rsidRPr="00536344">
        <w:rPr>
          <w:color w:val="000000" w:themeColor="text1"/>
        </w:rPr>
        <w:t>II</w:t>
      </w:r>
      <w:r w:rsidRPr="00536344">
        <w:rPr>
          <w:color w:val="000000" w:themeColor="text1"/>
          <w:lang w:val="ru-RU"/>
        </w:rPr>
        <w:t xml:space="preserve">, </w:t>
      </w:r>
      <w:r w:rsidRPr="00536344">
        <w:rPr>
          <w:color w:val="000000" w:themeColor="text1"/>
        </w:rPr>
        <w:t>III</w:t>
      </w:r>
      <w:r w:rsidRPr="00536344">
        <w:rPr>
          <w:color w:val="000000" w:themeColor="text1"/>
          <w:lang w:val="ru-RU"/>
        </w:rPr>
        <w:t xml:space="preserve">, </w:t>
      </w:r>
      <w:r w:rsidRPr="00536344">
        <w:rPr>
          <w:color w:val="000000" w:themeColor="text1"/>
        </w:rPr>
        <w:t>IV</w:t>
      </w:r>
      <w:r w:rsidRPr="00536344">
        <w:rPr>
          <w:color w:val="000000" w:themeColor="text1"/>
          <w:lang w:val="ru-RU"/>
        </w:rPr>
        <w:t xml:space="preserve"> классов.</w:t>
      </w:r>
    </w:p>
    <w:p w14:paraId="6C73A524" w14:textId="77777777" w:rsidR="00DD6091" w:rsidRPr="00536344" w:rsidRDefault="00DD6091" w:rsidP="00536344">
      <w:pPr>
        <w:pStyle w:val="a3"/>
        <w:rPr>
          <w:color w:val="000000" w:themeColor="text1"/>
          <w:lang w:val="ru-RU"/>
        </w:rPr>
      </w:pPr>
      <w:r w:rsidRPr="00536344">
        <w:rPr>
          <w:color w:val="000000" w:themeColor="text1"/>
          <w:lang w:val="ru-RU"/>
        </w:rPr>
        <w:t>В соответствии с классами аэропортов разработаны основные требования, которые уже сейчас должны быть положены в основу изы</w:t>
      </w:r>
      <w:r w:rsidRPr="00536344">
        <w:rPr>
          <w:color w:val="000000" w:themeColor="text1"/>
          <w:lang w:val="ru-RU"/>
        </w:rPr>
        <w:softHyphen/>
        <w:t>сканий, технического проектирования и строительства воздушных ли</w:t>
      </w:r>
      <w:r w:rsidRPr="00536344">
        <w:rPr>
          <w:color w:val="000000" w:themeColor="text1"/>
          <w:lang w:val="ru-RU"/>
        </w:rPr>
        <w:softHyphen/>
        <w:t>ний и их наземного оборудования.</w:t>
      </w:r>
    </w:p>
    <w:p w14:paraId="2B934413" w14:textId="77777777" w:rsidR="00DD6091" w:rsidRPr="00536344" w:rsidRDefault="00DD6091" w:rsidP="00536344">
      <w:pPr>
        <w:pStyle w:val="a3"/>
        <w:rPr>
          <w:color w:val="000000" w:themeColor="text1"/>
          <w:lang w:val="ru-RU"/>
        </w:rPr>
      </w:pPr>
      <w:r w:rsidRPr="00536344">
        <w:rPr>
          <w:rStyle w:val="4e"/>
          <w:b w:val="0"/>
          <w:color w:val="000000" w:themeColor="text1"/>
          <w:spacing w:val="0"/>
          <w:sz w:val="16"/>
          <w:szCs w:val="16"/>
          <w:lang w:val="ru-RU"/>
        </w:rPr>
        <w:t>Аэропорты 1-го класса,</w:t>
      </w:r>
      <w:r w:rsidRPr="00536344">
        <w:rPr>
          <w:color w:val="000000" w:themeColor="text1"/>
          <w:lang w:val="ru-RU"/>
        </w:rPr>
        <w:t xml:space="preserve"> наиболее оснащенные, должны соору</w:t>
      </w:r>
      <w:r w:rsidRPr="00536344">
        <w:rPr>
          <w:color w:val="000000" w:themeColor="text1"/>
          <w:lang w:val="ru-RU"/>
        </w:rPr>
        <w:softHyphen/>
        <w:t>жаться в столицах союзных республик, городах с населением свыше 1 миллиона человек, а также в крупных промышленных центрах и обе</w:t>
      </w:r>
      <w:r w:rsidRPr="00536344">
        <w:rPr>
          <w:color w:val="000000" w:themeColor="text1"/>
          <w:lang w:val="ru-RU"/>
        </w:rPr>
        <w:softHyphen/>
        <w:t>спечивать обслуживание, эксплуатацию и ремонт всех типов и классов самолетов союзных, государственных и международных воздушных ли</w:t>
      </w:r>
      <w:r w:rsidRPr="00536344">
        <w:rPr>
          <w:color w:val="000000" w:themeColor="text1"/>
          <w:lang w:val="ru-RU"/>
        </w:rPr>
        <w:softHyphen/>
        <w:t>ний, круглосуточно и круглый год.</w:t>
      </w:r>
    </w:p>
    <w:p w14:paraId="4BA75941" w14:textId="77777777" w:rsidR="00DD6091" w:rsidRPr="00536344" w:rsidRDefault="00DD6091" w:rsidP="00536344">
      <w:pPr>
        <w:pStyle w:val="a3"/>
        <w:rPr>
          <w:color w:val="000000" w:themeColor="text1"/>
          <w:lang w:val="ru-RU"/>
        </w:rPr>
      </w:pPr>
      <w:r w:rsidRPr="00536344">
        <w:rPr>
          <w:color w:val="000000" w:themeColor="text1"/>
          <w:lang w:val="ru-RU"/>
        </w:rPr>
        <w:t>Пропускная способность их должна быть не менее 10 пар самоле</w:t>
      </w:r>
      <w:r w:rsidRPr="00536344">
        <w:rPr>
          <w:color w:val="000000" w:themeColor="text1"/>
          <w:lang w:val="ru-RU"/>
        </w:rPr>
        <w:softHyphen/>
        <w:t>тов в час или 200 пар в сутки.</w:t>
      </w:r>
    </w:p>
    <w:p w14:paraId="6E17EFF9" w14:textId="77777777" w:rsidR="00DD6091" w:rsidRPr="00536344" w:rsidRDefault="00DD6091" w:rsidP="00536344">
      <w:pPr>
        <w:pStyle w:val="a3"/>
        <w:rPr>
          <w:color w:val="000000" w:themeColor="text1"/>
          <w:lang w:val="ru-RU"/>
        </w:rPr>
      </w:pPr>
      <w:r w:rsidRPr="00536344">
        <w:rPr>
          <w:color w:val="000000" w:themeColor="text1"/>
          <w:lang w:val="ru-RU"/>
        </w:rPr>
        <w:t xml:space="preserve">Аэропорты </w:t>
      </w:r>
      <w:r w:rsidRPr="00536344">
        <w:rPr>
          <w:color w:val="000000" w:themeColor="text1"/>
        </w:rPr>
        <w:t>I</w:t>
      </w:r>
      <w:r w:rsidRPr="00536344">
        <w:rPr>
          <w:color w:val="000000" w:themeColor="text1"/>
          <w:lang w:val="ru-RU"/>
        </w:rPr>
        <w:t xml:space="preserve"> класса должны располагаться не более чем в 10-15 км от городской черты и, в случае необходимости, в непосредственной близости к гидроаэропортам.</w:t>
      </w:r>
    </w:p>
    <w:p w14:paraId="275E09BC" w14:textId="77777777" w:rsidR="00DD6091" w:rsidRPr="00536344" w:rsidRDefault="00DD6091" w:rsidP="00536344">
      <w:pPr>
        <w:pStyle w:val="a3"/>
        <w:rPr>
          <w:color w:val="000000" w:themeColor="text1"/>
          <w:lang w:val="ru-RU"/>
        </w:rPr>
      </w:pPr>
      <w:r w:rsidRPr="00536344">
        <w:rPr>
          <w:color w:val="000000" w:themeColor="text1"/>
          <w:lang w:val="ru-RU"/>
        </w:rPr>
        <w:t>Аэродромы для них должны быть диаметром не менее 2300-2500 (с возможностью расширения до 3000-3500 метров) с 3-4 взлетно- посадочными полосами (ВПП) и 100% ветровой загрузкой и размера</w:t>
      </w:r>
      <w:r w:rsidRPr="00536344">
        <w:rPr>
          <w:color w:val="000000" w:themeColor="text1"/>
          <w:lang w:val="ru-RU"/>
        </w:rPr>
        <w:softHyphen/>
        <w:t>ми: длиною 1800-2000 метров; шириною 50-60 метров с возможностью расширения до 100 метров.</w:t>
      </w:r>
    </w:p>
    <w:p w14:paraId="5DA848E3" w14:textId="77777777" w:rsidR="00DD6091" w:rsidRPr="00536344" w:rsidRDefault="00DD6091" w:rsidP="00536344">
      <w:pPr>
        <w:pStyle w:val="a3"/>
        <w:rPr>
          <w:color w:val="000000" w:themeColor="text1"/>
          <w:lang w:val="ru-RU"/>
        </w:rPr>
      </w:pPr>
      <w:r w:rsidRPr="00536344">
        <w:rPr>
          <w:color w:val="000000" w:themeColor="text1"/>
          <w:lang w:val="ru-RU"/>
        </w:rPr>
        <w:t xml:space="preserve">Здания и сооружения </w:t>
      </w:r>
      <w:r w:rsidRPr="00536344">
        <w:rPr>
          <w:color w:val="000000" w:themeColor="text1"/>
        </w:rPr>
        <w:t>I</w:t>
      </w:r>
      <w:r w:rsidRPr="00536344">
        <w:rPr>
          <w:color w:val="000000" w:themeColor="text1"/>
          <w:lang w:val="ru-RU"/>
        </w:rPr>
        <w:t xml:space="preserve"> класса должны быть рассчитаны для об</w:t>
      </w:r>
      <w:r w:rsidRPr="00536344">
        <w:rPr>
          <w:color w:val="000000" w:themeColor="text1"/>
          <w:lang w:val="ru-RU"/>
        </w:rPr>
        <w:softHyphen/>
        <w:t>служивания максимума эксплуатационно-транспортных операций, не</w:t>
      </w:r>
      <w:r w:rsidRPr="00536344">
        <w:rPr>
          <w:color w:val="000000" w:themeColor="text1"/>
          <w:lang w:val="ru-RU"/>
        </w:rPr>
        <w:softHyphen/>
        <w:t>посредственно связанных с приемом и выпуском самолетов. Здания и их внутреннее оборудование должны создавать максимум удобств пас</w:t>
      </w:r>
      <w:r w:rsidRPr="00536344">
        <w:rPr>
          <w:color w:val="000000" w:themeColor="text1"/>
          <w:lang w:val="ru-RU"/>
        </w:rPr>
        <w:softHyphen/>
        <w:t>сажирам.</w:t>
      </w:r>
    </w:p>
    <w:p w14:paraId="1C011345" w14:textId="77777777" w:rsidR="00DD6091" w:rsidRPr="00536344" w:rsidRDefault="00DD6091" w:rsidP="00536344">
      <w:pPr>
        <w:pStyle w:val="a3"/>
        <w:rPr>
          <w:color w:val="000000" w:themeColor="text1"/>
          <w:lang w:val="ru-RU"/>
        </w:rPr>
      </w:pPr>
      <w:r w:rsidRPr="00536344">
        <w:rPr>
          <w:color w:val="000000" w:themeColor="text1"/>
          <w:lang w:val="ru-RU"/>
        </w:rPr>
        <w:t>Аэровокзал объемом не менее 30000 м</w:t>
      </w:r>
      <w:r w:rsidRPr="00536344">
        <w:rPr>
          <w:color w:val="000000" w:themeColor="text1"/>
          <w:vertAlign w:val="superscript"/>
          <w:lang w:val="ru-RU"/>
        </w:rPr>
        <w:t>3</w:t>
      </w:r>
      <w:r w:rsidRPr="00536344">
        <w:rPr>
          <w:color w:val="000000" w:themeColor="text1"/>
          <w:lang w:val="ru-RU"/>
        </w:rPr>
        <w:t xml:space="preserve"> с пропускной способно</w:t>
      </w:r>
      <w:r w:rsidRPr="00536344">
        <w:rPr>
          <w:color w:val="000000" w:themeColor="text1"/>
          <w:lang w:val="ru-RU"/>
        </w:rPr>
        <w:softHyphen/>
        <w:t>стью не менее 2500 пассажиров в сутки.</w:t>
      </w:r>
    </w:p>
    <w:p w14:paraId="704CF9A2" w14:textId="77777777" w:rsidR="00DD6091" w:rsidRPr="00536344" w:rsidRDefault="00DD6091" w:rsidP="00536344">
      <w:pPr>
        <w:pStyle w:val="a3"/>
        <w:rPr>
          <w:color w:val="000000" w:themeColor="text1"/>
          <w:lang w:val="ru-RU"/>
        </w:rPr>
      </w:pPr>
      <w:r w:rsidRPr="00536344">
        <w:rPr>
          <w:color w:val="000000" w:themeColor="text1"/>
          <w:lang w:val="ru-RU"/>
        </w:rPr>
        <w:t>Все виды заправок самолетов производятся централизованно, из колонок на самолетных стоянках.</w:t>
      </w:r>
    </w:p>
    <w:p w14:paraId="5411A533" w14:textId="77777777" w:rsidR="00DD6091" w:rsidRPr="00536344" w:rsidRDefault="00DD6091" w:rsidP="00536344">
      <w:pPr>
        <w:pStyle w:val="a3"/>
        <w:rPr>
          <w:color w:val="000000" w:themeColor="text1"/>
          <w:lang w:val="ru-RU"/>
        </w:rPr>
      </w:pPr>
      <w:r w:rsidRPr="00536344">
        <w:rPr>
          <w:color w:val="000000" w:themeColor="text1"/>
          <w:lang w:val="ru-RU"/>
        </w:rPr>
        <w:t>Имеются главный и транзитный перроны прибытия и отправле</w:t>
      </w:r>
      <w:r w:rsidRPr="00536344">
        <w:rPr>
          <w:color w:val="000000" w:themeColor="text1"/>
          <w:lang w:val="ru-RU"/>
        </w:rPr>
        <w:softHyphen/>
        <w:t>ния самолетов, на 10-12 стоянок...</w:t>
      </w:r>
    </w:p>
    <w:p w14:paraId="43FB7E5A" w14:textId="77777777" w:rsidR="00DD6091" w:rsidRPr="00536344" w:rsidRDefault="00DD6091" w:rsidP="00536344">
      <w:pPr>
        <w:pStyle w:val="a3"/>
        <w:rPr>
          <w:color w:val="000000" w:themeColor="text1"/>
          <w:lang w:val="ru-RU"/>
        </w:rPr>
      </w:pPr>
      <w:r w:rsidRPr="00536344">
        <w:rPr>
          <w:color w:val="000000" w:themeColor="text1"/>
          <w:lang w:val="ru-RU"/>
        </w:rPr>
        <w:t>... Все жилые и коммунальные строения для аэропортов всех классов сооружаются вне территории аэропортов.</w:t>
      </w:r>
    </w:p>
    <w:p w14:paraId="222B20F5" w14:textId="77777777" w:rsidR="00DD6091" w:rsidRPr="00536344" w:rsidRDefault="00DD6091" w:rsidP="00536344">
      <w:pPr>
        <w:pStyle w:val="a3"/>
        <w:rPr>
          <w:color w:val="000000" w:themeColor="text1"/>
          <w:lang w:val="ru-RU"/>
        </w:rPr>
      </w:pPr>
      <w:r w:rsidRPr="00536344">
        <w:rPr>
          <w:color w:val="000000" w:themeColor="text1"/>
          <w:lang w:val="ru-RU"/>
        </w:rPr>
        <w:t>Площади станционно-линейных парков покрываются асфальто</w:t>
      </w:r>
      <w:r w:rsidRPr="00536344">
        <w:rPr>
          <w:color w:val="000000" w:themeColor="text1"/>
          <w:lang w:val="ru-RU"/>
        </w:rPr>
        <w:softHyphen/>
        <w:t>бетоном. Предусматриваются автостенды.</w:t>
      </w:r>
    </w:p>
    <w:p w14:paraId="6B9C1DCF" w14:textId="77777777" w:rsidR="00DD6091" w:rsidRPr="00536344" w:rsidRDefault="00DD6091" w:rsidP="00536344">
      <w:pPr>
        <w:pStyle w:val="a3"/>
        <w:rPr>
          <w:color w:val="000000" w:themeColor="text1"/>
          <w:lang w:val="ru-RU"/>
        </w:rPr>
      </w:pPr>
      <w:r w:rsidRPr="00536344">
        <w:rPr>
          <w:color w:val="000000" w:themeColor="text1"/>
          <w:lang w:val="ru-RU"/>
        </w:rPr>
        <w:t>Устанавливается светотехническое оборудование для работы в те</w:t>
      </w:r>
      <w:r w:rsidRPr="00536344">
        <w:rPr>
          <w:color w:val="000000" w:themeColor="text1"/>
          <w:lang w:val="ru-RU"/>
        </w:rPr>
        <w:softHyphen/>
        <w:t>чение всего темного времени на всех ВПП. Радионавигационные сред</w:t>
      </w:r>
      <w:r w:rsidRPr="00536344">
        <w:rPr>
          <w:color w:val="000000" w:themeColor="text1"/>
          <w:lang w:val="ru-RU"/>
        </w:rPr>
        <w:softHyphen/>
        <w:t>ства и оборудование всех видов наземной воздушной связи должны обеспечивать стопроцентную регулярность движения самолетов. Две ВПП оборудуются для слепых посадок.</w:t>
      </w:r>
    </w:p>
    <w:p w14:paraId="5F3080FD" w14:textId="77777777" w:rsidR="00DD6091" w:rsidRPr="00536344" w:rsidRDefault="00DD6091" w:rsidP="00536344">
      <w:pPr>
        <w:pStyle w:val="a3"/>
        <w:rPr>
          <w:color w:val="000000" w:themeColor="text1"/>
          <w:lang w:val="ru-RU"/>
        </w:rPr>
      </w:pPr>
      <w:r w:rsidRPr="00536344">
        <w:rPr>
          <w:color w:val="000000" w:themeColor="text1"/>
          <w:lang w:val="ru-RU"/>
        </w:rPr>
        <w:t>Разработана надлежащая организация движения самолетов по аэродрому и предусмотрено наличие наземных средств обслуживания, обеспечивающих выпуск самолетов в очередной рейс через 8-10 ми</w:t>
      </w:r>
      <w:r w:rsidRPr="00536344">
        <w:rPr>
          <w:color w:val="000000" w:themeColor="text1"/>
          <w:lang w:val="ru-RU"/>
        </w:rPr>
        <w:softHyphen/>
        <w:t>нут. С этой целью движение грузов, почты и пассажиров от аэровок</w:t>
      </w:r>
      <w:r w:rsidRPr="00536344">
        <w:rPr>
          <w:color w:val="000000" w:themeColor="text1"/>
          <w:lang w:val="ru-RU"/>
        </w:rPr>
        <w:softHyphen/>
        <w:t>зала к павильонам и перронам главного и транзитного прибытия и от</w:t>
      </w:r>
      <w:r w:rsidRPr="00536344">
        <w:rPr>
          <w:color w:val="000000" w:themeColor="text1"/>
          <w:lang w:val="ru-RU"/>
        </w:rPr>
        <w:softHyphen/>
        <w:t>правления самолетов, производится по подземному тоннелю с помо</w:t>
      </w:r>
      <w:r w:rsidRPr="00536344">
        <w:rPr>
          <w:color w:val="000000" w:themeColor="text1"/>
          <w:lang w:val="ru-RU"/>
        </w:rPr>
        <w:softHyphen/>
        <w:t>щью транспортеров, эскалаторов, грузовых механизированных площа</w:t>
      </w:r>
      <w:r w:rsidRPr="00536344">
        <w:rPr>
          <w:color w:val="000000" w:themeColor="text1"/>
          <w:lang w:val="ru-RU"/>
        </w:rPr>
        <w:softHyphen/>
        <w:t>док и др.</w:t>
      </w:r>
    </w:p>
    <w:p w14:paraId="62D14E3D" w14:textId="77777777" w:rsidR="00DD6091" w:rsidRPr="00536344" w:rsidRDefault="00DD6091" w:rsidP="00536344">
      <w:pPr>
        <w:pStyle w:val="a3"/>
        <w:rPr>
          <w:color w:val="000000" w:themeColor="text1"/>
          <w:lang w:val="ru-RU"/>
        </w:rPr>
      </w:pPr>
      <w:r w:rsidRPr="00536344">
        <w:rPr>
          <w:color w:val="000000" w:themeColor="text1"/>
          <w:lang w:val="ru-RU"/>
        </w:rPr>
        <w:t>Подземный тоннель одновременно служит местом размещения служб и убежищем ПВХО.</w:t>
      </w:r>
    </w:p>
    <w:p w14:paraId="12B35C52" w14:textId="77777777" w:rsidR="00DD6091" w:rsidRPr="00536344" w:rsidRDefault="00DD6091" w:rsidP="00536344">
      <w:pPr>
        <w:pStyle w:val="a3"/>
        <w:rPr>
          <w:color w:val="000000" w:themeColor="text1"/>
          <w:lang w:val="ru-RU"/>
        </w:rPr>
      </w:pPr>
      <w:r w:rsidRPr="00536344">
        <w:rPr>
          <w:color w:val="000000" w:themeColor="text1"/>
          <w:lang w:val="ru-RU"/>
        </w:rPr>
        <w:t xml:space="preserve">Генпланы аэропортов </w:t>
      </w:r>
      <w:r w:rsidRPr="00536344">
        <w:rPr>
          <w:color w:val="000000" w:themeColor="text1"/>
        </w:rPr>
        <w:t>I</w:t>
      </w:r>
      <w:r w:rsidRPr="00536344">
        <w:rPr>
          <w:color w:val="000000" w:themeColor="text1"/>
          <w:lang w:val="ru-RU"/>
        </w:rPr>
        <w:t xml:space="preserve"> класса разработаны в двух вариантах: с непараллельным графиком движения самолетов, когда взлет и посад</w:t>
      </w:r>
      <w:r w:rsidRPr="00536344">
        <w:rPr>
          <w:color w:val="000000" w:themeColor="text1"/>
          <w:lang w:val="ru-RU"/>
        </w:rPr>
        <w:softHyphen/>
        <w:t>ка производятся на одной полосе и с параллельным графиком — ког</w:t>
      </w:r>
      <w:r w:rsidRPr="00536344">
        <w:rPr>
          <w:color w:val="000000" w:themeColor="text1"/>
          <w:lang w:val="ru-RU"/>
        </w:rPr>
        <w:softHyphen/>
        <w:t>да это производится раздельно на двух полосах. 2-й тип аэропорта име</w:t>
      </w:r>
      <w:r w:rsidRPr="00536344">
        <w:rPr>
          <w:color w:val="000000" w:themeColor="text1"/>
          <w:lang w:val="ru-RU"/>
        </w:rPr>
        <w:softHyphen/>
        <w:t>ет в два раза большую пропускную способность, дополнительный пер</w:t>
      </w:r>
      <w:r w:rsidRPr="00536344">
        <w:rPr>
          <w:color w:val="000000" w:themeColor="text1"/>
          <w:lang w:val="ru-RU"/>
        </w:rPr>
        <w:softHyphen/>
        <w:t>рон для грузового прибытия и отправления самолетов и геликоптерную площадку.</w:t>
      </w:r>
    </w:p>
    <w:p w14:paraId="05E96752" w14:textId="77777777" w:rsidR="00DD6091" w:rsidRPr="00536344" w:rsidRDefault="00DD6091" w:rsidP="00536344">
      <w:pPr>
        <w:pStyle w:val="a3"/>
        <w:rPr>
          <w:color w:val="000000" w:themeColor="text1"/>
          <w:lang w:val="ru-RU"/>
        </w:rPr>
      </w:pPr>
      <w:r w:rsidRPr="00536344">
        <w:rPr>
          <w:color w:val="000000" w:themeColor="text1"/>
          <w:lang w:val="ru-RU"/>
        </w:rPr>
        <w:t xml:space="preserve">Аэропорты </w:t>
      </w:r>
      <w:r w:rsidRPr="00536344">
        <w:rPr>
          <w:color w:val="000000" w:themeColor="text1"/>
        </w:rPr>
        <w:t>I</w:t>
      </w:r>
      <w:r w:rsidRPr="00536344">
        <w:rPr>
          <w:color w:val="000000" w:themeColor="text1"/>
          <w:lang w:val="ru-RU"/>
        </w:rPr>
        <w:t xml:space="preserve"> класса с параллельным графиком движения само</w:t>
      </w:r>
      <w:r w:rsidRPr="00536344">
        <w:rPr>
          <w:color w:val="000000" w:themeColor="text1"/>
          <w:lang w:val="ru-RU"/>
        </w:rPr>
        <w:softHyphen/>
        <w:t>летов являются наиболее совершенными авиабазами международного класса и должны сооружаться на территории Советского Союза по спе</w:t>
      </w:r>
      <w:r w:rsidRPr="00536344">
        <w:rPr>
          <w:color w:val="000000" w:themeColor="text1"/>
          <w:lang w:val="ru-RU"/>
        </w:rPr>
        <w:softHyphen/>
        <w:t>циальному назначению, как опорные пункты международной авиасвя</w:t>
      </w:r>
      <w:r w:rsidRPr="00536344">
        <w:rPr>
          <w:color w:val="000000" w:themeColor="text1"/>
          <w:lang w:val="ru-RU"/>
        </w:rPr>
        <w:softHyphen/>
        <w:t>зи.</w:t>
      </w:r>
    </w:p>
    <w:p w14:paraId="662D6ABC" w14:textId="77777777" w:rsidR="00DD6091" w:rsidRPr="00536344" w:rsidRDefault="00DD6091" w:rsidP="00536344">
      <w:pPr>
        <w:pStyle w:val="a3"/>
        <w:rPr>
          <w:color w:val="000000" w:themeColor="text1"/>
          <w:lang w:val="ru-RU"/>
        </w:rPr>
      </w:pPr>
      <w:r w:rsidRPr="00536344">
        <w:rPr>
          <w:rStyle w:val="3f"/>
          <w:b w:val="0"/>
          <w:color w:val="000000" w:themeColor="text1"/>
          <w:spacing w:val="0"/>
          <w:sz w:val="16"/>
          <w:szCs w:val="16"/>
          <w:lang w:val="ru-RU"/>
        </w:rPr>
        <w:t>Аэропорты</w:t>
      </w:r>
      <w:r w:rsidRPr="00536344">
        <w:rPr>
          <w:color w:val="000000" w:themeColor="text1"/>
        </w:rPr>
        <w:t>II</w:t>
      </w:r>
      <w:r w:rsidRPr="00536344">
        <w:rPr>
          <w:color w:val="000000" w:themeColor="text1"/>
          <w:lang w:val="ru-RU"/>
        </w:rPr>
        <w:t xml:space="preserve"> класса сооружаются в столицах АССР, краевых и об</w:t>
      </w:r>
      <w:r w:rsidRPr="00536344">
        <w:rPr>
          <w:color w:val="000000" w:themeColor="text1"/>
          <w:lang w:val="ru-RU"/>
        </w:rPr>
        <w:softHyphen/>
        <w:t>ластных центрах и в городах с населением свыше 300000 человек.</w:t>
      </w:r>
    </w:p>
    <w:p w14:paraId="7764A61B" w14:textId="77777777" w:rsidR="00DD6091" w:rsidRPr="00536344" w:rsidRDefault="00DD6091" w:rsidP="00536344">
      <w:pPr>
        <w:pStyle w:val="a3"/>
        <w:rPr>
          <w:color w:val="000000" w:themeColor="text1"/>
          <w:lang w:val="ru-RU"/>
        </w:rPr>
      </w:pPr>
      <w:r w:rsidRPr="00536344">
        <w:rPr>
          <w:color w:val="000000" w:themeColor="text1"/>
          <w:lang w:val="ru-RU"/>
        </w:rPr>
        <w:t>Это промежуточные аэропорты государственных и международ</w:t>
      </w:r>
      <w:r w:rsidRPr="00536344">
        <w:rPr>
          <w:color w:val="000000" w:themeColor="text1"/>
          <w:lang w:val="ru-RU"/>
        </w:rPr>
        <w:softHyphen/>
        <w:t>ных воздушных линий и основные аэропорты узловых союзных и мест</w:t>
      </w:r>
      <w:r w:rsidRPr="00536344">
        <w:rPr>
          <w:color w:val="000000" w:themeColor="text1"/>
          <w:lang w:val="ru-RU"/>
        </w:rPr>
        <w:softHyphen/>
        <w:t>ных воздушных линий.</w:t>
      </w:r>
    </w:p>
    <w:p w14:paraId="6B4544A7" w14:textId="77777777" w:rsidR="00DD6091" w:rsidRPr="00536344" w:rsidRDefault="00DD6091" w:rsidP="00536344">
      <w:pPr>
        <w:pStyle w:val="a3"/>
        <w:rPr>
          <w:color w:val="000000" w:themeColor="text1"/>
          <w:lang w:val="ru-RU"/>
        </w:rPr>
      </w:pPr>
      <w:r w:rsidRPr="00536344">
        <w:rPr>
          <w:color w:val="000000" w:themeColor="text1"/>
          <w:lang w:val="ru-RU"/>
        </w:rPr>
        <w:t xml:space="preserve">Условия обслуживания и эксплуатации самолетов те же, что и для аэропорта </w:t>
      </w:r>
      <w:r w:rsidRPr="00536344">
        <w:rPr>
          <w:color w:val="000000" w:themeColor="text1"/>
        </w:rPr>
        <w:t>I</w:t>
      </w:r>
      <w:r w:rsidRPr="00536344">
        <w:rPr>
          <w:color w:val="000000" w:themeColor="text1"/>
          <w:lang w:val="ru-RU"/>
        </w:rPr>
        <w:t xml:space="preserve"> -го класса.</w:t>
      </w:r>
    </w:p>
    <w:p w14:paraId="5B67BBC5" w14:textId="77777777" w:rsidR="00DD6091" w:rsidRPr="00536344" w:rsidRDefault="00DD6091" w:rsidP="00536344">
      <w:pPr>
        <w:pStyle w:val="a3"/>
        <w:rPr>
          <w:color w:val="000000" w:themeColor="text1"/>
          <w:lang w:val="ru-RU"/>
        </w:rPr>
      </w:pPr>
      <w:r w:rsidRPr="00536344">
        <w:rPr>
          <w:color w:val="000000" w:themeColor="text1"/>
          <w:lang w:val="ru-RU"/>
        </w:rPr>
        <w:t>Пропускная способность не менее 5 пар самолетов в час или 100 пар в сутки.</w:t>
      </w:r>
    </w:p>
    <w:p w14:paraId="359B4D35" w14:textId="77777777" w:rsidR="00DD6091" w:rsidRPr="00536344" w:rsidRDefault="00DD6091" w:rsidP="00536344">
      <w:pPr>
        <w:pStyle w:val="a3"/>
        <w:rPr>
          <w:color w:val="000000" w:themeColor="text1"/>
          <w:lang w:val="ru-RU"/>
        </w:rPr>
      </w:pPr>
      <w:r w:rsidRPr="00536344">
        <w:rPr>
          <w:color w:val="000000" w:themeColor="text1"/>
          <w:lang w:val="ru-RU"/>
        </w:rPr>
        <w:t>Располагается в пределах 7-12 км от городской черты.</w:t>
      </w:r>
    </w:p>
    <w:p w14:paraId="21EDBF86" w14:textId="77777777" w:rsidR="00DD6091" w:rsidRPr="00536344" w:rsidRDefault="00DD6091" w:rsidP="00536344">
      <w:pPr>
        <w:pStyle w:val="a3"/>
        <w:rPr>
          <w:color w:val="000000" w:themeColor="text1"/>
          <w:lang w:val="ru-RU"/>
        </w:rPr>
      </w:pPr>
      <w:r w:rsidRPr="00536344">
        <w:rPr>
          <w:color w:val="000000" w:themeColor="text1"/>
          <w:lang w:val="ru-RU"/>
        </w:rPr>
        <w:t>Аэродром диаметром 2000-2200 метров с 2-3 ВПП и 90-100% ве</w:t>
      </w:r>
      <w:r w:rsidRPr="00536344">
        <w:rPr>
          <w:color w:val="000000" w:themeColor="text1"/>
          <w:lang w:val="ru-RU"/>
        </w:rPr>
        <w:softHyphen/>
        <w:t>тровой загрузкой.</w:t>
      </w:r>
    </w:p>
    <w:p w14:paraId="38D94648" w14:textId="77777777" w:rsidR="00DD6091" w:rsidRPr="00536344" w:rsidRDefault="00DD6091" w:rsidP="00536344">
      <w:pPr>
        <w:pStyle w:val="a3"/>
        <w:rPr>
          <w:color w:val="000000" w:themeColor="text1"/>
          <w:lang w:val="ru-RU"/>
        </w:rPr>
      </w:pPr>
      <w:r w:rsidRPr="00536344">
        <w:rPr>
          <w:color w:val="000000" w:themeColor="text1"/>
          <w:lang w:val="ru-RU"/>
        </w:rPr>
        <w:t>ВПП размером длиною 1350-1800 м[етров] и шириною 50-60 м[ет- ров], с возможностью расширения до 80 м[етров].</w:t>
      </w:r>
    </w:p>
    <w:p w14:paraId="026A0064" w14:textId="77777777" w:rsidR="00DD6091" w:rsidRPr="00536344" w:rsidRDefault="00DD6091" w:rsidP="00536344">
      <w:pPr>
        <w:pStyle w:val="a3"/>
        <w:rPr>
          <w:color w:val="000000" w:themeColor="text1"/>
          <w:lang w:val="ru-RU"/>
        </w:rPr>
      </w:pPr>
      <w:r w:rsidRPr="00536344">
        <w:rPr>
          <w:color w:val="000000" w:themeColor="text1"/>
          <w:lang w:val="ru-RU"/>
        </w:rPr>
        <w:lastRenderedPageBreak/>
        <w:t>Требования к зданиям и сооружениям такие же, как и в аэропор</w:t>
      </w:r>
      <w:r w:rsidRPr="00536344">
        <w:rPr>
          <w:color w:val="000000" w:themeColor="text1"/>
          <w:lang w:val="ru-RU"/>
        </w:rPr>
        <w:softHyphen/>
        <w:t xml:space="preserve">тах </w:t>
      </w:r>
      <w:r w:rsidRPr="00536344">
        <w:rPr>
          <w:color w:val="000000" w:themeColor="text1"/>
        </w:rPr>
        <w:t>I</w:t>
      </w:r>
      <w:r w:rsidRPr="00536344">
        <w:rPr>
          <w:color w:val="000000" w:themeColor="text1"/>
          <w:lang w:val="ru-RU"/>
        </w:rPr>
        <w:t xml:space="preserve"> класса, но пониженных классов (</w:t>
      </w:r>
      <w:r w:rsidRPr="00536344">
        <w:rPr>
          <w:color w:val="000000" w:themeColor="text1"/>
        </w:rPr>
        <w:t>I</w:t>
      </w:r>
      <w:r w:rsidRPr="00536344">
        <w:rPr>
          <w:color w:val="000000" w:themeColor="text1"/>
          <w:lang w:val="ru-RU"/>
        </w:rPr>
        <w:t xml:space="preserve"> и </w:t>
      </w:r>
      <w:r w:rsidRPr="00536344">
        <w:rPr>
          <w:color w:val="000000" w:themeColor="text1"/>
        </w:rPr>
        <w:t>II</w:t>
      </w:r>
      <w:r w:rsidRPr="00536344">
        <w:rPr>
          <w:color w:val="000000" w:themeColor="text1"/>
          <w:lang w:val="ru-RU"/>
        </w:rPr>
        <w:t>).</w:t>
      </w:r>
    </w:p>
    <w:p w14:paraId="379DB3B3" w14:textId="77777777" w:rsidR="00DD6091" w:rsidRPr="00536344" w:rsidRDefault="00DD6091" w:rsidP="00536344">
      <w:pPr>
        <w:pStyle w:val="a3"/>
        <w:rPr>
          <w:color w:val="000000" w:themeColor="text1"/>
          <w:lang w:val="ru-RU"/>
        </w:rPr>
      </w:pPr>
      <w:r w:rsidRPr="00536344">
        <w:rPr>
          <w:color w:val="000000" w:themeColor="text1"/>
          <w:lang w:val="ru-RU"/>
        </w:rPr>
        <w:t>Аэровокзал объемом не менее 15000 м</w:t>
      </w:r>
      <w:r w:rsidRPr="00536344">
        <w:rPr>
          <w:color w:val="000000" w:themeColor="text1"/>
          <w:vertAlign w:val="superscript"/>
          <w:lang w:val="ru-RU"/>
        </w:rPr>
        <w:t>3</w:t>
      </w:r>
      <w:r w:rsidRPr="00536344">
        <w:rPr>
          <w:color w:val="000000" w:themeColor="text1"/>
          <w:lang w:val="ru-RU"/>
        </w:rPr>
        <w:t xml:space="preserve"> с пропускной способно</w:t>
      </w:r>
      <w:r w:rsidRPr="00536344">
        <w:rPr>
          <w:color w:val="000000" w:themeColor="text1"/>
          <w:lang w:val="ru-RU"/>
        </w:rPr>
        <w:softHyphen/>
        <w:t>стью не менее 1000 пассажиров в сутки.</w:t>
      </w:r>
    </w:p>
    <w:p w14:paraId="3803BCC9" w14:textId="77777777" w:rsidR="00DD6091" w:rsidRPr="00536344" w:rsidRDefault="00DD6091" w:rsidP="00536344">
      <w:pPr>
        <w:pStyle w:val="a3"/>
        <w:rPr>
          <w:color w:val="000000" w:themeColor="text1"/>
          <w:lang w:val="ru-RU"/>
        </w:rPr>
      </w:pPr>
      <w:r w:rsidRPr="00536344">
        <w:rPr>
          <w:color w:val="000000" w:themeColor="text1"/>
          <w:lang w:val="ru-RU"/>
        </w:rPr>
        <w:t>Заправка самолетов — полностью централизованная на маги</w:t>
      </w:r>
      <w:r w:rsidRPr="00536344">
        <w:rPr>
          <w:color w:val="000000" w:themeColor="text1"/>
          <w:lang w:val="ru-RU"/>
        </w:rPr>
        <w:softHyphen/>
        <w:t>стральных линиях и частично на остальных.</w:t>
      </w:r>
    </w:p>
    <w:p w14:paraId="026E44F0" w14:textId="77777777" w:rsidR="00DD6091" w:rsidRPr="00536344" w:rsidRDefault="00DD6091" w:rsidP="00536344">
      <w:pPr>
        <w:pStyle w:val="a3"/>
        <w:rPr>
          <w:color w:val="000000" w:themeColor="text1"/>
          <w:lang w:val="ru-RU"/>
        </w:rPr>
      </w:pPr>
      <w:r w:rsidRPr="00536344">
        <w:rPr>
          <w:color w:val="000000" w:themeColor="text1"/>
          <w:lang w:val="ru-RU"/>
        </w:rPr>
        <w:t>Перрон на 4-5 стоянок самолетов и автостенд.</w:t>
      </w:r>
    </w:p>
    <w:p w14:paraId="5B575D77" w14:textId="77777777" w:rsidR="00DD6091" w:rsidRPr="00536344" w:rsidRDefault="00DD6091" w:rsidP="00536344">
      <w:pPr>
        <w:pStyle w:val="a3"/>
        <w:rPr>
          <w:color w:val="000000" w:themeColor="text1"/>
          <w:lang w:val="ru-RU"/>
        </w:rPr>
      </w:pPr>
      <w:r w:rsidRPr="00536344">
        <w:rPr>
          <w:color w:val="000000" w:themeColor="text1"/>
          <w:lang w:val="ru-RU"/>
        </w:rPr>
        <w:t>Светотехническое и радионавигационное оборудование с пони</w:t>
      </w:r>
      <w:r w:rsidRPr="00536344">
        <w:rPr>
          <w:color w:val="000000" w:themeColor="text1"/>
          <w:lang w:val="ru-RU"/>
        </w:rPr>
        <w:softHyphen/>
        <w:t>женными для обслуживания союзных и местных воздушных линий тре</w:t>
      </w:r>
      <w:r w:rsidRPr="00536344">
        <w:rPr>
          <w:color w:val="000000" w:themeColor="text1"/>
          <w:lang w:val="ru-RU"/>
        </w:rPr>
        <w:softHyphen/>
        <w:t>бованиями. Одна ВПП оборудуется для слепой посадки...</w:t>
      </w:r>
    </w:p>
    <w:p w14:paraId="41A97380" w14:textId="77777777" w:rsidR="00DD6091" w:rsidRPr="00536344" w:rsidRDefault="00DD6091" w:rsidP="00536344">
      <w:pPr>
        <w:pStyle w:val="a3"/>
        <w:rPr>
          <w:color w:val="000000" w:themeColor="text1"/>
          <w:lang w:val="ru-RU"/>
        </w:rPr>
      </w:pPr>
      <w:r w:rsidRPr="00536344">
        <w:rPr>
          <w:color w:val="000000" w:themeColor="text1"/>
          <w:lang w:val="ru-RU"/>
        </w:rPr>
        <w:t>... Предусматривается выпуск самолетов в очередной рейс через 30-15 минут.</w:t>
      </w:r>
    </w:p>
    <w:p w14:paraId="1CC0DB1B" w14:textId="77777777" w:rsidR="00DD6091" w:rsidRPr="00536344" w:rsidRDefault="00DD6091" w:rsidP="00536344">
      <w:pPr>
        <w:pStyle w:val="a3"/>
        <w:rPr>
          <w:color w:val="000000" w:themeColor="text1"/>
          <w:lang w:val="ru-RU"/>
        </w:rPr>
      </w:pPr>
      <w:r w:rsidRPr="00536344">
        <w:rPr>
          <w:rStyle w:val="2f5"/>
          <w:b w:val="0"/>
          <w:color w:val="000000" w:themeColor="text1"/>
          <w:spacing w:val="0"/>
          <w:sz w:val="16"/>
          <w:szCs w:val="16"/>
          <w:lang w:val="ru-RU"/>
        </w:rPr>
        <w:t>Аэропорты Ш-го класса</w:t>
      </w:r>
      <w:r w:rsidRPr="00536344">
        <w:rPr>
          <w:color w:val="000000" w:themeColor="text1"/>
          <w:lang w:val="ru-RU"/>
        </w:rPr>
        <w:t xml:space="preserve"> предусматриваются для администра</w:t>
      </w:r>
      <w:r w:rsidRPr="00536344">
        <w:rPr>
          <w:color w:val="000000" w:themeColor="text1"/>
          <w:lang w:val="ru-RU"/>
        </w:rPr>
        <w:softHyphen/>
        <w:t>тивно-промышленных и крупных районных центров, на союзных, вто</w:t>
      </w:r>
      <w:r w:rsidRPr="00536344">
        <w:rPr>
          <w:color w:val="000000" w:themeColor="text1"/>
          <w:lang w:val="ru-RU"/>
        </w:rPr>
        <w:softHyphen/>
        <w:t>ростепенных и местных воздушных линиях и обеспечивают обслужива</w:t>
      </w:r>
      <w:r w:rsidRPr="00536344">
        <w:rPr>
          <w:color w:val="000000" w:themeColor="text1"/>
          <w:lang w:val="ru-RU"/>
        </w:rPr>
        <w:softHyphen/>
        <w:t>ние, эксплуатацию и ремонт средних и легких типов самолетов кругло</w:t>
      </w:r>
      <w:r w:rsidRPr="00536344">
        <w:rPr>
          <w:color w:val="000000" w:themeColor="text1"/>
          <w:lang w:val="ru-RU"/>
        </w:rPr>
        <w:softHyphen/>
        <w:t>суточно.</w:t>
      </w:r>
    </w:p>
    <w:p w14:paraId="2DA259F9" w14:textId="77777777" w:rsidR="00DD6091" w:rsidRPr="00536344" w:rsidRDefault="00DD6091" w:rsidP="00536344">
      <w:pPr>
        <w:pStyle w:val="a3"/>
        <w:rPr>
          <w:color w:val="000000" w:themeColor="text1"/>
          <w:lang w:val="ru-RU"/>
        </w:rPr>
      </w:pPr>
      <w:r w:rsidRPr="00536344">
        <w:rPr>
          <w:color w:val="000000" w:themeColor="text1"/>
          <w:lang w:val="ru-RU"/>
        </w:rPr>
        <w:t>Сооружаются в городах с населением не менее 25000 человек и крупных районных центрах с перспективой экономического развития.</w:t>
      </w:r>
    </w:p>
    <w:p w14:paraId="48628404" w14:textId="77777777" w:rsidR="00DD6091" w:rsidRPr="00536344" w:rsidRDefault="00DD6091" w:rsidP="00536344">
      <w:pPr>
        <w:pStyle w:val="a3"/>
        <w:rPr>
          <w:color w:val="000000" w:themeColor="text1"/>
          <w:lang w:val="ru-RU"/>
        </w:rPr>
      </w:pPr>
      <w:r w:rsidRPr="00536344">
        <w:rPr>
          <w:color w:val="000000" w:themeColor="text1"/>
          <w:lang w:val="ru-RU"/>
        </w:rPr>
        <w:t>Пропускная способность не менее 2-х пар в час или 40 пар само</w:t>
      </w:r>
      <w:r w:rsidRPr="00536344">
        <w:rPr>
          <w:color w:val="000000" w:themeColor="text1"/>
          <w:lang w:val="ru-RU"/>
        </w:rPr>
        <w:softHyphen/>
        <w:t>летов в сутки.</w:t>
      </w:r>
    </w:p>
    <w:p w14:paraId="066F7023" w14:textId="77777777" w:rsidR="00DD6091" w:rsidRPr="00536344" w:rsidRDefault="00DD6091" w:rsidP="00536344">
      <w:pPr>
        <w:pStyle w:val="a3"/>
        <w:rPr>
          <w:color w:val="000000" w:themeColor="text1"/>
          <w:lang w:val="ru-RU"/>
        </w:rPr>
      </w:pPr>
      <w:r w:rsidRPr="00536344">
        <w:rPr>
          <w:color w:val="000000" w:themeColor="text1"/>
          <w:lang w:val="ru-RU"/>
        </w:rPr>
        <w:t>Располагается на расстоянии в 5-10 км от городской черты.</w:t>
      </w:r>
    </w:p>
    <w:p w14:paraId="7C2DAAA7" w14:textId="77777777" w:rsidR="00DD6091" w:rsidRPr="00536344" w:rsidRDefault="00DD6091" w:rsidP="00536344">
      <w:pPr>
        <w:pStyle w:val="a3"/>
        <w:rPr>
          <w:color w:val="000000" w:themeColor="text1"/>
          <w:lang w:val="ru-RU"/>
        </w:rPr>
      </w:pPr>
      <w:r w:rsidRPr="00536344">
        <w:rPr>
          <w:color w:val="000000" w:themeColor="text1"/>
          <w:lang w:val="ru-RU"/>
        </w:rPr>
        <w:t>Аэродром диаметром 1800-1900 метров с 1-2 ВПП и 80-90% ве</w:t>
      </w:r>
      <w:r w:rsidRPr="00536344">
        <w:rPr>
          <w:color w:val="000000" w:themeColor="text1"/>
          <w:lang w:val="ru-RU"/>
        </w:rPr>
        <w:softHyphen/>
        <w:t>тровой загрузкой.</w:t>
      </w:r>
    </w:p>
    <w:p w14:paraId="7EF8D4DB" w14:textId="77777777" w:rsidR="00DD6091" w:rsidRPr="00536344" w:rsidRDefault="00DD6091" w:rsidP="00536344">
      <w:pPr>
        <w:pStyle w:val="a3"/>
        <w:rPr>
          <w:color w:val="000000" w:themeColor="text1"/>
          <w:lang w:val="ru-RU"/>
        </w:rPr>
      </w:pPr>
      <w:r w:rsidRPr="00536344">
        <w:rPr>
          <w:color w:val="000000" w:themeColor="text1"/>
          <w:lang w:val="ru-RU"/>
        </w:rPr>
        <w:t>ВПП длиной 1200-1350 и шириной 45-50 метров с возможностью расширения до 60-80 метров.</w:t>
      </w:r>
    </w:p>
    <w:p w14:paraId="2B0AD011" w14:textId="77777777" w:rsidR="00DD6091" w:rsidRPr="00536344" w:rsidRDefault="00DD6091" w:rsidP="00536344">
      <w:pPr>
        <w:pStyle w:val="a3"/>
        <w:rPr>
          <w:color w:val="000000" w:themeColor="text1"/>
          <w:lang w:val="ru-RU"/>
        </w:rPr>
      </w:pPr>
      <w:r w:rsidRPr="00536344">
        <w:rPr>
          <w:color w:val="000000" w:themeColor="text1"/>
          <w:lang w:val="ru-RU"/>
        </w:rPr>
        <w:t>Требования к зданиям и сооружениям такие же, что и в аэропор</w:t>
      </w:r>
      <w:r w:rsidRPr="00536344">
        <w:rPr>
          <w:color w:val="000000" w:themeColor="text1"/>
          <w:lang w:val="ru-RU"/>
        </w:rPr>
        <w:softHyphen/>
        <w:t xml:space="preserve">тах </w:t>
      </w:r>
      <w:r w:rsidRPr="00536344">
        <w:rPr>
          <w:color w:val="000000" w:themeColor="text1"/>
        </w:rPr>
        <w:t>I</w:t>
      </w:r>
      <w:r w:rsidRPr="00536344">
        <w:rPr>
          <w:color w:val="000000" w:themeColor="text1"/>
          <w:lang w:val="ru-RU"/>
        </w:rPr>
        <w:t xml:space="preserve"> и </w:t>
      </w:r>
      <w:r w:rsidRPr="00536344">
        <w:rPr>
          <w:color w:val="000000" w:themeColor="text1"/>
        </w:rPr>
        <w:t>II</w:t>
      </w:r>
      <w:r w:rsidRPr="00536344">
        <w:rPr>
          <w:color w:val="000000" w:themeColor="text1"/>
          <w:lang w:val="ru-RU"/>
        </w:rPr>
        <w:t xml:space="preserve"> классов, но пониженных классов (</w:t>
      </w:r>
      <w:r w:rsidRPr="00536344">
        <w:rPr>
          <w:color w:val="000000" w:themeColor="text1"/>
        </w:rPr>
        <w:t>I</w:t>
      </w:r>
      <w:r w:rsidRPr="00536344">
        <w:rPr>
          <w:color w:val="000000" w:themeColor="text1"/>
          <w:lang w:val="ru-RU"/>
        </w:rPr>
        <w:t xml:space="preserve"> и </w:t>
      </w:r>
      <w:r w:rsidRPr="00536344">
        <w:rPr>
          <w:color w:val="000000" w:themeColor="text1"/>
        </w:rPr>
        <w:t>III</w:t>
      </w:r>
      <w:r w:rsidRPr="00536344">
        <w:rPr>
          <w:color w:val="000000" w:themeColor="text1"/>
          <w:lang w:val="ru-RU"/>
        </w:rPr>
        <w:t>).</w:t>
      </w:r>
    </w:p>
    <w:p w14:paraId="58DCF56A" w14:textId="77777777" w:rsidR="00DD6091" w:rsidRPr="00536344" w:rsidRDefault="00DD6091" w:rsidP="00536344">
      <w:pPr>
        <w:pStyle w:val="a3"/>
        <w:rPr>
          <w:color w:val="000000" w:themeColor="text1"/>
          <w:lang w:val="ru-RU"/>
        </w:rPr>
      </w:pPr>
      <w:r w:rsidRPr="00536344">
        <w:rPr>
          <w:color w:val="000000" w:themeColor="text1"/>
          <w:lang w:val="ru-RU"/>
        </w:rPr>
        <w:t>Аэровокзал объемом не менее 6000 м</w:t>
      </w:r>
      <w:r w:rsidRPr="00536344">
        <w:rPr>
          <w:color w:val="000000" w:themeColor="text1"/>
          <w:vertAlign w:val="superscript"/>
          <w:lang w:val="ru-RU"/>
        </w:rPr>
        <w:t>3</w:t>
      </w:r>
      <w:r w:rsidRPr="00536344">
        <w:rPr>
          <w:color w:val="000000" w:themeColor="text1"/>
          <w:lang w:val="ru-RU"/>
        </w:rPr>
        <w:t xml:space="preserve"> с пропускной способно</w:t>
      </w:r>
      <w:r w:rsidRPr="00536344">
        <w:rPr>
          <w:color w:val="000000" w:themeColor="text1"/>
          <w:lang w:val="ru-RU"/>
        </w:rPr>
        <w:softHyphen/>
        <w:t>стью 430 пассажиров в сутки.</w:t>
      </w:r>
    </w:p>
    <w:p w14:paraId="2FBFCA29" w14:textId="77777777" w:rsidR="00DD6091" w:rsidRPr="00536344" w:rsidRDefault="00DD6091" w:rsidP="00536344">
      <w:pPr>
        <w:pStyle w:val="a3"/>
        <w:rPr>
          <w:color w:val="000000" w:themeColor="text1"/>
          <w:lang w:val="ru-RU"/>
        </w:rPr>
      </w:pPr>
      <w:r w:rsidRPr="00536344">
        <w:rPr>
          <w:color w:val="000000" w:themeColor="text1"/>
          <w:lang w:val="ru-RU"/>
        </w:rPr>
        <w:t>Заправка самолетов на союзных воздушных линиях частично централизованная.</w:t>
      </w:r>
    </w:p>
    <w:p w14:paraId="6BBB5AE3" w14:textId="77777777" w:rsidR="00DD6091" w:rsidRPr="00536344" w:rsidRDefault="00DD6091" w:rsidP="00536344">
      <w:pPr>
        <w:pStyle w:val="a3"/>
        <w:rPr>
          <w:color w:val="000000" w:themeColor="text1"/>
          <w:lang w:val="ru-RU"/>
        </w:rPr>
      </w:pPr>
      <w:r w:rsidRPr="00536344">
        <w:rPr>
          <w:color w:val="000000" w:themeColor="text1"/>
          <w:lang w:val="ru-RU"/>
        </w:rPr>
        <w:t>Перрон на 2-3 стоянки самолетов; автостенд.</w:t>
      </w:r>
    </w:p>
    <w:p w14:paraId="0D9AA80F" w14:textId="77777777" w:rsidR="00DD6091" w:rsidRPr="00536344" w:rsidRDefault="00DD6091" w:rsidP="00536344">
      <w:pPr>
        <w:pStyle w:val="a3"/>
        <w:rPr>
          <w:color w:val="000000" w:themeColor="text1"/>
          <w:lang w:val="ru-RU"/>
        </w:rPr>
      </w:pPr>
      <w:r w:rsidRPr="00536344">
        <w:rPr>
          <w:color w:val="000000" w:themeColor="text1"/>
          <w:lang w:val="ru-RU"/>
        </w:rPr>
        <w:t>Светотехническое и радионавигационное оборудование с пони</w:t>
      </w:r>
      <w:r w:rsidRPr="00536344">
        <w:rPr>
          <w:color w:val="000000" w:themeColor="text1"/>
          <w:lang w:val="ru-RU"/>
        </w:rPr>
        <w:softHyphen/>
        <w:t>женными требованиями для союзных воздушных линий и упрощенное (не стационарное) — для остальных воздушных линий...</w:t>
      </w:r>
    </w:p>
    <w:p w14:paraId="012E0904" w14:textId="77777777" w:rsidR="00DD6091" w:rsidRPr="00536344" w:rsidRDefault="00DD6091" w:rsidP="00536344">
      <w:pPr>
        <w:pStyle w:val="a3"/>
        <w:rPr>
          <w:color w:val="000000" w:themeColor="text1"/>
          <w:lang w:val="ru-RU"/>
        </w:rPr>
      </w:pPr>
      <w:r w:rsidRPr="00536344">
        <w:rPr>
          <w:color w:val="000000" w:themeColor="text1"/>
          <w:lang w:val="ru-RU"/>
        </w:rPr>
        <w:t>...Предусматривается выпуск самолетов в очередной рейс через 10- 15 минут для союзных в[оздушных]/линий, и 15-20 минут на остальных.</w:t>
      </w:r>
    </w:p>
    <w:p w14:paraId="5E1C8F74" w14:textId="77777777" w:rsidR="00DD6091" w:rsidRPr="00536344" w:rsidRDefault="00DD6091" w:rsidP="00536344">
      <w:pPr>
        <w:pStyle w:val="a3"/>
        <w:rPr>
          <w:color w:val="000000" w:themeColor="text1"/>
          <w:lang w:val="ru-RU"/>
        </w:rPr>
      </w:pPr>
      <w:r w:rsidRPr="00536344">
        <w:rPr>
          <w:rStyle w:val="Garamond0"/>
          <w:rFonts w:ascii="Times New Roman" w:hAnsi="Times New Roman" w:cs="Times New Roman"/>
          <w:b w:val="0"/>
          <w:color w:val="000000" w:themeColor="text1"/>
          <w:spacing w:val="0"/>
          <w:sz w:val="16"/>
          <w:szCs w:val="16"/>
          <w:lang w:val="ru-RU"/>
        </w:rPr>
        <w:t>Аэропорты</w:t>
      </w:r>
      <w:r w:rsidRPr="00536344">
        <w:rPr>
          <w:rStyle w:val="9pt1"/>
          <w:rFonts w:ascii="Times New Roman" w:cs="Times New Roman"/>
          <w:color w:val="000000" w:themeColor="text1"/>
          <w:sz w:val="16"/>
          <w:szCs w:val="16"/>
        </w:rPr>
        <w:t>IV</w:t>
      </w:r>
      <w:r w:rsidRPr="00536344">
        <w:rPr>
          <w:color w:val="000000" w:themeColor="text1"/>
          <w:lang w:val="ru-RU"/>
        </w:rPr>
        <w:t xml:space="preserve"> класса предназначены для небольших населен</w:t>
      </w:r>
      <w:r w:rsidRPr="00536344">
        <w:rPr>
          <w:color w:val="000000" w:themeColor="text1"/>
          <w:lang w:val="ru-RU"/>
        </w:rPr>
        <w:softHyphen/>
        <w:t>ных пунктов и районных сельскохозяйственных центров с населением 5000-25000 человек на второстепенных и местных в[оздушных] лини</w:t>
      </w:r>
      <w:r w:rsidRPr="00536344">
        <w:rPr>
          <w:color w:val="000000" w:themeColor="text1"/>
          <w:lang w:val="ru-RU"/>
        </w:rPr>
        <w:softHyphen/>
        <w:t>ях и должны обеспечивать обслуживание, эксплуатацию и технический осмотр легких типов самолетов в дневное время.</w:t>
      </w:r>
    </w:p>
    <w:p w14:paraId="08B84D68" w14:textId="77777777" w:rsidR="00DD6091" w:rsidRPr="00536344" w:rsidRDefault="00DD6091" w:rsidP="00536344">
      <w:pPr>
        <w:pStyle w:val="a3"/>
        <w:rPr>
          <w:color w:val="000000" w:themeColor="text1"/>
          <w:lang w:val="ru-RU"/>
        </w:rPr>
      </w:pPr>
      <w:r w:rsidRPr="00536344">
        <w:rPr>
          <w:color w:val="000000" w:themeColor="text1"/>
          <w:lang w:val="ru-RU"/>
        </w:rPr>
        <w:t>Пропускная способность не менее одной пары самолетов в час или 20 пар в сутки.</w:t>
      </w:r>
    </w:p>
    <w:p w14:paraId="217E3BD1" w14:textId="77777777" w:rsidR="00DD6091" w:rsidRPr="00536344" w:rsidRDefault="00DD6091" w:rsidP="00536344">
      <w:pPr>
        <w:pStyle w:val="a3"/>
        <w:rPr>
          <w:color w:val="000000" w:themeColor="text1"/>
          <w:lang w:val="ru-RU"/>
        </w:rPr>
      </w:pPr>
      <w:r w:rsidRPr="00536344">
        <w:rPr>
          <w:color w:val="000000" w:themeColor="text1"/>
          <w:lang w:val="ru-RU"/>
        </w:rPr>
        <w:t>Располагаются на расстоянии 1,5-2 км от городской черты. Аэро</w:t>
      </w:r>
      <w:r w:rsidRPr="00536344">
        <w:rPr>
          <w:color w:val="000000" w:themeColor="text1"/>
          <w:lang w:val="ru-RU"/>
        </w:rPr>
        <w:softHyphen/>
        <w:t>дром диаметром 1000-1100 метров, летное поле диаметром 700-800 ме</w:t>
      </w:r>
      <w:r w:rsidRPr="00536344">
        <w:rPr>
          <w:color w:val="000000" w:themeColor="text1"/>
          <w:lang w:val="ru-RU"/>
        </w:rPr>
        <w:softHyphen/>
        <w:t>тров, без ВПП.</w:t>
      </w:r>
    </w:p>
    <w:p w14:paraId="02C97AC6" w14:textId="77777777" w:rsidR="00DD6091" w:rsidRPr="00536344" w:rsidRDefault="00DD6091" w:rsidP="00536344">
      <w:pPr>
        <w:pStyle w:val="a3"/>
        <w:rPr>
          <w:color w:val="000000" w:themeColor="text1"/>
          <w:lang w:val="ru-RU"/>
        </w:rPr>
      </w:pPr>
      <w:r w:rsidRPr="00536344">
        <w:rPr>
          <w:color w:val="000000" w:themeColor="text1"/>
          <w:lang w:val="ru-RU"/>
        </w:rPr>
        <w:t xml:space="preserve">Здания и сооружения </w:t>
      </w:r>
      <w:r w:rsidRPr="00536344">
        <w:rPr>
          <w:color w:val="000000" w:themeColor="text1"/>
        </w:rPr>
        <w:t>III</w:t>
      </w:r>
      <w:r w:rsidRPr="00536344">
        <w:rPr>
          <w:color w:val="000000" w:themeColor="text1"/>
          <w:lang w:val="ru-RU"/>
        </w:rPr>
        <w:t xml:space="preserve"> класса, аэровокзал объемом до 4000 м и пропускной способностью не менее 100 пассажиров в сутки.</w:t>
      </w:r>
    </w:p>
    <w:p w14:paraId="0677BA1A" w14:textId="77777777" w:rsidR="00DD6091" w:rsidRPr="00536344" w:rsidRDefault="00DD6091" w:rsidP="00536344">
      <w:pPr>
        <w:pStyle w:val="a3"/>
        <w:rPr>
          <w:color w:val="000000" w:themeColor="text1"/>
          <w:lang w:val="ru-RU"/>
        </w:rPr>
      </w:pPr>
      <w:r w:rsidRPr="00536344">
        <w:rPr>
          <w:color w:val="000000" w:themeColor="text1"/>
          <w:lang w:val="ru-RU"/>
        </w:rPr>
        <w:t>Заправка самолетов производится обычными средствами обору</w:t>
      </w:r>
      <w:r w:rsidRPr="00536344">
        <w:rPr>
          <w:color w:val="000000" w:themeColor="text1"/>
          <w:lang w:val="ru-RU"/>
        </w:rPr>
        <w:softHyphen/>
        <w:t>дования и спецтранспорта.</w:t>
      </w:r>
    </w:p>
    <w:p w14:paraId="3A2B2574" w14:textId="77777777" w:rsidR="00DD6091" w:rsidRPr="00536344" w:rsidRDefault="00DD6091" w:rsidP="00536344">
      <w:pPr>
        <w:pStyle w:val="a3"/>
        <w:rPr>
          <w:color w:val="000000" w:themeColor="text1"/>
          <w:lang w:val="ru-RU"/>
        </w:rPr>
      </w:pPr>
      <w:r w:rsidRPr="00536344">
        <w:rPr>
          <w:color w:val="000000" w:themeColor="text1"/>
          <w:lang w:val="ru-RU"/>
        </w:rPr>
        <w:t>Перрон на 1-2 стоянки самолетов.</w:t>
      </w:r>
    </w:p>
    <w:p w14:paraId="2448B1D8" w14:textId="77777777" w:rsidR="00DD6091" w:rsidRPr="00536344" w:rsidRDefault="00DD6091" w:rsidP="00536344">
      <w:pPr>
        <w:pStyle w:val="a3"/>
        <w:rPr>
          <w:color w:val="000000" w:themeColor="text1"/>
          <w:lang w:val="ru-RU"/>
        </w:rPr>
      </w:pPr>
      <w:r w:rsidRPr="00536344">
        <w:rPr>
          <w:color w:val="000000" w:themeColor="text1"/>
          <w:lang w:val="ru-RU"/>
        </w:rPr>
        <w:t>Светотехническое и аэронавигационное оборудование перенос</w:t>
      </w:r>
      <w:r w:rsidRPr="00536344">
        <w:rPr>
          <w:color w:val="000000" w:themeColor="text1"/>
          <w:lang w:val="ru-RU"/>
        </w:rPr>
        <w:softHyphen/>
        <w:t>ное, элементарное.</w:t>
      </w:r>
    </w:p>
    <w:p w14:paraId="13DB6671" w14:textId="77777777" w:rsidR="00DD6091" w:rsidRPr="00536344" w:rsidRDefault="00DD6091" w:rsidP="00536344">
      <w:pPr>
        <w:pStyle w:val="a3"/>
        <w:rPr>
          <w:color w:val="000000" w:themeColor="text1"/>
          <w:lang w:val="ru-RU"/>
        </w:rPr>
      </w:pPr>
      <w:r w:rsidRPr="00536344">
        <w:rPr>
          <w:color w:val="000000" w:themeColor="text1"/>
          <w:lang w:val="ru-RU"/>
        </w:rPr>
        <w:t>Обслуживание и выпуск самолетов в течение 20-30 минут...</w:t>
      </w:r>
    </w:p>
    <w:p w14:paraId="62F5AEA7" w14:textId="77777777" w:rsidR="00DD6091" w:rsidRPr="00536344" w:rsidRDefault="00DD6091" w:rsidP="00536344">
      <w:pPr>
        <w:pStyle w:val="a3"/>
        <w:rPr>
          <w:color w:val="000000" w:themeColor="text1"/>
          <w:lang w:val="ru-RU"/>
        </w:rPr>
      </w:pPr>
      <w:r w:rsidRPr="00536344">
        <w:rPr>
          <w:color w:val="000000" w:themeColor="text1"/>
          <w:lang w:val="ru-RU"/>
        </w:rPr>
        <w:t>Без подписи</w:t>
      </w:r>
    </w:p>
    <w:p w14:paraId="063A1FF4" w14:textId="77777777" w:rsidR="00DD6091" w:rsidRPr="00536344" w:rsidRDefault="00DD6091" w:rsidP="00536344">
      <w:pPr>
        <w:pStyle w:val="310"/>
        <w:shd w:val="clear" w:color="auto" w:fill="auto"/>
        <w:spacing w:line="240" w:lineRule="auto"/>
        <w:jc w:val="both"/>
        <w:rPr>
          <w:b w:val="0"/>
          <w:i w:val="0"/>
          <w:color w:val="000000" w:themeColor="text1"/>
          <w:sz w:val="16"/>
          <w:szCs w:val="16"/>
          <w:lang w:val="ru-RU"/>
        </w:rPr>
      </w:pPr>
      <w:r w:rsidRPr="00536344">
        <w:rPr>
          <w:b w:val="0"/>
          <w:i w:val="0"/>
          <w:color w:val="000000" w:themeColor="text1"/>
          <w:sz w:val="16"/>
          <w:szCs w:val="16"/>
          <w:lang w:val="ru-RU"/>
        </w:rPr>
        <w:t>Филиал РГАНТД. Ф. Р-4. Оп. 4-6. Д. 23 Л. 30-32, 34, 35, 37, 39 (15633).</w:t>
      </w:r>
    </w:p>
    <w:p w14:paraId="7EE87A9A" w14:textId="77777777" w:rsidR="00DD6091" w:rsidRPr="00536344" w:rsidRDefault="00DD6091" w:rsidP="00536344">
      <w:pPr>
        <w:pStyle w:val="45"/>
        <w:shd w:val="clear" w:color="auto" w:fill="auto"/>
        <w:tabs>
          <w:tab w:val="left" w:pos="351"/>
        </w:tabs>
        <w:spacing w:before="0" w:line="240" w:lineRule="auto"/>
        <w:jc w:val="both"/>
        <w:rPr>
          <w:rStyle w:val="4f"/>
          <w:b w:val="0"/>
          <w:color w:val="000000" w:themeColor="text1"/>
          <w:sz w:val="16"/>
          <w:szCs w:val="16"/>
        </w:rPr>
      </w:pPr>
    </w:p>
    <w:p w14:paraId="37B4512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B9AB5C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93BDD3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октября 1945 года вышел приказ № 385сс НКБ Москва</w:t>
      </w:r>
    </w:p>
    <w:p w14:paraId="28A19B7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окончанием работ по демонтажу и отгрузке оборудования немецких предприятий, производивших боеприпасы и взрывчатые вещества, расположенных в Венгрии и Австрии, Особое монтажное управление № 2 НКБ ликвидировать (5757, 95).</w:t>
      </w:r>
    </w:p>
    <w:p w14:paraId="5AD5BE9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FE17C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октября 1945 года вышел приказ № 455/МА-500 НКВ и Наркомата электропромышленности</w:t>
      </w:r>
    </w:p>
    <w:p w14:paraId="32E1F99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оформления приема-передачи завода № 314 НКВ, передаваемого в систему Наркомэлектропрома согласно постановления Совнаркома от 2 2октября 1945 года организовать комиссию (6451, 150).</w:t>
      </w:r>
    </w:p>
    <w:p w14:paraId="2231E63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5967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октября 1945 года НКМВ (В. Андреев) писал письмо в Совнарком Берия Л.П.</w:t>
      </w:r>
    </w:p>
    <w:p w14:paraId="53F205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НКМВ в Ереване организованы 3 завода: Завод малых гидротурбин, Часовой завод и завод № 722 для производства аэродромных компрессорных станций и бытовых холодильных шкафов.</w:t>
      </w:r>
    </w:p>
    <w:p w14:paraId="06D9B5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всех этих заводов в настоящее время только завод № 722 начал выпуск аэродромных компрессорных станций.</w:t>
      </w:r>
    </w:p>
    <w:p w14:paraId="690B5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передачей завода № 447 в НКМВ отпадает необходимость строительства завода № 722 и завода малых гидротурбин (8954).</w:t>
      </w:r>
    </w:p>
    <w:p w14:paraId="722AD8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CEDCFE"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октября 1945 г. Письмо Б.Л. Ванникова и Н.А. Борисова Л.П. Берия о выборе площадок для строительства заводов №813 и 817</w:t>
      </w:r>
    </w:p>
    <w:p w14:paraId="4B00F163"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 секретно (Особая папка) Хранить наравне с шифром</w:t>
      </w:r>
    </w:p>
    <w:p w14:paraId="7E393934"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Берия Л.П.</w:t>
      </w:r>
    </w:p>
    <w:p w14:paraId="745482B6"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поручением Специального комитета от 26.Х 1945 года о подборе законсервированных объектов и окончательном решении вопроса о выборе площадок в районах, отвечающих поставленным требованиям для строительства заводов № 813 и 817, докладываем:</w:t>
      </w:r>
    </w:p>
    <w:p w14:paraId="69278603"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просмотра материалов по законсервированным объектам, получения ответов по указанному вопросу с мест и выезда на места считаем наиболее подходящими для указанных целей следующие площадки:</w:t>
      </w:r>
    </w:p>
    <w:p w14:paraId="2C4D11B5"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Для завода № 813 — завод № 261 Наркомата авиационной промышленности, расположенный в рабочем поселке Верхне-Нейвинское Свердловской области.</w:t>
      </w:r>
    </w:p>
    <w:p w14:paraId="23AD26D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Для завода № 817 — площадку на берегу озера Кызыл-Таш Челябинской области.</w:t>
      </w:r>
    </w:p>
    <w:p w14:paraId="44B70681"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Для завода № 817 подходит также площадка Киров-Чепец Кировской области, расположенная на берегу реки Вятка, но, учитывая отсутствие в этом районе строительной организации НКВД, просим закрепить ее за Первым главным управлением при СНК СССР и об использовании ее доложить дополнительно.</w:t>
      </w:r>
    </w:p>
    <w:p w14:paraId="3C814FE4"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Техноэкономические характеристики этих площадок прилагаются.</w:t>
      </w:r>
    </w:p>
    <w:p w14:paraId="47E2AD2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 Постановления СНК СССР о закреплении указанных площадок за Первым главным управлением при СНК СССР прилагается на Ваше рассмотрение и утверждение Совета Народных Комиссаров Союза ССР.</w:t>
      </w:r>
    </w:p>
    <w:p w14:paraId="5E1A7EE6"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Ванников</w:t>
      </w:r>
    </w:p>
    <w:p w14:paraId="3983187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 Борисов (15720).</w:t>
      </w:r>
    </w:p>
    <w:p w14:paraId="754D8D8D"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3B3C46A5"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октября 1945 г. Письмо Б.Л. Ванникова, А.П. Завенягина, Н.А. Борисова Л.П. Берия о выборе площадок для строительства заводов №817 и 813</w:t>
      </w:r>
    </w:p>
    <w:p w14:paraId="126EFB7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46B2B231"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СНК Союза ССР товарищу Л.П. Берия</w:t>
      </w:r>
    </w:p>
    <w:p w14:paraId="506ADC17"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с.г. членом-корреспондентом Академии наук, профессором Кикоиным, начальником Челябметаллургстроя НКВД генерал-майором инженерно-технической службы т. Раппопортом и представителем Первого управления Госплана СССР тов. Лавреновым был осмотрен ряд площадок в районах Южного Урала, намечаемых для строительства завода № I и завода №2.</w:t>
      </w:r>
    </w:p>
    <w:p w14:paraId="2E8A337A"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Краткое описание трех из этих площадок прилагается.</w:t>
      </w:r>
    </w:p>
    <w:p w14:paraId="06E58FF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осмотренных трех площадок лучшими являются площадка между г. Кыш- тымом и рекой Уфой и площадка около стации Маук.</w:t>
      </w:r>
    </w:p>
    <w:p w14:paraId="2FD18705"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Считаем целесообразным на первой площадке строить завод № 1 и на второй — завод № 2.</w:t>
      </w:r>
    </w:p>
    <w:p w14:paraId="1435A7CE"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касается третьей площадки, около озера Кызыл-Таш6, то она хотя и имеет преимущества в бытовом отношении, однако расположена к населенным пунктам значительно ближе первых двух площадок, а именно: от города Кыштым — 15 км и от села Метлино — 11 км. Кроме того, озеро служило бы хорошим ориентиром для обнаружения площадки с воздуха.</w:t>
      </w:r>
    </w:p>
    <w:p w14:paraId="69734D45"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Просим утвердить для строительства упомянутых заводов первые две площадки. Проект постановления прилагается.</w:t>
      </w:r>
    </w:p>
    <w:p w14:paraId="07683C31"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Ванников А. Завенягин</w:t>
      </w:r>
    </w:p>
    <w:p w14:paraId="44D9DB66"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 Борисов (15720)</w:t>
      </w:r>
    </w:p>
    <w:p w14:paraId="74C2A959"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w:t>
      </w:r>
    </w:p>
    <w:p w14:paraId="6AE7BE9B"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о площадках, намечаемых для строительства промышленных объектов</w:t>
      </w:r>
    </w:p>
    <w:p w14:paraId="57882323"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выборе строительной площадки мы ограничились районами Южного Урала вследствие сравнительно малой населенности этого района, покрытого лесами. Кроме того, была принята во внимание целесообразность использования существующей в этом районе мощной строительной организации — Челябметаллургстроя.</w:t>
      </w:r>
    </w:p>
    <w:p w14:paraId="1CB8E609"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При осмотре района были приняты во внимание следующие факторы:</w:t>
      </w:r>
    </w:p>
    <w:p w14:paraId="7C5DA575"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Достаточная удаленность площадки строительства от населенных пунктов (возможность изоляции).</w:t>
      </w:r>
    </w:p>
    <w:p w14:paraId="2FA17091"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Рельеф местности.</w:t>
      </w:r>
    </w:p>
    <w:p w14:paraId="5F683647"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Обеспечение водой.</w:t>
      </w:r>
    </w:p>
    <w:p w14:paraId="3BF72633"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Обеспечение электроэнергией.</w:t>
      </w:r>
    </w:p>
    <w:p w14:paraId="1381354B"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Транспортные условия.</w:t>
      </w:r>
    </w:p>
    <w:p w14:paraId="5EE62BA7"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Удобства организации строительства.</w:t>
      </w:r>
    </w:p>
    <w:p w14:paraId="3F25825B"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Бытовые условия и пр.</w:t>
      </w:r>
    </w:p>
    <w:p w14:paraId="1D06AAF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этих точек зрения ниже даются краткие описания намеченных площадок.</w:t>
      </w:r>
    </w:p>
    <w:p w14:paraId="23DA5BCB"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Площадка «А» вблизи ст. Маук</w:t>
      </w:r>
    </w:p>
    <w:p w14:paraId="0B0030D9"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Эта площадка находится на расстоянии 6-7 км от ст. Маук, глухой станции на ж.-д. линии Челябинск — Уфалей. Она отделена от линии ж.-д. горной грядой высотой около 150 м и достаточно удалена от сколько-нибудь крупных населенных пунктов (от Верхнего Уфалея 20 км и от Касли — 25-26 км). В этом районе можно выбрать площадку, удобную по рельефу для возведения промышленных сооружений и для жилья. Какая-либо шоссейная дорога к району площадки не подходит. Питание водой, очевидно, придется осуществить из р. Большой Маук, которая протекает восточнее ж.-д. линии. Водовод придется вести на расстоянии около 12 км. В районе площадки проходит высоковольтная линия передачи 35 кВт, что позволит обеспечить площадку энергией. Весь район площадки покрыт лесом и со всех сторон окружен невысокими холмами. С точки зрения удобства строительства и жилья этот район не уступит некоторым другим намеченным районам, но имеет преимущества в смысле изолированности от населенных пунктов.</w:t>
      </w:r>
    </w:p>
    <w:p w14:paraId="215EADDB"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Площадка «В» между городом Кыштым и рекой Уфа</w:t>
      </w:r>
    </w:p>
    <w:p w14:paraId="484066C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Эта площадка, с точки зрения удаленности от населенных мест, представляется наиболее изолированной. Она расположена на расстоянии 20-23 км от ближайшего крупного населенного пункта — Кыштыма.</w:t>
      </w:r>
    </w:p>
    <w:p w14:paraId="69B4A1CF"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Намеченная площадка, как и все районы, прилегающие к ней, покрыта смешанным лесом и со всех сторон окружена пологими холмами. Для расположения самих сооружений нетрудно подобрать достаточно ровную площадку.</w:t>
      </w:r>
    </w:p>
    <w:p w14:paraId="51B06C26"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Водоснабжение затруднено тем, что, по-видимому, единственным источником воды для питания объектов может явиться р. Уфа, которую придется запрудить для устройства небольшого водохранилища. Водовод будет иметь длину около 5 км.</w:t>
      </w:r>
    </w:p>
    <w:p w14:paraId="7831C17F"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Питание электроэнергией можно осуществить от высоковольтной линии, проходящей на расстоянии около 20-25 км от площадки.</w:t>
      </w:r>
    </w:p>
    <w:p w14:paraId="27D92138"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 касается транспортных условий, то в настоящее время к намеченной площадке можно добраться только по существующей узкой лесной дороге.</w:t>
      </w:r>
    </w:p>
    <w:p w14:paraId="4FDC3364"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Район пионерского лагеря на берегу озера Кызыл-Таш</w:t>
      </w:r>
    </w:p>
    <w:p w14:paraId="4DAC593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Этот пункт находится на расстоянии 15 км к западу от г. Кыштыма. В летние месяцы на этой площадке обычно организуется пионерский лагерь кыштымского механического завода.</w:t>
      </w:r>
    </w:p>
    <w:p w14:paraId="67E6B325"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Вблизи этого пункта находится небольшой заводской совхоз. В 11 км к западу находится небольшой населенный пункт Метлино (жителей около 1 ООО чел.). Местность покрыта лесом, перемежающимся с пашней, умеренно холмиста и для расположения сооружений, с точки зрения организации строительства, весьма удобна.</w:t>
      </w:r>
    </w:p>
    <w:p w14:paraId="1873866F"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Водоснабжение легко осуществляется из оз. Кызыл-Таш.</w:t>
      </w:r>
    </w:p>
    <w:p w14:paraId="22F90AB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Энергопитание должно осуществляться от высоковольтной линии (Южно-Уральского кольца), проходящей на расстоянии около 15 км.</w:t>
      </w:r>
    </w:p>
    <w:p w14:paraId="471C153F"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Линия ж. д. проходит на расстоянии около 11 км от намечаемого пункта. Кроме того, к площадке ведет проселочная дорога от г. Кыштым.</w:t>
      </w:r>
    </w:p>
    <w:p w14:paraId="1B67EFC6"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Чебаркуль</w:t>
      </w:r>
    </w:p>
    <w:p w14:paraId="7D664941"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Намечаемое место для строительства представляет собою полуостров, вклинившийся в</w:t>
      </w:r>
    </w:p>
    <w:p w14:paraId="58154A0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оз. Чебаркуль, и отделяется от «материка» узким перешейком шириной около 250 м. Полуостров весь покрыт лесом. На полуострове можно выбрать ровную площадку для возведения промышленных зданий, а на возвышенности северо-западной части полуострова удобно расположить жилые и бытовые постройки.</w:t>
      </w:r>
    </w:p>
    <w:p w14:paraId="43C5114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Питание водой промышленных объектов легко обеспечивается из оз. Чебаркуль.</w:t>
      </w:r>
    </w:p>
    <w:p w14:paraId="7A33E558"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Вблизи площадки на расстоянии 4-5 км проходит высоковольтная линия, от которой удобно осуществить питание всего объекта.</w:t>
      </w:r>
    </w:p>
    <w:p w14:paraId="33F24F0A"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расстоянии 4 км от площадки проходит линия ж. д. Челябинск-Златоуст, и проведение ж.-д. ветки к объекту также не представляет больших затруднений.</w:t>
      </w:r>
    </w:p>
    <w:p w14:paraId="71CF0606"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Существенным недостатком является близость к площадке двух населенных пунктов: села Чебаркуль (около 1000 дворов) и поселка Малковский.</w:t>
      </w:r>
    </w:p>
    <w:p w14:paraId="2E271AC1"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Если провести переселение жителей этих сел в другое место, то по прочим условиям эта площадка представляется весьма удобной для строительства объекта.</w:t>
      </w:r>
    </w:p>
    <w:p w14:paraId="2D3A1A48"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Член-корреспондент Академии наук, профессор И.К. Кикоин</w:t>
      </w:r>
    </w:p>
    <w:p w14:paraId="290F1087"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октября 1945 г. (15720).</w:t>
      </w:r>
    </w:p>
    <w:p w14:paraId="41F9D2C0"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2816E31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11202C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0172F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октября 1945 правительство Чан Кайши включило в состав Китая Тайвань, принадлежавший Японии (4962).</w:t>
      </w:r>
    </w:p>
    <w:p w14:paraId="01A381E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BB92F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25 октября </w:t>
      </w:r>
      <w:r w:rsidRPr="00536344">
        <w:rPr>
          <w:rFonts w:ascii="Times New Roman" w:hAnsi="Times New Roman"/>
          <w:color w:val="000000" w:themeColor="text1"/>
          <w:sz w:val="16"/>
          <w:szCs w:val="16"/>
        </w:rPr>
        <w:t>в 1945 году после поражения милитаристской Японии во Второй мировой войне в соответствии с решениями Каирской (1943) и Потсдамской (1945) конференций и актом о капитуляции Японии Китаю был возвращен остров Тайвань (14810).</w:t>
      </w:r>
    </w:p>
    <w:p w14:paraId="4F013CCF"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7D86AF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октября 1945 действия либералов в Бразилии привели к отставке Ж.Варгаса и избранию президента Ж.Линареса (3907,258).</w:t>
      </w:r>
    </w:p>
    <w:p w14:paraId="331A2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74868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A59102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5CE7E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октября 1945 г. завершили испытания И-224. На самолете полностью была отработана герметическая кабина и достигнут практический потолок 14100 м. что на 100 м превысило задание ГКО. Граница высотности мотора на второй скорости ПНЦ в режиме набора высоты составила 11600 м (5852,40).</w:t>
      </w:r>
    </w:p>
    <w:p w14:paraId="6DCCE5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7D66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октяб</w:t>
      </w:r>
      <w:r w:rsidRPr="00536344">
        <w:rPr>
          <w:rFonts w:ascii="Times New Roman" w:hAnsi="Times New Roman"/>
          <w:color w:val="000000" w:themeColor="text1"/>
          <w:sz w:val="16"/>
          <w:szCs w:val="16"/>
        </w:rPr>
        <w:softHyphen/>
        <w:t>ря 1945 г. завершились испытания И—224. На самолете была полностью отработана герметическая кабина и достигнут практический по</w:t>
      </w:r>
      <w:r w:rsidRPr="00536344">
        <w:rPr>
          <w:rFonts w:ascii="Times New Roman" w:hAnsi="Times New Roman"/>
          <w:color w:val="000000" w:themeColor="text1"/>
          <w:sz w:val="16"/>
          <w:szCs w:val="16"/>
        </w:rPr>
        <w:softHyphen/>
        <w:t>толок 14100 м (9984).</w:t>
      </w:r>
    </w:p>
    <w:p w14:paraId="2DCEE0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7CE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октября 1945 года П. Дементьев писал письмо зам. председателя СНК Микояну А.И., Маленкову Г.М., Вознесенскому:</w:t>
      </w:r>
    </w:p>
    <w:p w14:paraId="764CE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обязан производить выпуск пассажирских самолетов Ли-2 в IV квартале по удобству пассажирской кабины и качеству отделки не ниже довоенного уровня.</w:t>
      </w:r>
    </w:p>
    <w:p w14:paraId="7FB33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Между тем, наркоматы поставляющие отделочные материалы, до сих пор не восстановили производство изделий довоенного качества и рекомендуют НКАП применять заменители, значительно снижающие качество отделки пассажирских машин.</w:t>
      </w:r>
    </w:p>
    <w:p w14:paraId="18A9D8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НК текстильпрому</w:t>
      </w:r>
    </w:p>
    <w:p w14:paraId="46D23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обтяжки кресел пассажиров требуется автосукно цвета беж, вырабатываемое в настоящее время для машин ЗИС-110 на фабрике Петра Алексеева в Москве. Между тем поставляется автокорд грубый, или дамский драп с грубой внешне отделкой. До войны для этих целей применялось сукно “кросс” (шерстяное трико, крученое) светло-синего цвета, которое в настоящее время не вырабатывается.</w:t>
      </w:r>
    </w:p>
    <w:p w14:paraId="0AEAE2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декоративной обтяжки теплопровода в кабине и отделки панелей кресел требуется плюш на чисто шелковой основе, тисненный цвета беж; в настоящее время поставляется плюш полушелковый, что не дает блеска и внешнего вида. До войны для этих целей применялся плюш цвета бордо.</w:t>
      </w:r>
    </w:p>
    <w:p w14:paraId="6FED0C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Пассажирская кабина самолета должна быть вся устлана ковром настилом “экстра” с высоким ворсом. Поставляемые ковровые дорожки узкие и имеют низкий разреженный ворс.</w:t>
      </w:r>
    </w:p>
    <w:p w14:paraId="740DA5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проходе между кресел в пассажирской кабине по ТУ требуется коврик “экстра” светло-синего цвета, с высоким ворсом, крученый.</w:t>
      </w:r>
    </w:p>
    <w:p w14:paraId="4AA00F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Поставляется коврик с разреженным ворсом.</w:t>
      </w:r>
    </w:p>
    <w:p w14:paraId="7980B9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сиденья пассажирских кресел необходима шерстяная вата “верблюжий пух”. Поставляется обычная вата.</w:t>
      </w:r>
    </w:p>
    <w:p w14:paraId="5A69E4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Бортовые панели пассажирской кабины самолета необходимо отделывать дермантином, который до войны внешне оформлялся под кожу. В настоящее время поставляется дермантин отделанный под клеенку.</w:t>
      </w:r>
    </w:p>
    <w:p w14:paraId="2B6B6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 легпром</w:t>
      </w:r>
    </w:p>
    <w:p w14:paraId="52457A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Подлокотники кресел пассажирской кабины, а также сиденья пилотов и стюардессы до войны отделывались хромовой кожей цвета зеленого, белого и беж.</w:t>
      </w:r>
    </w:p>
    <w:p w14:paraId="4E6DF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поставляется галантерейная кожа и только лишь цвета черного и коричневого.</w:t>
      </w:r>
    </w:p>
    <w:p w14:paraId="6C2EEF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 мясомолпром</w:t>
      </w:r>
    </w:p>
    <w:p w14:paraId="5F9903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поставляет полпуха гусиного, применяемого для набивки спинок пассажирских кресел. Вместо этого применяется обычная вата.</w:t>
      </w:r>
    </w:p>
    <w:p w14:paraId="0C1DCF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НК стройматериалов</w:t>
      </w:r>
    </w:p>
    <w:p w14:paraId="6EACEA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поставляет триплекс, применяемый для остекления самолета, в том числе и кабины пилота. Вместо этого применяется обычное органическое стекло.</w:t>
      </w:r>
    </w:p>
    <w:p w14:paraId="7AB42F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звуко и термоизоляции вся пассажирская кабина самолета обкладывается специальным материалом “сипак”, представляющим собой пресованные очесы хлопка с примесью шерсти и особой противопожарной пропитки. В настоящее время кабина обкладывается обычной стеганой ватой на марле (8954).</w:t>
      </w:r>
    </w:p>
    <w:p w14:paraId="6D88E8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4C9D3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E3826A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301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октября 1945 приказом № 001279 “О переоборудовании завода № 12 Первого главного управления при СНК СССР” строительно-монтажные работы по переоборудованию были возложены на Волгострой НКВД во главе с генерал-майором инженерно-технической службы В. Д. Журиным (7560).</w:t>
      </w:r>
    </w:p>
    <w:p w14:paraId="00439F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Волгостроя было организовано стройуправление в Электростали при заводе № 12, которому было присвоено условное наименование “Ногинское управление Волгостроя НКВД”. Журину приказывалось немедленно приступить к строительству заводского поселка, согласовав его планировку и типы зданий с дирекцией завода (уже в феврале 1946-го директором завода № 12 по предложению Б. Л. Ванникова был утвержден А. Н. Каллистов, главным инженером - Ф. М. Бреховских, главным металлургом - Ю. Н. Голованов) (7560).</w:t>
      </w:r>
    </w:p>
    <w:p w14:paraId="3D405F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A016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26 октября 1945 г. </w:t>
      </w:r>
    </w:p>
    <w:p w14:paraId="3D976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Протокол № 7 заседания Специального комитета </w:t>
      </w:r>
    </w:p>
    <w:p w14:paraId="74D9A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 Совнаркоме СССР </w:t>
      </w:r>
    </w:p>
    <w:p w14:paraId="5BE29F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1FFB06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w:t>
      </w:r>
    </w:p>
    <w:p w14:paraId="7C3A7F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6B2D7A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Члены Специального комитета при СНК СССР: тт. Берия Л.П., Маленков Г.М., Вознесенский Н.А., Ванников Б.Л., Завенягин А.П., Капица П.Л., Курчатов И.В., Махнев В.А., Первухин М.Г. </w:t>
      </w:r>
    </w:p>
    <w:p w14:paraId="4AB9A2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Присутствовали (при рассмотрении соответствующих вопросов): народный комиссар тяжелого машиностроения т. Казаков Н.С.; заместитель начальника Первого главного управления при СНК СССР т. Борисов Н.А.; заместитель народного комиссара нефтяной промышленности т. Евсеенко М.А.; директор Ленинградского физико-технического института АН СССР акад. Иоффе А.Ф.; зам. директора Радиевого института АН СССР, чл.-кор. АН СССР Никитин Б.А.; зам. начальника Лаборатории № 2 АН СССР, чл.-кор. АН СССР Кикоин И.К.; начальник Главпромстроя НКВД СССР т. Комаровский А.Н.; работники Первого управления Госплана СССР тт. Черепнев А.А., Лавренов А.С.; работники аппарата Специального комитета тт. Судоплатов П.А., Васин А.И., Коробков Н.И., Кобулов А.З. </w:t>
      </w:r>
    </w:p>
    <w:p w14:paraId="4E8FA0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О выборе мест строительства заводов № 813 и 817 </w:t>
      </w:r>
    </w:p>
    <w:p w14:paraId="77015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Принять предложение тт. Ванникова Б.Л., Борисова Н.А., Завенягина А.П. и Кикоина И.К. об утверждении для строительства заводов № 813 и 817 Первого главного управления при СНК СССР следующих площадок: </w:t>
      </w:r>
    </w:p>
    <w:p w14:paraId="0A749D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завода № 813 - площадки "А" (в районе р.1 Маук), </w:t>
      </w:r>
    </w:p>
    <w:p w14:paraId="36C85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завода № 817 - площадки "В" (между г.2 Кыштым и р.</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Уфа). </w:t>
      </w:r>
    </w:p>
    <w:p w14:paraId="3E294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Поручить вместе с тем тт. Ванникову Б.Л., Борисову Н.А. и Завенягину А.П.: </w:t>
      </w:r>
    </w:p>
    <w:p w14:paraId="502ECD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проверить списки законсервированных строек на Урале и в других подходящих районах с точки зрения возможности более быстрой постройки заводов №813 и 817на уже подготовленных площадках; </w:t>
      </w:r>
    </w:p>
    <w:p w14:paraId="2E9D5D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одновременно проверить возможность размещения завода № 817 в построенных или незаконченных строительством помещениях, отвечающих необходимым требованиям. </w:t>
      </w:r>
    </w:p>
    <w:p w14:paraId="662AF1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 результатах проверки в недельный срок доложить Специальному комитету, представив при этом характеристику объектов, возможных к использованию. </w:t>
      </w:r>
    </w:p>
    <w:p w14:paraId="187F7F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Обязать тт. Борисова Н.А., Завенягина А.П. и Комаровского А.Н. в трехнедельный срок разработать и представить на рассмотрение Специального комитета проект Постановления СНК СССР о мероприятиях по обеспечению строительства заводов № 813 и 817. </w:t>
      </w:r>
    </w:p>
    <w:p w14:paraId="6E46C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 О работе в области ядерной физики </w:t>
      </w:r>
    </w:p>
    <w:p w14:paraId="2B93D7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Ленинградского физико-технического института Академии наук СССР </w:t>
      </w:r>
    </w:p>
    <w:p w14:paraId="61B452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 о мерах помощи этому институту </w:t>
      </w:r>
    </w:p>
    <w:p w14:paraId="5DDCBC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Принять с внесенными поправками представленный тт. Иоффе А.Ф и Борисовым Н.А. проект Постановления СНК СССР «О неотложных мерах помощи Ленинградскому физико-техническому институту Академии наук СССР»3. </w:t>
      </w:r>
    </w:p>
    <w:p w14:paraId="783C86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Поручить тт. Ванникову Б.Л., Иоффе А.Ф. и Борисову Н.А. в суточный срок проверить и уточнить список специалистов, подлежащих демобилизации из РККА и ВМФ, с тем, чтобы обеспечить направление на работу в Ленинградский физико-технический институт наиболее ценных специалистов. </w:t>
      </w:r>
    </w:p>
    <w:p w14:paraId="451260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Считать необходимым командировать тт. Ванникова Б.Л. и Борисова Н.А. в Ленинград сроком на 2 дня, поручив им созвать совместно с тт. Кузнецовым и Попковым директоров ленинградских предприятий, строительных и снабженческих организаций, связанных с обеспечением работы Ленинградского физико-технического и Радиевого институтов, для оказания необходимой помощи этим институтам. </w:t>
      </w:r>
    </w:p>
    <w:p w14:paraId="6D0C5C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III. О работе в области ядерной физики Радиевого института Академии наук СССР и о мерах помощи этому институту </w:t>
      </w:r>
    </w:p>
    <w:p w14:paraId="0E3515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Техническому совету в 3-дневный срок обсудить с участием заместителя директора Радиевого института т. Никитина Б.А. проект Постановления, представленный тт. Ванниковым Б.Л. и Борисовым Н.А., уточнить специальную тематику работ института, обеспеченность его кадрами необходимых специалистов и в зависимости от этого определить надобность установки в институте нового электромагнита и лампового генератора. </w:t>
      </w:r>
    </w:p>
    <w:p w14:paraId="2581E1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IV. О передаче Первому главному управлению при СНК СССР </w:t>
      </w:r>
    </w:p>
    <w:p w14:paraId="02A201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карусельных станков </w:t>
      </w:r>
    </w:p>
    <w:p w14:paraId="1C1EE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Принять представленный тт. Ванниковым Б.Л. и Борисовым Н.А. проект Постановления СНК СССР «О передаче Первому главному управлению при СНК СССР карусельных станков»</w:t>
      </w:r>
      <w:r w:rsidRPr="00536344">
        <w:rPr>
          <w:rFonts w:ascii="Times New Roman" w:hAnsi="Times New Roman"/>
          <w:color w:val="000000" w:themeColor="text1"/>
          <w:sz w:val="16"/>
          <w:szCs w:val="16"/>
          <w:vertAlign w:val="superscript"/>
        </w:rPr>
        <w:t>44</w:t>
      </w:r>
      <w:r w:rsidRPr="00536344">
        <w:rPr>
          <w:rFonts w:ascii="Times New Roman" w:hAnsi="Times New Roman"/>
          <w:color w:val="000000" w:themeColor="text1"/>
          <w:sz w:val="16"/>
          <w:szCs w:val="16"/>
        </w:rPr>
        <w:t xml:space="preserve">. </w:t>
      </w:r>
    </w:p>
    <w:p w14:paraId="69E051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 О закупке и вывозе из Германии специального оборудования, аппаратуры </w:t>
      </w:r>
    </w:p>
    <w:p w14:paraId="5D940D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 материалов </w:t>
      </w:r>
    </w:p>
    <w:p w14:paraId="13D09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Принять с внесенными поправками представленный тт. Ванниковым Б.Л. и Борисовым Н.А. проект Постановления СНК СССР «О закупке и вывозе из Германии специального оборудования, аппаратуры и материалов»5. </w:t>
      </w:r>
    </w:p>
    <w:p w14:paraId="43BB6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VI. О передаче Первому главному управлению при СНК СССР </w:t>
      </w:r>
    </w:p>
    <w:p w14:paraId="06B8BD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дизель-генераторных станций </w:t>
      </w:r>
    </w:p>
    <w:p w14:paraId="784261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Принять представленный тт. Ванниковым Б.Л. и Борисовым Н.А. проект Постановления СНК СССР «О передаче Первому главному управлению при СНК СССР дизель-генераторных станций»6. </w:t>
      </w:r>
    </w:p>
    <w:p w14:paraId="25B2A0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VII. Об использовании группы немецких специалистов, изъявивших желание </w:t>
      </w:r>
    </w:p>
    <w:p w14:paraId="50B9AB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работать в специальных лабораториях </w:t>
      </w:r>
    </w:p>
    <w:p w14:paraId="7DFB3D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Принять представленный т. Завенягиным А.П. проект Постановления СНК СССР «Об использовании группы немецких специалистов, изъявивших желание работать в специальных лабораториях»7. </w:t>
      </w:r>
    </w:p>
    <w:p w14:paraId="2A60E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VIII. О разработке мероприятий по использованию внутриатомной энергии в мирных целях</w:t>
      </w:r>
      <w:r w:rsidRPr="00536344">
        <w:rPr>
          <w:rFonts w:ascii="Times New Roman" w:hAnsi="Times New Roman"/>
          <w:color w:val="000000" w:themeColor="text1"/>
          <w:sz w:val="16"/>
          <w:szCs w:val="16"/>
          <w:vertAlign w:val="superscript"/>
        </w:rPr>
        <w:t>г8</w:t>
      </w:r>
    </w:p>
    <w:p w14:paraId="6259B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Техническому совету обсудить предложения т. Капицы П.Л. об использовании внутриатомной энергии в мирных целях, разработать план мероприятий в этой области и доложить его Специальному комитету. </w:t>
      </w:r>
    </w:p>
    <w:p w14:paraId="2797DF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Председатель Специального комитета при СНК СССР Л. Берия </w:t>
      </w:r>
    </w:p>
    <w:p w14:paraId="086551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АПРФ. Ф.93, д. 1/45, л.56-59. Подлинник. </w:t>
      </w:r>
    </w:p>
    <w:p w14:paraId="31FADA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Далее вписано от руки: р. Маук. </w:t>
      </w:r>
    </w:p>
    <w:p w14:paraId="7FA6B2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Далее вписано от руки одно слово. </w:t>
      </w:r>
    </w:p>
    <w:p w14:paraId="390C1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Постановление СНК СССР № 2778-790сс от 29 октября 1945 г. </w:t>
      </w:r>
    </w:p>
    <w:p w14:paraId="1FAED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 xml:space="preserve">Постановление СНК СССР № 2756-777сс от 27 октября 1945 г. </w:t>
      </w:r>
    </w:p>
    <w:p w14:paraId="12747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 xml:space="preserve">Постановление СНК СССР № 2754-775сс от 27 октября 1945 г. </w:t>
      </w:r>
    </w:p>
    <w:p w14:paraId="18E4A8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 xml:space="preserve">Постановление СНК СССР № 2757-778сс от 27 октября 1945 г. </w:t>
      </w:r>
    </w:p>
    <w:p w14:paraId="172BB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7 </w:t>
      </w:r>
      <w:r w:rsidRPr="00536344">
        <w:rPr>
          <w:rFonts w:ascii="Times New Roman" w:hAnsi="Times New Roman"/>
          <w:color w:val="000000" w:themeColor="text1"/>
          <w:sz w:val="16"/>
          <w:szCs w:val="16"/>
        </w:rPr>
        <w:t xml:space="preserve">Постановление СНК СССР № 2755-776сс от 27 октября 1945 г. </w:t>
      </w:r>
    </w:p>
    <w:p w14:paraId="04119D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8 </w:t>
      </w:r>
      <w:r w:rsidRPr="00536344">
        <w:rPr>
          <w:rFonts w:ascii="Times New Roman" w:hAnsi="Times New Roman"/>
          <w:color w:val="000000" w:themeColor="text1"/>
          <w:sz w:val="16"/>
          <w:szCs w:val="16"/>
        </w:rPr>
        <w:t>Опубликовано: К истории мирного использования атомной энергии в СССР. 1944-1951: Документы и материалы: Сб. док. /Сост. Л.И. Кудинова, А.В. Щегельский. Обнинск: ГНЦ ФЭИ, 1994. С. 12 (11323).</w:t>
      </w:r>
    </w:p>
    <w:p w14:paraId="32E1C9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9FFEAF" w14:textId="7EAF3263" w:rsidR="00745E4A" w:rsidRPr="00536344" w:rsidRDefault="00745E4A"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lastRenderedPageBreak/>
        <w:t>За рубежом:</w:t>
      </w:r>
    </w:p>
    <w:p w14:paraId="4407D26C" w14:textId="77777777" w:rsidR="00745E4A" w:rsidRPr="00536344" w:rsidRDefault="00745E4A"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222D0C15"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26 октября 1945 первый полет Miles M.65 Gemini (20371).</w:t>
      </w:r>
    </w:p>
    <w:p w14:paraId="35354EE2" w14:textId="77777777" w:rsidR="00745E4A" w:rsidRPr="00536344" w:rsidRDefault="00745E4A" w:rsidP="00536344">
      <w:pPr>
        <w:spacing w:after="0" w:line="240" w:lineRule="auto"/>
        <w:jc w:val="both"/>
        <w:rPr>
          <w:rFonts w:ascii="Times New Roman" w:hAnsi="Times New Roman"/>
          <w:color w:val="0070C0"/>
          <w:sz w:val="16"/>
          <w:szCs w:val="16"/>
        </w:rPr>
      </w:pPr>
    </w:p>
    <w:p w14:paraId="591FF1FE"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26 октября 1945 года — первый полёт лёгкого самолёта Miles M.65 Gemini. /Англия/</w:t>
      </w:r>
    </w:p>
    <w:p w14:paraId="39937876"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После окончания Второй мировой войны компания Miles Aircraft стремилась как можно быстрее вернуться на гражданский рынок. Для этого новый самолёт M.65 Gemini разрабатывался на базе уже выпускавшегося M.38 Messenger. Руководил проектом лично Джордж Майлз (George Miles).</w:t>
      </w:r>
    </w:p>
    <w:p w14:paraId="698122E0"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M.65 Gemini представлял собой низкоплан с убираемым шасси и двухкилевым хвостовым оперением. Оснащался 2 × двигателями Blackburn Cirrus Minor II (100 л.с.) Крейсерская скорость — 210 км/ч, дальность полёта — 840 км. На борту могло разместиться 3 пассажира + 1 пилот.</w:t>
      </w:r>
    </w:p>
    <w:p w14:paraId="1A23EDAE"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Самолёт показал себя очень хорошо во время испытаний, и его сразу же запустили в серийное производство. Выпустили 170 единиц M.65 Gemini, 130 из них были проданы за один год. Но в 1947 году Miles Aircraft обанкротилась и производство свернули. M.65 Gemini стал последним самолётом компании, который выпускался серийно (22300).</w:t>
      </w:r>
    </w:p>
    <w:p w14:paraId="6F61DAD0" w14:textId="77777777" w:rsidR="00745E4A" w:rsidRPr="00536344" w:rsidRDefault="00745E4A" w:rsidP="00536344">
      <w:pPr>
        <w:spacing w:after="0" w:line="240" w:lineRule="auto"/>
        <w:jc w:val="both"/>
        <w:rPr>
          <w:rFonts w:ascii="Times New Roman" w:hAnsi="Times New Roman"/>
          <w:color w:val="0070C0"/>
          <w:sz w:val="16"/>
          <w:szCs w:val="16"/>
        </w:rPr>
      </w:pPr>
    </w:p>
    <w:p w14:paraId="1B0B799D" w14:textId="20FA792F"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245359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4255B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октября 1945 из-за выработки ресурса ВК-107А прекратили полеты на Су-5 № 1. Всего выполнили 42. Скорость на 18-20% ниже расчетной - 793 км/час на 4350. Второй Су-5 собрали к 1 ноября 1945 (6471, 9).</w:t>
      </w:r>
    </w:p>
    <w:p w14:paraId="383F1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8A9CBB"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27 октября 1945 утвердили согласованные между ВВС и НКАП требования по доработке самолета Ту-2. Действительно, некоторые недостатки конструкторскому бюро и заводу № 23 удалось исправить еще до конца года. Чтобы избавиться от неравномерного расходования бензина, начиная с самолета ȹ21/38,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 ходили к двум «паукам», через которые стравливался избыточный воздух. У стрелка, начиная с 41-й серии, сделали новый нижний люк, открывающийся наружу; в аварийной ситуации он сбрасывался. С самолета ȹ6/42 на кресло пилота монтировалась более широкая и плоская бронеспинка. Увеличили люки над пушками в крыле. Вторую фару стали ставить на всех серийных самолетах. Появились новые выхлопные коллекторы с шаровыми и телескопическими соединениями. С 29-й серии бомбовый прицел ОПБ-1Р заменили на ОПБ-1Д. Постановление ГКО требовало сделать это еще во втором квартале 1944 г., а с 1 октября выпускать с ними не менее половины машин. Получилось, что опоздали почти на год.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ȹ28/39 монтировали кислородные приборы КП-14, имевшие меньшее сопротивление вдоху. С 29-й серии радиополукомпас РПК-10 заменили на РПКО-10М, а с бомбардировщика ȹ7/41 ввели радиостанцию РСБ-3бисА с расширенным коротковолновым диапазоном. Нововведения увеличили трудоемкость изготовления Ту-2 примерно на 15. В сумме все эти факторы привели к резкому снижению выпуска бомбардировщиков. К концу года завод собрал 742 самолета, а сдал – 736 (при плане 910 машин). 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Их частично внедрили на самолетах 44-й серии, выпущенной в 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 –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 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šвецова стали именовать его инициалами), а на «1/44» –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 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7DAB784A" w14:textId="77777777" w:rsidR="00745E4A" w:rsidRPr="00536344" w:rsidRDefault="00745E4A" w:rsidP="00536344">
      <w:pPr>
        <w:spacing w:after="0" w:line="240" w:lineRule="auto"/>
        <w:jc w:val="both"/>
        <w:rPr>
          <w:rFonts w:ascii="Times New Roman" w:hAnsi="Times New Roman"/>
          <w:color w:val="0070C0"/>
          <w:sz w:val="16"/>
          <w:szCs w:val="16"/>
        </w:rPr>
      </w:pPr>
    </w:p>
    <w:p w14:paraId="66C3E1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октября 1945 утвердили согласованные между ВВС и НКАП требования по доработке самолета. Действительно, некоторые недостатки ОКБ и заводу № 23 удалось исправить еще до конца года (11988).</w:t>
      </w:r>
    </w:p>
    <w:p w14:paraId="03B1F2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B250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октября 1945 года вышел приказ НКАП:</w:t>
      </w:r>
    </w:p>
    <w:p w14:paraId="3FCEE8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Мочалова П.П. директором завода № 268 (8958)</w:t>
      </w:r>
    </w:p>
    <w:p w14:paraId="7FBC36E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93E36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E89022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244A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октября 1945 вышло распоряжение № 15574-р СНК, разрешившее НКБ передать НКМП излишки материалов (7643, 149).</w:t>
      </w:r>
    </w:p>
    <w:p w14:paraId="603D14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55DD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27 октября 1945 г. вышло Постановление СНК СССР № 2755-776сс </w:t>
      </w:r>
    </w:p>
    <w:p w14:paraId="532D4B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 использовании группы немецких специалистов, изъявивших желание работать в СССР» </w:t>
      </w:r>
    </w:p>
    <w:p w14:paraId="0BC907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27 октября 1945 г. </w:t>
      </w:r>
    </w:p>
    <w:p w14:paraId="3A3349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w:t>
      </w:r>
    </w:p>
    <w:p w14:paraId="5C89EE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329456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Совет Народных Комиссаров Союза ССР ПОСТАНОВЛЯЕТ: </w:t>
      </w:r>
    </w:p>
    <w:p w14:paraId="7FC0A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Разрешить Первому главному управлению при Совнаркоме СССР пригласить из Германии группу немецких специалистов, изъявивших желание работать в Советском Союзе, и использовать их на работе в специальных лабораториях согласно Приложению. </w:t>
      </w:r>
    </w:p>
    <w:p w14:paraId="1C893A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Разрешить въезд в СССР также членам семей указанных специалистов. </w:t>
      </w:r>
    </w:p>
    <w:p w14:paraId="57A057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Л. Берия1</w:t>
      </w:r>
    </w:p>
    <w:p w14:paraId="3D37A1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управляющего делами Совета Народных Комиссаров СССР М. Смиртюков</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vertAlign w:val="superscript"/>
        </w:rPr>
        <w:t xml:space="preserve">2 </w:t>
      </w:r>
    </w:p>
    <w:p w14:paraId="1A4DC6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Приложение </w:t>
      </w:r>
    </w:p>
    <w:p w14:paraId="34B26B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Распределение немецких специалистов по лабораториям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2480"/>
        <w:gridCol w:w="1134"/>
        <w:gridCol w:w="6002"/>
      </w:tblGrid>
      <w:tr w:rsidR="008A5C22" w:rsidRPr="00536344" w14:paraId="338ACE01" w14:textId="77777777" w:rsidTr="00D21494">
        <w:trPr>
          <w:trHeight w:val="239"/>
        </w:trPr>
        <w:tc>
          <w:tcPr>
            <w:tcW w:w="2480" w:type="dxa"/>
            <w:tcBorders>
              <w:top w:val="single" w:sz="12" w:space="0" w:color="000000"/>
            </w:tcBorders>
          </w:tcPr>
          <w:p w14:paraId="3BC99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п.п. </w:t>
            </w:r>
          </w:p>
        </w:tc>
        <w:tc>
          <w:tcPr>
            <w:tcW w:w="1134" w:type="dxa"/>
            <w:tcBorders>
              <w:top w:val="single" w:sz="12" w:space="0" w:color="000000"/>
            </w:tcBorders>
          </w:tcPr>
          <w:p w14:paraId="40415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Фамилия, имя, отчество </w:t>
            </w:r>
          </w:p>
        </w:tc>
        <w:tc>
          <w:tcPr>
            <w:tcW w:w="6002" w:type="dxa"/>
            <w:tcBorders>
              <w:top w:val="single" w:sz="12" w:space="0" w:color="000000"/>
            </w:tcBorders>
          </w:tcPr>
          <w:p w14:paraId="252265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Ученая степень или специальность </w:t>
            </w:r>
          </w:p>
        </w:tc>
      </w:tr>
      <w:tr w:rsidR="008A5C22" w:rsidRPr="00536344" w14:paraId="020A4D1E" w14:textId="77777777" w:rsidTr="00D21494">
        <w:trPr>
          <w:trHeight w:val="247"/>
        </w:trPr>
        <w:tc>
          <w:tcPr>
            <w:tcW w:w="9616" w:type="dxa"/>
            <w:gridSpan w:val="3"/>
          </w:tcPr>
          <w:p w14:paraId="6F0DDD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работы в лаборатории «А» </w:t>
            </w:r>
          </w:p>
        </w:tc>
      </w:tr>
      <w:tr w:rsidR="008A5C22" w:rsidRPr="00536344" w14:paraId="1567BA1F" w14:textId="77777777" w:rsidTr="00D21494">
        <w:trPr>
          <w:trHeight w:val="447"/>
        </w:trPr>
        <w:tc>
          <w:tcPr>
            <w:tcW w:w="2480" w:type="dxa"/>
          </w:tcPr>
          <w:p w14:paraId="603D24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w:t>
            </w:r>
          </w:p>
        </w:tc>
        <w:tc>
          <w:tcPr>
            <w:tcW w:w="1134" w:type="dxa"/>
          </w:tcPr>
          <w:p w14:paraId="24AD5F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Тиссен </w:t>
            </w:r>
          </w:p>
        </w:tc>
        <w:tc>
          <w:tcPr>
            <w:tcW w:w="6002" w:type="dxa"/>
          </w:tcPr>
          <w:p w14:paraId="2A3384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Профессор, доктор, член Прусской Академии наук, быв. директор Института] кайзера Вильгельма </w:t>
            </w:r>
          </w:p>
        </w:tc>
      </w:tr>
      <w:tr w:rsidR="008A5C22" w:rsidRPr="00536344" w14:paraId="085773A3" w14:textId="77777777" w:rsidTr="00D21494">
        <w:trPr>
          <w:trHeight w:val="239"/>
        </w:trPr>
        <w:tc>
          <w:tcPr>
            <w:tcW w:w="2480" w:type="dxa"/>
          </w:tcPr>
          <w:p w14:paraId="475BEE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w:t>
            </w:r>
          </w:p>
        </w:tc>
        <w:tc>
          <w:tcPr>
            <w:tcW w:w="1134" w:type="dxa"/>
          </w:tcPr>
          <w:p w14:paraId="2CDBB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Витштадт </w:t>
            </w:r>
          </w:p>
        </w:tc>
        <w:tc>
          <w:tcPr>
            <w:tcW w:w="6002" w:type="dxa"/>
          </w:tcPr>
          <w:p w14:paraId="05577C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Доктор хим[ических] наук </w:t>
            </w:r>
          </w:p>
        </w:tc>
      </w:tr>
      <w:tr w:rsidR="008A5C22" w:rsidRPr="00536344" w14:paraId="298A34FD" w14:textId="77777777" w:rsidTr="00D21494">
        <w:trPr>
          <w:trHeight w:val="239"/>
        </w:trPr>
        <w:tc>
          <w:tcPr>
            <w:tcW w:w="2480" w:type="dxa"/>
          </w:tcPr>
          <w:p w14:paraId="1DFBE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w:t>
            </w:r>
          </w:p>
        </w:tc>
        <w:tc>
          <w:tcPr>
            <w:tcW w:w="1134" w:type="dxa"/>
          </w:tcPr>
          <w:p w14:paraId="63AC66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Бартель </w:t>
            </w:r>
          </w:p>
        </w:tc>
        <w:tc>
          <w:tcPr>
            <w:tcW w:w="6002" w:type="dxa"/>
          </w:tcPr>
          <w:p w14:paraId="67D9C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Доктор, физикохимик </w:t>
            </w:r>
          </w:p>
        </w:tc>
      </w:tr>
      <w:tr w:rsidR="008A5C22" w:rsidRPr="00536344" w14:paraId="6911EAD8" w14:textId="77777777" w:rsidTr="00D21494">
        <w:trPr>
          <w:trHeight w:val="447"/>
        </w:trPr>
        <w:tc>
          <w:tcPr>
            <w:tcW w:w="2480" w:type="dxa"/>
          </w:tcPr>
          <w:p w14:paraId="361FA4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4. </w:t>
            </w:r>
          </w:p>
        </w:tc>
        <w:tc>
          <w:tcPr>
            <w:tcW w:w="1134" w:type="dxa"/>
          </w:tcPr>
          <w:p w14:paraId="7708E7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Циль </w:t>
            </w:r>
          </w:p>
        </w:tc>
        <w:tc>
          <w:tcPr>
            <w:tcW w:w="6002" w:type="dxa"/>
          </w:tcPr>
          <w:p w14:paraId="2B9AB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Дипломированный химик, специалист по термохимии и тонкой калориметрии </w:t>
            </w:r>
          </w:p>
        </w:tc>
      </w:tr>
      <w:tr w:rsidR="008A5C22" w:rsidRPr="00536344" w14:paraId="560C11DF" w14:textId="77777777" w:rsidTr="00D21494">
        <w:trPr>
          <w:trHeight w:val="239"/>
        </w:trPr>
        <w:tc>
          <w:tcPr>
            <w:tcW w:w="2480" w:type="dxa"/>
          </w:tcPr>
          <w:p w14:paraId="6F6B61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w:t>
            </w:r>
          </w:p>
        </w:tc>
        <w:tc>
          <w:tcPr>
            <w:tcW w:w="1134" w:type="dxa"/>
          </w:tcPr>
          <w:p w14:paraId="059396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Франке </w:t>
            </w:r>
          </w:p>
        </w:tc>
        <w:tc>
          <w:tcPr>
            <w:tcW w:w="6002" w:type="dxa"/>
          </w:tcPr>
          <w:p w14:paraId="09F6A4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Инженер по высоковольтной технике </w:t>
            </w:r>
          </w:p>
        </w:tc>
      </w:tr>
      <w:tr w:rsidR="008A5C22" w:rsidRPr="00536344" w14:paraId="30E59445" w14:textId="77777777" w:rsidTr="00D21494">
        <w:trPr>
          <w:trHeight w:val="239"/>
        </w:trPr>
        <w:tc>
          <w:tcPr>
            <w:tcW w:w="2480" w:type="dxa"/>
          </w:tcPr>
          <w:p w14:paraId="281677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w:t>
            </w:r>
          </w:p>
        </w:tc>
        <w:tc>
          <w:tcPr>
            <w:tcW w:w="1134" w:type="dxa"/>
          </w:tcPr>
          <w:p w14:paraId="00F500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Ланге </w:t>
            </w:r>
          </w:p>
        </w:tc>
        <w:tc>
          <w:tcPr>
            <w:tcW w:w="6002" w:type="dxa"/>
          </w:tcPr>
          <w:p w14:paraId="520F52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Инженер по электронной микроскопии </w:t>
            </w:r>
          </w:p>
        </w:tc>
      </w:tr>
      <w:tr w:rsidR="008A5C22" w:rsidRPr="00536344" w14:paraId="292FEF57" w14:textId="77777777" w:rsidTr="00D21494">
        <w:trPr>
          <w:trHeight w:val="239"/>
        </w:trPr>
        <w:tc>
          <w:tcPr>
            <w:tcW w:w="2480" w:type="dxa"/>
          </w:tcPr>
          <w:p w14:paraId="7275F3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w:t>
            </w:r>
          </w:p>
        </w:tc>
        <w:tc>
          <w:tcPr>
            <w:tcW w:w="1134" w:type="dxa"/>
          </w:tcPr>
          <w:p w14:paraId="31FF1C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Штрокке </w:t>
            </w:r>
          </w:p>
        </w:tc>
        <w:tc>
          <w:tcPr>
            <w:tcW w:w="6002" w:type="dxa"/>
          </w:tcPr>
          <w:p w14:paraId="23059B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Мастер точной механики, конструктор </w:t>
            </w:r>
          </w:p>
        </w:tc>
      </w:tr>
      <w:tr w:rsidR="008A5C22" w:rsidRPr="00536344" w14:paraId="4A2E961D" w14:textId="77777777" w:rsidTr="00D21494">
        <w:trPr>
          <w:trHeight w:val="239"/>
        </w:trPr>
        <w:tc>
          <w:tcPr>
            <w:tcW w:w="2480" w:type="dxa"/>
          </w:tcPr>
          <w:p w14:paraId="2EFDA8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w:t>
            </w:r>
          </w:p>
        </w:tc>
        <w:tc>
          <w:tcPr>
            <w:tcW w:w="1134" w:type="dxa"/>
          </w:tcPr>
          <w:p w14:paraId="54365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Беккер </w:t>
            </w:r>
          </w:p>
        </w:tc>
        <w:tc>
          <w:tcPr>
            <w:tcW w:w="6002" w:type="dxa"/>
          </w:tcPr>
          <w:p w14:paraId="44A006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Мастер-стеклодув </w:t>
            </w:r>
          </w:p>
        </w:tc>
      </w:tr>
      <w:tr w:rsidR="008A5C22" w:rsidRPr="00536344" w14:paraId="71A9AF0F" w14:textId="77777777" w:rsidTr="00D21494">
        <w:trPr>
          <w:trHeight w:val="239"/>
        </w:trPr>
        <w:tc>
          <w:tcPr>
            <w:tcW w:w="2480" w:type="dxa"/>
          </w:tcPr>
          <w:p w14:paraId="7841A5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w:t>
            </w:r>
          </w:p>
        </w:tc>
        <w:tc>
          <w:tcPr>
            <w:tcW w:w="1134" w:type="dxa"/>
          </w:tcPr>
          <w:p w14:paraId="0968F7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Взинглинг </w:t>
            </w:r>
          </w:p>
        </w:tc>
        <w:tc>
          <w:tcPr>
            <w:tcW w:w="6002" w:type="dxa"/>
          </w:tcPr>
          <w:p w14:paraId="1AFCDC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Мастер-стеклодув </w:t>
            </w:r>
          </w:p>
        </w:tc>
      </w:tr>
      <w:tr w:rsidR="008A5C22" w:rsidRPr="00536344" w14:paraId="7FD85CB4" w14:textId="77777777" w:rsidTr="00D21494">
        <w:trPr>
          <w:trHeight w:val="239"/>
        </w:trPr>
        <w:tc>
          <w:tcPr>
            <w:tcW w:w="2480" w:type="dxa"/>
          </w:tcPr>
          <w:p w14:paraId="15ADBB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w:t>
            </w:r>
          </w:p>
        </w:tc>
        <w:tc>
          <w:tcPr>
            <w:tcW w:w="1134" w:type="dxa"/>
          </w:tcPr>
          <w:p w14:paraId="45078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Хентнер </w:t>
            </w:r>
          </w:p>
        </w:tc>
        <w:tc>
          <w:tcPr>
            <w:tcW w:w="6002" w:type="dxa"/>
          </w:tcPr>
          <w:p w14:paraId="4D458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Электротехник </w:t>
            </w:r>
          </w:p>
        </w:tc>
      </w:tr>
      <w:tr w:rsidR="008A5C22" w:rsidRPr="00536344" w14:paraId="7698DF91" w14:textId="77777777" w:rsidTr="00D21494">
        <w:trPr>
          <w:trHeight w:val="239"/>
        </w:trPr>
        <w:tc>
          <w:tcPr>
            <w:tcW w:w="2480" w:type="dxa"/>
          </w:tcPr>
          <w:p w14:paraId="2A695B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 </w:t>
            </w:r>
          </w:p>
        </w:tc>
        <w:tc>
          <w:tcPr>
            <w:tcW w:w="1134" w:type="dxa"/>
          </w:tcPr>
          <w:p w14:paraId="26E17B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Штриплинг </w:t>
            </w:r>
          </w:p>
        </w:tc>
        <w:tc>
          <w:tcPr>
            <w:tcW w:w="6002" w:type="dxa"/>
          </w:tcPr>
          <w:p w14:paraId="33559D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Лаборантка по электронной микроскопии </w:t>
            </w:r>
          </w:p>
        </w:tc>
      </w:tr>
      <w:tr w:rsidR="008A5C22" w:rsidRPr="00536344" w14:paraId="49B560DE" w14:textId="77777777" w:rsidTr="00D21494">
        <w:trPr>
          <w:trHeight w:val="239"/>
        </w:trPr>
        <w:tc>
          <w:tcPr>
            <w:tcW w:w="2480" w:type="dxa"/>
          </w:tcPr>
          <w:p w14:paraId="61C5C6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w:t>
            </w:r>
          </w:p>
        </w:tc>
        <w:tc>
          <w:tcPr>
            <w:tcW w:w="1134" w:type="dxa"/>
          </w:tcPr>
          <w:p w14:paraId="7B6283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Киттан </w:t>
            </w:r>
          </w:p>
        </w:tc>
        <w:tc>
          <w:tcPr>
            <w:tcW w:w="6002" w:type="dxa"/>
          </w:tcPr>
          <w:p w14:paraId="0D5324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Лаборантка по измерению высоких напряжений </w:t>
            </w:r>
          </w:p>
        </w:tc>
      </w:tr>
      <w:tr w:rsidR="008A5C22" w:rsidRPr="00536344" w14:paraId="39ACE69B" w14:textId="77777777" w:rsidTr="00D21494">
        <w:trPr>
          <w:trHeight w:val="239"/>
        </w:trPr>
        <w:tc>
          <w:tcPr>
            <w:tcW w:w="2480" w:type="dxa"/>
          </w:tcPr>
          <w:p w14:paraId="4E5208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 </w:t>
            </w:r>
          </w:p>
        </w:tc>
        <w:tc>
          <w:tcPr>
            <w:tcW w:w="1134" w:type="dxa"/>
          </w:tcPr>
          <w:p w14:paraId="3C1562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Штенбек </w:t>
            </w:r>
          </w:p>
        </w:tc>
        <w:tc>
          <w:tcPr>
            <w:tcW w:w="6002" w:type="dxa"/>
          </w:tcPr>
          <w:p w14:paraId="1B62D5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Физик </w:t>
            </w:r>
          </w:p>
        </w:tc>
      </w:tr>
      <w:tr w:rsidR="008A5C22" w:rsidRPr="00536344" w14:paraId="40B81D96" w14:textId="77777777" w:rsidTr="00D21494">
        <w:trPr>
          <w:trHeight w:val="239"/>
        </w:trPr>
        <w:tc>
          <w:tcPr>
            <w:tcW w:w="2480" w:type="dxa"/>
          </w:tcPr>
          <w:p w14:paraId="391793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 </w:t>
            </w:r>
          </w:p>
        </w:tc>
        <w:tc>
          <w:tcPr>
            <w:tcW w:w="1134" w:type="dxa"/>
          </w:tcPr>
          <w:p w14:paraId="58729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Зиглинг </w:t>
            </w:r>
          </w:p>
        </w:tc>
        <w:tc>
          <w:tcPr>
            <w:tcW w:w="6002" w:type="dxa"/>
          </w:tcPr>
          <w:p w14:paraId="3F29C6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Мастер-стеклодув </w:t>
            </w:r>
          </w:p>
        </w:tc>
      </w:tr>
      <w:tr w:rsidR="008A5C22" w:rsidRPr="00536344" w14:paraId="16DA71FE" w14:textId="77777777" w:rsidTr="00D21494">
        <w:trPr>
          <w:trHeight w:val="247"/>
        </w:trPr>
        <w:tc>
          <w:tcPr>
            <w:tcW w:w="9616" w:type="dxa"/>
            <w:gridSpan w:val="3"/>
          </w:tcPr>
          <w:p w14:paraId="7253E0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работы в лаборатории «Г» </w:t>
            </w:r>
          </w:p>
        </w:tc>
      </w:tr>
      <w:tr w:rsidR="008A5C22" w:rsidRPr="00536344" w14:paraId="7CC9D5DF" w14:textId="77777777" w:rsidTr="00D21494">
        <w:trPr>
          <w:trHeight w:val="239"/>
        </w:trPr>
        <w:tc>
          <w:tcPr>
            <w:tcW w:w="2480" w:type="dxa"/>
          </w:tcPr>
          <w:p w14:paraId="5553DE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w:t>
            </w:r>
          </w:p>
        </w:tc>
        <w:tc>
          <w:tcPr>
            <w:tcW w:w="1134" w:type="dxa"/>
          </w:tcPr>
          <w:p w14:paraId="0D9E4E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Байерл </w:t>
            </w:r>
          </w:p>
        </w:tc>
        <w:tc>
          <w:tcPr>
            <w:tcW w:w="6002" w:type="dxa"/>
          </w:tcPr>
          <w:p w14:paraId="0D43C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Конструктор </w:t>
            </w:r>
          </w:p>
        </w:tc>
      </w:tr>
      <w:tr w:rsidR="008A5C22" w:rsidRPr="00536344" w14:paraId="47A6DF0E" w14:textId="77777777" w:rsidTr="00D21494">
        <w:trPr>
          <w:trHeight w:val="247"/>
        </w:trPr>
        <w:tc>
          <w:tcPr>
            <w:tcW w:w="9616" w:type="dxa"/>
            <w:gridSpan w:val="3"/>
          </w:tcPr>
          <w:p w14:paraId="661ED3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работы в лаборатории «Р» </w:t>
            </w:r>
          </w:p>
        </w:tc>
      </w:tr>
      <w:tr w:rsidR="008A5C22" w:rsidRPr="00536344" w14:paraId="07FFDC47" w14:textId="77777777" w:rsidTr="00D21494">
        <w:trPr>
          <w:trHeight w:val="239"/>
        </w:trPr>
        <w:tc>
          <w:tcPr>
            <w:tcW w:w="2480" w:type="dxa"/>
            <w:tcBorders>
              <w:bottom w:val="single" w:sz="12" w:space="0" w:color="000000"/>
            </w:tcBorders>
          </w:tcPr>
          <w:p w14:paraId="67C7E8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 </w:t>
            </w:r>
          </w:p>
        </w:tc>
        <w:tc>
          <w:tcPr>
            <w:tcW w:w="1134" w:type="dxa"/>
            <w:tcBorders>
              <w:bottom w:val="single" w:sz="12" w:space="0" w:color="000000"/>
            </w:tcBorders>
          </w:tcPr>
          <w:p w14:paraId="7B244E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Шибило </w:t>
            </w:r>
          </w:p>
        </w:tc>
        <w:tc>
          <w:tcPr>
            <w:tcW w:w="6002" w:type="dxa"/>
            <w:tcBorders>
              <w:bottom w:val="single" w:sz="12" w:space="0" w:color="000000"/>
            </w:tcBorders>
          </w:tcPr>
          <w:p w14:paraId="3AE1EA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Сотрудник2 </w:t>
            </w:r>
          </w:p>
        </w:tc>
      </w:tr>
    </w:tbl>
    <w:p w14:paraId="7DB23B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АП РФ. Ф. 93, коллекция постановлений и распоряжений СНК СССР за 1945 г. Заверенная копия. </w:t>
      </w:r>
    </w:p>
    <w:p w14:paraId="399DAD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Подпись отсутствует. </w:t>
      </w:r>
    </w:p>
    <w:p w14:paraId="710EE0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Документ заверен печатью: «Протокольная часть. Управление делами СНК Союза ССР» (11323).</w:t>
      </w:r>
    </w:p>
    <w:p w14:paraId="62CB6E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5C112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октября 1945 г. Постановление СНК СССР № 2755-776сс «Об использовании группы немецких специалистов, изъявивших желание работать в СССР»</w:t>
      </w:r>
    </w:p>
    <w:p w14:paraId="340BC6E9"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42DAB123"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5ACA530C"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1EE0CA34"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Разрешить Первому главному управлению при Совнаркоме СССР пригласить из Германии группу немецких специалистов, изъявивших желание работать в Советском Союзе, и использовать их на работе в специальных лабораториях согласно Приложению.</w:t>
      </w:r>
    </w:p>
    <w:p w14:paraId="30B9F460"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Разрешить въезд в СССР также членам семей указанных специалистов.</w:t>
      </w:r>
    </w:p>
    <w:p w14:paraId="68E0C54A"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Берия За управляющего делами Совета Народных Комиссаров СССР М. Смиртюков</w:t>
      </w:r>
    </w:p>
    <w:p w14:paraId="11FD8D7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w:t>
      </w:r>
    </w:p>
    <w:p w14:paraId="4729B393"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Распределение немецких специалистов по лабораториям…(15720).</w:t>
      </w:r>
    </w:p>
    <w:p w14:paraId="25DAECF7"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4533F508" w14:textId="72E8CD83" w:rsidR="00745E4A" w:rsidRPr="00536344" w:rsidRDefault="00745E4A"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01CF2907" w14:textId="77777777" w:rsidR="00745E4A" w:rsidRPr="00536344" w:rsidRDefault="00745E4A"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68210775"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27 октября 1945 первый полет Бристоль Бакмастер (20371).</w:t>
      </w:r>
    </w:p>
    <w:p w14:paraId="562810DC" w14:textId="77777777" w:rsidR="00745E4A" w:rsidRPr="00536344" w:rsidRDefault="00745E4A" w:rsidP="00536344">
      <w:pPr>
        <w:spacing w:after="0" w:line="240" w:lineRule="auto"/>
        <w:jc w:val="both"/>
        <w:rPr>
          <w:rFonts w:ascii="Times New Roman" w:hAnsi="Times New Roman"/>
          <w:color w:val="0070C0"/>
          <w:sz w:val="16"/>
          <w:szCs w:val="16"/>
        </w:rPr>
      </w:pPr>
    </w:p>
    <w:p w14:paraId="5A1B9D57"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27 октября 1945 британские самолеты сбрасывают листовки над Сурабаей на острове Ява в Голландской Ост-Индии, требуя, чтобы индонезийские республиканские силы сдались британским войскам (20371).</w:t>
      </w:r>
    </w:p>
    <w:p w14:paraId="706FEF24" w14:textId="77777777" w:rsidR="00745E4A" w:rsidRPr="00536344" w:rsidRDefault="00745E4A" w:rsidP="00536344">
      <w:pPr>
        <w:spacing w:after="0" w:line="240" w:lineRule="auto"/>
        <w:jc w:val="both"/>
        <w:rPr>
          <w:rFonts w:ascii="Times New Roman" w:hAnsi="Times New Roman"/>
          <w:color w:val="0070C0"/>
          <w:sz w:val="16"/>
          <w:szCs w:val="16"/>
        </w:rPr>
      </w:pPr>
    </w:p>
    <w:p w14:paraId="2E186C52" w14:textId="77777777" w:rsidR="00745E4A" w:rsidRPr="00536344" w:rsidRDefault="00745E4A"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7A00597B" w14:textId="77777777" w:rsidR="00745E4A" w:rsidRPr="00536344" w:rsidRDefault="00745E4A"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03139B96"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28 октября 1945 первый полет LWD Szpak (20371).</w:t>
      </w:r>
    </w:p>
    <w:p w14:paraId="224473AE" w14:textId="77777777" w:rsidR="00745E4A" w:rsidRPr="00536344" w:rsidRDefault="00745E4A" w:rsidP="00536344">
      <w:pPr>
        <w:spacing w:after="0" w:line="240" w:lineRule="auto"/>
        <w:jc w:val="both"/>
        <w:rPr>
          <w:rFonts w:ascii="Times New Roman" w:hAnsi="Times New Roman"/>
          <w:color w:val="0070C0"/>
          <w:sz w:val="16"/>
          <w:szCs w:val="16"/>
        </w:rPr>
      </w:pPr>
    </w:p>
    <w:p w14:paraId="371697CE"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28 октября 1945 – Первый полёт LWD Szpak. В 1944 году в освобожденном Люблине группа польских конструкторов во главе с инженером Тадеушем Солтыкой (Tadeusz Soltyk) начала разработку проекта лёгкого связного и разведывательного самолёта. Новый самолёт получил наименование Szpak. В 1945 году конструкторское бюро было перебазировано в Лодзь для работы на фирме Lotniczych Warsztatach Doswiadczalnych (LWD). Там на базе проекта Szpak-1 было решено создать лёгкий гражданский самолёт. Новый самолёт получил обозначение Szpak-2. Szpak-2 стал первым самолётом фирмы LWD в Лодзе. Из-за тяжёлых послевоенных условий в конструкции не использовались такие стратегические материалы как алюминий. Поэтому четырёхместный низкоплан был полностью деревянным. Все приборы были сняты с разбитых германских самолётов. Szpak-2 был оснащён двигателем Siemens-Halske (Bramo) Sh-14, тоже трофейным. Работа над проектом началась в марте 1945 года, а впервые прототип поднялся 28 октября всего лишь после 8 месяцев напряженной работы. Szpak-2 (SP-AAA) стал первым польским послевоенным гражданским самолётом (22323).</w:t>
      </w:r>
    </w:p>
    <w:p w14:paraId="78CA9026" w14:textId="77777777" w:rsidR="00745E4A" w:rsidRPr="00536344" w:rsidRDefault="00745E4A" w:rsidP="00536344">
      <w:pPr>
        <w:spacing w:after="0" w:line="240" w:lineRule="auto"/>
        <w:jc w:val="both"/>
        <w:rPr>
          <w:rFonts w:ascii="Times New Roman" w:hAnsi="Times New Roman"/>
          <w:color w:val="0070C0"/>
          <w:sz w:val="16"/>
          <w:szCs w:val="16"/>
        </w:rPr>
      </w:pPr>
    </w:p>
    <w:p w14:paraId="5AC17C0C" w14:textId="754C0E5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BC0BAA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BC5F1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года вышел приказ № 402 НКАП:</w:t>
      </w:r>
    </w:p>
    <w:p w14:paraId="33D1D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проведения заводских летных испытаний самолета ЩЕ-2 в облегченном варианте назначить летчика-испытателя Мокина Ф.С. (8968).</w:t>
      </w:r>
    </w:p>
    <w:p w14:paraId="14E0F5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3760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вышел приказ № 416с О слиянии Куйбышевских авиазаводов № 207 и 305 с присвоением объединенному з-ду номера 207.</w:t>
      </w:r>
    </w:p>
    <w:p w14:paraId="086BEA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Дементьев (1911, 44).</w:t>
      </w:r>
    </w:p>
    <w:p w14:paraId="2F15B0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27D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года вышло распоряжение Совнаркома № 15737рс, которым завод № 488 НКАП ы Полтаве НКАПом передан в НК электростанций (бывш. завод трикотажных машин) (8960).</w:t>
      </w:r>
    </w:p>
    <w:p w14:paraId="0A524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79E1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года распоряжением СНК № 15737рс завод № 34 был передан НКАП в НК электростанций (8960).</w:t>
      </w:r>
    </w:p>
    <w:p w14:paraId="68C514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AE52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года вышел приказ НКАП № 410 во исполнение приказа СНК № 15248рс от 22 октября 1945 года, которым завод № 305 был объединен с заводом № 207. Директором завода № 207 был назначен Засульский, зам. директора завода на филиале – Гоман Г.Е.</w:t>
      </w:r>
    </w:p>
    <w:p w14:paraId="19A2A0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1948 году по приказу МАП № 98с от 1 марта 1948 года из филиала завода № 207 был восстановлен завод № 305 МАП по производству авиационной арматуры. Директором завода был назначен Беляк К.Н. Этим же приказом на заводе № 305 было организовано ОКБ-305, гл. конструктором был назначен Моисеенко В.Л.</w:t>
      </w:r>
    </w:p>
    <w:p w14:paraId="0EE9AE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Куйбышев, Кировский район, Северо-Восточная часть территории завода 1</w:t>
      </w:r>
    </w:p>
    <w:p w14:paraId="35CCF8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последующие годы директорами завода назначались:</w:t>
      </w:r>
    </w:p>
    <w:p w14:paraId="136AF6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Прилуков А.С. – с 1950 года</w:t>
      </w:r>
    </w:p>
    <w:p w14:paraId="096C63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Федоренко П.М. – с 1952 года (9603).</w:t>
      </w:r>
    </w:p>
    <w:p w14:paraId="1E219A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23CA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г. приказом НКАП № 416с в соответствии с постановлением СНК № 15248-рс и от 22.10.1945 г. в состав завода № 207 НКАП влит завод № 305 НКАП и с 1.10.1945 г. образован объединенный завод № 207 НКАП.</w:t>
      </w:r>
    </w:p>
    <w:p w14:paraId="1A200F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1955 г. передан из 10ГУ в 6ГУ МАП. В 1957 г. передан в Куйбышевский СНХ. По решению правительства № 22-р от 9.01.2004 г. вошло в перечень стратегических предприятий.</w:t>
      </w:r>
    </w:p>
    <w:p w14:paraId="5B0AD2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 </w:t>
      </w:r>
    </w:p>
    <w:p w14:paraId="492C58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Директор (12.1941-10.1945 г.-)- Засульский, (1949 г.)- Дубовиков. Гендиректор (-1998-2002 г.-)- Н.А. Поролло.69 </w:t>
      </w:r>
    </w:p>
    <w:p w14:paraId="453B45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ПВРД РД-900 (1958), ускорители для КР «Буря».</w:t>
      </w:r>
    </w:p>
    <w:p w14:paraId="0DE0D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Завод № 207 НКАП, МАП, Куйбышевский механический завод НКВД, АООТ, ОАО «Салют» </w:t>
      </w:r>
    </w:p>
    <w:p w14:paraId="06583B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Куйбышев ст. Безымянка</w:t>
      </w:r>
    </w:p>
    <w:p w14:paraId="02021E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443028 г. Самара Мехзавод тел. 57-01-01</w:t>
      </w:r>
    </w:p>
    <w:p w14:paraId="266AE3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A8F2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г. (приказ НКАП №416) был образован объединенный завод №207 НКАП в г.Куйбышев в результате слияния с заводом №305 НКАП. Директором остался Засульский, далее Дубовиков.</w:t>
      </w:r>
    </w:p>
    <w:p w14:paraId="056B9A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1955 г. завод передан из 10ГУ в 6ГУ МАП, в 1957 г. - в СНХ Куйбышевского экономического р-на. </w:t>
      </w:r>
    </w:p>
    <w:p w14:paraId="0C1F5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1958 г. на заводе шла серия ПВРД РД-900 для воздушных мишеней Ла-17. Осуществлялось производство ускорителей для крылатой ракеты "Буря". </w:t>
      </w:r>
    </w:p>
    <w:p w14:paraId="2A28CD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Генеральный директор (в наст. вр.) - Н.А.Поролло. АО "Салют" специализируется на механической обработке и сварке металлов, имеет все виды производств, характерные для крупного машиностроительного завода. </w:t>
      </w:r>
    </w:p>
    <w:p w14:paraId="7A6A6C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Салют, ОАО </w:t>
      </w:r>
    </w:p>
    <w:p w14:paraId="5FCBD9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Ранее - Завод №207, Куйбышевский механический завод, АООТ "Салют" </w:t>
      </w:r>
    </w:p>
    <w:p w14:paraId="2A74C8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443028, Россия, г. Самара, Мехзавод (10778).</w:t>
      </w:r>
    </w:p>
    <w:p w14:paraId="5D30F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A3B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года вышел приказ НКАП за № 416с во исполнение Постановления СНК за № 15248рс от 22 октября 1945 года и, которыми было произведено слияние Куйбышевский авиационных заводов №№ 207 и 305, присвоив объединенному заводу № 207.</w:t>
      </w:r>
    </w:p>
    <w:p w14:paraId="57DDCE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Продукция 1945 года: бронекорпуса ИЛ-2 и ИЛ-10, бронезащита ПЕ-2, ЕР-2, ИЛ-4, ЯК-3, ЛА-5, А-34, ПЕ-2-И-М и нижний люк ИЛ-2.</w:t>
      </w:r>
    </w:p>
    <w:p w14:paraId="733C4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обеспечения серийного выпуска заводом № 1 им. Сталина двухмоторного бомбардировщика ТУ-2 с мотором АМ-39фи Постановлением ГКО от 6 июня 1945 года за № 8934сс и приказу НКАП от 28 июня 1945 года за № 268сс завод освоил производство бронезащиты ТУ-2.</w:t>
      </w:r>
    </w:p>
    <w:p w14:paraId="6B2FFA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этого завод приступил к осовению производства новой конструкции бронекорпуса ИЛ-16.</w:t>
      </w:r>
    </w:p>
    <w:p w14:paraId="2AB635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а следовательно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2B2FB9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60F51E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w:t>
      </w:r>
    </w:p>
    <w:p w14:paraId="3697D1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794092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Куйбышев</w:t>
      </w:r>
    </w:p>
    <w:p w14:paraId="3D3F1D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Производственный профиль – изготовление ракетной техники, реактивного вооружения и броневой защиты для самолетов (9851).</w:t>
      </w:r>
    </w:p>
    <w:p w14:paraId="3950C6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D3A9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г. приказом НКАП № 416с в соответствии с распоряжением СНК № 15248-рс от 22.10.1945 г. в состав завода № 207 НКАП влит завод № 305 НКАП и с 1.10.1945 г. образован объединенный завод № 207 НКАП.</w:t>
      </w:r>
    </w:p>
    <w:p w14:paraId="5512A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1955 г. передан из ЮГУ в 6ГУ МАП. В соответствии с пост. СМ СССР № 713-342 от 26.06.1957 г. передан в ведение Куйбышевского СНХ РСФСР.</w:t>
      </w:r>
    </w:p>
    <w:p w14:paraId="488715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решению правительства № 22-р от 9.01.2004 г. вошло в перечень стратегических предприятий. Входит в состав Корпорации ТРВ (с ~2004 г.).</w:t>
      </w:r>
    </w:p>
    <w:p w14:paraId="01439C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w:t>
      </w:r>
    </w:p>
    <w:p w14:paraId="19D826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(12.1941-10.1945 г.-)- Засульский, (1949 г.)- Дубовиков. Гендиректор (-1998-2002 г.-)- Н.А. Поролло.</w:t>
      </w:r>
      <w:r w:rsidRPr="00536344">
        <w:rPr>
          <w:rFonts w:ascii="Times New Roman" w:hAnsi="Times New Roman"/>
          <w:color w:val="000000" w:themeColor="text1"/>
          <w:sz w:val="16"/>
          <w:szCs w:val="16"/>
          <w:vertAlign w:val="superscript"/>
        </w:rPr>
        <w:t>69</w:t>
      </w:r>
    </w:p>
    <w:p w14:paraId="144AFA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ПВРД РД-900 (1958), ПРД-33 для В-1000 (1959-), ускорители для КР «Буря» (11982).</w:t>
      </w:r>
    </w:p>
    <w:p w14:paraId="1B6CC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036A7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618274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7A832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г. были подготовлены СООБРАЖЕНИЯ КОМАНДУЮЩЕГО БТ и МВ КА НАРКОМУ БОЕПРИПАСОВ ГЕНЕРАЛ-ПОЛКОВНИКУ ВАННИКОВУ И НАЧАЛЬНИКУ ГАУ КА МАРШАЛУ АРТИЛЛЕРИИ Н.Д. ЯКОВЛЕВУ О СОВЕРШЕНСТВОВАНИИ АРТВООРУЖЕНИЯ ТАНКОВ</w:t>
      </w:r>
    </w:p>
    <w:p w14:paraId="2A97D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 Отечественной войны выдвинул целый ряд новых технических вопросов, связанных глав</w:t>
      </w:r>
      <w:r w:rsidRPr="00536344">
        <w:rPr>
          <w:rFonts w:ascii="Times New Roman" w:hAnsi="Times New Roman"/>
          <w:color w:val="000000" w:themeColor="text1"/>
          <w:sz w:val="16"/>
          <w:szCs w:val="16"/>
        </w:rPr>
        <w:softHyphen/>
        <w:t>ным образом с противотанковыми средствами борьбы.</w:t>
      </w:r>
    </w:p>
    <w:p w14:paraId="1D9453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Частичное решение этих задач нашло свое отражение в широком применении самоходной артиллерии, в увеличении калибра артиллерийских орудий, в повышении начальных скоростей порядка 1000-1400 м/с и в применении кумулятивных и подкалиберных снарядов.</w:t>
      </w:r>
    </w:p>
    <w:p w14:paraId="5E47CE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на протяжении последних двух лет Отечественной войны ряд настоятельных техничес</w:t>
      </w:r>
      <w:r w:rsidRPr="00536344">
        <w:rPr>
          <w:rFonts w:ascii="Times New Roman" w:hAnsi="Times New Roman"/>
          <w:color w:val="000000" w:themeColor="text1"/>
          <w:sz w:val="16"/>
          <w:szCs w:val="16"/>
        </w:rPr>
        <w:softHyphen/>
        <w:t>ких требований со стороны ГБТУ КА и фронтов к бронебойным снарядам как по прочности корпуса, так и по форме оставались невыполненными, в результате чего отечественные бронебойные снаря</w:t>
      </w:r>
      <w:r w:rsidRPr="00536344">
        <w:rPr>
          <w:rFonts w:ascii="Times New Roman" w:hAnsi="Times New Roman"/>
          <w:color w:val="000000" w:themeColor="text1"/>
          <w:sz w:val="16"/>
          <w:szCs w:val="16"/>
        </w:rPr>
        <w:softHyphen/>
        <w:t>ды по бронепробивной способности уступали лучшим иностранным образцам.</w:t>
      </w:r>
    </w:p>
    <w:p w14:paraId="03CE8B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Проведенные сравнительные испытания отечественных, импортных и трофейных бронебойных снарядов на НИБТ полигоне ГБТУ КА по немецким танкам типа Тигр Н и Пантера со всей нагляднос</w:t>
      </w:r>
      <w:r w:rsidRPr="00536344">
        <w:rPr>
          <w:rFonts w:ascii="Times New Roman" w:hAnsi="Times New Roman"/>
          <w:color w:val="000000" w:themeColor="text1"/>
          <w:sz w:val="16"/>
          <w:szCs w:val="16"/>
        </w:rPr>
        <w:softHyphen/>
        <w:t>тью подтверждает это положение.</w:t>
      </w:r>
    </w:p>
    <w:p w14:paraId="25C94F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 испытания показали также, что одна замена марок стали на отечественных 76-мм и 85-мм бронебойных снарядах повысила бронепробивную способность последних в 2 раза.</w:t>
      </w:r>
    </w:p>
    <w:p w14:paraId="36EA01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Принимая во внимание то, что комплектация танков и самоходных артустановок производится в основном штатными бронебойными снарядами, улучшение качества последних является насущной потребностью.</w:t>
      </w:r>
    </w:p>
    <w:p w14:paraId="4A410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Переход танковых заводов на изготовление корпусов с наклоном переднего листа не менее 55° еще более осложняет этот вопрос.</w:t>
      </w:r>
    </w:p>
    <w:p w14:paraId="3B190B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дальнейшего повышения качества бронебойных снарядов считаю необходимым:</w:t>
      </w:r>
    </w:p>
    <w:p w14:paraId="4ACE53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форсирование окончания сравнительных испытаний отечественных, импортных и трофей</w:t>
      </w:r>
      <w:r w:rsidRPr="00536344">
        <w:rPr>
          <w:rFonts w:ascii="Times New Roman" w:hAnsi="Times New Roman"/>
          <w:color w:val="000000" w:themeColor="text1"/>
          <w:sz w:val="16"/>
          <w:szCs w:val="16"/>
        </w:rPr>
        <w:softHyphen/>
        <w:t>ных бронебойных снарядов;</w:t>
      </w:r>
    </w:p>
    <w:p w14:paraId="686FD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на основании всестороннего анализа полученных результатов испытаний, а также имеющего</w:t>
      </w:r>
      <w:r w:rsidRPr="00536344">
        <w:rPr>
          <w:rFonts w:ascii="Times New Roman" w:hAnsi="Times New Roman"/>
          <w:color w:val="000000" w:themeColor="text1"/>
          <w:sz w:val="16"/>
          <w:szCs w:val="16"/>
        </w:rPr>
        <w:softHyphen/>
        <w:t>ся материала в ГАУ КА отработать бронебойные снаряды, удовлетворяющие по своему действию по броне как под углом встречи 0°, так и под углом встречи 50°.</w:t>
      </w:r>
    </w:p>
    <w:p w14:paraId="24EB6B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Ваших мероприятиях прошу сообщить.</w:t>
      </w:r>
    </w:p>
    <w:p w14:paraId="7699B9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Командующий БТ и МВ КА маршал бронетанковых войск Я. Федоренко</w:t>
      </w:r>
    </w:p>
    <w:p w14:paraId="025CE4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40C1F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11369. Д. 517. Л. 152-153. Копия (11420).</w:t>
      </w:r>
    </w:p>
    <w:p w14:paraId="6BD620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B4F67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За</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рубежом</w:t>
      </w:r>
      <w:r w:rsidRPr="00536344">
        <w:rPr>
          <w:rFonts w:ascii="Times New Roman" w:hAnsi="Times New Roman"/>
          <w:i/>
          <w:iCs/>
          <w:color w:val="000000" w:themeColor="text1"/>
          <w:sz w:val="16"/>
          <w:szCs w:val="16"/>
          <w:lang w:val="en-US"/>
        </w:rPr>
        <w:t>:</w:t>
      </w:r>
    </w:p>
    <w:p w14:paraId="095F401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6299F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October 29 1945 Start of war crimes trial of Japanese General Yamashita (1769).</w:t>
      </w:r>
    </w:p>
    <w:p w14:paraId="25C765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6D8062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начал работать трибунал над г Ямашитой (1769).</w:t>
      </w:r>
    </w:p>
    <w:p w14:paraId="714376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3236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в Нью Йорке впервые в продажу поступили шариковые ручки - по 1275 долл. (3263,611).</w:t>
      </w:r>
    </w:p>
    <w:p w14:paraId="556A2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9AFA0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29 октября 1945 в Нью-Йорке впервые поступили в продажу шариковые ручки (4962).</w:t>
      </w:r>
    </w:p>
    <w:p w14:paraId="2876EFF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E13950"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29 октября </w:t>
      </w:r>
      <w:r w:rsidRPr="00536344">
        <w:rPr>
          <w:rFonts w:ascii="Times New Roman" w:hAnsi="Times New Roman"/>
          <w:color w:val="000000" w:themeColor="text1"/>
          <w:sz w:val="16"/>
          <w:szCs w:val="16"/>
        </w:rPr>
        <w:t>в 1945 году в Нью-Йорке началась "шариковая война" - чикагский бизнесмен Мильтон Рейнольдс продал в универмаге Гимбельса первые в Штатах шариковые ручки по цене 12 долларов 50 центов за штуку. Вся партия - 10 тысяч ручек - разлетелась в считанное мгновение. Аргентинская компания "Eversharp CA", выкупившая за миллион долларов патент на это изобретение у венгра Ладислава Биро, подняла шум, но выяснилось, что изобретатель забыл запатентовать новинку в Штатах. Рейнольдс ликовал - он одержал победу! Для дальнейшей рекламы была нанята чемпионка по плаванию Эстер Уильямс, демонстрировавшая, что ручка способна писать даже под водой, другие знаменитости показывали, что ручка пишет шариком вверх или через стопку копировальной бумаги. Но одна проблема все же оставалась: несмотря на шумиху, затеянную вокруг новинки, ручки работали неважно. Они подтекали, погубив немало важных документов и отличных рубашек, чернила в них пересыхали и объемы продаж стали медленно сокращаться. Ручки, совсем недавно считавшиеся предметом роскоши, стали продаваться всего за девятнадцать центов. Покупатели ругались на чем свет стоит и клялись не покупать шариковых ручек до конца своей жизни (14814).</w:t>
      </w:r>
    </w:p>
    <w:p w14:paraId="5C6096B1"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0081DC0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октября 1945 диктатура Варгаса в Бразилии была свергнута (3960, 422).</w:t>
      </w:r>
    </w:p>
    <w:p w14:paraId="10E3606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F4F63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995F82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5CD3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октября 1945 г. после замены мотора, выработавшего свой ресурс, и ряда контрольных полетов по проверке его границы высотности самолет И-225 отправили в ГК НИИ ВВС на государственные испытания. Однако в ГК НИИ ВВС к летным испытаниям И-225 №02 приступить не смогли, так как в контрольном полете был обнаружен помпаж установленного на машине турбокомпрессора (5852,40).</w:t>
      </w:r>
    </w:p>
    <w:p w14:paraId="093BA9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D34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октября 1945 г. после замены мотора, выработавшего ресурс, самолет И-225 второй экземпляр отправили в НИИ ВВС на государственные испытания, однако в контрольном полете был обнаружен помпаж турбокомпрессора. Потребовалось несколько месяцев, чтобы устранить помпажные явления (9984).</w:t>
      </w:r>
    </w:p>
    <w:p w14:paraId="5384E3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2240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октября 1945 вышел приказ НКАП N 419с "О проведении заводских испытаний самолета Як-9 ВК-107А с новыми радиаторными установками (эталон N 4)". (1911,80).</w:t>
      </w:r>
    </w:p>
    <w:p w14:paraId="391328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F66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октября 1945 П.М.Стефановский вторым после А.Г.Кочеткова поднял в воздух Ме-262 (2921,263).</w:t>
      </w:r>
    </w:p>
    <w:p w14:paraId="3DE216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769F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Письмами за N 1643с от 30 октября 1945 года и N 1651 от 31 октября 1945 года директор завода N 500 Кононенко поставил меня в известность о том, что в существующие технические условия на моторы АЧ-30Б должны быть внесены серьезные изменения, основными из которых являются:</w:t>
      </w:r>
    </w:p>
    <w:p w14:paraId="52D61E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Снижение гарантийного ресурса мотора с 200 часов до 100 часов (2591,102).</w:t>
      </w:r>
    </w:p>
    <w:p w14:paraId="7B5943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7EE5B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140102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B94E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октября 1945 на парламентских выборах в Дании победили соцдемократы, но правительство было сформировано из либералов и консерваторов (3907,258).</w:t>
      </w:r>
    </w:p>
    <w:p w14:paraId="6D0A9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57BDEB"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30 октября </w:t>
      </w:r>
      <w:r w:rsidRPr="00536344">
        <w:rPr>
          <w:rFonts w:ascii="Times New Roman" w:hAnsi="Times New Roman"/>
          <w:color w:val="000000" w:themeColor="text1"/>
          <w:sz w:val="16"/>
          <w:szCs w:val="16"/>
        </w:rPr>
        <w:t>в 1945 году на парламентских выборах в Дании наибольшее число мест вновь завоевывают социал-демократы, однако Эрик Эриксен формирует коалиционное правительство из представителей либералов и консерваторов (14815).</w:t>
      </w:r>
    </w:p>
    <w:p w14:paraId="231DCF58"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49A816D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080447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3CE67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октября 1945 закончились гос. испытания Ту-2Д (62) N 100714 с крылом большего размаха, которые проходили с 20 октября 1944 (4,183).</w:t>
      </w:r>
    </w:p>
    <w:p w14:paraId="00724C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другим данным испытания проходили по 1 марта 1945 (660,424).</w:t>
      </w:r>
    </w:p>
    <w:p w14:paraId="3BFAB4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самом деле - с 18 июля 1945, а до этого - были заводские испытания второй машины 62 - ДД А.Н.Т., сделанного на основе Ту-2. При нормальной взлетной массе 12290 кг техническая дальность была 2790 км, а скорость - 531 км/час на 5600 км. По заключению НИИ ВВС второй вариант 62 по ЛТХ превосходил Ил-4 и Ер-2, но из-за большого количества дефектов в предъявленном виде не мог быть рекомендован в серию, а подлежал доработкам и повторному предъявлению. Доводить не стали, а переделали в торпедоносец 62Т (1835,61).</w:t>
      </w:r>
    </w:p>
    <w:p w14:paraId="1BEFC3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1BA5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октября 1945 года вышло распоряжение СНК № 15784р:</w:t>
      </w:r>
    </w:p>
    <w:p w14:paraId="37AD5F96"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Передать завод № 269 в г. Кирсе НК электропромышленности для организации производства электромоторов мощностью до 100 квт (8969).</w:t>
      </w:r>
    </w:p>
    <w:p w14:paraId="1138D862"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CD1E7B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BB42A1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9BF3B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октября 1945 А.И.Соколов пригласил группу советских специалистов посетить демонстрационные запуски Фау-2, проводимых англичанами в 120 км на север от Гамбурга в Куксхавене. В составе делегации были А.И.Соколов, В.П.Глушков, С.П.Королев, Ю.А.Победоносцев. Американцев было 25. Показали подготовку к пуску и пускали немцы. Было облачно и с расстояния 1 км видели не много. С.П.К. - загорелся и хотел повторить в Восточной Германии. Создали группу "Выстрел". ЦК - отказал в разрешении и предложил готовить в СССР (1142).</w:t>
      </w:r>
    </w:p>
    <w:p w14:paraId="784B1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7B63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октября 1945 НИИ-627 и ОКБ-43 Торопова получили задания на разработку системы стрелкового вооружения “звезда” для головной серии Б-4 по имеющимся образцам, но под пушки Б-20 (7275, 3).</w:t>
      </w:r>
    </w:p>
    <w:p w14:paraId="5FA0A1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688761"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В конце октября 1945 года НИИ-627 НКЭП и ОКБ-43 (последнее возглавлял Торопов) поручили разработку системы стрел</w:t>
      </w:r>
      <w:r w:rsidRPr="00536344">
        <w:rPr>
          <w:color w:val="000000" w:themeColor="text1"/>
          <w:sz w:val="16"/>
          <w:szCs w:val="16"/>
        </w:rPr>
        <w:softHyphen/>
        <w:t>кового вооружения, получившую обозна</w:t>
      </w:r>
      <w:r w:rsidRPr="00536344">
        <w:rPr>
          <w:color w:val="000000" w:themeColor="text1"/>
          <w:sz w:val="16"/>
          <w:szCs w:val="16"/>
        </w:rPr>
        <w:softHyphen/>
        <w:t>чение ПВ-20 «Звезда», для головной серии самолетов Б-4 по имевшимся американскимобразцам и техническим условиям НКАП. Но пулеметы к тому времени не могли обес</w:t>
      </w:r>
      <w:r w:rsidRPr="00536344">
        <w:rPr>
          <w:color w:val="000000" w:themeColor="text1"/>
          <w:sz w:val="16"/>
          <w:szCs w:val="16"/>
        </w:rPr>
        <w:softHyphen/>
        <w:t>печить надежную защиту самолета, и вме</w:t>
      </w:r>
      <w:r w:rsidRPr="00536344">
        <w:rPr>
          <w:color w:val="000000" w:themeColor="text1"/>
          <w:sz w:val="16"/>
          <w:szCs w:val="16"/>
        </w:rPr>
        <w:softHyphen/>
        <w:t>сто них поставили пушки Б-20Э калибра 20 мм с электроспуском, по своим весовым характеристикам почти не отличавшиеся от пулемета Березина калибра 12,7 мм, но су</w:t>
      </w:r>
      <w:r w:rsidRPr="00536344">
        <w:rPr>
          <w:color w:val="000000" w:themeColor="text1"/>
          <w:sz w:val="16"/>
          <w:szCs w:val="16"/>
        </w:rPr>
        <w:softHyphen/>
        <w:t>щественно превосходившие их и американ</w:t>
      </w:r>
      <w:r w:rsidRPr="00536344">
        <w:rPr>
          <w:color w:val="000000" w:themeColor="text1"/>
          <w:sz w:val="16"/>
          <w:szCs w:val="16"/>
        </w:rPr>
        <w:softHyphen/>
        <w:t>ские аналоги по секундному залпу. На са</w:t>
      </w:r>
      <w:r w:rsidRPr="00536344">
        <w:rPr>
          <w:color w:val="000000" w:themeColor="text1"/>
          <w:sz w:val="16"/>
          <w:szCs w:val="16"/>
        </w:rPr>
        <w:softHyphen/>
        <w:t>молете запланировали установку 11 орудий этого типа. На верхней передней ВДП-Б4, верхней задней ВДП-Б4, нижней передней установке НДП-Б4 и нижней задней ВДП- Б4 установках располагалось по два ору</w:t>
      </w:r>
      <w:r w:rsidRPr="00536344">
        <w:rPr>
          <w:color w:val="000000" w:themeColor="text1"/>
          <w:sz w:val="16"/>
          <w:szCs w:val="16"/>
        </w:rPr>
        <w:softHyphen/>
        <w:t>дия, а на кормовой, как и у американцев. - три ствола, но расположенные в ряд. При этом эффективность оборонительного огня существенно возросла, а кормовой установ</w:t>
      </w:r>
      <w:r w:rsidRPr="00536344">
        <w:rPr>
          <w:color w:val="000000" w:themeColor="text1"/>
          <w:sz w:val="16"/>
          <w:szCs w:val="16"/>
        </w:rPr>
        <w:softHyphen/>
        <w:t>ки особенно, поскольку у американцев ис</w:t>
      </w:r>
      <w:r w:rsidRPr="00536344">
        <w:rPr>
          <w:color w:val="000000" w:themeColor="text1"/>
          <w:sz w:val="16"/>
          <w:szCs w:val="16"/>
        </w:rPr>
        <w:softHyphen/>
        <w:t>пользовались пулеметы и пушка с различ</w:t>
      </w:r>
      <w:r w:rsidRPr="00536344">
        <w:rPr>
          <w:color w:val="000000" w:themeColor="text1"/>
          <w:sz w:val="16"/>
          <w:szCs w:val="16"/>
        </w:rPr>
        <w:softHyphen/>
        <w:t>ной баллистикой пуль и снарядов.</w:t>
      </w:r>
    </w:p>
    <w:p w14:paraId="351E59EC"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Суммарный боезапас к орудиям Б-20Э со</w:t>
      </w:r>
      <w:r w:rsidRPr="00536344">
        <w:rPr>
          <w:color w:val="000000" w:themeColor="text1"/>
          <w:sz w:val="16"/>
          <w:szCs w:val="16"/>
        </w:rPr>
        <w:softHyphen/>
        <w:t>ставил 4700 патронов.</w:t>
      </w:r>
    </w:p>
    <w:p w14:paraId="686C89B9"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Управление артиллерийскими установка</w:t>
      </w:r>
      <w:r w:rsidRPr="00536344">
        <w:rPr>
          <w:color w:val="000000" w:themeColor="text1"/>
          <w:sz w:val="16"/>
          <w:szCs w:val="16"/>
        </w:rPr>
        <w:softHyphen/>
        <w:t>ми осуществлялось с помощью прицельных станций ПС-48. Теперь один стрелок мог вести огонь из любой башни.</w:t>
      </w:r>
    </w:p>
    <w:p w14:paraId="26EC79FE"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Рассматривались и другие варианты стрелково-пушечного вооружения, но все они были отвергнуты, поскольку предлагав</w:t>
      </w:r>
      <w:r w:rsidRPr="00536344">
        <w:rPr>
          <w:color w:val="000000" w:themeColor="text1"/>
          <w:sz w:val="16"/>
          <w:szCs w:val="16"/>
        </w:rPr>
        <w:softHyphen/>
        <w:t>шиеся орудия не выдержали или не прохо</w:t>
      </w:r>
      <w:r w:rsidRPr="00536344">
        <w:rPr>
          <w:color w:val="000000" w:themeColor="text1"/>
          <w:sz w:val="16"/>
          <w:szCs w:val="16"/>
        </w:rPr>
        <w:softHyphen/>
        <w:t>дили государственных испытаний.</w:t>
      </w:r>
    </w:p>
    <w:p w14:paraId="5910BB72"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В ОКБ-156 все работы по вооружению возглавлял заместитель Туполева А.В. На- дашкевич (12292).</w:t>
      </w:r>
    </w:p>
    <w:p w14:paraId="71F3EAC3"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p>
    <w:p w14:paraId="35823FB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0D21EB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4DAF281" w14:textId="77777777" w:rsidR="00745E4A" w:rsidRPr="00536344" w:rsidRDefault="00745E4A" w:rsidP="00536344">
      <w:pPr>
        <w:pStyle w:val="36"/>
        <w:shd w:val="clear" w:color="auto" w:fill="auto"/>
        <w:spacing w:after="0" w:line="240" w:lineRule="auto"/>
        <w:jc w:val="both"/>
        <w:rPr>
          <w:rFonts w:ascii="Times New Roman" w:cs="Times New Roman"/>
          <w:color w:val="0070C0"/>
          <w:spacing w:val="0"/>
          <w:sz w:val="16"/>
          <w:szCs w:val="16"/>
        </w:rPr>
      </w:pPr>
      <w:r w:rsidRPr="00536344">
        <w:rPr>
          <w:rFonts w:ascii="Times New Roman" w:cs="Times New Roman"/>
          <w:color w:val="0070C0"/>
          <w:spacing w:val="0"/>
          <w:sz w:val="16"/>
          <w:szCs w:val="16"/>
        </w:rPr>
        <w:t>В октябре 1945 г. завершилось производство Общее количество Ил-2 составило не</w:t>
      </w:r>
      <w:r w:rsidRPr="00536344">
        <w:rPr>
          <w:rFonts w:ascii="Times New Roman" w:cs="Times New Roman"/>
          <w:color w:val="0070C0"/>
          <w:spacing w:val="0"/>
          <w:sz w:val="16"/>
          <w:szCs w:val="16"/>
        </w:rPr>
        <w:softHyphen/>
        <w:t>вероятные 36183 экз., что сделало его самым массовым боевым самолетом в мире. Боль</w:t>
      </w:r>
      <w:r w:rsidRPr="00536344">
        <w:rPr>
          <w:rFonts w:ascii="Times New Roman" w:cs="Times New Roman"/>
          <w:color w:val="0070C0"/>
          <w:spacing w:val="0"/>
          <w:sz w:val="16"/>
          <w:szCs w:val="16"/>
        </w:rPr>
        <w:softHyphen/>
        <w:t>шинство штурмовиков произвели в Куйбы</w:t>
      </w:r>
      <w:r w:rsidRPr="00536344">
        <w:rPr>
          <w:rFonts w:ascii="Times New Roman" w:cs="Times New Roman"/>
          <w:color w:val="0070C0"/>
          <w:spacing w:val="0"/>
          <w:sz w:val="16"/>
          <w:szCs w:val="16"/>
        </w:rPr>
        <w:softHyphen/>
        <w:t>шеве: 15025 экз. на заводе № 18 и 11863 экз. на заводе № 1. В 1943 г. заводы построили 11193 штурмовика, а в 1944 г. — 11101 (19854).</w:t>
      </w:r>
    </w:p>
    <w:p w14:paraId="0E96284A" w14:textId="77777777" w:rsidR="00745E4A" w:rsidRPr="00536344" w:rsidRDefault="00745E4A" w:rsidP="00536344">
      <w:pPr>
        <w:spacing w:after="0" w:line="240" w:lineRule="auto"/>
        <w:jc w:val="both"/>
        <w:rPr>
          <w:rFonts w:ascii="Times New Roman" w:hAnsi="Times New Roman"/>
          <w:color w:val="0070C0"/>
          <w:sz w:val="16"/>
          <w:szCs w:val="16"/>
        </w:rPr>
      </w:pPr>
    </w:p>
    <w:p w14:paraId="3194683D"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октябре 1945 года в НИИ ВВС завершились контрольные испытания штурмовика № 1899710 за</w:t>
      </w:r>
      <w:r w:rsidRPr="00536344">
        <w:rPr>
          <w:rFonts w:ascii="Times New Roman" w:hAnsi="Times New Roman"/>
          <w:color w:val="0070C0"/>
          <w:sz w:val="16"/>
          <w:szCs w:val="16"/>
        </w:rPr>
        <w:softHyphen/>
        <w:t>вода № 18 с мотором АМ-42 и винтом АВ-5 Л-24. На этой машине вновь вернулись к пулемету УБК в кабине стрелка-радиста. На этой машине для уве</w:t>
      </w:r>
      <w:r w:rsidRPr="00536344">
        <w:rPr>
          <w:rFonts w:ascii="Times New Roman" w:hAnsi="Times New Roman"/>
          <w:color w:val="0070C0"/>
          <w:sz w:val="16"/>
          <w:szCs w:val="16"/>
        </w:rPr>
        <w:softHyphen/>
        <w:t>личения максимальной скорости изменили регули</w:t>
      </w:r>
      <w:r w:rsidRPr="00536344">
        <w:rPr>
          <w:rFonts w:ascii="Times New Roman" w:hAnsi="Times New Roman"/>
          <w:color w:val="0070C0"/>
          <w:sz w:val="16"/>
          <w:szCs w:val="16"/>
        </w:rPr>
        <w:softHyphen/>
        <w:t>ровку карбюраторов мотора на более бедную смесь (по цвету пламени на выхлопе), улучшили гермети</w:t>
      </w:r>
      <w:r w:rsidRPr="00536344">
        <w:rPr>
          <w:rFonts w:ascii="Times New Roman" w:hAnsi="Times New Roman"/>
          <w:color w:val="0070C0"/>
          <w:sz w:val="16"/>
          <w:szCs w:val="16"/>
        </w:rPr>
        <w:softHyphen/>
        <w:t>зацию как самолета, так и отверстий в бронекорпу- се. Многие дефекты удалось устранить, но не все. В частности, обеднение смеси, поступавшей в мотор, привело к увеличению расхода горючего с 721—745 литров в час (по техническим условиям) до 775 литров.</w:t>
      </w:r>
    </w:p>
    <w:p w14:paraId="256FBF55"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lastRenderedPageBreak/>
        <w:t>На этот раз специалисты НИИ ВВС посчитали, что штурмовик испытания выдержал, порекомендо</w:t>
      </w:r>
      <w:r w:rsidRPr="00536344">
        <w:rPr>
          <w:rFonts w:ascii="Times New Roman" w:hAnsi="Times New Roman"/>
          <w:color w:val="0070C0"/>
          <w:sz w:val="16"/>
          <w:szCs w:val="16"/>
        </w:rPr>
        <w:softHyphen/>
        <w:t>вав министру Шахурину запретить директору завода № 18 производить регулировку карбюраторов двига</w:t>
      </w:r>
      <w:r w:rsidRPr="00536344">
        <w:rPr>
          <w:rFonts w:ascii="Times New Roman" w:hAnsi="Times New Roman"/>
          <w:color w:val="0070C0"/>
          <w:sz w:val="16"/>
          <w:szCs w:val="16"/>
        </w:rPr>
        <w:softHyphen/>
        <w:t>телей по своему усмотрению (23188).</w:t>
      </w:r>
    </w:p>
    <w:p w14:paraId="4B0BEB2E" w14:textId="77777777" w:rsidR="00745E4A" w:rsidRPr="00536344" w:rsidRDefault="00745E4A" w:rsidP="00536344">
      <w:pPr>
        <w:spacing w:after="0" w:line="240" w:lineRule="auto"/>
        <w:jc w:val="both"/>
        <w:rPr>
          <w:rFonts w:ascii="Times New Roman" w:hAnsi="Times New Roman"/>
          <w:color w:val="0070C0"/>
          <w:sz w:val="16"/>
          <w:szCs w:val="16"/>
        </w:rPr>
      </w:pPr>
    </w:p>
    <w:p w14:paraId="77F18C99" w14:textId="77777777" w:rsidR="00DD6091" w:rsidRPr="00536344" w:rsidRDefault="00DD6091"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третий и четвертый экземпляры варианта Ер-2ОН были закончены производством на заводе № 39 (15223).</w:t>
      </w:r>
    </w:p>
    <w:p w14:paraId="08ABD148" w14:textId="77777777" w:rsidR="00DD6091" w:rsidRPr="00536344" w:rsidRDefault="00DD6091" w:rsidP="00536344">
      <w:pPr>
        <w:shd w:val="clear" w:color="auto" w:fill="FFFFFF"/>
        <w:spacing w:after="0" w:line="240" w:lineRule="auto"/>
        <w:jc w:val="both"/>
        <w:rPr>
          <w:rFonts w:ascii="Times New Roman" w:hAnsi="Times New Roman"/>
          <w:color w:val="000000" w:themeColor="text1"/>
          <w:sz w:val="16"/>
          <w:szCs w:val="16"/>
        </w:rPr>
      </w:pPr>
    </w:p>
    <w:p w14:paraId="428868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в НИИ ВВС летчик-испытатель В.И. Жданов и инженер А.А. Соколов испытали Ту-2 с двигателями АШ-82ФН-312Т, оснащенными трехскоростными нагнетателями. В итоге, увеличение суммарной мощности силовой установки на 300 л.с. привело к росту максимальной скорости на 20 км/ч в диапазоне между 1-й и 2-й границами высотности. На второй границе высотности скорость достигла 566 км/ч.</w:t>
      </w:r>
    </w:p>
    <w:p w14:paraId="062A9D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Столь высокие летные данные не остались незамеченными и в 1943 году Ту-2С запустили в серийное производство на Московском заводе № 23.</w:t>
      </w:r>
    </w:p>
    <w:p w14:paraId="2BEDF2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1947 года испытывался высотный бомбардировщик Ту-2 с двигателями AM-44 (АМ-42В с турбокомпрессорами ТК-1Б) жидкостного охлаждения. Ведущие на этапе заводских испытаний были инженер Н.А. Генов и летчик Ф.Ф. Опадчий (12035).</w:t>
      </w:r>
    </w:p>
    <w:p w14:paraId="62845B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C65A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РД-3В в связи с предстоящими летными испытаниями на Ла-7 был подвергнут испытаниям на надежность в термобарокамере ЛИИ НКАП (2928,131).</w:t>
      </w:r>
    </w:p>
    <w:p w14:paraId="767B5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010E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в НИИ ВВС в соответствии с постановлением СНК N 2299-591 об испытаниях Ла-7 с 3 пушками Б-20 от 10 сентября 1945 испытывались три Ла-7 NN 45214414, 45214415, 45214416. Пушки испытания не выдержали из-за недостаточной живучести (3275, 3222 и 3155 выстрелов вместо требовавшихся 5000) (742,98).</w:t>
      </w:r>
    </w:p>
    <w:p w14:paraId="2190B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6DD9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 в НИИ ВВС поступила вторая спарка - УТИ- Ла-7 № 46210117 ("тип 46"). На ней под капотом двигателя поставили балласт - два чугунных сегмента общим весом 25 кг, сместивших центровку вперёд. Костыль сделали неубирающимся, но с полуавтоматическим механизмом стопорения. Дополнительная теплоизоляция и вентиляция передней кабины, а также герметизация винтомоторной группы несколько улучшили температурный режим. Не забыли самолётостроители и о внешней отделке машины, которая выглядела очень неплохо.</w:t>
      </w:r>
    </w:p>
    <w:p w14:paraId="5C2EB4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дополнение к этому установили радиостанцию РСИ-4, посадочную фару, в кабине курсанта - шторки для слепого полёта, а по требованию военных выполнили управление тормозами по типу истребителя Як-9. Были предусмотрены, но не смонтированы радиополукомпас РПКО-ЮМ (их устанавливали на некоторые машины на завершающем этапе войны), фотоаппарат АФА-ИМ, фотокинопулемёт ПАУ-22, авиагоризонт и индикатор курса.</w:t>
      </w:r>
    </w:p>
    <w:p w14:paraId="06C12F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Учебная машина отличалась иным размещением баллона со сжатым воздухом, бачка с гидросмесью и аккумулятора</w:t>
      </w:r>
    </w:p>
    <w:p w14:paraId="3C3DAA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Самолёт испытывался в НИИ с 6 по 19 октября. Ведущими по нему были инженер В.И. Апексеенко и лётчик А.Г. Прошаков, последнего дублировал второй пилот, Д.Г. Пикуленко. Несмотря на то, что техника пилотирования машины из обеих кабин и усилия на ручке и педалях при выполнении фигур высшего пилотажа, включая штопор, остались такими же, как и у боевого Ла-7, а посадка упростилась, и эта спарка государственные испытания не прошла. По-прежнему высокой оставалась температура в кабинах (в передней намерили 28°С, а в задней - 35°С при температуре наружного воздуха +10°С). Инструктор не мог аварийно выпустить шасси, не говоря уже о неудачной конструкции второго сектора газа. Отмечались и другие недостатки. </w:t>
      </w:r>
    </w:p>
    <w:p w14:paraId="24CB4F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Хотя испытатели подвергли самолёт критике, завод № 21 приступил к серийному выпуску двухместных машин. Их стали отправлять в первую очередь в запасные полки и лётные училища.</w:t>
      </w:r>
    </w:p>
    <w:p w14:paraId="26AA49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 конструкторы продолжали искать приемлемые решения (11986).</w:t>
      </w:r>
    </w:p>
    <w:p w14:paraId="6DC3EB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3AD5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И.К. Четверик отмечал:</w:t>
      </w:r>
    </w:p>
    <w:p w14:paraId="3C0AF2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«Возвратившиеся из в/частей ДВФ механики докладывают, что ос</w:t>
      </w:r>
      <w:r w:rsidRPr="00536344">
        <w:rPr>
          <w:rFonts w:ascii="Times New Roman" w:hAnsi="Times New Roman"/>
          <w:color w:val="000000" w:themeColor="text1"/>
          <w:sz w:val="16"/>
          <w:szCs w:val="16"/>
        </w:rPr>
        <w:softHyphen/>
        <w:t>новным дефектом моторов АШ-82ФН является дефект кольцевой выработки гильз цилиндров. Так, в одной из в/ч только за 20 дней по этому дефекту снято 40 цилиндров (моторы 3-й и 4-й серии).</w:t>
      </w:r>
    </w:p>
    <w:p w14:paraId="0B13D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поведении моторов 5-й серии в эксплоатации сведений пока нет, ибо завод №21 выпустил всего 21 самолет с мотором 5-й серии...» (10730).</w:t>
      </w:r>
    </w:p>
    <w:p w14:paraId="143E5E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AECB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В 1945 г. завершились испытания «спарки» Як-9УВ, созданной на базе Як-9У с двигателем ВК-107А. Кроме силовой уста</w:t>
      </w:r>
      <w:r w:rsidRPr="00536344">
        <w:rPr>
          <w:rFonts w:ascii="Times New Roman" w:hAnsi="Times New Roman"/>
          <w:color w:val="000000" w:themeColor="text1"/>
          <w:sz w:val="16"/>
          <w:szCs w:val="16"/>
        </w:rPr>
        <w:softHyphen/>
        <w:t>новки, самолет мало чем отличался от предыдущей «вывозной машины». Запускать в серию Як-9УВ не стали (10712).</w:t>
      </w:r>
    </w:p>
    <w:p w14:paraId="47CD0B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3E34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облетанные 10 высотных ЯК были переданы заводу N 82 (согласно приказа НКАП за N 393с от 2 октября 1945 г.), два самолета в собранном виде продолжали находиться на заводе N 301. 17 самолетов, незаконченные производством из-за отсутствия высотных моторов, до декабря 45 г. находились в сборочном цехе завода 301 (2074,121).</w:t>
      </w:r>
    </w:p>
    <w:p w14:paraId="0D67F2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D255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Як-9У - новый "эталон 1945 г." - передали на испытания в НИ И ВВС, и вслед за этим в Чкаловскую поступил самолет Як-9У завода № 166 № 52-082 с ВК-107А с измененными системами охлаждения. Вооружение осталось далеко не эталонным, а больше "стандартным" - два синхронных пулемета УБС и пушка МП-20.</w:t>
      </w:r>
    </w:p>
    <w:p w14:paraId="0B1ACD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ходе доводки самолета Як-9У № 41-038 установили водорадиатор № 700 площадью 15,5 квадратных дециметров с увеличенными входными и выходными тоннелями. Тогда же трубку Вентури, питавшую гироскопические приборы, перенесли в зализ крыла. Заводские испытания (летчик М.И. Иванов и механик Н.И. Кошов) показали, что температурный режим двигателя не соответствует техническим условиям завода № 26, и тогда на истребитель установили радиатор № 728 с вдвое большей площадью. С ним машину, получившую впоследствии "титул" "эталон 1945 г."</w:t>
      </w:r>
    </w:p>
    <w:p w14:paraId="1E3B67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отличие от "эталона 1945 г." № 41-038, маслорадиатор ОП-622 заменили типом 726, имевшим больший фронт и охлаждающую поверхность. Радиатор охлаждающей жидкости типа 554 заменили типом 728, при этом увеличили площади проходных сечений туннелей обоих радиаторов и изменили углы открытия заслонок. Датчик, измерявший температуру выходящего из двигателя масла, перенесли на вход масла в мотор.</w:t>
      </w:r>
    </w:p>
    <w:p w14:paraId="67F569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Температурный режим двигателя облегчили, но вместе с этим сократилось расстояние (до 70 мм) от земли до заслонки при полном ее открытии, и возросли усилия, необходимые для ее закрытия в полете. Дело дошло до того, что при скорости более 450 км/ч это сделать было невозможно.</w:t>
      </w:r>
    </w:p>
    <w:p w14:paraId="4CCDFC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заключение по результатам контрольных испытаний самолета № 52-082 отмечено, в частности:</w:t>
      </w:r>
    </w:p>
    <w:p w14:paraId="1561CC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Температурные режимы винтомоторной группы самолета Як-9У &lt;...&gt; с водора- диатором типа 728 и маслорадиатором типа 726 &lt;...&gt; значительно снизились и на всех режимах работы мотора, включая &lt;...&gt; боевой (п=3200 об./мин), практически находятся в допустимых пределах.</w:t>
      </w:r>
    </w:p>
    <w:p w14:paraId="63E21D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 связи с тем, что на различных экземплярах серийных самолетов с ВК-107А температурные режимы винтомоторной группы колеблются в больших пределах, вопрос о пригодности радиаторных установок испытанных на &lt;...&gt; Як-9У № 52-082, решить после:</w:t>
      </w:r>
    </w:p>
    <w:p w14:paraId="74988A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испытания 3-хЯк-9Ус ВК-107А, которые НКАП (т. Яковлев, Климов) обязан был предъявить на госиспытания еще 1.10.45 г., согласно постановлению ГОКО (ГКО. - Прим. авт.) № 9899 от 24 августа 1945 г., с устранением всех дефектов самолета и мотора;</w:t>
      </w:r>
    </w:p>
    <w:p w14:paraId="1B167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проведения войсковых испытаний 30 самолетов Як-9У с BK-I07A согласно тому же постановлению".</w:t>
      </w:r>
    </w:p>
    <w:p w14:paraId="480ED9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Тем не менее, производство Як-9У, не выдержавших государственные испытания, продолжалось.</w:t>
      </w:r>
    </w:p>
    <w:p w14:paraId="7CAE95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02584ACE" w14:textId="77777777" w:rsidTr="00D21494">
        <w:tc>
          <w:tcPr>
            <w:tcW w:w="1868" w:type="dxa"/>
            <w:tcBorders>
              <w:top w:val="single" w:sz="12" w:space="0" w:color="auto"/>
            </w:tcBorders>
          </w:tcPr>
          <w:p w14:paraId="50ACF6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w:t>
            </w:r>
          </w:p>
        </w:tc>
        <w:tc>
          <w:tcPr>
            <w:tcW w:w="1868" w:type="dxa"/>
            <w:tcBorders>
              <w:top w:val="single" w:sz="12" w:space="0" w:color="auto"/>
            </w:tcBorders>
          </w:tcPr>
          <w:p w14:paraId="1675AA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B229A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w:t>
            </w:r>
          </w:p>
        </w:tc>
        <w:tc>
          <w:tcPr>
            <w:tcW w:w="1868" w:type="dxa"/>
            <w:tcBorders>
              <w:top w:val="single" w:sz="12" w:space="0" w:color="auto"/>
            </w:tcBorders>
          </w:tcPr>
          <w:p w14:paraId="3995A0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C4179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ЯК-9УТ</w:t>
            </w:r>
          </w:p>
        </w:tc>
        <w:tc>
          <w:tcPr>
            <w:tcW w:w="1868" w:type="dxa"/>
            <w:tcBorders>
              <w:top w:val="single" w:sz="12" w:space="0" w:color="auto"/>
            </w:tcBorders>
          </w:tcPr>
          <w:p w14:paraId="36D41C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ЯК-9УВ</w:t>
            </w:r>
          </w:p>
        </w:tc>
      </w:tr>
      <w:tr w:rsidR="008A5C22" w:rsidRPr="00536344" w14:paraId="2650CC52" w14:textId="77777777" w:rsidTr="00D21494">
        <w:tc>
          <w:tcPr>
            <w:tcW w:w="1868" w:type="dxa"/>
          </w:tcPr>
          <w:p w14:paraId="103A8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0556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7CC06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tc>
        <w:tc>
          <w:tcPr>
            <w:tcW w:w="1868" w:type="dxa"/>
          </w:tcPr>
          <w:p w14:paraId="492766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8385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40-022</w:t>
            </w:r>
          </w:p>
        </w:tc>
        <w:tc>
          <w:tcPr>
            <w:tcW w:w="1868" w:type="dxa"/>
          </w:tcPr>
          <w:p w14:paraId="5BAA10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210E5A" w14:textId="77777777" w:rsidTr="00D21494">
        <w:tc>
          <w:tcPr>
            <w:tcW w:w="1868" w:type="dxa"/>
          </w:tcPr>
          <w:p w14:paraId="04BB3F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w:t>
            </w:r>
          </w:p>
        </w:tc>
        <w:tc>
          <w:tcPr>
            <w:tcW w:w="1868" w:type="dxa"/>
          </w:tcPr>
          <w:p w14:paraId="1E795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D8B7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М-105ПФ21</w:t>
            </w:r>
          </w:p>
        </w:tc>
        <w:tc>
          <w:tcPr>
            <w:tcW w:w="1868" w:type="dxa"/>
          </w:tcPr>
          <w:p w14:paraId="280D00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ВК-107А</w:t>
            </w:r>
          </w:p>
        </w:tc>
        <w:tc>
          <w:tcPr>
            <w:tcW w:w="1868" w:type="dxa"/>
          </w:tcPr>
          <w:p w14:paraId="15E9AA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ВК-107А</w:t>
            </w:r>
          </w:p>
        </w:tc>
        <w:tc>
          <w:tcPr>
            <w:tcW w:w="1868" w:type="dxa"/>
          </w:tcPr>
          <w:p w14:paraId="40450D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FA710D" w14:textId="77777777" w:rsidTr="00D21494">
        <w:tc>
          <w:tcPr>
            <w:tcW w:w="1868" w:type="dxa"/>
          </w:tcPr>
          <w:p w14:paraId="733060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Размах крыла, м</w:t>
            </w:r>
          </w:p>
        </w:tc>
        <w:tc>
          <w:tcPr>
            <w:tcW w:w="1868" w:type="dxa"/>
          </w:tcPr>
          <w:p w14:paraId="220309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98FC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4CA3B2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F0C0D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4C64D9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r>
      <w:tr w:rsidR="008A5C22" w:rsidRPr="00536344" w14:paraId="7213AC38" w14:textId="77777777" w:rsidTr="00D21494">
        <w:tc>
          <w:tcPr>
            <w:tcW w:w="1868" w:type="dxa"/>
          </w:tcPr>
          <w:p w14:paraId="49CFEB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м</w:t>
            </w:r>
          </w:p>
        </w:tc>
        <w:tc>
          <w:tcPr>
            <w:tcW w:w="1868" w:type="dxa"/>
          </w:tcPr>
          <w:p w14:paraId="48893C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3D28A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tc>
        <w:tc>
          <w:tcPr>
            <w:tcW w:w="1868" w:type="dxa"/>
          </w:tcPr>
          <w:p w14:paraId="4F23D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DB6EE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5DE695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r>
      <w:tr w:rsidR="008A5C22" w:rsidRPr="00536344" w14:paraId="1EDEDD2B" w14:textId="77777777" w:rsidTr="00D21494">
        <w:tc>
          <w:tcPr>
            <w:tcW w:w="1868" w:type="dxa"/>
          </w:tcPr>
          <w:p w14:paraId="77C2E6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крыла, мг</w:t>
            </w:r>
          </w:p>
        </w:tc>
        <w:tc>
          <w:tcPr>
            <w:tcW w:w="1868" w:type="dxa"/>
          </w:tcPr>
          <w:p w14:paraId="0B1EA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2FD5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132099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9F5A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504FC2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r>
      <w:tr w:rsidR="008A5C22" w:rsidRPr="00536344" w14:paraId="524A5925" w14:textId="77777777" w:rsidTr="00D21494">
        <w:tc>
          <w:tcPr>
            <w:tcW w:w="1868" w:type="dxa"/>
          </w:tcPr>
          <w:p w14:paraId="66D78D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Взлетный вес, кг</w:t>
            </w:r>
          </w:p>
        </w:tc>
        <w:tc>
          <w:tcPr>
            <w:tcW w:w="1868" w:type="dxa"/>
          </w:tcPr>
          <w:p w14:paraId="765BF0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28C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E82F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61B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504C0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D2D3D8" w14:textId="77777777" w:rsidTr="00D21494">
        <w:tc>
          <w:tcPr>
            <w:tcW w:w="1868" w:type="dxa"/>
          </w:tcPr>
          <w:p w14:paraId="094AC7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нормальный</w:t>
            </w:r>
          </w:p>
        </w:tc>
        <w:tc>
          <w:tcPr>
            <w:tcW w:w="1868" w:type="dxa"/>
          </w:tcPr>
          <w:p w14:paraId="14C797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0F1C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2900</w:t>
            </w:r>
          </w:p>
        </w:tc>
        <w:tc>
          <w:tcPr>
            <w:tcW w:w="1868" w:type="dxa"/>
          </w:tcPr>
          <w:p w14:paraId="06C90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85A0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3260</w:t>
            </w:r>
          </w:p>
        </w:tc>
        <w:tc>
          <w:tcPr>
            <w:tcW w:w="1868" w:type="dxa"/>
          </w:tcPr>
          <w:p w14:paraId="61FC3D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3128</w:t>
            </w:r>
          </w:p>
        </w:tc>
      </w:tr>
      <w:tr w:rsidR="008A5C22" w:rsidRPr="00536344" w14:paraId="1C3B2A36" w14:textId="77777777" w:rsidTr="00D21494">
        <w:tc>
          <w:tcPr>
            <w:tcW w:w="1868" w:type="dxa"/>
          </w:tcPr>
          <w:p w14:paraId="4715DC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пустого, кг</w:t>
            </w:r>
          </w:p>
        </w:tc>
        <w:tc>
          <w:tcPr>
            <w:tcW w:w="1868" w:type="dxa"/>
          </w:tcPr>
          <w:p w14:paraId="2CA910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CFB6B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w:t>
            </w:r>
          </w:p>
        </w:tc>
        <w:tc>
          <w:tcPr>
            <w:tcW w:w="1868" w:type="dxa"/>
          </w:tcPr>
          <w:p w14:paraId="045BD7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643A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2467</w:t>
            </w:r>
          </w:p>
        </w:tc>
        <w:tc>
          <w:tcPr>
            <w:tcW w:w="1868" w:type="dxa"/>
          </w:tcPr>
          <w:p w14:paraId="6A2158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2505</w:t>
            </w:r>
          </w:p>
        </w:tc>
      </w:tr>
      <w:tr w:rsidR="008A5C22" w:rsidRPr="00536344" w14:paraId="725C3FB3" w14:textId="77777777" w:rsidTr="00D21494">
        <w:tc>
          <w:tcPr>
            <w:tcW w:w="1868" w:type="dxa"/>
          </w:tcPr>
          <w:p w14:paraId="24CF24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топлива, кг</w:t>
            </w:r>
          </w:p>
        </w:tc>
        <w:tc>
          <w:tcPr>
            <w:tcW w:w="1868" w:type="dxa"/>
          </w:tcPr>
          <w:p w14:paraId="39B41B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8330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318</w:t>
            </w:r>
          </w:p>
        </w:tc>
        <w:tc>
          <w:tcPr>
            <w:tcW w:w="1868" w:type="dxa"/>
          </w:tcPr>
          <w:p w14:paraId="3CF0AC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084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tc>
        <w:tc>
          <w:tcPr>
            <w:tcW w:w="1868" w:type="dxa"/>
          </w:tcPr>
          <w:p w14:paraId="7133FC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346</w:t>
            </w:r>
          </w:p>
        </w:tc>
      </w:tr>
      <w:tr w:rsidR="008A5C22" w:rsidRPr="00536344" w14:paraId="72614F9E" w14:textId="77777777" w:rsidTr="00D21494">
        <w:tc>
          <w:tcPr>
            <w:tcW w:w="1868" w:type="dxa"/>
          </w:tcPr>
          <w:p w14:paraId="58049B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макс., км/ч</w:t>
            </w:r>
          </w:p>
        </w:tc>
        <w:tc>
          <w:tcPr>
            <w:tcW w:w="1868" w:type="dxa"/>
          </w:tcPr>
          <w:p w14:paraId="43CAB5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A0F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4D224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BDF3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4544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CB93D6E" w14:textId="77777777" w:rsidTr="00D21494">
        <w:tc>
          <w:tcPr>
            <w:tcW w:w="1868" w:type="dxa"/>
          </w:tcPr>
          <w:p w14:paraId="1A3842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земли</w:t>
            </w:r>
          </w:p>
        </w:tc>
        <w:tc>
          <w:tcPr>
            <w:tcW w:w="1868" w:type="dxa"/>
          </w:tcPr>
          <w:p w14:paraId="7B6C78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B672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558</w:t>
            </w:r>
          </w:p>
        </w:tc>
        <w:tc>
          <w:tcPr>
            <w:tcW w:w="1868" w:type="dxa"/>
          </w:tcPr>
          <w:p w14:paraId="0FE7C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9FE0C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578</w:t>
            </w:r>
          </w:p>
        </w:tc>
        <w:tc>
          <w:tcPr>
            <w:tcW w:w="1868" w:type="dxa"/>
          </w:tcPr>
          <w:p w14:paraId="3228A7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564</w:t>
            </w:r>
          </w:p>
        </w:tc>
      </w:tr>
      <w:tr w:rsidR="008A5C22" w:rsidRPr="00536344" w14:paraId="18072093" w14:textId="77777777" w:rsidTr="00D21494">
        <w:tc>
          <w:tcPr>
            <w:tcW w:w="1868" w:type="dxa"/>
          </w:tcPr>
          <w:p w14:paraId="497691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1-й гр. высотности, м</w:t>
            </w:r>
          </w:p>
        </w:tc>
        <w:tc>
          <w:tcPr>
            <w:tcW w:w="1868" w:type="dxa"/>
          </w:tcPr>
          <w:p w14:paraId="64B430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A509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600/1800</w:t>
            </w:r>
          </w:p>
        </w:tc>
        <w:tc>
          <w:tcPr>
            <w:tcW w:w="1868" w:type="dxa"/>
          </w:tcPr>
          <w:p w14:paraId="29728F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625/2200</w:t>
            </w:r>
          </w:p>
        </w:tc>
        <w:tc>
          <w:tcPr>
            <w:tcW w:w="1868" w:type="dxa"/>
          </w:tcPr>
          <w:p w14:paraId="2B06F2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4494B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C97AD8" w14:textId="77777777" w:rsidTr="00D21494">
        <w:tc>
          <w:tcPr>
            <w:tcW w:w="1868" w:type="dxa"/>
          </w:tcPr>
          <w:p w14:paraId="64795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2-й гр. высотности, м</w:t>
            </w:r>
          </w:p>
        </w:tc>
        <w:tc>
          <w:tcPr>
            <w:tcW w:w="1868" w:type="dxa"/>
          </w:tcPr>
          <w:p w14:paraId="1ED11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C10C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620/3850</w:t>
            </w:r>
          </w:p>
        </w:tc>
        <w:tc>
          <w:tcPr>
            <w:tcW w:w="1868" w:type="dxa"/>
          </w:tcPr>
          <w:p w14:paraId="47101D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671/4900</w:t>
            </w:r>
          </w:p>
        </w:tc>
        <w:tc>
          <w:tcPr>
            <w:tcW w:w="1868" w:type="dxa"/>
          </w:tcPr>
          <w:p w14:paraId="50465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623/4100</w:t>
            </w:r>
          </w:p>
        </w:tc>
        <w:tc>
          <w:tcPr>
            <w:tcW w:w="1868" w:type="dxa"/>
          </w:tcPr>
          <w:p w14:paraId="352AC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D8CE1A" w14:textId="77777777" w:rsidTr="00D21494">
        <w:tc>
          <w:tcPr>
            <w:tcW w:w="1868" w:type="dxa"/>
          </w:tcPr>
          <w:p w14:paraId="007A8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набора</w:t>
            </w:r>
          </w:p>
        </w:tc>
        <w:tc>
          <w:tcPr>
            <w:tcW w:w="1868" w:type="dxa"/>
          </w:tcPr>
          <w:p w14:paraId="786F0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58E0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AAE18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3FBCB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AFF8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682720" w14:textId="77777777" w:rsidTr="00D21494">
        <w:tc>
          <w:tcPr>
            <w:tcW w:w="1868" w:type="dxa"/>
          </w:tcPr>
          <w:p w14:paraId="526770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высоты 5000 м, мин</w:t>
            </w:r>
          </w:p>
        </w:tc>
        <w:tc>
          <w:tcPr>
            <w:tcW w:w="1868" w:type="dxa"/>
          </w:tcPr>
          <w:p w14:paraId="655942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567A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c>
          <w:tcPr>
            <w:tcW w:w="1868" w:type="dxa"/>
          </w:tcPr>
          <w:p w14:paraId="0CAC73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CB2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tc>
        <w:tc>
          <w:tcPr>
            <w:tcW w:w="1868" w:type="dxa"/>
          </w:tcPr>
          <w:p w14:paraId="62AF26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r>
      <w:tr w:rsidR="008A5C22" w:rsidRPr="00536344" w14:paraId="2BE3A62E" w14:textId="77777777" w:rsidTr="00D21494">
        <w:tc>
          <w:tcPr>
            <w:tcW w:w="1868" w:type="dxa"/>
          </w:tcPr>
          <w:p w14:paraId="5AB1E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м</w:t>
            </w:r>
          </w:p>
        </w:tc>
        <w:tc>
          <w:tcPr>
            <w:tcW w:w="1868" w:type="dxa"/>
          </w:tcPr>
          <w:p w14:paraId="74F5BB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2311B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10400</w:t>
            </w:r>
          </w:p>
        </w:tc>
        <w:tc>
          <w:tcPr>
            <w:tcW w:w="1868" w:type="dxa"/>
          </w:tcPr>
          <w:p w14:paraId="010B3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EF43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10700</w:t>
            </w:r>
          </w:p>
        </w:tc>
        <w:tc>
          <w:tcPr>
            <w:tcW w:w="1868" w:type="dxa"/>
          </w:tcPr>
          <w:p w14:paraId="670AFE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11300</w:t>
            </w:r>
          </w:p>
        </w:tc>
      </w:tr>
      <w:tr w:rsidR="008A5C22" w:rsidRPr="00536344" w14:paraId="591DDB91" w14:textId="77777777" w:rsidTr="00D21494">
        <w:tc>
          <w:tcPr>
            <w:tcW w:w="1868" w:type="dxa"/>
          </w:tcPr>
          <w:p w14:paraId="576AF2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виража</w:t>
            </w:r>
          </w:p>
        </w:tc>
        <w:tc>
          <w:tcPr>
            <w:tcW w:w="1868" w:type="dxa"/>
          </w:tcPr>
          <w:p w14:paraId="3CD69C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407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50F0A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D1D4F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881DD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3CCE82" w14:textId="77777777" w:rsidTr="00D21494">
        <w:tc>
          <w:tcPr>
            <w:tcW w:w="1868" w:type="dxa"/>
          </w:tcPr>
          <w:p w14:paraId="697D2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 1000 м,</w:t>
            </w:r>
          </w:p>
        </w:tc>
        <w:tc>
          <w:tcPr>
            <w:tcW w:w="1868" w:type="dxa"/>
          </w:tcPr>
          <w:p w14:paraId="01272C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DD89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w:t>
            </w:r>
          </w:p>
        </w:tc>
        <w:tc>
          <w:tcPr>
            <w:tcW w:w="1868" w:type="dxa"/>
          </w:tcPr>
          <w:p w14:paraId="0C0063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60438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6AE932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r>
      <w:tr w:rsidR="008A5C22" w:rsidRPr="00536344" w14:paraId="1BC0AE61" w14:textId="77777777" w:rsidTr="00D21494">
        <w:tc>
          <w:tcPr>
            <w:tcW w:w="1868" w:type="dxa"/>
          </w:tcPr>
          <w:p w14:paraId="2ACB0C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макс, км</w:t>
            </w:r>
          </w:p>
        </w:tc>
        <w:tc>
          <w:tcPr>
            <w:tcW w:w="1868" w:type="dxa"/>
          </w:tcPr>
          <w:p w14:paraId="4AB6B1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B4C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c>
          <w:tcPr>
            <w:tcW w:w="1868" w:type="dxa"/>
          </w:tcPr>
          <w:p w14:paraId="7C5EC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B526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690</w:t>
            </w:r>
          </w:p>
        </w:tc>
        <w:tc>
          <w:tcPr>
            <w:tcW w:w="1868" w:type="dxa"/>
          </w:tcPr>
          <w:p w14:paraId="043FB9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w:t>
            </w:r>
          </w:p>
        </w:tc>
      </w:tr>
      <w:tr w:rsidR="008A5C22" w:rsidRPr="00536344" w14:paraId="40027AA3" w14:textId="77777777" w:rsidTr="00D21494">
        <w:tc>
          <w:tcPr>
            <w:tcW w:w="1868" w:type="dxa"/>
            <w:tcBorders>
              <w:bottom w:val="single" w:sz="12" w:space="0" w:color="auto"/>
            </w:tcBorders>
          </w:tcPr>
          <w:p w14:paraId="49EE7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Разбег/пробег, м</w:t>
            </w:r>
          </w:p>
        </w:tc>
        <w:tc>
          <w:tcPr>
            <w:tcW w:w="1868" w:type="dxa"/>
            <w:tcBorders>
              <w:bottom w:val="single" w:sz="12" w:space="0" w:color="auto"/>
            </w:tcBorders>
          </w:tcPr>
          <w:p w14:paraId="5CC1D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14219B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320/575</w:t>
            </w:r>
          </w:p>
        </w:tc>
        <w:tc>
          <w:tcPr>
            <w:tcW w:w="1868" w:type="dxa"/>
            <w:tcBorders>
              <w:bottom w:val="single" w:sz="12" w:space="0" w:color="auto"/>
            </w:tcBorders>
          </w:tcPr>
          <w:p w14:paraId="684EE4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3596AB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Borders>
              <w:bottom w:val="single" w:sz="12" w:space="0" w:color="auto"/>
            </w:tcBorders>
          </w:tcPr>
          <w:p w14:paraId="70491D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390/560</w:t>
            </w:r>
          </w:p>
        </w:tc>
      </w:tr>
    </w:tbl>
    <w:p w14:paraId="3A278E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Наддув двигателя 1100 мм рт. ст. (12046).</w:t>
      </w:r>
    </w:p>
    <w:p w14:paraId="1A8992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1DB29358" w14:textId="77777777" w:rsidTr="00D21494">
        <w:tc>
          <w:tcPr>
            <w:tcW w:w="1868" w:type="dxa"/>
            <w:tcBorders>
              <w:top w:val="single" w:sz="12" w:space="0" w:color="auto"/>
            </w:tcBorders>
          </w:tcPr>
          <w:p w14:paraId="2AC17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w:t>
            </w:r>
          </w:p>
        </w:tc>
        <w:tc>
          <w:tcPr>
            <w:tcW w:w="1868" w:type="dxa"/>
            <w:tcBorders>
              <w:top w:val="single" w:sz="12" w:space="0" w:color="auto"/>
            </w:tcBorders>
          </w:tcPr>
          <w:p w14:paraId="5C230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w:t>
            </w:r>
          </w:p>
        </w:tc>
        <w:tc>
          <w:tcPr>
            <w:tcW w:w="1868" w:type="dxa"/>
            <w:tcBorders>
              <w:top w:val="single" w:sz="12" w:space="0" w:color="auto"/>
            </w:tcBorders>
          </w:tcPr>
          <w:p w14:paraId="4783BF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w:t>
            </w:r>
          </w:p>
        </w:tc>
        <w:tc>
          <w:tcPr>
            <w:tcW w:w="1868" w:type="dxa"/>
            <w:tcBorders>
              <w:top w:val="single" w:sz="12" w:space="0" w:color="auto"/>
            </w:tcBorders>
          </w:tcPr>
          <w:p w14:paraId="24694C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Як-9У2</w:t>
            </w:r>
          </w:p>
        </w:tc>
        <w:tc>
          <w:tcPr>
            <w:tcW w:w="1868" w:type="dxa"/>
            <w:tcBorders>
              <w:top w:val="single" w:sz="12" w:space="0" w:color="auto"/>
            </w:tcBorders>
          </w:tcPr>
          <w:p w14:paraId="76A644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w:t>
            </w:r>
          </w:p>
        </w:tc>
        <w:tc>
          <w:tcPr>
            <w:tcW w:w="1868" w:type="dxa"/>
            <w:tcBorders>
              <w:top w:val="single" w:sz="12" w:space="0" w:color="auto"/>
            </w:tcBorders>
          </w:tcPr>
          <w:p w14:paraId="6399C8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ЯК-9У</w:t>
            </w:r>
          </w:p>
        </w:tc>
      </w:tr>
      <w:tr w:rsidR="008A5C22" w:rsidRPr="00536344" w14:paraId="637051AD" w14:textId="77777777" w:rsidTr="00D21494">
        <w:tc>
          <w:tcPr>
            <w:tcW w:w="1868" w:type="dxa"/>
          </w:tcPr>
          <w:p w14:paraId="66CB5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w:t>
            </w:r>
          </w:p>
        </w:tc>
        <w:tc>
          <w:tcPr>
            <w:tcW w:w="1868" w:type="dxa"/>
          </w:tcPr>
          <w:p w14:paraId="22974A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tc>
        <w:tc>
          <w:tcPr>
            <w:tcW w:w="1868" w:type="dxa"/>
          </w:tcPr>
          <w:p w14:paraId="21195E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w:t>
            </w:r>
          </w:p>
        </w:tc>
        <w:tc>
          <w:tcPr>
            <w:tcW w:w="1868" w:type="dxa"/>
          </w:tcPr>
          <w:p w14:paraId="65525F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 и 115</w:t>
            </w:r>
          </w:p>
        </w:tc>
        <w:tc>
          <w:tcPr>
            <w:tcW w:w="1868" w:type="dxa"/>
          </w:tcPr>
          <w:p w14:paraId="2425A7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w:t>
            </w:r>
          </w:p>
        </w:tc>
        <w:tc>
          <w:tcPr>
            <w:tcW w:w="1868" w:type="dxa"/>
          </w:tcPr>
          <w:p w14:paraId="539703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w:t>
            </w:r>
          </w:p>
        </w:tc>
      </w:tr>
      <w:tr w:rsidR="008A5C22" w:rsidRPr="00536344" w14:paraId="1EB1146F" w14:textId="77777777" w:rsidTr="00D21494">
        <w:tc>
          <w:tcPr>
            <w:tcW w:w="1868" w:type="dxa"/>
          </w:tcPr>
          <w:p w14:paraId="66FA33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Серийный №</w:t>
            </w:r>
          </w:p>
        </w:tc>
        <w:tc>
          <w:tcPr>
            <w:tcW w:w="1868" w:type="dxa"/>
          </w:tcPr>
          <w:p w14:paraId="279DB8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опытный</w:t>
            </w:r>
          </w:p>
        </w:tc>
        <w:tc>
          <w:tcPr>
            <w:tcW w:w="1868" w:type="dxa"/>
          </w:tcPr>
          <w:p w14:paraId="68C012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39-083</w:t>
            </w:r>
          </w:p>
        </w:tc>
        <w:tc>
          <w:tcPr>
            <w:tcW w:w="1868" w:type="dxa"/>
          </w:tcPr>
          <w:p w14:paraId="2B81BE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41-038</w:t>
            </w:r>
          </w:p>
        </w:tc>
        <w:tc>
          <w:tcPr>
            <w:tcW w:w="1868" w:type="dxa"/>
          </w:tcPr>
          <w:p w14:paraId="2B645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52-082</w:t>
            </w:r>
          </w:p>
        </w:tc>
        <w:tc>
          <w:tcPr>
            <w:tcW w:w="1868" w:type="dxa"/>
          </w:tcPr>
          <w:p w14:paraId="42930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10-10</w:t>
            </w:r>
          </w:p>
        </w:tc>
      </w:tr>
      <w:tr w:rsidR="008A5C22" w:rsidRPr="00536344" w14:paraId="4759A161" w14:textId="77777777" w:rsidTr="00D21494">
        <w:tc>
          <w:tcPr>
            <w:tcW w:w="1868" w:type="dxa"/>
          </w:tcPr>
          <w:p w14:paraId="0A69BA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л.с.</w:t>
            </w:r>
          </w:p>
        </w:tc>
        <w:tc>
          <w:tcPr>
            <w:tcW w:w="1868" w:type="dxa"/>
          </w:tcPr>
          <w:p w14:paraId="1531C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8A11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8D28E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9F5B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C9125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11CDBA" w14:textId="77777777" w:rsidTr="00D21494">
        <w:tc>
          <w:tcPr>
            <w:tcW w:w="1868" w:type="dxa"/>
          </w:tcPr>
          <w:p w14:paraId="5490F1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взлетная</w:t>
            </w:r>
          </w:p>
        </w:tc>
        <w:tc>
          <w:tcPr>
            <w:tcW w:w="1868" w:type="dxa"/>
          </w:tcPr>
          <w:p w14:paraId="578653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57326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c>
          <w:tcPr>
            <w:tcW w:w="1868" w:type="dxa"/>
          </w:tcPr>
          <w:p w14:paraId="431D4A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w:t>
            </w:r>
          </w:p>
        </w:tc>
        <w:tc>
          <w:tcPr>
            <w:tcW w:w="1868" w:type="dxa"/>
          </w:tcPr>
          <w:p w14:paraId="55C4C9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w:t>
            </w:r>
          </w:p>
        </w:tc>
        <w:tc>
          <w:tcPr>
            <w:tcW w:w="1868" w:type="dxa"/>
          </w:tcPr>
          <w:p w14:paraId="798234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r>
      <w:tr w:rsidR="008A5C22" w:rsidRPr="00536344" w14:paraId="628A0CE5" w14:textId="77777777" w:rsidTr="00D21494">
        <w:tc>
          <w:tcPr>
            <w:tcW w:w="1868" w:type="dxa"/>
          </w:tcPr>
          <w:p w14:paraId="2D0E17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w:t>
            </w:r>
          </w:p>
        </w:tc>
        <w:tc>
          <w:tcPr>
            <w:tcW w:w="1868" w:type="dxa"/>
          </w:tcPr>
          <w:p w14:paraId="10A5E6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1600/1800</w:t>
            </w:r>
          </w:p>
        </w:tc>
        <w:tc>
          <w:tcPr>
            <w:tcW w:w="1868" w:type="dxa"/>
          </w:tcPr>
          <w:p w14:paraId="4783BD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1550/1200</w:t>
            </w:r>
          </w:p>
        </w:tc>
        <w:tc>
          <w:tcPr>
            <w:tcW w:w="1868" w:type="dxa"/>
          </w:tcPr>
          <w:p w14:paraId="241076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1600/1800</w:t>
            </w:r>
          </w:p>
        </w:tc>
        <w:tc>
          <w:tcPr>
            <w:tcW w:w="1868" w:type="dxa"/>
          </w:tcPr>
          <w:p w14:paraId="26A4D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1600/1800'</w:t>
            </w:r>
          </w:p>
        </w:tc>
        <w:tc>
          <w:tcPr>
            <w:tcW w:w="1868" w:type="dxa"/>
          </w:tcPr>
          <w:p w14:paraId="1D15A5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550/1200</w:t>
            </w:r>
          </w:p>
        </w:tc>
      </w:tr>
      <w:tr w:rsidR="008A5C22" w:rsidRPr="00536344" w14:paraId="1F8C7FAC" w14:textId="77777777" w:rsidTr="00D21494">
        <w:tc>
          <w:tcPr>
            <w:tcW w:w="1868" w:type="dxa"/>
          </w:tcPr>
          <w:p w14:paraId="651D8A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95EE9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1500/4500</w:t>
            </w:r>
          </w:p>
        </w:tc>
        <w:tc>
          <w:tcPr>
            <w:tcW w:w="1868" w:type="dxa"/>
          </w:tcPr>
          <w:p w14:paraId="0926BE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1450/3800</w:t>
            </w:r>
          </w:p>
        </w:tc>
        <w:tc>
          <w:tcPr>
            <w:tcW w:w="1868" w:type="dxa"/>
          </w:tcPr>
          <w:p w14:paraId="2E7278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1500/4500</w:t>
            </w:r>
          </w:p>
        </w:tc>
        <w:tc>
          <w:tcPr>
            <w:tcW w:w="1868" w:type="dxa"/>
          </w:tcPr>
          <w:p w14:paraId="788CF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1500/3800'</w:t>
            </w:r>
          </w:p>
        </w:tc>
        <w:tc>
          <w:tcPr>
            <w:tcW w:w="1868" w:type="dxa"/>
          </w:tcPr>
          <w:p w14:paraId="53DEA5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450/3800</w:t>
            </w:r>
          </w:p>
        </w:tc>
      </w:tr>
      <w:tr w:rsidR="008A5C22" w:rsidRPr="00536344" w14:paraId="060FCF8E" w14:textId="77777777" w:rsidTr="00D21494">
        <w:tc>
          <w:tcPr>
            <w:tcW w:w="1868" w:type="dxa"/>
          </w:tcPr>
          <w:p w14:paraId="6C0AB2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Размах крыла,м</w:t>
            </w:r>
          </w:p>
        </w:tc>
        <w:tc>
          <w:tcPr>
            <w:tcW w:w="1868" w:type="dxa"/>
          </w:tcPr>
          <w:p w14:paraId="7161D6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516C77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492405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05FCCC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4E469D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r>
      <w:tr w:rsidR="008A5C22" w:rsidRPr="00536344" w14:paraId="25B922AF" w14:textId="77777777" w:rsidTr="00D21494">
        <w:tc>
          <w:tcPr>
            <w:tcW w:w="1868" w:type="dxa"/>
          </w:tcPr>
          <w:p w14:paraId="279A3B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Длина, м</w:t>
            </w:r>
          </w:p>
        </w:tc>
        <w:tc>
          <w:tcPr>
            <w:tcW w:w="1868" w:type="dxa"/>
          </w:tcPr>
          <w:p w14:paraId="62DA16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63B080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053B25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490EBB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554DD3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r>
      <w:tr w:rsidR="008A5C22" w:rsidRPr="00536344" w14:paraId="5F151771" w14:textId="77777777" w:rsidTr="00D21494">
        <w:tc>
          <w:tcPr>
            <w:tcW w:w="1868" w:type="dxa"/>
          </w:tcPr>
          <w:p w14:paraId="4A746D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крыла, мг</w:t>
            </w:r>
          </w:p>
        </w:tc>
        <w:tc>
          <w:tcPr>
            <w:tcW w:w="1868" w:type="dxa"/>
          </w:tcPr>
          <w:p w14:paraId="6F936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05D54D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62FFDE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0D0670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4B24D5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r>
      <w:tr w:rsidR="008A5C22" w:rsidRPr="00536344" w14:paraId="3B8AC2B7" w14:textId="77777777" w:rsidTr="00D21494">
        <w:tc>
          <w:tcPr>
            <w:tcW w:w="1868" w:type="dxa"/>
          </w:tcPr>
          <w:p w14:paraId="47313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Взлетный вес, кг</w:t>
            </w:r>
          </w:p>
        </w:tc>
        <w:tc>
          <w:tcPr>
            <w:tcW w:w="1868" w:type="dxa"/>
          </w:tcPr>
          <w:p w14:paraId="45121E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3204</w:t>
            </w:r>
          </w:p>
        </w:tc>
        <w:tc>
          <w:tcPr>
            <w:tcW w:w="1868" w:type="dxa"/>
          </w:tcPr>
          <w:p w14:paraId="6320E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3204</w:t>
            </w:r>
          </w:p>
        </w:tc>
        <w:tc>
          <w:tcPr>
            <w:tcW w:w="1868" w:type="dxa"/>
          </w:tcPr>
          <w:p w14:paraId="7FFC70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3145</w:t>
            </w:r>
          </w:p>
        </w:tc>
        <w:tc>
          <w:tcPr>
            <w:tcW w:w="1868" w:type="dxa"/>
          </w:tcPr>
          <w:p w14:paraId="126D5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3268</w:t>
            </w:r>
          </w:p>
        </w:tc>
        <w:tc>
          <w:tcPr>
            <w:tcW w:w="1868" w:type="dxa"/>
          </w:tcPr>
          <w:p w14:paraId="06B07B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3197</w:t>
            </w:r>
          </w:p>
        </w:tc>
      </w:tr>
      <w:tr w:rsidR="008A5C22" w:rsidRPr="00536344" w14:paraId="3D2EC72B" w14:textId="77777777" w:rsidTr="00D21494">
        <w:tc>
          <w:tcPr>
            <w:tcW w:w="1868" w:type="dxa"/>
          </w:tcPr>
          <w:p w14:paraId="555CAC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пустого, кг</w:t>
            </w:r>
          </w:p>
        </w:tc>
        <w:tc>
          <w:tcPr>
            <w:tcW w:w="1868" w:type="dxa"/>
          </w:tcPr>
          <w:p w14:paraId="5F4E3D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57A810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2512</w:t>
            </w:r>
          </w:p>
        </w:tc>
        <w:tc>
          <w:tcPr>
            <w:tcW w:w="1868" w:type="dxa"/>
          </w:tcPr>
          <w:p w14:paraId="6587B7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2498</w:t>
            </w:r>
          </w:p>
        </w:tc>
        <w:tc>
          <w:tcPr>
            <w:tcW w:w="1868" w:type="dxa"/>
          </w:tcPr>
          <w:p w14:paraId="228E87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2596</w:t>
            </w:r>
          </w:p>
        </w:tc>
        <w:tc>
          <w:tcPr>
            <w:tcW w:w="1868" w:type="dxa"/>
          </w:tcPr>
          <w:p w14:paraId="50F0B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2529</w:t>
            </w:r>
          </w:p>
        </w:tc>
      </w:tr>
      <w:tr w:rsidR="008A5C22" w:rsidRPr="00536344" w14:paraId="17D51FAC" w14:textId="77777777" w:rsidTr="00D21494">
        <w:tc>
          <w:tcPr>
            <w:tcW w:w="1868" w:type="dxa"/>
          </w:tcPr>
          <w:p w14:paraId="469B9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топлива, кг</w:t>
            </w:r>
          </w:p>
        </w:tc>
        <w:tc>
          <w:tcPr>
            <w:tcW w:w="1868" w:type="dxa"/>
          </w:tcPr>
          <w:p w14:paraId="59A021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w:t>
            </w:r>
          </w:p>
        </w:tc>
        <w:tc>
          <w:tcPr>
            <w:tcW w:w="1868" w:type="dxa"/>
          </w:tcPr>
          <w:p w14:paraId="6F3C7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tc>
        <w:tc>
          <w:tcPr>
            <w:tcW w:w="1868" w:type="dxa"/>
          </w:tcPr>
          <w:p w14:paraId="7D9186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351</w:t>
            </w:r>
          </w:p>
        </w:tc>
        <w:tc>
          <w:tcPr>
            <w:tcW w:w="1868" w:type="dxa"/>
          </w:tcPr>
          <w:p w14:paraId="52EE9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w:t>
            </w:r>
          </w:p>
        </w:tc>
        <w:tc>
          <w:tcPr>
            <w:tcW w:w="1868" w:type="dxa"/>
          </w:tcPr>
          <w:p w14:paraId="261F3F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7F7C2E5" w14:textId="77777777" w:rsidTr="00D21494">
        <w:tc>
          <w:tcPr>
            <w:tcW w:w="1868" w:type="dxa"/>
          </w:tcPr>
          <w:p w14:paraId="662CC6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макс., км/ч</w:t>
            </w:r>
          </w:p>
        </w:tc>
        <w:tc>
          <w:tcPr>
            <w:tcW w:w="1868" w:type="dxa"/>
          </w:tcPr>
          <w:p w14:paraId="5EB8AB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D8EF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CD5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483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5812F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F55CEB" w14:textId="77777777" w:rsidTr="00D21494">
        <w:tc>
          <w:tcPr>
            <w:tcW w:w="1868" w:type="dxa"/>
          </w:tcPr>
          <w:p w14:paraId="36FCA0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земли</w:t>
            </w:r>
          </w:p>
        </w:tc>
        <w:tc>
          <w:tcPr>
            <w:tcW w:w="1868" w:type="dxa"/>
          </w:tcPr>
          <w:p w14:paraId="14AA5D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1868" w:type="dxa"/>
          </w:tcPr>
          <w:p w14:paraId="66C6A0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575</w:t>
            </w:r>
          </w:p>
        </w:tc>
        <w:tc>
          <w:tcPr>
            <w:tcW w:w="1868" w:type="dxa"/>
          </w:tcPr>
          <w:p w14:paraId="6D0C38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577</w:t>
            </w:r>
          </w:p>
        </w:tc>
        <w:tc>
          <w:tcPr>
            <w:tcW w:w="1868" w:type="dxa"/>
          </w:tcPr>
          <w:p w14:paraId="08EB9F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c>
          <w:tcPr>
            <w:tcW w:w="1868" w:type="dxa"/>
          </w:tcPr>
          <w:p w14:paraId="525131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564</w:t>
            </w:r>
          </w:p>
        </w:tc>
      </w:tr>
      <w:tr w:rsidR="008A5C22" w:rsidRPr="00536344" w14:paraId="27B122BC" w14:textId="77777777" w:rsidTr="00D21494">
        <w:tc>
          <w:tcPr>
            <w:tcW w:w="1868" w:type="dxa"/>
          </w:tcPr>
          <w:p w14:paraId="52FA5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1-й гр. высотности, м</w:t>
            </w:r>
          </w:p>
        </w:tc>
        <w:tc>
          <w:tcPr>
            <w:tcW w:w="1868" w:type="dxa"/>
          </w:tcPr>
          <w:p w14:paraId="688C58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676/3000</w:t>
            </w:r>
          </w:p>
        </w:tc>
        <w:tc>
          <w:tcPr>
            <w:tcW w:w="1868" w:type="dxa"/>
          </w:tcPr>
          <w:p w14:paraId="6B2789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636/2500</w:t>
            </w:r>
          </w:p>
        </w:tc>
        <w:tc>
          <w:tcPr>
            <w:tcW w:w="1868" w:type="dxa"/>
          </w:tcPr>
          <w:p w14:paraId="66D40F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641/2950</w:t>
            </w:r>
          </w:p>
        </w:tc>
        <w:tc>
          <w:tcPr>
            <w:tcW w:w="1868" w:type="dxa"/>
          </w:tcPr>
          <w:p w14:paraId="706D47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648/3300</w:t>
            </w:r>
          </w:p>
        </w:tc>
        <w:tc>
          <w:tcPr>
            <w:tcW w:w="1868" w:type="dxa"/>
          </w:tcPr>
          <w:p w14:paraId="2B6DA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632/2700</w:t>
            </w:r>
          </w:p>
        </w:tc>
      </w:tr>
      <w:tr w:rsidR="008A5C22" w:rsidRPr="00536344" w14:paraId="04971CC0" w14:textId="77777777" w:rsidTr="00D21494">
        <w:tc>
          <w:tcPr>
            <w:tcW w:w="1868" w:type="dxa"/>
          </w:tcPr>
          <w:p w14:paraId="518E60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2-й гр. высотности, м</w:t>
            </w:r>
          </w:p>
        </w:tc>
        <w:tc>
          <w:tcPr>
            <w:tcW w:w="1868" w:type="dxa"/>
          </w:tcPr>
          <w:p w14:paraId="5E1F0F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700/5500</w:t>
            </w:r>
          </w:p>
        </w:tc>
        <w:tc>
          <w:tcPr>
            <w:tcW w:w="1868" w:type="dxa"/>
          </w:tcPr>
          <w:p w14:paraId="68A1C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672/5000</w:t>
            </w:r>
          </w:p>
        </w:tc>
        <w:tc>
          <w:tcPr>
            <w:tcW w:w="1868" w:type="dxa"/>
          </w:tcPr>
          <w:p w14:paraId="20FFA5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676/5900</w:t>
            </w:r>
          </w:p>
        </w:tc>
        <w:tc>
          <w:tcPr>
            <w:tcW w:w="1868" w:type="dxa"/>
          </w:tcPr>
          <w:p w14:paraId="0A84C3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680/5850</w:t>
            </w:r>
          </w:p>
        </w:tc>
        <w:tc>
          <w:tcPr>
            <w:tcW w:w="1868" w:type="dxa"/>
          </w:tcPr>
          <w:p w14:paraId="225A7D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668/5300</w:t>
            </w:r>
          </w:p>
        </w:tc>
      </w:tr>
      <w:tr w:rsidR="008A5C22" w:rsidRPr="00536344" w14:paraId="2FF32F1C" w14:textId="77777777" w:rsidTr="00D21494">
        <w:tc>
          <w:tcPr>
            <w:tcW w:w="1868" w:type="dxa"/>
          </w:tcPr>
          <w:p w14:paraId="343697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набора</w:t>
            </w:r>
          </w:p>
        </w:tc>
        <w:tc>
          <w:tcPr>
            <w:tcW w:w="1868" w:type="dxa"/>
          </w:tcPr>
          <w:p w14:paraId="2D680B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B7BA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796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941A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CE78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B2D673" w14:textId="77777777" w:rsidTr="00D21494">
        <w:tc>
          <w:tcPr>
            <w:tcW w:w="1868" w:type="dxa"/>
          </w:tcPr>
          <w:p w14:paraId="1F630B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высоты 5000 м, мин</w:t>
            </w:r>
          </w:p>
        </w:tc>
        <w:tc>
          <w:tcPr>
            <w:tcW w:w="1868" w:type="dxa"/>
          </w:tcPr>
          <w:p w14:paraId="35ACEA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tc>
        <w:tc>
          <w:tcPr>
            <w:tcW w:w="1868" w:type="dxa"/>
          </w:tcPr>
          <w:p w14:paraId="45A016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868" w:type="dxa"/>
          </w:tcPr>
          <w:p w14:paraId="2984D8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tc>
        <w:tc>
          <w:tcPr>
            <w:tcW w:w="1868" w:type="dxa"/>
          </w:tcPr>
          <w:p w14:paraId="687B0C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5,4/4,4</w:t>
            </w:r>
          </w:p>
        </w:tc>
        <w:tc>
          <w:tcPr>
            <w:tcW w:w="1868" w:type="dxa"/>
          </w:tcPr>
          <w:p w14:paraId="53AE5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tc>
      </w:tr>
      <w:tr w:rsidR="008A5C22" w:rsidRPr="00536344" w14:paraId="481CCC25" w14:textId="77777777" w:rsidTr="00D21494">
        <w:tc>
          <w:tcPr>
            <w:tcW w:w="1868" w:type="dxa"/>
          </w:tcPr>
          <w:p w14:paraId="01D9F8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м</w:t>
            </w:r>
          </w:p>
        </w:tc>
        <w:tc>
          <w:tcPr>
            <w:tcW w:w="1868" w:type="dxa"/>
          </w:tcPr>
          <w:p w14:paraId="221007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5BECCA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10650</w:t>
            </w:r>
          </w:p>
        </w:tc>
        <w:tc>
          <w:tcPr>
            <w:tcW w:w="1868" w:type="dxa"/>
          </w:tcPr>
          <w:p w14:paraId="262877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10850</w:t>
            </w:r>
          </w:p>
        </w:tc>
        <w:tc>
          <w:tcPr>
            <w:tcW w:w="1868" w:type="dxa"/>
          </w:tcPr>
          <w:p w14:paraId="797AD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77CB2A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51E34A3" w14:textId="77777777" w:rsidTr="00D21494">
        <w:tc>
          <w:tcPr>
            <w:tcW w:w="1868" w:type="dxa"/>
          </w:tcPr>
          <w:p w14:paraId="13D087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виража</w:t>
            </w:r>
          </w:p>
        </w:tc>
        <w:tc>
          <w:tcPr>
            <w:tcW w:w="1868" w:type="dxa"/>
          </w:tcPr>
          <w:p w14:paraId="41E26E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6B54D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47112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D51F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B396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09F02C" w14:textId="77777777" w:rsidTr="00D21494">
        <w:tc>
          <w:tcPr>
            <w:tcW w:w="1868" w:type="dxa"/>
          </w:tcPr>
          <w:p w14:paraId="72D60A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 1000 м,</w:t>
            </w:r>
          </w:p>
        </w:tc>
        <w:tc>
          <w:tcPr>
            <w:tcW w:w="1868" w:type="dxa"/>
          </w:tcPr>
          <w:p w14:paraId="1850A2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w:t>
            </w:r>
          </w:p>
        </w:tc>
        <w:tc>
          <w:tcPr>
            <w:tcW w:w="1868" w:type="dxa"/>
          </w:tcPr>
          <w:p w14:paraId="68781A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62AE59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55B52E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22B3AD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0F13076" w14:textId="77777777" w:rsidTr="00D21494">
        <w:tc>
          <w:tcPr>
            <w:tcW w:w="1868" w:type="dxa"/>
            <w:tcBorders>
              <w:bottom w:val="single" w:sz="12" w:space="0" w:color="auto"/>
            </w:tcBorders>
          </w:tcPr>
          <w:p w14:paraId="324FC1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макс, км</w:t>
            </w:r>
          </w:p>
        </w:tc>
        <w:tc>
          <w:tcPr>
            <w:tcW w:w="1868" w:type="dxa"/>
            <w:tcBorders>
              <w:bottom w:val="single" w:sz="12" w:space="0" w:color="auto"/>
            </w:tcBorders>
          </w:tcPr>
          <w:p w14:paraId="38B457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884</w:t>
            </w:r>
          </w:p>
        </w:tc>
        <w:tc>
          <w:tcPr>
            <w:tcW w:w="1868" w:type="dxa"/>
            <w:tcBorders>
              <w:bottom w:val="single" w:sz="12" w:space="0" w:color="auto"/>
            </w:tcBorders>
          </w:tcPr>
          <w:p w14:paraId="797FB2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675"</w:t>
            </w:r>
          </w:p>
        </w:tc>
        <w:tc>
          <w:tcPr>
            <w:tcW w:w="1868" w:type="dxa"/>
            <w:tcBorders>
              <w:bottom w:val="single" w:sz="12" w:space="0" w:color="auto"/>
            </w:tcBorders>
          </w:tcPr>
          <w:p w14:paraId="32F88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10603)</w:t>
            </w:r>
          </w:p>
        </w:tc>
        <w:tc>
          <w:tcPr>
            <w:tcW w:w="1868" w:type="dxa"/>
            <w:tcBorders>
              <w:bottom w:val="single" w:sz="12" w:space="0" w:color="auto"/>
            </w:tcBorders>
          </w:tcPr>
          <w:p w14:paraId="0293D0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Borders>
              <w:bottom w:val="single" w:sz="12" w:space="0" w:color="auto"/>
            </w:tcBorders>
          </w:tcPr>
          <w:p w14:paraId="7BB81B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7855</w:t>
            </w:r>
          </w:p>
        </w:tc>
      </w:tr>
    </w:tbl>
    <w:p w14:paraId="1FDCFE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 результатам испытаний в январе 1941 г.</w:t>
      </w:r>
    </w:p>
    <w:p w14:paraId="7C23FF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Эталон 1945 г.</w:t>
      </w:r>
    </w:p>
    <w:p w14:paraId="0BFD8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18D38F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На скорости 508 км/ч и высоте 5070 м, продолжительность полета 1 час 21 минута.</w:t>
      </w:r>
    </w:p>
    <w:p w14:paraId="07325A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На скорости 509 км/ч и высоте 5040 м, продолжительность полета 1 час 33 минуты) (12046).</w:t>
      </w:r>
    </w:p>
    <w:p w14:paraId="31D472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4BBE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октября 1945 г. завод 301 прекратил работы над высотным типом самолетов Як (2074,123).</w:t>
      </w:r>
    </w:p>
    <w:p w14:paraId="7AD750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36F8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Як-15 делал пробежки и подлеты (316,116). Идея Як-15 принадлежала Е.Г.Адлеру (1847,89).</w:t>
      </w:r>
    </w:p>
    <w:p w14:paraId="24FAE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другим данным машина была готова уже в сентябре 1945, а по третьим - поздней осенью (2864,4).</w:t>
      </w:r>
    </w:p>
    <w:p w14:paraId="47EC99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C933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1945-го построили первый опытный реактивный Як-РД с ТРД Jumo 004 (согласно архивным документам ОКБ имени А.С. Яковлева самолет сначала именовался как Як-ЮМО), запланировав до конца года начать его летные испытания". Цельнометаллический Як- 15 заимствовал с Як-3 с мотором ВК-107А без изменений фюзеляжную ферму, начиная с пятой рамы, но с усиленными трубами верхних лонжеронов.</w:t>
      </w:r>
    </w:p>
    <w:p w14:paraId="73D0DA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Крыло от Як-3, но с доработанной центральной частью переднего лонжерона, выполненной в виде арки и усиленных корневой нервюры, носков первых нервюр и обшивки купольных частей, предназначенных для уборки шасси. Укоротили посадочные щитки, а площадь вертикального оперения увеличили на 0,41 м2, доведя ее до 1,82 м2, увеличилась и длина самолета на 1,24 м. Полотняную обшивку руля высоты заменили дюралевой. У новой машины были и другие более мелкие, хотя и не менее важные, отличия.</w:t>
      </w:r>
    </w:p>
    <w:p w14:paraId="2E601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первых же наземных испытаниях силовой установки выявился серьезный дефект - перегрев нижней части фюзеляжа от выхлопной струи двигателя. Эффект Коанда на этот раз не только "прилепил" горячую выхлопную струю двигателя к фюзеляжу, но и, вопреки мнению разработчиков, усилил ее температурное влияние. Потребовалась доработка, связанная с установкой теплозащиты, и до пробежек тогда дело не дошло. В итоге отработка Як-15 сильно затянулась (12047).</w:t>
      </w:r>
    </w:p>
    <w:p w14:paraId="376C88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BC6D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эскизный про</w:t>
      </w:r>
      <w:r w:rsidRPr="00536344">
        <w:rPr>
          <w:rFonts w:ascii="Times New Roman" w:hAnsi="Times New Roman"/>
          <w:color w:val="000000" w:themeColor="text1"/>
          <w:sz w:val="16"/>
          <w:szCs w:val="16"/>
        </w:rPr>
        <w:softHyphen/>
        <w:t>ект самолета П.О.С. с двумя ТРД Jumo-004, получивший в ОКБ шифр «Л», был ут</w:t>
      </w:r>
      <w:r w:rsidRPr="00536344">
        <w:rPr>
          <w:rFonts w:ascii="Times New Roman" w:hAnsi="Times New Roman"/>
          <w:color w:val="000000" w:themeColor="text1"/>
          <w:sz w:val="16"/>
          <w:szCs w:val="16"/>
        </w:rPr>
        <w:softHyphen/>
        <w:t>вержден 7ГУ НКАП СССР, а в середи</w:t>
      </w:r>
      <w:r w:rsidRPr="00536344">
        <w:rPr>
          <w:rFonts w:ascii="Times New Roman" w:hAnsi="Times New Roman"/>
          <w:color w:val="000000" w:themeColor="text1"/>
          <w:sz w:val="16"/>
          <w:szCs w:val="16"/>
        </w:rPr>
        <w:softHyphen/>
        <w:t>не декабря - главным инженером ВВС КА. Согласно эскизному проекту, само</w:t>
      </w:r>
      <w:r w:rsidRPr="00536344">
        <w:rPr>
          <w:rFonts w:ascii="Times New Roman" w:hAnsi="Times New Roman"/>
          <w:color w:val="000000" w:themeColor="text1"/>
          <w:sz w:val="16"/>
          <w:szCs w:val="16"/>
        </w:rPr>
        <w:softHyphen/>
        <w:t>лет предназначался для ведения ак</w:t>
      </w:r>
      <w:r w:rsidRPr="00536344">
        <w:rPr>
          <w:rFonts w:ascii="Times New Roman" w:hAnsi="Times New Roman"/>
          <w:color w:val="000000" w:themeColor="text1"/>
          <w:sz w:val="16"/>
          <w:szCs w:val="16"/>
        </w:rPr>
        <w:softHyphen/>
        <w:t>тивного воздушного боя с истребите</w:t>
      </w:r>
      <w:r w:rsidRPr="00536344">
        <w:rPr>
          <w:rFonts w:ascii="Times New Roman" w:hAnsi="Times New Roman"/>
          <w:color w:val="000000" w:themeColor="text1"/>
          <w:sz w:val="16"/>
          <w:szCs w:val="16"/>
        </w:rPr>
        <w:softHyphen/>
        <w:t>лями и бомбардировщиками против</w:t>
      </w:r>
      <w:r w:rsidRPr="00536344">
        <w:rPr>
          <w:rFonts w:ascii="Times New Roman" w:hAnsi="Times New Roman"/>
          <w:color w:val="000000" w:themeColor="text1"/>
          <w:sz w:val="16"/>
          <w:szCs w:val="16"/>
        </w:rPr>
        <w:softHyphen/>
        <w:t>ника в прифронтовой зоне и пред</w:t>
      </w:r>
      <w:r w:rsidRPr="00536344">
        <w:rPr>
          <w:rFonts w:ascii="Times New Roman" w:hAnsi="Times New Roman"/>
          <w:color w:val="000000" w:themeColor="text1"/>
          <w:sz w:val="16"/>
          <w:szCs w:val="16"/>
        </w:rPr>
        <w:softHyphen/>
        <w:t>ставлял собой цельнометаллический среднеплан с трехколесным убираю</w:t>
      </w:r>
      <w:r w:rsidRPr="00536344">
        <w:rPr>
          <w:rFonts w:ascii="Times New Roman" w:hAnsi="Times New Roman"/>
          <w:color w:val="000000" w:themeColor="text1"/>
          <w:sz w:val="16"/>
          <w:szCs w:val="16"/>
        </w:rPr>
        <w:softHyphen/>
        <w:t>щимся в полете шасси. Двухлонже-ронное крыло имело в плане трапе</w:t>
      </w:r>
      <w:r w:rsidRPr="00536344">
        <w:rPr>
          <w:rFonts w:ascii="Times New Roman" w:hAnsi="Times New Roman"/>
          <w:color w:val="000000" w:themeColor="text1"/>
          <w:sz w:val="16"/>
          <w:szCs w:val="16"/>
        </w:rPr>
        <w:softHyphen/>
        <w:t>циевидную форму. Фюзеляж полу-монококовой конструкции, овального сечения с уширенной нижней час</w:t>
      </w:r>
      <w:r w:rsidRPr="00536344">
        <w:rPr>
          <w:rFonts w:ascii="Times New Roman" w:hAnsi="Times New Roman"/>
          <w:color w:val="000000" w:themeColor="text1"/>
          <w:sz w:val="16"/>
          <w:szCs w:val="16"/>
        </w:rPr>
        <w:softHyphen/>
        <w:t>тью, был выполнен без технологичес</w:t>
      </w:r>
      <w:r w:rsidRPr="00536344">
        <w:rPr>
          <w:rFonts w:ascii="Times New Roman" w:hAnsi="Times New Roman"/>
          <w:color w:val="000000" w:themeColor="text1"/>
          <w:sz w:val="16"/>
          <w:szCs w:val="16"/>
        </w:rPr>
        <w:softHyphen/>
        <w:t>ких разъемов. В его носовой части располагались отсеки вооружения и передняя опора шасси. Спереди и сзади кабины летчика размещались контейнеры под мягкие топливные баки, общей емкостью 2300л. Между баками, под полом кабины летчика, находился отсек уборки основных сто</w:t>
      </w:r>
      <w:r w:rsidRPr="00536344">
        <w:rPr>
          <w:rFonts w:ascii="Times New Roman" w:hAnsi="Times New Roman"/>
          <w:color w:val="000000" w:themeColor="text1"/>
          <w:sz w:val="16"/>
          <w:szCs w:val="16"/>
        </w:rPr>
        <w:softHyphen/>
        <w:t>ек шасси, колеса которых в убранном положении располагались одно за другим по оси симметрии фюзеляжа. Хвостовое оперение — цельнометал</w:t>
      </w:r>
      <w:r w:rsidRPr="00536344">
        <w:rPr>
          <w:rFonts w:ascii="Times New Roman" w:hAnsi="Times New Roman"/>
          <w:color w:val="000000" w:themeColor="text1"/>
          <w:sz w:val="16"/>
          <w:szCs w:val="16"/>
        </w:rPr>
        <w:softHyphen/>
        <w:t>лическое. Управление рулями и эле</w:t>
      </w:r>
      <w:r w:rsidRPr="00536344">
        <w:rPr>
          <w:rFonts w:ascii="Times New Roman" w:hAnsi="Times New Roman"/>
          <w:color w:val="000000" w:themeColor="text1"/>
          <w:sz w:val="16"/>
          <w:szCs w:val="16"/>
        </w:rPr>
        <w:softHyphen/>
        <w:t>ронами - жесткое, триммерами - тро</w:t>
      </w:r>
      <w:r w:rsidRPr="00536344">
        <w:rPr>
          <w:rFonts w:ascii="Times New Roman" w:hAnsi="Times New Roman"/>
          <w:color w:val="000000" w:themeColor="text1"/>
          <w:sz w:val="16"/>
          <w:szCs w:val="16"/>
        </w:rPr>
        <w:softHyphen/>
        <w:t>совое, закрылками - гидравлическое. Для защиты летчика предусматри</w:t>
      </w:r>
      <w:r w:rsidRPr="00536344">
        <w:rPr>
          <w:rFonts w:ascii="Times New Roman" w:hAnsi="Times New Roman"/>
          <w:color w:val="000000" w:themeColor="text1"/>
          <w:sz w:val="16"/>
          <w:szCs w:val="16"/>
        </w:rPr>
        <w:softHyphen/>
        <w:t>валось бронирование, спереди - бро-неплитой толщиной 12мм, расположен</w:t>
      </w:r>
      <w:r w:rsidRPr="00536344">
        <w:rPr>
          <w:rFonts w:ascii="Times New Roman" w:hAnsi="Times New Roman"/>
          <w:color w:val="000000" w:themeColor="text1"/>
          <w:sz w:val="16"/>
          <w:szCs w:val="16"/>
        </w:rPr>
        <w:softHyphen/>
        <w:t>ной перед баком и бронестеклом тол</w:t>
      </w:r>
      <w:r w:rsidRPr="00536344">
        <w:rPr>
          <w:rFonts w:ascii="Times New Roman" w:hAnsi="Times New Roman"/>
          <w:color w:val="000000" w:themeColor="text1"/>
          <w:sz w:val="16"/>
          <w:szCs w:val="16"/>
        </w:rPr>
        <w:softHyphen/>
        <w:t>щиной 64мм, сзади - бронеспинкой толщиной 10 мм и бронестеклом тол</w:t>
      </w:r>
      <w:r w:rsidRPr="00536344">
        <w:rPr>
          <w:rFonts w:ascii="Times New Roman" w:hAnsi="Times New Roman"/>
          <w:color w:val="000000" w:themeColor="text1"/>
          <w:sz w:val="16"/>
          <w:szCs w:val="16"/>
        </w:rPr>
        <w:softHyphen/>
        <w:t>щиной 50 мм. Вооружение состояло из пушки калибра 37мм с боезапасом 45 снарядов и двух пушек калибра 20мм с суммарным боекомплектом 300 патронов. В выводах заключения по эскиз</w:t>
      </w:r>
      <w:r w:rsidRPr="00536344">
        <w:rPr>
          <w:rFonts w:ascii="Times New Roman" w:hAnsi="Times New Roman"/>
          <w:color w:val="000000" w:themeColor="text1"/>
          <w:sz w:val="16"/>
          <w:szCs w:val="16"/>
        </w:rPr>
        <w:softHyphen/>
        <w:t>ному проекту указывалось, что проект «... представляет интерес для ВВС КА как в отношении летно-технических данных, так и в отношении конструк</w:t>
      </w:r>
      <w:r w:rsidRPr="00536344">
        <w:rPr>
          <w:rFonts w:ascii="Times New Roman" w:hAnsi="Times New Roman"/>
          <w:color w:val="000000" w:themeColor="text1"/>
          <w:sz w:val="16"/>
          <w:szCs w:val="16"/>
        </w:rPr>
        <w:softHyphen/>
        <w:t>ции. ... Летно-тактические данные... бу</w:t>
      </w:r>
      <w:r w:rsidRPr="00536344">
        <w:rPr>
          <w:rFonts w:ascii="Times New Roman" w:hAnsi="Times New Roman"/>
          <w:color w:val="000000" w:themeColor="text1"/>
          <w:sz w:val="16"/>
          <w:szCs w:val="16"/>
        </w:rPr>
        <w:softHyphen/>
        <w:t>дут несколько лучше летно-тактичес-ких данных однотипного немецкого реактивного самолета Ме-262...» (10706).</w:t>
      </w:r>
    </w:p>
    <w:p w14:paraId="2CBA6A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8F0C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октябре 1945 г. эскизный проект самолёта с двумя ТРД </w:t>
      </w:r>
      <w:r w:rsidRPr="00536344">
        <w:rPr>
          <w:rFonts w:ascii="Times New Roman" w:hAnsi="Times New Roman"/>
          <w:color w:val="000000" w:themeColor="text1"/>
          <w:sz w:val="16"/>
          <w:szCs w:val="16"/>
          <w:lang w:val="en-US"/>
        </w:rPr>
        <w:t>Jumo</w:t>
      </w:r>
      <w:r w:rsidRPr="00536344">
        <w:rPr>
          <w:rFonts w:ascii="Times New Roman" w:hAnsi="Times New Roman"/>
          <w:color w:val="000000" w:themeColor="text1"/>
          <w:sz w:val="16"/>
          <w:szCs w:val="16"/>
        </w:rPr>
        <w:t>-004, получивший в ОКБ шифр «Л», был утвержден УГУ НКАП СССР, а в середине декабря — главным ин</w:t>
      </w:r>
      <w:r w:rsidRPr="00536344">
        <w:rPr>
          <w:rFonts w:ascii="Times New Roman" w:hAnsi="Times New Roman"/>
          <w:color w:val="000000" w:themeColor="text1"/>
          <w:sz w:val="16"/>
          <w:szCs w:val="16"/>
        </w:rPr>
        <w:softHyphen/>
        <w:t>женером ВВС КА.</w:t>
      </w:r>
    </w:p>
    <w:p w14:paraId="38D258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эскизному проекту, самолёт пред</w:t>
      </w:r>
      <w:r w:rsidRPr="00536344">
        <w:rPr>
          <w:rFonts w:ascii="Times New Roman" w:hAnsi="Times New Roman"/>
          <w:color w:val="000000" w:themeColor="text1"/>
          <w:sz w:val="16"/>
          <w:szCs w:val="16"/>
        </w:rPr>
        <w:softHyphen/>
        <w:t>назначался для ведения активного воздушного боя с истребителями и бомбардировщиками . противника в прифрон</w:t>
      </w:r>
      <w:r w:rsidRPr="00536344">
        <w:rPr>
          <w:rFonts w:ascii="Times New Roman" w:hAnsi="Times New Roman"/>
          <w:color w:val="000000" w:themeColor="text1"/>
          <w:sz w:val="16"/>
          <w:szCs w:val="16"/>
        </w:rPr>
        <w:softHyphen/>
        <w:t>товой зоне и представлял собой цельнометаллический среднеплан с трехколесным убирающимся в полёте шасси. Двухлонжеронное крыло имело в плане трапециевидную форму. Фюзеляж по-лумонококовой конструкции, овального сечения с уширенной нижней частью, был вы</w:t>
      </w:r>
      <w:r w:rsidRPr="00536344">
        <w:rPr>
          <w:rFonts w:ascii="Times New Roman" w:hAnsi="Times New Roman"/>
          <w:color w:val="000000" w:themeColor="text1"/>
          <w:sz w:val="16"/>
          <w:szCs w:val="16"/>
        </w:rPr>
        <w:softHyphen/>
        <w:t>полнен без технологических разъемов. В его носовой части располагались отсеки вооружения и передней опоры шасси. Спереди и сзади кабины лётчика размещались контейнеры под мягкие топливные баки, общей ёмкостью 2300 л. Между баками, под полом кабины лётчика, находился отсек основных опор шасси, колёса которых в уб</w:t>
      </w:r>
      <w:r w:rsidRPr="00536344">
        <w:rPr>
          <w:rFonts w:ascii="Times New Roman" w:hAnsi="Times New Roman"/>
          <w:color w:val="000000" w:themeColor="text1"/>
          <w:sz w:val="16"/>
          <w:szCs w:val="16"/>
        </w:rPr>
        <w:softHyphen/>
        <w:t>ранном положении располагались одно за другим по оси симметрии фюзеляжа. Хво</w:t>
      </w:r>
      <w:r w:rsidRPr="00536344">
        <w:rPr>
          <w:rFonts w:ascii="Times New Roman" w:hAnsi="Times New Roman"/>
          <w:color w:val="000000" w:themeColor="text1"/>
          <w:sz w:val="16"/>
          <w:szCs w:val="16"/>
        </w:rPr>
        <w:softHyphen/>
        <w:t>стовое оперение цельнометаллическое. Управление рулями и элеронами — жёсткое, триммерами — тросовое, закрылками — гидравлическое. Для защиты летчика предусма</w:t>
      </w:r>
      <w:r w:rsidRPr="00536344">
        <w:rPr>
          <w:rFonts w:ascii="Times New Roman" w:hAnsi="Times New Roman"/>
          <w:color w:val="000000" w:themeColor="text1"/>
          <w:sz w:val="16"/>
          <w:szCs w:val="16"/>
        </w:rPr>
        <w:softHyphen/>
        <w:t>тривалось бронирование, спереди — бронеплитой толщиной 12 мм, расположенной перед баком и бронестеклом толщиной 64 мм, сзади — бронеспинкой толщиной 10 мм и бронестеклом толщиной 50 мм. Вооружение состояло из 37-мм пушки с боезапасом 45 снарядов и двух 20-мм пушек с суммарным боекомплектом 300 снарядов.</w:t>
      </w:r>
    </w:p>
    <w:p w14:paraId="7893B4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выводах заключения по эскизному проекту указывалось, что проект «представляет интерес для ВВС КА, как в отношении лётно-технических данных, так и в отношении конструкции... Лётно-тактические данные... будут несколько лучше лётно-тактических данных однотипного немецкого реактивного самолёта Ме-262...».</w:t>
      </w:r>
    </w:p>
    <w:p w14:paraId="557159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то же время, до предъявления макета, главному конструктору предлагалось внести изменения в схему бронирования, в установку вооружения, в топливную систему и в спецоборудование, согласно замечаниям, отмеченным в заключении, а кроме того, про</w:t>
      </w:r>
      <w:r w:rsidRPr="00536344">
        <w:rPr>
          <w:rFonts w:ascii="Times New Roman" w:hAnsi="Times New Roman"/>
          <w:color w:val="000000" w:themeColor="text1"/>
          <w:sz w:val="16"/>
          <w:szCs w:val="16"/>
        </w:rPr>
        <w:softHyphen/>
        <w:t>работать установку на самолёте ускорителей взлета и разработать конструкцию герме</w:t>
      </w:r>
      <w:r w:rsidRPr="00536344">
        <w:rPr>
          <w:rFonts w:ascii="Times New Roman" w:hAnsi="Times New Roman"/>
          <w:color w:val="000000" w:themeColor="text1"/>
          <w:sz w:val="16"/>
          <w:szCs w:val="16"/>
        </w:rPr>
        <w:softHyphen/>
        <w:t>тической кабины.</w:t>
      </w:r>
    </w:p>
    <w:p w14:paraId="7895DA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утверждении заключения главный инженер ВВС КА А.К. Репин отметил, что «харак</w:t>
      </w:r>
      <w:r w:rsidRPr="00536344">
        <w:rPr>
          <w:rFonts w:ascii="Times New Roman" w:hAnsi="Times New Roman"/>
          <w:color w:val="000000" w:themeColor="text1"/>
          <w:sz w:val="16"/>
          <w:szCs w:val="16"/>
        </w:rPr>
        <w:softHyphen/>
        <w:t>теристики самолёта, запроектированного в эскизном проекте, низки для самолётов се</w:t>
      </w:r>
      <w:r w:rsidRPr="00536344">
        <w:rPr>
          <w:rFonts w:ascii="Times New Roman" w:hAnsi="Times New Roman"/>
          <w:color w:val="000000" w:themeColor="text1"/>
          <w:sz w:val="16"/>
          <w:szCs w:val="16"/>
        </w:rPr>
        <w:softHyphen/>
        <w:t>рийной постройки 1947 г. Необходимо повысить \/</w:t>
      </w:r>
      <w:r w:rsidRPr="00536344">
        <w:rPr>
          <w:rFonts w:ascii="Times New Roman" w:hAnsi="Times New Roman"/>
          <w:color w:val="000000" w:themeColor="text1"/>
          <w:sz w:val="16"/>
          <w:szCs w:val="16"/>
          <w:vertAlign w:val="subscript"/>
        </w:rPr>
        <w:t>тах</w:t>
      </w:r>
      <w:r w:rsidRPr="00536344">
        <w:rPr>
          <w:rFonts w:ascii="Times New Roman" w:hAnsi="Times New Roman"/>
          <w:color w:val="000000" w:themeColor="text1"/>
          <w:sz w:val="16"/>
          <w:szCs w:val="16"/>
        </w:rPr>
        <w:t xml:space="preserve"> до 900 км/ч и реализовать остальные замечания по проекту, за исключением проекта гермет[ичной] кабины. Кон</w:t>
      </w:r>
      <w:r w:rsidRPr="00536344">
        <w:rPr>
          <w:rFonts w:ascii="Times New Roman" w:hAnsi="Times New Roman"/>
          <w:color w:val="000000" w:themeColor="text1"/>
          <w:sz w:val="16"/>
          <w:szCs w:val="16"/>
        </w:rPr>
        <w:softHyphen/>
        <w:t>струкция истребителя должна позволять установку двигателей ЮМО с тягой до 1200 кг» (11696).</w:t>
      </w:r>
    </w:p>
    <w:p w14:paraId="27F9FA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211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ли В.И.Жданов и и А.А.Соколов испытали Ту-2 с АШ-82ФН-312Т с трехскоростными нагнетателями, повысившими мощность на 300 нр и скорость на 20 км/час в диапазоне между 1 и 2 границами высотности. ВВС не приняли (4407,7).</w:t>
      </w:r>
    </w:p>
    <w:p w14:paraId="3676EF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DCDC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 провели испытания По-2ЛП. В 1945 г. на авиарембазе №402 в подмо</w:t>
      </w:r>
      <w:r w:rsidRPr="00536344">
        <w:rPr>
          <w:rFonts w:ascii="Times New Roman" w:hAnsi="Times New Roman"/>
          <w:color w:val="000000" w:themeColor="text1"/>
          <w:sz w:val="16"/>
          <w:szCs w:val="16"/>
        </w:rPr>
        <w:softHyphen/>
        <w:t>сковном Быково оборудовали поплавками пассажирский По-2ЛП (заводской №327118) с двигателем М-11Д. Поплавки изготовили по чертежам авиазавода №23 в мастерских авиадивизии погранвойск НКВД СССР Отмечалось, что с тремя пассажирами на борту, при макси</w:t>
      </w:r>
      <w:r w:rsidRPr="00536344">
        <w:rPr>
          <w:rFonts w:ascii="Times New Roman" w:hAnsi="Times New Roman"/>
          <w:color w:val="000000" w:themeColor="text1"/>
          <w:sz w:val="16"/>
          <w:szCs w:val="16"/>
        </w:rPr>
        <w:softHyphen/>
        <w:t>мальном взлетном весе 1300 кг, взлет и по</w:t>
      </w:r>
      <w:r w:rsidRPr="00536344">
        <w:rPr>
          <w:rFonts w:ascii="Times New Roman" w:hAnsi="Times New Roman"/>
          <w:color w:val="000000" w:themeColor="text1"/>
          <w:sz w:val="16"/>
          <w:szCs w:val="16"/>
        </w:rPr>
        <w:softHyphen/>
        <w:t>садка на поплавках вполне возможны. Са</w:t>
      </w:r>
      <w:r w:rsidRPr="00536344">
        <w:rPr>
          <w:rFonts w:ascii="Times New Roman" w:hAnsi="Times New Roman"/>
          <w:color w:val="000000" w:themeColor="text1"/>
          <w:sz w:val="16"/>
          <w:szCs w:val="16"/>
        </w:rPr>
        <w:softHyphen/>
        <w:t>молет выходил на редан при скорости око</w:t>
      </w:r>
      <w:r w:rsidRPr="00536344">
        <w:rPr>
          <w:rFonts w:ascii="Times New Roman" w:hAnsi="Times New Roman"/>
          <w:color w:val="000000" w:themeColor="text1"/>
          <w:sz w:val="16"/>
          <w:szCs w:val="16"/>
        </w:rPr>
        <w:softHyphen/>
        <w:t>ло 60 км/ч по прибору, при скорости 80-85 км/ч легко отрывался от воды. В горизон</w:t>
      </w:r>
      <w:r w:rsidRPr="00536344">
        <w:rPr>
          <w:rFonts w:ascii="Times New Roman" w:hAnsi="Times New Roman"/>
          <w:color w:val="000000" w:themeColor="text1"/>
          <w:sz w:val="16"/>
          <w:szCs w:val="16"/>
        </w:rPr>
        <w:softHyphen/>
        <w:t>тальном полете, на виражах и разворотах летные качества поплавковой машины пра</w:t>
      </w:r>
      <w:r w:rsidRPr="00536344">
        <w:rPr>
          <w:rFonts w:ascii="Times New Roman" w:hAnsi="Times New Roman"/>
          <w:color w:val="000000" w:themeColor="text1"/>
          <w:sz w:val="16"/>
          <w:szCs w:val="16"/>
        </w:rPr>
        <w:softHyphen/>
        <w:t>ктически не отличались от поведения обычного По-2. На посадке гидросамолет был устойчив, тенденций к разворотам и барсам не отмечалось. Указывалось, что смена сухопутного шасси на поплавковое проста и в течение 4-6 часов легко произво</w:t>
      </w:r>
      <w:r w:rsidRPr="00536344">
        <w:rPr>
          <w:rFonts w:ascii="Times New Roman" w:hAnsi="Times New Roman"/>
          <w:color w:val="000000" w:themeColor="text1"/>
          <w:sz w:val="16"/>
          <w:szCs w:val="16"/>
        </w:rPr>
        <w:softHyphen/>
        <w:t>дится силами подразделений.</w:t>
      </w:r>
    </w:p>
    <w:p w14:paraId="3309FE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предлагалось оборудо</w:t>
      </w:r>
      <w:r w:rsidRPr="00536344">
        <w:rPr>
          <w:rFonts w:ascii="Times New Roman" w:hAnsi="Times New Roman"/>
          <w:color w:val="000000" w:themeColor="text1"/>
          <w:sz w:val="16"/>
          <w:szCs w:val="16"/>
        </w:rPr>
        <w:softHyphen/>
        <w:t>вать самолет самопуском, устранить воз</w:t>
      </w:r>
      <w:r w:rsidRPr="00536344">
        <w:rPr>
          <w:rFonts w:ascii="Times New Roman" w:hAnsi="Times New Roman"/>
          <w:color w:val="000000" w:themeColor="text1"/>
          <w:sz w:val="16"/>
          <w:szCs w:val="16"/>
        </w:rPr>
        <w:softHyphen/>
        <w:t>можность попадания воды в карбюратор, в состав морского оборудования включить легкий якорь или кошку со швартовым кольцом. В целом гидровариант По-2 пока</w:t>
      </w:r>
      <w:r w:rsidRPr="00536344">
        <w:rPr>
          <w:rFonts w:ascii="Times New Roman" w:hAnsi="Times New Roman"/>
          <w:color w:val="000000" w:themeColor="text1"/>
          <w:sz w:val="16"/>
          <w:szCs w:val="16"/>
        </w:rPr>
        <w:softHyphen/>
        <w:t>зал себя вполне успешно, поэтому в даль</w:t>
      </w:r>
      <w:r w:rsidRPr="00536344">
        <w:rPr>
          <w:rFonts w:ascii="Times New Roman" w:hAnsi="Times New Roman"/>
          <w:color w:val="000000" w:themeColor="text1"/>
          <w:sz w:val="16"/>
          <w:szCs w:val="16"/>
        </w:rPr>
        <w:softHyphen/>
        <w:t>нейшем предлагалось строить такие по</w:t>
      </w:r>
      <w:r w:rsidRPr="00536344">
        <w:rPr>
          <w:rFonts w:ascii="Times New Roman" w:hAnsi="Times New Roman"/>
          <w:color w:val="000000" w:themeColor="text1"/>
          <w:sz w:val="16"/>
          <w:szCs w:val="16"/>
        </w:rPr>
        <w:softHyphen/>
        <w:t>плавки с целью практического использова</w:t>
      </w:r>
      <w:r w:rsidRPr="00536344">
        <w:rPr>
          <w:rFonts w:ascii="Times New Roman" w:hAnsi="Times New Roman"/>
          <w:color w:val="000000" w:themeColor="text1"/>
          <w:sz w:val="16"/>
          <w:szCs w:val="16"/>
        </w:rPr>
        <w:softHyphen/>
        <w:t>ния их на севере России и в Сибири.</w:t>
      </w:r>
    </w:p>
    <w:p w14:paraId="216373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Полная история такого использования до конца не изучена. Неустановленное ко</w:t>
      </w:r>
      <w:r w:rsidRPr="00536344">
        <w:rPr>
          <w:rFonts w:ascii="Times New Roman" w:hAnsi="Times New Roman"/>
          <w:color w:val="000000" w:themeColor="text1"/>
          <w:sz w:val="16"/>
          <w:szCs w:val="16"/>
        </w:rPr>
        <w:softHyphen/>
        <w:t>личество комплектов поплавков изготови</w:t>
      </w:r>
      <w:r w:rsidRPr="00536344">
        <w:rPr>
          <w:rFonts w:ascii="Times New Roman" w:hAnsi="Times New Roman"/>
          <w:color w:val="000000" w:themeColor="text1"/>
          <w:sz w:val="16"/>
          <w:szCs w:val="16"/>
        </w:rPr>
        <w:softHyphen/>
        <w:t>ли для использования в бассейнах пригра</w:t>
      </w:r>
      <w:r w:rsidRPr="00536344">
        <w:rPr>
          <w:rFonts w:ascii="Times New Roman" w:hAnsi="Times New Roman"/>
          <w:color w:val="000000" w:themeColor="text1"/>
          <w:sz w:val="16"/>
          <w:szCs w:val="16"/>
        </w:rPr>
        <w:softHyphen/>
        <w:t>ничных рек. Известно, что в 1946 г. один двухпоплавковый По-2 с успехом эксплуа</w:t>
      </w:r>
      <w:r w:rsidRPr="00536344">
        <w:rPr>
          <w:rFonts w:ascii="Times New Roman" w:hAnsi="Times New Roman"/>
          <w:color w:val="000000" w:themeColor="text1"/>
          <w:sz w:val="16"/>
          <w:szCs w:val="16"/>
        </w:rPr>
        <w:softHyphen/>
        <w:t>тировался геологоразведчиками в Запад</w:t>
      </w:r>
      <w:r w:rsidRPr="00536344">
        <w:rPr>
          <w:rFonts w:ascii="Times New Roman" w:hAnsi="Times New Roman"/>
          <w:color w:val="000000" w:themeColor="text1"/>
          <w:sz w:val="16"/>
          <w:szCs w:val="16"/>
        </w:rPr>
        <w:softHyphen/>
        <w:t>ной Сибири. Под впечатлением от их вос</w:t>
      </w:r>
      <w:r w:rsidRPr="00536344">
        <w:rPr>
          <w:rFonts w:ascii="Times New Roman" w:hAnsi="Times New Roman"/>
          <w:color w:val="000000" w:themeColor="text1"/>
          <w:sz w:val="16"/>
          <w:szCs w:val="16"/>
        </w:rPr>
        <w:softHyphen/>
        <w:t>торженных отзывов авиаремонтный завод в Красноярске получил заказ на изготовле</w:t>
      </w:r>
      <w:r w:rsidRPr="00536344">
        <w:rPr>
          <w:rFonts w:ascii="Times New Roman" w:hAnsi="Times New Roman"/>
          <w:color w:val="000000" w:themeColor="text1"/>
          <w:sz w:val="16"/>
          <w:szCs w:val="16"/>
        </w:rPr>
        <w:softHyphen/>
        <w:t>ние 100 комплектов таких поплавков. О ре</w:t>
      </w:r>
      <w:r w:rsidRPr="00536344">
        <w:rPr>
          <w:rFonts w:ascii="Times New Roman" w:hAnsi="Times New Roman"/>
          <w:color w:val="000000" w:themeColor="text1"/>
          <w:sz w:val="16"/>
          <w:szCs w:val="16"/>
        </w:rPr>
        <w:softHyphen/>
        <w:t>ализации этих планов неизвестно (11213).</w:t>
      </w:r>
    </w:p>
    <w:p w14:paraId="7F4F82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54E0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О.К.А уже от другой группы специалистов получил снова от</w:t>
      </w:r>
      <w:r w:rsidRPr="00536344">
        <w:rPr>
          <w:rFonts w:ascii="Times New Roman" w:hAnsi="Times New Roman"/>
          <w:color w:val="000000" w:themeColor="text1"/>
          <w:sz w:val="16"/>
          <w:szCs w:val="16"/>
        </w:rPr>
        <w:softHyphen/>
        <w:t>рицательное заключение проект грузового самолета-биплана высоких взлетно-поса</w:t>
      </w:r>
      <w:r w:rsidRPr="00536344">
        <w:rPr>
          <w:rFonts w:ascii="Times New Roman" w:hAnsi="Times New Roman"/>
          <w:color w:val="000000" w:themeColor="text1"/>
          <w:sz w:val="16"/>
          <w:szCs w:val="16"/>
        </w:rPr>
        <w:softHyphen/>
        <w:t>дочных качеств с двигателем АШ-62ИР со взлетной мощностью в 1000 л.с., некоторые пун</w:t>
      </w:r>
      <w:r w:rsidRPr="00536344">
        <w:rPr>
          <w:rFonts w:ascii="Times New Roman" w:hAnsi="Times New Roman"/>
          <w:color w:val="000000" w:themeColor="text1"/>
          <w:sz w:val="16"/>
          <w:szCs w:val="16"/>
        </w:rPr>
        <w:softHyphen/>
        <w:t>кты которого стоит привести:</w:t>
      </w:r>
    </w:p>
    <w:p w14:paraId="5B28A9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предусмотрен планом опытного строительства;</w:t>
      </w:r>
    </w:p>
    <w:p w14:paraId="420762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вне аэродромный самолет предусмот</w:t>
      </w:r>
      <w:r w:rsidRPr="00536344">
        <w:rPr>
          <w:rFonts w:ascii="Times New Roman" w:hAnsi="Times New Roman"/>
          <w:color w:val="000000" w:themeColor="text1"/>
          <w:sz w:val="16"/>
          <w:szCs w:val="16"/>
        </w:rPr>
        <w:softHyphen/>
        <w:t>рен с мотором 200 л.с.;</w:t>
      </w:r>
    </w:p>
    <w:p w14:paraId="305630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местные внеаэродромные линии не мо</w:t>
      </w:r>
      <w:r w:rsidRPr="00536344">
        <w:rPr>
          <w:rFonts w:ascii="Times New Roman" w:hAnsi="Times New Roman"/>
          <w:color w:val="000000" w:themeColor="text1"/>
          <w:sz w:val="16"/>
          <w:szCs w:val="16"/>
        </w:rPr>
        <w:softHyphen/>
        <w:t>гут обеспечить его систематическую пол</w:t>
      </w:r>
      <w:r w:rsidRPr="00536344">
        <w:rPr>
          <w:rFonts w:ascii="Times New Roman" w:hAnsi="Times New Roman"/>
          <w:color w:val="000000" w:themeColor="text1"/>
          <w:sz w:val="16"/>
          <w:szCs w:val="16"/>
        </w:rPr>
        <w:softHyphen/>
        <w:t>ную загрузку (1000 кг или 10 пассажиров);</w:t>
      </w:r>
    </w:p>
    <w:p w14:paraId="759FE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 АШ-62ИР не пригоден для экс</w:t>
      </w:r>
      <w:r w:rsidRPr="00536344">
        <w:rPr>
          <w:rFonts w:ascii="Times New Roman" w:hAnsi="Times New Roman"/>
          <w:color w:val="000000" w:themeColor="text1"/>
          <w:sz w:val="16"/>
          <w:szCs w:val="16"/>
        </w:rPr>
        <w:softHyphen/>
        <w:t>плуатации во внеаэродромных условиях и слишком дорог для массового типа само</w:t>
      </w:r>
      <w:r w:rsidRPr="00536344">
        <w:rPr>
          <w:rFonts w:ascii="Times New Roman" w:hAnsi="Times New Roman"/>
          <w:color w:val="000000" w:themeColor="text1"/>
          <w:sz w:val="16"/>
          <w:szCs w:val="16"/>
        </w:rPr>
        <w:softHyphen/>
        <w:t>лета...»</w:t>
      </w:r>
    </w:p>
    <w:p w14:paraId="117241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Впрочем, в этом заключении был один пункт, с которым О.К.А. согласился: необходи</w:t>
      </w:r>
      <w:r w:rsidRPr="00536344">
        <w:rPr>
          <w:rFonts w:ascii="Times New Roman" w:hAnsi="Times New Roman"/>
          <w:color w:val="000000" w:themeColor="text1"/>
          <w:sz w:val="16"/>
          <w:szCs w:val="16"/>
        </w:rPr>
        <w:softHyphen/>
        <w:t>мость перехода от фюзеляжа из стальных труб с полотняной обтяжкой к целиком металлической дюралевой конструкции (11287).</w:t>
      </w:r>
    </w:p>
    <w:p w14:paraId="675799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403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Антонов уехал в Новосибирск. В то время в филиале труди</w:t>
      </w:r>
      <w:r w:rsidRPr="00536344">
        <w:rPr>
          <w:rFonts w:ascii="Times New Roman" w:hAnsi="Times New Roman"/>
          <w:color w:val="000000" w:themeColor="text1"/>
          <w:sz w:val="16"/>
          <w:szCs w:val="16"/>
        </w:rPr>
        <w:softHyphen/>
        <w:t>лась небольшая группа конструкторов яковлевского ОКБ, и для развертывания работ он получил согласие Яковлева на увеличение численности сотрудников. Первоочередной задачей Антонова стало создание своего творческого коллектива, коллектива единомышленников. Он всег</w:t>
      </w:r>
      <w:r w:rsidRPr="00536344">
        <w:rPr>
          <w:rFonts w:ascii="Times New Roman" w:hAnsi="Times New Roman"/>
          <w:color w:val="000000" w:themeColor="text1"/>
          <w:sz w:val="16"/>
          <w:szCs w:val="16"/>
        </w:rPr>
        <w:softHyphen/>
        <w:t>да говорил: «Коллектив — вот истинный творец всего, что создается в нашей стране, в любой отрасли деятельности, достойной человека». О.К. Антонов обла</w:t>
      </w:r>
      <w:r w:rsidRPr="00536344">
        <w:rPr>
          <w:rFonts w:ascii="Times New Roman" w:hAnsi="Times New Roman"/>
          <w:color w:val="000000" w:themeColor="text1"/>
          <w:sz w:val="16"/>
          <w:szCs w:val="16"/>
        </w:rPr>
        <w:softHyphen/>
        <w:t>дал редкостным даром объединять и увле</w:t>
      </w:r>
      <w:r w:rsidRPr="00536344">
        <w:rPr>
          <w:rFonts w:ascii="Times New Roman" w:hAnsi="Times New Roman"/>
          <w:color w:val="000000" w:themeColor="text1"/>
          <w:sz w:val="16"/>
          <w:szCs w:val="16"/>
        </w:rPr>
        <w:softHyphen/>
        <w:t>кать людей для решения творческой зада</w:t>
      </w:r>
      <w:r w:rsidRPr="00536344">
        <w:rPr>
          <w:rFonts w:ascii="Times New Roman" w:hAnsi="Times New Roman"/>
          <w:color w:val="000000" w:themeColor="text1"/>
          <w:sz w:val="16"/>
          <w:szCs w:val="16"/>
        </w:rPr>
        <w:softHyphen/>
        <w:t>чи. Сливаясь с коллективом, он не терял себя. Напротив, он достиг в коллективе высшей ступени своего творчества и признания (11287).</w:t>
      </w:r>
    </w:p>
    <w:p w14:paraId="7D1D35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A0BA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в ОКБ-1 в Дессау началось повторное проектирование штурмовика EF-126 и в мае 1946 построили первую опытную машину больших габаритов с двухкилевым оперением вместо однокилевого. Первые буксировочные полеты в мае 1946 закончились катастрофой (5215,19).</w:t>
      </w:r>
    </w:p>
    <w:p w14:paraId="051762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24F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начали проектирование одноместного штурмовика ЕФ-126 с ПВРД Аргус на основе Физелер 103 (V-1) (1795,71).</w:t>
      </w:r>
    </w:p>
    <w:p w14:paraId="3F011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76F9B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советские военные осмотрев производственные мощности в Дассау и предложили специалистам фирмы Junkers окончить работы над прототипом Junkers EF 126 Dolly. В 1946 году после проведения исследований модели самолета было заказано строительство пяти прототипов самолета. В мае 1946 года был закончен первый бездвигательный прототип самолета EF.126 V1. Впервые он "полетел" прикрепленный к Ju.88G6 под присмотром конструктора Ханса Шрейбера. Но уже 21 мая первый прототип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1A55E733"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6C9358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октября 1945 г. ОКБ-43 в сотрудничестве с НИИ-627 вели проектирование системы «Звезда» — оборонительной системы вооружения четырехмоторного бомбардировщика Ту-4 с 20-мм пушками Б-20Э.</w:t>
      </w:r>
    </w:p>
    <w:p w14:paraId="6BBA29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Ту-4 были установлены четыре пушечные турели с двумя пушками Б-20Э и одна кормовая установка с тремя пушками Б-20Э. Синхронная следящая система управления пушечными установками управлялась дистанционно из герметичных кабин, один стрелок мог управлять двумя-тремя установками.</w:t>
      </w:r>
    </w:p>
    <w:p w14:paraId="5FE206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пушки имеют автоматическую перезарядку.</w:t>
      </w:r>
    </w:p>
    <w:p w14:paraId="7D194C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Таблица 52. Данные установок с 20-мм пушками Б-20Э </w:t>
      </w:r>
    </w:p>
    <w:p w14:paraId="4EA567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турели: без пушек и боекомплекта — 191,0 кг</w:t>
      </w:r>
    </w:p>
    <w:p w14:paraId="3A7E086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пушками и боекомплектом — 412,4 га</w:t>
      </w:r>
    </w:p>
    <w:p w14:paraId="10164E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кормовой установки: без пушек и боекомплекта — 227,0 кг</w:t>
      </w:r>
    </w:p>
    <w:p w14:paraId="42CEB6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пушками и боекомплектом — 668,0 кг</w:t>
      </w:r>
    </w:p>
    <w:p w14:paraId="0F34A9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Диаметр обтекателя кормовой установки — 1020 мм</w:t>
      </w:r>
    </w:p>
    <w:p w14:paraId="725575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Общий боекомплект на ТУ-4 — 5297 патронов</w:t>
      </w:r>
    </w:p>
    <w:p w14:paraId="5395D9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Режимы стрельбы: непрерывная очередь 250–280 выстрелов ведет к перегреву пушки — температура превышает 330 °C. После двух-трех таких стрельб ствол деформируется.</w:t>
      </w:r>
    </w:p>
    <w:p w14:paraId="36C000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Допустимый режим: 100–130 выстрелов и перерыв 10–12 минут.</w:t>
      </w:r>
    </w:p>
    <w:p w14:paraId="7ECFC3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Существенным недостатком Б-20 было очень слабое действие снаряда, поэтому приняли решение вооружать бомбардировщики 23-мм пушками, вес снаряда которых в два раза превосходил вес снаряда Б-20.</w:t>
      </w:r>
    </w:p>
    <w:p w14:paraId="0389F7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Летом 1949 г. на Ту-4 прошли летные испытания системы «Звезда», состоявшей из пяти башен с десятью 23-мм пушками НС-23, которая и стала последней системой вооружения Ту-4. Позже 10 пушек НС-23 по схеме «Звезда» Туполев предполагал установить на стратегический бомбардировщик Ту-80. Но в серию винтомоторный Ту-80 не пошел. Началась эра реактивных бомбардировщиков!</w:t>
      </w:r>
    </w:p>
    <w:p w14:paraId="5EF667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Затем в ОКБ-43 было спроектировано оборонительное вооружение реактивного бомбардировщика Ту-16. На первом отечественном стратегическом реактивном бомбардировщике Ту-16 установили семь 23-мм пушек АМ-23. Из них одна была установлена неподвижно в носу самолета, две — в верхней установке ДТ-В7, две — в нижней ДТ-Н7с и две — в кормовой ДК-7. Пушка конструкции Афанасьева — Макарова изготавливалась в Туле на заводе № 535, а пушечные установки — на заводе № 43 Минавиапрома.</w:t>
      </w:r>
    </w:p>
    <w:p w14:paraId="2DF6E6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Первые заводские летные испытания оборонительного вооружения были проведены в 1953 г. — начале 1954 г. и закончились неудачно. В значительной степени это было связано с плохой работой прицельных станций — оптической ПС-48ММ и радиолокационной «Аргон».</w:t>
      </w:r>
    </w:p>
    <w:p w14:paraId="73F1B2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Новая серия испытаний была проведена с октября 1954 г. по май 1955 г. Пушечные установки получили новую оптическую прицельную станцию ПС-53 и доработанную «Аргон». Система управления стрельбой получила новый прицельно-вычислительный блок ПВВ-53В, который мог управлять стрельбой по целям на дальность от 200 до 2000 метров (вместо 180–1200 м у ПС-48ММ).</w:t>
      </w:r>
    </w:p>
    <w:p w14:paraId="1A6C8F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ходе испытаний было установлено, что пушечные установки могут поражать противника в задней полусфере на дальности до 2 км в секторе…90° по горизонту и +85° вверх, и —70° вниз при визуальной видимости истребителей в секторе…35° по горизонту и…35° по вертикали с использованием РЛС «Аргон».</w:t>
      </w:r>
    </w:p>
    <w:p w14:paraId="51C016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РЛС «Аргон» обнаруживала не только истребители, но и работу радиолокационных прицелов истребителей (например, РП-1) и наводилась на них.</w:t>
      </w:r>
    </w:p>
    <w:p w14:paraId="51361D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замечаниям комиссии при прицеливании в задней полусфере в секторах…35° по вертикали и горизонтали даже при условии хорошей видимости предпочтительно использовать «Аргон» вместо оптического прицела.</w:t>
      </w:r>
    </w:p>
    <w:p w14:paraId="24163E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Но чувствительность «Аргона» имела и свои недостатки. Так, когда РЛС работала в режиме свободного поиска, а Ту16 пролетал над городом Сталинградом на высоте 6–8 км, станция «захватывала» промышленные объекты.</w:t>
      </w:r>
    </w:p>
    <w:p w14:paraId="0472D6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Пушки АМ-23 оказались самыми лучшими оборонительными пушками, выполненными по классической схеме, ими вооружили и следующий бомбардировщик Туполева — Ту-95. Самолеты Ту-95, Ту-95М и Ту-95К-20 были вооружены шестью пушками АМ-23 в трех установках: верхней ДТ-В12, нижней ДТ-Н12-С и кормовой ДК-12 (рис. 9.8).</w:t>
      </w:r>
    </w:p>
    <w:p w14:paraId="44A711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Верхняя установка ДТ-В12 размещалась в средней части самолета вне герметической носовой кабины и служила для кругового обстрела верхней полусферы.</w:t>
      </w:r>
    </w:p>
    <w:p w14:paraId="585DCA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 установкой дистанционное, электрическое, осуществлялось в виде основного управления с верхней прицельной станции и в виде вспомогательного управления с кормовой оптической прицельной станции или от радиолокационной прицельной станции ПРС-1.</w:t>
      </w:r>
    </w:p>
    <w:p w14:paraId="213BDF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походном положении с целью уменьшения лобового сопротивления верхняя установка опускалась в специальную шахту фюзеляжа самолета. Спуск и подъем установки происходили с помощью специального гидравлического устройства, входящего в общую гидросистему самолета. Величина спуска — 240 мм. Время подъема установки — 3 с, время спуска — 5 с.</w:t>
      </w:r>
    </w:p>
    <w:p w14:paraId="10EA63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Устройство остальных установок было близко по конструкции.</w:t>
      </w:r>
    </w:p>
    <w:p w14:paraId="0AFDBF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бомбардировщике Ту-95 имелось 4 прицельных поста: верхний, кормовой и два блистерных (левый и правый). Верхний пост был оборудован станцией кольцевого типа, имеющей круговое вращение по горизонту. Остальные посты оборудованы станциями стоечного типа с ограниченными углами поворота. Прицельные станции кольцевого и стоечного типов позволяли определять дальность на дистанции от 200 до 2000 м.</w:t>
      </w:r>
    </w:p>
    <w:p w14:paraId="43A991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Радиолокационная прицельная станция ПРС-1 «Аргон» работала в зоне наиболее вероятных атак истребителей:…35° по азимуту и углу наклона. Станция ПРС-1 обнаруживала цель независимо от условий видимости на дальностях до 4000–5000 м при автономной работе или при наводке от оптической прицельной станции.</w:t>
      </w:r>
    </w:p>
    <w:p w14:paraId="5B375E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захвата цели ПРС-1 осуществляла ее автоматическое сопровождение, введя. исходные данные в автоматы управления воздушной стрельбой (ABC-153) и на пушечные установки. На дистанциях от 200 до 2000 м ПРС-1 выдавала дальность до цели точнее, чем стрелок при работе с оптической прицельной станцией, особенно на больших дальностях. Максимальная погрешность по дальности составляла менее 70 м. Ближе 200 м у ПРС-1 была «мертвая» зона. ПРС-1 могла управлять всеми тремя пушечными установками самолета Ту-95.</w:t>
      </w:r>
    </w:p>
    <w:p w14:paraId="7641C0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начала 1960-х годов самолеты Ту-95К-20, Ту-95РЦ и последующие модификации получили станции «Криптон», разработанные ЦКБ-111 ГКРЭ.</w:t>
      </w:r>
    </w:p>
    <w:p w14:paraId="537957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самолетах Ту-95К-22 кормовая пушечная установка была заменена аппаратурой радиоэлектронного противодействия.</w:t>
      </w:r>
    </w:p>
    <w:p w14:paraId="71284E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Экипажи Ту-95МС очень высоко оценивали его оборонительные возможности, считая самолет буквально «несбиваемым» (12705).</w:t>
      </w:r>
    </w:p>
    <w:p w14:paraId="32536263"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3F23B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Антонов получил отрицательное Заключение по “Везделету” от группы специалистов НИИ ГВФ. Хотя на этот раз протест вызвали вовсе не малые скорости полета - их практическое значение доказала сама жизнь. Наиболее ярким примером эффективности низкоскоростного самолета стало широкое применение на фронтах Великой Отечественной По-2. Более того, Антонов утверждал, что для полета на короткие расстояния скорость даже 200 км/ч не так уж плоха по сравнению с автомобилем или гужевым транспортом, а для выполнения авиацион-но-химических работ (АХР) скорости свыше 160 км/ч даже вредны. В Заключении НИИ ГВФ говорилось: “Представленный в Вашем проекте самолет не предусмотрен планом опытного строительства; местные внеаэродромные линии не могут обеспечить его систематическую полную загрузку (1000 кг или 10 пассажиров); мотор АШ-62ИР не пригоден для эксплуатации во внеаэродромных условиях и слишком дорог для массового типа самолетов...”. В этой ситуации Антонов обратился за поддержкой к председателю самолетной секции НТС ВВС В.С.Пышнову. И вскоре получил очень дружеский, но тоже неутешительный ответ: “В настоящее время нецелесообразно строить самолет с особо высокими взлетно-посадочными качествами и коммерческой нагрузкой в 1000-2000 кг”. Письмо содержало убедительные расчеты, обосновывающие такой ответ на базе обширной статистики существующих машин (9631).</w:t>
      </w:r>
    </w:p>
    <w:p w14:paraId="3EE9CD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89D2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 НКАП принял решение расширить опытно-конструкторскую и производственную базу главного конструктора Лавочкина, передав ему завод № 301 в подмосковных Химках. Несмотря на это, изготовление самолетов "150" затягивалось. Даже после сильного нажима на руководство завода № 381 на совещании 26 ноября 1945 г. с участием заместителей наркома Дементьева, Воронина, Яковлева, главного конструктора Лавочкина ход работ не ускорился. Лишь в апреле 1946 г. завод № 381 построил первый "150", предназначенный для статических испытаний. При статических испытаниях произошло разрушение деталей узлов подвески шасси, потребовалось также усиление хвостовой части фюзеляжа, крыла и оперения. К июню 1946 г. завод № 381 собрал первые три самолета, а детали двух других были переданы заводу № 301. 26 августа первый летный экземпляр "150" появился на аэродроме ЛИИ.</w:t>
      </w:r>
    </w:p>
    <w:p w14:paraId="0450B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августа при рулежке выяснилось, что при скорости 100…110 км/ч самолет опускает хвост и касается им земли. Пришлось смонтировать дополнительный груз в носке фюзеляжа. И вот, 11 сентября 1946 г. летчик-испытатель завода А.А. Попов впервые поднял самолет "150" в воздух. Начались заводские летные испытания. Для участия в параде над Красной площадью 7 ноября 1946 г. наркомат авиапромышленности потребовал за месяц выпустить малую серию самолетов "150". Задание по самолету "150" было распределено поровну между опытным заводом № 301 и заводом № 21 в Горьком - по 4 самолета. На последний были срочно переданы чертежи опытного самолета "150", туда же отправились бригады опытных конструкторов и технологов. Работали круглосуточно, и, несмотря на сверхжесткий график, задание выполнили (11407).</w:t>
      </w:r>
    </w:p>
    <w:p w14:paraId="277648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C86E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была подготовлена справка:</w:t>
      </w:r>
    </w:p>
    <w:p w14:paraId="473C80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постановлению ГОКО от 13 декабря 1944 года и СНК от 13 апреля 1945 года НКАП обязан организовать во Львове самолеторемонтный завод.</w:t>
      </w:r>
    </w:p>
    <w:p w14:paraId="7713CF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приказа НКАП от 21 марта 1945 года организован самолеторемонтный завод № 797 во Львове (8954).</w:t>
      </w:r>
    </w:p>
    <w:p w14:paraId="4E191C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74EE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 ОТБ-2 взял на себя следующие задания:</w:t>
      </w:r>
    </w:p>
    <w:p w14:paraId="04F90D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Постройку 20 двигателей "003 А-2".</w:t>
      </w:r>
    </w:p>
    <w:p w14:paraId="618307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Размышлять, каким способом повысить тягу у двигателей "003", так как оказалось, что тяга у двигателей "003 А-2" для дальнейшего интереса была мала.</w:t>
      </w:r>
    </w:p>
    <w:p w14:paraId="7AD0DF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Из имеющихся немногих данных выработать и сконструировать новый двигатель "018" (8987).</w:t>
      </w:r>
    </w:p>
    <w:p w14:paraId="3A28AE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ABD1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октября 1945 года завод № 23 начал выпускать гражданскую продукцию и продолжалось восстановление производственных площадей. С конца 1946 года завод приступил к ремонту самолетов, а также производил гражданскую продукцию.</w:t>
      </w:r>
    </w:p>
    <w:p w14:paraId="6B8A01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1947-55 гг. завод выпускал самолеты ЯК-18 и ЯК-11, одновременно освоил и выпустил малыми сериями вертолет ЯК-24.</w:t>
      </w:r>
    </w:p>
    <w:p w14:paraId="285F7C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1955 года завод выпускал самолет ЯК-12, производство которого планируется прекратить в 1959 году.</w:t>
      </w:r>
    </w:p>
    <w:p w14:paraId="723EAC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1918 года по 1920 год заводом управляла коллегия, избранная рабочими. В дальнейшем директорами являллись:</w:t>
      </w:r>
    </w:p>
    <w:p w14:paraId="6976F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Афанасьев Н.А. – с 1922 по 1926 гг.</w:t>
      </w:r>
    </w:p>
    <w:p w14:paraId="14D69C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Савельев А.С. – с 1926 по 1931 гг.</w:t>
      </w:r>
    </w:p>
    <w:p w14:paraId="083A52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Мартынов И.Н. – с 1931 по 1933 гг.</w:t>
      </w:r>
    </w:p>
    <w:p w14:paraId="40796F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Орлов Д.А. – с 1933 по 1937 гг.</w:t>
      </w:r>
    </w:p>
    <w:p w14:paraId="0DBE03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Балабанов П.Н. – с 1937 по 1938 гг.</w:t>
      </w:r>
    </w:p>
    <w:p w14:paraId="4D90CD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Воронин В.П. – с 1938 по 1939 гг.</w:t>
      </w:r>
    </w:p>
    <w:p w14:paraId="471FFA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Баринов С.С. – с 1939 по 1940 гг.</w:t>
      </w:r>
    </w:p>
    <w:p w14:paraId="30E38F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Фролов П.В. – с 1940 по 1941 гг.</w:t>
      </w:r>
    </w:p>
    <w:p w14:paraId="25018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Скарандаев П.П. – с 1941 год</w:t>
      </w:r>
    </w:p>
    <w:p w14:paraId="4766D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Обозный А.Г. – с 1941 года – эвакуация завода № 23</w:t>
      </w:r>
    </w:p>
    <w:p w14:paraId="4F761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Директора завода № 272</w:t>
      </w:r>
    </w:p>
    <w:p w14:paraId="0126A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Озимков М.В. – 1944 –1945 гг.</w:t>
      </w:r>
    </w:p>
    <w:p w14:paraId="41F506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Королев И.А. – 1945-1946 гг.</w:t>
      </w:r>
    </w:p>
    <w:p w14:paraId="70098D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Федин И.В. – 1946-1948 гг.</w:t>
      </w:r>
    </w:p>
    <w:p w14:paraId="3984FA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Шелест П.Е. – 1948-1950 гг.</w:t>
      </w:r>
    </w:p>
    <w:p w14:paraId="3D90AC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Храмов А.С. – 1950-1954 гг.</w:t>
      </w:r>
    </w:p>
    <w:p w14:paraId="722B8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Яночкин Н.П. – с 1954 г.</w:t>
      </w:r>
    </w:p>
    <w:p w14:paraId="0A1DF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Ленинград, набережная адмирала Ушакова, д. 1 (9600).</w:t>
      </w:r>
    </w:p>
    <w:p w14:paraId="3991F7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C48D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Октябрь 1945г В.П.Глушко в составе группы советских специалистов присутствует на демонстрационном пуске ракеты Фау-2 в английской оккупационной зоне (11330).</w:t>
      </w:r>
    </w:p>
    <w:p w14:paraId="227D25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055A2C" w14:textId="77777777" w:rsidR="0096153B" w:rsidRPr="00536344" w:rsidRDefault="0096153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октябре 1945 г. Группе во главе с В. П . Барминым удалось отследить передвижение поезда с военно-техническим архивом и отправить из Праги все 60 вагонов в Москву в распоряжение Особого комитета при Совете народных комиссаров по Германии. Впервые задача поиска немецких военных ученых и изобретателей была поставлена в приказе Главноначальствующего СВАГ № 09 от 18 июля 1945 г., который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066109E7" w14:textId="77777777" w:rsidR="0096153B" w:rsidRPr="00536344" w:rsidRDefault="0096153B" w:rsidP="00536344">
      <w:pPr>
        <w:spacing w:after="0" w:line="240" w:lineRule="auto"/>
        <w:jc w:val="both"/>
        <w:rPr>
          <w:rFonts w:ascii="Times New Roman" w:hAnsi="Times New Roman"/>
          <w:color w:val="000000" w:themeColor="text1"/>
          <w:sz w:val="16"/>
          <w:szCs w:val="16"/>
        </w:rPr>
      </w:pPr>
    </w:p>
    <w:p w14:paraId="53C5941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DCE565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D460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ЦКБ завершило выпуск рабочих чертежей береговой артустановки на мехтяге СМ-4-1. Изготовление первых четырех установок СМ-4 было начато в 1947 году на заводе №221. Первая установка была закончена в мае 1948 года, остальные в 1949 году. Заводские испытания первого образца были проведены в мае-июне 1948 года. С 9.05.1949 г. по 29.12.1949 г. первый образец прошел полигонные испытания на полигоне ВМС №55. На испытаниях отмечена неудовлетворительная работа досылателя и гильзоотражателя. На повторных испытаниях были проверены два варианта досылателя и гильзоотражателя. Из четырех первых орудия СМ-4 была сформирована 201-я ОПБПБ, которая прошла Государственные испытания с 23.12.1950 г. по 19.02.1951 г. в районе Риги, и по результатам их была рекомендована к принятию на вооружение. Доработанная установка получила индекс СМ-4-1 и была принята на вооружение Постановлением Совета Министров от 29.10.1951 г. и приказом ВММ от 6.11.1951 г. В 1950 году было принято решение о разработке новой системы ПУС "Бурея", так как ПУС "Москва-ЦН" не обеспечивала требования по точности стрельбы. Государственные испытания опытного образца системы ПУС "Бурея МТ-4" в составе батареи с установками СМ-4-1Б проходили в 1955 году на Черноморском флоте. Производство СМ-4-1 на заводе №221 велось до 1956 года включительно (3861).</w:t>
      </w:r>
    </w:p>
    <w:p w14:paraId="21895D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CCA5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 после рассмотрения проектов и выбора основного варианта танка ИС-7в правительство на имя Л.П. Берия за подписью В.А. Малышева, Д.Ф. Устинова, Я.Н. Федоренко, Н.Д. Яковлева, Н.И. Би-рюкова, Ж.Я. Котина иА.М. Петросъянца было направлено представление о разработке нового тяжелого танка ИС-7 конструкции Ж.Я. Котина, значительно превосходящего все существующие отечественные и известные зарубежные танки.</w:t>
      </w:r>
    </w:p>
    <w:p w14:paraId="1EFE42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нем говорилось о том, что новый танк при боевой массе 65 т вооружен 130-мм пушкой конструкции ЦАКБ НКВ, начальная скорость бронебойного снаряда которой массой 34 кг составляла 900 м/с.</w:t>
      </w:r>
    </w:p>
    <w:p w14:paraId="1B4683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части повышения огневой мощи танка отмечалось, что по дульной энергии (1378 тм) 130-мм пушка была в 1,9 раза мощнее 122-мм пушки Д-25Т и обеспечивала пробитие броневых листов толщиной до 230 мм по нормали (122-мм пушка Д-25Т — 168 мм) на дальности 1000 м. Для об-легчения заряжания и увеличения скорострельности до 6—8 выстр./мин предполагалось использование механизма заряжания. Кроме того, предусматривалась возможность управления огнем из пушки с места командира танка, а также установка радиолокационного дальномера и приборов ночного видения.</w:t>
      </w:r>
    </w:p>
    <w:p w14:paraId="7B28BE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отношении броневой защиты указывалось, что лобовая проекция танка не пробивается 128-мм бронебойными снарядами с начальной скоростью 1100 м/с в секторе курсовых углов ±30° при стрельбе с любой дальности, а также кумулятивными гранатами типа «Фаустпатрон» калибра 150 мм. Защиту отданного типа кумулятивных гранат обеспечивала также бортовая броня корпуса и башни.</w:t>
      </w:r>
    </w:p>
    <w:p w14:paraId="6510BE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силовой установке предполагалось наличие двух спаренных двигате-лей В-16 мощностью по 441 кВт (600 л .с.) каждый и возможность использо-вания двух типов трансмиссий: электромеханической и шестиступенчатой механической. Позже спарку двигателей планировалось заменить одним дизелем мощностью 882 кВт (1200 л .с.), что обеспечивало танку расчетную максимальную скорость по шоссе 60 км/ч.</w:t>
      </w:r>
    </w:p>
    <w:p w14:paraId="4E5DF9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качестве вывода в указанном представлении предлагалось поручить Л КЗ построить в первом полугодии 1946 г. два опытных образца танка (одного с электрической, другого с механической трансмиссией), а ЦАКБ изготовить для них три 130-мм пушки. Кроме того, в целях успешного вы-полнения важного правительственного задания было предложено пере-вести в Ленинград на Кировский завод из Челябинска конструкторское бюро Ж.Я. Котина с частью опытно-исследовательских кадров и утвердить последнего главным конструктором ЛКЗ (12258).</w:t>
      </w:r>
    </w:p>
    <w:p w14:paraId="063012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Параллельно в 1945 г. на основании ранее выполненных работ по броневой защите в ЦНИИ-48 совместно с конструкторскими бюро заводов № 100, ЧКЗ и УЗТМ разработали новые, весьма рациональные формы броневой защиты перспективных тяжелых танков и САУ с выпуском рабочих чертежей макетов корпусов.</w:t>
      </w:r>
    </w:p>
    <w:p w14:paraId="7D3226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сравнительно небольшой массе броневых конструкций и компакт-ном сочетании отдельных узлов обеспечивалась неуязвимость наиболее поражаемых элементов машин от огня существующей противотанковой артиллерии калибра 88 мм с перспективой получения таких же резуль-татов при обстреле танка из орудий калибра 105 и 128 мм с начальными скоростями бронебойных снарядов 1000 м/с.</w:t>
      </w:r>
    </w:p>
    <w:p w14:paraId="07ECFD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конструкции броневой защиты лобовой части корпуса вновь разра-батываемых вариантов ИС-7 использовали оригинальную форму носового узла (двухскатный нос) и новое расположение люка механика-водителя, внедренные в серийное производство в танке ИС-3. В конструкции корпуса применили также оригинальную форму кормовой части и так называемый «клиновидный» бортовой узел.</w:t>
      </w:r>
    </w:p>
    <w:p w14:paraId="29CF99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Полная вероятность пробития броневой защиты танка ИС-7 под огнем орудий противотанковой артиллерии калибра 88 и 105 мм с начальными скоростями бронебойных снарядов 1000 м/с составляла, соответственно, 5,3% и 7,5% против 16,1% и 20,9% для броневой защиты ИС-3.</w:t>
      </w:r>
    </w:p>
    <w:p w14:paraId="1C303E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дальнейшего рабочего проектирования и изготовления опытных образцов был выбран один из проектов танка ИС-7 («Объект 260») в двух вариантах: с механической и электромеханической трансмиссиями . В качестве силовой установки на машине предполагалось использовать спарку из двух дизелей В-16Ф. Группу вооружения возглавлял А.С. Шнейд- ман, корпуса—С.В. Мицкевич, ходовой части — Г.А. Серегин, трансмиссии — Г.А. Турчанинов, моторную — Г.А. Осмоловский. Ведущим инженером проекта стал П.П. Исаков, а общее руководство осуществлял заместитель главного конструктора А.С. Ермолаев (12258).</w:t>
      </w:r>
    </w:p>
    <w:p w14:paraId="01CA46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Помимо 130-мм танковой пушки С-70, Ж.Я. Котин рассматривал вопрос об использовании в ИС-7 мощной 122-мм танковой пушки БЛ-16, создание которой велось в ОКБ-172 НКВД (начальник — Н.А. Иванов, г. Молотов, с 1957 г. — г. Пермь) еще в 1944—1945 гг. Бронебойный снаряд этой пушки массой 25 кг имел начальную скорость 1000 м/с. Особенностью пушки являлось принципиально новое решение схемы подъемного механизма, отвечавшее задачам ведения стрельбы сходу, а также механизм заряжания, обеспечивавший ей скорострельность 8— 10 выстр./мин. Однако к моменту начала изготовления опытных образцов ИС-7 в 1946 г. работы по пушке БЛ-16 были заморожены. Несмотря на обращение главного конструктора Л КЗ Ж.Я. Котина к начальнику четвертого спецотдела МВД генерал-майору</w:t>
      </w:r>
    </w:p>
    <w:p w14:paraId="47FACB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 Кравченко о возобновлении работ по данной артсистеме, этот вопрос так и не был решен положительно.</w:t>
      </w:r>
    </w:p>
    <w:p w14:paraId="7B50A8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проекту, со 130-мм пушкой был спарен 7,62-мм пулемет ШКАС конструкции Б.Г. Шпитального; еще два аналогичных пулемета с дистанционным управлением устанавливались в специальных брониро-ванных кожухах по обе стороны ствола пушки перед ее броневой маской. Остальные четыре пулемета ШКАС монтировались следующим образом: по два—на надгусеничных нишах корпуса в кормовой части (вели стрельбу назад, вдоль корпуса машины); два спаренных — в автономной турельной установке на корме башни. Для стрельбы по воздушным целям предпо-лагалось использовать 14,5-мм крупнокалиберный пулемет КПШ с ручной наводкой, также конструкции Б.Г. Шпитального.</w:t>
      </w:r>
    </w:p>
    <w:p w14:paraId="604FE3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Выбор ОКБ-15 МВ (г. Тула), которым руководил Б.Г. Шпитальный, для разработки пулеметного вооружения танка стал не случайным. Дело заклю-чалось в том, что на тот момент в этом конструкторском бюро была создана надежная конструкция пулеметов различного калибра с дистанционным управлением, хорошо зарекомендовавшая себя в авиации.</w:t>
      </w:r>
    </w:p>
    <w:p w14:paraId="73CCA9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проектировании большое внимание отводилось созданию авто-номной спаренной установки пулеметов ШКАС, которая предназначалась для круговой стрельбы по наземным целям (по живой силе противника, вооруженной противотанковыми средствами) и не требовала выхода экипажа из машины.</w:t>
      </w:r>
    </w:p>
    <w:p w14:paraId="0D8972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Управление установкой (наводка и стрельба) с использованием дис-танционного электропривода осуществлялось с места командира танка или наводчика. Точность наводки в горизонтальной и вертикальной пло-скостях составляла ±2,5 т.д., максимальная скорость при горизонтальной наводке достигала 60 град./с, при вертикальной — 30 град./с (с плавным изменением от нулевого до максимального значения).</w:t>
      </w:r>
    </w:p>
    <w:p w14:paraId="6CEE27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наводки спаренной установки в цель командир танка пользовался прицелом-зеркалкой, наводчик — штатным прицелом. Углы обстрела по горизонтали составляли 360°, по вертикали в секторе 240° на корму — от -7 до +45° и в секторе 120° на носовую часть корпуса — в пределах от 0 до +45°. При этом стрельба могла вестись как из двух пулеметов, так и одного из них (в боекомплект каждого пулемета входили 400 патронов).</w:t>
      </w:r>
    </w:p>
    <w:p w14:paraId="075CFD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Перезаряжание пулеметов производилось с помощью электрическо-го приспособления автоматически при нажатии кнопки электроспусков. Система дистанционного управления имела две блокировки. Одна из них срабатывала при использовании установки с места командира — отклю-чалось управление с места наводчика, а вторая — при открытых крышках входных люков башни (разрывала цепи электроспусков пулеметов в гори-зонтальном секторе ±40° на носовую часть башни).</w:t>
      </w:r>
    </w:p>
    <w:p w14:paraId="157536E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Предполагалось оснастить спаренную установку броней, обеспечивав-шей защиту от прямого попадания 7,62-мм бронебойных пуль с дальности 20 м и от мелких осколков.</w:t>
      </w:r>
    </w:p>
    <w:p w14:paraId="4CC8AA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Питание установки осуществлялось от бортовой сети танка напряже-нием 24—27 В. Потребляемая электроприводами мощность не превышала 820 Вт. Масса установки — не более 200 кг.</w:t>
      </w:r>
    </w:p>
    <w:p w14:paraId="493025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изготовлению трех комплектов электроприводов для дистанционного управления спаренной установкой привлекли ВЭИ им. В.И. Ленина МЭП (директор — А.Ф. Костров, г. Москва).</w:t>
      </w:r>
    </w:p>
    <w:p w14:paraId="571071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Принятый к этому времени на вооружение 7,62-мм пулемет СГ не был приспособлен для танковой установки с дистанционным управлением, поскольку не имел электроспуско-вого механизма и приспособления для электрической или электропневматической переза-рядки.</w:t>
      </w:r>
    </w:p>
    <w:p w14:paraId="2CEB39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Зенитный 14,5-мм пулемет КПШ монтировался на штыревой установке, крепившейся на вращающемся погоне входного люка наводчика. Он пред-назначался как для стрельбы по воздушным, так и по наземным целям. Со-гласно ТТТ, зенитно-пулеметная установка должна была вращаться плавно, без заеданий за рукоятки пулемета, и обеспечивать ведение огня со штыря при закрепленном погоне и с погона при закрепленном штыре. Суммарное усилие на рукоятках пулемета при вертикальной и горизонтальной наводке не должно было превышать 5 кгс. Предполагалось уравновешивание ЗПУ с размещенными и закрепленными на ней пулеметом и магазином-коробкой с боекомплектом 50 патронов, причем расход патронов не должен был сказы-ваться на уравновешивании установки при любом ее положении. Для сбора стреляных гильз и звеньев пулеметной ленты предусматривался быстросъ- емный гильзоулавливатекль. Общая масса установки — не более 75 кг</w:t>
      </w:r>
    </w:p>
    <w:p w14:paraId="571007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Углы вертикальной наводки ЗПУ находились в пределах от -5 до +85', горизонтальной — 360°. При стрельбе использовался коллиматорный прицел К-8Т, в походном положении закрывавшийся металлическим футляром.</w:t>
      </w:r>
    </w:p>
    <w:p w14:paraId="1CF5C9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походного положения и крепления ЗПУ поворачивалась на 90°, при этом одним из требований являлось отсутствие выступающих частей пулемета в проеме входного люка. При необходимости установка должна была быстро приводиться в походное положение, а также легко сниматься с погона люка. Время, затрачиваемое на обратную постановку ЗПУ, не должно было превышать 5 мин.</w:t>
      </w:r>
    </w:p>
    <w:p w14:paraId="1C3E39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установку вооружения в танке ИС-7 от ЛКЗ и филиала Опытного завода №100 отвечали начальники групп вооружения Г.Н. Рыбин (ОГК) и А.С. Шнейдман (ОКБ) (12258).</w:t>
      </w:r>
    </w:p>
    <w:p w14:paraId="1A3E9B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Большое внимание при разработке вооружения танка также уделялось системе управления огнем. Первые образцы приборов управления огнем (электроприводы поворота башни с плавным регулированием скорости, командирская система целеуказания) Опытный завод №100 спроекти-ровал и изготовил еще в 1945 г. Однако дальнейшая систематическая проработка задач по управлению огнем современного тяжелого танка привела к созданию автоматизированной системы управления огнем, комплексно решавшей все задачи управления огнем башни с орудием большого калибра.</w:t>
      </w:r>
    </w:p>
    <w:p w14:paraId="6ED295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Тщательная проработка агрегатов и систем управления огнем потре-бовала от конструкторов ОКБ более фундаментальных знаний в области точного машиностроения и точной электромеханики. Кроме того, суще-ствовавшая номенклатура специализации лабораторий оказалась недо-статочной для решения поставленных вопросов. Поэтому наряду с привле-чением специалистов профильных организаций было принято решение о создании на филиале Опытного завода №100 научно-исследовательской лаборатории танковой автоматики.</w:t>
      </w:r>
    </w:p>
    <w:p w14:paraId="1FB7D5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Система управления огнем танка ИС-7 включала:</w:t>
      </w:r>
    </w:p>
    <w:p w14:paraId="6A7C6C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автоматизированный прибор управления выстрелом (ПУВ), имено-вавшийся «Штурм»;</w:t>
      </w:r>
    </w:p>
    <w:p w14:paraId="42607D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систему амплидинных электроприводов поворота башни и подъема пушки со следящими системами командирского управления;</w:t>
      </w:r>
    </w:p>
    <w:p w14:paraId="0AAD6B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радиолокационный дальномер;</w:t>
      </w:r>
    </w:p>
    <w:p w14:paraId="3A141B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автоматизированную систему пулеметной защиты танка;</w:t>
      </w:r>
    </w:p>
    <w:p w14:paraId="306FFA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приборное оснащение (прицелы и проборы наблюдения).</w:t>
      </w:r>
    </w:p>
    <w:p w14:paraId="52F778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Создание четырех комплектов автоматизированного управления на-водкой башни и пушки поручалось ВЭИ им. В.И. Ленина МЭП. От ЛКЗ за это направление отвечали инженер И.А. Мадера и начальник группы электрорадиооборудования А.В. Сердюков.</w:t>
      </w:r>
    </w:p>
    <w:p w14:paraId="7AE8EB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 схемы электропривода, согласно ТТТ, входили: система командирского целеуказания в верти-кальной и горизонтальной плоскостях (при выключенной системе стабилизации); блокировка системы управ-ления основным оружием от командира и наводчика; блокировка системы механизированного заряжания. Кроме того, эта схема должна была быть согласована с ПУВ «Штурм».</w:t>
      </w:r>
    </w:p>
    <w:p w14:paraId="5499E8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Проектированием и изготовлением ПУВ «Штурм» занималось НИИ-49 МСП (директор — Н.А. Чарин, г. Ленинград). В соответствии с ТТТ этот прибор включал в себя:</w:t>
      </w:r>
    </w:p>
    <w:p w14:paraId="2F75E2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гироскопический стабилизатор призмы прицела;</w:t>
      </w:r>
    </w:p>
    <w:p w14:paraId="5889D5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упредитель выстрела;</w:t>
      </w:r>
    </w:p>
    <w:p w14:paraId="3AE15C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электрическую систему управления вертикальным наведением при-змы прицела;</w:t>
      </w:r>
    </w:p>
    <w:p w14:paraId="72AF7E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датчик управления амплидинным приводом подъема пушки;</w:t>
      </w:r>
    </w:p>
    <w:p w14:paraId="5194C5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контакты, замыкавшие цепь выстрела.</w:t>
      </w:r>
    </w:p>
    <w:p w14:paraId="535841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Гироскопический стабилизатор призмы прицела в вертикальной пло-скости обеспечивал стабилизацию призмы в соответствующей плоскости и заводил датчик управления амплидинным приводом подъема пушки, а так-же стабилизировал контакт, замыкавший электрическую цепь выстрела.</w:t>
      </w:r>
    </w:p>
    <w:p w14:paraId="7BD15F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увода стабилизированной линии прицеливания (призмы) не превышала 0,015 град./с, а ее колебания с большой скоростью не должны были превышать 0,5 т.д.</w:t>
      </w:r>
    </w:p>
    <w:p w14:paraId="2A4DCC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Упредитель выстрела вырабатывал угол упреждения замыкания цепи выстрела в зависимости от абсолютной угловой скорости подъема пушки и замыкал цепь выстрела в момент совпадения угла упреждения, оси канала ствола пушки и стабилизированной линии прицеливания.</w:t>
      </w:r>
    </w:p>
    <w:p w14:paraId="0599C3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Стабилизатор, упредитель и датчик управления амплидинным при-водом должны были монтироваться в одном агрегате, устанавливавшемся на оси цапф пушки и жестко связанным с ее люлькой.</w:t>
      </w:r>
    </w:p>
    <w:p w14:paraId="76E42E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Стабилизатор должен был иметь арретир, который стопорил призму прицела в нулевом положении относительно оси объектива прицела при выключении питания ПУВ.</w:t>
      </w:r>
    </w:p>
    <w:p w14:paraId="2AD478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Электрическая схема управления вертикальным наведением призмы включала две системы управления: от командира танка и наводчика. Обе они имели дистанционное управление. Система управления от командира танка отрабатывала сигнал от угла положения командирского прибора наблюдения (углы склонения прибора в вертикальной плоскости состав-ляли от -8 до +18°). При этом скорость отрабатывания призмой прицела заданного командиром угла (только при нажатии соответствующей кнопки на приборе наблюдения с отключением системы управления наводчика) не превышала 3,5 град./с.</w:t>
      </w:r>
    </w:p>
    <w:p w14:paraId="341B41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Система управления наводчика воздействовала на величину угловой скорости перемещения призмы прицела и обеспечивала плавное ее изме-нение в пределах от 0,025 до 0,5 град./с при точной наводке и ступенчатое изменение в пределах от 0,5 до 3,5 град./с — при грубой наводке. Наведе-ние призмы прицела осуществлялось в пределах от -7 до +22°.</w:t>
      </w:r>
    </w:p>
    <w:p w14:paraId="14AD06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Включение датчика управления амплидинным приводом подъема пушки производилось кнопкой выстрела наводчика.</w:t>
      </w:r>
    </w:p>
    <w:p w14:paraId="4CDA44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ТТТ, вспомогательные агрегаты (преобразователь, соедини-тельные коробки и т.д.) монтировались в башне. Питание всех агрегатов ПУВ «Штурм» осуществлялось от бортовой сети танка с напряжением 25 В, потребляемая ими мощность не должна была превышать 250 Вт. Для предохранения радиооборудования танка от помех при работе ПУВ предусматривалась установка специальных фильтров.</w:t>
      </w:r>
    </w:p>
    <w:p w14:paraId="6C8E41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разработку и изготовление прицела со стабилизированной лини-ей прицеливания отвечал ГОИ им. С.И. Вавилова МОП (директор — Д.П. Чехматаев, г.Ленинград). Непосредственно в институте работу по прицелу возглавлял начальник КБ М.А. Резунов.</w:t>
      </w:r>
    </w:p>
    <w:p w14:paraId="287724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Прицел создавался на базе телескопического прицела ТШ-45, имевшего сменное увеличение (3,5 и 7х), с использованием выходных призм в виде перископической насадки, конструктивно выполненной в одном корпусе с головкой прицела (перископичность насадки составляла 110 мм). Поэтому все оптические характеристики нового прицела (длина его составляла 980—1000 мм) были сохранены на уровне базового. С по-мощью фланца прицел крепился к коробке гироскопов.</w:t>
      </w:r>
    </w:p>
    <w:p w14:paraId="7DCEC2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Стабилизация поля зрения прицела с помощью входных призм осу-ществлялась в пределах от -8 до +22°. Стабилизированная призма имела отдельную от оптической системы кинематическую связь с осью гироскопа с передаточным отношением 1:2. В поле зрения прицела наряду с сеткой со шкалами баллистики пушки С-70 (шкала для бронебойного снаряда была рассчитана на дальность 5200 м) имелась шкала для стрельбы из 7,62-мм пулемета ШКАС.</w:t>
      </w:r>
    </w:p>
    <w:p w14:paraId="000E3E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Прицел изготавливался герметичным, с установкой защитного стекла в рамке, закрывавшего входную полость прицела в башне и системой электрического обогрева (напряжение —12—24 В) для исключения запо-тевания защитного стекла.</w:t>
      </w:r>
    </w:p>
    <w:p w14:paraId="3D774FC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Радиолокационный дальномер создавался в НИИ-108 МПСС (с 1946 г. — Комитета по радиолокации при Совете Министров СССР, директор — С.М. Владимирский, г. Москва). К изготовлению радиоло-кационного дальномера предполагалось привлечь завод №678 МПСС (Ленинград).</w:t>
      </w:r>
    </w:p>
    <w:p w14:paraId="253D65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соответствии с ТТТ танковый радиолокационный дальномер (ТРЛД) представлял собой радиолокационный прибор, устанавливавшийся в башне танка и предназначавшийся для измерения дальностей до целей на расстоянии от 0,8 до 4 км (с погрешностью при измерении дальности не более 30 м). Разрешающая </w:t>
      </w:r>
      <w:r w:rsidRPr="00536344">
        <w:rPr>
          <w:rFonts w:ascii="Times New Roman" w:hAnsi="Times New Roman"/>
          <w:color w:val="000000" w:themeColor="text1"/>
          <w:sz w:val="16"/>
          <w:szCs w:val="16"/>
        </w:rPr>
        <w:lastRenderedPageBreak/>
        <w:t>способность луча ТРЛД в горизонтальной плоскости не должна была превышать 15 м на дальности 1 км, а ось луча — юстирована по оси оптического прицела (канала ствола пушки). Угол луча в вертикальной плоскости составлял 30—35°.</w:t>
      </w:r>
    </w:p>
    <w:p w14:paraId="3F7B551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качестве индикатора прибора предполагалось использовать лучевую трубку с линейной разверткой луча по дистанциям, конструктивно раз-мещенную в одном блоке с окулярной трубкой прицела. Селекция целей производилась визуально через оптический прицел. Внесение поправок по дальности в прицел (к горизонтальной черте перекрестия) осуществлялось с помощью маховичка отметчика дальностей на трубке дальномера.</w:t>
      </w:r>
    </w:p>
    <w:p w14:paraId="797D1F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питания ТРЛД использовалась ботовая сеть танка, потребляемая им мощность не должна была превышать 300 Вт.</w:t>
      </w:r>
    </w:p>
    <w:p w14:paraId="5031A6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Параллельно с вышеперечисленными приборами ТТТ на создание шарнирного прицела со стабилизированной призмой (типа ТШ), опти-ческого дальномера и прицела-зеркалки были направлены в СКБ-1 при заводе №393 (директор — Д.Ф. Скаржинский).</w:t>
      </w:r>
    </w:p>
    <w:p w14:paraId="1BCC0F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данных ТТТ оговаривалась разработка бинокулярного дальномера с неподвижной окулярной частью и вращающейся трубой прицела ТШ. База дальномера составляла 1000 мм, увеличения прицела — 10х. Окулярная часть дальномера выполнялась съемной для обеспечения монтажа его в башне танка, при этом основная труба дальномера в месте отъема оку-лярной части вписывалась в окружность диаметром не более 125 мм, а диаметр самой трубы в местах входных призм (предполагались съемные) не должен был превышать 95 мм.</w:t>
      </w:r>
    </w:p>
    <w:p w14:paraId="7E7B8D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Дальномер должен был обеспечивать измерение дальности на расстоянии от 0,8 до 5,5 км, с точностью до 25 м на дальности 2000 м.</w:t>
      </w:r>
    </w:p>
    <w:p w14:paraId="64EC4B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Введение в прицел поправок по дальности осуществлялось с помощью маховичка определения дальностей, воздействующего на перемещение сетки прицела с учетом вносимой поправки. Кроме этого, в поле зрения дальномера предполагалось иметь шкалу с легко читаемыми значениями измеряемой дальности.</w:t>
      </w:r>
    </w:p>
    <w:p w14:paraId="580A4E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Входные призмы дальномера закрывались защитными стеклами, для которых предусматривалась очистка от пыли и грязи, а также электрообо-грев для предотвращения запотевания.</w:t>
      </w:r>
    </w:p>
    <w:p w14:paraId="1E81FD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Прицел-зеркалка сочетала в себе смотровой блок и телескопический прицел-бинокль, который крепился на цапфах и имел возможность качания в вертикальной плоскости. Оптические характеристики смотрового блока соответствовали характеристикам смотрового прибора МК-4. Бинокль имел шестикратное увеличение и поле зрения от -10 до +11</w:t>
      </w:r>
    </w:p>
    <w:p w14:paraId="7BD52B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Пользование биноклем и смотровым блоком предполагалось без изменения положения глаз наблюдающего за счет перемещения бино-кля вниз и постановки зеркала на уровне окуляров. При этом зеркало на своей отражающей поверхности имело риски (деления), позволявшие осуществлять наводку основного оружия (для этой цели зеркало имело возможность регулировки по углу наклона при выверке его по основному прицелу).</w:t>
      </w:r>
    </w:p>
    <w:p w14:paraId="3BF455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созданию комплекса приборов ночного видения для танка ИС-7 привлекли НИИ-801 (директор — Е.И. Скляров, г. Москва) и ВЭИ им. В.И.Ленина.</w:t>
      </w:r>
    </w:p>
    <w:p w14:paraId="277580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танке предполагалось установить два прибора ночного видения: один у механика-водителя для ночного вождения, второй — у командира для наблюдения за местностью, отыскания целей и ведения стрельбы из пушки и пулеметов.</w:t>
      </w:r>
    </w:p>
    <w:p w14:paraId="61C931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прибору ночного видения механика-водителя предъявлялись сле-дующие требования:</w:t>
      </w:r>
    </w:p>
    <w:p w14:paraId="7E8CD3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возможность наблюдения и четкого распознавания предметов на расстоянии от 1 до 50 м;</w:t>
      </w:r>
    </w:p>
    <w:p w14:paraId="7B9D61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поле зрения не менее 30" и увеличение в пределах от 1 до 1,5х;</w:t>
      </w:r>
    </w:p>
    <w:p w14:paraId="5FB826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изображение предметов и местности на экране диаметром 100-120 мм.</w:t>
      </w:r>
    </w:p>
    <w:p w14:paraId="36B545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 ночного видения командира должен был удовлетворять сле-дующим требованиям.</w:t>
      </w:r>
    </w:p>
    <w:p w14:paraId="6348DC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качестве прибора наблюдения:</w:t>
      </w:r>
    </w:p>
    <w:p w14:paraId="7D36A2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возможность наблюдения и четкого распознавания предметов на расстоянии от 5—7 до 100—120 м;</w:t>
      </w:r>
    </w:p>
    <w:p w14:paraId="33F855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иметь поле зрения не менее 20—25' и увеличение в пределах от 1 до 1,5х;</w:t>
      </w:r>
    </w:p>
    <w:p w14:paraId="58FFFE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изображение предметов и местности на экране диаметром 100-120 мм.</w:t>
      </w:r>
    </w:p>
    <w:p w14:paraId="6FC4DF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качестве прибора для отыскания целей и прицеливания:</w:t>
      </w:r>
    </w:p>
    <w:p w14:paraId="6ED239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возможность распознавания предметов площадью 2 м2 на расстоянии от 120 до 600-700 м;</w:t>
      </w:r>
    </w:p>
    <w:p w14:paraId="11FBFF1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иметь поле зрения не менее 8° и увеличение в пределах от 2,5 до 4х;</w:t>
      </w:r>
    </w:p>
    <w:p w14:paraId="0B76BD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иметь в поле зрения неподвижное перекрестие для визирования обнаруженных целей;</w:t>
      </w:r>
    </w:p>
    <w:p w14:paraId="655DFE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rPr>
        <w:tab/>
        <w:t>гарантировать видимость выпускных патрубков танков без подсветки на расстоянии не менее 1 км.</w:t>
      </w:r>
    </w:p>
    <w:p w14:paraId="61EC13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конструкция прибора ночного видения командира танка должна была обеспечивать быстрый перевод его из состояния режима наблюдения в режим для ведения стрельбы и обратно.</w:t>
      </w:r>
    </w:p>
    <w:p w14:paraId="38B806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Питание приборов ночного видения осуществлялось от бортовой сети танка напряжением 24±2 В, при этом потребляемая мощность не должна была превышать 1 кВт при их одновременной работе. Преобразователи высокого напряжения для каждого прибора должны были монтироваться в одном блоке минимальных размеров.</w:t>
      </w:r>
    </w:p>
    <w:p w14:paraId="06E9F8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подсветки местности при вождении танка предполагалась уста-новка двух фар с инфракрасными фильтрами диаметром не более 250 мм с возможностью использования их в качестве источника видимого света при обычном освещении дороги.</w:t>
      </w:r>
    </w:p>
    <w:p w14:paraId="58E3EE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подсветки целей при применении командирского прибора ночного видения планировалось установить на крыше командирской башенки одну фару диаметром 300-350 мм.</w:t>
      </w:r>
    </w:p>
    <w:p w14:paraId="3B382E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электрические кабели, используемые в оборудова-нии приборами ночного виде-ния, подлежали экранировке с целью исключения помех радиоприему и оснащению соединительными колодками для быстрого монтажа и демон-тажа приборов.</w:t>
      </w:r>
    </w:p>
    <w:p w14:paraId="754E34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Вопросы, связанные с раз-работкой ПУВ «Штурм», радиолокационного дальномера и комплекта при-боров ночного видения, на ЛКЗ курировал ведущий инженер-конструктор И.Б. Берлин; за создание прицелов со стабилизированной линией прице-ливания, прицела-зеркалки и оптического дальномера отвечал ведущий инженер-конструктор Г.Я. Андандонский (12258).</w:t>
      </w:r>
    </w:p>
    <w:p w14:paraId="543E1948"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6D5CB7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 все новые проекты тяжелого танка ИС-7, получившие заводские наименования «Объект 258», «Объект 259», «Объект 260» и «Объект 261», были представлены в НКТП СССР для совместного рассмотрения Техническим советом и представителями ГБТУ Красной Армии. Проекты получили полное одобрение с указанием реализовать предложенные конструкции в опытных образцах и пред-ставить их на испытания. Одновременно в ОКБ Опытного завода №100 в соответствии с приказом НКТП №312 выполнили эскизные проекты семи вариантов артиллерийской самоходной установки на базе этих машин. Тактико-технические характеристики проектов танка ИС-7 представлены в табл.:</w:t>
      </w:r>
    </w:p>
    <w:p w14:paraId="18F2A3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тактико-технические характеристики технических проектов нового тяжелого танка ИС-7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3"/>
        <w:gridCol w:w="222"/>
        <w:gridCol w:w="41"/>
        <w:gridCol w:w="1020"/>
        <w:gridCol w:w="270"/>
        <w:gridCol w:w="43"/>
        <w:gridCol w:w="970"/>
        <w:gridCol w:w="528"/>
        <w:gridCol w:w="33"/>
        <w:gridCol w:w="723"/>
        <w:gridCol w:w="486"/>
        <w:gridCol w:w="27"/>
        <w:gridCol w:w="750"/>
        <w:gridCol w:w="407"/>
        <w:gridCol w:w="22"/>
        <w:gridCol w:w="809"/>
        <w:gridCol w:w="300"/>
        <w:gridCol w:w="17"/>
        <w:gridCol w:w="915"/>
        <w:gridCol w:w="199"/>
        <w:gridCol w:w="12"/>
        <w:gridCol w:w="1020"/>
        <w:gridCol w:w="100"/>
        <w:gridCol w:w="6"/>
        <w:gridCol w:w="1125"/>
      </w:tblGrid>
      <w:tr w:rsidR="008A5C22" w:rsidRPr="00536344" w14:paraId="2E3D37E0" w14:textId="77777777" w:rsidTr="00D21494">
        <w:tc>
          <w:tcPr>
            <w:tcW w:w="1546" w:type="dxa"/>
            <w:gridSpan w:val="3"/>
            <w:shd w:val="clear" w:color="auto" w:fill="auto"/>
          </w:tcPr>
          <w:p w14:paraId="2F69F67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Характеристики</w:t>
            </w:r>
          </w:p>
        </w:tc>
        <w:tc>
          <w:tcPr>
            <w:tcW w:w="1334" w:type="dxa"/>
            <w:gridSpan w:val="3"/>
            <w:shd w:val="clear" w:color="auto" w:fill="auto"/>
          </w:tcPr>
          <w:p w14:paraId="0F222C2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«Объект 258»</w:t>
            </w:r>
          </w:p>
        </w:tc>
        <w:tc>
          <w:tcPr>
            <w:tcW w:w="1531" w:type="dxa"/>
            <w:gridSpan w:val="3"/>
            <w:shd w:val="clear" w:color="auto" w:fill="auto"/>
          </w:tcPr>
          <w:p w14:paraId="2D036DC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«Объект 259»</w:t>
            </w:r>
          </w:p>
        </w:tc>
        <w:tc>
          <w:tcPr>
            <w:tcW w:w="1249" w:type="dxa"/>
            <w:gridSpan w:val="3"/>
            <w:shd w:val="clear" w:color="auto" w:fill="auto"/>
          </w:tcPr>
          <w:p w14:paraId="7796BD2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«Объект 260»</w:t>
            </w:r>
          </w:p>
        </w:tc>
        <w:tc>
          <w:tcPr>
            <w:tcW w:w="1209" w:type="dxa"/>
            <w:gridSpan w:val="3"/>
            <w:shd w:val="clear" w:color="auto" w:fill="auto"/>
          </w:tcPr>
          <w:p w14:paraId="6CE2C5B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«Объект 261»</w:t>
            </w:r>
          </w:p>
        </w:tc>
        <w:tc>
          <w:tcPr>
            <w:tcW w:w="1171" w:type="dxa"/>
            <w:gridSpan w:val="3"/>
            <w:shd w:val="clear" w:color="auto" w:fill="auto"/>
          </w:tcPr>
          <w:p w14:paraId="52C92F1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2" w:type="dxa"/>
            <w:gridSpan w:val="3"/>
            <w:shd w:val="clear" w:color="auto" w:fill="auto"/>
          </w:tcPr>
          <w:p w14:paraId="0B20653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1" w:type="dxa"/>
            <w:gridSpan w:val="3"/>
            <w:shd w:val="clear" w:color="auto" w:fill="auto"/>
          </w:tcPr>
          <w:p w14:paraId="74D6C87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1" w:type="dxa"/>
            <w:shd w:val="clear" w:color="auto" w:fill="auto"/>
          </w:tcPr>
          <w:p w14:paraId="6ED64C6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1DD686F0" w14:textId="77777777" w:rsidTr="00D21494">
        <w:tc>
          <w:tcPr>
            <w:tcW w:w="1546" w:type="dxa"/>
            <w:gridSpan w:val="3"/>
            <w:shd w:val="clear" w:color="auto" w:fill="auto"/>
          </w:tcPr>
          <w:p w14:paraId="7D9551F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334" w:type="dxa"/>
            <w:gridSpan w:val="3"/>
            <w:shd w:val="clear" w:color="auto" w:fill="auto"/>
          </w:tcPr>
          <w:p w14:paraId="6477009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вариант</w:t>
            </w:r>
          </w:p>
        </w:tc>
        <w:tc>
          <w:tcPr>
            <w:tcW w:w="1531" w:type="dxa"/>
            <w:gridSpan w:val="3"/>
            <w:shd w:val="clear" w:color="auto" w:fill="auto"/>
          </w:tcPr>
          <w:p w14:paraId="445DBA9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 вариант</w:t>
            </w:r>
          </w:p>
        </w:tc>
        <w:tc>
          <w:tcPr>
            <w:tcW w:w="1249" w:type="dxa"/>
            <w:gridSpan w:val="3"/>
            <w:shd w:val="clear" w:color="auto" w:fill="auto"/>
          </w:tcPr>
          <w:p w14:paraId="5ACB9BE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вариант</w:t>
            </w:r>
          </w:p>
        </w:tc>
        <w:tc>
          <w:tcPr>
            <w:tcW w:w="1209" w:type="dxa"/>
            <w:gridSpan w:val="3"/>
            <w:shd w:val="clear" w:color="auto" w:fill="auto"/>
          </w:tcPr>
          <w:p w14:paraId="5029BCF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 вариант</w:t>
            </w:r>
          </w:p>
        </w:tc>
        <w:tc>
          <w:tcPr>
            <w:tcW w:w="1171" w:type="dxa"/>
            <w:gridSpan w:val="3"/>
            <w:shd w:val="clear" w:color="auto" w:fill="auto"/>
          </w:tcPr>
          <w:p w14:paraId="6C43692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вариант</w:t>
            </w:r>
          </w:p>
        </w:tc>
        <w:tc>
          <w:tcPr>
            <w:tcW w:w="1172" w:type="dxa"/>
            <w:gridSpan w:val="3"/>
            <w:shd w:val="clear" w:color="auto" w:fill="auto"/>
          </w:tcPr>
          <w:p w14:paraId="712709E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 вариант</w:t>
            </w:r>
          </w:p>
        </w:tc>
        <w:tc>
          <w:tcPr>
            <w:tcW w:w="1171" w:type="dxa"/>
            <w:gridSpan w:val="3"/>
            <w:shd w:val="clear" w:color="auto" w:fill="auto"/>
          </w:tcPr>
          <w:p w14:paraId="01B427C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вариант</w:t>
            </w:r>
          </w:p>
        </w:tc>
        <w:tc>
          <w:tcPr>
            <w:tcW w:w="1171" w:type="dxa"/>
            <w:shd w:val="clear" w:color="auto" w:fill="auto"/>
          </w:tcPr>
          <w:p w14:paraId="7765F7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 вариант</w:t>
            </w:r>
          </w:p>
        </w:tc>
      </w:tr>
      <w:tr w:rsidR="008A5C22" w:rsidRPr="00536344" w14:paraId="4062391E" w14:textId="77777777" w:rsidTr="00D21494">
        <w:tc>
          <w:tcPr>
            <w:tcW w:w="1546" w:type="dxa"/>
            <w:gridSpan w:val="3"/>
            <w:shd w:val="clear" w:color="auto" w:fill="auto"/>
          </w:tcPr>
          <w:p w14:paraId="4A035DE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Боевая масса, т</w:t>
            </w:r>
          </w:p>
        </w:tc>
        <w:tc>
          <w:tcPr>
            <w:tcW w:w="1334" w:type="dxa"/>
            <w:gridSpan w:val="3"/>
            <w:shd w:val="clear" w:color="auto" w:fill="auto"/>
          </w:tcPr>
          <w:p w14:paraId="7E367A6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63,4</w:t>
            </w:r>
          </w:p>
        </w:tc>
        <w:tc>
          <w:tcPr>
            <w:tcW w:w="1531" w:type="dxa"/>
            <w:gridSpan w:val="3"/>
            <w:shd w:val="clear" w:color="auto" w:fill="auto"/>
          </w:tcPr>
          <w:p w14:paraId="0B01A0B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59,7</w:t>
            </w:r>
          </w:p>
        </w:tc>
        <w:tc>
          <w:tcPr>
            <w:tcW w:w="1249" w:type="dxa"/>
            <w:gridSpan w:val="3"/>
            <w:shd w:val="clear" w:color="auto" w:fill="auto"/>
          </w:tcPr>
          <w:p w14:paraId="587EB53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65,0</w:t>
            </w:r>
          </w:p>
        </w:tc>
        <w:tc>
          <w:tcPr>
            <w:tcW w:w="1209" w:type="dxa"/>
            <w:gridSpan w:val="3"/>
            <w:shd w:val="clear" w:color="auto" w:fill="auto"/>
          </w:tcPr>
          <w:p w14:paraId="0FF9DB3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61,3</w:t>
            </w:r>
          </w:p>
        </w:tc>
        <w:tc>
          <w:tcPr>
            <w:tcW w:w="1171" w:type="dxa"/>
            <w:gridSpan w:val="3"/>
            <w:shd w:val="clear" w:color="auto" w:fill="auto"/>
          </w:tcPr>
          <w:p w14:paraId="7F5A97B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65,0</w:t>
            </w:r>
          </w:p>
        </w:tc>
        <w:tc>
          <w:tcPr>
            <w:tcW w:w="1172" w:type="dxa"/>
            <w:gridSpan w:val="3"/>
            <w:shd w:val="clear" w:color="auto" w:fill="auto"/>
          </w:tcPr>
          <w:p w14:paraId="517BABD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61,3</w:t>
            </w:r>
          </w:p>
        </w:tc>
        <w:tc>
          <w:tcPr>
            <w:tcW w:w="1171" w:type="dxa"/>
            <w:gridSpan w:val="3"/>
            <w:shd w:val="clear" w:color="auto" w:fill="auto"/>
          </w:tcPr>
          <w:p w14:paraId="107D095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65,2</w:t>
            </w:r>
          </w:p>
        </w:tc>
        <w:tc>
          <w:tcPr>
            <w:tcW w:w="1171" w:type="dxa"/>
            <w:shd w:val="clear" w:color="auto" w:fill="auto"/>
          </w:tcPr>
          <w:p w14:paraId="27DC101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61,5</w:t>
            </w:r>
          </w:p>
        </w:tc>
      </w:tr>
      <w:tr w:rsidR="008A5C22" w:rsidRPr="00536344" w14:paraId="7CC085B6" w14:textId="77777777" w:rsidTr="00D21494">
        <w:tc>
          <w:tcPr>
            <w:tcW w:w="1546" w:type="dxa"/>
            <w:gridSpan w:val="3"/>
            <w:shd w:val="clear" w:color="auto" w:fill="auto"/>
          </w:tcPr>
          <w:p w14:paraId="133609E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Экипаж, чел</w:t>
            </w:r>
          </w:p>
        </w:tc>
        <w:tc>
          <w:tcPr>
            <w:tcW w:w="1334" w:type="dxa"/>
            <w:gridSpan w:val="3"/>
            <w:shd w:val="clear" w:color="auto" w:fill="auto"/>
          </w:tcPr>
          <w:p w14:paraId="1B2743E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w:t>
            </w:r>
          </w:p>
        </w:tc>
        <w:tc>
          <w:tcPr>
            <w:tcW w:w="1531" w:type="dxa"/>
            <w:gridSpan w:val="3"/>
            <w:shd w:val="clear" w:color="auto" w:fill="auto"/>
          </w:tcPr>
          <w:p w14:paraId="4C65C6D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w:t>
            </w:r>
          </w:p>
        </w:tc>
        <w:tc>
          <w:tcPr>
            <w:tcW w:w="1249" w:type="dxa"/>
            <w:gridSpan w:val="3"/>
            <w:shd w:val="clear" w:color="auto" w:fill="auto"/>
          </w:tcPr>
          <w:p w14:paraId="778A2DF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w:t>
            </w:r>
          </w:p>
        </w:tc>
        <w:tc>
          <w:tcPr>
            <w:tcW w:w="1209" w:type="dxa"/>
            <w:gridSpan w:val="3"/>
            <w:shd w:val="clear" w:color="auto" w:fill="auto"/>
          </w:tcPr>
          <w:p w14:paraId="0B11A92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w:t>
            </w:r>
          </w:p>
        </w:tc>
        <w:tc>
          <w:tcPr>
            <w:tcW w:w="1171" w:type="dxa"/>
            <w:gridSpan w:val="3"/>
            <w:shd w:val="clear" w:color="auto" w:fill="auto"/>
          </w:tcPr>
          <w:p w14:paraId="3F9424C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w:t>
            </w:r>
          </w:p>
        </w:tc>
        <w:tc>
          <w:tcPr>
            <w:tcW w:w="1172" w:type="dxa"/>
            <w:gridSpan w:val="3"/>
            <w:shd w:val="clear" w:color="auto" w:fill="auto"/>
          </w:tcPr>
          <w:p w14:paraId="3152A7D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w:t>
            </w:r>
          </w:p>
        </w:tc>
        <w:tc>
          <w:tcPr>
            <w:tcW w:w="1171" w:type="dxa"/>
            <w:gridSpan w:val="3"/>
            <w:shd w:val="clear" w:color="auto" w:fill="auto"/>
          </w:tcPr>
          <w:p w14:paraId="4AFD2DD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w:t>
            </w:r>
          </w:p>
        </w:tc>
        <w:tc>
          <w:tcPr>
            <w:tcW w:w="1171" w:type="dxa"/>
            <w:shd w:val="clear" w:color="auto" w:fill="auto"/>
          </w:tcPr>
          <w:p w14:paraId="6DD4189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w:t>
            </w:r>
          </w:p>
        </w:tc>
      </w:tr>
      <w:tr w:rsidR="008A5C22" w:rsidRPr="00536344" w14:paraId="4523D08E" w14:textId="77777777" w:rsidTr="00D21494">
        <w:tc>
          <w:tcPr>
            <w:tcW w:w="1546" w:type="dxa"/>
            <w:gridSpan w:val="3"/>
            <w:shd w:val="clear" w:color="auto" w:fill="auto"/>
          </w:tcPr>
          <w:p w14:paraId="00D6991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Удельная мощность, л.с.Д</w:t>
            </w:r>
          </w:p>
        </w:tc>
        <w:tc>
          <w:tcPr>
            <w:tcW w:w="1334" w:type="dxa"/>
            <w:gridSpan w:val="3"/>
            <w:shd w:val="clear" w:color="auto" w:fill="auto"/>
          </w:tcPr>
          <w:p w14:paraId="43BCF36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19,0</w:t>
            </w:r>
          </w:p>
        </w:tc>
        <w:tc>
          <w:tcPr>
            <w:tcW w:w="1531" w:type="dxa"/>
            <w:gridSpan w:val="3"/>
            <w:shd w:val="clear" w:color="auto" w:fill="auto"/>
          </w:tcPr>
          <w:p w14:paraId="42D3B3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20,1</w:t>
            </w:r>
          </w:p>
        </w:tc>
        <w:tc>
          <w:tcPr>
            <w:tcW w:w="1249" w:type="dxa"/>
            <w:gridSpan w:val="3"/>
            <w:shd w:val="clear" w:color="auto" w:fill="auto"/>
          </w:tcPr>
          <w:p w14:paraId="4E9A3A6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18,5</w:t>
            </w:r>
          </w:p>
        </w:tc>
        <w:tc>
          <w:tcPr>
            <w:tcW w:w="1209" w:type="dxa"/>
            <w:gridSpan w:val="3"/>
            <w:shd w:val="clear" w:color="auto" w:fill="auto"/>
          </w:tcPr>
          <w:p w14:paraId="0DC023E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19,5</w:t>
            </w:r>
          </w:p>
        </w:tc>
        <w:tc>
          <w:tcPr>
            <w:tcW w:w="1171" w:type="dxa"/>
            <w:gridSpan w:val="3"/>
            <w:shd w:val="clear" w:color="auto" w:fill="auto"/>
          </w:tcPr>
          <w:p w14:paraId="1F2EAA5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18,5</w:t>
            </w:r>
          </w:p>
        </w:tc>
        <w:tc>
          <w:tcPr>
            <w:tcW w:w="1172" w:type="dxa"/>
            <w:gridSpan w:val="3"/>
            <w:shd w:val="clear" w:color="auto" w:fill="auto"/>
          </w:tcPr>
          <w:p w14:paraId="5C48A4E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19,5</w:t>
            </w:r>
          </w:p>
        </w:tc>
        <w:tc>
          <w:tcPr>
            <w:tcW w:w="1171" w:type="dxa"/>
            <w:gridSpan w:val="3"/>
            <w:shd w:val="clear" w:color="auto" w:fill="auto"/>
          </w:tcPr>
          <w:p w14:paraId="69EA92E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18,4</w:t>
            </w:r>
          </w:p>
        </w:tc>
        <w:tc>
          <w:tcPr>
            <w:tcW w:w="1171" w:type="dxa"/>
            <w:shd w:val="clear" w:color="auto" w:fill="auto"/>
          </w:tcPr>
          <w:p w14:paraId="671253C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19,5</w:t>
            </w:r>
          </w:p>
        </w:tc>
      </w:tr>
      <w:tr w:rsidR="008A5C22" w:rsidRPr="00536344" w14:paraId="613B11BD" w14:textId="77777777" w:rsidTr="00D21494">
        <w:tc>
          <w:tcPr>
            <w:tcW w:w="1546" w:type="dxa"/>
            <w:gridSpan w:val="3"/>
            <w:shd w:val="clear" w:color="auto" w:fill="auto"/>
          </w:tcPr>
          <w:p w14:paraId="0A04AF5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Среднее давление на грунт, кгс/см2</w:t>
            </w:r>
          </w:p>
        </w:tc>
        <w:tc>
          <w:tcPr>
            <w:tcW w:w="1334" w:type="dxa"/>
            <w:gridSpan w:val="3"/>
            <w:shd w:val="clear" w:color="auto" w:fill="auto"/>
          </w:tcPr>
          <w:p w14:paraId="70C6F7E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0,92</w:t>
            </w:r>
          </w:p>
        </w:tc>
        <w:tc>
          <w:tcPr>
            <w:tcW w:w="1531" w:type="dxa"/>
            <w:gridSpan w:val="3"/>
            <w:shd w:val="clear" w:color="auto" w:fill="auto"/>
          </w:tcPr>
          <w:p w14:paraId="1C20BF8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0,87</w:t>
            </w:r>
          </w:p>
        </w:tc>
        <w:tc>
          <w:tcPr>
            <w:tcW w:w="1249" w:type="dxa"/>
            <w:gridSpan w:val="3"/>
            <w:shd w:val="clear" w:color="auto" w:fill="auto"/>
          </w:tcPr>
          <w:p w14:paraId="2F60152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0,94</w:t>
            </w:r>
          </w:p>
        </w:tc>
        <w:tc>
          <w:tcPr>
            <w:tcW w:w="1209" w:type="dxa"/>
            <w:gridSpan w:val="3"/>
            <w:shd w:val="clear" w:color="auto" w:fill="auto"/>
          </w:tcPr>
          <w:p w14:paraId="1417553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0,89</w:t>
            </w:r>
          </w:p>
        </w:tc>
        <w:tc>
          <w:tcPr>
            <w:tcW w:w="1171" w:type="dxa"/>
            <w:gridSpan w:val="3"/>
            <w:shd w:val="clear" w:color="auto" w:fill="auto"/>
          </w:tcPr>
          <w:p w14:paraId="5E2D5B6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0,94</w:t>
            </w:r>
          </w:p>
        </w:tc>
        <w:tc>
          <w:tcPr>
            <w:tcW w:w="1172" w:type="dxa"/>
            <w:gridSpan w:val="3"/>
            <w:shd w:val="clear" w:color="auto" w:fill="auto"/>
          </w:tcPr>
          <w:p w14:paraId="0D1937C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0,89</w:t>
            </w:r>
          </w:p>
        </w:tc>
        <w:tc>
          <w:tcPr>
            <w:tcW w:w="1171" w:type="dxa"/>
            <w:gridSpan w:val="3"/>
            <w:shd w:val="clear" w:color="auto" w:fill="auto"/>
          </w:tcPr>
          <w:p w14:paraId="1B7D4BD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0,95</w:t>
            </w:r>
          </w:p>
        </w:tc>
        <w:tc>
          <w:tcPr>
            <w:tcW w:w="1171" w:type="dxa"/>
            <w:shd w:val="clear" w:color="auto" w:fill="auto"/>
          </w:tcPr>
          <w:p w14:paraId="30D472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0,892</w:t>
            </w:r>
          </w:p>
        </w:tc>
      </w:tr>
      <w:tr w:rsidR="008A5C22" w:rsidRPr="00536344" w14:paraId="49634FB8" w14:textId="77777777" w:rsidTr="00D21494">
        <w:tc>
          <w:tcPr>
            <w:tcW w:w="1546" w:type="dxa"/>
            <w:gridSpan w:val="3"/>
            <w:shd w:val="clear" w:color="auto" w:fill="auto"/>
          </w:tcPr>
          <w:p w14:paraId="322478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Основные размеры, мм:</w:t>
            </w:r>
          </w:p>
        </w:tc>
        <w:tc>
          <w:tcPr>
            <w:tcW w:w="1334" w:type="dxa"/>
            <w:gridSpan w:val="3"/>
            <w:shd w:val="clear" w:color="auto" w:fill="auto"/>
          </w:tcPr>
          <w:p w14:paraId="3C27C00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531" w:type="dxa"/>
            <w:gridSpan w:val="3"/>
            <w:shd w:val="clear" w:color="auto" w:fill="auto"/>
          </w:tcPr>
          <w:p w14:paraId="5BFE536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49" w:type="dxa"/>
            <w:gridSpan w:val="3"/>
            <w:shd w:val="clear" w:color="auto" w:fill="auto"/>
          </w:tcPr>
          <w:p w14:paraId="46D3BE7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09" w:type="dxa"/>
            <w:gridSpan w:val="3"/>
            <w:shd w:val="clear" w:color="auto" w:fill="auto"/>
          </w:tcPr>
          <w:p w14:paraId="443DA4D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1" w:type="dxa"/>
            <w:gridSpan w:val="3"/>
            <w:shd w:val="clear" w:color="auto" w:fill="auto"/>
          </w:tcPr>
          <w:p w14:paraId="0BEA3B0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2" w:type="dxa"/>
            <w:gridSpan w:val="3"/>
            <w:shd w:val="clear" w:color="auto" w:fill="auto"/>
          </w:tcPr>
          <w:p w14:paraId="33E8453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1" w:type="dxa"/>
            <w:gridSpan w:val="3"/>
            <w:shd w:val="clear" w:color="auto" w:fill="auto"/>
          </w:tcPr>
          <w:p w14:paraId="70B4A4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1" w:type="dxa"/>
            <w:shd w:val="clear" w:color="auto" w:fill="auto"/>
          </w:tcPr>
          <w:p w14:paraId="5D0FFCD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E381579" w14:textId="77777777" w:rsidTr="00D21494">
        <w:tc>
          <w:tcPr>
            <w:tcW w:w="1546" w:type="dxa"/>
            <w:gridSpan w:val="3"/>
            <w:shd w:val="clear" w:color="auto" w:fill="auto"/>
          </w:tcPr>
          <w:p w14:paraId="01F6259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длина (с пушкой вперед)</w:t>
            </w:r>
          </w:p>
        </w:tc>
        <w:tc>
          <w:tcPr>
            <w:tcW w:w="1334" w:type="dxa"/>
            <w:gridSpan w:val="3"/>
            <w:shd w:val="clear" w:color="auto" w:fill="auto"/>
          </w:tcPr>
          <w:p w14:paraId="5B0D640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10965</w:t>
            </w:r>
          </w:p>
        </w:tc>
        <w:tc>
          <w:tcPr>
            <w:tcW w:w="1531" w:type="dxa"/>
            <w:gridSpan w:val="3"/>
            <w:shd w:val="clear" w:color="auto" w:fill="auto"/>
          </w:tcPr>
          <w:p w14:paraId="2BC34DA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11145</w:t>
            </w:r>
          </w:p>
        </w:tc>
        <w:tc>
          <w:tcPr>
            <w:tcW w:w="1249" w:type="dxa"/>
            <w:gridSpan w:val="3"/>
            <w:shd w:val="clear" w:color="auto" w:fill="auto"/>
          </w:tcPr>
          <w:p w14:paraId="7E86690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10965</w:t>
            </w:r>
          </w:p>
        </w:tc>
        <w:tc>
          <w:tcPr>
            <w:tcW w:w="1209" w:type="dxa"/>
            <w:gridSpan w:val="3"/>
            <w:shd w:val="clear" w:color="auto" w:fill="auto"/>
          </w:tcPr>
          <w:p w14:paraId="0578840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11145</w:t>
            </w:r>
          </w:p>
        </w:tc>
        <w:tc>
          <w:tcPr>
            <w:tcW w:w="1171" w:type="dxa"/>
            <w:gridSpan w:val="3"/>
            <w:shd w:val="clear" w:color="auto" w:fill="auto"/>
          </w:tcPr>
          <w:p w14:paraId="7B6D702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10965</w:t>
            </w:r>
          </w:p>
        </w:tc>
        <w:tc>
          <w:tcPr>
            <w:tcW w:w="1172" w:type="dxa"/>
            <w:gridSpan w:val="3"/>
            <w:shd w:val="clear" w:color="auto" w:fill="auto"/>
          </w:tcPr>
          <w:p w14:paraId="3073AAA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11145</w:t>
            </w:r>
          </w:p>
        </w:tc>
        <w:tc>
          <w:tcPr>
            <w:tcW w:w="1171" w:type="dxa"/>
            <w:gridSpan w:val="3"/>
            <w:shd w:val="clear" w:color="auto" w:fill="auto"/>
          </w:tcPr>
          <w:p w14:paraId="6066D4D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10965</w:t>
            </w:r>
          </w:p>
        </w:tc>
        <w:tc>
          <w:tcPr>
            <w:tcW w:w="1171" w:type="dxa"/>
            <w:shd w:val="clear" w:color="auto" w:fill="auto"/>
          </w:tcPr>
          <w:p w14:paraId="6400CFF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11145</w:t>
            </w:r>
          </w:p>
        </w:tc>
      </w:tr>
      <w:tr w:rsidR="008A5C22" w:rsidRPr="00536344" w14:paraId="23728F03" w14:textId="77777777" w:rsidTr="00D21494">
        <w:tc>
          <w:tcPr>
            <w:tcW w:w="1546" w:type="dxa"/>
            <w:gridSpan w:val="3"/>
            <w:shd w:val="clear" w:color="auto" w:fill="auto"/>
          </w:tcPr>
          <w:p w14:paraId="189C806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ширина</w:t>
            </w:r>
          </w:p>
        </w:tc>
        <w:tc>
          <w:tcPr>
            <w:tcW w:w="1334" w:type="dxa"/>
            <w:gridSpan w:val="3"/>
            <w:shd w:val="clear" w:color="auto" w:fill="auto"/>
          </w:tcPr>
          <w:p w14:paraId="46F6A0C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531" w:type="dxa"/>
            <w:gridSpan w:val="3"/>
            <w:shd w:val="clear" w:color="auto" w:fill="auto"/>
          </w:tcPr>
          <w:p w14:paraId="7E83807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249" w:type="dxa"/>
            <w:gridSpan w:val="3"/>
            <w:shd w:val="clear" w:color="auto" w:fill="auto"/>
          </w:tcPr>
          <w:p w14:paraId="15E4EEB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209" w:type="dxa"/>
            <w:gridSpan w:val="3"/>
            <w:shd w:val="clear" w:color="auto" w:fill="auto"/>
          </w:tcPr>
          <w:p w14:paraId="0AA78C7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171" w:type="dxa"/>
            <w:gridSpan w:val="3"/>
            <w:shd w:val="clear" w:color="auto" w:fill="auto"/>
          </w:tcPr>
          <w:p w14:paraId="58C4C03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172" w:type="dxa"/>
            <w:gridSpan w:val="3"/>
            <w:shd w:val="clear" w:color="auto" w:fill="auto"/>
          </w:tcPr>
          <w:p w14:paraId="0F0E078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171" w:type="dxa"/>
            <w:gridSpan w:val="3"/>
            <w:shd w:val="clear" w:color="auto" w:fill="auto"/>
          </w:tcPr>
          <w:p w14:paraId="28434C7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171" w:type="dxa"/>
            <w:shd w:val="clear" w:color="auto" w:fill="auto"/>
          </w:tcPr>
          <w:p w14:paraId="38DA22B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r>
      <w:tr w:rsidR="008A5C22" w:rsidRPr="00536344" w14:paraId="5AC33EFB" w14:textId="77777777" w:rsidTr="00D21494">
        <w:tc>
          <w:tcPr>
            <w:tcW w:w="1546" w:type="dxa"/>
            <w:gridSpan w:val="3"/>
            <w:shd w:val="clear" w:color="auto" w:fill="auto"/>
          </w:tcPr>
          <w:p w14:paraId="7CE5395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высота (по крышу башни)</w:t>
            </w:r>
          </w:p>
        </w:tc>
        <w:tc>
          <w:tcPr>
            <w:tcW w:w="1334" w:type="dxa"/>
            <w:gridSpan w:val="3"/>
            <w:shd w:val="clear" w:color="auto" w:fill="auto"/>
          </w:tcPr>
          <w:p w14:paraId="00D56A8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2510</w:t>
            </w:r>
          </w:p>
        </w:tc>
        <w:tc>
          <w:tcPr>
            <w:tcW w:w="1531" w:type="dxa"/>
            <w:gridSpan w:val="3"/>
            <w:shd w:val="clear" w:color="auto" w:fill="auto"/>
          </w:tcPr>
          <w:p w14:paraId="16640E8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2330</w:t>
            </w:r>
          </w:p>
        </w:tc>
        <w:tc>
          <w:tcPr>
            <w:tcW w:w="1249" w:type="dxa"/>
            <w:gridSpan w:val="3"/>
            <w:shd w:val="clear" w:color="auto" w:fill="auto"/>
          </w:tcPr>
          <w:p w14:paraId="178D992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2510</w:t>
            </w:r>
          </w:p>
        </w:tc>
        <w:tc>
          <w:tcPr>
            <w:tcW w:w="1209" w:type="dxa"/>
            <w:gridSpan w:val="3"/>
            <w:shd w:val="clear" w:color="auto" w:fill="auto"/>
          </w:tcPr>
          <w:p w14:paraId="2E3918D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2330</w:t>
            </w:r>
          </w:p>
        </w:tc>
        <w:tc>
          <w:tcPr>
            <w:tcW w:w="1171" w:type="dxa"/>
            <w:gridSpan w:val="3"/>
            <w:shd w:val="clear" w:color="auto" w:fill="auto"/>
          </w:tcPr>
          <w:p w14:paraId="5F79C92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2510</w:t>
            </w:r>
          </w:p>
        </w:tc>
        <w:tc>
          <w:tcPr>
            <w:tcW w:w="1172" w:type="dxa"/>
            <w:gridSpan w:val="3"/>
            <w:shd w:val="clear" w:color="auto" w:fill="auto"/>
          </w:tcPr>
          <w:p w14:paraId="5E25C5D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2330</w:t>
            </w:r>
          </w:p>
        </w:tc>
        <w:tc>
          <w:tcPr>
            <w:tcW w:w="1171" w:type="dxa"/>
            <w:gridSpan w:val="3"/>
            <w:shd w:val="clear" w:color="auto" w:fill="auto"/>
          </w:tcPr>
          <w:p w14:paraId="6A2409A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2510</w:t>
            </w:r>
          </w:p>
        </w:tc>
        <w:tc>
          <w:tcPr>
            <w:tcW w:w="1171" w:type="dxa"/>
            <w:shd w:val="clear" w:color="auto" w:fill="auto"/>
          </w:tcPr>
          <w:p w14:paraId="0393DE4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2330</w:t>
            </w:r>
          </w:p>
        </w:tc>
      </w:tr>
      <w:tr w:rsidR="008A5C22" w:rsidRPr="00536344" w14:paraId="2BE59586" w14:textId="77777777" w:rsidTr="00D21494">
        <w:tc>
          <w:tcPr>
            <w:tcW w:w="1546" w:type="dxa"/>
            <w:gridSpan w:val="3"/>
            <w:shd w:val="clear" w:color="auto" w:fill="auto"/>
          </w:tcPr>
          <w:p w14:paraId="0F54005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высота (по прицелу)</w:t>
            </w:r>
          </w:p>
        </w:tc>
        <w:tc>
          <w:tcPr>
            <w:tcW w:w="1334" w:type="dxa"/>
            <w:gridSpan w:val="3"/>
            <w:shd w:val="clear" w:color="auto" w:fill="auto"/>
          </w:tcPr>
          <w:p w14:paraId="249D1B2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2600</w:t>
            </w:r>
          </w:p>
        </w:tc>
        <w:tc>
          <w:tcPr>
            <w:tcW w:w="1531" w:type="dxa"/>
            <w:gridSpan w:val="3"/>
            <w:shd w:val="clear" w:color="auto" w:fill="auto"/>
          </w:tcPr>
          <w:p w14:paraId="3A27D7C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2425</w:t>
            </w:r>
          </w:p>
        </w:tc>
        <w:tc>
          <w:tcPr>
            <w:tcW w:w="1249" w:type="dxa"/>
            <w:gridSpan w:val="3"/>
            <w:shd w:val="clear" w:color="auto" w:fill="auto"/>
          </w:tcPr>
          <w:p w14:paraId="258DA5A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2600</w:t>
            </w:r>
          </w:p>
        </w:tc>
        <w:tc>
          <w:tcPr>
            <w:tcW w:w="1209" w:type="dxa"/>
            <w:gridSpan w:val="3"/>
            <w:shd w:val="clear" w:color="auto" w:fill="auto"/>
          </w:tcPr>
          <w:p w14:paraId="46184ED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2425</w:t>
            </w:r>
          </w:p>
        </w:tc>
        <w:tc>
          <w:tcPr>
            <w:tcW w:w="1171" w:type="dxa"/>
            <w:gridSpan w:val="3"/>
            <w:shd w:val="clear" w:color="auto" w:fill="auto"/>
          </w:tcPr>
          <w:p w14:paraId="2D951B7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2600</w:t>
            </w:r>
          </w:p>
        </w:tc>
        <w:tc>
          <w:tcPr>
            <w:tcW w:w="1172" w:type="dxa"/>
            <w:gridSpan w:val="3"/>
            <w:shd w:val="clear" w:color="auto" w:fill="auto"/>
          </w:tcPr>
          <w:p w14:paraId="4C4AA4A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2425</w:t>
            </w:r>
          </w:p>
        </w:tc>
        <w:tc>
          <w:tcPr>
            <w:tcW w:w="1171" w:type="dxa"/>
            <w:gridSpan w:val="3"/>
            <w:shd w:val="clear" w:color="auto" w:fill="auto"/>
          </w:tcPr>
          <w:p w14:paraId="669A818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2600</w:t>
            </w:r>
          </w:p>
        </w:tc>
        <w:tc>
          <w:tcPr>
            <w:tcW w:w="1171" w:type="dxa"/>
            <w:shd w:val="clear" w:color="auto" w:fill="auto"/>
          </w:tcPr>
          <w:p w14:paraId="5067744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2425</w:t>
            </w:r>
          </w:p>
        </w:tc>
      </w:tr>
      <w:tr w:rsidR="008A5C22" w:rsidRPr="00536344" w14:paraId="2289CE5F" w14:textId="77777777" w:rsidTr="00D21494">
        <w:tc>
          <w:tcPr>
            <w:tcW w:w="1546" w:type="dxa"/>
            <w:gridSpan w:val="3"/>
            <w:shd w:val="clear" w:color="auto" w:fill="auto"/>
          </w:tcPr>
          <w:p w14:paraId="21A6109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высота линии огня</w:t>
            </w:r>
          </w:p>
        </w:tc>
        <w:tc>
          <w:tcPr>
            <w:tcW w:w="1334" w:type="dxa"/>
            <w:gridSpan w:val="3"/>
            <w:shd w:val="clear" w:color="auto" w:fill="auto"/>
          </w:tcPr>
          <w:p w14:paraId="7AD6712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1995</w:t>
            </w:r>
          </w:p>
        </w:tc>
        <w:tc>
          <w:tcPr>
            <w:tcW w:w="1531" w:type="dxa"/>
            <w:gridSpan w:val="3"/>
            <w:shd w:val="clear" w:color="auto" w:fill="auto"/>
          </w:tcPr>
          <w:p w14:paraId="0FC0B7C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1935</w:t>
            </w:r>
          </w:p>
        </w:tc>
        <w:tc>
          <w:tcPr>
            <w:tcW w:w="1249" w:type="dxa"/>
            <w:gridSpan w:val="3"/>
            <w:shd w:val="clear" w:color="auto" w:fill="auto"/>
          </w:tcPr>
          <w:p w14:paraId="6F56D41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1995</w:t>
            </w:r>
          </w:p>
        </w:tc>
        <w:tc>
          <w:tcPr>
            <w:tcW w:w="1209" w:type="dxa"/>
            <w:gridSpan w:val="3"/>
            <w:shd w:val="clear" w:color="auto" w:fill="auto"/>
          </w:tcPr>
          <w:p w14:paraId="7114245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1935</w:t>
            </w:r>
          </w:p>
        </w:tc>
        <w:tc>
          <w:tcPr>
            <w:tcW w:w="1171" w:type="dxa"/>
            <w:gridSpan w:val="3"/>
            <w:shd w:val="clear" w:color="auto" w:fill="auto"/>
          </w:tcPr>
          <w:p w14:paraId="2CC211D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1995</w:t>
            </w:r>
          </w:p>
        </w:tc>
        <w:tc>
          <w:tcPr>
            <w:tcW w:w="1172" w:type="dxa"/>
            <w:gridSpan w:val="3"/>
            <w:shd w:val="clear" w:color="auto" w:fill="auto"/>
          </w:tcPr>
          <w:p w14:paraId="2C342E6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1935</w:t>
            </w:r>
          </w:p>
        </w:tc>
        <w:tc>
          <w:tcPr>
            <w:tcW w:w="1171" w:type="dxa"/>
            <w:gridSpan w:val="3"/>
            <w:shd w:val="clear" w:color="auto" w:fill="auto"/>
          </w:tcPr>
          <w:p w14:paraId="68E57E4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1995</w:t>
            </w:r>
          </w:p>
        </w:tc>
        <w:tc>
          <w:tcPr>
            <w:tcW w:w="1171" w:type="dxa"/>
            <w:shd w:val="clear" w:color="auto" w:fill="auto"/>
          </w:tcPr>
          <w:p w14:paraId="47299D7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1935</w:t>
            </w:r>
          </w:p>
        </w:tc>
      </w:tr>
      <w:tr w:rsidR="008A5C22" w:rsidRPr="00536344" w14:paraId="14FAB27E" w14:textId="77777777" w:rsidTr="00D21494">
        <w:tc>
          <w:tcPr>
            <w:tcW w:w="1546" w:type="dxa"/>
            <w:gridSpan w:val="3"/>
            <w:shd w:val="clear" w:color="auto" w:fill="auto"/>
          </w:tcPr>
          <w:p w14:paraId="1BBECF9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длина корпуса</w:t>
            </w:r>
          </w:p>
        </w:tc>
        <w:tc>
          <w:tcPr>
            <w:tcW w:w="1334" w:type="dxa"/>
            <w:gridSpan w:val="3"/>
            <w:shd w:val="clear" w:color="auto" w:fill="auto"/>
          </w:tcPr>
          <w:p w14:paraId="022E3C0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7390</w:t>
            </w:r>
          </w:p>
        </w:tc>
        <w:tc>
          <w:tcPr>
            <w:tcW w:w="1531" w:type="dxa"/>
            <w:gridSpan w:val="3"/>
            <w:shd w:val="clear" w:color="auto" w:fill="auto"/>
          </w:tcPr>
          <w:p w14:paraId="42C1BB8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7390</w:t>
            </w:r>
          </w:p>
        </w:tc>
        <w:tc>
          <w:tcPr>
            <w:tcW w:w="1249" w:type="dxa"/>
            <w:gridSpan w:val="3"/>
            <w:shd w:val="clear" w:color="auto" w:fill="auto"/>
          </w:tcPr>
          <w:p w14:paraId="1D43DB8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7380</w:t>
            </w:r>
          </w:p>
        </w:tc>
        <w:tc>
          <w:tcPr>
            <w:tcW w:w="1209" w:type="dxa"/>
            <w:gridSpan w:val="3"/>
            <w:shd w:val="clear" w:color="auto" w:fill="auto"/>
          </w:tcPr>
          <w:p w14:paraId="4F48837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7380</w:t>
            </w:r>
          </w:p>
        </w:tc>
        <w:tc>
          <w:tcPr>
            <w:tcW w:w="1171" w:type="dxa"/>
            <w:gridSpan w:val="3"/>
            <w:shd w:val="clear" w:color="auto" w:fill="auto"/>
          </w:tcPr>
          <w:p w14:paraId="2BE8F88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7380</w:t>
            </w:r>
          </w:p>
        </w:tc>
        <w:tc>
          <w:tcPr>
            <w:tcW w:w="1172" w:type="dxa"/>
            <w:gridSpan w:val="3"/>
            <w:shd w:val="clear" w:color="auto" w:fill="auto"/>
          </w:tcPr>
          <w:p w14:paraId="2393FE2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7380</w:t>
            </w:r>
          </w:p>
        </w:tc>
        <w:tc>
          <w:tcPr>
            <w:tcW w:w="1171" w:type="dxa"/>
            <w:gridSpan w:val="3"/>
            <w:shd w:val="clear" w:color="auto" w:fill="auto"/>
          </w:tcPr>
          <w:p w14:paraId="7F8A229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7390</w:t>
            </w:r>
          </w:p>
        </w:tc>
        <w:tc>
          <w:tcPr>
            <w:tcW w:w="1171" w:type="dxa"/>
            <w:shd w:val="clear" w:color="auto" w:fill="auto"/>
          </w:tcPr>
          <w:p w14:paraId="715CECF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7390</w:t>
            </w:r>
          </w:p>
        </w:tc>
      </w:tr>
      <w:tr w:rsidR="008A5C22" w:rsidRPr="00536344" w14:paraId="637E4AE9" w14:textId="77777777" w:rsidTr="00D21494">
        <w:tc>
          <w:tcPr>
            <w:tcW w:w="1546" w:type="dxa"/>
            <w:gridSpan w:val="3"/>
            <w:shd w:val="clear" w:color="auto" w:fill="auto"/>
          </w:tcPr>
          <w:p w14:paraId="709E56A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ширина колеи</w:t>
            </w:r>
          </w:p>
        </w:tc>
        <w:tc>
          <w:tcPr>
            <w:tcW w:w="1334" w:type="dxa"/>
            <w:gridSpan w:val="3"/>
            <w:shd w:val="clear" w:color="auto" w:fill="auto"/>
          </w:tcPr>
          <w:p w14:paraId="056E239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531" w:type="dxa"/>
            <w:gridSpan w:val="3"/>
            <w:shd w:val="clear" w:color="auto" w:fill="auto"/>
          </w:tcPr>
          <w:p w14:paraId="6D57842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249" w:type="dxa"/>
            <w:gridSpan w:val="3"/>
            <w:shd w:val="clear" w:color="auto" w:fill="auto"/>
          </w:tcPr>
          <w:p w14:paraId="5175F6D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209" w:type="dxa"/>
            <w:gridSpan w:val="3"/>
            <w:shd w:val="clear" w:color="auto" w:fill="auto"/>
          </w:tcPr>
          <w:p w14:paraId="358C010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171" w:type="dxa"/>
            <w:gridSpan w:val="3"/>
            <w:shd w:val="clear" w:color="auto" w:fill="auto"/>
          </w:tcPr>
          <w:p w14:paraId="570F6E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172" w:type="dxa"/>
            <w:gridSpan w:val="3"/>
            <w:shd w:val="clear" w:color="auto" w:fill="auto"/>
          </w:tcPr>
          <w:p w14:paraId="0603E8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171" w:type="dxa"/>
            <w:gridSpan w:val="3"/>
            <w:shd w:val="clear" w:color="auto" w:fill="auto"/>
          </w:tcPr>
          <w:p w14:paraId="5EF003E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171" w:type="dxa"/>
            <w:shd w:val="clear" w:color="auto" w:fill="auto"/>
          </w:tcPr>
          <w:p w14:paraId="38D1CBA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r>
      <w:tr w:rsidR="008A5C22" w:rsidRPr="00536344" w14:paraId="25586C98" w14:textId="77777777" w:rsidTr="00D21494">
        <w:tc>
          <w:tcPr>
            <w:tcW w:w="1546" w:type="dxa"/>
            <w:gridSpan w:val="3"/>
            <w:shd w:val="clear" w:color="auto" w:fill="auto"/>
          </w:tcPr>
          <w:p w14:paraId="7F0CC1E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Клиренс, мм</w:t>
            </w:r>
          </w:p>
        </w:tc>
        <w:tc>
          <w:tcPr>
            <w:tcW w:w="1334" w:type="dxa"/>
            <w:gridSpan w:val="3"/>
            <w:shd w:val="clear" w:color="auto" w:fill="auto"/>
          </w:tcPr>
          <w:p w14:paraId="2777C56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531" w:type="dxa"/>
            <w:gridSpan w:val="3"/>
            <w:shd w:val="clear" w:color="auto" w:fill="auto"/>
          </w:tcPr>
          <w:p w14:paraId="38DC343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249" w:type="dxa"/>
            <w:gridSpan w:val="3"/>
            <w:shd w:val="clear" w:color="auto" w:fill="auto"/>
          </w:tcPr>
          <w:p w14:paraId="72CC063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209" w:type="dxa"/>
            <w:gridSpan w:val="3"/>
            <w:shd w:val="clear" w:color="auto" w:fill="auto"/>
          </w:tcPr>
          <w:p w14:paraId="181806F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171" w:type="dxa"/>
            <w:gridSpan w:val="3"/>
            <w:shd w:val="clear" w:color="auto" w:fill="auto"/>
          </w:tcPr>
          <w:p w14:paraId="6CD0CDA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172" w:type="dxa"/>
            <w:gridSpan w:val="3"/>
            <w:shd w:val="clear" w:color="auto" w:fill="auto"/>
          </w:tcPr>
          <w:p w14:paraId="216DA2C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171" w:type="dxa"/>
            <w:gridSpan w:val="3"/>
            <w:shd w:val="clear" w:color="auto" w:fill="auto"/>
          </w:tcPr>
          <w:p w14:paraId="0609BD5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171" w:type="dxa"/>
            <w:shd w:val="clear" w:color="auto" w:fill="auto"/>
          </w:tcPr>
          <w:p w14:paraId="3EB0F29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r>
      <w:tr w:rsidR="008A5C22" w:rsidRPr="00536344" w14:paraId="705B75BA" w14:textId="77777777" w:rsidTr="00D21494">
        <w:tc>
          <w:tcPr>
            <w:tcW w:w="1546" w:type="dxa"/>
            <w:gridSpan w:val="3"/>
            <w:shd w:val="clear" w:color="auto" w:fill="auto"/>
          </w:tcPr>
          <w:p w14:paraId="4C4ACAD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Диаметр погона башни в свету, мм</w:t>
            </w:r>
          </w:p>
        </w:tc>
        <w:tc>
          <w:tcPr>
            <w:tcW w:w="1334" w:type="dxa"/>
            <w:gridSpan w:val="3"/>
            <w:shd w:val="clear" w:color="auto" w:fill="auto"/>
          </w:tcPr>
          <w:p w14:paraId="6C54D9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531" w:type="dxa"/>
            <w:gridSpan w:val="3"/>
            <w:shd w:val="clear" w:color="auto" w:fill="auto"/>
          </w:tcPr>
          <w:p w14:paraId="0E2AAD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249" w:type="dxa"/>
            <w:gridSpan w:val="3"/>
            <w:shd w:val="clear" w:color="auto" w:fill="auto"/>
          </w:tcPr>
          <w:p w14:paraId="164423C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209" w:type="dxa"/>
            <w:gridSpan w:val="3"/>
            <w:shd w:val="clear" w:color="auto" w:fill="auto"/>
          </w:tcPr>
          <w:p w14:paraId="4F1D220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171" w:type="dxa"/>
            <w:gridSpan w:val="3"/>
            <w:shd w:val="clear" w:color="auto" w:fill="auto"/>
          </w:tcPr>
          <w:p w14:paraId="2BAEF16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172" w:type="dxa"/>
            <w:gridSpan w:val="3"/>
            <w:shd w:val="clear" w:color="auto" w:fill="auto"/>
          </w:tcPr>
          <w:p w14:paraId="7170099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171" w:type="dxa"/>
            <w:gridSpan w:val="3"/>
            <w:shd w:val="clear" w:color="auto" w:fill="auto"/>
          </w:tcPr>
          <w:p w14:paraId="722C7B0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171" w:type="dxa"/>
            <w:shd w:val="clear" w:color="auto" w:fill="auto"/>
          </w:tcPr>
          <w:p w14:paraId="2F79D7E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r>
      <w:tr w:rsidR="008A5C22" w:rsidRPr="00536344" w14:paraId="1FE487A4" w14:textId="77777777" w:rsidTr="00D21494">
        <w:tc>
          <w:tcPr>
            <w:tcW w:w="1505" w:type="dxa"/>
            <w:gridSpan w:val="2"/>
            <w:shd w:val="clear" w:color="auto" w:fill="auto"/>
          </w:tcPr>
          <w:p w14:paraId="7FC05A1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Вооружение:</w:t>
            </w:r>
          </w:p>
        </w:tc>
        <w:tc>
          <w:tcPr>
            <w:tcW w:w="1332" w:type="dxa"/>
            <w:gridSpan w:val="3"/>
            <w:shd w:val="clear" w:color="auto" w:fill="auto"/>
          </w:tcPr>
          <w:p w14:paraId="114D89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541" w:type="dxa"/>
            <w:gridSpan w:val="3"/>
            <w:shd w:val="clear" w:color="auto" w:fill="auto"/>
          </w:tcPr>
          <w:p w14:paraId="6697A5E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55" w:type="dxa"/>
            <w:gridSpan w:val="3"/>
            <w:shd w:val="clear" w:color="auto" w:fill="auto"/>
          </w:tcPr>
          <w:p w14:paraId="62C3A11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14" w:type="dxa"/>
            <w:gridSpan w:val="3"/>
            <w:shd w:val="clear" w:color="auto" w:fill="auto"/>
          </w:tcPr>
          <w:p w14:paraId="060724C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6" w:type="dxa"/>
            <w:gridSpan w:val="3"/>
            <w:shd w:val="clear" w:color="auto" w:fill="auto"/>
          </w:tcPr>
          <w:p w14:paraId="5B1BB09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5051EB0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71B1DCB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4F6CE6F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C6C21B5" w14:textId="77777777" w:rsidTr="00D21494">
        <w:tc>
          <w:tcPr>
            <w:tcW w:w="1505" w:type="dxa"/>
            <w:gridSpan w:val="2"/>
            <w:shd w:val="clear" w:color="auto" w:fill="auto"/>
          </w:tcPr>
          <w:p w14:paraId="1D345B1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lastRenderedPageBreak/>
              <w:t>Пушка, тип, калибр, мм, марка</w:t>
            </w:r>
          </w:p>
        </w:tc>
        <w:tc>
          <w:tcPr>
            <w:tcW w:w="1332" w:type="dxa"/>
            <w:gridSpan w:val="3"/>
            <w:shd w:val="clear" w:color="auto" w:fill="auto"/>
          </w:tcPr>
          <w:p w14:paraId="7C98851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НП; 130;</w:t>
            </w:r>
          </w:p>
        </w:tc>
        <w:tc>
          <w:tcPr>
            <w:tcW w:w="1541" w:type="dxa"/>
            <w:gridSpan w:val="3"/>
            <w:shd w:val="clear" w:color="auto" w:fill="auto"/>
          </w:tcPr>
          <w:p w14:paraId="02375CA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НП; 122;</w:t>
            </w:r>
          </w:p>
        </w:tc>
        <w:tc>
          <w:tcPr>
            <w:tcW w:w="1255" w:type="dxa"/>
            <w:gridSpan w:val="3"/>
            <w:shd w:val="clear" w:color="auto" w:fill="auto"/>
          </w:tcPr>
          <w:p w14:paraId="20E9AE8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НП; 130;</w:t>
            </w:r>
          </w:p>
        </w:tc>
        <w:tc>
          <w:tcPr>
            <w:tcW w:w="1214" w:type="dxa"/>
            <w:gridSpan w:val="3"/>
            <w:shd w:val="clear" w:color="auto" w:fill="auto"/>
          </w:tcPr>
          <w:p w14:paraId="3FDA798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НП; 122;</w:t>
            </w:r>
          </w:p>
        </w:tc>
        <w:tc>
          <w:tcPr>
            <w:tcW w:w="1176" w:type="dxa"/>
            <w:gridSpan w:val="3"/>
            <w:shd w:val="clear" w:color="auto" w:fill="auto"/>
          </w:tcPr>
          <w:p w14:paraId="3B74BE6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НП; 130;</w:t>
            </w:r>
          </w:p>
        </w:tc>
        <w:tc>
          <w:tcPr>
            <w:tcW w:w="1177" w:type="dxa"/>
            <w:gridSpan w:val="3"/>
            <w:shd w:val="clear" w:color="auto" w:fill="auto"/>
          </w:tcPr>
          <w:p w14:paraId="08BA570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НП; 122; БЛ-</w:t>
            </w:r>
          </w:p>
        </w:tc>
        <w:tc>
          <w:tcPr>
            <w:tcW w:w="1177" w:type="dxa"/>
            <w:gridSpan w:val="3"/>
            <w:shd w:val="clear" w:color="auto" w:fill="auto"/>
          </w:tcPr>
          <w:p w14:paraId="6FA8A16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НП; 130;</w:t>
            </w:r>
          </w:p>
        </w:tc>
        <w:tc>
          <w:tcPr>
            <w:tcW w:w="1177" w:type="dxa"/>
            <w:gridSpan w:val="2"/>
            <w:shd w:val="clear" w:color="auto" w:fill="auto"/>
          </w:tcPr>
          <w:p w14:paraId="334580D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НП; 122;</w:t>
            </w:r>
          </w:p>
        </w:tc>
      </w:tr>
      <w:tr w:rsidR="008A5C22" w:rsidRPr="00536344" w14:paraId="46ED09E5" w14:textId="77777777" w:rsidTr="00D21494">
        <w:tc>
          <w:tcPr>
            <w:tcW w:w="1505" w:type="dxa"/>
            <w:gridSpan w:val="2"/>
            <w:shd w:val="clear" w:color="auto" w:fill="auto"/>
          </w:tcPr>
          <w:p w14:paraId="2B55C45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332" w:type="dxa"/>
            <w:gridSpan w:val="3"/>
            <w:shd w:val="clear" w:color="auto" w:fill="auto"/>
          </w:tcPr>
          <w:p w14:paraId="14592D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С-26</w:t>
            </w:r>
          </w:p>
        </w:tc>
        <w:tc>
          <w:tcPr>
            <w:tcW w:w="1541" w:type="dxa"/>
            <w:gridSpan w:val="3"/>
            <w:shd w:val="clear" w:color="auto" w:fill="auto"/>
          </w:tcPr>
          <w:p w14:paraId="3C39D59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БЛ-13-1</w:t>
            </w:r>
          </w:p>
        </w:tc>
        <w:tc>
          <w:tcPr>
            <w:tcW w:w="1255" w:type="dxa"/>
            <w:gridSpan w:val="3"/>
            <w:shd w:val="clear" w:color="auto" w:fill="auto"/>
          </w:tcPr>
          <w:p w14:paraId="11C3948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С-26</w:t>
            </w:r>
          </w:p>
        </w:tc>
        <w:tc>
          <w:tcPr>
            <w:tcW w:w="1214" w:type="dxa"/>
            <w:gridSpan w:val="3"/>
            <w:shd w:val="clear" w:color="auto" w:fill="auto"/>
          </w:tcPr>
          <w:p w14:paraId="1725483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БЛ-13-1</w:t>
            </w:r>
          </w:p>
        </w:tc>
        <w:tc>
          <w:tcPr>
            <w:tcW w:w="1176" w:type="dxa"/>
            <w:gridSpan w:val="3"/>
            <w:shd w:val="clear" w:color="auto" w:fill="auto"/>
          </w:tcPr>
          <w:p w14:paraId="0C4F81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С-26</w:t>
            </w:r>
          </w:p>
        </w:tc>
        <w:tc>
          <w:tcPr>
            <w:tcW w:w="1177" w:type="dxa"/>
            <w:gridSpan w:val="3"/>
            <w:shd w:val="clear" w:color="auto" w:fill="auto"/>
          </w:tcPr>
          <w:p w14:paraId="6127F57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13-1</w:t>
            </w:r>
          </w:p>
        </w:tc>
        <w:tc>
          <w:tcPr>
            <w:tcW w:w="1177" w:type="dxa"/>
            <w:gridSpan w:val="3"/>
            <w:shd w:val="clear" w:color="auto" w:fill="auto"/>
          </w:tcPr>
          <w:p w14:paraId="5500107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С-26</w:t>
            </w:r>
          </w:p>
        </w:tc>
        <w:tc>
          <w:tcPr>
            <w:tcW w:w="1177" w:type="dxa"/>
            <w:gridSpan w:val="2"/>
            <w:shd w:val="clear" w:color="auto" w:fill="auto"/>
          </w:tcPr>
          <w:p w14:paraId="7E84C7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БЛ-13-1</w:t>
            </w:r>
          </w:p>
        </w:tc>
      </w:tr>
      <w:tr w:rsidR="008A5C22" w:rsidRPr="00536344" w14:paraId="78084A4E" w14:textId="77777777" w:rsidTr="00D21494">
        <w:tc>
          <w:tcPr>
            <w:tcW w:w="1505" w:type="dxa"/>
            <w:gridSpan w:val="2"/>
            <w:shd w:val="clear" w:color="auto" w:fill="auto"/>
          </w:tcPr>
          <w:p w14:paraId="0EA16C2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Начальная скорость бронебойного снаряда, м/с</w:t>
            </w:r>
          </w:p>
        </w:tc>
        <w:tc>
          <w:tcPr>
            <w:tcW w:w="1332" w:type="dxa"/>
            <w:gridSpan w:val="3"/>
            <w:shd w:val="clear" w:color="auto" w:fill="auto"/>
          </w:tcPr>
          <w:p w14:paraId="61BE3B4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900</w:t>
            </w:r>
          </w:p>
        </w:tc>
        <w:tc>
          <w:tcPr>
            <w:tcW w:w="1541" w:type="dxa"/>
            <w:gridSpan w:val="3"/>
            <w:shd w:val="clear" w:color="auto" w:fill="auto"/>
          </w:tcPr>
          <w:p w14:paraId="59F5E8D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c>
          <w:tcPr>
            <w:tcW w:w="1255" w:type="dxa"/>
            <w:gridSpan w:val="3"/>
            <w:shd w:val="clear" w:color="auto" w:fill="auto"/>
          </w:tcPr>
          <w:p w14:paraId="49F261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900</w:t>
            </w:r>
          </w:p>
        </w:tc>
        <w:tc>
          <w:tcPr>
            <w:tcW w:w="1214" w:type="dxa"/>
            <w:gridSpan w:val="3"/>
            <w:shd w:val="clear" w:color="auto" w:fill="auto"/>
          </w:tcPr>
          <w:p w14:paraId="72883E0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c>
          <w:tcPr>
            <w:tcW w:w="1176" w:type="dxa"/>
            <w:gridSpan w:val="3"/>
            <w:shd w:val="clear" w:color="auto" w:fill="auto"/>
          </w:tcPr>
          <w:p w14:paraId="6FC0F54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900</w:t>
            </w:r>
          </w:p>
        </w:tc>
        <w:tc>
          <w:tcPr>
            <w:tcW w:w="1177" w:type="dxa"/>
            <w:gridSpan w:val="3"/>
            <w:shd w:val="clear" w:color="auto" w:fill="auto"/>
          </w:tcPr>
          <w:p w14:paraId="588E712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c>
          <w:tcPr>
            <w:tcW w:w="1177" w:type="dxa"/>
            <w:gridSpan w:val="3"/>
            <w:shd w:val="clear" w:color="auto" w:fill="auto"/>
          </w:tcPr>
          <w:p w14:paraId="6B9775E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900</w:t>
            </w:r>
          </w:p>
        </w:tc>
        <w:tc>
          <w:tcPr>
            <w:tcW w:w="1177" w:type="dxa"/>
            <w:gridSpan w:val="2"/>
            <w:shd w:val="clear" w:color="auto" w:fill="auto"/>
          </w:tcPr>
          <w:p w14:paraId="2C91FF9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r>
      <w:tr w:rsidR="008A5C22" w:rsidRPr="00536344" w14:paraId="138FA360" w14:textId="77777777" w:rsidTr="00D21494">
        <w:tc>
          <w:tcPr>
            <w:tcW w:w="1505" w:type="dxa"/>
            <w:gridSpan w:val="2"/>
            <w:shd w:val="clear" w:color="auto" w:fill="auto"/>
          </w:tcPr>
          <w:p w14:paraId="7117807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Скорострельность, выстр./мин</w:t>
            </w:r>
          </w:p>
        </w:tc>
        <w:tc>
          <w:tcPr>
            <w:tcW w:w="1332" w:type="dxa"/>
            <w:gridSpan w:val="3"/>
            <w:shd w:val="clear" w:color="auto" w:fill="auto"/>
          </w:tcPr>
          <w:p w14:paraId="2DA8C92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w:t>
            </w:r>
          </w:p>
        </w:tc>
        <w:tc>
          <w:tcPr>
            <w:tcW w:w="1541" w:type="dxa"/>
            <w:gridSpan w:val="3"/>
            <w:shd w:val="clear" w:color="auto" w:fill="auto"/>
          </w:tcPr>
          <w:p w14:paraId="3F388D6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7-8</w:t>
            </w:r>
          </w:p>
        </w:tc>
        <w:tc>
          <w:tcPr>
            <w:tcW w:w="1255" w:type="dxa"/>
            <w:gridSpan w:val="3"/>
            <w:shd w:val="clear" w:color="auto" w:fill="auto"/>
          </w:tcPr>
          <w:p w14:paraId="77951B1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w:t>
            </w:r>
          </w:p>
        </w:tc>
        <w:tc>
          <w:tcPr>
            <w:tcW w:w="1214" w:type="dxa"/>
            <w:gridSpan w:val="3"/>
            <w:shd w:val="clear" w:color="auto" w:fill="auto"/>
          </w:tcPr>
          <w:p w14:paraId="2E3CC1B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7-8</w:t>
            </w:r>
          </w:p>
        </w:tc>
        <w:tc>
          <w:tcPr>
            <w:tcW w:w="1176" w:type="dxa"/>
            <w:gridSpan w:val="3"/>
            <w:shd w:val="clear" w:color="auto" w:fill="auto"/>
          </w:tcPr>
          <w:p w14:paraId="6BE0F95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w:t>
            </w:r>
          </w:p>
        </w:tc>
        <w:tc>
          <w:tcPr>
            <w:tcW w:w="1177" w:type="dxa"/>
            <w:gridSpan w:val="3"/>
            <w:shd w:val="clear" w:color="auto" w:fill="auto"/>
          </w:tcPr>
          <w:p w14:paraId="30C9CF8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7-8</w:t>
            </w:r>
          </w:p>
        </w:tc>
        <w:tc>
          <w:tcPr>
            <w:tcW w:w="1177" w:type="dxa"/>
            <w:gridSpan w:val="3"/>
            <w:shd w:val="clear" w:color="auto" w:fill="auto"/>
          </w:tcPr>
          <w:p w14:paraId="492C2B5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w:t>
            </w:r>
          </w:p>
        </w:tc>
        <w:tc>
          <w:tcPr>
            <w:tcW w:w="1177" w:type="dxa"/>
            <w:gridSpan w:val="2"/>
            <w:shd w:val="clear" w:color="auto" w:fill="auto"/>
          </w:tcPr>
          <w:p w14:paraId="3E88722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7-8</w:t>
            </w:r>
          </w:p>
        </w:tc>
      </w:tr>
      <w:tr w:rsidR="008A5C22" w:rsidRPr="00536344" w14:paraId="29C06A14" w14:textId="77777777" w:rsidTr="00D21494">
        <w:tc>
          <w:tcPr>
            <w:tcW w:w="1505" w:type="dxa"/>
            <w:gridSpan w:val="2"/>
            <w:shd w:val="clear" w:color="auto" w:fill="auto"/>
          </w:tcPr>
          <w:p w14:paraId="087B5A9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Подача снаряда и заряда</w:t>
            </w:r>
          </w:p>
        </w:tc>
        <w:tc>
          <w:tcPr>
            <w:tcW w:w="1332" w:type="dxa"/>
            <w:gridSpan w:val="3"/>
            <w:shd w:val="clear" w:color="auto" w:fill="auto"/>
          </w:tcPr>
          <w:p w14:paraId="7F50107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механизирована</w:t>
            </w:r>
          </w:p>
        </w:tc>
        <w:tc>
          <w:tcPr>
            <w:tcW w:w="1541" w:type="dxa"/>
            <w:gridSpan w:val="3"/>
            <w:shd w:val="clear" w:color="auto" w:fill="auto"/>
          </w:tcPr>
          <w:p w14:paraId="3D94F13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55" w:type="dxa"/>
            <w:gridSpan w:val="3"/>
            <w:shd w:val="clear" w:color="auto" w:fill="auto"/>
          </w:tcPr>
          <w:p w14:paraId="15F5826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14" w:type="dxa"/>
            <w:gridSpan w:val="3"/>
            <w:shd w:val="clear" w:color="auto" w:fill="auto"/>
          </w:tcPr>
          <w:p w14:paraId="0698533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6" w:type="dxa"/>
            <w:gridSpan w:val="3"/>
            <w:shd w:val="clear" w:color="auto" w:fill="auto"/>
          </w:tcPr>
          <w:p w14:paraId="1CBDBF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366A31C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230489E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002BC20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FBA11FF" w14:textId="77777777" w:rsidTr="00D21494">
        <w:tc>
          <w:tcPr>
            <w:tcW w:w="1505" w:type="dxa"/>
            <w:gridSpan w:val="2"/>
            <w:shd w:val="clear" w:color="auto" w:fill="auto"/>
          </w:tcPr>
          <w:p w14:paraId="55B256A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Боекомплект, выстр.</w:t>
            </w:r>
          </w:p>
        </w:tc>
        <w:tc>
          <w:tcPr>
            <w:tcW w:w="1332" w:type="dxa"/>
            <w:gridSpan w:val="3"/>
            <w:shd w:val="clear" w:color="auto" w:fill="auto"/>
          </w:tcPr>
          <w:p w14:paraId="35B4627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31</w:t>
            </w:r>
          </w:p>
        </w:tc>
        <w:tc>
          <w:tcPr>
            <w:tcW w:w="1541" w:type="dxa"/>
            <w:gridSpan w:val="3"/>
            <w:shd w:val="clear" w:color="auto" w:fill="auto"/>
          </w:tcPr>
          <w:p w14:paraId="643383B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255" w:type="dxa"/>
            <w:gridSpan w:val="3"/>
            <w:shd w:val="clear" w:color="auto" w:fill="auto"/>
          </w:tcPr>
          <w:p w14:paraId="27500A2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31</w:t>
            </w:r>
          </w:p>
        </w:tc>
        <w:tc>
          <w:tcPr>
            <w:tcW w:w="1214" w:type="dxa"/>
            <w:gridSpan w:val="3"/>
            <w:shd w:val="clear" w:color="auto" w:fill="auto"/>
          </w:tcPr>
          <w:p w14:paraId="44A310E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176" w:type="dxa"/>
            <w:gridSpan w:val="3"/>
            <w:shd w:val="clear" w:color="auto" w:fill="auto"/>
          </w:tcPr>
          <w:p w14:paraId="3ECC3C5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31</w:t>
            </w:r>
          </w:p>
        </w:tc>
        <w:tc>
          <w:tcPr>
            <w:tcW w:w="1177" w:type="dxa"/>
            <w:gridSpan w:val="3"/>
            <w:shd w:val="clear" w:color="auto" w:fill="auto"/>
          </w:tcPr>
          <w:p w14:paraId="3C34C2C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177" w:type="dxa"/>
            <w:gridSpan w:val="3"/>
            <w:shd w:val="clear" w:color="auto" w:fill="auto"/>
          </w:tcPr>
          <w:p w14:paraId="4F223ED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31</w:t>
            </w:r>
          </w:p>
        </w:tc>
        <w:tc>
          <w:tcPr>
            <w:tcW w:w="1177" w:type="dxa"/>
            <w:gridSpan w:val="2"/>
            <w:shd w:val="clear" w:color="auto" w:fill="auto"/>
          </w:tcPr>
          <w:p w14:paraId="6FD0939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r>
      <w:tr w:rsidR="008A5C22" w:rsidRPr="00536344" w14:paraId="46AA8916" w14:textId="77777777" w:rsidTr="00D21494">
        <w:tc>
          <w:tcPr>
            <w:tcW w:w="1505" w:type="dxa"/>
            <w:gridSpan w:val="2"/>
            <w:shd w:val="clear" w:color="auto" w:fill="auto"/>
          </w:tcPr>
          <w:p w14:paraId="105121E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Стабилизатор, тип, марка</w:t>
            </w:r>
          </w:p>
        </w:tc>
        <w:tc>
          <w:tcPr>
            <w:tcW w:w="1332" w:type="dxa"/>
            <w:gridSpan w:val="3"/>
            <w:shd w:val="clear" w:color="auto" w:fill="auto"/>
          </w:tcPr>
          <w:p w14:paraId="138E729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541" w:type="dxa"/>
            <w:gridSpan w:val="3"/>
            <w:shd w:val="clear" w:color="auto" w:fill="auto"/>
          </w:tcPr>
          <w:p w14:paraId="5ACEABE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55" w:type="dxa"/>
            <w:gridSpan w:val="3"/>
            <w:shd w:val="clear" w:color="auto" w:fill="auto"/>
          </w:tcPr>
          <w:p w14:paraId="45A5745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14" w:type="dxa"/>
            <w:gridSpan w:val="3"/>
            <w:shd w:val="clear" w:color="auto" w:fill="auto"/>
          </w:tcPr>
          <w:p w14:paraId="776DFD8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6" w:type="dxa"/>
            <w:gridSpan w:val="3"/>
            <w:shd w:val="clear" w:color="auto" w:fill="auto"/>
          </w:tcPr>
          <w:p w14:paraId="51A3496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0042F07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23100A7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396DDC5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3395B1C4" w14:textId="77777777" w:rsidTr="00D21494">
        <w:tc>
          <w:tcPr>
            <w:tcW w:w="1505" w:type="dxa"/>
            <w:gridSpan w:val="2"/>
            <w:shd w:val="clear" w:color="auto" w:fill="auto"/>
          </w:tcPr>
          <w:p w14:paraId="1759F38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Пулеметы, марка</w:t>
            </w:r>
          </w:p>
        </w:tc>
        <w:tc>
          <w:tcPr>
            <w:tcW w:w="1332" w:type="dxa"/>
            <w:gridSpan w:val="3"/>
            <w:shd w:val="clear" w:color="auto" w:fill="auto"/>
          </w:tcPr>
          <w:p w14:paraId="70E0300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СГиКПВ</w:t>
            </w:r>
          </w:p>
        </w:tc>
        <w:tc>
          <w:tcPr>
            <w:tcW w:w="1541" w:type="dxa"/>
            <w:gridSpan w:val="3"/>
            <w:shd w:val="clear" w:color="auto" w:fill="auto"/>
          </w:tcPr>
          <w:p w14:paraId="63A02A6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СГиКПВ</w:t>
            </w:r>
          </w:p>
        </w:tc>
        <w:tc>
          <w:tcPr>
            <w:tcW w:w="1255" w:type="dxa"/>
            <w:gridSpan w:val="3"/>
            <w:shd w:val="clear" w:color="auto" w:fill="auto"/>
          </w:tcPr>
          <w:p w14:paraId="1288915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СГиКПВ</w:t>
            </w:r>
          </w:p>
        </w:tc>
        <w:tc>
          <w:tcPr>
            <w:tcW w:w="1214" w:type="dxa"/>
            <w:gridSpan w:val="3"/>
            <w:shd w:val="clear" w:color="auto" w:fill="auto"/>
          </w:tcPr>
          <w:p w14:paraId="1C3D304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СГиКПВ</w:t>
            </w:r>
          </w:p>
        </w:tc>
        <w:tc>
          <w:tcPr>
            <w:tcW w:w="1176" w:type="dxa"/>
            <w:gridSpan w:val="3"/>
            <w:shd w:val="clear" w:color="auto" w:fill="auto"/>
          </w:tcPr>
          <w:p w14:paraId="7271833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07C4692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15035E7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3D4C4F9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C8AEEB0" w14:textId="77777777" w:rsidTr="00D21494">
        <w:tc>
          <w:tcPr>
            <w:tcW w:w="1505" w:type="dxa"/>
            <w:gridSpan w:val="2"/>
            <w:shd w:val="clear" w:color="auto" w:fill="auto"/>
          </w:tcPr>
          <w:p w14:paraId="10D16D3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количество, шт. и калибр, мм:</w:t>
            </w:r>
          </w:p>
        </w:tc>
        <w:tc>
          <w:tcPr>
            <w:tcW w:w="1332" w:type="dxa"/>
            <w:gridSpan w:val="3"/>
            <w:shd w:val="clear" w:color="auto" w:fill="auto"/>
          </w:tcPr>
          <w:p w14:paraId="4D58B07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3x7,62; 2x14,5</w:t>
            </w:r>
          </w:p>
        </w:tc>
        <w:tc>
          <w:tcPr>
            <w:tcW w:w="1541" w:type="dxa"/>
            <w:gridSpan w:val="3"/>
            <w:shd w:val="clear" w:color="auto" w:fill="auto"/>
          </w:tcPr>
          <w:p w14:paraId="5E7700B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3x7,62; 2x14,5</w:t>
            </w:r>
          </w:p>
        </w:tc>
        <w:tc>
          <w:tcPr>
            <w:tcW w:w="1255" w:type="dxa"/>
            <w:gridSpan w:val="3"/>
            <w:shd w:val="clear" w:color="auto" w:fill="auto"/>
          </w:tcPr>
          <w:p w14:paraId="1662BEB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Зх7,62;2х14,5</w:t>
            </w:r>
          </w:p>
        </w:tc>
        <w:tc>
          <w:tcPr>
            <w:tcW w:w="1214" w:type="dxa"/>
            <w:gridSpan w:val="3"/>
            <w:shd w:val="clear" w:color="auto" w:fill="auto"/>
          </w:tcPr>
          <w:p w14:paraId="653AB38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3x7,62; 2x14,5</w:t>
            </w:r>
          </w:p>
        </w:tc>
        <w:tc>
          <w:tcPr>
            <w:tcW w:w="1176" w:type="dxa"/>
            <w:gridSpan w:val="3"/>
            <w:shd w:val="clear" w:color="auto" w:fill="auto"/>
          </w:tcPr>
          <w:p w14:paraId="18069F2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51149C3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1EB8FBC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399F3A4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53D2D7D4" w14:textId="77777777" w:rsidTr="00D21494">
        <w:tc>
          <w:tcPr>
            <w:tcW w:w="1505" w:type="dxa"/>
            <w:gridSpan w:val="2"/>
            <w:shd w:val="clear" w:color="auto" w:fill="auto"/>
          </w:tcPr>
          <w:p w14:paraId="68F3A15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Боекомплект, патр.:</w:t>
            </w:r>
          </w:p>
        </w:tc>
        <w:tc>
          <w:tcPr>
            <w:tcW w:w="1332" w:type="dxa"/>
            <w:gridSpan w:val="3"/>
            <w:shd w:val="clear" w:color="auto" w:fill="auto"/>
          </w:tcPr>
          <w:p w14:paraId="65806FE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1000x7,62; 500x14,5</w:t>
            </w:r>
          </w:p>
        </w:tc>
        <w:tc>
          <w:tcPr>
            <w:tcW w:w="1541" w:type="dxa"/>
            <w:gridSpan w:val="3"/>
            <w:shd w:val="clear" w:color="auto" w:fill="auto"/>
          </w:tcPr>
          <w:p w14:paraId="0B52A63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1000х7,62;500х14,5</w:t>
            </w:r>
          </w:p>
        </w:tc>
        <w:tc>
          <w:tcPr>
            <w:tcW w:w="1255" w:type="dxa"/>
            <w:gridSpan w:val="3"/>
            <w:shd w:val="clear" w:color="auto" w:fill="auto"/>
          </w:tcPr>
          <w:p w14:paraId="7CBFAB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1000x7,62; 500x14,5</w:t>
            </w:r>
          </w:p>
        </w:tc>
        <w:tc>
          <w:tcPr>
            <w:tcW w:w="1214" w:type="dxa"/>
            <w:gridSpan w:val="3"/>
            <w:shd w:val="clear" w:color="auto" w:fill="auto"/>
          </w:tcPr>
          <w:p w14:paraId="601D82F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1000x7,62; 500x14,5</w:t>
            </w:r>
          </w:p>
        </w:tc>
        <w:tc>
          <w:tcPr>
            <w:tcW w:w="1176" w:type="dxa"/>
            <w:gridSpan w:val="3"/>
            <w:shd w:val="clear" w:color="auto" w:fill="auto"/>
          </w:tcPr>
          <w:p w14:paraId="6735637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0634C49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3167775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695A9A0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E559C02" w14:textId="77777777" w:rsidTr="00D21494">
        <w:tc>
          <w:tcPr>
            <w:tcW w:w="1505" w:type="dxa"/>
            <w:gridSpan w:val="2"/>
            <w:shd w:val="clear" w:color="auto" w:fill="auto"/>
          </w:tcPr>
          <w:p w14:paraId="5AAEB41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Гранат Ф-1, шт.</w:t>
            </w:r>
          </w:p>
        </w:tc>
        <w:tc>
          <w:tcPr>
            <w:tcW w:w="1332" w:type="dxa"/>
            <w:gridSpan w:val="3"/>
            <w:shd w:val="clear" w:color="auto" w:fill="auto"/>
          </w:tcPr>
          <w:p w14:paraId="7B3F822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541" w:type="dxa"/>
            <w:gridSpan w:val="3"/>
            <w:shd w:val="clear" w:color="auto" w:fill="auto"/>
          </w:tcPr>
          <w:p w14:paraId="4E724F3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255" w:type="dxa"/>
            <w:gridSpan w:val="3"/>
            <w:shd w:val="clear" w:color="auto" w:fill="auto"/>
          </w:tcPr>
          <w:p w14:paraId="1256D54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214" w:type="dxa"/>
            <w:gridSpan w:val="3"/>
            <w:shd w:val="clear" w:color="auto" w:fill="auto"/>
          </w:tcPr>
          <w:p w14:paraId="2840601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176" w:type="dxa"/>
            <w:gridSpan w:val="3"/>
            <w:shd w:val="clear" w:color="auto" w:fill="auto"/>
          </w:tcPr>
          <w:p w14:paraId="48B2B8F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0B6E52B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2268FE4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30F050B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5CCE02F" w14:textId="77777777" w:rsidTr="00D21494">
        <w:tc>
          <w:tcPr>
            <w:tcW w:w="1505" w:type="dxa"/>
            <w:gridSpan w:val="2"/>
            <w:shd w:val="clear" w:color="auto" w:fill="auto"/>
          </w:tcPr>
          <w:p w14:paraId="054EA13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Телескопический прицел, марка</w:t>
            </w:r>
          </w:p>
        </w:tc>
        <w:tc>
          <w:tcPr>
            <w:tcW w:w="1332" w:type="dxa"/>
            <w:gridSpan w:val="3"/>
            <w:shd w:val="clear" w:color="auto" w:fill="auto"/>
          </w:tcPr>
          <w:p w14:paraId="348A8B9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ТШ-45</w:t>
            </w:r>
          </w:p>
        </w:tc>
        <w:tc>
          <w:tcPr>
            <w:tcW w:w="1541" w:type="dxa"/>
            <w:gridSpan w:val="3"/>
            <w:shd w:val="clear" w:color="auto" w:fill="auto"/>
          </w:tcPr>
          <w:p w14:paraId="421957C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ТШ-45</w:t>
            </w:r>
          </w:p>
        </w:tc>
        <w:tc>
          <w:tcPr>
            <w:tcW w:w="1255" w:type="dxa"/>
            <w:gridSpan w:val="3"/>
            <w:shd w:val="clear" w:color="auto" w:fill="auto"/>
          </w:tcPr>
          <w:p w14:paraId="61492AC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ТШ-45</w:t>
            </w:r>
          </w:p>
        </w:tc>
        <w:tc>
          <w:tcPr>
            <w:tcW w:w="1214" w:type="dxa"/>
            <w:gridSpan w:val="3"/>
            <w:shd w:val="clear" w:color="auto" w:fill="auto"/>
          </w:tcPr>
          <w:p w14:paraId="4EFC25E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ТШ-45</w:t>
            </w:r>
          </w:p>
        </w:tc>
        <w:tc>
          <w:tcPr>
            <w:tcW w:w="1176" w:type="dxa"/>
            <w:gridSpan w:val="3"/>
            <w:shd w:val="clear" w:color="auto" w:fill="auto"/>
          </w:tcPr>
          <w:p w14:paraId="3A4725E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5685C29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64880DF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528CFCD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7BDD143" w14:textId="77777777" w:rsidTr="00D21494">
        <w:tc>
          <w:tcPr>
            <w:tcW w:w="1283" w:type="dxa"/>
            <w:shd w:val="clear" w:color="auto" w:fill="auto"/>
          </w:tcPr>
          <w:p w14:paraId="1FC12C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Броневая защита, мм/град.:</w:t>
            </w:r>
          </w:p>
        </w:tc>
        <w:tc>
          <w:tcPr>
            <w:tcW w:w="1283" w:type="dxa"/>
            <w:gridSpan w:val="3"/>
            <w:shd w:val="clear" w:color="auto" w:fill="auto"/>
          </w:tcPr>
          <w:p w14:paraId="50CBE13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388C549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A95517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D62EF5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7849D9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59DB00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D76A2A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B4BD8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352CEA0" w14:textId="77777777" w:rsidTr="00D21494">
        <w:tc>
          <w:tcPr>
            <w:tcW w:w="1283" w:type="dxa"/>
            <w:shd w:val="clear" w:color="auto" w:fill="auto"/>
          </w:tcPr>
          <w:p w14:paraId="3811CFA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Лоб корпуса: лобовые скосы</w:t>
            </w:r>
          </w:p>
        </w:tc>
        <w:tc>
          <w:tcPr>
            <w:tcW w:w="1283" w:type="dxa"/>
            <w:gridSpan w:val="3"/>
            <w:shd w:val="clear" w:color="auto" w:fill="auto"/>
          </w:tcPr>
          <w:p w14:paraId="1E5925F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150/58</w:t>
            </w:r>
          </w:p>
        </w:tc>
        <w:tc>
          <w:tcPr>
            <w:tcW w:w="1284" w:type="dxa"/>
            <w:gridSpan w:val="3"/>
            <w:shd w:val="clear" w:color="auto" w:fill="auto"/>
          </w:tcPr>
          <w:p w14:paraId="5D127A2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150/58</w:t>
            </w:r>
          </w:p>
        </w:tc>
        <w:tc>
          <w:tcPr>
            <w:tcW w:w="1284" w:type="dxa"/>
            <w:gridSpan w:val="3"/>
            <w:shd w:val="clear" w:color="auto" w:fill="auto"/>
          </w:tcPr>
          <w:p w14:paraId="28E5FD7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150/58</w:t>
            </w:r>
          </w:p>
        </w:tc>
        <w:tc>
          <w:tcPr>
            <w:tcW w:w="1284" w:type="dxa"/>
            <w:gridSpan w:val="3"/>
            <w:shd w:val="clear" w:color="auto" w:fill="auto"/>
          </w:tcPr>
          <w:p w14:paraId="1A38C3E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150/58</w:t>
            </w:r>
          </w:p>
        </w:tc>
        <w:tc>
          <w:tcPr>
            <w:tcW w:w="1284" w:type="dxa"/>
            <w:gridSpan w:val="3"/>
            <w:shd w:val="clear" w:color="auto" w:fill="auto"/>
          </w:tcPr>
          <w:p w14:paraId="0EBF2A7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6CCD2A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ABA05B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D7A2E6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6659E3DE" w14:textId="77777777" w:rsidTr="00D21494">
        <w:tc>
          <w:tcPr>
            <w:tcW w:w="1283" w:type="dxa"/>
            <w:shd w:val="clear" w:color="auto" w:fill="auto"/>
          </w:tcPr>
          <w:p w14:paraId="4ACDCC9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верхний лист</w:t>
            </w:r>
          </w:p>
        </w:tc>
        <w:tc>
          <w:tcPr>
            <w:tcW w:w="1283" w:type="dxa"/>
            <w:gridSpan w:val="3"/>
            <w:shd w:val="clear" w:color="auto" w:fill="auto"/>
          </w:tcPr>
          <w:p w14:paraId="542E3EB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45/82</w:t>
            </w:r>
          </w:p>
        </w:tc>
        <w:tc>
          <w:tcPr>
            <w:tcW w:w="1284" w:type="dxa"/>
            <w:gridSpan w:val="3"/>
            <w:shd w:val="clear" w:color="auto" w:fill="auto"/>
          </w:tcPr>
          <w:p w14:paraId="0D29542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45/82</w:t>
            </w:r>
          </w:p>
        </w:tc>
        <w:tc>
          <w:tcPr>
            <w:tcW w:w="1284" w:type="dxa"/>
            <w:gridSpan w:val="3"/>
            <w:shd w:val="clear" w:color="auto" w:fill="auto"/>
          </w:tcPr>
          <w:p w14:paraId="058EACF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45/82</w:t>
            </w:r>
          </w:p>
        </w:tc>
        <w:tc>
          <w:tcPr>
            <w:tcW w:w="1284" w:type="dxa"/>
            <w:gridSpan w:val="3"/>
            <w:shd w:val="clear" w:color="auto" w:fill="auto"/>
          </w:tcPr>
          <w:p w14:paraId="4D8F6F0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45/82</w:t>
            </w:r>
          </w:p>
        </w:tc>
        <w:tc>
          <w:tcPr>
            <w:tcW w:w="1284" w:type="dxa"/>
            <w:gridSpan w:val="3"/>
            <w:shd w:val="clear" w:color="auto" w:fill="auto"/>
          </w:tcPr>
          <w:p w14:paraId="12A348D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D2D5BA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0212A4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360744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129F05EB" w14:textId="77777777" w:rsidTr="00D21494">
        <w:tc>
          <w:tcPr>
            <w:tcW w:w="1283" w:type="dxa"/>
            <w:shd w:val="clear" w:color="auto" w:fill="auto"/>
          </w:tcPr>
          <w:p w14:paraId="2187A33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нижний лист</w:t>
            </w:r>
          </w:p>
        </w:tc>
        <w:tc>
          <w:tcPr>
            <w:tcW w:w="1283" w:type="dxa"/>
            <w:gridSpan w:val="3"/>
            <w:shd w:val="clear" w:color="auto" w:fill="auto"/>
          </w:tcPr>
          <w:p w14:paraId="6B8CB66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150/50</w:t>
            </w:r>
          </w:p>
        </w:tc>
        <w:tc>
          <w:tcPr>
            <w:tcW w:w="1284" w:type="dxa"/>
            <w:gridSpan w:val="3"/>
            <w:shd w:val="clear" w:color="auto" w:fill="auto"/>
          </w:tcPr>
          <w:p w14:paraId="103EE70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150/50</w:t>
            </w:r>
          </w:p>
        </w:tc>
        <w:tc>
          <w:tcPr>
            <w:tcW w:w="1284" w:type="dxa"/>
            <w:gridSpan w:val="3"/>
            <w:shd w:val="clear" w:color="auto" w:fill="auto"/>
          </w:tcPr>
          <w:p w14:paraId="5831242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150/50</w:t>
            </w:r>
          </w:p>
        </w:tc>
        <w:tc>
          <w:tcPr>
            <w:tcW w:w="1284" w:type="dxa"/>
            <w:gridSpan w:val="3"/>
            <w:shd w:val="clear" w:color="auto" w:fill="auto"/>
          </w:tcPr>
          <w:p w14:paraId="7044994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150/50</w:t>
            </w:r>
          </w:p>
        </w:tc>
        <w:tc>
          <w:tcPr>
            <w:tcW w:w="1284" w:type="dxa"/>
            <w:gridSpan w:val="3"/>
            <w:shd w:val="clear" w:color="auto" w:fill="auto"/>
          </w:tcPr>
          <w:p w14:paraId="12B8F99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D4C8DC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CE8807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E94EEE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52DEC6BD" w14:textId="77777777" w:rsidTr="00D21494">
        <w:tc>
          <w:tcPr>
            <w:tcW w:w="1283" w:type="dxa"/>
            <w:shd w:val="clear" w:color="auto" w:fill="auto"/>
          </w:tcPr>
          <w:p w14:paraId="79B2B99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Бортовые листы: верхний</w:t>
            </w:r>
          </w:p>
        </w:tc>
        <w:tc>
          <w:tcPr>
            <w:tcW w:w="1283" w:type="dxa"/>
            <w:gridSpan w:val="3"/>
            <w:shd w:val="clear" w:color="auto" w:fill="auto"/>
          </w:tcPr>
          <w:p w14:paraId="5887096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150/52</w:t>
            </w:r>
          </w:p>
        </w:tc>
        <w:tc>
          <w:tcPr>
            <w:tcW w:w="1284" w:type="dxa"/>
            <w:gridSpan w:val="3"/>
            <w:shd w:val="clear" w:color="auto" w:fill="auto"/>
          </w:tcPr>
          <w:p w14:paraId="4F7FD68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150/52</w:t>
            </w:r>
          </w:p>
        </w:tc>
        <w:tc>
          <w:tcPr>
            <w:tcW w:w="1284" w:type="dxa"/>
            <w:gridSpan w:val="3"/>
            <w:shd w:val="clear" w:color="auto" w:fill="auto"/>
          </w:tcPr>
          <w:p w14:paraId="765608C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150/52</w:t>
            </w:r>
          </w:p>
        </w:tc>
        <w:tc>
          <w:tcPr>
            <w:tcW w:w="1284" w:type="dxa"/>
            <w:gridSpan w:val="3"/>
            <w:shd w:val="clear" w:color="auto" w:fill="auto"/>
          </w:tcPr>
          <w:p w14:paraId="5D9ABC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150/52</w:t>
            </w:r>
          </w:p>
        </w:tc>
        <w:tc>
          <w:tcPr>
            <w:tcW w:w="1284" w:type="dxa"/>
            <w:gridSpan w:val="3"/>
            <w:shd w:val="clear" w:color="auto" w:fill="auto"/>
          </w:tcPr>
          <w:p w14:paraId="144961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E390B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D81B36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3CC622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45E8A83" w14:textId="77777777" w:rsidTr="00D21494">
        <w:tc>
          <w:tcPr>
            <w:tcW w:w="1283" w:type="dxa"/>
            <w:shd w:val="clear" w:color="auto" w:fill="auto"/>
          </w:tcPr>
          <w:p w14:paraId="477B269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средний</w:t>
            </w:r>
          </w:p>
        </w:tc>
        <w:tc>
          <w:tcPr>
            <w:tcW w:w="1283" w:type="dxa"/>
            <w:gridSpan w:val="3"/>
            <w:shd w:val="clear" w:color="auto" w:fill="auto"/>
          </w:tcPr>
          <w:p w14:paraId="5A833D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100/63</w:t>
            </w:r>
          </w:p>
        </w:tc>
        <w:tc>
          <w:tcPr>
            <w:tcW w:w="1284" w:type="dxa"/>
            <w:gridSpan w:val="3"/>
            <w:shd w:val="clear" w:color="auto" w:fill="auto"/>
          </w:tcPr>
          <w:p w14:paraId="77D573C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100/63</w:t>
            </w:r>
          </w:p>
        </w:tc>
        <w:tc>
          <w:tcPr>
            <w:tcW w:w="1284" w:type="dxa"/>
            <w:gridSpan w:val="3"/>
            <w:shd w:val="clear" w:color="auto" w:fill="auto"/>
          </w:tcPr>
          <w:p w14:paraId="52C730B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100/63</w:t>
            </w:r>
          </w:p>
        </w:tc>
        <w:tc>
          <w:tcPr>
            <w:tcW w:w="1284" w:type="dxa"/>
            <w:gridSpan w:val="3"/>
            <w:shd w:val="clear" w:color="auto" w:fill="auto"/>
          </w:tcPr>
          <w:p w14:paraId="3EA5E3A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100/63</w:t>
            </w:r>
          </w:p>
        </w:tc>
        <w:tc>
          <w:tcPr>
            <w:tcW w:w="1284" w:type="dxa"/>
            <w:gridSpan w:val="3"/>
            <w:shd w:val="clear" w:color="auto" w:fill="auto"/>
          </w:tcPr>
          <w:p w14:paraId="7D1C714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733E1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C5EEAC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062AB9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FB88D2C" w14:textId="77777777" w:rsidTr="00D21494">
        <w:tc>
          <w:tcPr>
            <w:tcW w:w="1283" w:type="dxa"/>
            <w:shd w:val="clear" w:color="auto" w:fill="auto"/>
          </w:tcPr>
          <w:p w14:paraId="69F4B3A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нижний</w:t>
            </w:r>
          </w:p>
        </w:tc>
        <w:tc>
          <w:tcPr>
            <w:tcW w:w="1283" w:type="dxa"/>
            <w:gridSpan w:val="3"/>
            <w:shd w:val="clear" w:color="auto" w:fill="auto"/>
          </w:tcPr>
          <w:p w14:paraId="6B9E103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16/63</w:t>
            </w:r>
          </w:p>
        </w:tc>
        <w:tc>
          <w:tcPr>
            <w:tcW w:w="1284" w:type="dxa"/>
            <w:gridSpan w:val="3"/>
            <w:shd w:val="clear" w:color="auto" w:fill="auto"/>
          </w:tcPr>
          <w:p w14:paraId="29E137C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16/63</w:t>
            </w:r>
          </w:p>
        </w:tc>
        <w:tc>
          <w:tcPr>
            <w:tcW w:w="1284" w:type="dxa"/>
            <w:gridSpan w:val="3"/>
            <w:shd w:val="clear" w:color="auto" w:fill="auto"/>
          </w:tcPr>
          <w:p w14:paraId="40254B1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16/63</w:t>
            </w:r>
          </w:p>
        </w:tc>
        <w:tc>
          <w:tcPr>
            <w:tcW w:w="1284" w:type="dxa"/>
            <w:gridSpan w:val="3"/>
            <w:shd w:val="clear" w:color="auto" w:fill="auto"/>
          </w:tcPr>
          <w:p w14:paraId="71BFB3D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16/63</w:t>
            </w:r>
          </w:p>
        </w:tc>
        <w:tc>
          <w:tcPr>
            <w:tcW w:w="1284" w:type="dxa"/>
            <w:gridSpan w:val="3"/>
            <w:shd w:val="clear" w:color="auto" w:fill="auto"/>
          </w:tcPr>
          <w:p w14:paraId="6262EED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871565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F0A363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5CE204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A91276B" w14:textId="77777777" w:rsidTr="00D21494">
        <w:tc>
          <w:tcPr>
            <w:tcW w:w="1283" w:type="dxa"/>
            <w:shd w:val="clear" w:color="auto" w:fill="auto"/>
          </w:tcPr>
          <w:p w14:paraId="360C9AD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Корма: верхний лист</w:t>
            </w:r>
          </w:p>
        </w:tc>
        <w:tc>
          <w:tcPr>
            <w:tcW w:w="1283" w:type="dxa"/>
            <w:gridSpan w:val="3"/>
            <w:shd w:val="clear" w:color="auto" w:fill="auto"/>
          </w:tcPr>
          <w:p w14:paraId="1C9DEDE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70/55</w:t>
            </w:r>
          </w:p>
        </w:tc>
        <w:tc>
          <w:tcPr>
            <w:tcW w:w="1284" w:type="dxa"/>
            <w:gridSpan w:val="3"/>
            <w:shd w:val="clear" w:color="auto" w:fill="auto"/>
          </w:tcPr>
          <w:p w14:paraId="71BB58D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70/55</w:t>
            </w:r>
          </w:p>
        </w:tc>
        <w:tc>
          <w:tcPr>
            <w:tcW w:w="1284" w:type="dxa"/>
            <w:gridSpan w:val="3"/>
            <w:shd w:val="clear" w:color="auto" w:fill="auto"/>
          </w:tcPr>
          <w:p w14:paraId="3B4BAE8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70/55</w:t>
            </w:r>
          </w:p>
        </w:tc>
        <w:tc>
          <w:tcPr>
            <w:tcW w:w="1284" w:type="dxa"/>
            <w:gridSpan w:val="3"/>
            <w:shd w:val="clear" w:color="auto" w:fill="auto"/>
          </w:tcPr>
          <w:p w14:paraId="6173787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70/55</w:t>
            </w:r>
          </w:p>
        </w:tc>
        <w:tc>
          <w:tcPr>
            <w:tcW w:w="1284" w:type="dxa"/>
            <w:gridSpan w:val="3"/>
            <w:shd w:val="clear" w:color="auto" w:fill="auto"/>
          </w:tcPr>
          <w:p w14:paraId="25E0432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77CAFD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572BD4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DD4DF8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44366663" w14:textId="77777777" w:rsidTr="00D21494">
        <w:tc>
          <w:tcPr>
            <w:tcW w:w="1283" w:type="dxa"/>
            <w:shd w:val="clear" w:color="auto" w:fill="auto"/>
          </w:tcPr>
          <w:p w14:paraId="2DA2361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нижний лист</w:t>
            </w:r>
          </w:p>
        </w:tc>
        <w:tc>
          <w:tcPr>
            <w:tcW w:w="1283" w:type="dxa"/>
            <w:gridSpan w:val="3"/>
            <w:shd w:val="clear" w:color="auto" w:fill="auto"/>
          </w:tcPr>
          <w:p w14:paraId="43022B3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70/8</w:t>
            </w:r>
          </w:p>
        </w:tc>
        <w:tc>
          <w:tcPr>
            <w:tcW w:w="1284" w:type="dxa"/>
            <w:gridSpan w:val="3"/>
            <w:shd w:val="clear" w:color="auto" w:fill="auto"/>
          </w:tcPr>
          <w:p w14:paraId="4541619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70/8</w:t>
            </w:r>
          </w:p>
        </w:tc>
        <w:tc>
          <w:tcPr>
            <w:tcW w:w="1284" w:type="dxa"/>
            <w:gridSpan w:val="3"/>
            <w:shd w:val="clear" w:color="auto" w:fill="auto"/>
          </w:tcPr>
          <w:p w14:paraId="784961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70/8</w:t>
            </w:r>
          </w:p>
        </w:tc>
        <w:tc>
          <w:tcPr>
            <w:tcW w:w="1284" w:type="dxa"/>
            <w:gridSpan w:val="3"/>
            <w:shd w:val="clear" w:color="auto" w:fill="auto"/>
          </w:tcPr>
          <w:p w14:paraId="3223CE9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70/8</w:t>
            </w:r>
          </w:p>
        </w:tc>
        <w:tc>
          <w:tcPr>
            <w:tcW w:w="1284" w:type="dxa"/>
            <w:gridSpan w:val="3"/>
            <w:shd w:val="clear" w:color="auto" w:fill="auto"/>
          </w:tcPr>
          <w:p w14:paraId="22B8DBC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8D5581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BA10D3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C8422C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57A5809C" w14:textId="77777777" w:rsidTr="00D21494">
        <w:tc>
          <w:tcPr>
            <w:tcW w:w="1283" w:type="dxa"/>
            <w:shd w:val="clear" w:color="auto" w:fill="auto"/>
          </w:tcPr>
          <w:p w14:paraId="7602ABB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Крыша корпуса</w:t>
            </w:r>
          </w:p>
        </w:tc>
        <w:tc>
          <w:tcPr>
            <w:tcW w:w="1283" w:type="dxa"/>
            <w:gridSpan w:val="3"/>
            <w:shd w:val="clear" w:color="auto" w:fill="auto"/>
          </w:tcPr>
          <w:p w14:paraId="5F8398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30-20</w:t>
            </w:r>
          </w:p>
        </w:tc>
        <w:tc>
          <w:tcPr>
            <w:tcW w:w="1284" w:type="dxa"/>
            <w:gridSpan w:val="3"/>
            <w:shd w:val="clear" w:color="auto" w:fill="auto"/>
          </w:tcPr>
          <w:p w14:paraId="5684FA0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30-20</w:t>
            </w:r>
          </w:p>
        </w:tc>
        <w:tc>
          <w:tcPr>
            <w:tcW w:w="1284" w:type="dxa"/>
            <w:gridSpan w:val="3"/>
            <w:shd w:val="clear" w:color="auto" w:fill="auto"/>
          </w:tcPr>
          <w:p w14:paraId="46793FA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30-20</w:t>
            </w:r>
          </w:p>
        </w:tc>
        <w:tc>
          <w:tcPr>
            <w:tcW w:w="1284" w:type="dxa"/>
            <w:gridSpan w:val="3"/>
            <w:shd w:val="clear" w:color="auto" w:fill="auto"/>
          </w:tcPr>
          <w:p w14:paraId="348ACFD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30-20</w:t>
            </w:r>
          </w:p>
        </w:tc>
        <w:tc>
          <w:tcPr>
            <w:tcW w:w="1284" w:type="dxa"/>
            <w:gridSpan w:val="3"/>
            <w:shd w:val="clear" w:color="auto" w:fill="auto"/>
          </w:tcPr>
          <w:p w14:paraId="4C54487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86CE38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460C9B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0285DD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33ED1F4" w14:textId="77777777" w:rsidTr="00D21494">
        <w:tc>
          <w:tcPr>
            <w:tcW w:w="1283" w:type="dxa"/>
            <w:shd w:val="clear" w:color="auto" w:fill="auto"/>
          </w:tcPr>
          <w:p w14:paraId="0343C9C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Лоб башни</w:t>
            </w:r>
          </w:p>
        </w:tc>
        <w:tc>
          <w:tcPr>
            <w:tcW w:w="1283" w:type="dxa"/>
            <w:gridSpan w:val="3"/>
            <w:shd w:val="clear" w:color="auto" w:fill="auto"/>
          </w:tcPr>
          <w:p w14:paraId="5AA16AE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240-350/45-0</w:t>
            </w:r>
          </w:p>
        </w:tc>
        <w:tc>
          <w:tcPr>
            <w:tcW w:w="1284" w:type="dxa"/>
            <w:gridSpan w:val="3"/>
            <w:shd w:val="clear" w:color="auto" w:fill="auto"/>
          </w:tcPr>
          <w:p w14:paraId="7D8E166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240-350/45-0</w:t>
            </w:r>
          </w:p>
        </w:tc>
        <w:tc>
          <w:tcPr>
            <w:tcW w:w="1284" w:type="dxa"/>
            <w:gridSpan w:val="3"/>
            <w:shd w:val="clear" w:color="auto" w:fill="auto"/>
          </w:tcPr>
          <w:p w14:paraId="4EFF388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240-350/45-0</w:t>
            </w:r>
          </w:p>
        </w:tc>
        <w:tc>
          <w:tcPr>
            <w:tcW w:w="1284" w:type="dxa"/>
            <w:gridSpan w:val="3"/>
            <w:shd w:val="clear" w:color="auto" w:fill="auto"/>
          </w:tcPr>
          <w:p w14:paraId="302860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240-340/45-0</w:t>
            </w:r>
          </w:p>
        </w:tc>
        <w:tc>
          <w:tcPr>
            <w:tcW w:w="1284" w:type="dxa"/>
            <w:gridSpan w:val="3"/>
            <w:shd w:val="clear" w:color="auto" w:fill="auto"/>
          </w:tcPr>
          <w:p w14:paraId="180301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300/45-0</w:t>
            </w:r>
          </w:p>
        </w:tc>
        <w:tc>
          <w:tcPr>
            <w:tcW w:w="1284" w:type="dxa"/>
            <w:gridSpan w:val="3"/>
            <w:shd w:val="clear" w:color="auto" w:fill="auto"/>
          </w:tcPr>
          <w:p w14:paraId="465D66B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83949F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8D6CB3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11C862D6" w14:textId="77777777" w:rsidTr="00D21494">
        <w:tc>
          <w:tcPr>
            <w:tcW w:w="1283" w:type="dxa"/>
            <w:shd w:val="clear" w:color="auto" w:fill="auto"/>
          </w:tcPr>
          <w:p w14:paraId="1C09305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Борт башни</w:t>
            </w:r>
          </w:p>
        </w:tc>
        <w:tc>
          <w:tcPr>
            <w:tcW w:w="1283" w:type="dxa"/>
            <w:gridSpan w:val="3"/>
            <w:shd w:val="clear" w:color="auto" w:fill="auto"/>
          </w:tcPr>
          <w:p w14:paraId="27915ED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185-240/30-45</w:t>
            </w:r>
          </w:p>
        </w:tc>
        <w:tc>
          <w:tcPr>
            <w:tcW w:w="1284" w:type="dxa"/>
            <w:gridSpan w:val="3"/>
            <w:shd w:val="clear" w:color="auto" w:fill="auto"/>
          </w:tcPr>
          <w:p w14:paraId="0EF1378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185-240/30-45</w:t>
            </w:r>
          </w:p>
        </w:tc>
        <w:tc>
          <w:tcPr>
            <w:tcW w:w="1284" w:type="dxa"/>
            <w:gridSpan w:val="3"/>
            <w:shd w:val="clear" w:color="auto" w:fill="auto"/>
          </w:tcPr>
          <w:p w14:paraId="56EBF77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185-240/30-45</w:t>
            </w:r>
          </w:p>
        </w:tc>
        <w:tc>
          <w:tcPr>
            <w:tcW w:w="1284" w:type="dxa"/>
            <w:gridSpan w:val="3"/>
            <w:shd w:val="clear" w:color="auto" w:fill="auto"/>
          </w:tcPr>
          <w:p w14:paraId="35810CE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185-240/30-45</w:t>
            </w:r>
          </w:p>
        </w:tc>
        <w:tc>
          <w:tcPr>
            <w:tcW w:w="1284" w:type="dxa"/>
            <w:gridSpan w:val="3"/>
            <w:shd w:val="clear" w:color="auto" w:fill="auto"/>
          </w:tcPr>
          <w:p w14:paraId="32DA06F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149F8E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3DDEF1E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CF36DC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E9B7793" w14:textId="77777777" w:rsidTr="00D21494">
        <w:tc>
          <w:tcPr>
            <w:tcW w:w="1283" w:type="dxa"/>
            <w:shd w:val="clear" w:color="auto" w:fill="auto"/>
          </w:tcPr>
          <w:p w14:paraId="4F846DE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Корма башни</w:t>
            </w:r>
          </w:p>
        </w:tc>
        <w:tc>
          <w:tcPr>
            <w:tcW w:w="1283" w:type="dxa"/>
            <w:gridSpan w:val="3"/>
            <w:shd w:val="clear" w:color="auto" w:fill="auto"/>
          </w:tcPr>
          <w:p w14:paraId="26791FA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100/40</w:t>
            </w:r>
          </w:p>
        </w:tc>
        <w:tc>
          <w:tcPr>
            <w:tcW w:w="1284" w:type="dxa"/>
            <w:gridSpan w:val="3"/>
            <w:shd w:val="clear" w:color="auto" w:fill="auto"/>
          </w:tcPr>
          <w:p w14:paraId="0FC0BA6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100/10</w:t>
            </w:r>
          </w:p>
        </w:tc>
        <w:tc>
          <w:tcPr>
            <w:tcW w:w="1284" w:type="dxa"/>
            <w:gridSpan w:val="3"/>
            <w:shd w:val="clear" w:color="auto" w:fill="auto"/>
          </w:tcPr>
          <w:p w14:paraId="6FBC3F6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100/40</w:t>
            </w:r>
          </w:p>
        </w:tc>
        <w:tc>
          <w:tcPr>
            <w:tcW w:w="1284" w:type="dxa"/>
            <w:gridSpan w:val="3"/>
            <w:shd w:val="clear" w:color="auto" w:fill="auto"/>
          </w:tcPr>
          <w:p w14:paraId="23DA77B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100/10</w:t>
            </w:r>
          </w:p>
        </w:tc>
        <w:tc>
          <w:tcPr>
            <w:tcW w:w="1284" w:type="dxa"/>
            <w:gridSpan w:val="3"/>
            <w:shd w:val="clear" w:color="auto" w:fill="auto"/>
          </w:tcPr>
          <w:p w14:paraId="0F30759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100/40</w:t>
            </w:r>
          </w:p>
        </w:tc>
        <w:tc>
          <w:tcPr>
            <w:tcW w:w="1284" w:type="dxa"/>
            <w:gridSpan w:val="3"/>
            <w:shd w:val="clear" w:color="auto" w:fill="auto"/>
          </w:tcPr>
          <w:p w14:paraId="511BD2D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100/10</w:t>
            </w:r>
          </w:p>
        </w:tc>
        <w:tc>
          <w:tcPr>
            <w:tcW w:w="1284" w:type="dxa"/>
            <w:gridSpan w:val="3"/>
            <w:shd w:val="clear" w:color="auto" w:fill="auto"/>
          </w:tcPr>
          <w:p w14:paraId="337513D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100/40</w:t>
            </w:r>
          </w:p>
        </w:tc>
        <w:tc>
          <w:tcPr>
            <w:tcW w:w="1284" w:type="dxa"/>
            <w:gridSpan w:val="3"/>
            <w:shd w:val="clear" w:color="auto" w:fill="auto"/>
          </w:tcPr>
          <w:p w14:paraId="2D8627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100/10</w:t>
            </w:r>
          </w:p>
        </w:tc>
      </w:tr>
      <w:tr w:rsidR="008A5C22" w:rsidRPr="00536344" w14:paraId="1DB37A38" w14:textId="77777777" w:rsidTr="00D21494">
        <w:tc>
          <w:tcPr>
            <w:tcW w:w="1283" w:type="dxa"/>
            <w:shd w:val="clear" w:color="auto" w:fill="auto"/>
          </w:tcPr>
          <w:p w14:paraId="7D46E8E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Крыша башни</w:t>
            </w:r>
          </w:p>
        </w:tc>
        <w:tc>
          <w:tcPr>
            <w:tcW w:w="1283" w:type="dxa"/>
            <w:gridSpan w:val="3"/>
            <w:shd w:val="clear" w:color="auto" w:fill="auto"/>
          </w:tcPr>
          <w:p w14:paraId="246240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284" w:type="dxa"/>
            <w:gridSpan w:val="3"/>
            <w:shd w:val="clear" w:color="auto" w:fill="auto"/>
          </w:tcPr>
          <w:p w14:paraId="685C288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284" w:type="dxa"/>
            <w:gridSpan w:val="3"/>
            <w:shd w:val="clear" w:color="auto" w:fill="auto"/>
          </w:tcPr>
          <w:p w14:paraId="328B7DC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284" w:type="dxa"/>
            <w:gridSpan w:val="3"/>
            <w:shd w:val="clear" w:color="auto" w:fill="auto"/>
          </w:tcPr>
          <w:p w14:paraId="2C65717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284" w:type="dxa"/>
            <w:gridSpan w:val="3"/>
            <w:shd w:val="clear" w:color="auto" w:fill="auto"/>
          </w:tcPr>
          <w:p w14:paraId="4ABDEBB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307D7D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EF12F1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5A7B40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68FA6B17" w14:textId="77777777" w:rsidTr="00D21494">
        <w:tc>
          <w:tcPr>
            <w:tcW w:w="1283" w:type="dxa"/>
            <w:shd w:val="clear" w:color="auto" w:fill="auto"/>
          </w:tcPr>
          <w:p w14:paraId="096476D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Качающаяся бронировка</w:t>
            </w:r>
          </w:p>
        </w:tc>
        <w:tc>
          <w:tcPr>
            <w:tcW w:w="1283" w:type="dxa"/>
            <w:gridSpan w:val="3"/>
            <w:shd w:val="clear" w:color="auto" w:fill="auto"/>
          </w:tcPr>
          <w:p w14:paraId="6E30987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250-150/72-0</w:t>
            </w:r>
          </w:p>
        </w:tc>
        <w:tc>
          <w:tcPr>
            <w:tcW w:w="1284" w:type="dxa"/>
            <w:gridSpan w:val="3"/>
            <w:shd w:val="clear" w:color="auto" w:fill="auto"/>
          </w:tcPr>
          <w:p w14:paraId="5955A5B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250-150/72-0</w:t>
            </w:r>
          </w:p>
        </w:tc>
        <w:tc>
          <w:tcPr>
            <w:tcW w:w="1284" w:type="dxa"/>
            <w:gridSpan w:val="3"/>
            <w:shd w:val="clear" w:color="auto" w:fill="auto"/>
          </w:tcPr>
          <w:p w14:paraId="45C3E00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250-150/72-0</w:t>
            </w:r>
          </w:p>
        </w:tc>
        <w:tc>
          <w:tcPr>
            <w:tcW w:w="1284" w:type="dxa"/>
            <w:gridSpan w:val="3"/>
            <w:shd w:val="clear" w:color="auto" w:fill="auto"/>
          </w:tcPr>
          <w:p w14:paraId="067773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250-150/72-0</w:t>
            </w:r>
          </w:p>
        </w:tc>
        <w:tc>
          <w:tcPr>
            <w:tcW w:w="1284" w:type="dxa"/>
            <w:gridSpan w:val="3"/>
            <w:shd w:val="clear" w:color="auto" w:fill="auto"/>
          </w:tcPr>
          <w:p w14:paraId="2F8C080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A1CE8D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321D099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F06F53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47286039" w14:textId="77777777" w:rsidTr="00D21494">
        <w:tc>
          <w:tcPr>
            <w:tcW w:w="1283" w:type="dxa"/>
            <w:shd w:val="clear" w:color="auto" w:fill="auto"/>
          </w:tcPr>
          <w:p w14:paraId="69EB33F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Максимальная скорость по шоссе, км/ч</w:t>
            </w:r>
          </w:p>
        </w:tc>
        <w:tc>
          <w:tcPr>
            <w:tcW w:w="1283" w:type="dxa"/>
            <w:gridSpan w:val="3"/>
            <w:shd w:val="clear" w:color="auto" w:fill="auto"/>
          </w:tcPr>
          <w:p w14:paraId="7F353FB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w:t>
            </w:r>
          </w:p>
        </w:tc>
        <w:tc>
          <w:tcPr>
            <w:tcW w:w="1284" w:type="dxa"/>
            <w:gridSpan w:val="3"/>
            <w:shd w:val="clear" w:color="auto" w:fill="auto"/>
          </w:tcPr>
          <w:p w14:paraId="38D9C65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w:t>
            </w:r>
          </w:p>
        </w:tc>
        <w:tc>
          <w:tcPr>
            <w:tcW w:w="1284" w:type="dxa"/>
            <w:gridSpan w:val="3"/>
            <w:shd w:val="clear" w:color="auto" w:fill="auto"/>
          </w:tcPr>
          <w:p w14:paraId="159ACB7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w:t>
            </w:r>
          </w:p>
        </w:tc>
        <w:tc>
          <w:tcPr>
            <w:tcW w:w="1284" w:type="dxa"/>
            <w:gridSpan w:val="3"/>
            <w:shd w:val="clear" w:color="auto" w:fill="auto"/>
          </w:tcPr>
          <w:p w14:paraId="6E7BDE6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w:t>
            </w:r>
          </w:p>
        </w:tc>
        <w:tc>
          <w:tcPr>
            <w:tcW w:w="1284" w:type="dxa"/>
            <w:gridSpan w:val="3"/>
            <w:shd w:val="clear" w:color="auto" w:fill="auto"/>
          </w:tcPr>
          <w:p w14:paraId="2111122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6F152A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2FDBD1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B4D14E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4B16783" w14:textId="77777777" w:rsidTr="00D21494">
        <w:tc>
          <w:tcPr>
            <w:tcW w:w="1283" w:type="dxa"/>
            <w:shd w:val="clear" w:color="auto" w:fill="auto"/>
          </w:tcPr>
          <w:p w14:paraId="7300574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Средняя скорость по сухой фунтовой дороге, км/ч</w:t>
            </w:r>
          </w:p>
        </w:tc>
        <w:tc>
          <w:tcPr>
            <w:tcW w:w="1283" w:type="dxa"/>
            <w:gridSpan w:val="3"/>
            <w:shd w:val="clear" w:color="auto" w:fill="auto"/>
          </w:tcPr>
          <w:p w14:paraId="6F21203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28</w:t>
            </w:r>
          </w:p>
        </w:tc>
        <w:tc>
          <w:tcPr>
            <w:tcW w:w="1284" w:type="dxa"/>
            <w:gridSpan w:val="3"/>
            <w:shd w:val="clear" w:color="auto" w:fill="auto"/>
          </w:tcPr>
          <w:p w14:paraId="64DD237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284" w:type="dxa"/>
            <w:gridSpan w:val="3"/>
            <w:shd w:val="clear" w:color="auto" w:fill="auto"/>
          </w:tcPr>
          <w:p w14:paraId="12A6451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w:t>
            </w:r>
          </w:p>
        </w:tc>
        <w:tc>
          <w:tcPr>
            <w:tcW w:w="1284" w:type="dxa"/>
            <w:gridSpan w:val="3"/>
            <w:shd w:val="clear" w:color="auto" w:fill="auto"/>
          </w:tcPr>
          <w:p w14:paraId="0FB5CB1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35</w:t>
            </w:r>
          </w:p>
        </w:tc>
        <w:tc>
          <w:tcPr>
            <w:tcW w:w="1284" w:type="dxa"/>
            <w:gridSpan w:val="3"/>
            <w:shd w:val="clear" w:color="auto" w:fill="auto"/>
          </w:tcPr>
          <w:p w14:paraId="4C3DFB1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28</w:t>
            </w:r>
          </w:p>
        </w:tc>
        <w:tc>
          <w:tcPr>
            <w:tcW w:w="1284" w:type="dxa"/>
            <w:gridSpan w:val="3"/>
            <w:shd w:val="clear" w:color="auto" w:fill="auto"/>
          </w:tcPr>
          <w:p w14:paraId="00D770B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284" w:type="dxa"/>
            <w:gridSpan w:val="3"/>
            <w:shd w:val="clear" w:color="auto" w:fill="auto"/>
          </w:tcPr>
          <w:p w14:paraId="640CB70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w:t>
            </w:r>
          </w:p>
        </w:tc>
        <w:tc>
          <w:tcPr>
            <w:tcW w:w="1284" w:type="dxa"/>
            <w:gridSpan w:val="3"/>
            <w:shd w:val="clear" w:color="auto" w:fill="auto"/>
          </w:tcPr>
          <w:p w14:paraId="56D6ACD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35</w:t>
            </w:r>
          </w:p>
        </w:tc>
      </w:tr>
      <w:tr w:rsidR="008A5C22" w:rsidRPr="00536344" w14:paraId="0AFDDCF2" w14:textId="77777777" w:rsidTr="00D21494">
        <w:tc>
          <w:tcPr>
            <w:tcW w:w="1283" w:type="dxa"/>
            <w:shd w:val="clear" w:color="auto" w:fill="auto"/>
          </w:tcPr>
          <w:p w14:paraId="24DCB0E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Запас хода по шоссе, км</w:t>
            </w:r>
          </w:p>
        </w:tc>
        <w:tc>
          <w:tcPr>
            <w:tcW w:w="1283" w:type="dxa"/>
            <w:gridSpan w:val="3"/>
            <w:shd w:val="clear" w:color="auto" w:fill="auto"/>
          </w:tcPr>
          <w:p w14:paraId="417C77F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w:t>
            </w:r>
          </w:p>
        </w:tc>
        <w:tc>
          <w:tcPr>
            <w:tcW w:w="1284" w:type="dxa"/>
            <w:gridSpan w:val="3"/>
            <w:shd w:val="clear" w:color="auto" w:fill="auto"/>
          </w:tcPr>
          <w:p w14:paraId="5F13594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w:t>
            </w:r>
          </w:p>
        </w:tc>
        <w:tc>
          <w:tcPr>
            <w:tcW w:w="1284" w:type="dxa"/>
            <w:gridSpan w:val="3"/>
            <w:shd w:val="clear" w:color="auto" w:fill="auto"/>
          </w:tcPr>
          <w:p w14:paraId="0455FAF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w:t>
            </w:r>
          </w:p>
        </w:tc>
        <w:tc>
          <w:tcPr>
            <w:tcW w:w="1284" w:type="dxa"/>
            <w:gridSpan w:val="3"/>
            <w:shd w:val="clear" w:color="auto" w:fill="auto"/>
          </w:tcPr>
          <w:p w14:paraId="718A030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w:t>
            </w:r>
          </w:p>
        </w:tc>
        <w:tc>
          <w:tcPr>
            <w:tcW w:w="1284" w:type="dxa"/>
            <w:gridSpan w:val="3"/>
            <w:shd w:val="clear" w:color="auto" w:fill="auto"/>
          </w:tcPr>
          <w:p w14:paraId="56A375A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7E4FAB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672BB5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A8993F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362E962" w14:textId="77777777" w:rsidTr="00D21494">
        <w:tc>
          <w:tcPr>
            <w:tcW w:w="1283" w:type="dxa"/>
            <w:shd w:val="clear" w:color="auto" w:fill="auto"/>
          </w:tcPr>
          <w:p w14:paraId="4811F99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Максимальный угол подъема на дернистом фунте, град.</w:t>
            </w:r>
          </w:p>
        </w:tc>
        <w:tc>
          <w:tcPr>
            <w:tcW w:w="1283" w:type="dxa"/>
            <w:gridSpan w:val="3"/>
            <w:shd w:val="clear" w:color="auto" w:fill="auto"/>
          </w:tcPr>
          <w:p w14:paraId="74A01EB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36</w:t>
            </w:r>
          </w:p>
        </w:tc>
        <w:tc>
          <w:tcPr>
            <w:tcW w:w="1284" w:type="dxa"/>
            <w:gridSpan w:val="3"/>
            <w:shd w:val="clear" w:color="auto" w:fill="auto"/>
          </w:tcPr>
          <w:p w14:paraId="3DC75A0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36</w:t>
            </w:r>
          </w:p>
        </w:tc>
        <w:tc>
          <w:tcPr>
            <w:tcW w:w="1284" w:type="dxa"/>
            <w:gridSpan w:val="3"/>
            <w:shd w:val="clear" w:color="auto" w:fill="auto"/>
          </w:tcPr>
          <w:p w14:paraId="23D588A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36</w:t>
            </w:r>
          </w:p>
        </w:tc>
        <w:tc>
          <w:tcPr>
            <w:tcW w:w="1284" w:type="dxa"/>
            <w:gridSpan w:val="3"/>
            <w:shd w:val="clear" w:color="auto" w:fill="auto"/>
          </w:tcPr>
          <w:p w14:paraId="51E8146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36</w:t>
            </w:r>
          </w:p>
        </w:tc>
        <w:tc>
          <w:tcPr>
            <w:tcW w:w="1284" w:type="dxa"/>
            <w:gridSpan w:val="3"/>
            <w:shd w:val="clear" w:color="auto" w:fill="auto"/>
          </w:tcPr>
          <w:p w14:paraId="4F64AEC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491FAE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F54793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6BB1D6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D16CD30" w14:textId="77777777" w:rsidTr="00D21494">
        <w:tc>
          <w:tcPr>
            <w:tcW w:w="1283" w:type="dxa"/>
            <w:shd w:val="clear" w:color="auto" w:fill="auto"/>
          </w:tcPr>
          <w:p w14:paraId="04A011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Максимальный угол крена, град.</w:t>
            </w:r>
          </w:p>
        </w:tc>
        <w:tc>
          <w:tcPr>
            <w:tcW w:w="1283" w:type="dxa"/>
            <w:gridSpan w:val="3"/>
            <w:shd w:val="clear" w:color="auto" w:fill="auto"/>
          </w:tcPr>
          <w:p w14:paraId="0BD2A86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284" w:type="dxa"/>
            <w:gridSpan w:val="3"/>
            <w:shd w:val="clear" w:color="auto" w:fill="auto"/>
          </w:tcPr>
          <w:p w14:paraId="2B929A9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284" w:type="dxa"/>
            <w:gridSpan w:val="3"/>
            <w:shd w:val="clear" w:color="auto" w:fill="auto"/>
          </w:tcPr>
          <w:p w14:paraId="32411DF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284" w:type="dxa"/>
            <w:gridSpan w:val="3"/>
            <w:shd w:val="clear" w:color="auto" w:fill="auto"/>
          </w:tcPr>
          <w:p w14:paraId="0726A24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w:t>
            </w:r>
          </w:p>
        </w:tc>
        <w:tc>
          <w:tcPr>
            <w:tcW w:w="1284" w:type="dxa"/>
            <w:gridSpan w:val="3"/>
            <w:shd w:val="clear" w:color="auto" w:fill="auto"/>
          </w:tcPr>
          <w:p w14:paraId="702B93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2C825F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365794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6EA7EF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628E3705" w14:textId="77777777" w:rsidTr="00D21494">
        <w:tc>
          <w:tcPr>
            <w:tcW w:w="1283" w:type="dxa"/>
            <w:shd w:val="clear" w:color="auto" w:fill="auto"/>
          </w:tcPr>
          <w:p w14:paraId="5ECA680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Ров,м</w:t>
            </w:r>
          </w:p>
        </w:tc>
        <w:tc>
          <w:tcPr>
            <w:tcW w:w="1283" w:type="dxa"/>
            <w:gridSpan w:val="3"/>
            <w:shd w:val="clear" w:color="auto" w:fill="auto"/>
          </w:tcPr>
          <w:p w14:paraId="1605BA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284" w:type="dxa"/>
            <w:gridSpan w:val="3"/>
            <w:shd w:val="clear" w:color="auto" w:fill="auto"/>
          </w:tcPr>
          <w:p w14:paraId="74C5E2D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284" w:type="dxa"/>
            <w:gridSpan w:val="3"/>
            <w:shd w:val="clear" w:color="auto" w:fill="auto"/>
          </w:tcPr>
          <w:p w14:paraId="669C2C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284" w:type="dxa"/>
            <w:gridSpan w:val="3"/>
            <w:shd w:val="clear" w:color="auto" w:fill="auto"/>
          </w:tcPr>
          <w:p w14:paraId="1065B3A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284" w:type="dxa"/>
            <w:gridSpan w:val="3"/>
            <w:shd w:val="clear" w:color="auto" w:fill="auto"/>
          </w:tcPr>
          <w:p w14:paraId="28A8E6E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2AE12D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B15986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6854AA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14BA284" w14:textId="77777777" w:rsidTr="00D21494">
        <w:tc>
          <w:tcPr>
            <w:tcW w:w="1283" w:type="dxa"/>
            <w:shd w:val="clear" w:color="auto" w:fill="auto"/>
          </w:tcPr>
          <w:p w14:paraId="04E19DC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Стенка,м</w:t>
            </w:r>
          </w:p>
        </w:tc>
        <w:tc>
          <w:tcPr>
            <w:tcW w:w="1283" w:type="dxa"/>
            <w:gridSpan w:val="3"/>
            <w:shd w:val="clear" w:color="auto" w:fill="auto"/>
          </w:tcPr>
          <w:p w14:paraId="5E6F72E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1284" w:type="dxa"/>
            <w:gridSpan w:val="3"/>
            <w:shd w:val="clear" w:color="auto" w:fill="auto"/>
          </w:tcPr>
          <w:p w14:paraId="7498C37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1284" w:type="dxa"/>
            <w:gridSpan w:val="3"/>
            <w:shd w:val="clear" w:color="auto" w:fill="auto"/>
          </w:tcPr>
          <w:p w14:paraId="238E9B9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1284" w:type="dxa"/>
            <w:gridSpan w:val="3"/>
            <w:shd w:val="clear" w:color="auto" w:fill="auto"/>
          </w:tcPr>
          <w:p w14:paraId="30F4E70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1284" w:type="dxa"/>
            <w:gridSpan w:val="3"/>
            <w:shd w:val="clear" w:color="auto" w:fill="auto"/>
          </w:tcPr>
          <w:p w14:paraId="3E4F96D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E5B734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56240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546342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3AE4DE59" w14:textId="77777777" w:rsidTr="00D21494">
        <w:tc>
          <w:tcPr>
            <w:tcW w:w="1283" w:type="dxa"/>
            <w:shd w:val="clear" w:color="auto" w:fill="auto"/>
          </w:tcPr>
          <w:p w14:paraId="7DA6A6C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Брод, м</w:t>
            </w:r>
          </w:p>
        </w:tc>
        <w:tc>
          <w:tcPr>
            <w:tcW w:w="1283" w:type="dxa"/>
            <w:gridSpan w:val="3"/>
            <w:shd w:val="clear" w:color="auto" w:fill="auto"/>
          </w:tcPr>
          <w:p w14:paraId="7D59E24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w:t>
            </w:r>
          </w:p>
        </w:tc>
        <w:tc>
          <w:tcPr>
            <w:tcW w:w="1284" w:type="dxa"/>
            <w:gridSpan w:val="3"/>
            <w:shd w:val="clear" w:color="auto" w:fill="auto"/>
          </w:tcPr>
          <w:p w14:paraId="7C49EB7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w:t>
            </w:r>
          </w:p>
        </w:tc>
        <w:tc>
          <w:tcPr>
            <w:tcW w:w="1284" w:type="dxa"/>
            <w:gridSpan w:val="3"/>
            <w:shd w:val="clear" w:color="auto" w:fill="auto"/>
          </w:tcPr>
          <w:p w14:paraId="3ADA5CC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w:t>
            </w:r>
          </w:p>
        </w:tc>
        <w:tc>
          <w:tcPr>
            <w:tcW w:w="1284" w:type="dxa"/>
            <w:gridSpan w:val="3"/>
            <w:shd w:val="clear" w:color="auto" w:fill="auto"/>
          </w:tcPr>
          <w:p w14:paraId="66268C4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w:t>
            </w:r>
          </w:p>
        </w:tc>
        <w:tc>
          <w:tcPr>
            <w:tcW w:w="1284" w:type="dxa"/>
            <w:gridSpan w:val="3"/>
            <w:shd w:val="clear" w:color="auto" w:fill="auto"/>
          </w:tcPr>
          <w:p w14:paraId="6FE0199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341BC1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BD9DEA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03E8E4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0956CF6" w14:textId="77777777" w:rsidTr="00D21494">
        <w:tc>
          <w:tcPr>
            <w:tcW w:w="1283" w:type="dxa"/>
            <w:shd w:val="clear" w:color="auto" w:fill="auto"/>
          </w:tcPr>
          <w:p w14:paraId="7932DF7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Двигатель, марка</w:t>
            </w:r>
          </w:p>
        </w:tc>
        <w:tc>
          <w:tcPr>
            <w:tcW w:w="1283" w:type="dxa"/>
            <w:gridSpan w:val="3"/>
            <w:shd w:val="clear" w:color="auto" w:fill="auto"/>
          </w:tcPr>
          <w:p w14:paraId="2FB3979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КЧ-30</w:t>
            </w:r>
          </w:p>
        </w:tc>
        <w:tc>
          <w:tcPr>
            <w:tcW w:w="1284" w:type="dxa"/>
            <w:gridSpan w:val="3"/>
            <w:shd w:val="clear" w:color="auto" w:fill="auto"/>
          </w:tcPr>
          <w:p w14:paraId="17CC7C0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КЧ-30</w:t>
            </w:r>
          </w:p>
        </w:tc>
        <w:tc>
          <w:tcPr>
            <w:tcW w:w="1284" w:type="dxa"/>
            <w:gridSpan w:val="3"/>
            <w:shd w:val="clear" w:color="auto" w:fill="auto"/>
          </w:tcPr>
          <w:p w14:paraId="1ABE63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В-16</w:t>
            </w:r>
          </w:p>
        </w:tc>
        <w:tc>
          <w:tcPr>
            <w:tcW w:w="1284" w:type="dxa"/>
            <w:gridSpan w:val="3"/>
            <w:shd w:val="clear" w:color="auto" w:fill="auto"/>
          </w:tcPr>
          <w:p w14:paraId="14F6022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В-16</w:t>
            </w:r>
          </w:p>
        </w:tc>
        <w:tc>
          <w:tcPr>
            <w:tcW w:w="1284" w:type="dxa"/>
            <w:gridSpan w:val="3"/>
            <w:shd w:val="clear" w:color="auto" w:fill="auto"/>
          </w:tcPr>
          <w:p w14:paraId="3CBD94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FF8746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9979B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82D655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13279340" w14:textId="77777777" w:rsidTr="00D21494">
        <w:tc>
          <w:tcPr>
            <w:tcW w:w="1283" w:type="dxa"/>
            <w:shd w:val="clear" w:color="auto" w:fill="auto"/>
          </w:tcPr>
          <w:p w14:paraId="1F81CF3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количество, шт.</w:t>
            </w:r>
          </w:p>
        </w:tc>
        <w:tc>
          <w:tcPr>
            <w:tcW w:w="1283" w:type="dxa"/>
            <w:gridSpan w:val="3"/>
            <w:shd w:val="clear" w:color="auto" w:fill="auto"/>
          </w:tcPr>
          <w:p w14:paraId="51F8480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w:t>
            </w:r>
          </w:p>
        </w:tc>
        <w:tc>
          <w:tcPr>
            <w:tcW w:w="1284" w:type="dxa"/>
            <w:gridSpan w:val="3"/>
            <w:shd w:val="clear" w:color="auto" w:fill="auto"/>
          </w:tcPr>
          <w:p w14:paraId="3CEF16F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w:t>
            </w:r>
          </w:p>
        </w:tc>
        <w:tc>
          <w:tcPr>
            <w:tcW w:w="1284" w:type="dxa"/>
            <w:gridSpan w:val="3"/>
            <w:shd w:val="clear" w:color="auto" w:fill="auto"/>
          </w:tcPr>
          <w:p w14:paraId="3B51024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w:t>
            </w:r>
          </w:p>
        </w:tc>
        <w:tc>
          <w:tcPr>
            <w:tcW w:w="1284" w:type="dxa"/>
            <w:gridSpan w:val="3"/>
            <w:shd w:val="clear" w:color="auto" w:fill="auto"/>
          </w:tcPr>
          <w:p w14:paraId="2DD25ED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w:t>
            </w:r>
          </w:p>
        </w:tc>
        <w:tc>
          <w:tcPr>
            <w:tcW w:w="1284" w:type="dxa"/>
            <w:gridSpan w:val="3"/>
            <w:shd w:val="clear" w:color="auto" w:fill="auto"/>
          </w:tcPr>
          <w:p w14:paraId="7A8D95F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4BF8E4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3C240B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E3A71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0F9D9BE" w14:textId="77777777" w:rsidTr="00D21494">
        <w:tc>
          <w:tcPr>
            <w:tcW w:w="1283" w:type="dxa"/>
            <w:shd w:val="clear" w:color="auto" w:fill="auto"/>
          </w:tcPr>
          <w:p w14:paraId="7048C7D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тип</w:t>
            </w:r>
          </w:p>
        </w:tc>
        <w:tc>
          <w:tcPr>
            <w:tcW w:w="1283" w:type="dxa"/>
            <w:gridSpan w:val="3"/>
            <w:shd w:val="clear" w:color="auto" w:fill="auto"/>
          </w:tcPr>
          <w:p w14:paraId="3326F81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4/12/У/Д/Ж</w:t>
            </w:r>
          </w:p>
        </w:tc>
        <w:tc>
          <w:tcPr>
            <w:tcW w:w="1284" w:type="dxa"/>
            <w:gridSpan w:val="3"/>
            <w:shd w:val="clear" w:color="auto" w:fill="auto"/>
          </w:tcPr>
          <w:p w14:paraId="79086FB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4/12/У/Д/Ж</w:t>
            </w:r>
          </w:p>
        </w:tc>
        <w:tc>
          <w:tcPr>
            <w:tcW w:w="1284" w:type="dxa"/>
            <w:gridSpan w:val="3"/>
            <w:shd w:val="clear" w:color="auto" w:fill="auto"/>
          </w:tcPr>
          <w:p w14:paraId="53B34FE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4/12/У/Д/Ж</w:t>
            </w:r>
          </w:p>
        </w:tc>
        <w:tc>
          <w:tcPr>
            <w:tcW w:w="1284" w:type="dxa"/>
            <w:gridSpan w:val="3"/>
            <w:shd w:val="clear" w:color="auto" w:fill="auto"/>
          </w:tcPr>
          <w:p w14:paraId="210DD5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4/12Л//Д/Ж</w:t>
            </w:r>
          </w:p>
        </w:tc>
        <w:tc>
          <w:tcPr>
            <w:tcW w:w="1284" w:type="dxa"/>
            <w:gridSpan w:val="3"/>
            <w:shd w:val="clear" w:color="auto" w:fill="auto"/>
          </w:tcPr>
          <w:p w14:paraId="2ABC7FC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C7FC8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D35AEE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3F8308E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6C8ABD67" w14:textId="77777777" w:rsidTr="00D21494">
        <w:tc>
          <w:tcPr>
            <w:tcW w:w="1283" w:type="dxa"/>
            <w:shd w:val="clear" w:color="auto" w:fill="auto"/>
          </w:tcPr>
          <w:p w14:paraId="2C23149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Максимальная мощность, кВт (л.с.)</w:t>
            </w:r>
          </w:p>
        </w:tc>
        <w:tc>
          <w:tcPr>
            <w:tcW w:w="1283" w:type="dxa"/>
            <w:gridSpan w:val="3"/>
            <w:shd w:val="clear" w:color="auto" w:fill="auto"/>
          </w:tcPr>
          <w:p w14:paraId="58DA5C3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1200</w:t>
            </w:r>
          </w:p>
        </w:tc>
        <w:tc>
          <w:tcPr>
            <w:tcW w:w="1284" w:type="dxa"/>
            <w:gridSpan w:val="3"/>
            <w:shd w:val="clear" w:color="auto" w:fill="auto"/>
          </w:tcPr>
          <w:p w14:paraId="4C0FB47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1200</w:t>
            </w:r>
          </w:p>
        </w:tc>
        <w:tc>
          <w:tcPr>
            <w:tcW w:w="1284" w:type="dxa"/>
            <w:gridSpan w:val="3"/>
            <w:shd w:val="clear" w:color="auto" w:fill="auto"/>
          </w:tcPr>
          <w:p w14:paraId="118C26C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2x600</w:t>
            </w:r>
          </w:p>
        </w:tc>
        <w:tc>
          <w:tcPr>
            <w:tcW w:w="1284" w:type="dxa"/>
            <w:gridSpan w:val="3"/>
            <w:shd w:val="clear" w:color="auto" w:fill="auto"/>
          </w:tcPr>
          <w:p w14:paraId="48B98F4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2x600</w:t>
            </w:r>
          </w:p>
        </w:tc>
        <w:tc>
          <w:tcPr>
            <w:tcW w:w="1284" w:type="dxa"/>
            <w:gridSpan w:val="3"/>
            <w:shd w:val="clear" w:color="auto" w:fill="auto"/>
          </w:tcPr>
          <w:p w14:paraId="11BAFDA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DA1952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AE30C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35B9C6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6EE82A4A" w14:textId="77777777" w:rsidTr="00D21494">
        <w:tc>
          <w:tcPr>
            <w:tcW w:w="1283" w:type="dxa"/>
            <w:shd w:val="clear" w:color="auto" w:fill="auto"/>
          </w:tcPr>
          <w:p w14:paraId="219110E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Емкость топливных баков, л</w:t>
            </w:r>
          </w:p>
        </w:tc>
        <w:tc>
          <w:tcPr>
            <w:tcW w:w="1283" w:type="dxa"/>
            <w:gridSpan w:val="3"/>
            <w:shd w:val="clear" w:color="auto" w:fill="auto"/>
          </w:tcPr>
          <w:p w14:paraId="55424AC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1500</w:t>
            </w:r>
          </w:p>
        </w:tc>
        <w:tc>
          <w:tcPr>
            <w:tcW w:w="1284" w:type="dxa"/>
            <w:gridSpan w:val="3"/>
            <w:shd w:val="clear" w:color="auto" w:fill="auto"/>
          </w:tcPr>
          <w:p w14:paraId="6B3AA9F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1300</w:t>
            </w:r>
          </w:p>
        </w:tc>
        <w:tc>
          <w:tcPr>
            <w:tcW w:w="1284" w:type="dxa"/>
            <w:gridSpan w:val="3"/>
            <w:shd w:val="clear" w:color="auto" w:fill="auto"/>
          </w:tcPr>
          <w:p w14:paraId="4497A9D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1200</w:t>
            </w:r>
          </w:p>
        </w:tc>
        <w:tc>
          <w:tcPr>
            <w:tcW w:w="1284" w:type="dxa"/>
            <w:gridSpan w:val="3"/>
            <w:shd w:val="clear" w:color="auto" w:fill="auto"/>
          </w:tcPr>
          <w:p w14:paraId="095ABA9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1100</w:t>
            </w:r>
          </w:p>
        </w:tc>
        <w:tc>
          <w:tcPr>
            <w:tcW w:w="1284" w:type="dxa"/>
            <w:gridSpan w:val="3"/>
            <w:shd w:val="clear" w:color="auto" w:fill="auto"/>
          </w:tcPr>
          <w:p w14:paraId="78B478B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3E87B9C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7EE00A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09BAA7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3A4A7545" w14:textId="77777777" w:rsidTr="00D21494">
        <w:tc>
          <w:tcPr>
            <w:tcW w:w="1283" w:type="dxa"/>
            <w:shd w:val="clear" w:color="auto" w:fill="auto"/>
          </w:tcPr>
          <w:p w14:paraId="5BAB518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Трансмиссия, тип</w:t>
            </w:r>
          </w:p>
        </w:tc>
        <w:tc>
          <w:tcPr>
            <w:tcW w:w="1283" w:type="dxa"/>
            <w:gridSpan w:val="3"/>
            <w:shd w:val="clear" w:color="auto" w:fill="auto"/>
          </w:tcPr>
          <w:p w14:paraId="56632B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МТ</w:t>
            </w:r>
          </w:p>
        </w:tc>
        <w:tc>
          <w:tcPr>
            <w:tcW w:w="1284" w:type="dxa"/>
            <w:gridSpan w:val="3"/>
            <w:shd w:val="clear" w:color="auto" w:fill="auto"/>
          </w:tcPr>
          <w:p w14:paraId="357FA24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эмт</w:t>
            </w:r>
          </w:p>
        </w:tc>
        <w:tc>
          <w:tcPr>
            <w:tcW w:w="1284" w:type="dxa"/>
            <w:gridSpan w:val="3"/>
            <w:shd w:val="clear" w:color="auto" w:fill="auto"/>
          </w:tcPr>
          <w:p w14:paraId="7C8137B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МТ</w:t>
            </w:r>
          </w:p>
        </w:tc>
        <w:tc>
          <w:tcPr>
            <w:tcW w:w="1284" w:type="dxa"/>
            <w:gridSpan w:val="3"/>
            <w:shd w:val="clear" w:color="auto" w:fill="auto"/>
          </w:tcPr>
          <w:p w14:paraId="04432A9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эмт</w:t>
            </w:r>
          </w:p>
        </w:tc>
        <w:tc>
          <w:tcPr>
            <w:tcW w:w="1284" w:type="dxa"/>
            <w:gridSpan w:val="3"/>
            <w:shd w:val="clear" w:color="auto" w:fill="auto"/>
          </w:tcPr>
          <w:p w14:paraId="1FC6BFA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6B30B6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3DC8A4C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565B7D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bl>
    <w:p w14:paraId="55819A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Генератор: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0"/>
        <w:gridCol w:w="2262"/>
        <w:gridCol w:w="2278"/>
        <w:gridCol w:w="2250"/>
        <w:gridCol w:w="2278"/>
      </w:tblGrid>
      <w:tr w:rsidR="008A5C22" w:rsidRPr="00536344" w14:paraId="3732F7A2" w14:textId="77777777" w:rsidTr="00D21494">
        <w:tc>
          <w:tcPr>
            <w:tcW w:w="2310" w:type="dxa"/>
            <w:shd w:val="clear" w:color="auto" w:fill="auto"/>
          </w:tcPr>
          <w:p w14:paraId="680F2B6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расположение</w:t>
            </w:r>
          </w:p>
        </w:tc>
        <w:tc>
          <w:tcPr>
            <w:tcW w:w="2311" w:type="dxa"/>
            <w:shd w:val="clear" w:color="auto" w:fill="auto"/>
          </w:tcPr>
          <w:p w14:paraId="29020C4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4E9CE5A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по обе стороны дизеля</w:t>
            </w:r>
          </w:p>
        </w:tc>
        <w:tc>
          <w:tcPr>
            <w:tcW w:w="2311" w:type="dxa"/>
            <w:shd w:val="clear" w:color="auto" w:fill="auto"/>
          </w:tcPr>
          <w:p w14:paraId="7423929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13BC3B1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впереди дизеля</w:t>
            </w:r>
          </w:p>
        </w:tc>
      </w:tr>
      <w:tr w:rsidR="008A5C22" w:rsidRPr="00536344" w14:paraId="5763DCFF" w14:textId="77777777" w:rsidTr="00D21494">
        <w:tc>
          <w:tcPr>
            <w:tcW w:w="2310" w:type="dxa"/>
            <w:shd w:val="clear" w:color="auto" w:fill="auto"/>
          </w:tcPr>
          <w:p w14:paraId="3952D06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количество, шт.</w:t>
            </w:r>
          </w:p>
        </w:tc>
        <w:tc>
          <w:tcPr>
            <w:tcW w:w="2311" w:type="dxa"/>
            <w:shd w:val="clear" w:color="auto" w:fill="auto"/>
          </w:tcPr>
          <w:p w14:paraId="3910DA8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69B425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w:t>
            </w:r>
          </w:p>
        </w:tc>
        <w:tc>
          <w:tcPr>
            <w:tcW w:w="2311" w:type="dxa"/>
            <w:shd w:val="clear" w:color="auto" w:fill="auto"/>
          </w:tcPr>
          <w:p w14:paraId="1D4D7F7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411ED87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w:t>
            </w:r>
          </w:p>
        </w:tc>
      </w:tr>
      <w:tr w:rsidR="008A5C22" w:rsidRPr="00536344" w14:paraId="4168F007" w14:textId="77777777" w:rsidTr="00D21494">
        <w:tc>
          <w:tcPr>
            <w:tcW w:w="2310" w:type="dxa"/>
            <w:shd w:val="clear" w:color="auto" w:fill="auto"/>
          </w:tcPr>
          <w:p w14:paraId="2D21F5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направление вращения</w:t>
            </w:r>
          </w:p>
        </w:tc>
        <w:tc>
          <w:tcPr>
            <w:tcW w:w="2311" w:type="dxa"/>
            <w:shd w:val="clear" w:color="auto" w:fill="auto"/>
          </w:tcPr>
          <w:p w14:paraId="0AC8D28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541BB4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одинарное,правое</w:t>
            </w:r>
          </w:p>
        </w:tc>
        <w:tc>
          <w:tcPr>
            <w:tcW w:w="2311" w:type="dxa"/>
            <w:shd w:val="clear" w:color="auto" w:fill="auto"/>
          </w:tcPr>
          <w:p w14:paraId="55BA165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EF6E9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одинарное,правое</w:t>
            </w:r>
          </w:p>
        </w:tc>
      </w:tr>
      <w:tr w:rsidR="008A5C22" w:rsidRPr="00536344" w14:paraId="6785FF69" w14:textId="77777777" w:rsidTr="00D21494">
        <w:tc>
          <w:tcPr>
            <w:tcW w:w="2310" w:type="dxa"/>
            <w:shd w:val="clear" w:color="auto" w:fill="auto"/>
          </w:tcPr>
          <w:p w14:paraId="71CD012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lastRenderedPageBreak/>
              <w:t>привод от дизеля</w:t>
            </w:r>
          </w:p>
        </w:tc>
        <w:tc>
          <w:tcPr>
            <w:tcW w:w="2311" w:type="dxa"/>
            <w:shd w:val="clear" w:color="auto" w:fill="auto"/>
          </w:tcPr>
          <w:p w14:paraId="60B303D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4EA86AD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через двухступенчатый редуктор</w:t>
            </w:r>
          </w:p>
        </w:tc>
        <w:tc>
          <w:tcPr>
            <w:tcW w:w="2311" w:type="dxa"/>
            <w:shd w:val="clear" w:color="auto" w:fill="auto"/>
          </w:tcPr>
          <w:p w14:paraId="2E17720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47D572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через одноступенчатый редуктор</w:t>
            </w:r>
          </w:p>
        </w:tc>
      </w:tr>
      <w:tr w:rsidR="008A5C22" w:rsidRPr="00536344" w14:paraId="70725D33" w14:textId="77777777" w:rsidTr="00D21494">
        <w:tc>
          <w:tcPr>
            <w:tcW w:w="2310" w:type="dxa"/>
            <w:shd w:val="clear" w:color="auto" w:fill="auto"/>
          </w:tcPr>
          <w:p w14:paraId="1AA4437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 Таблица 64 (окончание)</w:t>
            </w:r>
          </w:p>
        </w:tc>
        <w:tc>
          <w:tcPr>
            <w:tcW w:w="2311" w:type="dxa"/>
            <w:shd w:val="clear" w:color="auto" w:fill="auto"/>
          </w:tcPr>
          <w:p w14:paraId="2ABD5B1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3D5D3F6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3D5714E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50CA001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032A3C4" w14:textId="77777777" w:rsidTr="00D21494">
        <w:tc>
          <w:tcPr>
            <w:tcW w:w="2310" w:type="dxa"/>
            <w:shd w:val="clear" w:color="auto" w:fill="auto"/>
          </w:tcPr>
          <w:p w14:paraId="6E6E6E7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Характеристики</w:t>
            </w:r>
          </w:p>
        </w:tc>
        <w:tc>
          <w:tcPr>
            <w:tcW w:w="2311" w:type="dxa"/>
            <w:shd w:val="clear" w:color="auto" w:fill="auto"/>
          </w:tcPr>
          <w:p w14:paraId="1D912F6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«Объект 258»</w:t>
            </w:r>
          </w:p>
        </w:tc>
        <w:tc>
          <w:tcPr>
            <w:tcW w:w="2311" w:type="dxa"/>
            <w:shd w:val="clear" w:color="auto" w:fill="auto"/>
          </w:tcPr>
          <w:p w14:paraId="65D3C6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«Объект 259»</w:t>
            </w:r>
          </w:p>
        </w:tc>
        <w:tc>
          <w:tcPr>
            <w:tcW w:w="2311" w:type="dxa"/>
            <w:shd w:val="clear" w:color="auto" w:fill="auto"/>
          </w:tcPr>
          <w:p w14:paraId="0874E40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«Объект 260»</w:t>
            </w:r>
          </w:p>
        </w:tc>
        <w:tc>
          <w:tcPr>
            <w:tcW w:w="2311" w:type="dxa"/>
            <w:shd w:val="clear" w:color="auto" w:fill="auto"/>
          </w:tcPr>
          <w:p w14:paraId="075D452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«Объект 261»</w:t>
            </w:r>
          </w:p>
        </w:tc>
      </w:tr>
      <w:tr w:rsidR="008A5C22" w:rsidRPr="00536344" w14:paraId="68BD1CEC" w14:textId="77777777" w:rsidTr="00D21494">
        <w:tc>
          <w:tcPr>
            <w:tcW w:w="2310" w:type="dxa"/>
            <w:shd w:val="clear" w:color="auto" w:fill="auto"/>
          </w:tcPr>
          <w:p w14:paraId="51C14B5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7F73A70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вариант 2 вариант</w:t>
            </w:r>
          </w:p>
        </w:tc>
        <w:tc>
          <w:tcPr>
            <w:tcW w:w="2311" w:type="dxa"/>
            <w:shd w:val="clear" w:color="auto" w:fill="auto"/>
          </w:tcPr>
          <w:p w14:paraId="12DBF61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вариант 2 вариант</w:t>
            </w:r>
          </w:p>
        </w:tc>
        <w:tc>
          <w:tcPr>
            <w:tcW w:w="2311" w:type="dxa"/>
            <w:shd w:val="clear" w:color="auto" w:fill="auto"/>
          </w:tcPr>
          <w:p w14:paraId="1B7C808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вариант | 2 вариант</w:t>
            </w:r>
          </w:p>
        </w:tc>
        <w:tc>
          <w:tcPr>
            <w:tcW w:w="2311" w:type="dxa"/>
            <w:shd w:val="clear" w:color="auto" w:fill="auto"/>
          </w:tcPr>
          <w:p w14:paraId="125BD9B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вариант 2 вариант</w:t>
            </w:r>
          </w:p>
        </w:tc>
      </w:tr>
      <w:tr w:rsidR="008A5C22" w:rsidRPr="00536344" w14:paraId="36ADC626" w14:textId="77777777" w:rsidTr="00D21494">
        <w:tc>
          <w:tcPr>
            <w:tcW w:w="2310" w:type="dxa"/>
            <w:shd w:val="clear" w:color="auto" w:fill="auto"/>
          </w:tcPr>
          <w:p w14:paraId="3A0B6DD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частота вращения, мин'1</w:t>
            </w:r>
          </w:p>
        </w:tc>
        <w:tc>
          <w:tcPr>
            <w:tcW w:w="2311" w:type="dxa"/>
            <w:shd w:val="clear" w:color="auto" w:fill="auto"/>
          </w:tcPr>
          <w:p w14:paraId="63819E5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7EA4ED4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4600 при 1800</w:t>
            </w:r>
          </w:p>
        </w:tc>
        <w:tc>
          <w:tcPr>
            <w:tcW w:w="2311" w:type="dxa"/>
            <w:shd w:val="clear" w:color="auto" w:fill="auto"/>
          </w:tcPr>
          <w:p w14:paraId="1830F14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28A4005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4600 при 1800</w:t>
            </w:r>
          </w:p>
        </w:tc>
      </w:tr>
      <w:tr w:rsidR="008A5C22" w:rsidRPr="00536344" w14:paraId="5123620F" w14:textId="77777777" w:rsidTr="00D21494">
        <w:tc>
          <w:tcPr>
            <w:tcW w:w="2310" w:type="dxa"/>
            <w:shd w:val="clear" w:color="auto" w:fill="auto"/>
          </w:tcPr>
          <w:p w14:paraId="439770A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мощность, кВт</w:t>
            </w:r>
          </w:p>
        </w:tc>
        <w:tc>
          <w:tcPr>
            <w:tcW w:w="2311" w:type="dxa"/>
            <w:shd w:val="clear" w:color="auto" w:fill="auto"/>
          </w:tcPr>
          <w:p w14:paraId="23C9902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06AB3D8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323 + 323</w:t>
            </w:r>
          </w:p>
        </w:tc>
        <w:tc>
          <w:tcPr>
            <w:tcW w:w="2311" w:type="dxa"/>
            <w:shd w:val="clear" w:color="auto" w:fill="auto"/>
          </w:tcPr>
          <w:p w14:paraId="7264EB7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24AB0D2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336 + 336</w:t>
            </w:r>
          </w:p>
        </w:tc>
      </w:tr>
      <w:tr w:rsidR="008A5C22" w:rsidRPr="00536344" w14:paraId="50BEF948" w14:textId="77777777" w:rsidTr="00D21494">
        <w:tc>
          <w:tcPr>
            <w:tcW w:w="2310" w:type="dxa"/>
            <w:shd w:val="clear" w:color="auto" w:fill="auto"/>
          </w:tcPr>
          <w:p w14:paraId="5575C6B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напряжение, В</w:t>
            </w:r>
          </w:p>
        </w:tc>
        <w:tc>
          <w:tcPr>
            <w:tcW w:w="2311" w:type="dxa"/>
            <w:shd w:val="clear" w:color="auto" w:fill="auto"/>
          </w:tcPr>
          <w:p w14:paraId="22546E1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1C0F15A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420</w:t>
            </w:r>
          </w:p>
        </w:tc>
        <w:tc>
          <w:tcPr>
            <w:tcW w:w="2311" w:type="dxa"/>
            <w:shd w:val="clear" w:color="auto" w:fill="auto"/>
          </w:tcPr>
          <w:p w14:paraId="09BEB09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738858A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420</w:t>
            </w:r>
          </w:p>
        </w:tc>
      </w:tr>
      <w:tr w:rsidR="008A5C22" w:rsidRPr="00536344" w14:paraId="1C9BE321" w14:textId="77777777" w:rsidTr="00D21494">
        <w:tc>
          <w:tcPr>
            <w:tcW w:w="2310" w:type="dxa"/>
            <w:shd w:val="clear" w:color="auto" w:fill="auto"/>
          </w:tcPr>
          <w:p w14:paraId="496E128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соединение</w:t>
            </w:r>
          </w:p>
        </w:tc>
        <w:tc>
          <w:tcPr>
            <w:tcW w:w="2311" w:type="dxa"/>
            <w:shd w:val="clear" w:color="auto" w:fill="auto"/>
          </w:tcPr>
          <w:p w14:paraId="1ECA8B6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B53DD7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параллельное</w:t>
            </w:r>
          </w:p>
        </w:tc>
        <w:tc>
          <w:tcPr>
            <w:tcW w:w="2311" w:type="dxa"/>
            <w:shd w:val="clear" w:color="auto" w:fill="auto"/>
          </w:tcPr>
          <w:p w14:paraId="3B64FF2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2C9CF62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параллельное</w:t>
            </w:r>
          </w:p>
        </w:tc>
      </w:tr>
      <w:tr w:rsidR="008A5C22" w:rsidRPr="00536344" w14:paraId="1DD505D0" w14:textId="77777777" w:rsidTr="00D21494">
        <w:tc>
          <w:tcPr>
            <w:tcW w:w="2310" w:type="dxa"/>
            <w:shd w:val="clear" w:color="auto" w:fill="auto"/>
          </w:tcPr>
          <w:p w14:paraId="23651BD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Тяговые электромоторы:</w:t>
            </w:r>
          </w:p>
        </w:tc>
        <w:tc>
          <w:tcPr>
            <w:tcW w:w="2311" w:type="dxa"/>
            <w:shd w:val="clear" w:color="auto" w:fill="auto"/>
          </w:tcPr>
          <w:p w14:paraId="78EAD3E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63D1722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7516406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71B091C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69485D9B" w14:textId="77777777" w:rsidTr="00D21494">
        <w:tc>
          <w:tcPr>
            <w:tcW w:w="2310" w:type="dxa"/>
            <w:shd w:val="clear" w:color="auto" w:fill="auto"/>
          </w:tcPr>
          <w:p w14:paraId="104CCEE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расположение</w:t>
            </w:r>
          </w:p>
        </w:tc>
        <w:tc>
          <w:tcPr>
            <w:tcW w:w="2311" w:type="dxa"/>
            <w:shd w:val="clear" w:color="auto" w:fill="auto"/>
          </w:tcPr>
          <w:p w14:paraId="6DAA8C0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42CA91A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корме танка</w:t>
            </w:r>
          </w:p>
        </w:tc>
        <w:tc>
          <w:tcPr>
            <w:tcW w:w="2311" w:type="dxa"/>
            <w:shd w:val="clear" w:color="auto" w:fill="auto"/>
          </w:tcPr>
          <w:p w14:paraId="70438F6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6AE188C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корме танка</w:t>
            </w:r>
          </w:p>
        </w:tc>
      </w:tr>
      <w:tr w:rsidR="008A5C22" w:rsidRPr="00536344" w14:paraId="78ED6A36" w14:textId="77777777" w:rsidTr="00D21494">
        <w:tc>
          <w:tcPr>
            <w:tcW w:w="2310" w:type="dxa"/>
            <w:shd w:val="clear" w:color="auto" w:fill="auto"/>
          </w:tcPr>
          <w:p w14:paraId="183BE92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количество, шт.</w:t>
            </w:r>
          </w:p>
        </w:tc>
        <w:tc>
          <w:tcPr>
            <w:tcW w:w="2311" w:type="dxa"/>
            <w:shd w:val="clear" w:color="auto" w:fill="auto"/>
          </w:tcPr>
          <w:p w14:paraId="4D6BB7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38766C3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w:t>
            </w:r>
          </w:p>
        </w:tc>
        <w:tc>
          <w:tcPr>
            <w:tcW w:w="2311" w:type="dxa"/>
            <w:shd w:val="clear" w:color="auto" w:fill="auto"/>
          </w:tcPr>
          <w:p w14:paraId="32225D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6B74BFC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w:t>
            </w:r>
          </w:p>
        </w:tc>
      </w:tr>
      <w:tr w:rsidR="008A5C22" w:rsidRPr="00536344" w14:paraId="3E0D6BCA" w14:textId="77777777" w:rsidTr="00D21494">
        <w:tc>
          <w:tcPr>
            <w:tcW w:w="2310" w:type="dxa"/>
            <w:shd w:val="clear" w:color="auto" w:fill="auto"/>
          </w:tcPr>
          <w:p w14:paraId="471099D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направление вращения</w:t>
            </w:r>
          </w:p>
        </w:tc>
        <w:tc>
          <w:tcPr>
            <w:tcW w:w="2311" w:type="dxa"/>
            <w:shd w:val="clear" w:color="auto" w:fill="auto"/>
          </w:tcPr>
          <w:p w14:paraId="62E9DF0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411E3CA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двойное,реверсивное</w:t>
            </w:r>
          </w:p>
        </w:tc>
        <w:tc>
          <w:tcPr>
            <w:tcW w:w="2311" w:type="dxa"/>
            <w:shd w:val="clear" w:color="auto" w:fill="auto"/>
          </w:tcPr>
          <w:p w14:paraId="4008B69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2951B1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двойное,реверсивное</w:t>
            </w:r>
          </w:p>
        </w:tc>
      </w:tr>
      <w:tr w:rsidR="008A5C22" w:rsidRPr="00536344" w14:paraId="3DE5DDB5" w14:textId="77777777" w:rsidTr="00D21494">
        <w:tc>
          <w:tcPr>
            <w:tcW w:w="2310" w:type="dxa"/>
            <w:shd w:val="clear" w:color="auto" w:fill="auto"/>
          </w:tcPr>
          <w:p w14:paraId="23ECF0A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привод к ВК</w:t>
            </w:r>
          </w:p>
        </w:tc>
        <w:tc>
          <w:tcPr>
            <w:tcW w:w="2311" w:type="dxa"/>
            <w:shd w:val="clear" w:color="auto" w:fill="auto"/>
          </w:tcPr>
          <w:p w14:paraId="53D959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4565E6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двухступенчатый</w:t>
            </w:r>
          </w:p>
        </w:tc>
        <w:tc>
          <w:tcPr>
            <w:tcW w:w="2311" w:type="dxa"/>
            <w:shd w:val="clear" w:color="auto" w:fill="auto"/>
          </w:tcPr>
          <w:p w14:paraId="1071060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B00847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двухступенчатый</w:t>
            </w:r>
          </w:p>
        </w:tc>
      </w:tr>
      <w:tr w:rsidR="008A5C22" w:rsidRPr="00536344" w14:paraId="48B07E2A" w14:textId="77777777" w:rsidTr="00D21494">
        <w:tc>
          <w:tcPr>
            <w:tcW w:w="2310" w:type="dxa"/>
            <w:shd w:val="clear" w:color="auto" w:fill="auto"/>
          </w:tcPr>
          <w:p w14:paraId="36774FD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частота вращения статора, мин'</w:t>
            </w:r>
          </w:p>
        </w:tc>
        <w:tc>
          <w:tcPr>
            <w:tcW w:w="2311" w:type="dxa"/>
            <w:shd w:val="clear" w:color="auto" w:fill="auto"/>
          </w:tcPr>
          <w:p w14:paraId="1A3F5C0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0BB944D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3870</w:t>
            </w:r>
          </w:p>
        </w:tc>
        <w:tc>
          <w:tcPr>
            <w:tcW w:w="2311" w:type="dxa"/>
            <w:shd w:val="clear" w:color="auto" w:fill="auto"/>
          </w:tcPr>
          <w:p w14:paraId="5D93BC7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07B1BD1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3870</w:t>
            </w:r>
          </w:p>
        </w:tc>
      </w:tr>
      <w:tr w:rsidR="008A5C22" w:rsidRPr="00536344" w14:paraId="5760B47A" w14:textId="77777777" w:rsidTr="00D21494">
        <w:tc>
          <w:tcPr>
            <w:tcW w:w="2310" w:type="dxa"/>
            <w:shd w:val="clear" w:color="auto" w:fill="auto"/>
          </w:tcPr>
          <w:p w14:paraId="35E4E46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частота вращения ротора, мин-'</w:t>
            </w:r>
          </w:p>
        </w:tc>
        <w:tc>
          <w:tcPr>
            <w:tcW w:w="2311" w:type="dxa"/>
            <w:shd w:val="clear" w:color="auto" w:fill="auto"/>
          </w:tcPr>
          <w:p w14:paraId="291C1B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364EC83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4380</w:t>
            </w:r>
          </w:p>
        </w:tc>
        <w:tc>
          <w:tcPr>
            <w:tcW w:w="2311" w:type="dxa"/>
            <w:shd w:val="clear" w:color="auto" w:fill="auto"/>
          </w:tcPr>
          <w:p w14:paraId="0764790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34846D4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4380</w:t>
            </w:r>
          </w:p>
        </w:tc>
      </w:tr>
      <w:tr w:rsidR="008A5C22" w:rsidRPr="00536344" w14:paraId="1CAC93BB" w14:textId="77777777" w:rsidTr="00D21494">
        <w:tc>
          <w:tcPr>
            <w:tcW w:w="2310" w:type="dxa"/>
            <w:shd w:val="clear" w:color="auto" w:fill="auto"/>
          </w:tcPr>
          <w:p w14:paraId="33F87FF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мощность (длительная), кВт</w:t>
            </w:r>
          </w:p>
        </w:tc>
        <w:tc>
          <w:tcPr>
            <w:tcW w:w="2311" w:type="dxa"/>
            <w:shd w:val="clear" w:color="auto" w:fill="auto"/>
          </w:tcPr>
          <w:p w14:paraId="5F510F4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43C4D32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315</w:t>
            </w:r>
          </w:p>
        </w:tc>
        <w:tc>
          <w:tcPr>
            <w:tcW w:w="2311" w:type="dxa"/>
            <w:shd w:val="clear" w:color="auto" w:fill="auto"/>
          </w:tcPr>
          <w:p w14:paraId="70E4E19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17AE81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315</w:t>
            </w:r>
          </w:p>
        </w:tc>
      </w:tr>
      <w:tr w:rsidR="008A5C22" w:rsidRPr="00536344" w14:paraId="6EA494F1" w14:textId="77777777" w:rsidTr="00D21494">
        <w:tc>
          <w:tcPr>
            <w:tcW w:w="2310" w:type="dxa"/>
            <w:shd w:val="clear" w:color="auto" w:fill="auto"/>
          </w:tcPr>
          <w:p w14:paraId="23AC256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напряжение (длительное), В</w:t>
            </w:r>
          </w:p>
        </w:tc>
        <w:tc>
          <w:tcPr>
            <w:tcW w:w="2311" w:type="dxa"/>
            <w:shd w:val="clear" w:color="auto" w:fill="auto"/>
          </w:tcPr>
          <w:p w14:paraId="1E24C52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03AC3AF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410</w:t>
            </w:r>
          </w:p>
        </w:tc>
        <w:tc>
          <w:tcPr>
            <w:tcW w:w="2311" w:type="dxa"/>
            <w:shd w:val="clear" w:color="auto" w:fill="auto"/>
          </w:tcPr>
          <w:p w14:paraId="015FE33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69D612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410</w:t>
            </w:r>
          </w:p>
        </w:tc>
      </w:tr>
      <w:tr w:rsidR="008A5C22" w:rsidRPr="00536344" w14:paraId="247A99D7" w14:textId="77777777" w:rsidTr="00D21494">
        <w:tc>
          <w:tcPr>
            <w:tcW w:w="2310" w:type="dxa"/>
            <w:shd w:val="clear" w:color="auto" w:fill="auto"/>
          </w:tcPr>
          <w:p w14:paraId="3AF2D85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сила тока (длительная), А</w:t>
            </w:r>
          </w:p>
        </w:tc>
        <w:tc>
          <w:tcPr>
            <w:tcW w:w="2311" w:type="dxa"/>
            <w:shd w:val="clear" w:color="auto" w:fill="auto"/>
          </w:tcPr>
          <w:p w14:paraId="11614B2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C8D0C0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800</w:t>
            </w:r>
          </w:p>
        </w:tc>
        <w:tc>
          <w:tcPr>
            <w:tcW w:w="2311" w:type="dxa"/>
            <w:shd w:val="clear" w:color="auto" w:fill="auto"/>
          </w:tcPr>
          <w:p w14:paraId="2A145CB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6A3593F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800</w:t>
            </w:r>
          </w:p>
        </w:tc>
      </w:tr>
      <w:tr w:rsidR="008A5C22" w:rsidRPr="00536344" w14:paraId="0A1F5E0F" w14:textId="77777777" w:rsidTr="00D21494">
        <w:tc>
          <w:tcPr>
            <w:tcW w:w="2310" w:type="dxa"/>
            <w:shd w:val="clear" w:color="auto" w:fill="auto"/>
          </w:tcPr>
          <w:p w14:paraId="0E6C93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схема соединения</w:t>
            </w:r>
          </w:p>
        </w:tc>
        <w:tc>
          <w:tcPr>
            <w:tcW w:w="2311" w:type="dxa"/>
            <w:shd w:val="clear" w:color="auto" w:fill="auto"/>
          </w:tcPr>
          <w:p w14:paraId="7664E51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17B5293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параллельно-последовательное</w:t>
            </w:r>
          </w:p>
        </w:tc>
        <w:tc>
          <w:tcPr>
            <w:tcW w:w="2311" w:type="dxa"/>
            <w:shd w:val="clear" w:color="auto" w:fill="auto"/>
          </w:tcPr>
          <w:p w14:paraId="1BFA69F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70BFD37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параллельно-последовательное</w:t>
            </w:r>
          </w:p>
        </w:tc>
      </w:tr>
      <w:tr w:rsidR="008A5C22" w:rsidRPr="00536344" w14:paraId="605DD3A8" w14:textId="77777777" w:rsidTr="00D21494">
        <w:tc>
          <w:tcPr>
            <w:tcW w:w="2310" w:type="dxa"/>
            <w:shd w:val="clear" w:color="auto" w:fill="auto"/>
          </w:tcPr>
          <w:p w14:paraId="70682E5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Соединение д вигателя с трансмиссией</w:t>
            </w:r>
          </w:p>
        </w:tc>
        <w:tc>
          <w:tcPr>
            <w:tcW w:w="2311" w:type="dxa"/>
            <w:shd w:val="clear" w:color="auto" w:fill="auto"/>
          </w:tcPr>
          <w:p w14:paraId="67C728C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через главный фрикцион</w:t>
            </w:r>
          </w:p>
        </w:tc>
        <w:tc>
          <w:tcPr>
            <w:tcW w:w="2311" w:type="dxa"/>
            <w:shd w:val="clear" w:color="auto" w:fill="auto"/>
          </w:tcPr>
          <w:p w14:paraId="5E7464A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через входной редуктор</w:t>
            </w:r>
          </w:p>
        </w:tc>
        <w:tc>
          <w:tcPr>
            <w:tcW w:w="2311" w:type="dxa"/>
            <w:shd w:val="clear" w:color="auto" w:fill="auto"/>
          </w:tcPr>
          <w:p w14:paraId="32477A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через входной редуктор и фрик-ционную муфту</w:t>
            </w:r>
          </w:p>
        </w:tc>
        <w:tc>
          <w:tcPr>
            <w:tcW w:w="2311" w:type="dxa"/>
            <w:shd w:val="clear" w:color="auto" w:fill="auto"/>
          </w:tcPr>
          <w:p w14:paraId="7B289EB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через входной редуктор</w:t>
            </w:r>
          </w:p>
        </w:tc>
      </w:tr>
      <w:tr w:rsidR="008A5C22" w:rsidRPr="00536344" w14:paraId="6769F73B" w14:textId="77777777" w:rsidTr="00D21494">
        <w:tc>
          <w:tcPr>
            <w:tcW w:w="2310" w:type="dxa"/>
            <w:shd w:val="clear" w:color="auto" w:fill="auto"/>
          </w:tcPr>
          <w:p w14:paraId="0A8DB39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Число передач, вперед/назад</w:t>
            </w:r>
          </w:p>
        </w:tc>
        <w:tc>
          <w:tcPr>
            <w:tcW w:w="2311" w:type="dxa"/>
            <w:shd w:val="clear" w:color="auto" w:fill="auto"/>
          </w:tcPr>
          <w:p w14:paraId="792E8BD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6/1</w:t>
            </w:r>
          </w:p>
        </w:tc>
        <w:tc>
          <w:tcPr>
            <w:tcW w:w="2311" w:type="dxa"/>
            <w:shd w:val="clear" w:color="auto" w:fill="auto"/>
          </w:tcPr>
          <w:p w14:paraId="09B823A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783CA87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6/1</w:t>
            </w:r>
          </w:p>
        </w:tc>
        <w:tc>
          <w:tcPr>
            <w:tcW w:w="2311" w:type="dxa"/>
            <w:shd w:val="clear" w:color="auto" w:fill="auto"/>
          </w:tcPr>
          <w:p w14:paraId="4A16CA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r>
      <w:tr w:rsidR="008A5C22" w:rsidRPr="00536344" w14:paraId="18309B7E" w14:textId="77777777" w:rsidTr="00D21494">
        <w:tc>
          <w:tcPr>
            <w:tcW w:w="2310" w:type="dxa"/>
            <w:shd w:val="clear" w:color="auto" w:fill="auto"/>
          </w:tcPr>
          <w:p w14:paraId="673E8EF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Механизм поворота, тип</w:t>
            </w:r>
          </w:p>
        </w:tc>
        <w:tc>
          <w:tcPr>
            <w:tcW w:w="2311" w:type="dxa"/>
            <w:shd w:val="clear" w:color="auto" w:fill="auto"/>
          </w:tcPr>
          <w:p w14:paraId="65FF6F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2-ступенчатый ПМП</w:t>
            </w:r>
          </w:p>
        </w:tc>
        <w:tc>
          <w:tcPr>
            <w:tcW w:w="2311" w:type="dxa"/>
            <w:shd w:val="clear" w:color="auto" w:fill="auto"/>
          </w:tcPr>
          <w:p w14:paraId="135AC13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1BB316D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2-ступенчатый ПМП</w:t>
            </w:r>
          </w:p>
        </w:tc>
        <w:tc>
          <w:tcPr>
            <w:tcW w:w="2311" w:type="dxa"/>
            <w:shd w:val="clear" w:color="auto" w:fill="auto"/>
          </w:tcPr>
          <w:p w14:paraId="408061B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r>
      <w:tr w:rsidR="008A5C22" w:rsidRPr="00536344" w14:paraId="482B1D5D" w14:textId="77777777" w:rsidTr="00D21494">
        <w:tc>
          <w:tcPr>
            <w:tcW w:w="2310" w:type="dxa"/>
            <w:shd w:val="clear" w:color="auto" w:fill="auto"/>
          </w:tcPr>
          <w:p w14:paraId="1BCA029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Подвеска, тип</w:t>
            </w:r>
          </w:p>
        </w:tc>
        <w:tc>
          <w:tcPr>
            <w:tcW w:w="2311" w:type="dxa"/>
            <w:shd w:val="clear" w:color="auto" w:fill="auto"/>
          </w:tcPr>
          <w:p w14:paraId="2FD268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индивидуальная торсионная, сочетание торсиона с тонкостенной трубой</w:t>
            </w:r>
          </w:p>
        </w:tc>
        <w:tc>
          <w:tcPr>
            <w:tcW w:w="2311" w:type="dxa"/>
            <w:shd w:val="clear" w:color="auto" w:fill="auto"/>
          </w:tcPr>
          <w:p w14:paraId="360188D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73EB92F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2F721F6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05C7619" w14:textId="77777777" w:rsidTr="00D21494">
        <w:tc>
          <w:tcPr>
            <w:tcW w:w="2310" w:type="dxa"/>
            <w:shd w:val="clear" w:color="auto" w:fill="auto"/>
          </w:tcPr>
          <w:p w14:paraId="3912510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Гусеничный движитель, тип</w:t>
            </w:r>
          </w:p>
        </w:tc>
        <w:tc>
          <w:tcPr>
            <w:tcW w:w="2311" w:type="dxa"/>
            <w:shd w:val="clear" w:color="auto" w:fill="auto"/>
          </w:tcPr>
          <w:p w14:paraId="0EBC388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 кормовым расположением ВК</w:t>
            </w:r>
          </w:p>
        </w:tc>
        <w:tc>
          <w:tcPr>
            <w:tcW w:w="2311" w:type="dxa"/>
            <w:shd w:val="clear" w:color="auto" w:fill="auto"/>
          </w:tcPr>
          <w:p w14:paraId="65D0DCC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18B3447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3056789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5FA99D6" w14:textId="77777777" w:rsidTr="00D21494">
        <w:tc>
          <w:tcPr>
            <w:tcW w:w="2310" w:type="dxa"/>
            <w:shd w:val="clear" w:color="auto" w:fill="auto"/>
          </w:tcPr>
          <w:p w14:paraId="762B56A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Гусеница, тип шарнира</w:t>
            </w:r>
          </w:p>
        </w:tc>
        <w:tc>
          <w:tcPr>
            <w:tcW w:w="2311" w:type="dxa"/>
            <w:shd w:val="clear" w:color="auto" w:fill="auto"/>
          </w:tcPr>
          <w:p w14:paraId="77A7252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мелкозвенчатая, литая с ОМШ</w:t>
            </w:r>
          </w:p>
        </w:tc>
        <w:tc>
          <w:tcPr>
            <w:tcW w:w="2311" w:type="dxa"/>
            <w:shd w:val="clear" w:color="auto" w:fill="auto"/>
          </w:tcPr>
          <w:p w14:paraId="6248EFC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2322ADE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0477761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2D7010C" w14:textId="77777777" w:rsidTr="00D21494">
        <w:tc>
          <w:tcPr>
            <w:tcW w:w="2310" w:type="dxa"/>
            <w:shd w:val="clear" w:color="auto" w:fill="auto"/>
          </w:tcPr>
          <w:p w14:paraId="29EC912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Ширина трака, мм</w:t>
            </w:r>
          </w:p>
        </w:tc>
        <w:tc>
          <w:tcPr>
            <w:tcW w:w="2311" w:type="dxa"/>
            <w:shd w:val="clear" w:color="auto" w:fill="auto"/>
          </w:tcPr>
          <w:p w14:paraId="7388E93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700</w:t>
            </w:r>
          </w:p>
        </w:tc>
        <w:tc>
          <w:tcPr>
            <w:tcW w:w="2311" w:type="dxa"/>
            <w:shd w:val="clear" w:color="auto" w:fill="auto"/>
          </w:tcPr>
          <w:p w14:paraId="6667ECB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3BF0637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1024E7A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5C56698" w14:textId="77777777" w:rsidTr="00D21494">
        <w:tc>
          <w:tcPr>
            <w:tcW w:w="2310" w:type="dxa"/>
            <w:shd w:val="clear" w:color="auto" w:fill="auto"/>
          </w:tcPr>
          <w:p w14:paraId="3D50295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Шаг трака, мм</w:t>
            </w:r>
          </w:p>
        </w:tc>
        <w:tc>
          <w:tcPr>
            <w:tcW w:w="2311" w:type="dxa"/>
            <w:shd w:val="clear" w:color="auto" w:fill="auto"/>
          </w:tcPr>
          <w:p w14:paraId="474EAB5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160</w:t>
            </w:r>
          </w:p>
        </w:tc>
        <w:tc>
          <w:tcPr>
            <w:tcW w:w="2311" w:type="dxa"/>
            <w:shd w:val="clear" w:color="auto" w:fill="auto"/>
          </w:tcPr>
          <w:p w14:paraId="301141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21019AC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559CA72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9567FF4" w14:textId="77777777" w:rsidTr="00D21494">
        <w:tc>
          <w:tcPr>
            <w:tcW w:w="2310" w:type="dxa"/>
            <w:shd w:val="clear" w:color="auto" w:fill="auto"/>
          </w:tcPr>
          <w:p w14:paraId="30FDD6D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Радиостанция, марка</w:t>
            </w:r>
          </w:p>
        </w:tc>
        <w:tc>
          <w:tcPr>
            <w:tcW w:w="2311" w:type="dxa"/>
            <w:shd w:val="clear" w:color="auto" w:fill="auto"/>
          </w:tcPr>
          <w:p w14:paraId="1527FF9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ЮРиЭР</w:t>
            </w:r>
          </w:p>
        </w:tc>
        <w:tc>
          <w:tcPr>
            <w:tcW w:w="2311" w:type="dxa"/>
            <w:shd w:val="clear" w:color="auto" w:fill="auto"/>
          </w:tcPr>
          <w:p w14:paraId="3A85765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2D198E5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48769C4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D9B6B27" w14:textId="77777777" w:rsidTr="00D21494">
        <w:tc>
          <w:tcPr>
            <w:tcW w:w="2310" w:type="dxa"/>
            <w:shd w:val="clear" w:color="auto" w:fill="auto"/>
          </w:tcPr>
          <w:p w14:paraId="5677688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Танковое переговорное устройство, марка</w:t>
            </w:r>
          </w:p>
        </w:tc>
        <w:tc>
          <w:tcPr>
            <w:tcW w:w="2311" w:type="dxa"/>
            <w:shd w:val="clear" w:color="auto" w:fill="auto"/>
          </w:tcPr>
          <w:p w14:paraId="3DF2591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ТПУ-4-Бис-Ф</w:t>
            </w:r>
          </w:p>
        </w:tc>
        <w:tc>
          <w:tcPr>
            <w:tcW w:w="2311" w:type="dxa"/>
            <w:shd w:val="clear" w:color="auto" w:fill="auto"/>
          </w:tcPr>
          <w:p w14:paraId="1551855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7375A30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02FC8C3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bl>
    <w:p w14:paraId="3E6A7C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Обозначения: НП - нарезная пушка, МТ - механическая трансмиссия, ЭМТ - электромеханическая трансмиссия, ПМП - планетарный механизм поворота, ВК - ведущее колесо, ОМШ - открытый металлический шарнир;</w:t>
      </w:r>
    </w:p>
    <w:p w14:paraId="1644A5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4/12/У/Д/Ж: 4 - тактность; 12 - число цилиндров; V - образное расположение цилиндров; Д - дизель; Ж - жидкостная система охлаждения (12258).</w:t>
      </w:r>
    </w:p>
    <w:p w14:paraId="628215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взглядам руководства БТ и МВ Красной Армии, с целью реализа-ции в конструкции тяжелого танка предельных параметров огневой мощи и броневой защиты его боевая масса могла быть ограничена 97—100 т. Предельный габарит танка по ширине определялся возможностью желез-нодорожных перевозок с двухсторонним движением.</w:t>
      </w:r>
    </w:p>
    <w:p w14:paraId="337256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Такие ограничения являлись предельно допустимыми и диктовались отсутствием на тот момент отработанных конструктивных решений для до-стижения требуемых характеристик без увеличения боевой массы танка.</w:t>
      </w:r>
    </w:p>
    <w:p w14:paraId="446E5F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согласно ТТХ, боевая масса танка «Объект 705» со-ставляла 100 т. В состав экипажа входили пять человек. В башне танка предусматривалась установка 130-мм танковой пушки с начальной скоро-стью бронебойного снаряда 1000— 1100 м/с или 152-мм пушки с начальной скоростью бронебойного снаряда 900 м/с. С целью облегчения работы заряжающего предполагалось использовать устройство для механизации процесса заряжания. В качестве дополнительного и вспомогательного оружия предусматривалась установка трех пулеметов калибра 14,5 мм и четырех пулеметов калибра 7,62 мм. В боекомплект танка входили 40 выстрелов раздельного заряжания (при 130-мм пушке) или 35 выстрелов раздельного заряжания (при 152-мм пушке).</w:t>
      </w:r>
    </w:p>
    <w:p w14:paraId="594BA4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Лобовые и бортовые листы корпуса, а также лоб, борта и корма башни танка должны были обеспечивать защиту экипажа и внутреннего оборудования от бронебойного снаряда с начальной скоростью 1200 м/с при стрельбе в упор из полевой, танковой и противотанковой артиллерии калибра до 128 мм включительно, а также от действия кумулятивных мин и гранат калибра 150 мм.</w:t>
      </w:r>
    </w:p>
    <w:p w14:paraId="45EB24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Планетарная трансмиссия должна была гарантировать танку возмож-ность движения по шоссе с максимальной скоростью не менее 55—60 км/ч. В ходовой части предусматривалось использование гусениц с РМШ (сайлентблоками) с гарантийным сроком службы не менее 3000 км и обеспечивавших машине среднее давление на грунт не более 88,3 кПа (0,9 кгс/см2) (12258).</w:t>
      </w:r>
    </w:p>
    <w:p w14:paraId="68D76BAC"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70DA6CB9"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октябре 1945 построены первые 30 бронекорпусов Су-100 с новой конструкцией торсиона люка-лаза заряжающего. Новый торсион существенно облегчал открывание крышки люка и был рекомендован к серии, но практически утвер</w:t>
      </w:r>
      <w:r w:rsidRPr="00536344">
        <w:rPr>
          <w:rFonts w:ascii="Times New Roman" w:hAnsi="Times New Roman"/>
          <w:color w:val="0070C0"/>
          <w:sz w:val="16"/>
          <w:szCs w:val="16"/>
        </w:rPr>
        <w:softHyphen/>
        <w:t>дился в производстве только с декабря. Надо сказать, что торсион этот люк имел и прежде, но не снаружи - на крыше боевой рубки, - а внутри.</w:t>
      </w:r>
    </w:p>
    <w:p w14:paraId="0689E022"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Построены первые 20 корпусов с новой увеличенной командирской башенкой, осна</w:t>
      </w:r>
      <w:r w:rsidRPr="00536344">
        <w:rPr>
          <w:rFonts w:ascii="Times New Roman" w:hAnsi="Times New Roman"/>
          <w:color w:val="0070C0"/>
          <w:sz w:val="16"/>
          <w:szCs w:val="16"/>
        </w:rPr>
        <w:softHyphen/>
        <w:t>щенной одностворчатым люком от Т-34-85 (на танке двухстворчатую крышку люка командирской башенки заменили одно</w:t>
      </w:r>
      <w:r w:rsidRPr="00536344">
        <w:rPr>
          <w:rFonts w:ascii="Times New Roman" w:hAnsi="Times New Roman"/>
          <w:color w:val="0070C0"/>
          <w:sz w:val="16"/>
          <w:szCs w:val="16"/>
        </w:rPr>
        <w:softHyphen/>
        <w:t>створчатой еще в январе 1945 года). Однако новые комбашенки начали ставить на все СУ- 100 только в следующем месяце.</w:t>
      </w:r>
    </w:p>
    <w:p w14:paraId="7268339E"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октябре были также введены в защелках буксирных крюков отжимы, облегчающие снятие троса с крюка.</w:t>
      </w:r>
    </w:p>
    <w:p w14:paraId="2291283D"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Увеличено отверстие в лобовом листе корпуса для удобства заправки группы из двух передних топливных баков. При этом, естественно, изменился и диаметр броневой пробки, расположенной на ВЛД справа от маски орудия: пробки новой конструкции имели диаметр 120 мм вместо прежних 90 мм.</w:t>
      </w:r>
    </w:p>
    <w:p w14:paraId="35C17F1B"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Изменяется положение поручней на МТО: если раньше они были сдвинуты к кормовому срезу боковых колпаков (так в документации именовались крышки с решетками по обеим сторонам от надмоторного люка), то теперь поручни приваривают примерно посередине их длины (19927).</w:t>
      </w:r>
    </w:p>
    <w:p w14:paraId="5B360B92" w14:textId="77777777" w:rsidR="00C92E04" w:rsidRPr="00536344" w:rsidRDefault="00C92E04" w:rsidP="00536344">
      <w:pPr>
        <w:pStyle w:val="1142"/>
        <w:shd w:val="clear" w:color="auto" w:fill="auto"/>
        <w:spacing w:line="240" w:lineRule="auto"/>
        <w:ind w:firstLine="0"/>
        <w:rPr>
          <w:rFonts w:ascii="Times New Roman" w:hAnsi="Times New Roman" w:cs="Times New Roman"/>
          <w:color w:val="0070C0"/>
          <w:sz w:val="16"/>
          <w:szCs w:val="16"/>
        </w:rPr>
      </w:pPr>
    </w:p>
    <w:p w14:paraId="2B4A8E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было принято решение об организации Музея военной автотракторной техники, принимавшей участие в Великой Отечественной войне. На 2-й территории Испытательного автотракторного полигона в Бронницах (впоследствии туда перебазировался из Петергофа НИИ-21) на музейной площадке до 1967 года хранилось два «ворошиловца» (один — с дизелем В-2В, другой — с бензиновым М-17Т) во вполне удовлетворительном состоянии. С преступной (иначе трудно назвать) ликвидацией музея шансов найти хотя бы один экземпляр этой заслуженной машины практически не осталось. А жаль — она стоила такой памяти...(11639).</w:t>
      </w:r>
    </w:p>
    <w:p w14:paraId="66480A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CF59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октября 1945 года завод № 704 полностью перешел на производство с/х машин (9664).</w:t>
      </w:r>
    </w:p>
    <w:p w14:paraId="51BAD9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2A97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октябре 1945 был подготовлен Акт приема-передачи завода № 605 НКБ </w:t>
      </w:r>
    </w:p>
    <w:p w14:paraId="64F553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Киселевск, п/я 15</w:t>
      </w:r>
    </w:p>
    <w:p w14:paraId="32985A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постановлением ГКО от 26 августа 1945 года и приказом НКБ и НК угольной промышленности от 1 сентября 1945 года за № 333/372 завод № 605 передан из НКБ в НК угольной промышленности.</w:t>
      </w:r>
    </w:p>
    <w:p w14:paraId="19CE4F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Строительство Киселевского завода горного оборудования началось в мае 1931 года в системе комбината Кузбассуголь и было в основном закончено в 1940 году. Завод выпускал шахтное оборудование.</w:t>
      </w:r>
    </w:p>
    <w:p w14:paraId="1ABCE1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Постановления Совнаркома СССР от 10 августа 1941 года завод был передан из НК угля в НКБ.</w:t>
      </w:r>
    </w:p>
    <w:p w14:paraId="5B24A6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базе эвакуированного производства Московского завода № 70 был смонтирован и пущен в эксплуатацию в декабре 1941 года завод № 605.</w:t>
      </w:r>
    </w:p>
    <w:p w14:paraId="28030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расположен на правом берегу реки Абы на расстоянии 6 км от Киселевска и 230 км от Кемерово.</w:t>
      </w:r>
    </w:p>
    <w:p w14:paraId="176737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завода № 605 НКБ – Монаков (10138).</w:t>
      </w:r>
    </w:p>
    <w:p w14:paraId="6DC09E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896F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постановлением СНК СССР в составе Комитета по делам геологии при СНК СССР создано Первое главное геолого-разведочное управление, на которое были возложены организация и руководство специальными геолого-поисковыми и разведочными работами по урану на территории СССР (10549).</w:t>
      </w:r>
    </w:p>
    <w:p w14:paraId="608157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F7CC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по Постановлению СНК СССР в составе Комитета по делам геологии при СНК СССР было создано Первое главное геологоразведочное управление, на которое было возложено проведение специальных геолого-поисковых и разведочных работ по урану на территории СССР. Основные месторождения урановых руд были открыты в республиках Средней Азии (11457).</w:t>
      </w:r>
    </w:p>
    <w:p w14:paraId="2974CE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2AF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было принято решение Технического совета Спецкомитета о производстве тяжелой воды на Чирчикском электрохимическом комбинате и Московском электролизном заводе, а в июне 1946 года НТС ПГУ рассматривал вопрос о производстве тяжелой воды на опытной установке Чирчикского комбината. Практическое производство тяжелой воды было намечено в СССР на 1948 год (10549).</w:t>
      </w:r>
    </w:p>
    <w:p w14:paraId="67E86C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9D0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 завершились ходовые испытания последних эсминцев завода № 190 "Стройный" и "Строгий". Особенностью этих эсминцев была установка на них импорт</w:t>
      </w:r>
      <w:r w:rsidRPr="00536344">
        <w:rPr>
          <w:rFonts w:ascii="Times New Roman" w:hAnsi="Times New Roman"/>
          <w:color w:val="000000" w:themeColor="text1"/>
          <w:sz w:val="16"/>
          <w:szCs w:val="16"/>
        </w:rPr>
        <w:softHyphen/>
        <w:t>ных турбин фирмы Парсонса "Метро-Виккерс", которые позволяли развивать ход без предварительного прогрева. Но они не допускали формирования спецификационной мощности (24 000 л. с.), поэто</w:t>
      </w:r>
      <w:r w:rsidRPr="00536344">
        <w:rPr>
          <w:rFonts w:ascii="Times New Roman" w:hAnsi="Times New Roman"/>
          <w:color w:val="000000" w:themeColor="text1"/>
          <w:sz w:val="16"/>
          <w:szCs w:val="16"/>
        </w:rPr>
        <w:softHyphen/>
        <w:t>му скорость "Строгого" и "Стройного" оказалась чуть более 36 уз. На эсминцах было усилено зенитное вооружение: установлено по три 76-мм орудия, шесть 37-мм автоматов и по четыре пулемета типа ДШК (3898).</w:t>
      </w:r>
    </w:p>
    <w:p w14:paraId="553F48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C121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октябре 1945 г. по приказу НКСП был организован отдел автоматического регулирования корабельных энергетических установок (ЦНИИ «Аврора», НПО «Аврора», ГУП ГНПЦ «НПО «Аврора» /194021  г. Санкт-Петербург ул. Карбышева, 15 тел. 247-22-50,297-23-11/). Начаты работы по разработке систем управления (СУ) корабельными техническими средствами (ТС). В 1962 г. в институт из НИИ-49 переведен коллектив специалистов, начавших работы по созданию СУ движением надводных кораблей, ПЛ, </w:t>
      </w:r>
      <w:r w:rsidRPr="00536344">
        <w:rPr>
          <w:rFonts w:ascii="Times New Roman" w:hAnsi="Times New Roman"/>
          <w:color w:val="000000" w:themeColor="text1"/>
          <w:sz w:val="16"/>
          <w:szCs w:val="16"/>
          <w:lang w:val="en-US"/>
        </w:rPr>
        <w:t>CBII</w:t>
      </w:r>
      <w:r w:rsidRPr="00536344">
        <w:rPr>
          <w:rFonts w:ascii="Times New Roman" w:hAnsi="Times New Roman"/>
          <w:color w:val="000000" w:themeColor="text1"/>
          <w:sz w:val="16"/>
          <w:szCs w:val="16"/>
        </w:rPr>
        <w:t xml:space="preserve"> и СПК. В 07.1967 г. на базе двух отделений судовой автоматики ЦНИИ-45 и КБ морской автоматики «Секстан» был создан самостоятельный ЦНИИ «Аврора». В 1970 г. на базе ЦНИИ и серийного завода в Ставрополе создано НПО «Аврора». В 1971 г. в состав НПО вошли ЦКБ «Луч» и серийный завод во Владивостоке, в 1979 г. - завод в Куйбышеве. Разработка и производство корабельных систем управления (КСУ), в т.ч. автоматических.</w:t>
      </w:r>
    </w:p>
    <w:p w14:paraId="472CDB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Созданы СУ: дизельными, газотурбинными, атомными энергетическими установками; маневрированием и стабилизацией параметров движения кораблей; электроэнергетикой, судовыми агрегатами и механизмами, противоаварийными средствами.</w:t>
      </w:r>
    </w:p>
    <w:p w14:paraId="1EE3C8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1999 г.- ФГУП «НПО «Аврора». В начале 2000-х  г. имело статус ГНПЦ. По Указу Президента РФ от 22.03.2007 г. на базе НПО «Аврора» создано ОАО «Концерн «НПО «Аврора».</w:t>
      </w:r>
    </w:p>
    <w:p w14:paraId="239523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Головное предприятие (2006 г.) по автоматизации технических средств кораблей и ПЛ ВМФ.</w:t>
      </w:r>
    </w:p>
    <w:p w14:paraId="2B8882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(1983-2007 г.-)- В.В. Войтецкий.</w:t>
      </w:r>
    </w:p>
    <w:p w14:paraId="2F105E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по науке (-2003-05 г.-)- В. Корчанов; по НИОКР (2003 г.)- Ю. Немокаев; (2005 г.)- В. Хорошев.</w:t>
      </w:r>
    </w:p>
    <w:p w14:paraId="21F315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(1971 г.-)- В.В. Войтецкий.</w:t>
      </w:r>
    </w:p>
    <w:p w14:paraId="058987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направления (2006 г.)- В. Корчанов.</w:t>
      </w:r>
    </w:p>
    <w:p w14:paraId="082148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корабельных СУ (2005 г.)- Ю. Черныш.</w:t>
      </w:r>
    </w:p>
    <w:p w14:paraId="7FDB6D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(2006 г.)-  Г. Сус.</w:t>
      </w:r>
    </w:p>
    <w:p w14:paraId="1FF8F8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лабораторий: (2006 г.)- В. Киселев.</w:t>
      </w:r>
    </w:p>
    <w:p w14:paraId="2D61F8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КСУ: для ПЛ «Булат», автоматическая «Литий» в составе СУ «Лена» и центральной КСУ «Лазурь» (2000-е); для надводных кораблей: «Флора-32» для СВП «Зубр» (1985), «Флора-32Ц» (в составе: СУ: движением «Хризолит-32Ц», ГЭУ «Туман-32Ц», ЭЭУ «Ишим-32Ц», общекорабельными системами «Невель-32Ц») (2000-е); «Иолит-М» для катера «Мираж» (2000-е); «Фауна-20380», «Север-М1» для ледокола, «Фрегат-56», КАС-956ЭМ, "</w:t>
      </w:r>
      <w:r w:rsidRPr="00536344">
        <w:rPr>
          <w:rFonts w:ascii="Times New Roman" w:hAnsi="Times New Roman"/>
          <w:color w:val="000000" w:themeColor="text1"/>
          <w:sz w:val="16"/>
          <w:szCs w:val="16"/>
          <w:lang w:val="en-US"/>
        </w:rPr>
        <w:t>Fics</w:t>
      </w:r>
      <w:r w:rsidRPr="00536344">
        <w:rPr>
          <w:rFonts w:ascii="Times New Roman" w:hAnsi="Times New Roman"/>
          <w:color w:val="000000" w:themeColor="text1"/>
          <w:sz w:val="16"/>
          <w:szCs w:val="16"/>
        </w:rPr>
        <w:t>-3,-8" для скоростных пассажирских судов (</w:t>
      </w:r>
      <w:r w:rsidRPr="00536344">
        <w:rPr>
          <w:rFonts w:ascii="Times New Roman" w:hAnsi="Times New Roman"/>
          <w:color w:val="000000" w:themeColor="text1"/>
          <w:sz w:val="16"/>
          <w:szCs w:val="16"/>
          <w:lang w:val="en-US"/>
        </w:rPr>
        <w:t>Superfoil</w:t>
      </w:r>
      <w:r w:rsidRPr="00536344">
        <w:rPr>
          <w:rFonts w:ascii="Times New Roman" w:hAnsi="Times New Roman"/>
          <w:color w:val="000000" w:themeColor="text1"/>
          <w:sz w:val="16"/>
          <w:szCs w:val="16"/>
        </w:rPr>
        <w:t>) (11982).</w:t>
      </w:r>
    </w:p>
    <w:p w14:paraId="227AC099" w14:textId="77777777" w:rsidR="00E14520" w:rsidRPr="00536344" w:rsidRDefault="00E1452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56575E8" w14:textId="47BD81C7" w:rsidR="00E458FF" w:rsidRPr="00536344" w:rsidRDefault="00E458FF"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Армия:</w:t>
      </w:r>
    </w:p>
    <w:p w14:paraId="709023E5" w14:textId="77777777" w:rsidR="00E458FF" w:rsidRPr="00536344" w:rsidRDefault="00E458FF"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4C287BDF" w14:textId="77777777" w:rsidR="00E458FF" w:rsidRPr="00536344" w:rsidRDefault="00E458FF" w:rsidP="00536344">
      <w:pPr>
        <w:pStyle w:val="36"/>
        <w:shd w:val="clear" w:color="auto" w:fill="auto"/>
        <w:spacing w:after="0" w:line="240" w:lineRule="auto"/>
        <w:jc w:val="both"/>
        <w:rPr>
          <w:rFonts w:ascii="Times New Roman" w:cs="Times New Roman"/>
          <w:color w:val="0070C0"/>
          <w:spacing w:val="0"/>
          <w:sz w:val="16"/>
          <w:szCs w:val="16"/>
        </w:rPr>
      </w:pPr>
      <w:r w:rsidRPr="00536344">
        <w:rPr>
          <w:rFonts w:ascii="Times New Roman" w:cs="Times New Roman"/>
          <w:color w:val="0070C0"/>
          <w:spacing w:val="0"/>
          <w:sz w:val="16"/>
          <w:szCs w:val="16"/>
        </w:rPr>
        <w:t>В октябре 1945 г. в районе Куксхаузена в зоне действия американских и английских войск группа специалистов под руководством генерал-майора А.Ф. Тверецкого, который сформировал в деревне Берка близ г. Зонерсхаузен первое ракетное соединение - Бригаду особого назначения, видела ПОДВИЖНЫЙ ракетный комплекс ФАУ-2, смонтированного на железнодорожных платформах. Немецкий ракетный комплекс включал: железнодорожную пусковую платформу, вагон со стартовым оборудованием, заправочных цистерн для горючего и окислителя, вагонов-лабораторий по испытанию систем управления, вагона с вычислительной техникой и кинофотоаппаратурой (22685).</w:t>
      </w:r>
    </w:p>
    <w:p w14:paraId="4824E5EA" w14:textId="77777777" w:rsidR="00E458FF" w:rsidRPr="00536344" w:rsidRDefault="00E458FF" w:rsidP="00536344">
      <w:pPr>
        <w:pStyle w:val="36"/>
        <w:shd w:val="clear" w:color="auto" w:fill="auto"/>
        <w:spacing w:after="0" w:line="240" w:lineRule="auto"/>
        <w:jc w:val="both"/>
        <w:rPr>
          <w:rFonts w:ascii="Times New Roman" w:cs="Times New Roman"/>
          <w:color w:val="0070C0"/>
          <w:spacing w:val="0"/>
          <w:sz w:val="16"/>
          <w:szCs w:val="16"/>
        </w:rPr>
      </w:pPr>
    </w:p>
    <w:p w14:paraId="5A3B76C9" w14:textId="50693E84"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3648E89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610C8F2"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года были намечены к распределению в западных оккупационных зонах Германии первые партии заводов. Не дожидаясь общих результатов оценочных комиссий, работа которых грозила затянуться на шесть месяцев (в реальности дольше), было решено начать оценивать, распределять, демонтировать и вывозить военные заводы, уж точно ненужные для мирной экономики будущей Германии, прямо сразу. Эта первая фаза распределения охватывает период с октября 1945 по октябрь 1946 года и носит название «авансовых поставок» (advance deliveries), или «Операция RAP» (Operation RAP). Все три западные зоны приняли участие в этих поставках (19844).</w:t>
      </w:r>
    </w:p>
    <w:p w14:paraId="6CF9B3B1"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p>
    <w:p w14:paraId="426F8D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г. всех власовцев, сдавшихся в плен, американцы выдали советским представителям (4538).</w:t>
      </w:r>
    </w:p>
    <w:p w14:paraId="4CA59E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CB3F6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84B123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07186E"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В октя</w:t>
      </w:r>
      <w:r w:rsidRPr="00536344">
        <w:rPr>
          <w:color w:val="000000" w:themeColor="text1"/>
          <w:sz w:val="16"/>
          <w:szCs w:val="16"/>
        </w:rPr>
        <w:softHyphen/>
        <w:t>бре 1945 года последний В-29 производства завода «Бо</w:t>
      </w:r>
      <w:r w:rsidRPr="00536344">
        <w:rPr>
          <w:color w:val="000000" w:themeColor="text1"/>
          <w:sz w:val="16"/>
          <w:szCs w:val="16"/>
        </w:rPr>
        <w:softHyphen/>
        <w:t>инг» в Уичите покинул сборочный цех. Компания «Белл» собрала по</w:t>
      </w:r>
      <w:r w:rsidRPr="00536344">
        <w:rPr>
          <w:color w:val="000000" w:themeColor="text1"/>
          <w:sz w:val="16"/>
          <w:szCs w:val="16"/>
        </w:rPr>
        <w:softHyphen/>
        <w:t>следний В-29 в январе 1945 года, после чего переключилась на выпуск В-29В. Послед</w:t>
      </w:r>
      <w:r w:rsidRPr="00536344">
        <w:rPr>
          <w:color w:val="000000" w:themeColor="text1"/>
          <w:sz w:val="16"/>
          <w:szCs w:val="16"/>
        </w:rPr>
        <w:softHyphen/>
        <w:t>ний В-29 сошел с поточной линии завода «Гленн Мартин» в сентябре 1945 года.</w:t>
      </w:r>
    </w:p>
    <w:p w14:paraId="72411A63"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О количестве построенных В-29 всех ва</w:t>
      </w:r>
      <w:r w:rsidRPr="00536344">
        <w:rPr>
          <w:color w:val="000000" w:themeColor="text1"/>
          <w:sz w:val="16"/>
          <w:szCs w:val="16"/>
        </w:rPr>
        <w:softHyphen/>
        <w:t>риантов в зарубежной печати встречаются разные цифры, при этом часто упоминается 3627 и 3965 самолетов. В то же время иссле</w:t>
      </w:r>
      <w:r w:rsidRPr="00536344">
        <w:rPr>
          <w:color w:val="000000" w:themeColor="text1"/>
          <w:sz w:val="16"/>
          <w:szCs w:val="16"/>
        </w:rPr>
        <w:softHyphen/>
        <w:t>дователи из США утверждают, что с 1943 по 1944 год в Уичите собрали 1620 В-29, в Ма</w:t>
      </w:r>
      <w:r w:rsidRPr="00536344">
        <w:rPr>
          <w:color w:val="000000" w:themeColor="text1"/>
          <w:sz w:val="16"/>
          <w:szCs w:val="16"/>
        </w:rPr>
        <w:softHyphen/>
        <w:t>риетте (фирма «Белл») - 357 (по другим дан</w:t>
      </w:r>
      <w:r w:rsidRPr="00536344">
        <w:rPr>
          <w:color w:val="000000" w:themeColor="text1"/>
          <w:sz w:val="16"/>
          <w:szCs w:val="16"/>
        </w:rPr>
        <w:softHyphen/>
        <w:t>ным - 536 машин), в Омахе («Мартин») - 204, вРентоне- 1119В-29А.</w:t>
      </w:r>
    </w:p>
    <w:p w14:paraId="469E2D7E"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В ходе серийного выпуска В-29 в его кон</w:t>
      </w:r>
      <w:r w:rsidRPr="00536344">
        <w:rPr>
          <w:color w:val="000000" w:themeColor="text1"/>
          <w:sz w:val="16"/>
          <w:szCs w:val="16"/>
        </w:rPr>
        <w:softHyphen/>
        <w:t>струкцию вносились усовершенствования, облегчавшие сборку, упрощавшие эксплу</w:t>
      </w:r>
      <w:r w:rsidRPr="00536344">
        <w:rPr>
          <w:color w:val="000000" w:themeColor="text1"/>
          <w:sz w:val="16"/>
          <w:szCs w:val="16"/>
        </w:rPr>
        <w:softHyphen/>
        <w:t>атацию и повышающие боевые качест</w:t>
      </w:r>
      <w:r w:rsidRPr="00536344">
        <w:rPr>
          <w:color w:val="000000" w:themeColor="text1"/>
          <w:sz w:val="16"/>
          <w:szCs w:val="16"/>
        </w:rPr>
        <w:softHyphen/>
        <w:t>ва самолета. Производители внедряли эти изменения в разные сроки, поэтому маши</w:t>
      </w:r>
      <w:r w:rsidRPr="00536344">
        <w:rPr>
          <w:color w:val="000000" w:themeColor="text1"/>
          <w:sz w:val="16"/>
          <w:szCs w:val="16"/>
        </w:rPr>
        <w:softHyphen/>
        <w:t>ны, выпушенные разными фирмами, от</w:t>
      </w:r>
      <w:r w:rsidRPr="00536344">
        <w:rPr>
          <w:color w:val="000000" w:themeColor="text1"/>
          <w:sz w:val="16"/>
          <w:szCs w:val="16"/>
        </w:rPr>
        <w:softHyphen/>
        <w:t>личались друг от друга. Серийные В-29 сначала оснащались двигателями «Райт К- 3350-23»,-23А или -41. Позднее появились двигатели К-3350-57 и -57А.</w:t>
      </w:r>
    </w:p>
    <w:p w14:paraId="3D441969"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Первоначально оборонительное воору</w:t>
      </w:r>
      <w:r w:rsidRPr="00536344">
        <w:rPr>
          <w:color w:val="000000" w:themeColor="text1"/>
          <w:sz w:val="16"/>
          <w:szCs w:val="16"/>
        </w:rPr>
        <w:softHyphen/>
        <w:t>жение самолета размешалось в четырех пу</w:t>
      </w:r>
      <w:r w:rsidRPr="00536344">
        <w:rPr>
          <w:color w:val="000000" w:themeColor="text1"/>
          <w:sz w:val="16"/>
          <w:szCs w:val="16"/>
        </w:rPr>
        <w:softHyphen/>
        <w:t>леметных турелях. В каждой турели стояло по спаренному 12,7-мм пулемету. Управля</w:t>
      </w:r>
      <w:r w:rsidRPr="00536344">
        <w:rPr>
          <w:color w:val="000000" w:themeColor="text1"/>
          <w:sz w:val="16"/>
          <w:szCs w:val="16"/>
        </w:rPr>
        <w:softHyphen/>
        <w:t>лись пулеметы дистанционно, места стрел</w:t>
      </w:r>
      <w:r w:rsidRPr="00536344">
        <w:rPr>
          <w:color w:val="000000" w:themeColor="text1"/>
          <w:sz w:val="16"/>
          <w:szCs w:val="16"/>
        </w:rPr>
        <w:softHyphen/>
        <w:t>ков находились в гермокабинах. В кормовой огневой точке кроме двух 12,7-мм пулеме</w:t>
      </w:r>
      <w:r w:rsidRPr="00536344">
        <w:rPr>
          <w:color w:val="000000" w:themeColor="text1"/>
          <w:sz w:val="16"/>
          <w:szCs w:val="16"/>
        </w:rPr>
        <w:softHyphen/>
        <w:t>тов стояла 20-мм пушка. Позднее вооруже</w:t>
      </w:r>
      <w:r w:rsidRPr="00536344">
        <w:rPr>
          <w:color w:val="000000" w:themeColor="text1"/>
          <w:sz w:val="16"/>
          <w:szCs w:val="16"/>
        </w:rPr>
        <w:softHyphen/>
        <w:t>ние изменилось. В передней верхней турели установили счетверенные пулеметы калибра 12,7 мм, так как японские пилоты чаше все</w:t>
      </w:r>
      <w:r w:rsidRPr="00536344">
        <w:rPr>
          <w:color w:val="000000" w:themeColor="text1"/>
          <w:sz w:val="16"/>
          <w:szCs w:val="16"/>
        </w:rPr>
        <w:softHyphen/>
        <w:t>го практикован! лобовую атаку. Из хвосто</w:t>
      </w:r>
      <w:r w:rsidRPr="00536344">
        <w:rPr>
          <w:color w:val="000000" w:themeColor="text1"/>
          <w:sz w:val="16"/>
          <w:szCs w:val="16"/>
        </w:rPr>
        <w:softHyphen/>
        <w:t>вого отсека убрали 20-мм орудие, поскольку баллистика пуль и снарядов была различ</w:t>
      </w:r>
      <w:r w:rsidRPr="00536344">
        <w:rPr>
          <w:color w:val="000000" w:themeColor="text1"/>
          <w:sz w:val="16"/>
          <w:szCs w:val="16"/>
        </w:rPr>
        <w:softHyphen/>
        <w:t>ной, и это усложняло ведение прицельного огня. На заводе в Уичите это новшество вне</w:t>
      </w:r>
      <w:r w:rsidRPr="00536344">
        <w:rPr>
          <w:color w:val="000000" w:themeColor="text1"/>
          <w:sz w:val="16"/>
          <w:szCs w:val="16"/>
        </w:rPr>
        <w:softHyphen/>
        <w:t>дрили с 55-й серии, на предприятиях «Мар</w:t>
      </w:r>
      <w:r w:rsidRPr="00536344">
        <w:rPr>
          <w:color w:val="000000" w:themeColor="text1"/>
          <w:sz w:val="16"/>
          <w:szCs w:val="16"/>
        </w:rPr>
        <w:softHyphen/>
        <w:t>тин» и «Белл» это орудие перестали ставить с 25-х серий. На самолетах В-29А и В-29В пушку никогда не ставили.</w:t>
      </w:r>
    </w:p>
    <w:p w14:paraId="788F946D"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На заводе в Уичите передняя надфюзе- ляжная турельная установка оснащалась четырьмя 12,7-мм пулеметами «Браунинг» 42, начиная с 40-й серии. На предприятии • Белл» это нововведение появилось с 10-й серии, а на «Мартине» такую установку по</w:t>
      </w:r>
      <w:r w:rsidRPr="00536344">
        <w:rPr>
          <w:color w:val="000000" w:themeColor="text1"/>
          <w:sz w:val="16"/>
          <w:szCs w:val="16"/>
        </w:rPr>
        <w:softHyphen/>
        <w:t>лучили все самолеты.</w:t>
      </w:r>
    </w:p>
    <w:p w14:paraId="373E1E26"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Сомнения относительно достоинств и эффективности системы защитного воору</w:t>
      </w:r>
      <w:r w:rsidRPr="00536344">
        <w:rPr>
          <w:color w:val="000000" w:themeColor="text1"/>
          <w:sz w:val="16"/>
          <w:szCs w:val="16"/>
        </w:rPr>
        <w:softHyphen/>
        <w:t>жения с дистанционным управлением при- зели к оснащению одного В-29-25-В\У (се</w:t>
      </w:r>
      <w:r w:rsidRPr="00536344">
        <w:rPr>
          <w:color w:val="000000" w:themeColor="text1"/>
          <w:sz w:val="16"/>
          <w:szCs w:val="16"/>
        </w:rPr>
        <w:softHyphen/>
        <w:t>рийный номер 42-2444) оборонительными установками со стрелками внутри них. Са</w:t>
      </w:r>
      <w:r w:rsidRPr="00536344">
        <w:rPr>
          <w:color w:val="000000" w:themeColor="text1"/>
          <w:sz w:val="16"/>
          <w:szCs w:val="16"/>
        </w:rPr>
        <w:softHyphen/>
        <w:t>молет имел две надфюзеляжные и две ша</w:t>
      </w:r>
      <w:r w:rsidRPr="00536344">
        <w:rPr>
          <w:color w:val="000000" w:themeColor="text1"/>
          <w:sz w:val="16"/>
          <w:szCs w:val="16"/>
        </w:rPr>
        <w:softHyphen/>
        <w:t>ровые подфюзеляжные пулеметные уста</w:t>
      </w:r>
      <w:r w:rsidRPr="00536344">
        <w:rPr>
          <w:color w:val="000000" w:themeColor="text1"/>
          <w:sz w:val="16"/>
          <w:szCs w:val="16"/>
        </w:rPr>
        <w:softHyphen/>
        <w:t>новки. В каждой из них размешалось два пулемета «Браунинг» М2. В носовой ча</w:t>
      </w:r>
      <w:r w:rsidRPr="00536344">
        <w:rPr>
          <w:color w:val="000000" w:themeColor="text1"/>
          <w:sz w:val="16"/>
          <w:szCs w:val="16"/>
        </w:rPr>
        <w:softHyphen/>
        <w:t>сти фюзеляжа в блистерах с каждой сторо</w:t>
      </w:r>
      <w:r w:rsidRPr="00536344">
        <w:rPr>
          <w:color w:val="000000" w:themeColor="text1"/>
          <w:sz w:val="16"/>
          <w:szCs w:val="16"/>
        </w:rPr>
        <w:softHyphen/>
        <w:t xml:space="preserve">ны находилось по два таких же пулемета </w:t>
      </w:r>
      <w:r w:rsidRPr="00536344">
        <w:rPr>
          <w:color w:val="000000" w:themeColor="text1"/>
          <w:sz w:val="16"/>
          <w:szCs w:val="16"/>
        </w:rPr>
        <w:lastRenderedPageBreak/>
        <w:t>и еще столько же располагалось по бокам са</w:t>
      </w:r>
      <w:r w:rsidRPr="00536344">
        <w:rPr>
          <w:color w:val="000000" w:themeColor="text1"/>
          <w:sz w:val="16"/>
          <w:szCs w:val="16"/>
        </w:rPr>
        <w:softHyphen/>
        <w:t>молета. Но испытания показали явное пре</w:t>
      </w:r>
      <w:r w:rsidRPr="00536344">
        <w:rPr>
          <w:color w:val="000000" w:themeColor="text1"/>
          <w:sz w:val="16"/>
          <w:szCs w:val="16"/>
        </w:rPr>
        <w:softHyphen/>
        <w:t>имущество системы оборонительного воо</w:t>
      </w:r>
      <w:r w:rsidRPr="00536344">
        <w:rPr>
          <w:color w:val="000000" w:themeColor="text1"/>
          <w:sz w:val="16"/>
          <w:szCs w:val="16"/>
        </w:rPr>
        <w:softHyphen/>
        <w:t>ружения с дистанционным управлением по сравнению с предложенной.</w:t>
      </w:r>
    </w:p>
    <w:p w14:paraId="651757B7"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На самолетах В-29 серий 1-20, выпушен</w:t>
      </w:r>
      <w:r w:rsidRPr="00536344">
        <w:rPr>
          <w:color w:val="000000" w:themeColor="text1"/>
          <w:sz w:val="16"/>
          <w:szCs w:val="16"/>
        </w:rPr>
        <w:softHyphen/>
        <w:t>ных заводами в Уичите и фирмой «Белл», устанавливались двигатели К-3350-23, разви</w:t>
      </w:r>
      <w:r w:rsidRPr="00536344">
        <w:rPr>
          <w:color w:val="000000" w:themeColor="text1"/>
          <w:sz w:val="16"/>
          <w:szCs w:val="16"/>
        </w:rPr>
        <w:softHyphen/>
        <w:t>вавшие на боевом режиме по 2439 л.с. (взлет</w:t>
      </w:r>
      <w:r w:rsidRPr="00536344">
        <w:rPr>
          <w:color w:val="000000" w:themeColor="text1"/>
          <w:sz w:val="16"/>
          <w:szCs w:val="16"/>
        </w:rPr>
        <w:softHyphen/>
        <w:t>ная - 2200 л.с.), а на самолетах с 25 по 90 серию (по другим данным - с 50-й серии), строившихся в Уичите, — К-3350-41 анало</w:t>
      </w:r>
      <w:r w:rsidRPr="00536344">
        <w:rPr>
          <w:color w:val="000000" w:themeColor="text1"/>
          <w:sz w:val="16"/>
          <w:szCs w:val="16"/>
        </w:rPr>
        <w:softHyphen/>
        <w:t>гичной мощности, нос новыми глушителями и масляными каналами увеличенного сечения для улучшения охлаждения. Компании «Мартин» и «Белл» стали устанавливать такие дви</w:t>
      </w:r>
      <w:r w:rsidRPr="00536344">
        <w:rPr>
          <w:color w:val="000000" w:themeColor="text1"/>
          <w:sz w:val="16"/>
          <w:szCs w:val="16"/>
        </w:rPr>
        <w:softHyphen/>
        <w:t>гатели, начиная с 20 серии. На последних се</w:t>
      </w:r>
      <w:r w:rsidRPr="00536344">
        <w:rPr>
          <w:color w:val="000000" w:themeColor="text1"/>
          <w:sz w:val="16"/>
          <w:szCs w:val="16"/>
        </w:rPr>
        <w:softHyphen/>
        <w:t>риях все три производителя стати применять усовершенствованный двигатель К-3350-57.</w:t>
      </w:r>
    </w:p>
    <w:p w14:paraId="4B8D055C"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Первые машины В-29 постройки завода в Уичита поставлялись в стандартном камуф</w:t>
      </w:r>
      <w:r w:rsidRPr="00536344">
        <w:rPr>
          <w:color w:val="000000" w:themeColor="text1"/>
          <w:sz w:val="16"/>
          <w:szCs w:val="16"/>
        </w:rPr>
        <w:softHyphen/>
        <w:t>ляже и15ААР. Остальные самолеты сохрани</w:t>
      </w:r>
      <w:r w:rsidRPr="00536344">
        <w:rPr>
          <w:color w:val="000000" w:themeColor="text1"/>
          <w:sz w:val="16"/>
          <w:szCs w:val="16"/>
        </w:rPr>
        <w:softHyphen/>
        <w:t>ли «естественный» цвет алюминия.</w:t>
      </w:r>
    </w:p>
    <w:p w14:paraId="7C137A40"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Начиная с 25-й серии на заводе в Уичита максимальный запас топлива на борту уве</w:t>
      </w:r>
      <w:r w:rsidRPr="00536344">
        <w:rPr>
          <w:color w:val="000000" w:themeColor="text1"/>
          <w:sz w:val="16"/>
          <w:szCs w:val="16"/>
        </w:rPr>
        <w:softHyphen/>
        <w:t>личили до 9438 американских галлонов. Та</w:t>
      </w:r>
      <w:r w:rsidRPr="00536344">
        <w:rPr>
          <w:color w:val="000000" w:themeColor="text1"/>
          <w:sz w:val="16"/>
          <w:szCs w:val="16"/>
        </w:rPr>
        <w:softHyphen/>
        <w:t>кие баки устанавливали на заводе «Белл», начиная с 5-й серии.</w:t>
      </w:r>
    </w:p>
    <w:p w14:paraId="1245F5AB"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Все произведенные «Мартин» В-29 име</w:t>
      </w:r>
      <w:r w:rsidRPr="00536344">
        <w:rPr>
          <w:color w:val="000000" w:themeColor="text1"/>
          <w:sz w:val="16"/>
          <w:szCs w:val="16"/>
        </w:rPr>
        <w:softHyphen/>
        <w:t>ли дополнительные крыльевые топливные баки (12292).</w:t>
      </w:r>
    </w:p>
    <w:p w14:paraId="20EE63E2"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747AA8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Китайское гоминьдановское правительство Чан Кай Ши включило в состав Китая Тайвань, ранее принадлежащий Японии (3186).</w:t>
      </w:r>
    </w:p>
    <w:p w14:paraId="20AD4F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D75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1945 в США Р.Оппенгеймер покинул пост директора Лос-Аламосской лаборатории и возглавил Институт перспективных исследований в Принстоне. Президент США Г.Трумэн наградил его высшим американским орденом – «Медалью за заслуги». Пресса много писала об Р.Оппенгеймере, называя его «отцом атомной бомбы». – А-Бомба. – С.308–309 (11321).</w:t>
      </w:r>
    </w:p>
    <w:p w14:paraId="66BF6D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E25D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F280AE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E36F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с октября 1945 г. по октябрь 1947 были утверждены и введены в действие ТУ на глянцевые модификации всех матовых красок, применявшихся во время войны, за исключением черных АМТ-6 и А-26м и серо-голубых АМТ-11 и А-ЗЗм. В ряде случаев, как например, с аэролаком зеленого цвета, были перевыпущены временные ТУ 1941 г. В остальных - из состава эмалей, вероятно, просто выводились добавки для матовости. Названия новых эмалей образовывались заменой буквы "М" (матовая) на букву "Г" (глянцевая). Номер сохранялся без изменения. Возобновился и выпуск некоторых расцветок глянцевого аэролака второго покрытия All (завод № 36 выпустил в 1946 г. 430,3 тонн эмалей All, в том числе 15,3 тонны ее табачной расцветки [46]).</w:t>
      </w:r>
    </w:p>
    <w:p w14:paraId="5DED72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Выпуск глянцевых авиационных эмалей был вызван в первую очередь борьбой за увеличение скорости самолетов и был логичным завершением тех случаев полировки поверхности самолетов, которые встречались в конце войны, несмотря на демаскирующий эффект.</w:t>
      </w:r>
    </w:p>
    <w:p w14:paraId="794A0C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производство матовых эмалей не прекратилось, хотя и было резко сокращено (в 1945 г. завод № 36 произвел 1243,6 тонн эмалей АМТ и 306,4 тонн АГТ, а в 1946 г. - соответственно 68,3 и 927,0 тонн [47]) - ведь не у всех типов самолетов скорость выросла настолько, чтобы стало существенно заметно ее снижение из-за качества покраски. Для малоскоростных самолетов вполне подходили матовые краски и, в первую очередь, нитроэмали, предназначенные для окраски полотняных обтяжек и дерева - основных материалов "небесных тихоходов". Матовые эмали были нужны и для мелкого ремонта существующего парка самолетов.</w:t>
      </w:r>
    </w:p>
    <w:p w14:paraId="28CA3C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Проиллюстрировать это обстоятельство может хронология разработки после войны новых светло-серо-голубых красок для нижних поверхностей самолетов взамен нитроэмалей АМТ-7 и АГТ-7 (FS 15107) и масляных А-28. Новая краска получила индекс "16" для нитроэмалей и "36" для масляной.</w:t>
      </w:r>
    </w:p>
    <w:p w14:paraId="7185DB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1947 г. были выпущены ТУ на глянцевую нитроэмаль АГТ-16, через 3 месяца - на масляную А-Збг того же цвета и еще через 2 недели утверждены ТУ на матовую АМТ-16. Причем матовой масляной эмали А-Збм вообще не существовало, в отличие от ее пентафталевого варианта ПФ-Збм.</w:t>
      </w:r>
    </w:p>
    <w:p w14:paraId="373978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 АМТ-16 и ПФ-Збм не были единственными матовыми эмалями, ТУ на которые были введены в первые послевоенные пять лет. В том же 1947 г. была "узаконена" матовая А-ЗЗм (масляный вариант серо-голубой АМТ-11), выпускавшаяся по временным ТУ, по крайней мере, с 1944 года.</w:t>
      </w:r>
    </w:p>
    <w:p w14:paraId="32C514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Более интересной представляется нитроэмаль АМТ-10, цвет которой в ТУ, выпущенных в июле 1945 г., называют сине-зеленым. Как видно по дате утверждения (близкой к маю 1945 г.) и номеру эмали (меньшему, чем у АМТ-11 и АМТ-12), очень вероятно, что эта эмаль выпускалась по временным ТУ еще во время войны. Применялась АМТ-10 для окраски верхних и боковых поверхностей самолетов морской авиации (3522).</w:t>
      </w:r>
    </w:p>
    <w:p w14:paraId="4DBE68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Рост скорости гидросамолетов в конце 40-х годов происходил не такими стремительными темпами, как у сухопутных, поэтому в 1947 г. были утверждены ТУ на масляную матовую эмаль А-23м (FS 36134). Хотя нормативное название цвета этой эмали было "серо-зеленый", некоторые данные, связанные с более поздней классификацией оттенков лакокрасочных материалов, позволяют предположить, что правильнее было бы называть его "зеленовато-серым".</w:t>
      </w:r>
    </w:p>
    <w:p w14:paraId="1CB83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Несмотря на широкий выбор красок различных цветов, как матовых, так и глянцевых, в конце 40-х - начале 50-х годов стал заметен переход от камуфляжной окраски самолетов к одноцветной. Разнообразие окрасок могло сравниться только с концом 30-х годов. Вот несколько примеров.</w:t>
      </w:r>
    </w:p>
    <w:p w14:paraId="6303D7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выпуске бомбардировщика Ту-2 в 1950 г. использовалась трехцветная камуфляжная окраска глянцевыми эмалями: светло-коричневой А-21г, зеленой А-24г и темно-серой А-32 г. Для неметаллических поверхностей применялись глянцевые аэролаки АГТ тех же цветов. Такое сочетание цветов соответствовало стандартной схеме 1943 г. Нижние поверхности окрашивались серо-голубыми А-Збг и АГТ-16. В третьем квартале 1951 произошла замена масляных эмалей на псрхлорвиниловые [48].</w:t>
      </w:r>
    </w:p>
    <w:p w14:paraId="256A90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наружные поверхности (верхние, боковые и нижние) истребителя Ла-11 выпуска завода № 21 окрашивались в серо-голубой цвет эмалями ПФ-Збм (в 1948 г.) и А-36г (1950 г.) [49].</w:t>
      </w:r>
    </w:p>
    <w:p w14:paraId="042577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Ту-4, вне зависимости от завода, в 1950-51 г.г. выпускались окрашенными в серебристый цвет [50].</w:t>
      </w:r>
    </w:p>
    <w:p w14:paraId="2C7594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 же время произошло еще одно немаловажное изменение в ассортименте авиационных красок: началось широкое применение перхлорвиниловых эмалей.</w:t>
      </w:r>
    </w:p>
    <w:p w14:paraId="35C882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Первые эмали на этой основе начали выпускаться еще в 1942 г. по временным ТУ. Цвета эмалей были следующими: защитный (ХВ-4), черный (ХВ-6), голубой (ХВ-7) [51], не отличавшиеся от соответствующих эмалей AMТ, и кремовый. Основным преимуществом перхлорвиниловых эмалей перед нитроцеллюлозными аэролаками была их негорючесть. При нагреве эмали выделяли хлор, который подавлял реакцию горения и, если не успевала разгореться деревянная или тканевая обшивка, огонь гас в зародыше.</w:t>
      </w:r>
    </w:p>
    <w:p w14:paraId="684931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сами по себе хлорвиниловые эмали не могли обеспечить надежную защиту от возгорания обшивки. Для этого их предполагали использовать как наружный слой целой системы покрытий, начинавшейся с пропитки обшивочный ткани антипирином - раствором фосфатнокислого аммония (3522).</w:t>
      </w:r>
    </w:p>
    <w:p w14:paraId="5B0017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июле 1942 г. были проведены сравнительные испытания перхлорвиниловых покрытий и стандартного покрытия аэролаками AIH и АМТ-4. Для этого использовались элероны, обтянутые тканью ACT-100. Кроме того, испытывался и руль высоты с трофейного немецкого самолета.</w:t>
      </w:r>
    </w:p>
    <w:p w14:paraId="2D81BD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простреле ткани зажигательными пулями ни одно покрытие, в том числе стандартное, не воспламенилось. Когда поверхность элеронов облили бензином и подожгли, стандартное покрытие запылало как факел с выходом пламени далеко за границы пролитого бензина. Перхлорвиниловое же сгорело только "в пределах разлитого бензина без дальнейшего распространения огня." Такой же результат был получен и при поджигании положенного на элерон кусочка желтого фосфора. Трофейный руль выдержал испытания с теми же результатами, что и новое покрытие [52].</w:t>
      </w:r>
    </w:p>
    <w:p w14:paraId="6546CE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 такие покрытия были сложны в серийном производстве и в горячее военное время негорючие хлорвиниловые эмали широкого применения не нашли. Исключение составили только перхлорвиниловые эмали ДД-118А и ДД-118Б серого цвета (FS 26173), применявшиеся с 1943 г. для окраски внутренних поверхностей (3522).</w:t>
      </w:r>
    </w:p>
    <w:p w14:paraId="68705E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1949 г. в ВИАМ была разработана временная инструкция "Окраска деревянных агрегатов самолетов и планеров перхлорвиниловым и лакокрасочными материалами" № 269-49. Согласно этой инструкции выбор перхлорвиниловых эмалей был небогат. Он насчитывал пять цветов: зеленая ХВЭ-4 - для верхних и боковых поверхностей, светло-серо-голубая ХВЭ-16 - для нижних, алюминиевая ХВЭ-17 - для промежуточных покрытий под цветные эмали и окантовки опознавательных знаков, красная ХВЭ - для опознавательных знаков и черная ХВЭ-20 - для нанесения надписей. Наносились эмали без применения дополнительных мер для повышения негорючести покрытия.</w:t>
      </w:r>
    </w:p>
    <w:p w14:paraId="39E576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Цвета зеленой ХВЭ-4 и светло-серо-голубой ХВЭ-16 были такими же как у АГТ-4 (или А-24г - цвет обоих соответствует FS 14151) и АГТ-16 соответственно. Алюминиевая ХВЭ-17 составлялась на месте смешиванием алюминиевого порошка (6%) и перхлорвинилового лака. После высыхания покрытия, выполненные эмалями ХВЭ не должны были иметь белесоватости и матовости. С помощью перхлорвиниловых эмалей защищались и металлические поверхности.</w:t>
      </w:r>
    </w:p>
    <w:p w14:paraId="33016E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1949 г. эмали ХВЭ выпускались по временным ТУ, "настоящие" ТУ на них были введены в 1950 г. Тогда же появились и новые эмали ХВЭ-1 и ХВЭ-12, соответствующие по цвету аэролакам АГТ-1 и АГТ-12 и светло-голубая ХВЭ-22. В 1961 г. эмали марок ХВЭ были переименованы в "эмали ХВ-16 различных цветов".</w:t>
      </w:r>
    </w:p>
    <w:p w14:paraId="58F984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Увеличение количества расцветок на бумаге не означает реального выпуска всего цветового ассортимента. Заглядывая вперед, можно привести следующий пример: в 1966 г. из семи, числящихся в ТУ, расцветок нитроэмалей АМТ выпускалось только три, а из пяти расцветок АГТ - только 2. При этом объем выпуска эмалей АГТ превосходил выпуск АМТ в 2,Зраза [531.</w:t>
      </w:r>
    </w:p>
    <w:p w14:paraId="775899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Окончательным отказом от всякого подобия маскировки самолетов окрашиванием было начало широкого применения так называемой "лаковой" системы покрытий. Эта система использовалась только для обшивок из плакированных листов алюминиевых сплавов и сохраняла их естественный цвет. Но таким образом нельзя было защитить от коррозии всю поверхность самолета, которая включала многие детали из неплакированного материала, например, прессованные панели, детали из литейных сплавов и т.п. Эти элементы, обладающие более низкой коррозионной стойкостью, грунтовались, окрашивались эмалью алюминиевого цвета и покрывались вместе со всей остальной обшивкой бесцветным лаком. Сочетание лаковой системы с алюминиевой окраской отдельных деталей было более удачным в декоративном </w:t>
      </w:r>
      <w:r w:rsidRPr="00536344">
        <w:rPr>
          <w:rFonts w:ascii="Times New Roman" w:hAnsi="Times New Roman"/>
          <w:color w:val="000000" w:themeColor="text1"/>
          <w:sz w:val="16"/>
          <w:szCs w:val="16"/>
        </w:rPr>
        <w:lastRenderedPageBreak/>
        <w:t>отношении, чем другие возможные варианты. Достоинствами лаковой системы были высокая атмосфере- и светостойкость; качество покрытия не ухудшалось и при попадании бензина или керосина.</w:t>
      </w:r>
    </w:p>
    <w:p w14:paraId="1D157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Летящие высоко в небе "серебристые стрелы" были малозаметны, их выдавал только инверсионный след, но на фоне земли их было видно издалека (3522).</w:t>
      </w:r>
    </w:p>
    <w:p w14:paraId="5BBFA6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57C399" w14:textId="77777777" w:rsidR="0096153B" w:rsidRPr="00536344" w:rsidRDefault="0096153B"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С октября 1945 г. по октябрь 1947 г. утвер</w:t>
      </w:r>
      <w:r w:rsidRPr="00536344">
        <w:rPr>
          <w:rFonts w:ascii="Times New Roman" w:cs="Times New Roman"/>
          <w:color w:val="000000" w:themeColor="text1"/>
          <w:spacing w:val="0"/>
        </w:rPr>
        <w:softHyphen/>
        <w:t>дили и ввели в действие технические усло</w:t>
      </w:r>
      <w:r w:rsidRPr="00536344">
        <w:rPr>
          <w:rFonts w:ascii="Times New Roman" w:cs="Times New Roman"/>
          <w:color w:val="000000" w:themeColor="text1"/>
          <w:spacing w:val="0"/>
        </w:rPr>
        <w:softHyphen/>
        <w:t>вия на глянцевые варианты всех матовых красок, применявшихся во время войны, за исключением чёрных АМТ-6 и А-26М и серо- голубых АМТ-11 и А-ЗЗм. В ряде случаев, как, например, с аэролаком зелёного цвета, фактически заново выпустили временные технические условия 1941 г. В остальных - из состава эмалей просто выводились добавки для матовости. Названия новых эмалей образовывались заменой буквы «М» (матовая) на букву «Г» (глянцевая), номер сохранялся без изменения.</w:t>
      </w:r>
    </w:p>
    <w:p w14:paraId="5BF7B2F3" w14:textId="77777777" w:rsidR="0096153B" w:rsidRPr="00536344" w:rsidRDefault="0096153B"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11 августа 1947 г. МАП выпустило при</w:t>
      </w:r>
      <w:r w:rsidRPr="00536344">
        <w:rPr>
          <w:rFonts w:ascii="Times New Roman" w:cs="Times New Roman"/>
          <w:color w:val="000000" w:themeColor="text1"/>
          <w:spacing w:val="0"/>
        </w:rPr>
        <w:softHyphen/>
        <w:t>каз, согласно которому директорам заво</w:t>
      </w:r>
      <w:r w:rsidRPr="00536344">
        <w:rPr>
          <w:rFonts w:ascii="Times New Roman" w:cs="Times New Roman"/>
          <w:color w:val="000000" w:themeColor="text1"/>
          <w:spacing w:val="0"/>
        </w:rPr>
        <w:softHyphen/>
        <w:t>дов № 21, 31, 99 и 153 предписывалось, не дожидаясь результатов эксплуатационных испытаний новых лакокрасочных покрытий, окрашивать все истребители, включая Як-9, светло-серо-голубой глянцевой масляной эмалью А-Збг по металлу и нитроэмалью того же цвета АГТ-16 по полотняной обшивке рулей и элеронов. Под АГТ-16 наносили слой грунта АН серебристого цвета (с алюминие</w:t>
      </w:r>
      <w:r w:rsidRPr="00536344">
        <w:rPr>
          <w:rFonts w:ascii="Times New Roman" w:cs="Times New Roman"/>
          <w:color w:val="000000" w:themeColor="text1"/>
          <w:spacing w:val="0"/>
        </w:rPr>
        <w:softHyphen/>
        <w:t>вой пудрой). При этом МАП гарантировало сохранность покрытий в течение 12 месяцев, но при условии «создания нормальных усло</w:t>
      </w:r>
      <w:r w:rsidRPr="00536344">
        <w:rPr>
          <w:rFonts w:ascii="Times New Roman" w:cs="Times New Roman"/>
          <w:color w:val="000000" w:themeColor="text1"/>
          <w:spacing w:val="0"/>
        </w:rPr>
        <w:softHyphen/>
        <w:t>вий хранения и ухода за самолётами».</w:t>
      </w:r>
    </w:p>
    <w:p w14:paraId="48990379" w14:textId="77777777" w:rsidR="0096153B" w:rsidRPr="00536344" w:rsidRDefault="0096153B"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В конце 1948 г. министру М.В. Хруничеву пришлось признать, что «необходимых ре</w:t>
      </w:r>
      <w:r w:rsidRPr="00536344">
        <w:rPr>
          <w:rFonts w:ascii="Times New Roman" w:cs="Times New Roman"/>
          <w:color w:val="000000" w:themeColor="text1"/>
          <w:spacing w:val="0"/>
        </w:rPr>
        <w:softHyphen/>
        <w:t>зультатов по стойкости лакокрасочных пок</w:t>
      </w:r>
      <w:r w:rsidRPr="00536344">
        <w:rPr>
          <w:rFonts w:ascii="Times New Roman" w:cs="Times New Roman"/>
          <w:color w:val="000000" w:themeColor="text1"/>
          <w:spacing w:val="0"/>
        </w:rPr>
        <w:softHyphen/>
        <w:t xml:space="preserve">рытий не получено, ...существующие лаки и краски не могут выдерживать длительного воздействия на них атмосферных изменений (солнце, дождь, снег, обледенение и т.п.) и, по имеющемуся опыту, в этих условиях могут служить надёжно не более </w:t>
      </w:r>
      <w:r w:rsidRPr="00536344">
        <w:rPr>
          <w:rStyle w:val="1pt"/>
          <w:rFonts w:ascii="Times New Roman" w:cs="Times New Roman"/>
          <w:color w:val="000000" w:themeColor="text1"/>
          <w:spacing w:val="0"/>
          <w:sz w:val="16"/>
          <w:szCs w:val="16"/>
        </w:rPr>
        <w:t>6-8</w:t>
      </w:r>
      <w:r w:rsidRPr="00536344">
        <w:rPr>
          <w:rFonts w:ascii="Times New Roman" w:cs="Times New Roman"/>
          <w:color w:val="000000" w:themeColor="text1"/>
          <w:spacing w:val="0"/>
        </w:rPr>
        <w:t xml:space="preserve"> месяцев». До внедрения новых лакокрасочных мате</w:t>
      </w:r>
      <w:r w:rsidRPr="00536344">
        <w:rPr>
          <w:rFonts w:ascii="Times New Roman" w:cs="Times New Roman"/>
          <w:color w:val="000000" w:themeColor="text1"/>
          <w:spacing w:val="0"/>
        </w:rPr>
        <w:softHyphen/>
        <w:t>риалов, которые разрабатывали в органи</w:t>
      </w:r>
      <w:r w:rsidRPr="00536344">
        <w:rPr>
          <w:rFonts w:ascii="Times New Roman" w:cs="Times New Roman"/>
          <w:color w:val="000000" w:themeColor="text1"/>
          <w:spacing w:val="0"/>
        </w:rPr>
        <w:softHyphen/>
        <w:t>зациях Министерства химической промыш</w:t>
      </w:r>
      <w:r w:rsidRPr="00536344">
        <w:rPr>
          <w:rFonts w:ascii="Times New Roman" w:cs="Times New Roman"/>
          <w:color w:val="000000" w:themeColor="text1"/>
          <w:spacing w:val="0"/>
        </w:rPr>
        <w:softHyphen/>
        <w:t>ленности, Хруничев предлагал временно заменить применявшиеся лаки и краски свет</w:t>
      </w:r>
      <w:r w:rsidRPr="00536344">
        <w:rPr>
          <w:rFonts w:ascii="Times New Roman" w:cs="Times New Roman"/>
          <w:color w:val="000000" w:themeColor="text1"/>
          <w:spacing w:val="0"/>
        </w:rPr>
        <w:softHyphen/>
        <w:t>лых расцветок изготовленными на основе алюминиевой пудры или на краски зелёных расцветок. Этот шаг был явно вынужден</w:t>
      </w:r>
      <w:r w:rsidRPr="00536344">
        <w:rPr>
          <w:rFonts w:ascii="Times New Roman" w:cs="Times New Roman"/>
          <w:color w:val="000000" w:themeColor="text1"/>
          <w:spacing w:val="0"/>
        </w:rPr>
        <w:softHyphen/>
        <w:t>ным, зато такое покрытие служило дольше. Одновременно министр рекомендовал во</w:t>
      </w:r>
      <w:r w:rsidRPr="00536344">
        <w:rPr>
          <w:rFonts w:ascii="Times New Roman" w:cs="Times New Roman"/>
          <w:color w:val="000000" w:themeColor="text1"/>
          <w:spacing w:val="0"/>
        </w:rPr>
        <w:softHyphen/>
        <w:t>енным улучшить уход за лакокрасочными покрытиями и систематически проводить их профилактический ремонт, своевременно обновляя повреждённые участки.</w:t>
      </w:r>
    </w:p>
    <w:p w14:paraId="312701B7" w14:textId="77777777" w:rsidR="0096153B" w:rsidRPr="00536344" w:rsidRDefault="0096153B"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В результате через три года после оконча</w:t>
      </w:r>
      <w:r w:rsidRPr="00536344">
        <w:rPr>
          <w:rFonts w:ascii="Times New Roman" w:cs="Times New Roman"/>
          <w:color w:val="000000" w:themeColor="text1"/>
          <w:spacing w:val="0"/>
        </w:rPr>
        <w:softHyphen/>
        <w:t>ния войны вновь ввели окраску самолётов глянцевыми эмалями по довоенной схеме: зелёный верх и светло-голубой низ (19103).</w:t>
      </w:r>
    </w:p>
    <w:p w14:paraId="40798B45" w14:textId="77777777" w:rsidR="0096153B" w:rsidRPr="00536344" w:rsidRDefault="0096153B" w:rsidP="00536344">
      <w:pPr>
        <w:spacing w:after="0" w:line="240" w:lineRule="auto"/>
        <w:jc w:val="both"/>
        <w:rPr>
          <w:rFonts w:ascii="Times New Roman" w:hAnsi="Times New Roman"/>
          <w:color w:val="000000" w:themeColor="text1"/>
          <w:sz w:val="16"/>
          <w:szCs w:val="16"/>
        </w:rPr>
      </w:pPr>
    </w:p>
    <w:p w14:paraId="11E09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октябре-ноябре 1945 НКАП пытался заказать в НК химической промышленности 23 т компонента С, 7 т компонента Т и 50 кг твердого катализатора в расчете на 10 моторных полетов на Ме-163 и 5 запусков двигателя на земле. Не удалось и сипытывали только в безмоторном полете (10508,7).</w:t>
      </w:r>
    </w:p>
    <w:p w14:paraId="70CC8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0AEB1C" w14:textId="77777777" w:rsidR="0096153B" w:rsidRPr="00536344" w:rsidRDefault="0096153B"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27EA9546" w14:textId="77777777" w:rsidR="0096153B" w:rsidRPr="00536344" w:rsidRDefault="0096153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6D5AE5"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период с октября 1945 по январь 1948 года СССР получил в качестве репараций из трех западных оккупационных зон (исключая Берлин) промышленного оборудования на сумму 140,340,144 РМ в виде 37 заводов [Саттон писал о 39 заводах].</w:t>
      </w:r>
    </w:p>
    <w:p w14:paraId="1744F370"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 первая волна распределений (RAP) принесла СССР 8 заводов на 113,250,811 РМ (+ Х1);</w:t>
      </w:r>
    </w:p>
    <w:p w14:paraId="4B3BC70F"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 вторая волна дала 12 заводов (+N1) на 22,089,333 РМ.</w:t>
      </w:r>
    </w:p>
    <w:p w14:paraId="4F506D34"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Грубо предположив, что Дегусса в Райнфелдене (Х1) стоила 5 млн. РМ, а число заводов, полученных СССР 12 ноября 1946, равнялось 17 (N1)</w:t>
      </w:r>
    </w:p>
    <w:p w14:paraId="5B7A4D2A"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Дальше эту сумму можно перевести в доллары 1938 года по ППС-курсу 3.75 и умножить на три, вспомнив о том, что оценочные комиссии занижали стоимость заводов в три раза (в некоторых случаях до 22%), - $112 млн. При номинальном курсе 2.49 получим $168 млн (19844).</w:t>
      </w:r>
    </w:p>
    <w:p w14:paraId="7DEF25F6"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p>
    <w:p w14:paraId="5A90492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C54121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471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ноября 1945 Командующий ВВС Новиков писал Зам. наркома обороны СССР г-а Булганину письмо N 732740с (вход. N 4462с):</w:t>
      </w:r>
    </w:p>
    <w:p w14:paraId="7386AF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"Докладываю, что в частях ВВС имеют место аварии и катастрофы по причине преждевременного выхода из строя моторов. Так, только за последние три месяца - (август-октябрь) в частях ВВС КА произошло:</w:t>
      </w:r>
    </w:p>
    <w:p w14:paraId="1116AF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катастроф 1</w:t>
      </w:r>
    </w:p>
    <w:p w14:paraId="2E51A4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аварий самолетов 13</w:t>
      </w:r>
    </w:p>
    <w:p w14:paraId="0D0D76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аварий моторов 61</w:t>
      </w:r>
    </w:p>
    <w:p w14:paraId="588633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Разрушение моторов происходят даже при весьма незначительной наработке, так например:</w:t>
      </w:r>
    </w:p>
    <w:p w14:paraId="2F8217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25 августа 1945 вследствие разрушения коренных подшипников мотора АМ-38Ф N 255608 на 7-м часу работы произошла катастрофа самолета Ил-2 N 15111 в 624 ШАП 2ВА</w:t>
      </w:r>
    </w:p>
    <w:p w14:paraId="2CBD60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25 августа в 6 ЗАП КВО, вследствие обрыва головки главного шатуна 4-го цилиндра на 2-м часу работы мотора ВК-107А № 447-451 потерпел аварию самолет ЯК-9у.</w:t>
      </w:r>
    </w:p>
    <w:p w14:paraId="781D3B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11 сентября в 241 БАД 16 ВП, вследствие шестерни редуктора мотора БК-105ПФ № 31-2602 на 63-м часу работы произошла авария самолета Пе-2 № 14/312.</w:t>
      </w:r>
    </w:p>
    <w:p w14:paraId="14869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26 августа 1945 в 196 ШАД из-за обрыва шатуна 2-го цилиндра мотора АМ-38 потерпел аварию самолет Ил-2, пилотируемый зам. командира по полит. части 289 шап м Калашниковым</w:t>
      </w:r>
    </w:p>
    <w:p w14:paraId="0A66C4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12 сентября 1945 в 811 шап 4ВА, вследствие обрыва шатуна 2-го цилиндра на моторе АМ-28Ф N 255300, произошла авария самолета УИл-2 N 307061</w:t>
      </w:r>
    </w:p>
    <w:p w14:paraId="237D17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5 октября 1945 в 233 шад, вследствие обрыва шатуна мотора АМ-28Ф, произошла авария самолета Ил-2 и л мл. л. Михайловский - ранен</w:t>
      </w:r>
    </w:p>
    <w:p w14:paraId="10EAE5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Основными дефектами отечественных моторов являются:</w:t>
      </w:r>
    </w:p>
    <w:p w14:paraId="1E6AC9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Обрывы шатунов на моторах ВК-105ПФ, ВК-107А, АМ-38Ф, АМ-42 и АШ-82ФН</w:t>
      </w:r>
    </w:p>
    <w:p w14:paraId="01C240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Отказ в работе механизма переключения 2-х скоростной передачи нагнетателя на моторах ВК-105ПФ.</w:t>
      </w:r>
    </w:p>
    <w:p w14:paraId="1421C2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Преждевременный износ поршневых колец и цилиндров моторов АШ-82НФ, особенно на самолетах Ла-7.</w:t>
      </w:r>
    </w:p>
    <w:p w14:paraId="6E3BAD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Пропуск газов в верхнем уплотнении гильз блоков моторов ВК-105ПФ и ВК-107а.</w:t>
      </w:r>
    </w:p>
    <w:p w14:paraId="027E2B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Падение давления масла в нагнетающей магистрали мо</w:t>
      </w:r>
      <w:r w:rsidRPr="00536344">
        <w:rPr>
          <w:rFonts w:ascii="Times New Roman" w:hAnsi="Times New Roman"/>
          <w:color w:val="000000" w:themeColor="text1"/>
          <w:sz w:val="16"/>
          <w:szCs w:val="16"/>
        </w:rPr>
        <w:softHyphen/>
        <w:t>тора и разрушение вкладышей коренных опор коленчатого вала мотора АМ-38Ф</w:t>
      </w:r>
    </w:p>
    <w:p w14:paraId="3D54E4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октября с.г. Гл. Инженер 2-й ВА т.ВИНОКУРОВ шифр-телеграммой доложил, что в воздухе на самолете Як-9у произо</w:t>
      </w:r>
      <w:r w:rsidRPr="00536344">
        <w:rPr>
          <w:rFonts w:ascii="Times New Roman" w:hAnsi="Times New Roman"/>
          <w:color w:val="000000" w:themeColor="text1"/>
          <w:sz w:val="16"/>
          <w:szCs w:val="16"/>
        </w:rPr>
        <w:softHyphen/>
        <w:t>шел пожар из-за обрыва главного шатуна мотора ВК-107А № 447-553 на 18-м часу работы. После разборки аварийного мотора обнаружено отсутствие передней маслозаглушки 4-й ша</w:t>
      </w:r>
      <w:r w:rsidRPr="00536344">
        <w:rPr>
          <w:rFonts w:ascii="Times New Roman" w:hAnsi="Times New Roman"/>
          <w:color w:val="000000" w:themeColor="text1"/>
          <w:sz w:val="16"/>
          <w:szCs w:val="16"/>
        </w:rPr>
        <w:softHyphen/>
        <w:t>тунной шейки, которая разрушилась и выпала в картер, а на всех остальных шатунных шейках стяжные болты заглушек ока</w:t>
      </w:r>
      <w:r w:rsidRPr="00536344">
        <w:rPr>
          <w:rFonts w:ascii="Times New Roman" w:hAnsi="Times New Roman"/>
          <w:color w:val="000000" w:themeColor="text1"/>
          <w:sz w:val="16"/>
          <w:szCs w:val="16"/>
        </w:rPr>
        <w:softHyphen/>
        <w:t>зались ослабленными.</w:t>
      </w:r>
    </w:p>
    <w:p w14:paraId="7CD909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осмотре 32 моторов ВК-107А, на других самолетах, путем снятия нижней крышки картера обнаружено на ряде моторов, имеющих крайне незначительную наработку, неудовлет</w:t>
      </w:r>
      <w:r w:rsidRPr="00536344">
        <w:rPr>
          <w:rFonts w:ascii="Times New Roman" w:hAnsi="Times New Roman"/>
          <w:color w:val="000000" w:themeColor="text1"/>
          <w:sz w:val="16"/>
          <w:szCs w:val="16"/>
        </w:rPr>
        <w:softHyphen/>
        <w:t>ворительное состояние подшипников, В связи с этим тов.Вино</w:t>
      </w:r>
      <w:r w:rsidRPr="00536344">
        <w:rPr>
          <w:rFonts w:ascii="Times New Roman" w:hAnsi="Times New Roman"/>
          <w:color w:val="000000" w:themeColor="text1"/>
          <w:sz w:val="16"/>
          <w:szCs w:val="16"/>
        </w:rPr>
        <w:softHyphen/>
        <w:t>курову, в соотвестзии с его просьбой, направляются представители НКАП и ВВС КА.</w:t>
      </w:r>
    </w:p>
    <w:p w14:paraId="2D5AAD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Вопросы конструктивно-производственных дефектов отечественных моторов нами неоднократно ставились перед НКАП и если последний в настоящее время ведет работы в этом направлении, то их необходимо расширить с тем, чтобы дать рекомендации и для моторов, находящихся в частях ВВС КА, о чем мною письмом от 29 октября с.г. и поставлен вопрос перед т. Шахуриным.</w:t>
      </w:r>
    </w:p>
    <w:p w14:paraId="0AB498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Резолюция:</w:t>
      </w:r>
    </w:p>
    <w:p w14:paraId="4D5158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Лично т. Дементьеву</w:t>
      </w:r>
    </w:p>
    <w:p w14:paraId="44B436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рассмотреть записку т. Новикова.</w:t>
      </w:r>
    </w:p>
    <w:p w14:paraId="50A8C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Сообщите мне Ваше мнение - нужно собраться</w:t>
      </w:r>
    </w:p>
    <w:p w14:paraId="75BCE2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этому вопросу у меня или Вам с т. Новиковым.</w:t>
      </w:r>
    </w:p>
    <w:p w14:paraId="6A518D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ноября Булганин (1878,110).</w:t>
      </w:r>
    </w:p>
    <w:p w14:paraId="55BB86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329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ноября 1945 был готов еще один Як-3 в ВК108, который делали с 1 августа (65,197).</w:t>
      </w:r>
    </w:p>
    <w:p w14:paraId="2CCFF7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53648A"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 ноября 1945 состояние опытного строительства на заводе № 81 было следующим:</w:t>
      </w:r>
    </w:p>
    <w:p w14:paraId="3744E377"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Закончены работы по эскизному проекту с-та “152” (модификация машины “150”). С-т 152 со средним расположением крыла (цельнометаллический одномоторный, одноместный истребитель) с двигателем ЮМО-004. Горючего - 500 кг (20 минут на полной тяге или 1,5 час. На экономном режиме). Площадь крыла - 12 м2, полетный вес 2750, вооружение 2х37 по 80, максю скорость у земли - 850, на 4000 м - 860. Потом объем горючегно вырос до 650 кг (738,39).</w:t>
      </w:r>
    </w:p>
    <w:p w14:paraId="68D72432"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47572"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ноября 1945 ГК з-да № 81 С.А.Л. обратился с просьбой передать с-та Ла-7 №№ 45214414, 4415 и 4416, не выдержавшие контрольных испытаний, на завод № 81 для доработок (742,98)</w:t>
      </w:r>
    </w:p>
    <w:p w14:paraId="7A6A63BD"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134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ноября 1945 г. завершили произ</w:t>
      </w:r>
      <w:r w:rsidRPr="00536344">
        <w:rPr>
          <w:rFonts w:ascii="Times New Roman" w:hAnsi="Times New Roman"/>
          <w:color w:val="000000" w:themeColor="text1"/>
          <w:sz w:val="16"/>
          <w:szCs w:val="16"/>
        </w:rPr>
        <w:softHyphen/>
        <w:t>водством второй летный экземпляр самолета Су-5, который передали в ЦАГИ для аэродинамических исследований (10669).</w:t>
      </w:r>
    </w:p>
    <w:p w14:paraId="1DD699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1C2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1 ноября 1945 собрали Су-5 № 2 и передали в ЦАГИ для продувок в Т-101.. 27 октября 1945 из-за выработки ресурса ВК-107А прекратили полеты на Су-5 № 1. Всего выполнили 42. Скорость на 18-20% ниже расчетной - 793 км/час на 4350. Недлобор скорости был вызван неудачной формой камеры сгорания. Вскоре работы прекратили, т.к. И-250 показал лучшие характеристики (6471, 9).</w:t>
      </w:r>
    </w:p>
    <w:p w14:paraId="405E06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1A4801"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1 ноября 1945 г. был готов второй летный экземпляр са молета Су-5. Чтобы выяснить причины значительного недобора ско рости этого экземпляра, его передали в ЦАГИ для исследова ний в аэродинамической трубе Т-104.</w:t>
      </w:r>
    </w:p>
    <w:p w14:paraId="75494C2A"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К началу 1946 г. на самолете И-250 ОКБ А.И. Микояна с такой же КДУ при летных испытаниях уже была достигну та максимальная скорость 823 км/ч на высоте 7000 м, что соответствовало заданной скорости для самолета Су-5 ОКБ П.О. Сухого. Однако на самолете ОКБ П.О. Сухого была по лучена скорость значительно меньше заданной, и, плюс к это му, не удалось выявить причину недобора скорости.</w:t>
      </w:r>
    </w:p>
    <w:p w14:paraId="17FBE690"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Была начата постройка опытной серии самолета И-250 на заводе № 381, так как он оказался лучше отработанным.</w:t>
      </w:r>
    </w:p>
    <w:p w14:paraId="35C8ED2B"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Ограниченное количество двигательных установок не да вало возможности обеспечить ими одновременно двух самоле тов И-250 и Су-5, поэтому в НКАП было дано указание, что бы ЦИАМ передал очередной испытанный двигатель заводу № 381 для установки на самолет И-250.</w:t>
      </w:r>
    </w:p>
    <w:p w14:paraId="783F4FB4"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Таким образом, судьба самолета Су-5 была предрешена. До конца 1946 года новая силовая установка для него так и не поступила, а 30 ноября 1946 г. вышло постановление Прави тельства «О прекращении работ по потерявшим актуальность самолетам плана опытного самолетостроения МАП». В него, среди прочих, был включен и самолет Су-5.</w:t>
      </w:r>
    </w:p>
    <w:p w14:paraId="2FE1985D"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Самолет Су-5 — экспериментальный истребитель-перехват чик, созданный для перехвата и уничтожения самолетов про тивника и ведения активного воздушного боя, главным обра зом, на больших высотах, представлял собою свободнонесущий i 186 N. ЕВТНФЬЕВ цельнометаллический моноплан с нормальным однокилевым оперением и убирающимся в полете шасси.</w:t>
      </w:r>
    </w:p>
    <w:p w14:paraId="7C9EF7E1"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Масса пустого самолета составляла 2954 кг, полетная 3804 кг.</w:t>
      </w:r>
    </w:p>
    <w:p w14:paraId="7998799B"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Крыло однолонжеронной конструкции с дюралевой обшив кой (площадь крыла — 17,0 м ) состояло из двух отъемных ча стей, стыкующихся с фюзеляжем по бортовым нервюрам. В кры ле размещались два бензобака общей емкостью около 180 л и маслорадиатор. Предусматривалась возможность установки до полнительного бензобака емкостью 130 л. Щитки и элероны цельнометаллические. Элероны имели весовую и аэродинами ческую компенсацию, на левом элероне размещался триммер.</w:t>
      </w:r>
    </w:p>
    <w:p w14:paraId="697E2DB6"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Фюзеляж Су-5 — цельнометаллический моно кок овального сечения. Внутри фюзеляжа, под полом кабины пилота располагались компрессор ВРДК и радиатор системы охлаждения двигателя ВК-107А, а в хвостовой части фюзеля жа — камера сгорания ВРДК. За кабиной пилота, над радиа тором, размещался бензиновый бак емкостью 500 л.</w:t>
      </w:r>
    </w:p>
    <w:p w14:paraId="28AC8971"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Оперение, включающее свободнонесущий цельнометалли ческий нерегулируемый стабилизатор и цельнометаллический киль, крепилось к хвостовой части фюзеляжа. Рули имели весовую и аэродинамическую компенсацию и были снабжены триммерами.</w:t>
      </w:r>
    </w:p>
    <w:p w14:paraId="7E218438"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Винтомоторная группа (ВМГ) состояла из поршневого дви гателя жидкостного охлаждения ВК-107А, мощностью в 1650 л.с. с коробкой привода компрессора и четырехлопастно цельнометаллического винта изменяемого шага, диаметром г 2,9 м. Двигатель крепился на мотораме ферменной конструк ции, сваренной из стальных труб. Воздух в приводной центро бежный нагнетатель (ПЦН) мотора поступал из-за компрессора ВРДК. Радиатор системы охлаждения двигателя размещался в воздушном канале, между компрессором и камерой сгорания.</w:t>
      </w:r>
    </w:p>
    <w:p w14:paraId="66DA662E"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Регулировка охлаждения двигателя осуществлялась с помощью шунта. Маслорадиатор располагался в тоннеле левой консоли, воздух для охлаждения подводился через заборник в носке кры ла, с выходом на его нижней поверхности. Маслобак крепился на противопожарной перегородке [72].</w:t>
      </w:r>
    </w:p>
    <w:p w14:paraId="638EED11"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ВРДК состоял из осевого компрессора Э-3020, длинного вала привода компрессора, камеры сгорания с системой фор камер и форсунок. Воздух для ВРДК поступал из носового воз духозаборника, расположенного под коком воздушного винта.</w:t>
      </w:r>
    </w:p>
    <w:p w14:paraId="7D2996C3" w14:textId="6DBB8429"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Воздушный канал пролегал под ВК-107А и через вырез в лонжероне крыла подходил к осевому компрессору, и далее сле довал к передней части камеры сгорания с установленными в ней форкамерами и форсунками. Задняя часть камеры сгора ния была оборудована створками для регулирования проход ного сечения реактивного сопла. Камера сгорания охлажда лась воздухом, забираемым за компрессором и поступавшим в промежуток между кольцевым экраном и наружной стенкой камеры сгорания. Питание ВРДК осуществлялось из фюзеляжного и правого крыльевого баков. При заводских испытаниях ВРДК в ЦИАМ, закончившихся в апреле 1945 года, были по лучены следующие данные: максимальная сила тяги — 344 кг;</w:t>
      </w:r>
    </w:p>
    <w:p w14:paraId="3F89C521"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расход горючего на номинальном режиме — 1235 кг/час; мас са двигательной установки — 140,9 кг.</w:t>
      </w:r>
    </w:p>
    <w:p w14:paraId="235C5A6F"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Скорость при работе ВРДК предполагалась увеличить до 810 км/ч, а практический потолок — 12 000 м. Выигрыш в ско рости должен был составить порядка 100 км/ч в течение трех минут, но без работы ВРДК получалась постоянная потеря 30...40 км/ч.</w:t>
      </w:r>
    </w:p>
    <w:p w14:paraId="290606D4"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На самолете предусматривалась установка пушки Н- с боезапасом в 100 патронов и двух синхронных пулеметов УБС-12,7 с суммарным запасом в 400 патронов.</w:t>
      </w:r>
    </w:p>
    <w:p w14:paraId="6740B6D3"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Бронирование включало бронеспинку толщиной 10 мм козырек и заголовник из прозрачной брони толщиной 65 мм.</w:t>
      </w:r>
    </w:p>
    <w:p w14:paraId="38B2A541"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Предусматривалась возможность установки дополнительной брони для защиты левой руки, головы пилота и двигателя (19686).</w:t>
      </w:r>
    </w:p>
    <w:p w14:paraId="387A77F8" w14:textId="77777777" w:rsidR="00C44E53" w:rsidRPr="00536344" w:rsidRDefault="00C44E53" w:rsidP="00536344">
      <w:pPr>
        <w:spacing w:after="0" w:line="240" w:lineRule="auto"/>
        <w:jc w:val="both"/>
        <w:rPr>
          <w:rFonts w:ascii="Times New Roman" w:hAnsi="Times New Roman"/>
          <w:color w:val="000000" w:themeColor="text1"/>
          <w:sz w:val="16"/>
          <w:szCs w:val="16"/>
        </w:rPr>
      </w:pPr>
    </w:p>
    <w:p w14:paraId="4DCA1C65"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 ноября 1945 г.</w:t>
      </w:r>
    </w:p>
    <w:p w14:paraId="5DB02023"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Акт готовности самолетов Бе-4</w:t>
      </w:r>
    </w:p>
    <w:p w14:paraId="48CDC990"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Красноярск</w:t>
      </w:r>
    </w:p>
    <w:p w14:paraId="19BA73E7"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 ноября 1945 г.8]</w:t>
      </w:r>
    </w:p>
    <w:p w14:paraId="20FD2F8C"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Настоящий акт составлен начальником производства завода № 477 тов. Тороповым, нач[альником] ОТК тов. Бочкаревым, техприемщиком УПА ГУ СМП тов. Метрикасом и военпредом ВВС ВМФ на заводе № 477 капитаном тов. Рыбиным на предмет готовности самолетов Бе-4 по состоянию на 1 ноября 1945 г.</w:t>
      </w:r>
    </w:p>
    <w:p w14:paraId="2C15E467"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Бе-4 № 4770703</w:t>
      </w:r>
    </w:p>
    <w:p w14:paraId="5EE81563"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разобран, сдан военпреду. Не укомплектован винтом.</w:t>
      </w:r>
    </w:p>
    <w:p w14:paraId="08896C3B"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Находится на Злобино.</w:t>
      </w:r>
    </w:p>
    <w:p w14:paraId="1B09D12D"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Бе-4 № 4770704</w:t>
      </w:r>
    </w:p>
    <w:p w14:paraId="62AA7899"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разобран и упаковывается в цехе № 7 по агрегатам.</w:t>
      </w:r>
    </w:p>
    <w:p w14:paraId="40E169D6"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Не укомплектован винтом.</w:t>
      </w:r>
    </w:p>
    <w:p w14:paraId="22A611EF"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Бе-4 № 4770705</w:t>
      </w:r>
    </w:p>
    <w:p w14:paraId="580AB379"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разобран и упаковывается в цехе № 7 по агрегатам.</w:t>
      </w:r>
    </w:p>
    <w:p w14:paraId="2D9404E5"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Не укомплектован винтом.</w:t>
      </w:r>
    </w:p>
    <w:p w14:paraId="228C9A2A"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Бе-4 № 4770801</w:t>
      </w:r>
    </w:p>
    <w:p w14:paraId="0702EFFD"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разобран и упаковывается в цехе № 7 по агрегатам.</w:t>
      </w:r>
    </w:p>
    <w:p w14:paraId="16BD6F44"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Не укомплектован винтом.</w:t>
      </w:r>
    </w:p>
    <w:p w14:paraId="7C623993"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Бе-4 № 4770802</w:t>
      </w:r>
    </w:p>
    <w:p w14:paraId="5F47AD3E"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Самолет разобран, находится в цехе № 5 по агрегатам. Не укомплектован </w:t>
      </w:r>
    </w:p>
    <w:p w14:paraId="5BCE12A4"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винтом.</w:t>
      </w:r>
    </w:p>
    <w:p w14:paraId="0BAE05BB"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Бе-4 № 4770803</w:t>
      </w:r>
    </w:p>
    <w:p w14:paraId="2E1E9CD8"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Отрабатывается винтомоторная группа. Не укомплектован</w:t>
      </w:r>
    </w:p>
    <w:p w14:paraId="6773D000"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винтом.</w:t>
      </w:r>
    </w:p>
    <w:p w14:paraId="60FF7F6B"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Бе-4 № 4770804</w:t>
      </w:r>
    </w:p>
    <w:p w14:paraId="44C80988"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Находится в цехе № 5. Не укомплектован винтом.</w:t>
      </w:r>
    </w:p>
    <w:p w14:paraId="49228231"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Бе-4 № 4770805</w:t>
      </w:r>
    </w:p>
    <w:p w14:paraId="4BE97F32"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Находится в цехе № 5. Не укомплектован винтом.</w:t>
      </w:r>
    </w:p>
    <w:p w14:paraId="57C1827F"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Бе-4 № 4770901</w:t>
      </w:r>
    </w:p>
    <w:p w14:paraId="35B81A1A"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Находится в цехе № 5. Не укомплектован винтом.</w:t>
      </w:r>
    </w:p>
    <w:p w14:paraId="72CE3AB9"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Самолет Бе-4 № 4770902</w:t>
      </w:r>
    </w:p>
    <w:p w14:paraId="6CAFBEE5"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Находится в монтаже в цехе № 5. Полностью не закончен ни один монтаж.</w:t>
      </w:r>
    </w:p>
    <w:p w14:paraId="2D3B426A"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Примечание:</w:t>
      </w:r>
    </w:p>
    <w:p w14:paraId="556FB3A6"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 Из указанных самолетов пять штук обеспечены уже имеющимися на заводе винтами;</w:t>
      </w:r>
    </w:p>
    <w:p w14:paraId="394BCAA9"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Остальные пять винтов находятся в пути.</w:t>
      </w:r>
    </w:p>
    <w:p w14:paraId="2BAA89B1"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Начальн[ик] произ[водст]ва з[аво]да № 477</w:t>
      </w:r>
    </w:p>
    <w:p w14:paraId="48710C0A"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lastRenderedPageBreak/>
        <w:t>подпись</w:t>
      </w:r>
      <w:r w:rsidRPr="00536344">
        <w:rPr>
          <w:rFonts w:ascii="Times New Roman" w:hAnsi="Times New Roman"/>
          <w:color w:val="0070C0"/>
          <w:sz w:val="16"/>
          <w:szCs w:val="16"/>
        </w:rPr>
        <w:tab/>
        <w:t>Торопов</w:t>
      </w:r>
    </w:p>
    <w:p w14:paraId="33E7B313"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Нач[альник] ОТК завода № 477</w:t>
      </w:r>
    </w:p>
    <w:p w14:paraId="5ACDB8C4"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подпись</w:t>
      </w:r>
      <w:r w:rsidRPr="00536344">
        <w:rPr>
          <w:rFonts w:ascii="Times New Roman" w:hAnsi="Times New Roman"/>
          <w:color w:val="0070C0"/>
          <w:sz w:val="16"/>
          <w:szCs w:val="16"/>
        </w:rPr>
        <w:tab/>
        <w:t>Бочкарев</w:t>
      </w:r>
    </w:p>
    <w:p w14:paraId="21362161"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Технический] приемщик УПА ГУ СМП</w:t>
      </w:r>
      <w:r w:rsidRPr="00536344">
        <w:rPr>
          <w:rFonts w:ascii="Times New Roman" w:hAnsi="Times New Roman"/>
          <w:color w:val="0070C0"/>
          <w:sz w:val="16"/>
          <w:szCs w:val="16"/>
        </w:rPr>
        <w:tab/>
        <w:t>Метрикас</w:t>
      </w:r>
    </w:p>
    <w:p w14:paraId="34AB487A"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Военпред ВВС ВМФ</w:t>
      </w:r>
    </w:p>
    <w:p w14:paraId="2A0839AD"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подпись</w:t>
      </w:r>
      <w:r w:rsidRPr="00536344">
        <w:rPr>
          <w:rFonts w:ascii="Times New Roman" w:hAnsi="Times New Roman"/>
          <w:color w:val="0070C0"/>
          <w:sz w:val="16"/>
          <w:szCs w:val="16"/>
        </w:rPr>
        <w:tab/>
        <w:t>Рыбин</w:t>
      </w:r>
    </w:p>
    <w:p w14:paraId="18997505"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КГКУ «ГАКК». Ф.Р-1341. Оп. 1. Д. 45. Л. 20, 20об. Подлинник. Машинопись (20472).</w:t>
      </w:r>
    </w:p>
    <w:p w14:paraId="522B0C1E" w14:textId="77777777" w:rsidR="00C92E04" w:rsidRPr="00536344" w:rsidRDefault="00C92E04" w:rsidP="00536344">
      <w:pPr>
        <w:spacing w:after="0" w:line="240" w:lineRule="auto"/>
        <w:jc w:val="both"/>
        <w:rPr>
          <w:rFonts w:ascii="Times New Roman" w:hAnsi="Times New Roman"/>
          <w:color w:val="0070C0"/>
          <w:sz w:val="16"/>
          <w:szCs w:val="16"/>
        </w:rPr>
      </w:pPr>
    </w:p>
    <w:p w14:paraId="4D5938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ноября 1945 года письмо N Н-32/4367 командующему ВВС гл. маршалу авиации Новикову А.А.</w:t>
      </w:r>
    </w:p>
    <w:p w14:paraId="72D054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устранения дефектов поршневой группы и обеспечения надежной работы авиадизелей АЧ-30Б на маслах отечественного производства, завод N 500, при проведении длительных испытаний, производит добавку импортной антинагарной присадки "Сантолюб-110".</w:t>
      </w:r>
    </w:p>
    <w:p w14:paraId="3D3399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Комиссией, назначенной совместным приказом НКАП и ВВС N 418/193 от 25 октября 1945 года для проведения 100-часового проверочного испытания авиадизеля АЧ-30Б, поставлен вопрос об обеспечении эксплуатации авиадизелей указанной выше антинагарной присадкой. До разрешения этого вопроса комиссия отказывается проводить испытания (2591,106).</w:t>
      </w:r>
    </w:p>
    <w:p w14:paraId="7F8B4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F7F8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ноября 1945 года П. Дементьев писал письмо N Н-32/4355 зам. гл. инженера ВВС генерал-лейтенанту ИАС Гуревичу.</w:t>
      </w:r>
    </w:p>
    <w:p w14:paraId="4D1779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В/N 4/02205.</w:t>
      </w:r>
    </w:p>
    <w:p w14:paraId="18A64F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Изготовление опытных партий электросбрасывателей ЭСБР-МГ и ЭСБР-6м и разработку новых типов электросбрасывателей и установщиков трубок в 1945 году принять не можем в связи с загрузкой опытного производства работами по оснащению самолета Б-4.</w:t>
      </w:r>
    </w:p>
    <w:p w14:paraId="3F47C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Этот вопрос может быть разрешен только во второй половине 1946 года после окончания опытных работ, связанных с изготовлением самолета Б-4 (2591,96).</w:t>
      </w:r>
    </w:p>
    <w:p w14:paraId="40A8BD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6C8F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 ноября 1945 в ГВФ числиломсь 196 транспортных Ли-2 и 250 С-47, 38 Ли-2 в пассажирском варианте и 21 С-47 в пассажирском варианте, 32 В-25 и В-26, 6 Каталин и 37 Ю-52. В ВВС было 1056 Ли-2, в т.ч. 41 ПС-84 довоенного выпуска, 304 С-47 и 7 ДС-3 и ДС-2 (5488, 8).</w:t>
      </w:r>
    </w:p>
    <w:p w14:paraId="73D58C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6DB3F7"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 ноября 1945 г. в Гражданском воздушном флоте (ГВФ) числилось 196 транспортных самолетов Ли-2 и двести пятнадцать С-47, полученных по ленд-лизу. Несмотря на то, что в 1945 г. завод № 84 выпустил двести четыре Ли-2Т, в 1946 г. – сто сорок два, в 1947 г. – триста двенадцать, а на заводе № 126 в 1947 г. было построено сорок Ли-2Т, в СССР явно не хватало транспортных самолетов. В качестве грузовых использовались трофейные самолеты Ю-52 (37 экземпляров). Для грузовых перевозок пришлось приспосабливать такие боевые машины, как В-25 и В-26, гидросамолеты «Каталина» (15726).</w:t>
      </w:r>
    </w:p>
    <w:p w14:paraId="259DECD0"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3692B8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ноября 1945 года П. Дементьев писал письмо зам. председателя СНК Кагановичу Л.М.</w:t>
      </w:r>
    </w:p>
    <w:p w14:paraId="35BC4D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телеграмме секретариата Красноярского крайкома ВКП(б) Кузнецова о передаче завода № 477 НКАП НК речфлоту докладываю, что НКАП дал согласие на передачу этого завода Главсевморпути (8954).</w:t>
      </w:r>
    </w:p>
    <w:p w14:paraId="13F53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8F327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D9087E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B98B7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ноября 1945 специальная комиссия союзников объявила, что Гитлер мертв (4962).</w:t>
      </w:r>
    </w:p>
    <w:p w14:paraId="152948E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DF7201"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1 ноября </w:t>
      </w:r>
      <w:r w:rsidRPr="00536344">
        <w:rPr>
          <w:rFonts w:ascii="Times New Roman" w:hAnsi="Times New Roman"/>
          <w:color w:val="000000" w:themeColor="text1"/>
          <w:sz w:val="16"/>
          <w:szCs w:val="16"/>
        </w:rPr>
        <w:t>в 1945 году специальная комиссия союзников объявляет, что Адольф Гитлер мертв (14817).</w:t>
      </w:r>
    </w:p>
    <w:p w14:paraId="76257C42"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171CDF66"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1 ноября </w:t>
      </w:r>
      <w:r w:rsidRPr="00536344">
        <w:rPr>
          <w:rFonts w:ascii="Times New Roman" w:hAnsi="Times New Roman"/>
          <w:color w:val="000000" w:themeColor="text1"/>
          <w:sz w:val="16"/>
          <w:szCs w:val="16"/>
        </w:rPr>
        <w:t>в 1945 году основано японское информационное агентство "Киодо Цусин" - крупнейшее в Японии информационное агентство. Кооперативное объединение ведущих японских газет и радиотелевизионной корпорации Эн-эйч-кэй (14817).</w:t>
      </w:r>
    </w:p>
    <w:p w14:paraId="49B3036D"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73974F5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ECC18F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6E6C3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ноября 1945 командующий ВВС и Нарком АП утвердили мероприятия по работе над усовершенствованием Ту-2, выработанные на совещании у ГИ ВВС (2075,116).</w:t>
      </w:r>
    </w:p>
    <w:p w14:paraId="1DF54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3666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ноября 1945 года врио начальника ГУЗ ВВС генерал-лейтенант ИАС Родионов писал письмо N 705526 зам. наркома Авиапрома генерал-лейтенанту ИАС Дементьеву.</w:t>
      </w:r>
    </w:p>
    <w:p w14:paraId="7317D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вопросу: прекращения приемки самолетов Ут-2 на з-де 116.</w:t>
      </w:r>
    </w:p>
    <w:p w14:paraId="744A12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Статическими испытаниями 5 самолетов Ут-2 производства з-да N 116, проведенными ЦАГИ в мае с.г. была выявлена недостаточная прочность носков нервюр крыла.</w:t>
      </w:r>
    </w:p>
    <w:p w14:paraId="58C529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заключения ЦАГИ по этим испытаниям, ГУЗ ВВС письмом N 703471с от 1.06.45 г. поставило перед гл. конструктором Яковлевым вопрос о разработке мероприятия по усилению носков крыла для серийного производства.</w:t>
      </w:r>
    </w:p>
    <w:p w14:paraId="1ED302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сего времени ни решения ни ответа от Яковлева ГУЗ ВВС не получило.</w:t>
      </w:r>
    </w:p>
    <w:p w14:paraId="20233C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Повторные статиспытания произведенные ЦАГИ в сентябре с.г. подтвердили слабость носков. В заключении ЦАГИ N 324 от 17.09.45 г. сказано:</w:t>
      </w:r>
    </w:p>
    <w:p w14:paraId="02D97E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Прочность носка - 70% от расчетной.</w:t>
      </w:r>
    </w:p>
    <w:p w14:paraId="6CD2D2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Приклейка обшивки к каркасу - 90% от расчетн.</w:t>
      </w:r>
    </w:p>
    <w:p w14:paraId="6EDC31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Прочность крыла в целом неудовлетворительна, вследствие недостаточной прочности носков.</w:t>
      </w:r>
    </w:p>
    <w:p w14:paraId="106F0F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этим, а также отсутствием в течение 5 месяцев решения вопроса усиления носков со стороны гл. конструктора, ГУЗ ВВС вынуждено прекратить приемку самолетов Ут-2 выпускаемых заводом N 116.</w:t>
      </w:r>
    </w:p>
    <w:p w14:paraId="0FB5DB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Ваших указаний о срочном усилении носков крыла (2591,108).</w:t>
      </w:r>
    </w:p>
    <w:p w14:paraId="4EAF36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D9AA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ноября 1945 года вышел приказ № 405/786/цз НКАП и НК путей сообщения:</w:t>
      </w:r>
    </w:p>
    <w:p w14:paraId="63677E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передаче площадей строительства бывш. завода № 485 НКАП в Кремнчуге НК путей сообщения (8969).</w:t>
      </w:r>
    </w:p>
    <w:p w14:paraId="1470B4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DBF5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ноября 1945 года Воронин писал письмо председателю СНК УССР Хрущеву Н.С.</w:t>
      </w:r>
    </w:p>
    <w:p w14:paraId="0B6AB8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1943 году после освобождения Киева от немецкой оккупации, НКАП на площадях бывш. завода № 455 начата организация завода № 485 для выпуска оборонной продукции (8954).</w:t>
      </w:r>
    </w:p>
    <w:p w14:paraId="1845C9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5A6AB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FBC309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A0E9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ноября 1945 вышел приказ НКВ.</w:t>
      </w:r>
    </w:p>
    <w:p w14:paraId="1524C2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Отмечалось, что з-ды № 92, 13, 536 и др. - успешно справляются с выполнением плана по оборонной продукции и своевременно наладили серийный. А в отдельных случаях массовый выпуск гражданской продукции и ширпотреба.</w:t>
      </w:r>
    </w:p>
    <w:p w14:paraId="3E4CCA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Ряд з-в - не добился решения поставленных задач. З-д № 2 затянул освоение станков, з-д № 88 несмотря на низкую загрузку оборонными заказами недопустимо затянул освоение пр-ва бурового оборудования. З-д № 526 не обеспечил плана по конькам... (7543, 24).</w:t>
      </w:r>
    </w:p>
    <w:p w14:paraId="230548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CB9F7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AB24D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55DF3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ноября 1945 вышел приказ НКАП № 421, которым директорам з-дов № 381, 26 и 466 было указано на недопустимо медленное продвижение работ по выпуску опытной партии и И-250 и силовой установки Э-30-20, на отсутствие должного контроля с их стороны и срыве сроков, установленных приказом № 311. Предписывалось принять срочные меры и обеспечить выпуск первого с-та к 10 декабря (6471, 10).</w:t>
      </w:r>
    </w:p>
    <w:p w14:paraId="70412E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9F18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ноября 1945 г. приказом НКАП № 421 директорам заводов № 381, 26 и 466 было указано на недопустимо медленное продвижение работ по выпуску опытной серии истребителей И-250 и силовой установки Э-30 – 20, на отсутствие должного контроля с их стороны и срыв сроков, установленных приказом № 311. В этой связи В.И. Журавлеву, В.П. Баландину и М.М. Лукину предписывалось принять срочные меры и обеспечить выпуск первого самолета к 10 декабря. При этом задание по выпуску </w:t>
      </w:r>
      <w:r w:rsidRPr="00536344">
        <w:rPr>
          <w:rFonts w:ascii="Times New Roman" w:hAnsi="Times New Roman"/>
          <w:color w:val="000000" w:themeColor="text1"/>
          <w:sz w:val="16"/>
          <w:szCs w:val="16"/>
        </w:rPr>
        <w:lastRenderedPageBreak/>
        <w:t>самолетов И-250 для завода № 381 считалось основным. Начальнику ЦИАМ надлежало провести контрольные испытания силовой установки, повысив эксплуатационный ресурс с 25 до 50 часов. Конструкторам ОКБ-155 необходимо было внести в чертежи изменения для устранения выявленных недостатков (12207).</w:t>
      </w:r>
    </w:p>
    <w:p w14:paraId="657A5349"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0DA11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ноября 1945 года письмо N 741972 зам. наркома Авиапрома Дементьеву П.В., директору завода N 500 Кононенко М.Л.</w:t>
      </w:r>
    </w:p>
    <w:p w14:paraId="68D890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Письмом от 25 октября 1945 года за N 32/4294 Вы поставили в известность командующего ВВС гл. маршала авиации Новикова, что заводом N 500 в соответствии с решением ГОКО N 9920сс от 27 августа 1945 года для повышения надежности работы авиадизеля АЧ-30Б проведены мероприятия по устранению дефектов, указанных в приказе НКАП N 359с от 31 августа 1945 года и удовлетворительно проведены 100 часовые заводские испытания.</w:t>
      </w:r>
    </w:p>
    <w:p w14:paraId="573A99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Руководствуясь этим сообщением, командующим ВВС, гл. маршалом авиации Новиковым и был подписан совместный приказ ВВС - НКАП N 0193/418с от 25 октября 1945 года о назначении комиссии для проведения совместных испытаний мотора АЧ-30Б.</w:t>
      </w:r>
    </w:p>
    <w:p w14:paraId="7E1C9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Письмами за N 1643с от 30 октября 1945 года и N 1651 от 31 октября 1945 года директор завода N 500 Кононенко поставил меня в известность о том, что в существующие технические условия на моторы АЧ-30Б должны быть внесены серьезные изменения, основными из которых являются:</w:t>
      </w:r>
    </w:p>
    <w:p w14:paraId="2A2599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Снижение гарантийного ресурса мотора с 200 часов до 100 часов (2591,102).</w:t>
      </w:r>
    </w:p>
    <w:p w14:paraId="7F7990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Обязательное добавление в отечественные /МО и МК/ и импортные /1100 и 1120/ масла американской присадки сантолюб 110 в количестве 4%</w:t>
      </w:r>
    </w:p>
    <w:p w14:paraId="75A49B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Отказ от применения зимнего масла МЗС.</w:t>
      </w:r>
    </w:p>
    <w:p w14:paraId="46FEA0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материалов, присланных тов. КОНОНЕНКО одновре</w:t>
      </w:r>
      <w:r w:rsidRPr="00536344">
        <w:rPr>
          <w:rFonts w:ascii="Times New Roman" w:hAnsi="Times New Roman"/>
          <w:color w:val="000000" w:themeColor="text1"/>
          <w:sz w:val="16"/>
          <w:szCs w:val="16"/>
        </w:rPr>
        <w:softHyphen/>
        <w:t>менно с этими письмами, следует,что заводом № 500 не</w:t>
      </w:r>
      <w:r w:rsidRPr="00536344">
        <w:rPr>
          <w:rFonts w:ascii="Times New Roman" w:hAnsi="Times New Roman"/>
          <w:color w:val="000000" w:themeColor="text1"/>
          <w:sz w:val="16"/>
          <w:szCs w:val="16"/>
        </w:rPr>
        <w:softHyphen/>
        <w:t>полностью выполнены мероприятия по устранению дефектов мотора Ач-3ОБ, предусмотренные приказом ИКАП № 359с от 31 августа 1945 года.</w:t>
      </w:r>
    </w:p>
    <w:p w14:paraId="314ED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при проведении зададом № 500 завод</w:t>
      </w:r>
      <w:r w:rsidRPr="00536344">
        <w:rPr>
          <w:rFonts w:ascii="Times New Roman" w:hAnsi="Times New Roman"/>
          <w:color w:val="000000" w:themeColor="text1"/>
          <w:sz w:val="16"/>
          <w:szCs w:val="16"/>
        </w:rPr>
        <w:softHyphen/>
        <w:t>ских сточасовых испытаний двух моторов АЧ-30В третьей серии в октябре 1945 года была выявлена неудовлетвори</w:t>
      </w:r>
      <w:r w:rsidRPr="00536344">
        <w:rPr>
          <w:rFonts w:ascii="Times New Roman" w:hAnsi="Times New Roman"/>
          <w:color w:val="000000" w:themeColor="text1"/>
          <w:sz w:val="16"/>
          <w:szCs w:val="16"/>
        </w:rPr>
        <w:softHyphen/>
        <w:t>тельная работа топливной аппаратуры, отмеченная, как один из основных дефектов авиадизёдя АЧ-30Б в Постанов</w:t>
      </w:r>
      <w:r w:rsidRPr="00536344">
        <w:rPr>
          <w:rFonts w:ascii="Times New Roman" w:hAnsi="Times New Roman"/>
          <w:color w:val="000000" w:themeColor="text1"/>
          <w:sz w:val="16"/>
          <w:szCs w:val="16"/>
        </w:rPr>
        <w:softHyphen/>
        <w:t>лении ГОКО № 9930сс.</w:t>
      </w:r>
    </w:p>
    <w:p w14:paraId="393B3F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Неудовлетворительная работа топливной аппаратуры выявлена также уже после первых пяти часов работы только-что начатых заводских 100 часовых испытаний мо</w:t>
      </w:r>
      <w:r w:rsidRPr="00536344">
        <w:rPr>
          <w:rFonts w:ascii="Times New Roman" w:hAnsi="Times New Roman"/>
          <w:color w:val="000000" w:themeColor="text1"/>
          <w:sz w:val="16"/>
          <w:szCs w:val="16"/>
        </w:rPr>
        <w:softHyphen/>
        <w:t>тора АЧ-30Б в присутствии Комиссии ВВС КА - НКАП.</w:t>
      </w:r>
    </w:p>
    <w:p w14:paraId="3112A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справке, полученной мною от Заместителя Народ</w:t>
      </w:r>
      <w:r w:rsidRPr="00536344">
        <w:rPr>
          <w:rFonts w:ascii="Times New Roman" w:hAnsi="Times New Roman"/>
          <w:color w:val="000000" w:themeColor="text1"/>
          <w:sz w:val="16"/>
          <w:szCs w:val="16"/>
        </w:rPr>
        <w:softHyphen/>
        <w:t>ного Комиссара Нефтяной Промышленности тов. РЫБАК, оте</w:t>
      </w:r>
      <w:r w:rsidRPr="00536344">
        <w:rPr>
          <w:rFonts w:ascii="Times New Roman" w:hAnsi="Times New Roman"/>
          <w:color w:val="000000" w:themeColor="text1"/>
          <w:sz w:val="16"/>
          <w:szCs w:val="16"/>
        </w:rPr>
        <w:softHyphen/>
        <w:t>чественная присадка НАКС лишь "примерно" равноценна американской присадке сантолюб 110, и что только после получения ответа о возможности применения присадки НАКС Наркомнефгь сможет организовать ее промышленное произ</w:t>
      </w:r>
      <w:r w:rsidRPr="00536344">
        <w:rPr>
          <w:rFonts w:ascii="Times New Roman" w:hAnsi="Times New Roman"/>
          <w:color w:val="000000" w:themeColor="text1"/>
          <w:sz w:val="16"/>
          <w:szCs w:val="16"/>
        </w:rPr>
        <w:softHyphen/>
        <w:t>водство при обязательном условии снабжения НКНП кобаль</w:t>
      </w:r>
      <w:r w:rsidRPr="00536344">
        <w:rPr>
          <w:rFonts w:ascii="Times New Roman" w:hAnsi="Times New Roman"/>
          <w:color w:val="000000" w:themeColor="text1"/>
          <w:sz w:val="16"/>
          <w:szCs w:val="16"/>
        </w:rPr>
        <w:softHyphen/>
        <w:t>товыми солями.</w:t>
      </w:r>
    </w:p>
    <w:p w14:paraId="330FAB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в вопросе равноценности отече</w:t>
      </w:r>
      <w:r w:rsidRPr="00536344">
        <w:rPr>
          <w:rFonts w:ascii="Times New Roman" w:hAnsi="Times New Roman"/>
          <w:color w:val="000000" w:themeColor="text1"/>
          <w:sz w:val="16"/>
          <w:szCs w:val="16"/>
        </w:rPr>
        <w:softHyphen/>
        <w:t>ственной присадки НАКС американской присадке сантолюб 110 на сегодня нет ясности даже у самого производителя этой присадка /Наркомнефти/.</w:t>
      </w:r>
    </w:p>
    <w:p w14:paraId="7B2E3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Сообщаю,что ВВС КА не мажет согласиться, с требо</w:t>
      </w:r>
      <w:r w:rsidRPr="00536344">
        <w:rPr>
          <w:rFonts w:ascii="Times New Roman" w:hAnsi="Times New Roman"/>
          <w:color w:val="000000" w:themeColor="text1"/>
          <w:sz w:val="16"/>
          <w:szCs w:val="16"/>
        </w:rPr>
        <w:softHyphen/>
        <w:t>ванием завода № 500 снизить гарантийный ресурс мотора с 200 часов до 100, часов.</w:t>
      </w:r>
    </w:p>
    <w:p w14:paraId="365A14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Исходя из вышеизложенного и руководствуясь Вашим приказом по НКАП № 415сс от 27 октября 1945 года, считаю проведение совместных НКАП-ВВС КА испытаний мотора АЧ-30Б в настоящее время преждевременным (2591,102).</w:t>
      </w:r>
    </w:p>
    <w:p w14:paraId="38BEFE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3B0EC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EB39DA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BB4A9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ноября 1945 комитет начальников штабов США разработал список целей в СССР, по которым должен быть нанесен ядерный удар в случае войны (4962).</w:t>
      </w:r>
    </w:p>
    <w:p w14:paraId="6CC8073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C9885E"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3 ноября </w:t>
      </w:r>
      <w:r w:rsidRPr="00536344">
        <w:rPr>
          <w:rFonts w:ascii="Times New Roman" w:hAnsi="Times New Roman"/>
          <w:color w:val="000000" w:themeColor="text1"/>
          <w:sz w:val="16"/>
          <w:szCs w:val="16"/>
        </w:rPr>
        <w:t>в 1945 году комитет начальников штабов США разрабатывает список целей в СССР, по которым должен быть нанесен ядерный удар в случае войны (14819).</w:t>
      </w:r>
    </w:p>
    <w:p w14:paraId="5E8171C3"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3BD8B5F1" w14:textId="77777777" w:rsidR="007A705A" w:rsidRPr="00536344" w:rsidRDefault="007A705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3 ноября 1945 Объединенный разведывательный комитет сообщает об уязвимости СССР к атомной атаке, обнаружив, что Соединенные Штаты не имеют достаточно атомное оружие, чтобы уничтожить советскую систему транспортировки, электросеть, или металлургическую промышленности, или быть полезными на обычных полях сражений. Он рекомендует, чтобы в случае войны ВВС США нанесли атомные удары по 20 советским городам в попытке уничтожить научно-исследовательские центры, административные центры, а также военные и авиационные заводы, но отмечает, что небольшая мощность современных бомб означает, что даже атаки, которые успешно бомбят города, могут быть слишком неточными, чтобы уничтожить намеченные цели (20371).</w:t>
      </w:r>
    </w:p>
    <w:p w14:paraId="03C8A909" w14:textId="77777777" w:rsidR="007A705A" w:rsidRPr="00536344" w:rsidRDefault="007A705A" w:rsidP="00536344">
      <w:pPr>
        <w:spacing w:after="0" w:line="240" w:lineRule="auto"/>
        <w:jc w:val="both"/>
        <w:rPr>
          <w:rFonts w:ascii="Times New Roman" w:hAnsi="Times New Roman"/>
          <w:color w:val="0070C0"/>
          <w:sz w:val="16"/>
          <w:szCs w:val="16"/>
        </w:rPr>
      </w:pPr>
    </w:p>
    <w:p w14:paraId="44096083" w14:textId="77777777" w:rsidR="007A705A" w:rsidRPr="00536344" w:rsidRDefault="007A705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3 ноября 1945 летающая лодка Гонолулу Clipper Boeing 314 Pan American World Airways, работающий по программе Magic Carpet с 26 американскими военнослужащими, возвращающимися домой в Соединенные Штаты после Второй мировой войны, совершил вынужденную посадку в Тихом океане в 650 милях к востоку от Оаху в Гавайских островах без травм пассажиров или членов экипажа. Всех их на следующее утро спасает танкер. Попытки ВМС США отремонтировать самолет терпят неудачу, как и попытки ВМС по его буксировке, и 14 ноября ВМС в конечном итоге расстрелли и потопили Гонолулу Клиппер (20371).</w:t>
      </w:r>
    </w:p>
    <w:p w14:paraId="36C85BCE" w14:textId="77777777" w:rsidR="007A705A" w:rsidRPr="00536344" w:rsidRDefault="007A705A" w:rsidP="00536344">
      <w:pPr>
        <w:spacing w:after="0" w:line="240" w:lineRule="auto"/>
        <w:jc w:val="both"/>
        <w:rPr>
          <w:rFonts w:ascii="Times New Roman" w:hAnsi="Times New Roman"/>
          <w:color w:val="0070C0"/>
          <w:sz w:val="16"/>
          <w:szCs w:val="16"/>
        </w:rPr>
      </w:pPr>
    </w:p>
    <w:p w14:paraId="26F62A19"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3 ноября </w:t>
      </w:r>
      <w:r w:rsidRPr="00536344">
        <w:rPr>
          <w:rFonts w:ascii="Times New Roman" w:hAnsi="Times New Roman"/>
          <w:color w:val="000000" w:themeColor="text1"/>
          <w:sz w:val="16"/>
          <w:szCs w:val="16"/>
        </w:rPr>
        <w:t>в 1945 году народный суд Будапешта после нескольких дней слушания приговаривает к смертной казни бывшего премьер-министра Венгрии Ласло Бардоши, который активно сотрудничал с гитлеровской Германией (14819).</w:t>
      </w:r>
    </w:p>
    <w:p w14:paraId="4CB9B5E8"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0B84614C" w14:textId="77777777" w:rsidR="00E14520" w:rsidRPr="00536344" w:rsidRDefault="00E14520"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ноября 1945 английская экспедиция обнаружила у останков Ура (нынешний Ирак) самый древний серп (8000-летний) (4962).</w:t>
      </w:r>
    </w:p>
    <w:p w14:paraId="7095562E" w14:textId="77777777" w:rsidR="00E14520" w:rsidRPr="00536344" w:rsidRDefault="00E14520"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181E0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445653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54995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ноября 1945 Врио Нач. ГУЗ ВВС КА гл иас Родимов писал письмо № 705526 ЗАМЕСТИТЕЛЮ НАРОДНОГО КОМИССАРА АВИАЦИОННОЙ ПРОМЫШЛЕННОСТИ СССР Генерал-Лейтенанту ИАС П.Дементьеву:</w:t>
      </w:r>
    </w:p>
    <w:p w14:paraId="52F730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Статическими испытаниями 5 самолетов Ут-2 произодства з-да № 116, проведенными ЦАГИ в мае м-це с.г. (была выявлена недостаточная прочность носков нервюр крыла.</w:t>
      </w:r>
    </w:p>
    <w:p w14:paraId="7016E7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заключения ЦАГИ по этим испытаниям, ГУЗ ВВС КА письмом № 703471с от 1/У1-45 г. постави</w:t>
      </w:r>
      <w:r w:rsidRPr="00536344">
        <w:rPr>
          <w:rFonts w:ascii="Times New Roman" w:hAnsi="Times New Roman"/>
          <w:color w:val="000000" w:themeColor="text1"/>
          <w:sz w:val="16"/>
          <w:szCs w:val="16"/>
        </w:rPr>
        <w:softHyphen/>
        <w:t>ло перед гл. к инструктором т. ЯКОВЛЕВЫМ вопрос о раз</w:t>
      </w:r>
      <w:r w:rsidRPr="00536344">
        <w:rPr>
          <w:rFonts w:ascii="Times New Roman" w:hAnsi="Times New Roman"/>
          <w:color w:val="000000" w:themeColor="text1"/>
          <w:sz w:val="16"/>
          <w:szCs w:val="16"/>
        </w:rPr>
        <w:softHyphen/>
        <w:t>работке мероприятия по усилению носков крыла для серийного производства.</w:t>
      </w:r>
    </w:p>
    <w:p w14:paraId="39AED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сего времени ни решения ни ответа от т. ЯКОВ</w:t>
      </w:r>
      <w:r w:rsidRPr="00536344">
        <w:rPr>
          <w:rFonts w:ascii="Times New Roman" w:hAnsi="Times New Roman"/>
          <w:color w:val="000000" w:themeColor="text1"/>
          <w:sz w:val="16"/>
          <w:szCs w:val="16"/>
        </w:rPr>
        <w:softHyphen/>
        <w:t>ЛЕВА ГУЗ ВВС КА не получила.</w:t>
      </w:r>
    </w:p>
    <w:p w14:paraId="02A64C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Повторные статиспытания произведенные ЦАГИ в сентябре с.г. подтвердили слабость носков. В заклю</w:t>
      </w:r>
      <w:r w:rsidRPr="00536344">
        <w:rPr>
          <w:rFonts w:ascii="Times New Roman" w:hAnsi="Times New Roman"/>
          <w:color w:val="000000" w:themeColor="text1"/>
          <w:sz w:val="16"/>
          <w:szCs w:val="16"/>
        </w:rPr>
        <w:softHyphen/>
        <w:t>чении ЦАГИ № 324 от 17/1Х-45 г. сказано :</w:t>
      </w:r>
    </w:p>
    <w:p w14:paraId="40E2B8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Прочность носка - 70% от расчетной.</w:t>
      </w:r>
    </w:p>
    <w:p w14:paraId="54D794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Приклейка обшивки к каркасу - 90% от расчетн.</w:t>
      </w:r>
    </w:p>
    <w:p w14:paraId="6D6798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Прочность крыла в целом неудовлетворительна, вследствие недостаточной прочности носков.</w:t>
      </w:r>
    </w:p>
    <w:p w14:paraId="3A5F0A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этим, а также отсутствием в течение месяцев решения вопроса усиления носков со сторо</w:t>
      </w:r>
      <w:r w:rsidRPr="00536344">
        <w:rPr>
          <w:rFonts w:ascii="Times New Roman" w:hAnsi="Times New Roman"/>
          <w:color w:val="000000" w:themeColor="text1"/>
          <w:sz w:val="16"/>
          <w:szCs w:val="16"/>
        </w:rPr>
        <w:softHyphen/>
        <w:t>ны глуконструктора, ГУЗ ВВС Ш вынуждено прекратить приемку самолетов У-2, выпускаемых заводом № 116.</w:t>
      </w:r>
    </w:p>
    <w:p w14:paraId="6B10A9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Ваших указанй и о срочном усилении носков (2591,108).</w:t>
      </w:r>
    </w:p>
    <w:p w14:paraId="793230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8A54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ноября 1945 года П. Дементьев писал письмо зам. зав. Секретариатом СНК Смирнову М.С.</w:t>
      </w:r>
    </w:p>
    <w:p w14:paraId="76D0CD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письму НКМВ об изготовлении оборудования для промышленности искусственного волокна:</w:t>
      </w:r>
    </w:p>
    <w:p w14:paraId="437195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483 в Киеве (бывш завод № 8 НК текстиля) в настоящее время занят изготовлением радиолокационной аппаратуры (8954).</w:t>
      </w:r>
    </w:p>
    <w:p w14:paraId="77772D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14FBD8" w14:textId="77777777" w:rsidR="00DE5A7C" w:rsidRPr="00536344" w:rsidRDefault="007127A2" w:rsidP="0053634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A0E4F07"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FABD46"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4 ноября 1945 г. продолжались начатые 28 июля 1945 г. испытания вто</w:t>
      </w:r>
      <w:r w:rsidRPr="00536344">
        <w:rPr>
          <w:rFonts w:ascii="Times New Roman" w:hAnsi="Times New Roman"/>
          <w:color w:val="000000" w:themeColor="text1"/>
          <w:sz w:val="16"/>
          <w:szCs w:val="16"/>
        </w:rPr>
        <w:softHyphen/>
        <w:t>рого опытного образеца Т-54, который отличался от предыдущей машины только ус</w:t>
      </w:r>
      <w:r w:rsidRPr="00536344">
        <w:rPr>
          <w:rFonts w:ascii="Times New Roman" w:hAnsi="Times New Roman"/>
          <w:color w:val="000000" w:themeColor="text1"/>
          <w:sz w:val="16"/>
          <w:szCs w:val="16"/>
        </w:rPr>
        <w:softHyphen/>
        <w:t>тановкой пятискоростной коробки передач с синхронизаторами и планетарных механиз</w:t>
      </w:r>
      <w:r w:rsidRPr="00536344">
        <w:rPr>
          <w:rFonts w:ascii="Times New Roman" w:hAnsi="Times New Roman"/>
          <w:color w:val="000000" w:themeColor="text1"/>
          <w:sz w:val="16"/>
          <w:szCs w:val="16"/>
        </w:rPr>
        <w:softHyphen/>
        <w:t>мов поворота и был от</w:t>
      </w:r>
      <w:r w:rsidRPr="00536344">
        <w:rPr>
          <w:rFonts w:ascii="Times New Roman" w:hAnsi="Times New Roman"/>
          <w:color w:val="000000" w:themeColor="text1"/>
          <w:sz w:val="16"/>
          <w:szCs w:val="16"/>
        </w:rPr>
        <w:softHyphen/>
        <w:t>правлен без установки пушки на ходовые испытания. За это время танк про</w:t>
      </w:r>
      <w:r w:rsidRPr="00536344">
        <w:rPr>
          <w:rFonts w:ascii="Times New Roman" w:hAnsi="Times New Roman"/>
          <w:color w:val="000000" w:themeColor="text1"/>
          <w:sz w:val="16"/>
          <w:szCs w:val="16"/>
        </w:rPr>
        <w:softHyphen/>
        <w:t>шел 1513 км. Во время испытаний было обнаружено большое количество дефектов и поломок ме</w:t>
      </w:r>
      <w:r w:rsidRPr="00536344">
        <w:rPr>
          <w:rFonts w:ascii="Times New Roman" w:hAnsi="Times New Roman"/>
          <w:color w:val="000000" w:themeColor="text1"/>
          <w:sz w:val="16"/>
          <w:szCs w:val="16"/>
        </w:rPr>
        <w:softHyphen/>
        <w:t>ханизмов танка Т-54. Планетарные механиз</w:t>
      </w:r>
      <w:r w:rsidRPr="00536344">
        <w:rPr>
          <w:rFonts w:ascii="Times New Roman" w:hAnsi="Times New Roman"/>
          <w:color w:val="000000" w:themeColor="text1"/>
          <w:sz w:val="16"/>
          <w:szCs w:val="16"/>
        </w:rPr>
        <w:softHyphen/>
        <w:t>мы поворота по своей конструкции были ана</w:t>
      </w:r>
      <w:r w:rsidRPr="00536344">
        <w:rPr>
          <w:rFonts w:ascii="Times New Roman" w:hAnsi="Times New Roman"/>
          <w:color w:val="000000" w:themeColor="text1"/>
          <w:sz w:val="16"/>
          <w:szCs w:val="16"/>
        </w:rPr>
        <w:softHyphen/>
        <w:t>логичны механизмам поворота тяжелого тан</w:t>
      </w:r>
      <w:r w:rsidRPr="00536344">
        <w:rPr>
          <w:rFonts w:ascii="Times New Roman" w:hAnsi="Times New Roman"/>
          <w:color w:val="000000" w:themeColor="text1"/>
          <w:sz w:val="16"/>
          <w:szCs w:val="16"/>
        </w:rPr>
        <w:softHyphen/>
        <w:t>ка ИС и при проведении испытаний работа</w:t>
      </w:r>
      <w:r w:rsidRPr="00536344">
        <w:rPr>
          <w:rFonts w:ascii="Times New Roman" w:hAnsi="Times New Roman"/>
          <w:color w:val="000000" w:themeColor="text1"/>
          <w:sz w:val="16"/>
          <w:szCs w:val="16"/>
        </w:rPr>
        <w:softHyphen/>
        <w:t>ли без дефектов. Синхронизаторы коробки передач ожидаемого эффекта не дали, так как время переключения передач составля</w:t>
      </w:r>
      <w:r w:rsidRPr="00536344">
        <w:rPr>
          <w:rFonts w:ascii="Times New Roman" w:hAnsi="Times New Roman"/>
          <w:color w:val="000000" w:themeColor="text1"/>
          <w:sz w:val="16"/>
          <w:szCs w:val="16"/>
        </w:rPr>
        <w:softHyphen/>
        <w:t>ло 5 с. По результатам заводских ходовых испытаний в конструкцию танка было вне</w:t>
      </w:r>
      <w:r w:rsidRPr="00536344">
        <w:rPr>
          <w:rFonts w:ascii="Times New Roman" w:hAnsi="Times New Roman"/>
          <w:color w:val="000000" w:themeColor="text1"/>
          <w:sz w:val="16"/>
          <w:szCs w:val="16"/>
        </w:rPr>
        <w:softHyphen/>
        <w:t>сено еще 98 изменений (11468).</w:t>
      </w:r>
    </w:p>
    <w:p w14:paraId="4B3BF8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2767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776DBA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5D4EF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ноября 1945 в Венгрии на выборах за коммунистов проголосовало только 17% и наибольшее число голосов получила партия мелких собственников (60%) и ее председатель Золтан Толди сформировал коалиционное правительство (3481).</w:t>
      </w:r>
    </w:p>
    <w:p w14:paraId="14F31C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A92CCD"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4 ноября</w:t>
      </w:r>
      <w:r w:rsidRPr="00536344">
        <w:rPr>
          <w:rFonts w:ascii="Times New Roman" w:hAnsi="Times New Roman"/>
          <w:color w:val="000000" w:themeColor="text1"/>
          <w:sz w:val="16"/>
          <w:szCs w:val="16"/>
        </w:rPr>
        <w:t xml:space="preserve"> в 1945 году в Венгрии на парламентских выборах за коммунистов голосуют только 17 процентов избирателей. Наибольшее число голосов получает Партия мелких собственников - 60 процентов, и лидер партии Золтан Тилди формирует коалиционное правительство (14820).</w:t>
      </w:r>
    </w:p>
    <w:p w14:paraId="6E288E9C"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24F3E43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B87016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54D83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ноября 1945 Ком. ВВС КА гма Новиков писал письмо № 741981 НКАП А.И.Ш.</w:t>
      </w:r>
    </w:p>
    <w:p w14:paraId="49C2DF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имевшими место в частях ВВС КА катастрофами и авариями на самолетах УТ-2, по причине их разрушения в воздухе , ЦАГИ в результате проведенных статиспытаний 6 самолетов УТ-2, имевших различные сроки службы и налет, в мае м-це 1945 года дало следующее заключение:</w:t>
      </w:r>
    </w:p>
    <w:p w14:paraId="53FC21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Для вновь выпускаемых самолетов повысить тре</w:t>
      </w:r>
      <w:r w:rsidRPr="00536344">
        <w:rPr>
          <w:rFonts w:ascii="Times New Roman" w:hAnsi="Times New Roman"/>
          <w:color w:val="000000" w:themeColor="text1"/>
          <w:sz w:val="16"/>
          <w:szCs w:val="16"/>
        </w:rPr>
        <w:softHyphen/>
        <w:t>бование к качеству древесины, обеспечивая минимальное значение 400 кг/см2 при 15% влажности и усилить нервюры носков крыла на 10-20%.</w:t>
      </w:r>
    </w:p>
    <w:p w14:paraId="0A8E9D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Для самолетов, находящихся в эксплоатации:</w:t>
      </w:r>
    </w:p>
    <w:p w14:paraId="1C39C3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ограничить скорость пикирования до 200 км/ч. с отклонением ее в сторону превышения не более чем на 10 км/час.</w:t>
      </w:r>
    </w:p>
    <w:p w14:paraId="6F0CDC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Все самолеты с налетом более .250 часов год подвергнуть тщательному осмотру крыла.</w:t>
      </w:r>
    </w:p>
    <w:p w14:paraId="5B69DD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Для всех самолетов с числом налета более 600 часов разрешить только полеты по кругу без выполнения фигур</w:t>
      </w:r>
    </w:p>
    <w:p w14:paraId="0762C9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Все самолеты с числом налета более 1000 час. отстранить от эксплоатации.</w:t>
      </w:r>
    </w:p>
    <w:p w14:paraId="73D033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Повторенными статистическими испытаниями, проведен</w:t>
      </w:r>
      <w:r w:rsidRPr="00536344">
        <w:rPr>
          <w:rFonts w:ascii="Times New Roman" w:hAnsi="Times New Roman"/>
          <w:color w:val="000000" w:themeColor="text1"/>
          <w:sz w:val="16"/>
          <w:szCs w:val="16"/>
        </w:rPr>
        <w:softHyphen/>
        <w:t>ными в октябре м-це с. г., самолета УТ-2 № 09024116, уси</w:t>
      </w:r>
      <w:r w:rsidRPr="00536344">
        <w:rPr>
          <w:rFonts w:ascii="Times New Roman" w:hAnsi="Times New Roman"/>
          <w:color w:val="000000" w:themeColor="text1"/>
          <w:sz w:val="16"/>
          <w:szCs w:val="16"/>
        </w:rPr>
        <w:softHyphen/>
        <w:t>ленного стальными лентами по поясам лонжеронов, констатирует, что прочность крыла самолета УТ-2 вцелом неудовлетворительна и считает необходимым для вновь выпускаемых -самолетов повысить прочность поясов лонже</w:t>
      </w:r>
      <w:r w:rsidRPr="00536344">
        <w:rPr>
          <w:rFonts w:ascii="Times New Roman" w:hAnsi="Times New Roman"/>
          <w:color w:val="000000" w:themeColor="text1"/>
          <w:sz w:val="16"/>
          <w:szCs w:val="16"/>
        </w:rPr>
        <w:softHyphen/>
        <w:t>ронов центроплана и прочность носков крыла.</w:t>
      </w:r>
    </w:p>
    <w:p w14:paraId="15467B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отношении самолетов, находящихся в частях ВВС ЦАГИ подтверждает необходимость проведения в мае м-це с.г. рекомендаций по испытанию 6 вышеуказанных самолетов.</w:t>
      </w:r>
    </w:p>
    <w:p w14:paraId="4C05DA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Несмотря на то,что ограничения рекомендованные ЦАГИ в пилотировании самолета не могли не отразиться на подготовке летного состава в частях и школах ВВС КА, мы вынуждены были с ними, во избежание катастроф и аварий, согласиться и провести их в жизнь.</w:t>
      </w:r>
    </w:p>
    <w:p w14:paraId="178ED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заводы НКАП до настоящего времени не выполнили полностью всех рекомендаций ЦАГИ, в результате прочность выпускаемых самолетов УТ-2 остается недоведенной до требуемых норм.</w:t>
      </w:r>
    </w:p>
    <w:p w14:paraId="5D07F2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Вас принять решительные меры по повышению прочности выпускаемых заводами НКАП самолетов УТ-2 ном соответствии с рекомендациями ЦАГИ и обязать последнийний, путем проведения статиспытаний самолетов УТ-2 всех заводов НКАП, под твердить соответствие их прочности действущим нормам.</w:t>
      </w:r>
    </w:p>
    <w:p w14:paraId="14E8E1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принятых Вами решениях и установленных сроках по внедрению в серийное производство всех указаний усилению самолетов УТ-2 - прошу сообщать (2591,115).</w:t>
      </w:r>
    </w:p>
    <w:p w14:paraId="451DDD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C976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ноября 1945 инспектор-л морской авиации Богданов начал войсковые испытания с целью определения возможностей боевого применения Тандерболтов P-47D-22RE, пригнанных в сентябре 1944 из Ирана л 65 перегонного авиаполка ВМФ. Запретили пикирование под углом более 30 гр. и разрешили подвешивать 2 ФАБ-250 (1807,29).</w:t>
      </w:r>
    </w:p>
    <w:p w14:paraId="3CC7F4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0D86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ноября 1945 года машину В-24D N 41-23891, который включили в состав 890-го полка 45-й дивизии АДД, в результате интенсивной эксплуатации с 1943 списали на запчасти (3457,116).</w:t>
      </w:r>
    </w:p>
    <w:p w14:paraId="47E5A7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5A21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ноября 1945 вышел приках НКАП и НКЭС № 424с/81с О передаче з-да 472 в ведение НКЕЭ.</w:t>
      </w:r>
    </w:p>
    <w:p w14:paraId="2CC890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Дементьев, Наумов (1912, 57).</w:t>
      </w:r>
    </w:p>
    <w:p w14:paraId="2551D5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6A98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ноября 1945 вышел приках НКАП и НКЭС № 425с/85с О передаче з-да 34 в ведение НКЕЭ.</w:t>
      </w:r>
    </w:p>
    <w:p w14:paraId="476099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Дементьев, Наумов (1912, 57).</w:t>
      </w:r>
    </w:p>
    <w:p w14:paraId="5FE36A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7AFE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ноября 1945 г. по приказу № 425с/82с завод № 34 с частью оборудования и личного состава с 1.11.1945 г. передан в НКЭС. Специальное оборудование по производству радиаторов и 400 чел. личного состава переведены в Москву на завод № 124 НКАП.</w:t>
      </w:r>
    </w:p>
    <w:p w14:paraId="33829A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 (11982).</w:t>
      </w:r>
    </w:p>
    <w:p w14:paraId="347DED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Далее это - Троицкий электромеханический завод (1960-е  г.), ОАО «ТЭМЗ».</w:t>
      </w:r>
    </w:p>
    <w:p w14:paraId="5DFE06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(10-11.1931 г.; 06.1932-02.1934 г.)- С.М. Петров, (8.11.1931-3.06.1932 г.)- В.Я. Симочкин, (02.1934- 23.07.1937 г.)- В. Г. Гарнизов, (23.07.1937-05.1938 г.)- И.И. Авдеев, (15.06.1938-12.1044 г.)- М.П. Аржаков.</w:t>
      </w:r>
    </w:p>
    <w:p w14:paraId="7549EA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директора (06.1937 г.)- И.И. Авдеев. Помощник директора по найму и увольнению (-06.1937-38 г.-&gt; Н.В. Солнцев.</w:t>
      </w:r>
    </w:p>
    <w:p w14:paraId="2FB70F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(2002 г.): разработка аэродромно-районной АС УВД «Синтез», тренажера для подготовки диспетчеров</w:t>
      </w:r>
    </w:p>
    <w:p w14:paraId="1CE77A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«Инструктор», </w:t>
      </w:r>
      <w:r w:rsidRPr="00536344">
        <w:rPr>
          <w:rFonts w:ascii="Times New Roman" w:hAnsi="Times New Roman"/>
          <w:color w:val="000000" w:themeColor="text1"/>
          <w:sz w:val="16"/>
          <w:szCs w:val="16"/>
          <w:lang w:val="en-US"/>
        </w:rPr>
        <w:t>PJI</w:t>
      </w:r>
      <w:r w:rsidRPr="00536344">
        <w:rPr>
          <w:rFonts w:ascii="Times New Roman" w:hAnsi="Times New Roman"/>
          <w:color w:val="000000" w:themeColor="text1"/>
          <w:sz w:val="16"/>
          <w:szCs w:val="16"/>
        </w:rPr>
        <w:t xml:space="preserve"> комплексов «</w:t>
      </w:r>
      <w:r w:rsidRPr="00536344">
        <w:rPr>
          <w:rFonts w:ascii="Times New Roman" w:hAnsi="Times New Roman"/>
          <w:color w:val="000000" w:themeColor="text1"/>
          <w:sz w:val="16"/>
          <w:szCs w:val="16"/>
          <w:lang w:val="en-US"/>
        </w:rPr>
        <w:t>BPJI</w:t>
      </w:r>
      <w:r w:rsidRPr="00536344">
        <w:rPr>
          <w:rFonts w:ascii="Times New Roman" w:hAnsi="Times New Roman"/>
          <w:color w:val="000000" w:themeColor="text1"/>
          <w:sz w:val="16"/>
          <w:szCs w:val="16"/>
        </w:rPr>
        <w:t xml:space="preserve"> «Радуга», КА РЛП «Радуга-2», моноимпульсного </w:t>
      </w:r>
      <w:r w:rsidRPr="00536344">
        <w:rPr>
          <w:rFonts w:ascii="Times New Roman" w:hAnsi="Times New Roman"/>
          <w:color w:val="000000" w:themeColor="text1"/>
          <w:sz w:val="16"/>
          <w:szCs w:val="16"/>
          <w:lang w:val="en-US"/>
        </w:rPr>
        <w:t>BPJIMBPJI</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CBK</w:t>
      </w:r>
      <w:r w:rsidRPr="00536344">
        <w:rPr>
          <w:rFonts w:ascii="Times New Roman" w:hAnsi="Times New Roman"/>
          <w:color w:val="000000" w:themeColor="text1"/>
          <w:sz w:val="16"/>
          <w:szCs w:val="16"/>
        </w:rPr>
        <w:t xml:space="preserve"> и АПОИ (11982).</w:t>
      </w:r>
    </w:p>
    <w:p w14:paraId="77405C77" w14:textId="77777777" w:rsidR="00E14520" w:rsidRPr="00536344" w:rsidRDefault="00E14520" w:rsidP="00536344">
      <w:pPr>
        <w:autoSpaceDE w:val="0"/>
        <w:autoSpaceDN w:val="0"/>
        <w:adjustRightInd w:val="0"/>
        <w:spacing w:after="0" w:line="240" w:lineRule="auto"/>
        <w:jc w:val="both"/>
        <w:rPr>
          <w:rFonts w:ascii="Times New Roman" w:hAnsi="Times New Roman"/>
          <w:color w:val="000000" w:themeColor="text1"/>
          <w:sz w:val="16"/>
          <w:szCs w:val="16"/>
        </w:rPr>
      </w:pPr>
    </w:p>
    <w:p w14:paraId="7B2834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ноября 1945 вышел приках НКАП и НКЭС № 426с/83с О передаче з-да 488 в ведение НКЕЭ.</w:t>
      </w:r>
    </w:p>
    <w:p w14:paraId="508026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Дементьев, Наумов (1912, 57).</w:t>
      </w:r>
    </w:p>
    <w:p w14:paraId="5F5D42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C6E2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ноября 1945 г. по приказу № 426с/83сс завод № 488 (Завод № 488 НКАП, НКЭС, ОАО «Полтавский турбомеханический завод» /Украина 36029  г. Полтава ул. Зеньковская, 6/) передан из 4ГУ НКАП в систему НКЭС. 15 ноября 1943 г. по приказу № 697с  на площадке эвакуированного завода № 456 НКАП созданы мастерские по ремонту моторных агрегатов. Затем на базе мастерских образован завод № 488 4ГУ НКАП</w:t>
      </w:r>
    </w:p>
    <w:p w14:paraId="43EAC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Был в 1998 г. (11982).</w:t>
      </w:r>
    </w:p>
    <w:p w14:paraId="20F14C0F" w14:textId="77777777" w:rsidR="00E14520" w:rsidRPr="00536344" w:rsidRDefault="00E14520" w:rsidP="00536344">
      <w:pPr>
        <w:autoSpaceDE w:val="0"/>
        <w:autoSpaceDN w:val="0"/>
        <w:adjustRightInd w:val="0"/>
        <w:spacing w:after="0" w:line="240" w:lineRule="auto"/>
        <w:jc w:val="both"/>
        <w:rPr>
          <w:rFonts w:ascii="Times New Roman" w:hAnsi="Times New Roman"/>
          <w:color w:val="000000" w:themeColor="text1"/>
          <w:sz w:val="16"/>
          <w:szCs w:val="16"/>
        </w:rPr>
      </w:pPr>
    </w:p>
    <w:p w14:paraId="63FF9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ноября 1945 г. по приказу № 424с/81с территория завода (ГС Завод № 472 НКАП, НКЭС /г. Костино ст. Болшево Московской обл. п/я 91 (1941 г.);  г. Кузнецк Пензенской обл./)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602054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(1939 г.)- И.О. Кузнецов, (03.1941-09.1943 г.-&gt; Ермолов (11982).</w:t>
      </w:r>
    </w:p>
    <w:p w14:paraId="535632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D392B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BB0C79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7E65D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ноября 1945 г. Завод № 507 НКРП, Московский шинный завод (МШЗ), ОАО «МШЗ» /109088  г. Москва ул. Шарикоподшипниковская, 11/полностью вступил в строй, начав серийный выпуск покрышек для ЗиС-5. С 1948 г. начат выпуск шин для правительственных автомобилей ЗиС-110.</w:t>
      </w:r>
    </w:p>
    <w:p w14:paraId="3BA0A9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1992 г. предприятие акционировано и преобразовано в ОАО. В 2003 г. создано дочернее СП МШЗ-М. В 07.2006 г. ОАО МШЗ вошло в состав холдинга «Амтел-Фредештайн». В 2006 г. планировалось перевести производственные мощности с МШЗ на МШЗ-М.</w:t>
      </w:r>
    </w:p>
    <w:p w14:paraId="1D87A0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(-2003-07 г.-)- В.П. Ежов.</w:t>
      </w:r>
    </w:p>
    <w:p w14:paraId="771233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ЗАО «Московский шинный завод-М» (МШЗ-М) /г. Москва 1-я Дубровская ул., 13А стр. 1/</w:t>
      </w:r>
    </w:p>
    <w:p w14:paraId="103E9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в 2003 г. как СП с немецкой фирмой "</w:t>
      </w:r>
      <w:r w:rsidRPr="00536344">
        <w:rPr>
          <w:rFonts w:ascii="Times New Roman" w:hAnsi="Times New Roman"/>
          <w:color w:val="000000" w:themeColor="text1"/>
          <w:sz w:val="16"/>
          <w:szCs w:val="16"/>
          <w:lang w:val="en-US"/>
        </w:rPr>
        <w:t>Continental</w:t>
      </w:r>
      <w:r w:rsidRPr="00536344">
        <w:rPr>
          <w:rFonts w:ascii="Times New Roman" w:hAnsi="Times New Roman"/>
          <w:color w:val="000000" w:themeColor="text1"/>
          <w:sz w:val="16"/>
          <w:szCs w:val="16"/>
        </w:rPr>
        <w:t xml:space="preserve">". Затем немцы вышли из проекта. В 07.2007 г. МШЗ- М было куплено компанией </w:t>
      </w:r>
      <w:r w:rsidRPr="00536344">
        <w:rPr>
          <w:rFonts w:ascii="Times New Roman" w:hAnsi="Times New Roman"/>
          <w:color w:val="000000" w:themeColor="text1"/>
          <w:sz w:val="16"/>
          <w:szCs w:val="16"/>
          <w:lang w:val="en-US"/>
        </w:rPr>
        <w:t>Amtel</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Vredestein</w:t>
      </w:r>
      <w:r w:rsidRPr="00536344">
        <w:rPr>
          <w:rFonts w:ascii="Times New Roman" w:hAnsi="Times New Roman"/>
          <w:color w:val="000000" w:themeColor="text1"/>
          <w:sz w:val="16"/>
          <w:szCs w:val="16"/>
        </w:rPr>
        <w:t>. В 12.2007 г. площадка продана под коммерческое строительство, производство переведено в Воронеж.</w:t>
      </w:r>
    </w:p>
    <w:p w14:paraId="4CF27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шин «Таганка» (2006 г.).</w:t>
      </w:r>
    </w:p>
    <w:p w14:paraId="0CB12F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территории (2007 г.)- 23 тыс.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xml:space="preserve"> (11982).</w:t>
      </w:r>
    </w:p>
    <w:p w14:paraId="047659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6471F9" w14:textId="77777777" w:rsidR="004E5FC8" w:rsidRPr="00536344" w:rsidRDefault="004E5FC8"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5 ноября </w:t>
      </w:r>
      <w:bookmarkStart w:id="9" w:name="YANDEX_2"/>
      <w:bookmarkEnd w:id="9"/>
      <w:r w:rsidRPr="00536344">
        <w:rPr>
          <w:rFonts w:ascii="Times New Roman" w:eastAsia="Times New Roman" w:hAnsi="Times New Roman"/>
          <w:color w:val="000000" w:themeColor="text1"/>
          <w:sz w:val="16"/>
          <w:szCs w:val="16"/>
          <w:lang w:eastAsia="ru-RU"/>
        </w:rPr>
        <w:t> 1945  года стало днем рождения МШЗ</w:t>
      </w:r>
      <w:r w:rsidR="006A16AF" w:rsidRPr="00536344">
        <w:rPr>
          <w:rFonts w:ascii="Times New Roman" w:eastAsia="Times New Roman" w:hAnsi="Times New Roman"/>
          <w:color w:val="000000" w:themeColor="text1"/>
          <w:sz w:val="16"/>
          <w:szCs w:val="16"/>
          <w:lang w:eastAsia="ru-RU"/>
        </w:rPr>
        <w:t xml:space="preserve"> и завод  вступил в </w:t>
      </w:r>
      <w:r w:rsidR="0078748D" w:rsidRPr="00536344">
        <w:rPr>
          <w:rFonts w:ascii="Times New Roman" w:eastAsia="Times New Roman" w:hAnsi="Times New Roman"/>
          <w:color w:val="000000" w:themeColor="text1"/>
          <w:sz w:val="16"/>
          <w:szCs w:val="16"/>
          <w:lang w:eastAsia="ru-RU"/>
        </w:rPr>
        <w:t xml:space="preserve">строй </w:t>
      </w:r>
      <w:r w:rsidR="006A16AF" w:rsidRPr="00536344">
        <w:rPr>
          <w:rFonts w:ascii="Times New Roman" w:eastAsia="Times New Roman" w:hAnsi="Times New Roman"/>
          <w:color w:val="000000" w:themeColor="text1"/>
          <w:sz w:val="16"/>
          <w:szCs w:val="16"/>
          <w:lang w:eastAsia="ru-RU"/>
        </w:rPr>
        <w:t>действующи</w:t>
      </w:r>
      <w:r w:rsidR="0078748D" w:rsidRPr="00536344">
        <w:rPr>
          <w:rFonts w:ascii="Times New Roman" w:eastAsia="Times New Roman" w:hAnsi="Times New Roman"/>
          <w:color w:val="000000" w:themeColor="text1"/>
          <w:sz w:val="16"/>
          <w:szCs w:val="16"/>
          <w:lang w:eastAsia="ru-RU"/>
        </w:rPr>
        <w:t xml:space="preserve">х. </w:t>
      </w:r>
      <w:r w:rsidRPr="00536344">
        <w:rPr>
          <w:rFonts w:ascii="Times New Roman" w:eastAsia="Times New Roman" w:hAnsi="Times New Roman"/>
          <w:color w:val="000000" w:themeColor="text1"/>
          <w:sz w:val="16"/>
          <w:szCs w:val="16"/>
          <w:lang w:eastAsia="ru-RU"/>
        </w:rPr>
        <w:t>Возглавлял  завод  в тот период Владимир Петрович Чесноков - умный и талантливый руководитель. Он умело подобрал и сплотил высококвалифицированных специалистов, составивших впоследствии ядро славного коллектива московских шинников.</w:t>
      </w:r>
    </w:p>
    <w:p w14:paraId="677542FC" w14:textId="77777777" w:rsidR="004E5FC8" w:rsidRPr="00536344" w:rsidRDefault="004E5FC8"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Основные вехи в жизни завода</w:t>
      </w:r>
      <w:r w:rsidR="0078748D" w:rsidRPr="00536344">
        <w:rPr>
          <w:rFonts w:ascii="Times New Roman" w:eastAsia="Times New Roman" w:hAnsi="Times New Roman"/>
          <w:color w:val="000000" w:themeColor="text1"/>
          <w:sz w:val="16"/>
          <w:szCs w:val="16"/>
          <w:lang w:eastAsia="ru-RU"/>
        </w:rPr>
        <w:t>:</w:t>
      </w:r>
    </w:p>
    <w:p w14:paraId="18979C1C"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1940 год Постанавление ЦК и Правительства СССР о закупке в США нового шинного  завода  мощностью 1,5 млн. шин в год.</w:t>
      </w:r>
    </w:p>
    <w:p w14:paraId="0B4C9A7E"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1941-1942 годы Работа в США группы специалистов резиновой промышленности по закупке  завода .</w:t>
      </w:r>
    </w:p>
    <w:p w14:paraId="14CF8FB8"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lastRenderedPageBreak/>
        <w:t xml:space="preserve">1943 год 16 января принято решение начать строительство  завода  №507 Народного комиссариата резиновой промышленности, первым цехом строящегося </w:t>
      </w:r>
      <w:bookmarkStart w:id="10" w:name="YANDEX_7"/>
      <w:bookmarkEnd w:id="10"/>
      <w:r w:rsidRPr="00536344">
        <w:rPr>
          <w:rFonts w:ascii="Times New Roman" w:eastAsia="Times New Roman" w:hAnsi="Times New Roman"/>
          <w:color w:val="000000" w:themeColor="text1"/>
          <w:sz w:val="16"/>
          <w:szCs w:val="16"/>
          <w:lang w:eastAsia="ru-RU"/>
        </w:rPr>
        <w:t> завода  был РМЦ.</w:t>
      </w:r>
    </w:p>
    <w:p w14:paraId="79C9454E"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bookmarkStart w:id="11" w:name="YANDEX_8"/>
      <w:bookmarkEnd w:id="11"/>
      <w:r w:rsidRPr="00536344">
        <w:rPr>
          <w:rFonts w:ascii="Times New Roman" w:eastAsia="Times New Roman" w:hAnsi="Times New Roman"/>
          <w:color w:val="000000" w:themeColor="text1"/>
          <w:sz w:val="16"/>
          <w:szCs w:val="16"/>
          <w:lang w:eastAsia="ru-RU"/>
        </w:rPr>
        <w:t xml:space="preserve"> 1945  год 2 </w:t>
      </w:r>
      <w:bookmarkStart w:id="12" w:name="YANDEX_9"/>
      <w:bookmarkEnd w:id="12"/>
      <w:r w:rsidRPr="00536344">
        <w:rPr>
          <w:rFonts w:ascii="Times New Roman" w:eastAsia="Times New Roman" w:hAnsi="Times New Roman"/>
          <w:color w:val="000000" w:themeColor="text1"/>
          <w:sz w:val="16"/>
          <w:szCs w:val="16"/>
          <w:lang w:eastAsia="ru-RU"/>
        </w:rPr>
        <w:t> августа  выпущена первая автомобильная камера;</w:t>
      </w:r>
    </w:p>
    <w:p w14:paraId="3974BBC5"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 сентября мастером сборочного цеха М.Е.Смирновым собрана первая автопокрышка;</w:t>
      </w:r>
    </w:p>
    <w:p w14:paraId="4E5446E9"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5 ноября - Московский шинный </w:t>
      </w:r>
      <w:bookmarkStart w:id="13" w:name="YANDEX_10"/>
      <w:bookmarkEnd w:id="13"/>
      <w:r w:rsidRPr="00536344">
        <w:rPr>
          <w:rFonts w:ascii="Times New Roman" w:eastAsia="Times New Roman" w:hAnsi="Times New Roman"/>
          <w:color w:val="000000" w:themeColor="text1"/>
          <w:sz w:val="16"/>
          <w:szCs w:val="16"/>
          <w:lang w:eastAsia="ru-RU"/>
        </w:rPr>
        <w:t> завод  вступил в строй действующих.</w:t>
      </w:r>
    </w:p>
    <w:p w14:paraId="12314A64"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первые годы работы завод производил шины 34х7 для грузовиков ЗИС-5.</w:t>
      </w:r>
    </w:p>
    <w:p w14:paraId="07FF8778"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1946 год изготовлено 227 тысяч автошин для нужд страны.</w:t>
      </w:r>
    </w:p>
    <w:p w14:paraId="70FCAF5A"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1947 год к 800-летию Москвы собрана полумиллионная автопокрышка стахановцем А. Алехашкиным.</w:t>
      </w:r>
    </w:p>
    <w:p w14:paraId="28E008B5"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1948 год собрана миллионная автопокрышка сборщиком И.Косоротовым.Выпущены первые легковые шины для правительственных автомобилей ЗИС-110.</w:t>
      </w:r>
    </w:p>
    <w:p w14:paraId="35BAC8B8"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1950 год завод вышел на проектную мощность и изготовил за год 1527 тысяч автошин.</w:t>
      </w:r>
    </w:p>
    <w:p w14:paraId="59B300D3"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1955 год заводу совместно с НИИШП поручено организовать производство больших партий бескамерных пневматических шин.</w:t>
      </w:r>
    </w:p>
    <w:p w14:paraId="43339184"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1958 год начат выпуск шин для автомобиля “Москвич”.</w:t>
      </w:r>
    </w:p>
    <w:p w14:paraId="2C626041"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1963 год начато строительство корпуса А для производства грузовых радиальных шин.</w:t>
      </w:r>
    </w:p>
    <w:p w14:paraId="55135549"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Мощности завода достигли 2611 тысяч шин в год.</w:t>
      </w:r>
    </w:p>
    <w:p w14:paraId="61BBA9C9"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1967 год введено в эксплуатацию производство грузовых радиальных шин в корпусе А.</w:t>
      </w:r>
    </w:p>
    <w:p w14:paraId="776D5CCE"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1968 год завод превысил проектную мощность в два раза.</w:t>
      </w:r>
    </w:p>
    <w:p w14:paraId="398E5468"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1970 год организован информационно-вычислительный центр завода.</w:t>
      </w:r>
    </w:p>
    <w:p w14:paraId="2448E024"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1979 год вышел на проектную мощность цех сборки и вулканизации шин Р в корпусе А.</w:t>
      </w:r>
    </w:p>
    <w:p w14:paraId="1ACB8E10"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1980 год начато производство легковых радиальных шин с металлокордом в брекере.</w:t>
      </w:r>
    </w:p>
    <w:p w14:paraId="0E15AC25"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1981 год освоена линия профилирования протекторов и боковин из двух резин для легковых радиальных шин.</w:t>
      </w:r>
    </w:p>
    <w:p w14:paraId="7079C0FC"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1983 год введен в эксплуатацию участок инспекции качества легковых радиальных шин.</w:t>
      </w:r>
    </w:p>
    <w:p w14:paraId="09ED7092"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1986 год легковым шинам с маркой МШЗ присвоен знак Е соответствия международным стандартам ООН.</w:t>
      </w:r>
    </w:p>
    <w:p w14:paraId="75044F9A"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1987 год завершено освоение первого отечественного станка для сборки легковых радиальных автопокрышек АСПР-360-600.</w:t>
      </w:r>
    </w:p>
    <w:p w14:paraId="416EBA7C"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1988 год завершена реконструкция участка вулканизации грузовых шин c установкой форматоров-вулканизаторов; прекращено использование варочных камер.</w:t>
      </w:r>
    </w:p>
    <w:p w14:paraId="4FF5047B"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Выпуск радиальных шин в общем объеме производства достиг 72,5% (при среднеотраслевом уровне 35%).</w:t>
      </w:r>
    </w:p>
    <w:p w14:paraId="05B9CFEF"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1990 год мощности МШЗ доведены до 2740 тысяч шин в год.</w:t>
      </w:r>
    </w:p>
    <w:p w14:paraId="446AB0DB"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 сентября создано арендное предприятие “Московский шинный завод”; избран Совет арендаторов и ревизионная комиссия.</w:t>
      </w:r>
    </w:p>
    <w:p w14:paraId="4C0FA1C4"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1992 год 16 сентября Московская регистрационная палата выдала свидетельство Акционерному обществу открытого типа “Московский шинный завод”.</w:t>
      </w:r>
    </w:p>
    <w:p w14:paraId="0EBDBEBD" w14:textId="77777777" w:rsidR="004E5FC8" w:rsidRPr="00536344" w:rsidRDefault="004E5FC8"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eastAsia="Times New Roman" w:hAnsi="Times New Roman"/>
          <w:color w:val="000000" w:themeColor="text1"/>
          <w:sz w:val="16"/>
          <w:szCs w:val="16"/>
          <w:lang w:eastAsia="ru-RU"/>
        </w:rPr>
        <w:t>20 октября состоялось общее собрание акционеров АО “МШЗ”, на котором были рассмотрены и утверждены документы по организации работы АО “МШЗ”</w:t>
      </w:r>
      <w:r w:rsidR="006A16AF" w:rsidRPr="00536344">
        <w:rPr>
          <w:rFonts w:ascii="Times New Roman" w:eastAsia="Times New Roman" w:hAnsi="Times New Roman"/>
          <w:color w:val="000000" w:themeColor="text1"/>
          <w:sz w:val="16"/>
          <w:szCs w:val="16"/>
          <w:lang w:eastAsia="ru-RU"/>
        </w:rPr>
        <w:t xml:space="preserve"> (17455)</w:t>
      </w:r>
      <w:r w:rsidRPr="00536344">
        <w:rPr>
          <w:rFonts w:ascii="Times New Roman" w:eastAsia="Times New Roman" w:hAnsi="Times New Roman"/>
          <w:color w:val="000000" w:themeColor="text1"/>
          <w:sz w:val="16"/>
          <w:szCs w:val="16"/>
          <w:lang w:eastAsia="ru-RU"/>
        </w:rPr>
        <w:t>.</w:t>
      </w:r>
    </w:p>
    <w:p w14:paraId="204B06AB" w14:textId="77777777" w:rsidR="004E5FC8" w:rsidRPr="00536344" w:rsidRDefault="004E5FC8" w:rsidP="00536344">
      <w:pPr>
        <w:autoSpaceDE w:val="0"/>
        <w:autoSpaceDN w:val="0"/>
        <w:adjustRightInd w:val="0"/>
        <w:spacing w:after="0" w:line="240" w:lineRule="auto"/>
        <w:jc w:val="both"/>
        <w:rPr>
          <w:rFonts w:ascii="Times New Roman" w:hAnsi="Times New Roman"/>
          <w:color w:val="000000" w:themeColor="text1"/>
          <w:sz w:val="16"/>
          <w:szCs w:val="16"/>
        </w:rPr>
      </w:pPr>
    </w:p>
    <w:p w14:paraId="794B95D3" w14:textId="77777777" w:rsidR="00E14520" w:rsidRPr="00536344" w:rsidRDefault="00E14520" w:rsidP="00536344">
      <w:pPr>
        <w:pStyle w:val="book"/>
        <w:ind w:firstLine="0"/>
        <w:jc w:val="both"/>
        <w:rPr>
          <w:color w:val="000000" w:themeColor="text1"/>
          <w:sz w:val="16"/>
          <w:szCs w:val="16"/>
        </w:rPr>
      </w:pPr>
      <w:r w:rsidRPr="00536344">
        <w:rPr>
          <w:color w:val="000000" w:themeColor="text1"/>
          <w:sz w:val="16"/>
          <w:szCs w:val="16"/>
        </w:rPr>
        <w:t>5 ноября 1945 г. легкий крейсер «Нюрнберг» был зачислен в списки ВМФ СССР с назначением в состав Балтийского флота. Немецкий экипаж под командованием капитана 1-го ранга Гельмута Гесслера в Вильгельмсгафене с 16 декабря 1945 г. по 2 января 1946 г. передал крейсер советской комиссии под руководством вице-адмирала Ю.Ф. Ралля и личному составу. В тот же день крейсер вместе с другими пятью немецкими кораблями, переданными СССР (эсминец Z-15, миноносцы, Т-33 и Т-107, посыльное судно «Blitz» и корабль-цель «Hessen»), вышли в море и 5 января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(15225).</w:t>
      </w:r>
    </w:p>
    <w:p w14:paraId="63BFB956" w14:textId="77777777" w:rsidR="00E14520" w:rsidRPr="00536344" w:rsidRDefault="00E14520" w:rsidP="00536344">
      <w:pPr>
        <w:pStyle w:val="book"/>
        <w:ind w:firstLine="0"/>
        <w:jc w:val="both"/>
        <w:rPr>
          <w:color w:val="000000" w:themeColor="text1"/>
          <w:sz w:val="16"/>
          <w:szCs w:val="16"/>
        </w:rPr>
      </w:pPr>
    </w:p>
    <w:p w14:paraId="4D35F17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97DE25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60D1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ноября 1945 Норвежская рабочая партия образовала правительство (3481).</w:t>
      </w:r>
    </w:p>
    <w:p w14:paraId="6647DC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DEA9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5 ноября 1945 после 22-летней эмиграции Г.Димитров возвратился в Болгарию </w:t>
      </w:r>
      <w:r w:rsidRPr="00536344">
        <w:rPr>
          <w:rFonts w:ascii="Times New Roman" w:hAnsi="Times New Roman"/>
          <w:color w:val="000000" w:themeColor="text1"/>
          <w:sz w:val="16"/>
          <w:szCs w:val="16"/>
          <w:lang w:val="en-US"/>
        </w:rPr>
        <w:t>(3481).</w:t>
      </w:r>
    </w:p>
    <w:p w14:paraId="122867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330BB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November 5 1945 Ensign Jake C. West, with VF-41 embarked on Wake Island for carrier qualifications with the FR-1, lost power on the forward radial engine of his FR-1 shortly after take-off, forcing him to start his aft jet engine. He returned to the ship and made a successful landing, the first jet landing aboard a carrier (1090).</w:t>
      </w:r>
    </w:p>
    <w:p w14:paraId="6419DC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F2C61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November 6, 1945. The first landing of a jet-powered aircraft on a carrier is made by Ens. Jake C. West in the Ryan FR-1 Fireball, a fighter propelled by both a turbojet and a reciprocating engine. The landing on USS Wake Island (CVE65) is inadvertent; the plane's piston engine fails, and Ensign West comes in powered only by the turbojet (1089).</w:t>
      </w:r>
    </w:p>
    <w:p w14:paraId="74933D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FAC6B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 ноября 1945 состоялась первая посадка реактивного самолета на авианосец (1090).</w:t>
      </w:r>
    </w:p>
    <w:p w14:paraId="24970A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83B32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47CA56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E135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ноября 1945 был готов и завизирован приказ НКАП о строительстве бесхвостого реактивного истребителя А.С.Москалева РМ-1, который собирались строить на 272 заводе в Ленинграде якобы А.И.Ш. даже успел его подписать до увольнения (4179,58).</w:t>
      </w:r>
    </w:p>
    <w:p w14:paraId="66C5EA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B25397" w14:textId="77777777" w:rsidR="00E1452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13D9C86" w14:textId="77777777" w:rsidR="00E14520" w:rsidRPr="00536344" w:rsidRDefault="00E1452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AAA442"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6 ноября</w:t>
      </w:r>
      <w:r w:rsidRPr="00536344">
        <w:rPr>
          <w:rFonts w:ascii="Times New Roman" w:hAnsi="Times New Roman"/>
          <w:color w:val="000000" w:themeColor="text1"/>
          <w:sz w:val="16"/>
          <w:szCs w:val="16"/>
        </w:rPr>
        <w:t xml:space="preserve"> в 1945 году посадка первого американского самолёта на реактивной тяге на палубу авианосца (истребитель «Райан» «FR-1» “Файербол” «FR-1» "Fireball" ("Шаровая молния"), пилотированный Дж.К.Уэстом, совершил посадку на палубу эскортного авианосца “Уэйк Айленд”). Для впервые увидевшего его в полете, «Файерболл» выглядел совершенно обычным самолетом со звездообразным поршневым двигателем. Однако в дополнение к звездообразному поршневому, он имел встроенный турбореактивный двигатель в хвостовой части фюзеляжа. Эта концепция впервые появилась в конце 1942 г., когда ВМС США разработали требования к палубному истребителю-бомбардировщику, который смог бы реализовать потенциал новых реактивных двигателей. Чтобы избежать высоких посадочных скоростей и малой дальности полета, предполагалось применить обычный двигатель для посадки и крейсерского полета, а реактивный двигатель использовать как ускоритель для взлета и атаки. Фирма «Райан» получила контракт на два прототипа «XFR-1» в начале декабря 1943 г., затем сразу последовал заказ на серию из 100 FR-1 «Файерболл». Первый полет прототипа, пока с отсутствующим реактивным двигателем, состоялся 25 июня 1944 г., а в следующем месяце самолет уже летал с обоими работающими двигателями. Летные испытания не выявили серьезных недостатков, и первый «FR-1» был передан в эскадрилью VF-66 ВМС США в марте 1945 г. После постройки первых 14 машин низкорасположенное складное крыло получило одмощелевые выдвижные закрылки. К августу 1945 г. заказы достигли 1300 самолетов, но были аннулированы после окончания войны с Японией; построили только 66 самолетов. Они широко использовались для палубных и войсковых испытаний самолетов с реактивными двигателями, но не принимали участия ни в каких конфликтах. Технические данные FR «Файербол»: Тип: одноместный истребитель-бомбардировщик со смешанной силовой установкой. Силовая установка: один поршневой звездообразный двигатель R-1820-72W «Циклон» фирмы «Райт» мощностью 1425 л.с. (1063 кВт) и турбореактивный двигатель «Дженерал Электрик» «J31-GE-3» с тягой 7,12-кН. Летные характеристики: максимальная скорость (оба двигателя) 686 км/ч (только «Циклон») 475 км/ч, практический потолок 13135 м, дальность полета 1658 км. Масса: пустого 3590 кг, максимальная взлетная 4806 кг. Размеры: размах крыла 12,19 м, длина 9,86 м, высота 4,15 м, площадь крыла 25,55 м2. Вооружение: четыре 12,7-мм пулемета в крыле, бомбовая нагрузка 454 кг или восемь 127-мм ракет на внешней подвеске (14822).</w:t>
      </w:r>
    </w:p>
    <w:p w14:paraId="746C612C"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618EBC7A" w14:textId="77777777" w:rsidR="00340CA0" w:rsidRPr="00536344" w:rsidRDefault="00340CA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6 ноября 1945 после выхода из строя поршневого двигателя истребитель Ryan FR-1 Fireball со смешанной двигательной установкой, управляемый пилотом морской пехоты США Джей Си Уэстом, совершает первую посадку на авианосце - USS Wake Island (20371).</w:t>
      </w:r>
    </w:p>
    <w:p w14:paraId="3BE18490" w14:textId="77777777" w:rsidR="00340CA0" w:rsidRPr="00536344" w:rsidRDefault="00340CA0" w:rsidP="00536344">
      <w:pPr>
        <w:spacing w:after="0" w:line="240" w:lineRule="auto"/>
        <w:jc w:val="both"/>
        <w:rPr>
          <w:rFonts w:ascii="Times New Roman" w:hAnsi="Times New Roman"/>
          <w:color w:val="0070C0"/>
          <w:sz w:val="16"/>
          <w:szCs w:val="16"/>
        </w:rPr>
      </w:pPr>
    </w:p>
    <w:p w14:paraId="253BD5C7" w14:textId="77777777" w:rsidR="00340CA0" w:rsidRPr="00536344" w:rsidRDefault="00340CA0"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38509C4" w14:textId="77777777" w:rsidR="00340CA0" w:rsidRPr="00536344" w:rsidRDefault="00340CA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D8D615" w14:textId="262D4881"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lastRenderedPageBreak/>
        <w:t>В начале ноября 1945 года проект приказа по РМ-1 С</w:t>
      </w:r>
      <w:r w:rsidR="00340CA0" w:rsidRPr="00536344">
        <w:rPr>
          <w:rFonts w:ascii="Times New Roman" w:eastAsia="Times New Roman" w:hAnsi="Times New Roman"/>
          <w:color w:val="000000" w:themeColor="text1"/>
          <w:sz w:val="16"/>
          <w:szCs w:val="16"/>
          <w:lang w:eastAsia="ru-RU"/>
        </w:rPr>
        <w:t>.</w:t>
      </w:r>
      <w:r w:rsidRPr="00536344">
        <w:rPr>
          <w:rFonts w:ascii="Times New Roman" w:eastAsia="Times New Roman" w:hAnsi="Times New Roman"/>
          <w:color w:val="000000" w:themeColor="text1"/>
          <w:sz w:val="16"/>
          <w:szCs w:val="16"/>
          <w:lang w:eastAsia="ru-RU"/>
        </w:rPr>
        <w:t>А</w:t>
      </w:r>
      <w:r w:rsidR="00340CA0" w:rsidRPr="00536344">
        <w:rPr>
          <w:rFonts w:ascii="Times New Roman" w:eastAsia="Times New Roman" w:hAnsi="Times New Roman"/>
          <w:color w:val="000000" w:themeColor="text1"/>
          <w:sz w:val="16"/>
          <w:szCs w:val="16"/>
          <w:lang w:eastAsia="ru-RU"/>
        </w:rPr>
        <w:t>.</w:t>
      </w:r>
      <w:r w:rsidRPr="00536344">
        <w:rPr>
          <w:rFonts w:ascii="Times New Roman" w:eastAsia="Times New Roman" w:hAnsi="Times New Roman"/>
          <w:color w:val="000000" w:themeColor="text1"/>
          <w:sz w:val="16"/>
          <w:szCs w:val="16"/>
          <w:lang w:eastAsia="ru-RU"/>
        </w:rPr>
        <w:t>Москалева был готов и завизирован. Некоторая задержка произошла из-за выбора завода для строительства самолета. Завод № 273. где базировался САМ, считался сильно разрушенным. В значительно лучшем состоянии находился завод № 272 (бывший завод № 23). В конце концов, придавая большое значение успешному строительству РМ-1 было решено перевести коллектив ОКБ-31 на завод № 272 и там обеспечить строительство самолета. Все это заняло некоторое время. Годовые отчеты, планы, прохождение документов в МАПе затянули сроки подписания приказа до декабря месяца 1945 года. Примерно числа 20 декабря САМ почувствовал, что-то неладное в аппарате МАП. Сотрудники переглядывались, шушукались... Оказалось, что Яковлев доложил Сталину о каких-то серьезных непорядках в МАПе и, видимо, о его отстранении от руководства Опытным реактивным Главком и еще невесть что. В результате Сталин назначил Госкомиссию по проверке работы МАП. Председателем комиссии был назначен Маленков, а его заместителем Яковлев.</w:t>
      </w:r>
    </w:p>
    <w:p w14:paraId="2599E2A2"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 этому времени Жемчужин сообщил САМ, что приказ о РМ-1 министром А. И. Шахуриным подписан, но из-за комиссии все дела затормозились. Посоветовал ехать в Ленинград, встречать Новый 1946 год и возвращаться за приказом в начале января. САМ так и сделал. Приехал уже к полному разгрому МАП. А. И. Шахурин был освобожден от должности министра и репрессирован. Одновременно были сняты с работы все заместители и большинство начальников Главков. Остался только П. В. Дементьев на должности третьего заместителя. Говорили, что Сталин запретил «трогать» Дементьева в виду его больших заслуг во время войны.</w:t>
      </w:r>
    </w:p>
    <w:p w14:paraId="1B983633"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Приказ о строительстве РМ-1 Яковлевым был аннулирован и никаких концов в той суматошной обстановке найти было нельзя. Министром был назначен Хруничев — специалист по материально-техническому снабжению, говорили старые сотрудники МАП. Первым заместителем министра стал Яковлев, он же непосредственно руководил уже объединенным Главком по опытному самолетостроению и управлению кадров (!).</w:t>
      </w:r>
    </w:p>
    <w:p w14:paraId="3963F1BC"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Считая решение Яковлева по исключению РМ-1 из плана опытных работ ошибочным, я направил председателю Госплана товарищу Вознесенскому письмо, в котором писал о необоснованности исключения РМ-1 из плана опытных работ. Яковлеву пришлось обосновывать свое решение. Используя зависимость от него ЦАГИ, он назначил новую комиссию по рассмотрению проекта РМ-1. В новом документе ЦАГИ дало уклончивое заключение, от которого следовало, что в ЦАГИ якобы начали исследование предложенной схемы самолета, что есть в проекте нерешенные вопросы и что строительство самолета до получения ЦАГИ результатов исследований нельзя считать целесообразным (18253).</w:t>
      </w:r>
    </w:p>
    <w:p w14:paraId="4A3D7D68" w14:textId="77777777" w:rsidR="0012690F" w:rsidRPr="00536344" w:rsidRDefault="0012690F"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6B8E93FC" w14:textId="77777777" w:rsidR="00A44336" w:rsidRPr="00536344" w:rsidRDefault="00A44336"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7D024AE" w14:textId="77777777" w:rsidR="00A44336" w:rsidRPr="00536344" w:rsidRDefault="00A44336"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42659A9" w14:textId="77777777" w:rsidR="00A44336" w:rsidRPr="00536344" w:rsidRDefault="00A4433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7 ноября 1945 капитан Королевских ВВС США Х. Дж. Уилсон устанавливает новый официальный рекорд скорости полета на Gloster Meteor - 976 км /ч. Неофициальные немецкие рекорды скорости ракетного Messerschmitt Me 163 во время войны уже превысили 625 миль в час (1000 км / ч) 2 октября 1941 года и 1130 км / ч (702 миль в час) 6 июля 1944 года (20371).</w:t>
      </w:r>
    </w:p>
    <w:p w14:paraId="4E4A51E7" w14:textId="77777777" w:rsidR="00A44336" w:rsidRPr="00536344" w:rsidRDefault="00A44336" w:rsidP="00536344">
      <w:pPr>
        <w:spacing w:after="0" w:line="240" w:lineRule="auto"/>
        <w:jc w:val="both"/>
        <w:rPr>
          <w:rFonts w:ascii="Times New Roman" w:hAnsi="Times New Roman"/>
          <w:color w:val="0070C0"/>
          <w:sz w:val="16"/>
          <w:szCs w:val="16"/>
        </w:rPr>
      </w:pPr>
    </w:p>
    <w:p w14:paraId="3400DCE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026F61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BA98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8 ноября по 3 декабря 1945 года провели летные испытания головного серийного самолета Як-3 ВК-107А №7003, на который новый маслорадиатор №700.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3E788A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5D158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B1029D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623289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ноября 1945 возле Гонконга затонул речной пароход, из-за чего погибло 1550 человек (4962).</w:t>
      </w:r>
    </w:p>
    <w:p w14:paraId="5DD8841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4F52E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C2C096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71E268"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9 ноября 1945, согласно приказу директора завода № 18 А. А. Белянского от сборку самолета Ил-10 АМ-43 требовалось завершить к 20 ноября, а заводские летные испытания - к 1 декабря. Однако вследствие сильной загруженности завода по обеспечению выпуска серийной продукции работы по установке на самолет мотора М-43 шли черепашьими темпами. В очередной сводке о состоянии опытных работ от 10 декабря помощник военпреда на заводе № 18 инженер-капитан В. Никулин докладывал, что «монтаж М-43 на Ил-10 не закончен, все внимание завода обращено на выполнение программы и изготовление опытных и модернизированных самолетов идет в последнюю очередь».</w:t>
      </w:r>
    </w:p>
    <w:p w14:paraId="2C075A6B"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После накачки сверху самолет к 20 декабря все же собрали. Но при первых же гонках мотора М-43 столкнулись с сильными вибрациями мотоустановки. Как и на Ил-16, это было связано с теми же резонансными колебаниями подмоторной рамы, которые возбуждались 1/ гармоникой крутящего момента мотора М-43. Кроме того, мотор работал весьма ненадежно. Все попытки отстроиться от резонанса успехом не увенчались. Наземная отработка винтомоторной группы затянулась (17490).</w:t>
      </w:r>
    </w:p>
    <w:p w14:paraId="31247BE9" w14:textId="77777777" w:rsidR="005F1203" w:rsidRPr="00536344" w:rsidRDefault="005F1203" w:rsidP="00536344">
      <w:pPr>
        <w:spacing w:after="0" w:line="240" w:lineRule="auto"/>
        <w:jc w:val="both"/>
        <w:rPr>
          <w:rFonts w:ascii="Times New Roman" w:hAnsi="Times New Roman"/>
          <w:color w:val="000000" w:themeColor="text1"/>
          <w:sz w:val="16"/>
          <w:szCs w:val="16"/>
        </w:rPr>
      </w:pPr>
    </w:p>
    <w:p w14:paraId="5FB272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но</w:t>
      </w:r>
      <w:r w:rsidRPr="00536344">
        <w:rPr>
          <w:rFonts w:ascii="Times New Roman" w:hAnsi="Times New Roman"/>
          <w:color w:val="000000" w:themeColor="text1"/>
          <w:sz w:val="16"/>
          <w:szCs w:val="16"/>
        </w:rPr>
        <w:softHyphen/>
        <w:t>ября 1945 вышел приказ директора завода № 18 А.А. Белянского, согласно которому сборку самолета Ил-10 с более мощным мотором АМ-43 с не</w:t>
      </w:r>
      <w:r w:rsidRPr="00536344">
        <w:rPr>
          <w:rFonts w:ascii="Times New Roman" w:hAnsi="Times New Roman"/>
          <w:color w:val="000000" w:themeColor="text1"/>
          <w:sz w:val="16"/>
          <w:szCs w:val="16"/>
        </w:rPr>
        <w:softHyphen/>
        <w:t>посредственным впрыском топлива в цилиндры и двухконтур-ным охлаждением необходимо было завершить к 20 ноября, а заводские летные испытания — к 1 декабря. Однако вследст</w:t>
      </w:r>
      <w:r w:rsidRPr="00536344">
        <w:rPr>
          <w:rFonts w:ascii="Times New Roman" w:hAnsi="Times New Roman"/>
          <w:color w:val="000000" w:themeColor="text1"/>
          <w:sz w:val="16"/>
          <w:szCs w:val="16"/>
        </w:rPr>
        <w:softHyphen/>
        <w:t>вие сильной загруженности завода по обеспечению выпуска се</w:t>
      </w:r>
      <w:r w:rsidRPr="00536344">
        <w:rPr>
          <w:rFonts w:ascii="Times New Roman" w:hAnsi="Times New Roman"/>
          <w:color w:val="000000" w:themeColor="text1"/>
          <w:sz w:val="16"/>
          <w:szCs w:val="16"/>
        </w:rPr>
        <w:softHyphen/>
        <w:t>рийной продукции работы по установке на самолет мотора АМ-43 шли черепашьими темпами. В очередной сводке о со</w:t>
      </w:r>
      <w:r w:rsidRPr="00536344">
        <w:rPr>
          <w:rFonts w:ascii="Times New Roman" w:hAnsi="Times New Roman"/>
          <w:color w:val="000000" w:themeColor="text1"/>
          <w:sz w:val="16"/>
          <w:szCs w:val="16"/>
        </w:rPr>
        <w:softHyphen/>
        <w:t>стоянии опытных работ от 10 декабря помощник военпреда на заводе № 18 инженер-капитан В. Никулин докладывал, что «монтаж АМ-43 на Ил-10 не закончен, все внимание завода об</w:t>
      </w:r>
      <w:r w:rsidRPr="00536344">
        <w:rPr>
          <w:rFonts w:ascii="Times New Roman" w:hAnsi="Times New Roman"/>
          <w:color w:val="000000" w:themeColor="text1"/>
          <w:sz w:val="16"/>
          <w:szCs w:val="16"/>
        </w:rPr>
        <w:softHyphen/>
        <w:t>ращено на выполнение программы, и изготовление опытных и модернизированных самолетов идет в последнюю очередь».</w:t>
      </w:r>
    </w:p>
    <w:p w14:paraId="5BD000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конечном итоге самолет все же достроили и, как следует из документов, он испытывался летом 1946 г. При этом столкнулись с сильными вибрациями мотоустановки."По-видимо</w:t>
      </w:r>
      <w:r w:rsidRPr="00536344">
        <w:rPr>
          <w:rFonts w:ascii="Times New Roman" w:hAnsi="Times New Roman"/>
          <w:color w:val="000000" w:themeColor="text1"/>
          <w:sz w:val="16"/>
          <w:szCs w:val="16"/>
        </w:rPr>
        <w:softHyphen/>
        <w:t>му, это было связано с резонансными колебаниями подмотор-ной рамы, которые возбуждались 1'/</w:t>
      </w:r>
      <w:r w:rsidRPr="00536344">
        <w:rPr>
          <w:rFonts w:ascii="Times New Roman" w:hAnsi="Times New Roman"/>
          <w:color w:val="000000" w:themeColor="text1"/>
          <w:sz w:val="16"/>
          <w:szCs w:val="16"/>
          <w:vertAlign w:val="subscript"/>
        </w:rPr>
        <w:t>2</w:t>
      </w:r>
      <w:r w:rsidRPr="00536344">
        <w:rPr>
          <w:rFonts w:ascii="Times New Roman" w:hAnsi="Times New Roman"/>
          <w:color w:val="000000" w:themeColor="text1"/>
          <w:sz w:val="16"/>
          <w:szCs w:val="16"/>
        </w:rPr>
        <w:t xml:space="preserve"> гармоникой крутящего момента мотора АМ-43. Кроме того, мотор работал весьма не</w:t>
      </w:r>
      <w:r w:rsidRPr="00536344">
        <w:rPr>
          <w:rFonts w:ascii="Times New Roman" w:hAnsi="Times New Roman"/>
          <w:color w:val="000000" w:themeColor="text1"/>
          <w:sz w:val="16"/>
          <w:szCs w:val="16"/>
        </w:rPr>
        <w:softHyphen/>
        <w:t>надежно. По этим причинам испытания не вышли из стадии рулежек и подлетов и были прекращены (11474,518).</w:t>
      </w:r>
    </w:p>
    <w:p w14:paraId="55A11E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112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9/17 ноября 1945 года вышел приказ № 86/426 ВВС и НКАП:</w:t>
      </w:r>
    </w:p>
    <w:p w14:paraId="2938B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проведении госиспытаний опытного двухместного учебно-тренировочного истребителя Як-УТИ с опытным мотором АШ-21 и опытным винтом ВИШ-111В-20 конструкции Яковлева А.С., производства завода № 115</w:t>
      </w:r>
    </w:p>
    <w:p w14:paraId="7F9DF0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начать 10 ноября 1945 года и закончить наземные в 8 календарных дней и летные – в 20 летных дней.</w:t>
      </w:r>
    </w:p>
    <w:p w14:paraId="6930C0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конструктору мотора АШ-21 Швецову срочно подготовить и иметь в резерве для самолета Як-УТИ два мотора АШ-21 (8969).</w:t>
      </w:r>
    </w:p>
    <w:p w14:paraId="0E61CA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96C9D0" w14:textId="77777777" w:rsidR="00E1452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2BC90EC0" w14:textId="77777777" w:rsidR="00E14520" w:rsidRPr="00536344" w:rsidRDefault="00E1452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B479B96"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ноября 1945 г. Постановление СНК СССР № 2853-828сс «О мероприятиях по организации Советско-Болгарского горного общества»</w:t>
      </w:r>
    </w:p>
    <w:p w14:paraId="6528C067"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676A135F"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6B760930"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Соглашением от 18 октября 1945 г., заключенным между Правительством Союза ССР и Правительством Болгарии об организации Советско-Болгарского горного общества, Совет Народных Комиссаров Союза ССР ПОСТАНОВЛЯЕТ:</w:t>
      </w:r>
    </w:p>
    <w:p w14:paraId="2A4B62EF"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Назначить:</w:t>
      </w:r>
    </w:p>
    <w:p w14:paraId="291F454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председателем правления Советско-Болгарского горного общества т. Гукова Федора Яковлевича,</w:t>
      </w:r>
    </w:p>
    <w:p w14:paraId="2FB0FE65"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членом правления Советско-Болгарского горного общества и директором- распорядителем — т. Макова Константина Николаевича,</w:t>
      </w:r>
    </w:p>
    <w:p w14:paraId="341C477A"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главным бухгалтером Советско-Болгарского горного общества — т. Сопова Николая Константиновича,</w:t>
      </w:r>
    </w:p>
    <w:p w14:paraId="3BEEE48B"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главным инженером Советско-Болгарского горного общества — т. Вишнякова Василия Григорьевича,</w:t>
      </w:r>
    </w:p>
    <w:p w14:paraId="56C27E70"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главным геологом Советско-Болгарского горного общества — т. Зонтова Николая Степановича.</w:t>
      </w:r>
    </w:p>
    <w:p w14:paraId="7E7975A3"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Установить, что участником общества с Советской стороны будет являться Всесоюзное объединение «Союзпромэкспорт» Наркомвнешторга.</w:t>
      </w:r>
    </w:p>
    <w:p w14:paraId="14A2DE16"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Руководство советской частью Советско-Болгарского общества возложить на Первое главное управление при СНК СССР совместно с Наркомвнешторгом.</w:t>
      </w:r>
    </w:p>
    <w:p w14:paraId="472EACD0"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Установить, что вся переписка между Первым главным управлением при СНК СССР, а также и Наркомвнешторгом с Советско-Болгарским горным обществом должна вестись только от имени «Союзпромэкспорта» и Наркомвнешторга.</w:t>
      </w:r>
    </w:p>
    <w:p w14:paraId="64A87197"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Наркомфин СССР (т. Зверева) предусмотреть выделение необходимых средств Первому главному управлению при СНК СССР для оплаты поставок оборудования и материалов в счет пая Советской стороны в Советско-Болгарское горное общество.</w:t>
      </w:r>
    </w:p>
    <w:p w14:paraId="2D1A9961"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Обязать Наркомэлектропром (т. Кабанова), Наркомминвооружения (т. Паршина), Наркомвооружения (т. Устинова), Наркомуголь (т. Вахрушева), Нарком- строй (т. Гинзбурга), Наркомстанкостроения (т. Ефремова), ГлавУРТ (т. Федоренко), ГАУ КА (т. Яковлева), Наркомнефть (т. Байбакова), Наркомсредмаш (т. Акопова), Наркомчермет (т. Тевосяна), Наркомцветмет (т. Ломако), Наркомбоеприпасов (т. Хруничева), Наркомрезинпром (т. Митрохина), Главное управление геодезии и </w:t>
      </w:r>
      <w:r w:rsidRPr="00536344">
        <w:rPr>
          <w:rFonts w:ascii="Times New Roman" w:hAnsi="Times New Roman"/>
          <w:color w:val="000000" w:themeColor="text1"/>
          <w:sz w:val="16"/>
          <w:szCs w:val="16"/>
        </w:rPr>
        <w:lastRenderedPageBreak/>
        <w:t>картографии при СНК СССР (т. Баранова), Комитет по делам геологии при СНК СССР (т. Малышева), Наркомхимпром (т. Первухина), Нар- комстройматериалов СССР (т. Соснина), Наркомтрансмаш (т. Малышева), Наркомфин СССР (т. Зверева) поставить в ноябре и декабре 1945 г. и в январе 1946 г. Первому главному управлению при СНК СССР для экспорта оборудование, приборы, материалы и металл в количествах и сроки согласно Приложению2.</w:t>
      </w:r>
    </w:p>
    <w:p w14:paraId="707AEAD0"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Первое главное управление при СНК СССР (т. Ванникова) при представлении заявок на оборудование и материалы учитывать потребность Советско-Болгарского горного общества целевым назначением.</w:t>
      </w:r>
    </w:p>
    <w:p w14:paraId="368F1FD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Наркомвнешторг (т. Микояна):</w:t>
      </w:r>
    </w:p>
    <w:p w14:paraId="2BC4E202"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производить поставку оборудования и материалов Советско-Болгарскому горному обществу согласно п.5 настоящего Постановления, для чего заключить соответствующий договор с Советско-Болгарским горным обществом.</w:t>
      </w:r>
    </w:p>
    <w:p w14:paraId="3B1F1FF9"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Стоимость поставляемого обществу оборудования и материалов исчислять по мировым ценам 1939 г. в американских долларах с пересчетом в болгарскую валюту по официальному курсу, действовавшему в Болгарии в 1939 г.;</w:t>
      </w:r>
    </w:p>
    <w:p w14:paraId="341A649B"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заключить с Советско-Болгарским горным обществом соглашение на покупку и вывоз в СССР всех добываемых на предприятиях этого общества руд и концентратов, содержащих радий и другие радиоактивные элементы.</w:t>
      </w:r>
    </w:p>
    <w:p w14:paraId="73925D48"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НКПС (т. Ковалева) и Наркомморфлот (т. Ширшова) производить внеочередную перевозку грузов Советско-Болгарского горного общества, установив диспетчерский контроль за продвижением этих грузов.</w:t>
      </w:r>
    </w:p>
    <w:p w14:paraId="51117E3A"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НКО СССР (т. Булганина) в двухмесячный срок построить в Болгарии силами инженерных частей Красной Армии автомобильную дорогу протяженностью 10 км от месторождения «Готен» до ближайшего железнодорожного пункта, а также высоковольтную линию электропередачи протяженностью 9 км от с. Бухово до месторождения «Готен».</w:t>
      </w:r>
    </w:p>
    <w:p w14:paraId="272466A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НКО СССР (т. Хрулева) и заместителя председателя Союзной контрольной комиссии в Болгарии т. Бирюзова выделить в распоряжение Советско-Болгарского горного общества 2 исправных легковых автомобиля, а также обеспечить работников общества жилыми помещениями, питанием и другим обслуживанием наравне с офицерским составом СКК.</w:t>
      </w:r>
    </w:p>
    <w:p w14:paraId="3A8266D0"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Первое главное управление при СНК СССР:</w:t>
      </w:r>
    </w:p>
    <w:p w14:paraId="37AF0D1C"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оказать через «Союзпромэкспорт» Советско-Болгарскому горному обществу научно-техническую помощь при разведке, проектировании и комплексной эксплуатации его предприятий, а также помощь в подборе необходимого инженерно-технического и административно-хозяйственного персонала и маете - ров-инструкторов, рабочих;</w:t>
      </w:r>
    </w:p>
    <w:p w14:paraId="5196B2F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направить через «Союзпромэкспорт» в Болгарию для работы в Советско- Болгарском горном обществе и на его предприятиях 10 чел. инженерно-технических и административно-хозяйственных работников.</w:t>
      </w:r>
    </w:p>
    <w:p w14:paraId="1D5C14EF"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Обязать советскую часть правления Советско-Болгарского горного общества (т. Гукова) по согласованию с болгарской частью этого общества разработать и в двухмесячный срок представить на утверждение Правительства Союза ССР и Правительства Болгарии:</w:t>
      </w:r>
    </w:p>
    <w:p w14:paraId="709BC39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Устав Советско-Болгарского горного общества и</w:t>
      </w:r>
    </w:p>
    <w:p w14:paraId="22AAEBCB"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предложения по развертыванию работ общества в 1946-1947 гг. на месторождениях «Готен» и «Стрелча», а также по организации геолого-поисковых и геологоразведочных работ в других районах Болгарии.</w:t>
      </w:r>
    </w:p>
    <w:p w14:paraId="12249B4C"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Распространить на работников Советско-Болгарского горного общества должностные оклады, установленные для сотрудников Торгпредства СССР в Болгарии, с надбавкой на дороговизну, а председателя правления общества и его заместителя в отношении зарплаты приравнять к заместителю торгового представителя СССР.</w:t>
      </w:r>
    </w:p>
    <w:p w14:paraId="2166703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Бронировать на срок до трех лет жилую площадь работников, направляемых на работу в Советско-Болгарское горное общество, независимо от ведомственной принадлежности дома.</w:t>
      </w:r>
    </w:p>
    <w:p w14:paraId="71EB3A3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JI. Берия3 За управляющего делами Совета Народных Комиссаров СССР М. Смиртюков (15720).</w:t>
      </w:r>
    </w:p>
    <w:p w14:paraId="6824C962"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382EF0F7" w14:textId="29399260" w:rsidR="00A44336" w:rsidRPr="00536344" w:rsidRDefault="00A44336"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36DEEE4C" w14:textId="77777777" w:rsidR="00A44336" w:rsidRPr="00536344" w:rsidRDefault="00A44336"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20B13AF4" w14:textId="77777777" w:rsidR="00A44336" w:rsidRPr="00536344" w:rsidRDefault="00A4433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9 ноября 1945 после прекращения полетов во время Второй мировой войны и полетов только одним маршрутом между Дублином и Англией - на аэродром Ливерпуль или Бартон в Манчестере, в зависимости от ситуации с безопасностью в то время - Aer Lingus восстанавливает полное послевоенное расписание полетов. Она открывает возвращение к полному расписанию рейсов рейсом в Лондон (20371).</w:t>
      </w:r>
    </w:p>
    <w:p w14:paraId="4A2F6075" w14:textId="77777777" w:rsidR="00A44336" w:rsidRPr="00536344" w:rsidRDefault="00A44336" w:rsidP="00536344">
      <w:pPr>
        <w:spacing w:after="0" w:line="240" w:lineRule="auto"/>
        <w:jc w:val="both"/>
        <w:rPr>
          <w:rFonts w:ascii="Times New Roman" w:hAnsi="Times New Roman"/>
          <w:color w:val="0070C0"/>
          <w:sz w:val="16"/>
          <w:szCs w:val="16"/>
        </w:rPr>
      </w:pPr>
    </w:p>
    <w:p w14:paraId="664EB567" w14:textId="7BDF0C11"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492137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301E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вышел приказ НКАП N 436с "О проведении заводских летных испытаний 2-х моторного истребителя сопровождения конструкции В.М.М." (1913,112). Назначили летчика-испытателя Ф.Ф.Опадчего. Последний срок окончания постройки машины установили 10 февраля 1946 г. На дублере с максимальной скоростью 625 км/ч на высоте 5700 м и дальностью не меньше 3200 км, а с подвесными баками - 4000 км, для сокращения разбега увеличили угол установки центроплана на 2°, изменили компоновку кабины штурмана в связи с размещением верхней стрелковой установкой ВЭУ-1. Последнее мероприятие, увеличившее длину кабины на 100 мм, привело к разработке фактически новой носовой части самолета, который планировали построить к 1 июля 1945 г. Но в связи с переездом сотрудников ОКБ-22 в Москву работы затянулись. Кроме того, приказом требовалось установить для стрельбы вперед по две пушки калибра 37 и 20 мм, а для защиты задней полусферы - одну пушку калибра 20 мм (3337).</w:t>
      </w:r>
    </w:p>
    <w:p w14:paraId="1B2435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1E6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приказом НКАП № 436 на самолет назначили летчика-испытателя Ф.Ф. Опадчего. Последний срок окончания постройки машины установили 10 февраля 1946 г. (11446).</w:t>
      </w:r>
    </w:p>
    <w:p w14:paraId="447D20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6261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вышел приказ НКАП N 437с "О проведении заводских летных испытаний модифицированного самолета Ла-7 с мотором АШ-82ФН и с 4-х точечным вооружением." (1913,118).</w:t>
      </w:r>
    </w:p>
    <w:p w14:paraId="4C4ED3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03BB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состоялся первый полет Як-3УТИ (645,161). Летал П.М.Стефановский и испытания шли до 28 ноября 1945 (2921,267).</w:t>
      </w:r>
    </w:p>
    <w:p w14:paraId="353411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857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г. в первом пробном полете И-225 МиГ в ГК НИИ ВВС, произошел прогар ресивера турбокомпрессора (ТК) по причине его производственных недоработок (2625,117).</w:t>
      </w:r>
    </w:p>
    <w:p w14:paraId="7F7ECF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220117" w14:textId="77777777" w:rsidR="00A44336" w:rsidRPr="00536344" w:rsidRDefault="00A4433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10 ноября 1945 - Первый полёт советского учебно-тренировочного истребителя. Як-11. Планер Як-11 в основном повторял Як-3. Исключением стала двухместная кабина. Вооружение его состояло из синхронного пулемёта УБС калибра 12,7 мм с пневмоперезарядкой и электропневматическим спуском и боезапасом 100 патронов, а также двух 50-кг бомб на крыльевых держателях БД2-45, располагавшихся вне плоскости, ометаемой воздушным винтом, на расстоянии 2055 мм от оси самолёта. Двигатель АШ-21 мощностью 700 л. с. (22314).</w:t>
      </w:r>
    </w:p>
    <w:p w14:paraId="2C90B75C" w14:textId="77777777" w:rsidR="00A44336" w:rsidRPr="00536344" w:rsidRDefault="00A44336" w:rsidP="00536344">
      <w:pPr>
        <w:spacing w:after="0" w:line="240" w:lineRule="auto"/>
        <w:jc w:val="both"/>
        <w:rPr>
          <w:rFonts w:ascii="Times New Roman" w:hAnsi="Times New Roman"/>
          <w:color w:val="0070C0"/>
          <w:sz w:val="16"/>
          <w:szCs w:val="16"/>
        </w:rPr>
      </w:pPr>
    </w:p>
    <w:p w14:paraId="3EE9B3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года по приказу № 57сс НКАП завод № 278 был переведен на выпуск радиолокационной продукции и начал выпускать приборы ТОН-2 – радиолокаторы для защиты задней полусферы бомбардировщика и др. приборов.</w:t>
      </w:r>
    </w:p>
    <w:p w14:paraId="2693CE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МАП за № 738сс от 19 ноября 1946 года завод переведен на выпуск “агрегатов питания” для радиопромышленности.</w:t>
      </w:r>
    </w:p>
    <w:p w14:paraId="0F70A5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Постановления СМ за № 305/138сс от 18 февраля 1947 года организовано ОКБ п/я 174 на заводе № 278.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543"/>
        <w:gridCol w:w="3686"/>
      </w:tblGrid>
      <w:tr w:rsidR="008A5C22" w:rsidRPr="00536344" w14:paraId="1C331BDB" w14:textId="77777777" w:rsidTr="00D21494">
        <w:trPr>
          <w:cantSplit/>
        </w:trPr>
        <w:tc>
          <w:tcPr>
            <w:tcW w:w="3369" w:type="dxa"/>
          </w:tcPr>
          <w:p w14:paraId="6F7B8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Периоды</w:t>
            </w:r>
          </w:p>
        </w:tc>
        <w:tc>
          <w:tcPr>
            <w:tcW w:w="3543" w:type="dxa"/>
          </w:tcPr>
          <w:p w14:paraId="710EFE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Директора</w:t>
            </w:r>
          </w:p>
        </w:tc>
        <w:tc>
          <w:tcPr>
            <w:tcW w:w="3686" w:type="dxa"/>
          </w:tcPr>
          <w:p w14:paraId="6746A4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w:t>
            </w:r>
          </w:p>
        </w:tc>
      </w:tr>
      <w:tr w:rsidR="008A5C22" w:rsidRPr="00536344" w14:paraId="658636A1" w14:textId="77777777" w:rsidTr="00D21494">
        <w:trPr>
          <w:cantSplit/>
        </w:trPr>
        <w:tc>
          <w:tcPr>
            <w:tcW w:w="3369" w:type="dxa"/>
          </w:tcPr>
          <w:p w14:paraId="6FC053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1931-1936 гг.</w:t>
            </w:r>
          </w:p>
        </w:tc>
        <w:tc>
          <w:tcPr>
            <w:tcW w:w="3543" w:type="dxa"/>
          </w:tcPr>
          <w:p w14:paraId="40564F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Капитан Н.С.</w:t>
            </w:r>
          </w:p>
        </w:tc>
        <w:tc>
          <w:tcPr>
            <w:tcW w:w="3686" w:type="dxa"/>
          </w:tcPr>
          <w:p w14:paraId="4A381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Ершов Б.Б.</w:t>
            </w:r>
          </w:p>
        </w:tc>
      </w:tr>
      <w:tr w:rsidR="008A5C22" w:rsidRPr="00536344" w14:paraId="253DBB70" w14:textId="77777777" w:rsidTr="00D21494">
        <w:trPr>
          <w:cantSplit/>
        </w:trPr>
        <w:tc>
          <w:tcPr>
            <w:tcW w:w="3369" w:type="dxa"/>
          </w:tcPr>
          <w:p w14:paraId="68EABE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1936-1938 гг.</w:t>
            </w:r>
          </w:p>
        </w:tc>
        <w:tc>
          <w:tcPr>
            <w:tcW w:w="3543" w:type="dxa"/>
          </w:tcPr>
          <w:p w14:paraId="108B5F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Павленко И.Н.</w:t>
            </w:r>
          </w:p>
        </w:tc>
        <w:tc>
          <w:tcPr>
            <w:tcW w:w="3686" w:type="dxa"/>
          </w:tcPr>
          <w:p w14:paraId="4DC8A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Ершов Б.Б.</w:t>
            </w:r>
          </w:p>
        </w:tc>
      </w:tr>
      <w:tr w:rsidR="008A5C22" w:rsidRPr="00536344" w14:paraId="3F0D098A" w14:textId="77777777" w:rsidTr="00D21494">
        <w:trPr>
          <w:cantSplit/>
        </w:trPr>
        <w:tc>
          <w:tcPr>
            <w:tcW w:w="3369" w:type="dxa"/>
          </w:tcPr>
          <w:p w14:paraId="4C4C79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1938-1940 гг.</w:t>
            </w:r>
          </w:p>
        </w:tc>
        <w:tc>
          <w:tcPr>
            <w:tcW w:w="3543" w:type="dxa"/>
          </w:tcPr>
          <w:p w14:paraId="2CD46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Зернов И.П.</w:t>
            </w:r>
          </w:p>
        </w:tc>
        <w:tc>
          <w:tcPr>
            <w:tcW w:w="3686" w:type="dxa"/>
          </w:tcPr>
          <w:p w14:paraId="6AFE76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Власов В.П.</w:t>
            </w:r>
          </w:p>
        </w:tc>
      </w:tr>
      <w:tr w:rsidR="008A5C22" w:rsidRPr="00536344" w14:paraId="1FCFAB23" w14:textId="77777777" w:rsidTr="00D21494">
        <w:trPr>
          <w:cantSplit/>
        </w:trPr>
        <w:tc>
          <w:tcPr>
            <w:tcW w:w="3369" w:type="dxa"/>
          </w:tcPr>
          <w:p w14:paraId="7233D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1941-1942 гг.</w:t>
            </w:r>
          </w:p>
        </w:tc>
        <w:tc>
          <w:tcPr>
            <w:tcW w:w="3543" w:type="dxa"/>
          </w:tcPr>
          <w:p w14:paraId="4A7325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Комиссаров М.И.</w:t>
            </w:r>
          </w:p>
        </w:tc>
        <w:tc>
          <w:tcPr>
            <w:tcW w:w="3686" w:type="dxa"/>
          </w:tcPr>
          <w:p w14:paraId="3E6AB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Власов В.П.</w:t>
            </w:r>
          </w:p>
        </w:tc>
      </w:tr>
      <w:tr w:rsidR="008A5C22" w:rsidRPr="00536344" w14:paraId="6E7F0BF4" w14:textId="77777777" w:rsidTr="00D21494">
        <w:trPr>
          <w:cantSplit/>
        </w:trPr>
        <w:tc>
          <w:tcPr>
            <w:tcW w:w="3369" w:type="dxa"/>
          </w:tcPr>
          <w:p w14:paraId="7CE52F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1942-1943 гг.</w:t>
            </w:r>
          </w:p>
        </w:tc>
        <w:tc>
          <w:tcPr>
            <w:tcW w:w="3543" w:type="dxa"/>
          </w:tcPr>
          <w:p w14:paraId="7F606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Степанов Г.С.</w:t>
            </w:r>
          </w:p>
        </w:tc>
        <w:tc>
          <w:tcPr>
            <w:tcW w:w="3686" w:type="dxa"/>
          </w:tcPr>
          <w:p w14:paraId="2F9B28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Уласов</w:t>
            </w:r>
          </w:p>
        </w:tc>
      </w:tr>
      <w:tr w:rsidR="008A5C22" w:rsidRPr="00536344" w14:paraId="28929F5B" w14:textId="77777777" w:rsidTr="00D21494">
        <w:trPr>
          <w:cantSplit/>
        </w:trPr>
        <w:tc>
          <w:tcPr>
            <w:tcW w:w="3369" w:type="dxa"/>
          </w:tcPr>
          <w:p w14:paraId="1AFA7E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1944-1945 гг.</w:t>
            </w:r>
          </w:p>
        </w:tc>
        <w:tc>
          <w:tcPr>
            <w:tcW w:w="3543" w:type="dxa"/>
          </w:tcPr>
          <w:p w14:paraId="16CF61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Петров А.Б.</w:t>
            </w:r>
          </w:p>
        </w:tc>
        <w:tc>
          <w:tcPr>
            <w:tcW w:w="3686" w:type="dxa"/>
          </w:tcPr>
          <w:p w14:paraId="2CD954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Эмдин</w:t>
            </w:r>
          </w:p>
        </w:tc>
      </w:tr>
      <w:tr w:rsidR="008A5C22" w:rsidRPr="00536344" w14:paraId="0BC6BF5B" w14:textId="77777777" w:rsidTr="00D21494">
        <w:trPr>
          <w:cantSplit/>
        </w:trPr>
        <w:tc>
          <w:tcPr>
            <w:tcW w:w="3369" w:type="dxa"/>
          </w:tcPr>
          <w:p w14:paraId="1BF841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1945-1948 гг.</w:t>
            </w:r>
          </w:p>
        </w:tc>
        <w:tc>
          <w:tcPr>
            <w:tcW w:w="3543" w:type="dxa"/>
          </w:tcPr>
          <w:p w14:paraId="1DF48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Полонников И.П.</w:t>
            </w:r>
          </w:p>
        </w:tc>
        <w:tc>
          <w:tcPr>
            <w:tcW w:w="3686" w:type="dxa"/>
          </w:tcPr>
          <w:p w14:paraId="494C36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Карасев И.Д.</w:t>
            </w:r>
          </w:p>
        </w:tc>
      </w:tr>
      <w:tr w:rsidR="008A5C22" w:rsidRPr="00536344" w14:paraId="324E94A9" w14:textId="77777777" w:rsidTr="00D21494">
        <w:trPr>
          <w:cantSplit/>
        </w:trPr>
        <w:tc>
          <w:tcPr>
            <w:tcW w:w="3369" w:type="dxa"/>
          </w:tcPr>
          <w:p w14:paraId="62A7AE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1949-1950 гг.</w:t>
            </w:r>
          </w:p>
        </w:tc>
        <w:tc>
          <w:tcPr>
            <w:tcW w:w="3543" w:type="dxa"/>
          </w:tcPr>
          <w:p w14:paraId="55D381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Аверин Н.В.</w:t>
            </w:r>
          </w:p>
        </w:tc>
        <w:tc>
          <w:tcPr>
            <w:tcW w:w="3686" w:type="dxa"/>
          </w:tcPr>
          <w:p w14:paraId="2E2DE8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Карасев И.Д.</w:t>
            </w:r>
          </w:p>
        </w:tc>
      </w:tr>
      <w:tr w:rsidR="008A5C22" w:rsidRPr="00536344" w14:paraId="2334AD42" w14:textId="77777777" w:rsidTr="00D21494">
        <w:trPr>
          <w:cantSplit/>
        </w:trPr>
        <w:tc>
          <w:tcPr>
            <w:tcW w:w="3369" w:type="dxa"/>
          </w:tcPr>
          <w:p w14:paraId="0BA9D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1950-1951 гг.</w:t>
            </w:r>
          </w:p>
        </w:tc>
        <w:tc>
          <w:tcPr>
            <w:tcW w:w="3543" w:type="dxa"/>
          </w:tcPr>
          <w:p w14:paraId="0EAFDD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Андреев Л.В.</w:t>
            </w:r>
          </w:p>
        </w:tc>
        <w:tc>
          <w:tcPr>
            <w:tcW w:w="3686" w:type="dxa"/>
          </w:tcPr>
          <w:p w14:paraId="0BE31F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Рыбаков В.С.</w:t>
            </w:r>
          </w:p>
        </w:tc>
      </w:tr>
      <w:tr w:rsidR="008A5C22" w:rsidRPr="00536344" w14:paraId="0976883F" w14:textId="77777777" w:rsidTr="00D21494">
        <w:trPr>
          <w:cantSplit/>
        </w:trPr>
        <w:tc>
          <w:tcPr>
            <w:tcW w:w="3369" w:type="dxa"/>
          </w:tcPr>
          <w:p w14:paraId="36E780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Июнь 1952 – 1953 гг.</w:t>
            </w:r>
          </w:p>
        </w:tc>
        <w:tc>
          <w:tcPr>
            <w:tcW w:w="3543" w:type="dxa"/>
          </w:tcPr>
          <w:p w14:paraId="6A2AA8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199EF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Рыбаков В.С.</w:t>
            </w:r>
          </w:p>
        </w:tc>
      </w:tr>
      <w:tr w:rsidR="008A5C22" w:rsidRPr="00536344" w14:paraId="7BA4DE10" w14:textId="77777777" w:rsidTr="00D21494">
        <w:trPr>
          <w:cantSplit/>
        </w:trPr>
        <w:tc>
          <w:tcPr>
            <w:tcW w:w="3369" w:type="dxa"/>
          </w:tcPr>
          <w:p w14:paraId="23559D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Август 1953-1959 гг.</w:t>
            </w:r>
          </w:p>
        </w:tc>
        <w:tc>
          <w:tcPr>
            <w:tcW w:w="3543" w:type="dxa"/>
          </w:tcPr>
          <w:p w14:paraId="2688EB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Солодовников В.И.</w:t>
            </w:r>
          </w:p>
        </w:tc>
        <w:tc>
          <w:tcPr>
            <w:tcW w:w="3686" w:type="dxa"/>
          </w:tcPr>
          <w:p w14:paraId="6DB960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Рыбаков В.С.</w:t>
            </w:r>
          </w:p>
        </w:tc>
      </w:tr>
    </w:tbl>
    <w:p w14:paraId="7EE81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(9484)</w:t>
      </w:r>
    </w:p>
    <w:p w14:paraId="27C87FB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DBD418" w14:textId="77777777" w:rsidR="00A44336" w:rsidRPr="00536344" w:rsidRDefault="00A4433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10 ноября 1945 г. Главнокомандующий группой советских войск и Главноначальствующий СВАГ Г.К. Жуков В соответствии с Потсдамским соглашением (17 июля-2 августа 1945 г.) о демилитаризации Германии утвердил отдельным списком 57 военных предприятий подлежащих демонтажу и вывозу в Советский Союз в первую очередь, среди них немецкие заводы по реактивному вооружению. Всего же в 1945 г. Жуковым было намечено к вывозу 507 предприятий оборонной отрасли Германии (ГА РФ, ф. 7317, оп. 4, д. 16, л. 69) (22685).</w:t>
      </w:r>
    </w:p>
    <w:p w14:paraId="38645AC3" w14:textId="77777777" w:rsidR="00A44336" w:rsidRPr="00536344" w:rsidRDefault="00A44336" w:rsidP="00536344">
      <w:pPr>
        <w:spacing w:after="0" w:line="240" w:lineRule="auto"/>
        <w:jc w:val="both"/>
        <w:rPr>
          <w:rFonts w:ascii="Times New Roman" w:hAnsi="Times New Roman"/>
          <w:color w:val="0070C0"/>
          <w:sz w:val="16"/>
          <w:szCs w:val="16"/>
        </w:rPr>
      </w:pPr>
    </w:p>
    <w:p w14:paraId="7CFAAD99" w14:textId="77777777" w:rsidR="00A44336" w:rsidRPr="00536344" w:rsidRDefault="00A4433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10 ноября 1945 г. датирован первый отчет 18-го Главного Управления Наркомата авиационной промышленности «О полигоне для испытания реактивной техники». Полигон предназначался для испытаний «объектов реактивной техники типа самолетов-снарядов, выпускаемых с воздушного или наземного старта». Площадка полигона определялась широко, как междуречье Волги и Урала, с севера на юг по железной дороге от Саратова до Астрахани, на запад до реки Ашулук (РФ), на восток до села Калмыково (Казахстан). Основная база в этом отчете предполагалась в районе реки Ахтубы несколько южнее Капустина Яра в селе Харабалинское (РФ), а прицельная площадь в трехстах километрах в селении Новая Казанка (Казахстан). Описание местности: «Безводная песчаная пустыня местами с травянистым покровом, выгорающим летом». Судя по всему, этот отчет НКАП остался неизвестным (РГАСПИ, ф. 17, оп. 127, д. 804, л. 342-343) (22685).</w:t>
      </w:r>
    </w:p>
    <w:p w14:paraId="37E2C0B7" w14:textId="77777777" w:rsidR="00A44336" w:rsidRPr="00536344" w:rsidRDefault="00A44336" w:rsidP="00536344">
      <w:pPr>
        <w:spacing w:after="0" w:line="240" w:lineRule="auto"/>
        <w:jc w:val="both"/>
        <w:rPr>
          <w:rFonts w:ascii="Times New Roman" w:hAnsi="Times New Roman"/>
          <w:color w:val="0070C0"/>
          <w:sz w:val="16"/>
          <w:szCs w:val="16"/>
        </w:rPr>
      </w:pPr>
    </w:p>
    <w:p w14:paraId="51D7CD9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EF80D3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1F3F7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года вышел приказ № 392сс НКБ Москва</w:t>
      </w:r>
    </w:p>
    <w:p w14:paraId="62D254D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распоряжения СНК № 16003-рс от 5 ноября 1945 года:</w:t>
      </w:r>
    </w:p>
    <w:p w14:paraId="3A0E180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Объединить 8 Гл. управление с 5 Гл. Управлением (5758, 21).</w:t>
      </w:r>
    </w:p>
    <w:p w14:paraId="49BC561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3F0412"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г.Письмо Б.Л. Ванникова и Н.А. Борисова Л.П. Берия о подборе законсервированных объектов для строительства заводов №813и №817</w:t>
      </w:r>
    </w:p>
    <w:p w14:paraId="618C195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 Хранить наравне с шифром</w:t>
      </w:r>
    </w:p>
    <w:p w14:paraId="56B48FD8"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Берия Л.П.</w:t>
      </w:r>
    </w:p>
    <w:p w14:paraId="67FF339F"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поручением Специального комитета от 26.X 1945 г. о подборе законсервированных объектов в районах Урала и других, отвечающих необходимым требованиям строительства объектов № 813 и 817, докладываем:</w:t>
      </w:r>
    </w:p>
    <w:p w14:paraId="446C590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просмотра материалов по объектам Челябинской и Свердловской областей, а также получения ответов по указанному вопросу с мест считаем возможным: поставить вопрос об использовании под строительство заводов №813 и 817 следующих площадок:</w:t>
      </w:r>
    </w:p>
    <w:p w14:paraId="0B9FCAC5"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Площадки завода №261 Наркомата авиационной промышленности, расположенной в рабочем поселке Верхне-Нейвинское Свердловской области.</w:t>
      </w:r>
    </w:p>
    <w:p w14:paraId="0C3292A7"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Площадки Наркомбумпрома и площадки завода № 752 Наркомхимпрома, расположенных в Кировской области на реке Вятка.</w:t>
      </w:r>
    </w:p>
    <w:p w14:paraId="0B30D528"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Техноэкономические характеристики этих площадок прилагаются.</w:t>
      </w:r>
    </w:p>
    <w:p w14:paraId="6B6E13C1"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окончательного решения вопроса о пригодности этих площадок для вышеуказанного строительства просим Вашего разрешения доложить этот вопрос Специальному комитету 23 ноября 1945 г. после дополнительного осмотра их на месте.</w:t>
      </w:r>
    </w:p>
    <w:p w14:paraId="78F8C41A"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Ванников Н. Борисов.</w:t>
      </w:r>
    </w:p>
    <w:p w14:paraId="7A881659"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В поисках зарубежных источников уранового сырья в дружественных нам странах была на рубеже 1944 и 1945 гг. организована Болгарская спецэкспедиция на болгарские месторождения Готен и Стрелча. Как объект ревизии на уран Готен в октябре 1944 г. был впервые выдвинут инженером-геологом Ф.М. Малиновским; чрезвычайно короткий (40 дней) выезд в Болгарию оказался возможным лишь благодаря блестящей организации и руководству начальника экспедиции генерал-майора Кравченко В.А. Основная задача экспедиции — дать геологические условия проявления урана в Болгарии и геолого-промышленную экспертизу и оценку Готенского и Стрелчинского месторождений — выпала на долю проф., доктора М.П. Русакова в соответствии с научным и производственным профилем его работы за 32 года.</w:t>
      </w:r>
    </w:p>
    <w:p w14:paraId="51CE4CBE"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Имеется в виду резолюция Л.П. Берия на документе № 181.</w:t>
      </w:r>
    </w:p>
    <w:p w14:paraId="7262EAF7"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Опытные работы</w:t>
      </w:r>
    </w:p>
    <w:p w14:paraId="57DCECAE"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Определение ядерных констант:</w:t>
      </w:r>
    </w:p>
    <w:p w14:paraId="5170BF3A"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разработка, изготовление и опробование аппаратуры для определения сечений деления и рассеяния при различных скоростях нейтронов для урана-235, -238 и плутония и для определения числа нейтронов деления и их скорости — 1/111 47 г.;</w:t>
      </w:r>
    </w:p>
    <w:p w14:paraId="6D65031D"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участие в проводимых в Харьковском физико-техническом институте опытах по определению рассеяния нейтронов различными материалами — 1/1 47 г.;</w:t>
      </w:r>
    </w:p>
    <w:p w14:paraId="573550B7"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разработка метода и осуществление аппаратуры для измерения скорости развития ядерного цепного взрыва — 1/VII 47 г.</w:t>
      </w:r>
    </w:p>
    <w:p w14:paraId="33666CF3"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рассмотрении материалов Радиевого института комиссией были совместно с акад. Хлопиным и его сотрудниками обсуждены возможные методы извлечения плутония из урана (15720).</w:t>
      </w:r>
    </w:p>
    <w:p w14:paraId="7B6E7267"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5727C83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2C39988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89CB6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были восстановлены дип. отношения с Албанией (1348,248) - СССР признал Временное демократическое правительство Албании (3481).</w:t>
      </w:r>
    </w:p>
    <w:p w14:paraId="6F236E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5515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СССР восстановил дипотношения с Албанией (3908,374).</w:t>
      </w:r>
    </w:p>
    <w:p w14:paraId="041766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BB9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Тирана. Правительство Э.Ходжи официально признано СССР, США, Великобританией и Францией (7594).</w:t>
      </w:r>
    </w:p>
    <w:p w14:paraId="07BD22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DF353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70A96D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49153F"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10 ноября 1945 на острове Ява в Голландской Ост-Индии британские авиаудары способствовали началу наступления британских и британских индийских войск с целью овладеть Сурабаей у индонезийских националистических сил во время битвы при Сурабае, которая была частью индонезийской национальной революции (20371).</w:t>
      </w:r>
    </w:p>
    <w:p w14:paraId="11C0FC23" w14:textId="77777777" w:rsidR="00FA01C7" w:rsidRPr="00536344" w:rsidRDefault="00FA01C7" w:rsidP="00536344">
      <w:pPr>
        <w:spacing w:after="0" w:line="240" w:lineRule="auto"/>
        <w:jc w:val="both"/>
        <w:rPr>
          <w:rFonts w:ascii="Times New Roman" w:hAnsi="Times New Roman"/>
          <w:color w:val="0070C0"/>
          <w:sz w:val="16"/>
          <w:szCs w:val="16"/>
        </w:rPr>
      </w:pPr>
    </w:p>
    <w:p w14:paraId="339593EC"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10 ноября 1945 South African Airways открывает свой первый маршрут в Европу, когда один из ее авиалайнеров Avro York приземляется в Борнмуте, Англия, после полета из Палмиетфонтейна недалеко от Йоханнесбурга, Южная Африка (20371).</w:t>
      </w:r>
    </w:p>
    <w:p w14:paraId="0C5889F9" w14:textId="77777777" w:rsidR="00FA01C7" w:rsidRPr="00536344" w:rsidRDefault="00FA01C7" w:rsidP="00536344">
      <w:pPr>
        <w:spacing w:after="0" w:line="240" w:lineRule="auto"/>
        <w:jc w:val="both"/>
        <w:rPr>
          <w:rFonts w:ascii="Times New Roman" w:hAnsi="Times New Roman"/>
          <w:color w:val="0070C0"/>
          <w:sz w:val="16"/>
          <w:szCs w:val="16"/>
        </w:rPr>
      </w:pPr>
    </w:p>
    <w:p w14:paraId="6C489D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в Польше было организовано Центральное управление планирования и с 1949 стало Госпланом (3481).</w:t>
      </w:r>
    </w:p>
    <w:p w14:paraId="38C2A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40EE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западные страны признали албанское правительство во главе с Э.Ходжа (3907,374).</w:t>
      </w:r>
    </w:p>
    <w:p w14:paraId="18FA54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7A27D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создана Всемирная федерация демократической молодежи (4962).</w:t>
      </w:r>
    </w:p>
    <w:p w14:paraId="27564EC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17D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ноября 1945 была образована Всемирная федерация демократической молодежи (3481).</w:t>
      </w:r>
    </w:p>
    <w:p w14:paraId="6F7B1E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4C87B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FFFFC4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A7F21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11-14 ноября 1945 л ГВФ Г.С.Бенкунский на С-47 совершил перелет в Саудовскую Аравию по маршруту Москва - Тегеран - Багдад - Каир - Джида, пройдя 5800 км. Доставлял паломников в Мекку (438,960).</w:t>
      </w:r>
    </w:p>
    <w:p w14:paraId="6A2EDA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8AD0E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27D80B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3BEDE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ноября 1945 вышло распоряжение № 16184р НКО, разрешившее НКМВ организовать в Ленинграде филиал НИИ-3 по полиграфическому машинострению (7543, 151).</w:t>
      </w:r>
    </w:p>
    <w:p w14:paraId="2C6779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B599A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lastRenderedPageBreak/>
        <w:t>За рубежом:</w:t>
      </w:r>
    </w:p>
    <w:p w14:paraId="09D487A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9646E9A"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11 ноября </w:t>
      </w:r>
      <w:r w:rsidRPr="00536344">
        <w:rPr>
          <w:rFonts w:ascii="Times New Roman" w:hAnsi="Times New Roman"/>
          <w:color w:val="000000" w:themeColor="text1"/>
          <w:sz w:val="16"/>
          <w:szCs w:val="16"/>
        </w:rPr>
        <w:t>в 1945 году в Берлине, в парке Тиргартен, был открыт первый памятник воинам Красной армии, павшим в боях с немецко-фашистскими захватчиками (14827).</w:t>
      </w:r>
    </w:p>
    <w:p w14:paraId="5CF3E37C" w14:textId="77777777" w:rsidR="009A70E1" w:rsidRPr="00536344" w:rsidRDefault="009A70E1" w:rsidP="00536344">
      <w:pPr>
        <w:spacing w:after="0" w:line="240" w:lineRule="auto"/>
        <w:jc w:val="both"/>
        <w:rPr>
          <w:rFonts w:ascii="Times New Roman" w:hAnsi="Times New Roman"/>
          <w:color w:val="000000" w:themeColor="text1"/>
          <w:sz w:val="16"/>
          <w:szCs w:val="16"/>
        </w:rPr>
      </w:pPr>
    </w:p>
    <w:p w14:paraId="136AE836"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11 ноября </w:t>
      </w:r>
      <w:r w:rsidRPr="00536344">
        <w:rPr>
          <w:rFonts w:ascii="Times New Roman" w:hAnsi="Times New Roman"/>
          <w:color w:val="000000" w:themeColor="text1"/>
          <w:sz w:val="16"/>
          <w:szCs w:val="16"/>
        </w:rPr>
        <w:t>в 1945 году Национальный фронт маршала Тито побеждает на выборах в югославскую Конституционную ассамблею (14827).</w:t>
      </w:r>
    </w:p>
    <w:p w14:paraId="075B2322" w14:textId="77777777" w:rsidR="009A70E1" w:rsidRPr="00536344" w:rsidRDefault="009A70E1" w:rsidP="00536344">
      <w:pPr>
        <w:spacing w:after="0" w:line="240" w:lineRule="auto"/>
        <w:jc w:val="both"/>
        <w:rPr>
          <w:rFonts w:ascii="Times New Roman" w:hAnsi="Times New Roman"/>
          <w:color w:val="000000" w:themeColor="text1"/>
          <w:sz w:val="16"/>
          <w:szCs w:val="16"/>
        </w:rPr>
      </w:pPr>
    </w:p>
    <w:p w14:paraId="4E5F75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ноября 1945 Национальный фронт м И.Б.Тито победил на выборах в Югославии (3481).</w:t>
      </w:r>
    </w:p>
    <w:p w14:paraId="3F33C7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72667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FD1964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67E30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ноября 1945 года гл. инженер ВВС генерал полковник ИАС Репин писал письмо N 730687с Шахурину и наркому вооружения Устинову Д.Ф.</w:t>
      </w:r>
    </w:p>
    <w:p w14:paraId="520C06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постановлением ГОКО N 4153сс от 17.10.43 г. в декабре 1944 года в ГК НИИ ВВС были закончены наземные государственные испытания авиационной пушки конструкции Рашкова-Шенцова-Розанова калибра 57 мм со сменным стволом калибра 45 мм.</w:t>
      </w:r>
    </w:p>
    <w:p w14:paraId="3267B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этих испытаний ГК НИИ ВВС рекомендовало провести наземные испытания пушки на самолете, с целью выявления влияния энергии отдачи пушки и действия пороховых газов на обшивку и конструкцию самолета, как подготовительный этап для проведения летных испытаний.</w:t>
      </w:r>
    </w:p>
    <w:p w14:paraId="4F6E1F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изложенным, прошу Ваших указаний гл. конструктору Туполеву об установке двух пушек калибра 57 мм конструкции Рашкова-Шенцова-Розанова на самолете ТУ-2 и предъявить последний, после проведения заводских испытаний, на государственные испытания в ГК НИИ ВВС.</w:t>
      </w:r>
    </w:p>
    <w:p w14:paraId="4EB1D5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Ваших решениях, прошу поставить меня в известность (2591,109).</w:t>
      </w:r>
    </w:p>
    <w:p w14:paraId="174A4E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C557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ноября 1945 вышел приказ НКАП № 435с О слиянии з-да 120 с з-м 286. З-д 120 я 1 января 1946 из числа действующих исключить.</w:t>
      </w:r>
    </w:p>
    <w:p w14:paraId="65C2E1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Дементьев (1913, 100).</w:t>
      </w:r>
    </w:p>
    <w:p w14:paraId="005098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EBD4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ноября 1945 г. по приказу МАП № 435с основная часть личного состава (800 чел.) и оборудования завода № 120 переведена и влита с 1.11.1945 г. в состав завода № 286 НКАП, а оставшиеся 300 квалифицированных рабочих и ИТР переданы для укрепления завода № 219. Территория завода тем же приказом передана в распоряжение завода № 183 НКТП (11982).</w:t>
      </w:r>
    </w:p>
    <w:p w14:paraId="28325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97F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ноября 1945 г. по приказу НКАП № 435с основная часть оборудования и личного состава (80 чел.) завода № 120 НКАП переведена в Каменск-Уральский и влита в состав завода № 286 НКАП. По приказу № 280с от 7.05.1946 г. завод передан из 2ГУ в 9ГУ.</w:t>
      </w:r>
    </w:p>
    <w:p w14:paraId="3AEF32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базе цеха завода № 286 НКАП по приказу № 715сс от 10.09.1949 г. вновь образован с 1.08.1949 г. самостоятельный завод № 379 17ГУ НКАП.</w:t>
      </w:r>
    </w:p>
    <w:p w14:paraId="058094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СССР № 713-342 от 26.06.1957 г. передан в ведение СНХ РСФСР.</w:t>
      </w:r>
    </w:p>
    <w:p w14:paraId="30D077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1994 г. КУЛЗ преобразован в ОАО. С 1998 г. - в ведении РАКА.</w:t>
      </w:r>
    </w:p>
    <w:p w14:paraId="4894FB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(1996 г.): полуфабрикаты из алюминиевых, магниевых, алюминиево-литиевых сплавов; агрегаты гидросистем, топливных систем (демпферы, дозаторы, дроссели, регуляторы давления, редукторы); колеса шасси; алюминиевые трубы, топливные баки, провода; гофрированные профили; вентили, клапаны, краны.</w:t>
      </w:r>
    </w:p>
    <w:p w14:paraId="167ED0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Предприятие имеет производства (2004 г.): литейное, механическое, точной механики, сборочное, металлокерамическое, модельное, гальваническое, резино-техническое, кузнечно-прессовое.</w:t>
      </w:r>
    </w:p>
    <w:p w14:paraId="1A195B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9CA2E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(1942 г.)- Е.М. Гарницкий, (-07.1942-02.1943 г.-)- А.Ф. Клементьев, (-08-09.1943 г.-)- Черняев. Гендиректор (середина 1990-х  г.)- М.И. Шляпников, (1996 г.)- Б.И. Пасынков, (2001 г.)- А.В. Барабанов.</w:t>
      </w:r>
    </w:p>
    <w:p w14:paraId="3C565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агрегаты гидросистем, топливных систем и колес шасси, ПУ-7, ПУ-8 (1947-); колеса КТ-89 для Су-9 (1960), КТ-117, КТ-92, КТ-100А; автомобильные алюминиевые диски колес (2004), газовая аппаратура (регуляторы давления, защитные устройства, редукторы, краны, клапаны (11982).</w:t>
      </w:r>
    </w:p>
    <w:p w14:paraId="57A16DDA" w14:textId="77777777" w:rsidR="009A70E1" w:rsidRPr="00536344" w:rsidRDefault="009A70E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700330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0DB1ECB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DD398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ноября 1945 г. по приказу № 435с в распоряжение завода № 183 НКТП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(г. Нижний Тагил) передана территория ликвидированного завода № 120 НКАП.</w:t>
      </w:r>
    </w:p>
    <w:p w14:paraId="398792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войны оборудование завода № 183 было реэвакуировано на старое место в Харьков, и вновь организован завод № 75, далее- Харьковский машиностроительный завод им. В.А. Малышева.</w:t>
      </w:r>
    </w:p>
    <w:p w14:paraId="210E02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войны возобновлено производство вагонов.</w:t>
      </w:r>
    </w:p>
    <w:p w14:paraId="317D8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05.1947 г. выпущены первые 20 Т-54 («объект 137»), в 1949 г. их производство остановлено из-за доработок конструкции. Цена Т-54 (1947 г.)- 326 тыс. руб. В 1954 г. выпущены первые 25 Т-54А.</w:t>
      </w:r>
    </w:p>
    <w:p w14:paraId="389C72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28.10.1963 г. вышло распоряжение правительства № 2233-рс о выпуске с 10.1963 г. танков Т-62 с пушкой У5ТС.</w:t>
      </w:r>
    </w:p>
    <w:p w14:paraId="64DC8D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принимал участие в разработке и изготовлении систем и оборудования для запуска КА и РН, в т.ч. «Энергия-Буран», проекте «Морской старт».</w:t>
      </w:r>
    </w:p>
    <w:p w14:paraId="7C3197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Единственный в России производитель танков (2004 г.). Крупнейший в России производитель вагонов (в 2004 г. выпустил 21.168 вагонов, более 60%). Всего на 2006 г. выпущено более 900 тыс. вагонов.</w:t>
      </w:r>
    </w:p>
    <w:p w14:paraId="158CFC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5CB38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предприятия (2004-06 г.): металлургический завод; механосборочный завод (27 цехов); вагоносборочный завод (И цехов, в т.ч. механообрабатывающий, сборочно-сварочный, котельный, малярно- сдаточный цех; инструментальный завод; завод нестадартизованного оборудования; экспериментальный цех вагоностроения; проектно-строительный комплекс. Имеется литейный цех № 4, кузнечный цех, корпус инженерных машин; криогенное производство.</w:t>
      </w:r>
    </w:p>
    <w:p w14:paraId="6D77F6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действовали (2006 г.): Уральское КБ вагоностроения, Уральский научно-технологический комплекс, КБ сельскохозяйственной техники, Центр исследований и испытаний материалов.</w:t>
      </w:r>
    </w:p>
    <w:p w14:paraId="2E2DF6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базе УВЗ в 2006 г. планировалось создание бронетанкового холдинга ОАО «НПО «Бронетанковая техника и артиллерия», в который должны войти 20 предприятий: УВЗ, ООО «ЧТЗ-Уралтрак», Завод № 9, Уралтрансмаш, УКБТМ, ОАО «Уральский научно-технологический комплекс», ОАО «Уралкриомаш», ОАО «УралНИТИ», КУЛЗ, ОАО «НПО «Электромашина», КБ транспортного машиностроения (Омск), НИИД, ЦНИИ материалов, ЦНИИ «Буревестник», ОАО «Муромское СКБ», Рубцовский машиностроительный завод, ОАО «Внедрение научных и инженерно-технических инноваций», ОАО «Спецмаш», ВНИИтрансмаш, Мотовилихинские заводы. В 08.2007 г. Указом Президента РФ ФГУП «ПО «УВЗ» преобразовано в ОАО «Научно-производственная корпорация (НПК) «УВЗ», в состав которой вошли 19 предприятий.</w:t>
      </w:r>
    </w:p>
    <w:p w14:paraId="34582C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контракту с Индией завод строил 300 танков Т-90 (на 06.2009 г. выбущено более 100) и 1000 комплектов для сборки в Индии.</w:t>
      </w:r>
    </w:p>
    <w:p w14:paraId="35BD98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2006 г. выпущено около 17 тыс. единиц подвижного состава для ж/д, в 2008 г. - около 20 тыс. В 02.2009 г. приостановлено вагонное производство завода.</w:t>
      </w:r>
    </w:p>
    <w:p w14:paraId="459B3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Общая производственная площадь (ВОВ)- 312 тыс.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6FCAA1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(2006 г.)- более 30 тыс. чел.</w:t>
      </w:r>
    </w:p>
    <w:p w14:paraId="4B9A19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(1914 г.)- С. Палашковский, (09.1933-03.1937; 11.01-26.07.1938 г.)- И.П. Бондаренко (снят); и.о. (07.1937 г.-)- Лящ, (08.1938 г.)- Парфенов; (27.10.1938-41 г.-)- Ю.Е. Максарев, С.А. Скачков. Гендиректор (07.1997- 10.04.2009 г.)- Н.А. Малых, (16.04.2009 г.-)- О.В. Сиенко.</w:t>
      </w:r>
    </w:p>
    <w:p w14:paraId="71BFF6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строительства (11.1937 г.)- Лобойченко. Зам. директора (8.05.1937-11.04.1938 г.)- Ф.И. Лящ (снят), (25.09.1941 г.-)- М. Кривич. Зам. гендиректора: по маркетингу и сбыту (-2006-07 г.-)- С.П. Колосок; (2007 г.)- Б. Минеев, (2009 г.)- В. Щелоков. Помощник директора: (1920-е)- Гордиенко; по найму и увольнению (8.10.1937 г.-)- А.Д. Фирсов, (-27.03.1938 г.)- Я.Л. Лазарев-Мильдон.</w:t>
      </w:r>
    </w:p>
    <w:p w14:paraId="6C50BF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Коммерческий директор (2010 г.)- А. Шленский.</w:t>
      </w:r>
    </w:p>
    <w:p w14:paraId="70D14C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(8.05.1937-11.04.1938 г.)- Ф.И. Лящ, (25.09.1941 г.-)- В. Ниценко, (2003 г.)- В. Шишков.</w:t>
      </w:r>
    </w:p>
    <w:p w14:paraId="2882F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инженера (1928 г.)- М. Андриянов.</w:t>
      </w:r>
    </w:p>
    <w:p w14:paraId="43E5C8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(-1939-09.1940 г.)- М.И. Кошкин, (1940 г.-)- А.А. Морозов.</w:t>
      </w:r>
    </w:p>
    <w:p w14:paraId="61426D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технолог (1932 г.-)- К. Церевицкий. Гл. энергетик (1937-44 г.)- А.И. Чурин.</w:t>
      </w:r>
    </w:p>
    <w:p w14:paraId="4C6D73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Руководитель управления по связям с общественностью (2006 г.)- Б. Минеев.</w:t>
      </w:r>
    </w:p>
    <w:p w14:paraId="1DFD5A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Начальники цехов: механического (03.1937 г.)- П.А. Бобров.</w:t>
      </w:r>
    </w:p>
    <w:p w14:paraId="1B8E2E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цеха: тракторного (1928 г.)- В. Дудка.</w:t>
      </w:r>
    </w:p>
    <w:p w14:paraId="38A8D5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Т2 (1931 г.)- Тоскин, (1932-03.1937 г.-)- Л. Зайчик; 400 (14.07.1937-02.1938 г.-)- Т.П. Чупахин; опытного (1932 г.-)- А. Кулик; ОТК (1932 г.-)- С, Махонин; снабжения (-1937 г.)- Л. Г. Гольденфарб (репрессирован), (1938 г.)- Шульман; бюро финансового управления (2006 г.)- М. Курашова.</w:t>
      </w:r>
    </w:p>
    <w:p w14:paraId="400C2F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дизельного отдела (14.07.1937 г.-)- К.Ф. Челпан; зам. гл. технолога дизельного отдела (07.1937 г.-)- Поддубный.</w:t>
      </w:r>
    </w:p>
    <w:p w14:paraId="2E8D3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Заведующие бюро: курортным (-1937 г.)- Барков.</w:t>
      </w:r>
    </w:p>
    <w:p w14:paraId="7AC97C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паровые котлы: для линкора «Императрица Мария» (1913), Ярроу для крейсеров (1914)- 14; паровые шпили, лебедки и рулевые машины для 20 десантных кораблей типа «эльпидифор» (1917); дизели типа Зульцер 715 л.с. для грузопассажирских теплоходов типа «Дельфин» (1928), для сухогрузов типа «Ногин» (1930- е), мотор КИН для катеров (1938); танки: Т-24 (1930-31)- 25, Т-35 (1933-39)- 4; БТ-2 (1931-33-)- 396 (1932), 224 (1933), БТ-5 (1933-), БТ-7 (1936-38)- всего более 8000; БТ-7М (А-8, 12.1939-09.1940), БТ-8 (1938), БТ-20 (1938), Т- 34 (1940-45)- 31.496,</w:t>
      </w:r>
      <w:r w:rsidRPr="00536344">
        <w:rPr>
          <w:rFonts w:ascii="Times New Roman" w:hAnsi="Times New Roman"/>
          <w:color w:val="000000" w:themeColor="text1"/>
          <w:sz w:val="16"/>
          <w:szCs w:val="16"/>
          <w:vertAlign w:val="superscript"/>
        </w:rPr>
        <w:t>128</w:t>
      </w:r>
      <w:r w:rsidRPr="00536344">
        <w:rPr>
          <w:rFonts w:ascii="Times New Roman" w:hAnsi="Times New Roman"/>
          <w:color w:val="000000" w:themeColor="text1"/>
          <w:sz w:val="16"/>
          <w:szCs w:val="16"/>
        </w:rPr>
        <w:t xml:space="preserve"> Т-44 (1944-45)- 8, Т-54 («объект 137», 1947-49)- 54 (1949), Т-54А (1954-)- 25 (1954), Т-55, Т-62 (1963), Т-72 (-1985-)- всего 7000, Т-90 (1993-), Т-90С (2004); машины: «А», «Е» (1938), мостоукладчики МТУ-1, МТУ-72 (2005), разграждения ИМР-2, БМР-3, ремонтно-эвакуационная БРЭМ-1, траншейная БТМ-4М (2004), БМПТ; цилиндры авиационного мотора М-85 (1937); коленвалы и муфты «Бамаг» для судовых дизелей (1937); бронекорпуса для Ил-2, корпуса авиабомб, детали для </w:t>
      </w:r>
      <w:r w:rsidRPr="00536344">
        <w:rPr>
          <w:rFonts w:ascii="Times New Roman" w:hAnsi="Times New Roman"/>
          <w:color w:val="000000" w:themeColor="text1"/>
          <w:sz w:val="16"/>
          <w:szCs w:val="16"/>
          <w:lang w:val="en-US"/>
        </w:rPr>
        <w:t>PC</w:t>
      </w:r>
      <w:r w:rsidRPr="00536344">
        <w:rPr>
          <w:rFonts w:ascii="Times New Roman" w:hAnsi="Times New Roman"/>
          <w:color w:val="000000" w:themeColor="text1"/>
          <w:sz w:val="16"/>
          <w:szCs w:val="16"/>
        </w:rPr>
        <w:t xml:space="preserve"> М-8, М-13 (1942); паровозы (1938); вагоны (полувагоны, хопперы, платформы, цистерны) (2004); криогенные железнодорожные системы и цистерны, пожарная автоцистерна АЦ-40; тракторы: «Коммунар» (1930-е), универсально-пропашной РТМ-160 (2006) (11982).</w:t>
      </w:r>
    </w:p>
    <w:p w14:paraId="1EB154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0F58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ноября 1945 г. был издан приказ Главноначальствующего СВАГ № 087 о реорганизации Военного отдела. В соответствии с ним в составе Отдела было создано 5-е отделение — военных изобретений и военнопромышлешго-го оборудования, в которое вошли прежнее 9-е отделение (военно-промыш</w:t>
      </w:r>
      <w:r w:rsidRPr="00536344">
        <w:rPr>
          <w:rFonts w:ascii="Times New Roman" w:hAnsi="Times New Roman"/>
          <w:color w:val="000000" w:themeColor="text1"/>
          <w:sz w:val="16"/>
          <w:szCs w:val="16"/>
        </w:rPr>
        <w:softHyphen/>
        <w:t>ленного оборудования) и бюро военных изобретений. Позднее, в августе 1946 г., произошла новая реорганизация Военного отдела и отделение воен</w:t>
      </w:r>
      <w:r w:rsidRPr="00536344">
        <w:rPr>
          <w:rFonts w:ascii="Times New Roman" w:hAnsi="Times New Roman"/>
          <w:color w:val="000000" w:themeColor="text1"/>
          <w:sz w:val="16"/>
          <w:szCs w:val="16"/>
        </w:rPr>
        <w:softHyphen/>
        <w:t>ных изобретений и военно-промышленного оборудования было объединено с отделением тыла и стало именоваться 4-м отделением.</w:t>
      </w:r>
    </w:p>
    <w:p w14:paraId="2BD059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конца 1945 г. в рамках общего процесса создания научно-технических подразделений при представительствах министерств и ведомств СССР в Германии начали формироваться соответствующие структуры, связанные с изучением немецких военных технологий. Точнее сказать, они создавались в первую очередь, что было вполне объяснимо в условиях разгоравшейся «холодной войны» между СССР и западными странами. В 1946—1947гг. «военную составляющую» советского научно-технического аппарата в Германии представляли научно-технические подразделения (научно-техни</w:t>
      </w:r>
      <w:r w:rsidRPr="00536344">
        <w:rPr>
          <w:rFonts w:ascii="Times New Roman" w:hAnsi="Times New Roman"/>
          <w:color w:val="000000" w:themeColor="text1"/>
          <w:sz w:val="16"/>
          <w:szCs w:val="16"/>
        </w:rPr>
        <w:softHyphen/>
        <w:t>ческие отделы, бюро и группы) следующих министерств: вооружения, Воору</w:t>
      </w:r>
      <w:r w:rsidRPr="00536344">
        <w:rPr>
          <w:rFonts w:ascii="Times New Roman" w:hAnsi="Times New Roman"/>
          <w:color w:val="000000" w:themeColor="text1"/>
          <w:sz w:val="16"/>
          <w:szCs w:val="16"/>
        </w:rPr>
        <w:softHyphen/>
        <w:t>женных Сил, Военно-Морских Сил, военно-морского строительства, Автомобильного управления МВС, Комитета по радиолокации при Совете Министров СССР и др. (11419).</w:t>
      </w:r>
    </w:p>
    <w:p w14:paraId="731570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8D5F39" w14:textId="77777777" w:rsidR="009A70E1" w:rsidRPr="00536344" w:rsidRDefault="009A70E1" w:rsidP="00536344">
      <w:pPr>
        <w:pStyle w:val="3a"/>
        <w:shd w:val="clear" w:color="auto" w:fill="auto"/>
        <w:spacing w:before="0" w:after="0" w:line="240" w:lineRule="auto"/>
        <w:jc w:val="both"/>
        <w:rPr>
          <w:color w:val="000000" w:themeColor="text1"/>
          <w:spacing w:val="0"/>
          <w:sz w:val="16"/>
          <w:szCs w:val="16"/>
        </w:rPr>
      </w:pPr>
      <w:r w:rsidRPr="00536344">
        <w:rPr>
          <w:color w:val="000000" w:themeColor="text1"/>
          <w:spacing w:val="0"/>
          <w:sz w:val="16"/>
          <w:szCs w:val="16"/>
        </w:rPr>
        <w:t>12 ноября 1945 г. Из отчета сотрудников ЦИАТИМ П.М. Рябых и А.А. Карасевой «Качество и технология выработки Грозненского авиамасла применительно к требованиям 1945 г.»</w:t>
      </w:r>
    </w:p>
    <w:p w14:paraId="028AC5A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Секретно</w:t>
      </w:r>
    </w:p>
    <w:p w14:paraId="20CE71FD" w14:textId="77777777" w:rsidR="009A70E1" w:rsidRPr="00536344" w:rsidRDefault="009A70E1" w:rsidP="00536344">
      <w:pPr>
        <w:pStyle w:val="3a"/>
        <w:shd w:val="clear" w:color="auto" w:fill="auto"/>
        <w:spacing w:before="0" w:after="0" w:line="240" w:lineRule="auto"/>
        <w:jc w:val="both"/>
        <w:rPr>
          <w:color w:val="000000" w:themeColor="text1"/>
          <w:spacing w:val="0"/>
          <w:sz w:val="16"/>
          <w:szCs w:val="16"/>
        </w:rPr>
      </w:pPr>
      <w:bookmarkStart w:id="14" w:name="bookmark77"/>
      <w:r w:rsidRPr="00536344">
        <w:rPr>
          <w:color w:val="000000" w:themeColor="text1"/>
          <w:spacing w:val="0"/>
          <w:sz w:val="16"/>
          <w:szCs w:val="16"/>
        </w:rPr>
        <w:t>Краткие сведения о пуске и освоении завода № 3</w:t>
      </w:r>
      <w:bookmarkEnd w:id="14"/>
    </w:p>
    <w:p w14:paraId="2AF7BF38"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Началом пуска завода в эксплуатацию следует считать 9 ноября 1939 г., когда на завод № 3 была подана электроэнергия и вслед за этим вода и пар.</w:t>
      </w:r>
    </w:p>
    <w:p w14:paraId="7D6F9CA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первая партия рафината на установке Дуо Сол была по</w:t>
      </w:r>
      <w:r w:rsidRPr="00536344">
        <w:rPr>
          <w:rFonts w:ascii="Times New Roman" w:hAnsi="Times New Roman"/>
          <w:color w:val="000000" w:themeColor="text1"/>
          <w:sz w:val="16"/>
          <w:szCs w:val="16"/>
        </w:rPr>
        <w:softHyphen/>
        <w:t>лучена только 13 февраля 1940 г. Первый период эксплуатации продол</w:t>
      </w:r>
      <w:r w:rsidRPr="00536344">
        <w:rPr>
          <w:rFonts w:ascii="Times New Roman" w:hAnsi="Times New Roman"/>
          <w:color w:val="000000" w:themeColor="text1"/>
          <w:sz w:val="16"/>
          <w:szCs w:val="16"/>
        </w:rPr>
        <w:softHyphen/>
        <w:t>жался с 13 февраля 1940 г. по 3 ноября 1941 г., т.е. 1 год 8 месяцев. Пуск завода был произведен на Грозненском концентрате, на этом же сырье завод работал и первые месяцы его эксплуатации. Но Грозненский кон</w:t>
      </w:r>
      <w:r w:rsidRPr="00536344">
        <w:rPr>
          <w:rFonts w:ascii="Times New Roman" w:hAnsi="Times New Roman"/>
          <w:color w:val="000000" w:themeColor="text1"/>
          <w:sz w:val="16"/>
          <w:szCs w:val="16"/>
        </w:rPr>
        <w:softHyphen/>
        <w:t>центрат давал сравнительно низкий выход рафината — не более 40%, отчего и валовая выработка авиамасла была низкая. Работать на Кара- чухурском концентрате не представлялось возможным из-за отсутствия Карачухурской нефти, с одной стороны, и неготовности вакуумной трубчатки, с другой стороны. Карачухурская нефть верхних горизонтов стала поступать в Грозный лишь в конце 1940 г., а вакуумная установка была закончена монтажем в октябре 1940 г., и стала выдавать концен</w:t>
      </w:r>
      <w:r w:rsidRPr="00536344">
        <w:rPr>
          <w:rFonts w:ascii="Times New Roman" w:hAnsi="Times New Roman"/>
          <w:color w:val="000000" w:themeColor="text1"/>
          <w:sz w:val="16"/>
          <w:szCs w:val="16"/>
        </w:rPr>
        <w:softHyphen/>
        <w:t>трат заданных качеств лишь с 18 декабря 1940 г. Таким образом, поч</w:t>
      </w:r>
      <w:r w:rsidRPr="00536344">
        <w:rPr>
          <w:rFonts w:ascii="Times New Roman" w:hAnsi="Times New Roman"/>
          <w:color w:val="000000" w:themeColor="text1"/>
          <w:sz w:val="16"/>
          <w:szCs w:val="16"/>
        </w:rPr>
        <w:softHyphen/>
        <w:t>ти весь 1940 г. завод был вынужден работать на Грозненском сырье, при чем за это время еще не достиг своей проектной производительности. В первый раз проектная производительность установки Дуо Сол была до</w:t>
      </w:r>
      <w:r w:rsidRPr="00536344">
        <w:rPr>
          <w:rFonts w:ascii="Times New Roman" w:hAnsi="Times New Roman"/>
          <w:color w:val="000000" w:themeColor="text1"/>
          <w:sz w:val="16"/>
          <w:szCs w:val="16"/>
        </w:rPr>
        <w:softHyphen/>
        <w:t>стигнута только 12 сентября 1941 г., т.е. более чем через полтора года по</w:t>
      </w:r>
      <w:r w:rsidRPr="00536344">
        <w:rPr>
          <w:rFonts w:ascii="Times New Roman" w:hAnsi="Times New Roman"/>
          <w:color w:val="000000" w:themeColor="text1"/>
          <w:sz w:val="16"/>
          <w:szCs w:val="16"/>
        </w:rPr>
        <w:softHyphen/>
        <w:t>сле начала эксплуатации.</w:t>
      </w:r>
    </w:p>
    <w:p w14:paraId="3DDAE182"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моменту начала воины с Германией завод находился в стадии более или менее нормальной эксплуатации.</w:t>
      </w:r>
    </w:p>
    <w:p w14:paraId="1109FC7D"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ноября 1941 г. в связи с приближением линии фронта к Кав</w:t>
      </w:r>
      <w:r w:rsidRPr="00536344">
        <w:rPr>
          <w:rFonts w:ascii="Times New Roman" w:hAnsi="Times New Roman"/>
          <w:color w:val="000000" w:themeColor="text1"/>
          <w:sz w:val="16"/>
          <w:szCs w:val="16"/>
        </w:rPr>
        <w:softHyphen/>
        <w:t>казу Государственный Комитет Обороны постановил приступить к эваку</w:t>
      </w:r>
      <w:r w:rsidRPr="00536344">
        <w:rPr>
          <w:rFonts w:ascii="Times New Roman" w:hAnsi="Times New Roman"/>
          <w:color w:val="000000" w:themeColor="text1"/>
          <w:sz w:val="16"/>
          <w:szCs w:val="16"/>
        </w:rPr>
        <w:softHyphen/>
        <w:t>ации нефтеперерабатывающих заводов г. Грозного. 3 ноября 1941 г. за</w:t>
      </w:r>
      <w:r w:rsidRPr="00536344">
        <w:rPr>
          <w:rFonts w:ascii="Times New Roman" w:hAnsi="Times New Roman"/>
          <w:color w:val="000000" w:themeColor="text1"/>
          <w:sz w:val="16"/>
          <w:szCs w:val="16"/>
        </w:rPr>
        <w:softHyphen/>
        <w:t>вод № 3 был остановлен и был начат демонтаж оборудования, который продолжался до 12 декабря 1941г., когда в связи с успехами на фронте Красной Армии (разгром немцев под Москвой, взятие Ростова) ГОКО постановил демонтаж заводов приостановить и заводы восстановить в кратчайший срок. Завод № 3 был восстановлен в своем полном объе</w:t>
      </w:r>
      <w:r w:rsidRPr="00536344">
        <w:rPr>
          <w:rFonts w:ascii="Times New Roman" w:hAnsi="Times New Roman"/>
          <w:color w:val="000000" w:themeColor="text1"/>
          <w:sz w:val="16"/>
          <w:szCs w:val="16"/>
        </w:rPr>
        <w:softHyphen/>
        <w:t>ме к 23 февраля 1942 г., т.е. через 75 дней. Произведенный демонтаж вы</w:t>
      </w:r>
      <w:r w:rsidRPr="00536344">
        <w:rPr>
          <w:rFonts w:ascii="Times New Roman" w:hAnsi="Times New Roman"/>
          <w:color w:val="000000" w:themeColor="text1"/>
          <w:sz w:val="16"/>
          <w:szCs w:val="16"/>
        </w:rPr>
        <w:softHyphen/>
        <w:t>звал ряд больших трудностей в повторном налаживании работы заво</w:t>
      </w:r>
      <w:r w:rsidRPr="00536344">
        <w:rPr>
          <w:rFonts w:ascii="Times New Roman" w:hAnsi="Times New Roman"/>
          <w:color w:val="000000" w:themeColor="text1"/>
          <w:sz w:val="16"/>
          <w:szCs w:val="16"/>
        </w:rPr>
        <w:softHyphen/>
        <w:t>да, т.к. отсутствовал пропан (был полностью сожжен после остановки), не были восстановлены еще ни вакуумные трубчатки, ни установки Ал- ко; часть селекто была потеряна, а часть обводнена, запасов же никаких его не было. Вследствие этого завод начал работать по существу только в мае 1942 г. Однако во весь второй период эксплуатации нормальной работы не было, полные нагрузки завода достигнуты не были, и завод снабжался попеременно то Грозненским, то Карачухурским сырьем.</w:t>
      </w:r>
    </w:p>
    <w:p w14:paraId="47280D18"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Летом 1942 г. немцы предприняли новое наступление, и им уда</w:t>
      </w:r>
      <w:r w:rsidRPr="00536344">
        <w:rPr>
          <w:rFonts w:ascii="Times New Roman" w:hAnsi="Times New Roman"/>
          <w:color w:val="000000" w:themeColor="text1"/>
          <w:sz w:val="16"/>
          <w:szCs w:val="16"/>
        </w:rPr>
        <w:softHyphen/>
        <w:t>лось вынудить Красную Армию к отступлению. 27 июля 1942 г. наши войска оставили Ростов-на-Дону и немцы стали проникать на Кубань и приближаться к предгорьям Кавказа. 13 сентября 1942 г. ГОКО поста</w:t>
      </w:r>
      <w:r w:rsidRPr="00536344">
        <w:rPr>
          <w:rFonts w:ascii="Times New Roman" w:hAnsi="Times New Roman"/>
          <w:color w:val="000000" w:themeColor="text1"/>
          <w:sz w:val="16"/>
          <w:szCs w:val="16"/>
        </w:rPr>
        <w:softHyphen/>
        <w:t>новил демонтировать завод № 3 целиком и перебазировать его в г. Орск. К демонтажу было приступлено немедленно, и на этот раз демонтаж был произведен более глубоко, чем в первый раз, т.к. помимо основно</w:t>
      </w:r>
      <w:r w:rsidRPr="00536344">
        <w:rPr>
          <w:rFonts w:ascii="Times New Roman" w:hAnsi="Times New Roman"/>
          <w:color w:val="000000" w:themeColor="text1"/>
          <w:sz w:val="16"/>
          <w:szCs w:val="16"/>
        </w:rPr>
        <w:softHyphen/>
        <w:t>го оборудования было демонтировано почти все подземное хозяйство.</w:t>
      </w:r>
    </w:p>
    <w:p w14:paraId="668B28B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изгнания немцев с Кавказа рядом постановлений ГОКО было предложено восстановить завод № 3 вновь в Грозном. Восстано</w:t>
      </w:r>
      <w:r w:rsidRPr="00536344">
        <w:rPr>
          <w:rFonts w:ascii="Times New Roman" w:hAnsi="Times New Roman"/>
          <w:color w:val="000000" w:themeColor="text1"/>
          <w:sz w:val="16"/>
          <w:szCs w:val="16"/>
        </w:rPr>
        <w:softHyphen/>
        <w:t>вительный период на этот раз продолжался довольно долго, т.к. лишь в марте-апреле 1945 г. стало возможным приступить к пуску завода. Но и до сих пор еще не налажена нормальная работа завода, что обусловлено следующими основными причинами:</w:t>
      </w:r>
    </w:p>
    <w:p w14:paraId="03A5A38A"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Резкое ухудшение технического состояния оборудования в силу двукратного демонтажа.</w:t>
      </w:r>
    </w:p>
    <w:p w14:paraId="047F9B4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Невысокое качество работ по последнему восстановлению; вы</w:t>
      </w:r>
      <w:r w:rsidRPr="00536344">
        <w:rPr>
          <w:rFonts w:ascii="Times New Roman" w:hAnsi="Times New Roman"/>
          <w:color w:val="000000" w:themeColor="text1"/>
          <w:sz w:val="16"/>
          <w:szCs w:val="16"/>
        </w:rPr>
        <w:softHyphen/>
        <w:t>нужденная работа на пропан-пропиленовой фракции; недостаток ква</w:t>
      </w:r>
      <w:r w:rsidRPr="00536344">
        <w:rPr>
          <w:rFonts w:ascii="Times New Roman" w:hAnsi="Times New Roman"/>
          <w:color w:val="000000" w:themeColor="text1"/>
          <w:sz w:val="16"/>
          <w:szCs w:val="16"/>
        </w:rPr>
        <w:softHyphen/>
        <w:t>лифицированных кадров.</w:t>
      </w:r>
    </w:p>
    <w:p w14:paraId="2E75E5B0"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Неналаженность работы заключается в невысокой производи</w:t>
      </w:r>
      <w:r w:rsidRPr="00536344">
        <w:rPr>
          <w:rFonts w:ascii="Times New Roman" w:hAnsi="Times New Roman"/>
          <w:color w:val="000000" w:themeColor="text1"/>
          <w:sz w:val="16"/>
          <w:szCs w:val="16"/>
        </w:rPr>
        <w:softHyphen/>
        <w:t>тельности завода и некондиционности выпущенных первых партий масла.</w:t>
      </w:r>
    </w:p>
    <w:p w14:paraId="7BF96F6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Третий период эксплуатации завод работает на смеси Карачухур- ского и Сураханского обыкновенного сырья.</w:t>
      </w:r>
    </w:p>
    <w:p w14:paraId="2B345DF3"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Без подписи (15633).</w:t>
      </w:r>
    </w:p>
    <w:p w14:paraId="1304F358" w14:textId="77777777" w:rsidR="009A70E1" w:rsidRPr="00536344" w:rsidRDefault="009A70E1" w:rsidP="00536344">
      <w:pPr>
        <w:spacing w:after="0" w:line="240" w:lineRule="auto"/>
        <w:jc w:val="both"/>
        <w:rPr>
          <w:rFonts w:ascii="Times New Roman" w:hAnsi="Times New Roman"/>
          <w:color w:val="000000" w:themeColor="text1"/>
          <w:sz w:val="16"/>
          <w:szCs w:val="16"/>
        </w:rPr>
      </w:pPr>
    </w:p>
    <w:p w14:paraId="3FF8360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ноября 1945 г. Письмо Б.Л. Ванникова, А.П. Завенягина и Н.А. Борисова Л.П. Берия с предложением о размещении завода № 813 в Верх-Нейвинском</w:t>
      </w:r>
    </w:p>
    <w:p w14:paraId="303EB50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 Хранить наравне с шифром</w:t>
      </w:r>
    </w:p>
    <w:p w14:paraId="70B4276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Председателю Специального комитета при СНК СССР товарищу Берия Л.П.</w:t>
      </w:r>
    </w:p>
    <w:p w14:paraId="4A59AF41"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поручением Специального комитета при СНК СССР нами дополнительно были проверены возможности размещения завода по разделению изотопов в каком-либо готовом заводском здании.</w:t>
      </w:r>
    </w:p>
    <w:p w14:paraId="6DA53A0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этого были найдены подходящие помещения в Верхне-Нейвинске — в 80 км от Н. Тагила в сторону Свердловска.</w:t>
      </w:r>
    </w:p>
    <w:p w14:paraId="76B05AE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Здесь находится завод № 261 Наркомавиапрома, начатый строительством до войны для прокатки цветных металлов НКАП и в последние три года законсервированный.</w:t>
      </w:r>
    </w:p>
    <w:p w14:paraId="669C8F5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расположен на окраине поселка Верхне-Нейвинское с небольшим разрывом от поселка и непосредственно примыкает к лесу.</w:t>
      </w:r>
    </w:p>
    <w:p w14:paraId="1F3499D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Выстроено заводских площадей 29 тыс. м2 с высотой до затяжки фермы около 11-12 м. Эти помещения подходят для размещения оборудования завода и позволят разместить заводы первой и второй очереди.2</w:t>
      </w:r>
    </w:p>
    <w:p w14:paraId="3FFF53CE"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Верхне-Нейвинский — здоровое, живописное место, удобное для расселения квалифицированных кадров, в то же время достаточно глухое для размещения завода специального назначения.</w:t>
      </w:r>
    </w:p>
    <w:p w14:paraId="413ED93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складских помещениях завода № 261 имеется производство самолетных шасси, которое здесь должно быть прекращено и переведено на другие заводы НКАП.</w:t>
      </w:r>
    </w:p>
    <w:p w14:paraId="23208CA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Просим утвердить размещение завода по разделению изотопов в Верхне- Нейвинске на заводе № 261 НКАП с передачей завода в ведение Первого главного управления при СНК СССР.</w:t>
      </w:r>
    </w:p>
    <w:p w14:paraId="32C0521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 Постановления СНК СССР прилагается.3</w:t>
      </w:r>
    </w:p>
    <w:p w14:paraId="171AD08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Ванников</w:t>
      </w:r>
    </w:p>
    <w:p w14:paraId="7ABF2C33"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Завенягин</w:t>
      </w:r>
    </w:p>
    <w:p w14:paraId="130F9A37"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Борисов (15720).</w:t>
      </w:r>
    </w:p>
    <w:p w14:paraId="589BE2DB" w14:textId="77777777" w:rsidR="009A70E1" w:rsidRPr="00536344" w:rsidRDefault="009A70E1" w:rsidP="00536344">
      <w:pPr>
        <w:spacing w:after="0" w:line="240" w:lineRule="auto"/>
        <w:jc w:val="both"/>
        <w:rPr>
          <w:rFonts w:ascii="Times New Roman" w:hAnsi="Times New Roman"/>
          <w:color w:val="000000" w:themeColor="text1"/>
          <w:sz w:val="16"/>
          <w:szCs w:val="16"/>
        </w:rPr>
      </w:pPr>
    </w:p>
    <w:p w14:paraId="6F5AD23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ноября 1945 г. Докладная записка начальника Второго главного управления Министерства цветных металлов СССР П.Я. Антропова Л.П. Берия о результатах командировки на комбинат № 6</w:t>
      </w:r>
    </w:p>
    <w:p w14:paraId="0A3F359E"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Сов. секретно</w:t>
      </w:r>
    </w:p>
    <w:p w14:paraId="35F89357"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Берия Л.П.</w:t>
      </w:r>
    </w:p>
    <w:p w14:paraId="1C393923"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Докладываю о результатах командировки на комбинат № 6.</w:t>
      </w:r>
    </w:p>
    <w:p w14:paraId="5A51C6F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Постановлениями Государственного Комитета Обороны от 8 декабря 1944 года и 15 мая 1945 года по комбинату № 6 были поставлены следующие основные задачи:</w:t>
      </w:r>
    </w:p>
    <w:p w14:paraId="0E4A9DA4"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разведка месторождений А-9 на Табошаре, Уйгур-Сае, Майли-Су, Тюя-Муюне и Адрасмане;</w:t>
      </w:r>
    </w:p>
    <w:p w14:paraId="5F8E60F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добыча и переработка руд из указанных месторождений;</w:t>
      </w:r>
    </w:p>
    <w:p w14:paraId="742B9D87"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строительство и эксплуатация рудников и обогатительных фабрик на существующих и вновь открываемых месторождениях;</w:t>
      </w:r>
    </w:p>
    <w:p w14:paraId="48473928"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строительство и эксплуатация заводов по переработке руд А-9 и концентратов;</w:t>
      </w:r>
    </w:p>
    <w:p w14:paraId="6F6889C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и, наконец, разработка технологии наиболее рационального передела руд А-9.</w:t>
      </w:r>
    </w:p>
    <w:p w14:paraId="187A4D6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приезде на объекты комбината № 6 основное внимание пришлось уделить состоянию и перспективам рудной базы и, соответственно, ходу геологоразведочных работ.</w:t>
      </w:r>
    </w:p>
    <w:p w14:paraId="26F7D4DD"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Несмотря на то, что все вышеуказанные месторождения, в особенности Табошар, разведываются свыше 10 лет (с перерывами), разведанность и изученность этих месторождений совершенно недостаточны.</w:t>
      </w:r>
    </w:p>
    <w:p w14:paraId="0CADEC78"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правило, изучались только верхние зоны месторождения, а глубинных горнопроходческих и буровых работ производилось очень мало, в результате чего выявленные на сегодня запасы отнюдь не дают правильной оценки их подлинных масштабов.</w:t>
      </w:r>
    </w:p>
    <w:p w14:paraId="07556454"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известные в настоящее время запасы месторождений Майли- Су и Адрасмана обеспечивают строящиеся на их базе новые заводы менее чем на 2 года.</w:t>
      </w:r>
    </w:p>
    <w:p w14:paraId="71F6AED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это получилось не потому, что в Майли-Су или Адрасмане нет запасов, а потому что их по-настоящему не разведывали.</w:t>
      </w:r>
    </w:p>
    <w:p w14:paraId="1F9EADD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Проведенные на месте совещания с геологами центра и местными работниками по разбору геологии месторождений показали совершенно иную картину.</w:t>
      </w:r>
    </w:p>
    <w:p w14:paraId="258030C8"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Подтверждение указанных прогнозных запасов солидными геологоразведочными работникам в течение 1946—1947 годов позволит не только обеспечить строящиеся заводы, но и значительно расширить в дальнейшем их мощности.</w:t>
      </w:r>
    </w:p>
    <w:p w14:paraId="41DC1F0E"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Установленный ГОКО на 1945 год план геологоразведочных работ комбинатом выполнен за 3 квартала по горным работам на 56%, а по колонковому бурению — на 8,5%.</w:t>
      </w:r>
    </w:p>
    <w:p w14:paraId="34A030F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причины столь резкого отставания геологоразведочных работ в этом году — отсутствие рабочей силы, в особенности, буровых мастеров и позднее поступление буровых станков.</w:t>
      </w:r>
    </w:p>
    <w:p w14:paraId="0083DF4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Мною на месте принято решение: организовать курсы буровых мастеров в количестве 100 человек, которые должны быть подготовлены в течение 4 месяцев.</w:t>
      </w:r>
    </w:p>
    <w:p w14:paraId="5E1A902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Следует отметить, что несмотря на отставание геологоразведочных работ, задание ГОКО по приросту запасов всех категорий будет выполнено (фактически учтено на 1 октября с.г. 475 тонн вместо 465 тонн к 1 января 1946 года по заданию ГОКО). Это сделано благодаря перспективности Табошарского и Май- ли-Суйского месторождений, где малые физические объемы дали лучшие, чем планировались, геологические результаты.</w:t>
      </w:r>
    </w:p>
    <w:p w14:paraId="3C19C3D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Предварительное ознакомление с работами Ферганской экспедиции Комитета по делам геологии показало, что новых точек, заслуживающих внимания, и прироста запасов в Ферганской долине в этом году ожидать нельзя.</w:t>
      </w:r>
    </w:p>
    <w:p w14:paraId="437B354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Экспедиция Комитета неплохо была укомплектована специалистами-гео- логами, все партии возглавлялись квалифицированными инженерами-геологами, но совершенно не располагала техникой, поэтому работы носили чисто исследовательский региональный характер, изучалась только поверхность местности, но не проводилось должных геологоразведочных выработок, вскрывающих нижележащие пласты.</w:t>
      </w:r>
    </w:p>
    <w:p w14:paraId="68B879CD"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 комбината в 1945 году</w:t>
      </w:r>
    </w:p>
    <w:p w14:paraId="08259B7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Основной задачей комбината № 6 в 1945 году наряду с разведкой и подготовкой рудной базы являлось строительство рудников, новых химических заводов, электростанций и жилья.</w:t>
      </w:r>
    </w:p>
    <w:p w14:paraId="25CA16F3"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Объем строительства комбинату № 6 был определен Постановлением ГОКО от 15 мая 1945 года в размере 45 млн. рублей, а затем, в связи с амнистией, был пересмотрен и установлен в размере 14,5 млн. рублей.</w:t>
      </w:r>
    </w:p>
    <w:p w14:paraId="54DF1F46"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три квартала с.г. фактически выполнено 17,5 млн. рублей, или 120 % утвержденного годового плана.</w:t>
      </w:r>
    </w:p>
    <w:p w14:paraId="0EBFA6B6"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Поставка оборудования, выделенного комбинату Постановлением ГОКО, осуществлялась неудовлетворительно, особенно Наркомвнешторгом в части энергетических установок и Наркоматом минометного вооружения — технологического оборудования.</w:t>
      </w:r>
    </w:p>
    <w:p w14:paraId="696B454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Электростанции вначале были заказаны в Америке, а потом, с прекращением ленд-лиза, были перенесены заказом в Англию, в результате этого:</w:t>
      </w:r>
    </w:p>
    <w:p w14:paraId="534D47E6"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Затянулось расширение действующих химических цехов, что отразилось на выполнении производственной программы 1945 года по выпуску полупродукта А-9.</w:t>
      </w:r>
    </w:p>
    <w:p w14:paraId="56CC289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9 месяцев с.г. годовой план выполнен на 53 % (вместо 7 тонн будет дано в году не более 6,5 тонн А-9 в химсоединениях).</w:t>
      </w:r>
    </w:p>
    <w:p w14:paraId="713EAB48"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Весьма медленно идет строительство электростанций, в то время как комбинат испытывает острый недостаток в электроэнергии, что не только сдерживает необходимые темпы строительства, но не позволяет проводить откачку рудников № 11 и 12 и лимитирует работу химических цехов.</w:t>
      </w:r>
    </w:p>
    <w:p w14:paraId="0C3DD55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Строительство новых химических заводов по существу не начато, в результате чего срок ввода их в действие, предусмотренный Постановлением ГОКО от 15 мая с.г., будет отодвинут примерно на 4 месяца (вместо 1 июля 1946 года будет 1 ноября 1946 года).</w:t>
      </w:r>
    </w:p>
    <w:p w14:paraId="3B2EC2A0"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Сейчас в Архангельский порт из Англии поступило 3 электростанции по 450 киловатт и 2 электростанции по 450 киловатт, по сообщению Наркомвнешторга, изготовлены и находятся в портах Англии, но еще не отправлены в СССР.</w:t>
      </w:r>
    </w:p>
    <w:p w14:paraId="0BED414E"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Предложения</w:t>
      </w:r>
    </w:p>
    <w:p w14:paraId="27EF0443"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году перед комбинатом № 6 должны быть поставлены следующие главные задачи:</w:t>
      </w:r>
    </w:p>
    <w:p w14:paraId="1783374A"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Закончить в основном детальные разведки Табошарского, Майли-Суй- ского, Адрасманского и Уйгур-Сайского месторождений с доведением их суммарных запасов к 1 января 1947 года по меньшей мере до 700 тонн А-9.</w:t>
      </w:r>
    </w:p>
    <w:p w14:paraId="1FECC72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Закончить строительство и ввести в действие четыре рудника на общую мощность 120 тыс. т руды в год, в том числе: Табошарский рудник на 60 тыс. т,</w:t>
      </w:r>
    </w:p>
    <w:p w14:paraId="59A128FD"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Адрасманский — на 25 тыс. т, Майли-Суйский — на 30 тыс. т и Уйгур-Сай- ский — на 5 тыс. т.</w:t>
      </w:r>
    </w:p>
    <w:p w14:paraId="16AE5B7D"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Построить четыре новых перерабатывающих завода: в Табошарах, Май- ли-Су и Ленинабаде на мощность по 15 т А-9 в год в соединениях и в Адрасмане на 5 т А-9 в соединениях, предусмотрев дальнейшее расширение этих заводов, учитывая перспективы рудной базы.</w:t>
      </w:r>
    </w:p>
    <w:p w14:paraId="39F87B44"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Закончить строительство семи электрических станций комбината общей мощностью свыше 7 ООО кВт.</w:t>
      </w:r>
    </w:p>
    <w:p w14:paraId="0C9DA3A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Поручить строительство комбината № 6 Главпромстрою НКВД СССР (т. Комаровскому).</w:t>
      </w:r>
    </w:p>
    <w:p w14:paraId="169C80E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Сохранить в комбинате систему лагерей и политотделов, подчиненных оперативно руководству комбината № 6.</w:t>
      </w:r>
    </w:p>
    <w:p w14:paraId="0D0B11F1"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Обеспечить одновременно со строительством на действующих химических цехах и на вновь вводимых в действие заводах выпуск не менее 11 тонн А-9 в соединениях.</w:t>
      </w:r>
    </w:p>
    <w:p w14:paraId="7CBBF81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выполнения этих задач, решение которых позволит комбинату с 1947 года увеличить выпуск А-9 в соединениях до 50—60 т в год, необходимо оказать комбинату следующую помощь:</w:t>
      </w:r>
    </w:p>
    <w:p w14:paraId="522A0E6E"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направить на площадку строительства в I квартале 1946 года 3 ООО человек рабочих. Сейчас в пути к комбинату находятся 3 эшелона с общим количеством 3 200 человек и поступило на площадку 2 300 человек;</w:t>
      </w:r>
    </w:p>
    <w:p w14:paraId="32787E1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удовлетворить потребность комбината в руководящих кадрах квалифицированных инженеров-строителей, геологов, буровиков, механиков и энергетиков как за счет демобилизации из армии, так и переброски со строек Главп- ромстроя НКВД СССР;</w:t>
      </w:r>
    </w:p>
    <w:p w14:paraId="5389C997"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выделить для комбината № 6 с поставкой в I квартале 1946 года энергетическое и стандартное технологическое оборудование, дизельные и паротурбинные электростанции, конусные дробилки, вакуум-фильтры и прочее оборудование, не предусмотренное предыдущими постановлениями ГОКО;</w:t>
      </w:r>
    </w:p>
    <w:p w14:paraId="68077727"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срочно разместить заказы на нестандартное химико-технологическое оборудование, обеспечив изготовление и поставку его комбинату не позднее 1 марта 1946 года, в соответствии с разработанными проектами;</w:t>
      </w:r>
    </w:p>
    <w:p w14:paraId="0172F01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разрешить комбинату прекратить, начиная с 1 октября 1945 г., выпуск азотнокислого стронция и использовать помещение и оборудование стронциевого цеха для расширения опытных цехов А-9;</w:t>
      </w:r>
    </w:p>
    <w:p w14:paraId="3171121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организовать ВЧ-связь комбината с Москвой.</w:t>
      </w:r>
    </w:p>
    <w:p w14:paraId="59D012F6"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Первое главное управление при СНК СССР разрабатывает мероприятия по строительству комбината № 6 в 1946 году, которые через три дня могут быть представлены Госплану СССР на согласование, а затем, если будет Ваше согласие, представлены на утверждение Спецкомитету.</w:t>
      </w:r>
    </w:p>
    <w:p w14:paraId="1E74507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Справки о реализации материалов и оборудования.4</w:t>
      </w:r>
    </w:p>
    <w:p w14:paraId="6F3F55A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Антропов</w:t>
      </w:r>
    </w:p>
    <w:p w14:paraId="6BC57D2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Две резолюции Л.П. Берия на отдельных листках (1/6 формата А4), машинописью:</w:t>
      </w:r>
    </w:p>
    <w:p w14:paraId="125FDFE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 Чернышову, тов. Завенягину. Разберитесь и доложите, почему фонды, отпущенные для комбината № 6, использовались не по назначению. Ниже, от руки: Виновных надо наказать, (подпись) 15ноября 1945г.;</w:t>
      </w:r>
    </w:p>
    <w:p w14:paraId="031E199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 Ванникову Б.Л., тов. Борисову Н.А. 1. Срочно разработайте меры, обеспечивающие резкое увеличение добычи и переработки руд на комбинате. 2. Необходимые меры по наведению порядка примите немедля. Ниже, от руки: Результаты доложите, (подпись) 15 ноября 1945 г.</w:t>
      </w:r>
    </w:p>
    <w:p w14:paraId="34C923F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Помета сотрудника секретариата Специального комитета Н.С. Сазыкина, от руки: Справка, (подчеркнуто). Доложено (см. письмо вх.468 от 26.Х145г.) (15720).</w:t>
      </w:r>
    </w:p>
    <w:p w14:paraId="23761168" w14:textId="77777777" w:rsidR="009A70E1" w:rsidRPr="00536344" w:rsidRDefault="009A70E1" w:rsidP="00536344">
      <w:pPr>
        <w:spacing w:after="0" w:line="240" w:lineRule="auto"/>
        <w:jc w:val="both"/>
        <w:rPr>
          <w:rFonts w:ascii="Times New Roman" w:hAnsi="Times New Roman"/>
          <w:color w:val="000000" w:themeColor="text1"/>
          <w:sz w:val="16"/>
          <w:szCs w:val="16"/>
        </w:rPr>
      </w:pPr>
    </w:p>
    <w:p w14:paraId="038676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ноября 1945 г. была подготовлена Докладная записка начальника оперативно-чекистской группы — начальника 4-го спецотдела НКВД СССР</w:t>
      </w:r>
      <w:r w:rsidRPr="00536344">
        <w:rPr>
          <w:rFonts w:ascii="Times New Roman" w:hAnsi="Times New Roman"/>
          <w:color w:val="000000" w:themeColor="text1"/>
          <w:sz w:val="16"/>
          <w:szCs w:val="16"/>
          <w:vertAlign w:val="superscript"/>
        </w:rPr>
        <w:t xml:space="preserve">159 </w:t>
      </w:r>
      <w:r w:rsidRPr="00536344">
        <w:rPr>
          <w:rFonts w:ascii="Times New Roman" w:hAnsi="Times New Roman"/>
          <w:color w:val="000000" w:themeColor="text1"/>
          <w:sz w:val="16"/>
          <w:szCs w:val="16"/>
        </w:rPr>
        <w:t>В.А. Кравченко зам. наркома внутренних дел СССР А.П. Завенягину о проделанной работе по выявлению данных об исследованиях в области ядерной физики в Германии</w:t>
      </w:r>
    </w:p>
    <w:p w14:paraId="58739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Совершенно секретно</w:t>
      </w:r>
    </w:p>
    <w:p w14:paraId="64F420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Отчет о работе оперативно-чекистской группы генерал-майора т. Кравченко в области выявления данных по проблеме № </w:t>
      </w:r>
      <w:r w:rsidRPr="00536344">
        <w:rPr>
          <w:rFonts w:ascii="Times New Roman" w:hAnsi="Times New Roman"/>
          <w:color w:val="000000" w:themeColor="text1"/>
          <w:sz w:val="16"/>
          <w:szCs w:val="16"/>
          <w:lang w:val="en-US"/>
        </w:rPr>
        <w:t>I</w:t>
      </w:r>
      <w:r w:rsidRPr="00536344">
        <w:rPr>
          <w:rFonts w:ascii="Times New Roman" w:hAnsi="Times New Roman"/>
          <w:color w:val="000000" w:themeColor="text1"/>
          <w:sz w:val="16"/>
          <w:szCs w:val="16"/>
        </w:rPr>
        <w:t xml:space="preserve"> за время с 5 октября по 10 ноября 1945 г.</w:t>
      </w:r>
    </w:p>
    <w:p w14:paraId="04971A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порученными заданиями группой оперативных и на</w:t>
      </w:r>
      <w:r w:rsidRPr="00536344">
        <w:rPr>
          <w:rFonts w:ascii="Times New Roman" w:hAnsi="Times New Roman"/>
          <w:color w:val="000000" w:themeColor="text1"/>
          <w:sz w:val="16"/>
          <w:szCs w:val="16"/>
        </w:rPr>
        <w:softHyphen/>
        <w:t>учных работников были обследованы следующие научно-исследователь</w:t>
      </w:r>
      <w:r w:rsidRPr="00536344">
        <w:rPr>
          <w:rFonts w:ascii="Times New Roman" w:hAnsi="Times New Roman"/>
          <w:color w:val="000000" w:themeColor="text1"/>
          <w:sz w:val="16"/>
          <w:szCs w:val="16"/>
        </w:rPr>
        <w:softHyphen/>
        <w:t>ские учреждения и предприятия, работавшие по проблеме № 1: университе</w:t>
      </w:r>
      <w:r w:rsidRPr="00536344">
        <w:rPr>
          <w:rFonts w:ascii="Times New Roman" w:hAnsi="Times New Roman"/>
          <w:color w:val="000000" w:themeColor="text1"/>
          <w:sz w:val="16"/>
          <w:szCs w:val="16"/>
        </w:rPr>
        <w:softHyphen/>
        <w:t>ты в гг. Лейпциге, Галле, Иене, лаборатории в Куммерсдорфе, Роннебурге, Обершлеме, Вайде, Вахе, подземные лаборатории в Штасфурте, горная ака</w:t>
      </w:r>
      <w:r w:rsidRPr="00536344">
        <w:rPr>
          <w:rFonts w:ascii="Times New Roman" w:hAnsi="Times New Roman"/>
          <w:color w:val="000000" w:themeColor="text1"/>
          <w:sz w:val="16"/>
          <w:szCs w:val="16"/>
        </w:rPr>
        <w:softHyphen/>
        <w:t>демия в Фрайберге, заводы «Кох и Штерцель» в Дрездене, «Лейна» в Мер-зебурге, «Ауэр» в Ораниенбурге, заводы «Цейсс» в Иене, научно-исследова</w:t>
      </w:r>
      <w:r w:rsidRPr="00536344">
        <w:rPr>
          <w:rFonts w:ascii="Times New Roman" w:hAnsi="Times New Roman"/>
          <w:color w:val="000000" w:themeColor="text1"/>
          <w:sz w:val="16"/>
          <w:szCs w:val="16"/>
        </w:rPr>
        <w:softHyphen/>
        <w:t>тельские центры в Пеенемюнде, Нордхаузене и в других местах.</w:t>
      </w:r>
    </w:p>
    <w:p w14:paraId="33EF68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Выявлены и опрошены научные работники, работавшие в отраслях, свя</w:t>
      </w:r>
      <w:r w:rsidRPr="00536344">
        <w:rPr>
          <w:rFonts w:ascii="Times New Roman" w:hAnsi="Times New Roman"/>
          <w:color w:val="000000" w:themeColor="text1"/>
          <w:sz w:val="16"/>
          <w:szCs w:val="16"/>
        </w:rPr>
        <w:softHyphen/>
        <w:t>занных с проблемой № 1: Бонгофер, Беркай, Герман, Чулиос, Борн, Позе, Вайс, Гейб, Хунд, Фишер, Циммер, Иве, Вестмайер и другие.</w:t>
      </w:r>
    </w:p>
    <w:p w14:paraId="028BE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изучения собранных материалов группой выявлены орга</w:t>
      </w:r>
      <w:r w:rsidRPr="00536344">
        <w:rPr>
          <w:rFonts w:ascii="Times New Roman" w:hAnsi="Times New Roman"/>
          <w:color w:val="000000" w:themeColor="text1"/>
          <w:sz w:val="16"/>
          <w:szCs w:val="16"/>
        </w:rPr>
        <w:softHyphen/>
        <w:t>низации и научные работники, занимавшиеся решением отдельных вопросов, связанных с проблемой № 1, и составлена схема организации работ в Германии по ядерной физике.</w:t>
      </w:r>
    </w:p>
    <w:p w14:paraId="4C5434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это позволило группе установить объем работы по проблеме № 1, проведенной немецкими учеными; конечные результаты отдельных научно-исследовательских работ; определить количество научно-исследователь</w:t>
      </w:r>
      <w:r w:rsidRPr="00536344">
        <w:rPr>
          <w:rFonts w:ascii="Times New Roman" w:hAnsi="Times New Roman"/>
          <w:color w:val="000000" w:themeColor="text1"/>
          <w:sz w:val="16"/>
          <w:szCs w:val="16"/>
        </w:rPr>
        <w:softHyphen/>
        <w:t>ских организаций и научных работников, установить примерное количество урана и тяжелой воды, которыми располагала Германия до капитуляции; установить также количество урана и тяжелой воды, вывезенных союзными войсками.</w:t>
      </w:r>
    </w:p>
    <w:p w14:paraId="55763E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с этим выявлены и обследованы предприятия и науч</w:t>
      </w:r>
      <w:r w:rsidRPr="00536344">
        <w:rPr>
          <w:rFonts w:ascii="Times New Roman" w:hAnsi="Times New Roman"/>
          <w:color w:val="000000" w:themeColor="text1"/>
          <w:sz w:val="16"/>
          <w:szCs w:val="16"/>
        </w:rPr>
        <w:softHyphen/>
        <w:t>но-исследовательские организации, намеченные для вывоза в Союз.</w:t>
      </w:r>
    </w:p>
    <w:p w14:paraId="3454EA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Систематические бомбардировки городрв, в которых находились ука</w:t>
      </w:r>
      <w:r w:rsidRPr="00536344">
        <w:rPr>
          <w:rFonts w:ascii="Times New Roman" w:hAnsi="Times New Roman"/>
          <w:color w:val="000000" w:themeColor="text1"/>
          <w:sz w:val="16"/>
          <w:szCs w:val="16"/>
        </w:rPr>
        <w:softHyphen/>
        <w:t>занные выше лаборатории и заводы, а также быстрое продвижение Красной Армии и союзников, поставили германские научно-исследовательские орга</w:t>
      </w:r>
      <w:r w:rsidRPr="00536344">
        <w:rPr>
          <w:rFonts w:ascii="Times New Roman" w:hAnsi="Times New Roman"/>
          <w:color w:val="000000" w:themeColor="text1"/>
          <w:sz w:val="16"/>
          <w:szCs w:val="16"/>
        </w:rPr>
        <w:softHyphen/>
        <w:t>низации, занимавшиеся проблемой № 1, в чрезвычайно тяжелое положение и, судя по сообщениям немецких ученых, не дали возможности гитлеровско</w:t>
      </w:r>
      <w:r w:rsidRPr="00536344">
        <w:rPr>
          <w:rFonts w:ascii="Times New Roman" w:hAnsi="Times New Roman"/>
          <w:color w:val="000000" w:themeColor="text1"/>
          <w:sz w:val="16"/>
          <w:szCs w:val="16"/>
        </w:rPr>
        <w:softHyphen/>
        <w:t>му правительству планомерно провести эвакуацию с целью необходимой концентрации научно-исследовательских организаций в определенных мес</w:t>
      </w:r>
      <w:r w:rsidRPr="00536344">
        <w:rPr>
          <w:rFonts w:ascii="Times New Roman" w:hAnsi="Times New Roman"/>
          <w:color w:val="000000" w:themeColor="text1"/>
          <w:sz w:val="16"/>
          <w:szCs w:val="16"/>
        </w:rPr>
        <w:softHyphen/>
        <w:t>тах. По этой причине значительная часть аппаратуры и технической доку</w:t>
      </w:r>
      <w:r w:rsidRPr="00536344">
        <w:rPr>
          <w:rFonts w:ascii="Times New Roman" w:hAnsi="Times New Roman"/>
          <w:color w:val="000000" w:themeColor="text1"/>
          <w:sz w:val="16"/>
          <w:szCs w:val="16"/>
        </w:rPr>
        <w:softHyphen/>
        <w:t>ментации была уничтожена. Основная часть немецких ученых, материалов и документации оказалась у союзников, часть научных работников осталась на территории, занятой советскими войсками. Почти все здания лаборато</w:t>
      </w:r>
      <w:r w:rsidRPr="00536344">
        <w:rPr>
          <w:rFonts w:ascii="Times New Roman" w:hAnsi="Times New Roman"/>
          <w:color w:val="000000" w:themeColor="text1"/>
          <w:sz w:val="16"/>
          <w:szCs w:val="16"/>
        </w:rPr>
        <w:softHyphen/>
        <w:t>рий уничтожены бомбардировками и пожарами, имущество их подверглось многократным эвакуациям.</w:t>
      </w:r>
    </w:p>
    <w:p w14:paraId="38C5BB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этим причинам выявить организацию и состояние работ в Германии по проблеме № 1 представлялось трудной задачей. Тем не менее тщательное обследование всех вышеуказанных учреждений, выявление и опрос немец</w:t>
      </w:r>
      <w:r w:rsidRPr="00536344">
        <w:rPr>
          <w:rFonts w:ascii="Times New Roman" w:hAnsi="Times New Roman"/>
          <w:color w:val="000000" w:themeColor="text1"/>
          <w:sz w:val="16"/>
          <w:szCs w:val="16"/>
        </w:rPr>
        <w:softHyphen/>
        <w:t>ких научных работников позволили группе восстановить структуру органи</w:t>
      </w:r>
      <w:r w:rsidRPr="00536344">
        <w:rPr>
          <w:rFonts w:ascii="Times New Roman" w:hAnsi="Times New Roman"/>
          <w:color w:val="000000" w:themeColor="text1"/>
          <w:sz w:val="16"/>
          <w:szCs w:val="16"/>
        </w:rPr>
        <w:softHyphen/>
        <w:t>зации и состояние работ в Германии по проблеме № 1.</w:t>
      </w:r>
    </w:p>
    <w:p w14:paraId="14AB6E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1939 г. работа по урану в Германии проводилась многими учеными, однако эта работа носила теоретический характер.</w:t>
      </w:r>
    </w:p>
    <w:p w14:paraId="0FB4DF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Приблизительно с 1940 г., после того, как работами ряда крупных физи</w:t>
      </w:r>
      <w:r w:rsidRPr="00536344">
        <w:rPr>
          <w:rFonts w:ascii="Times New Roman" w:hAnsi="Times New Roman"/>
          <w:color w:val="000000" w:themeColor="text1"/>
          <w:sz w:val="16"/>
          <w:szCs w:val="16"/>
        </w:rPr>
        <w:softHyphen/>
        <w:t>ков Ханом, Штрассманом, Гайзенбергом, Флюге и другими была установ</w:t>
      </w:r>
      <w:r w:rsidRPr="00536344">
        <w:rPr>
          <w:rFonts w:ascii="Times New Roman" w:hAnsi="Times New Roman"/>
          <w:color w:val="000000" w:themeColor="text1"/>
          <w:sz w:val="16"/>
          <w:szCs w:val="16"/>
        </w:rPr>
        <w:softHyphen/>
        <w:t>лена возможность получения в больших количествах внутриатомной энер</w:t>
      </w:r>
      <w:r w:rsidRPr="00536344">
        <w:rPr>
          <w:rFonts w:ascii="Times New Roman" w:hAnsi="Times New Roman"/>
          <w:color w:val="000000" w:themeColor="text1"/>
          <w:sz w:val="16"/>
          <w:szCs w:val="16"/>
        </w:rPr>
        <w:softHyphen/>
        <w:t>гии, в Германском управлении вооружения был создан специальных подотдел ядерной физики, входивший в исследовательский отдел этого Управления. Начальником научно-исследовательского отдела Управления вооружения был профессор Шуман, начальником подотдела ядерной физи</w:t>
      </w:r>
      <w:r w:rsidRPr="00536344">
        <w:rPr>
          <w:rFonts w:ascii="Times New Roman" w:hAnsi="Times New Roman"/>
          <w:color w:val="000000" w:themeColor="text1"/>
          <w:sz w:val="16"/>
          <w:szCs w:val="16"/>
        </w:rPr>
        <w:softHyphen/>
        <w:t>ки был назначен член НСДАП доктор Дибнер.</w:t>
      </w:r>
    </w:p>
    <w:p w14:paraId="28E132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проверки основных вопросов, связанных с военным применением ядерной физики, Дибнер организовал на военном полигоне в Куммерсдорфе (вблизи Берлина) специальную лабораторию, которая входила непосредственно в Управление вооружения и являлась, таким образом, военной организацией. Кадры научных работников этой лаборатории были подобра</w:t>
      </w:r>
      <w:r w:rsidRPr="00536344">
        <w:rPr>
          <w:rFonts w:ascii="Times New Roman" w:hAnsi="Times New Roman"/>
          <w:color w:val="000000" w:themeColor="text1"/>
          <w:sz w:val="16"/>
          <w:szCs w:val="16"/>
        </w:rPr>
        <w:softHyphen/>
        <w:t>ны Дибнером из молодых ученых: Чулиоса, Германа, Гартвика, Беркей, Хюльсман и других членов нацистской партии. Начальником лаборатории являлся сам Дибнер.</w:t>
      </w:r>
    </w:p>
    <w:p w14:paraId="6251E1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 военной лабораторией в Куммерсдорфе была поставлена задача использования работ, проводимых во всех институтах Германии, для созда</w:t>
      </w:r>
      <w:r w:rsidRPr="00536344">
        <w:rPr>
          <w:rFonts w:ascii="Times New Roman" w:hAnsi="Times New Roman"/>
          <w:color w:val="000000" w:themeColor="text1"/>
          <w:sz w:val="16"/>
          <w:szCs w:val="16"/>
        </w:rPr>
        <w:softHyphen/>
        <w:t>ния урановой машины, пригодной к использованию в качестве двигателя для ракет и подводных лодок и разработки атомной бомбы.</w:t>
      </w:r>
    </w:p>
    <w:p w14:paraId="7A345A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с созданием военной лаборатории в Куммерсдорфе Диб</w:t>
      </w:r>
      <w:r w:rsidRPr="00536344">
        <w:rPr>
          <w:rFonts w:ascii="Times New Roman" w:hAnsi="Times New Roman"/>
          <w:color w:val="000000" w:themeColor="text1"/>
          <w:sz w:val="16"/>
          <w:szCs w:val="16"/>
        </w:rPr>
        <w:softHyphen/>
        <w:t>нер организовал все работы над урановой проблемой ряда крупнейших не</w:t>
      </w:r>
      <w:r w:rsidRPr="00536344">
        <w:rPr>
          <w:rFonts w:ascii="Times New Roman" w:hAnsi="Times New Roman"/>
          <w:color w:val="000000" w:themeColor="text1"/>
          <w:sz w:val="16"/>
          <w:szCs w:val="16"/>
        </w:rPr>
        <w:softHyphen/>
        <w:t>мецких ученых, которые вначале, работая над решением отдельных вопро</w:t>
      </w:r>
      <w:r w:rsidRPr="00536344">
        <w:rPr>
          <w:rFonts w:ascii="Times New Roman" w:hAnsi="Times New Roman"/>
          <w:color w:val="000000" w:themeColor="text1"/>
          <w:sz w:val="16"/>
          <w:szCs w:val="16"/>
        </w:rPr>
        <w:softHyphen/>
        <w:t>сов, впоследствии к концу 1944 г. подошли вплотную к окончательному завершению проблемы создания урановой машины.</w:t>
      </w:r>
    </w:p>
    <w:p w14:paraId="4576A2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Можно установить на основе отдельных показаний ученых, что гитле</w:t>
      </w:r>
      <w:r w:rsidRPr="00536344">
        <w:rPr>
          <w:rFonts w:ascii="Times New Roman" w:hAnsi="Times New Roman"/>
          <w:color w:val="000000" w:themeColor="text1"/>
          <w:sz w:val="16"/>
          <w:szCs w:val="16"/>
        </w:rPr>
        <w:softHyphen/>
        <w:t>ровское правительство до 1943 г. не придавало особого значения работам по урану по двум соображениям: во-первых, очевидно, потому, что эти работы носили теоретический характер и были, казалось, далеки от технической ре</w:t>
      </w:r>
      <w:r w:rsidRPr="00536344">
        <w:rPr>
          <w:rFonts w:ascii="Times New Roman" w:hAnsi="Times New Roman"/>
          <w:color w:val="000000" w:themeColor="text1"/>
          <w:sz w:val="16"/>
          <w:szCs w:val="16"/>
        </w:rPr>
        <w:softHyphen/>
        <w:t>ализации и, во-вторых, потому, что правительство придавало гораздо боль</w:t>
      </w:r>
      <w:r w:rsidRPr="00536344">
        <w:rPr>
          <w:rFonts w:ascii="Times New Roman" w:hAnsi="Times New Roman"/>
          <w:color w:val="000000" w:themeColor="text1"/>
          <w:sz w:val="16"/>
          <w:szCs w:val="16"/>
        </w:rPr>
        <w:softHyphen/>
        <w:t>шее значение работам над казавшимися ему более реальными и действенны</w:t>
      </w:r>
      <w:r w:rsidRPr="00536344">
        <w:rPr>
          <w:rFonts w:ascii="Times New Roman" w:hAnsi="Times New Roman"/>
          <w:color w:val="000000" w:themeColor="text1"/>
          <w:sz w:val="16"/>
          <w:szCs w:val="16"/>
        </w:rPr>
        <w:softHyphen/>
        <w:t>ми, с точки зрения решения непосредственных военных задач, вопросами по созданию реактивных снарядов типа Фау, реактивных самолетов, управляе</w:t>
      </w:r>
      <w:r w:rsidRPr="00536344">
        <w:rPr>
          <w:rFonts w:ascii="Times New Roman" w:hAnsi="Times New Roman"/>
          <w:color w:val="000000" w:themeColor="text1"/>
          <w:sz w:val="16"/>
          <w:szCs w:val="16"/>
        </w:rPr>
        <w:softHyphen/>
        <w:t>мых по радио торпед и т.п.</w:t>
      </w:r>
    </w:p>
    <w:p w14:paraId="7350D8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Последнее подтверждается колоссальным размахом строительства спе</w:t>
      </w:r>
      <w:r w:rsidRPr="00536344">
        <w:rPr>
          <w:rFonts w:ascii="Times New Roman" w:hAnsi="Times New Roman"/>
          <w:color w:val="000000" w:themeColor="text1"/>
          <w:sz w:val="16"/>
          <w:szCs w:val="16"/>
        </w:rPr>
        <w:softHyphen/>
        <w:t>циальных исследовательских полигонов, лабораторий и заводов по испыта</w:t>
      </w:r>
      <w:r w:rsidRPr="00536344">
        <w:rPr>
          <w:rFonts w:ascii="Times New Roman" w:hAnsi="Times New Roman"/>
          <w:color w:val="000000" w:themeColor="text1"/>
          <w:sz w:val="16"/>
          <w:szCs w:val="16"/>
        </w:rPr>
        <w:softHyphen/>
        <w:t>ниям и производству реактивных самолетов и снарядов.</w:t>
      </w:r>
    </w:p>
    <w:p w14:paraId="7F8ECF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время войны немцами в Пеенемюнде были проведены громадные ра</w:t>
      </w:r>
      <w:r w:rsidRPr="00536344">
        <w:rPr>
          <w:rFonts w:ascii="Times New Roman" w:hAnsi="Times New Roman"/>
          <w:color w:val="000000" w:themeColor="text1"/>
          <w:sz w:val="16"/>
          <w:szCs w:val="16"/>
        </w:rPr>
        <w:softHyphen/>
        <w:t>боты по созданию испытательных стендов для Фау, построены производ</w:t>
      </w:r>
      <w:r w:rsidRPr="00536344">
        <w:rPr>
          <w:rFonts w:ascii="Times New Roman" w:hAnsi="Times New Roman"/>
          <w:color w:val="000000" w:themeColor="text1"/>
          <w:sz w:val="16"/>
          <w:szCs w:val="16"/>
        </w:rPr>
        <w:softHyphen/>
        <w:t>ственным помещения —наземные и подземные, жилые помещения для рабо</w:t>
      </w:r>
      <w:r w:rsidRPr="00536344">
        <w:rPr>
          <w:rFonts w:ascii="Times New Roman" w:hAnsi="Times New Roman"/>
          <w:color w:val="000000" w:themeColor="text1"/>
          <w:sz w:val="16"/>
          <w:szCs w:val="16"/>
        </w:rPr>
        <w:softHyphen/>
        <w:t>чих. Были созданы десятки кооперативных заводов.</w:t>
      </w:r>
    </w:p>
    <w:p w14:paraId="24CDF1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работам над созданием самолетов-снарядов и управляемых бомб были привлечены сотни тысяч людей. В то же время работами над урановой проб</w:t>
      </w:r>
      <w:r w:rsidRPr="00536344">
        <w:rPr>
          <w:rFonts w:ascii="Times New Roman" w:hAnsi="Times New Roman"/>
          <w:color w:val="000000" w:themeColor="text1"/>
          <w:sz w:val="16"/>
          <w:szCs w:val="16"/>
        </w:rPr>
        <w:softHyphen/>
        <w:t>лемой занимались до 1943 г. разрозненные группы ученых, работа которых не носила целеустремленного характера, причем часть ученых, судя по их показаниям, скептически относилась к возможности практического исполь</w:t>
      </w:r>
      <w:r w:rsidRPr="00536344">
        <w:rPr>
          <w:rFonts w:ascii="Times New Roman" w:hAnsi="Times New Roman"/>
          <w:color w:val="000000" w:themeColor="text1"/>
          <w:sz w:val="16"/>
          <w:szCs w:val="16"/>
        </w:rPr>
        <w:softHyphen/>
        <w:t>зования внутриатомной энергии для военных целей.</w:t>
      </w:r>
    </w:p>
    <w:p w14:paraId="0BC7FD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1943 г. все работы по урановой проблеме были переданы в Госу</w:t>
      </w:r>
      <w:r w:rsidRPr="00536344">
        <w:rPr>
          <w:rFonts w:ascii="Times New Roman" w:hAnsi="Times New Roman"/>
          <w:color w:val="000000" w:themeColor="text1"/>
          <w:sz w:val="16"/>
          <w:szCs w:val="16"/>
        </w:rPr>
        <w:softHyphen/>
        <w:t>дарственный исследовательский совет (Райхсфоршунгсрат), руководи</w:t>
      </w:r>
      <w:r w:rsidRPr="00536344">
        <w:rPr>
          <w:rFonts w:ascii="Times New Roman" w:hAnsi="Times New Roman"/>
          <w:color w:val="000000" w:themeColor="text1"/>
          <w:sz w:val="16"/>
          <w:szCs w:val="16"/>
        </w:rPr>
        <w:softHyphen/>
        <w:t>телем которого был Геринг. Уполномоченным Геринга по урановым рабо</w:t>
      </w:r>
      <w:r w:rsidRPr="00536344">
        <w:rPr>
          <w:rFonts w:ascii="Times New Roman" w:hAnsi="Times New Roman"/>
          <w:color w:val="000000" w:themeColor="text1"/>
          <w:sz w:val="16"/>
          <w:szCs w:val="16"/>
        </w:rPr>
        <w:softHyphen/>
        <w:t>там (ядерной физике) был назначен известный германский физик, член НСДАП профессор Эзау — специалист по высокой частоте, руководитель и организатор работ по управлению на расстоянии реактивными снарядами, торпедами, а также в области специальной радиосвязи.</w:t>
      </w:r>
    </w:p>
    <w:p w14:paraId="125F70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Вследствие того, что руководство Эзау не дало надлежащих результатов и, кроме того, он не являлся специалистом по ядерной физике, Эзау был в конце 1943 г. заменен известным специалистом в этой области, профессором Герлахом, который до конца войны оставался полномочным представите</w:t>
      </w:r>
      <w:r w:rsidRPr="00536344">
        <w:rPr>
          <w:rFonts w:ascii="Times New Roman" w:hAnsi="Times New Roman"/>
          <w:color w:val="000000" w:themeColor="text1"/>
          <w:sz w:val="16"/>
          <w:szCs w:val="16"/>
        </w:rPr>
        <w:softHyphen/>
        <w:t>лем Геринга по вопросам ядерной физики, являясь одновременно также ру</w:t>
      </w:r>
      <w:r w:rsidRPr="00536344">
        <w:rPr>
          <w:rFonts w:ascii="Times New Roman" w:hAnsi="Times New Roman"/>
          <w:color w:val="000000" w:themeColor="text1"/>
          <w:sz w:val="16"/>
          <w:szCs w:val="16"/>
        </w:rPr>
        <w:softHyphen/>
        <w:t>ководителем лаборатории по атомной физике в Мюнхенском университете. Непосредственным организатором и руководителем всех работ по урановой проблеме являлся доктор Дибнер, который оставался на месте, несмотря на все перемещения высшего руководящего состава — Шуман, Эзау, Герлах.</w:t>
      </w:r>
    </w:p>
    <w:p w14:paraId="726B6A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1943 г. вся организация работ по урановой проблеме приобрела отчет</w:t>
      </w:r>
      <w:r w:rsidRPr="00536344">
        <w:rPr>
          <w:rFonts w:ascii="Times New Roman" w:hAnsi="Times New Roman"/>
          <w:color w:val="000000" w:themeColor="text1"/>
          <w:sz w:val="16"/>
          <w:szCs w:val="16"/>
        </w:rPr>
        <w:softHyphen/>
        <w:t>ливый характер. Основным центром, который должен был использовать практически для военных целей результаты всех работ, являлась лаборато</w:t>
      </w:r>
      <w:r w:rsidRPr="00536344">
        <w:rPr>
          <w:rFonts w:ascii="Times New Roman" w:hAnsi="Times New Roman"/>
          <w:color w:val="000000" w:themeColor="text1"/>
          <w:sz w:val="16"/>
          <w:szCs w:val="16"/>
        </w:rPr>
        <w:softHyphen/>
        <w:t>рия Дибнера в Куммерсдорфе. Для этой цели Дибнер постепенно привлекал для постановки разработок отдельных задач и обсуждения тех или иных проблем, разрешаемых в Куммерсдорфе, наиболее крупных ученых: Гайзен-берга, Допеля</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Боте и других.</w:t>
      </w:r>
    </w:p>
    <w:p w14:paraId="1DD87A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были развернуты работы в большинстве наиболее круп</w:t>
      </w:r>
      <w:r w:rsidRPr="00536344">
        <w:rPr>
          <w:rFonts w:ascii="Times New Roman" w:hAnsi="Times New Roman"/>
          <w:color w:val="000000" w:themeColor="text1"/>
          <w:sz w:val="16"/>
          <w:szCs w:val="16"/>
        </w:rPr>
        <w:softHyphen/>
        <w:t>ных теоретических центров в Германии, т.е. в Кайзер-Вильгельм институ</w:t>
      </w:r>
      <w:r w:rsidRPr="00536344">
        <w:rPr>
          <w:rFonts w:ascii="Times New Roman" w:hAnsi="Times New Roman"/>
          <w:color w:val="000000" w:themeColor="text1"/>
          <w:sz w:val="16"/>
          <w:szCs w:val="16"/>
        </w:rPr>
        <w:softHyphen/>
        <w:t>тах: физики — профессор Гайзенберг, химии — профессор Хан, медицины — профессор Боте, физико-химический институт в Гамбурге — профессор Гар-тек, физико-химический институт университета в Мюнхене — профессор Герлах и Клузиус, физический институт университета в Лейпциге — про</w:t>
      </w:r>
      <w:r w:rsidRPr="00536344">
        <w:rPr>
          <w:rFonts w:ascii="Times New Roman" w:hAnsi="Times New Roman"/>
          <w:color w:val="000000" w:themeColor="text1"/>
          <w:sz w:val="16"/>
          <w:szCs w:val="16"/>
        </w:rPr>
        <w:softHyphen/>
        <w:t>фессор Гофман, физический институт Кельнского университета профессор Кирхнер и другие.</w:t>
      </w:r>
    </w:p>
    <w:p w14:paraId="14CE82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Наряду с основными научными центрами к работам Дибнером были также привлечены научные работники из других институтов и учебных за</w:t>
      </w:r>
      <w:r w:rsidRPr="00536344">
        <w:rPr>
          <w:rFonts w:ascii="Times New Roman" w:hAnsi="Times New Roman"/>
          <w:color w:val="000000" w:themeColor="text1"/>
          <w:sz w:val="16"/>
          <w:szCs w:val="16"/>
        </w:rPr>
        <w:softHyphen/>
        <w:t xml:space="preserve">ведений, в частности, профессор Ензен </w:t>
      </w:r>
      <w:r w:rsidRPr="00536344">
        <w:rPr>
          <w:rFonts w:ascii="Times New Roman" w:hAnsi="Times New Roman"/>
          <w:color w:val="000000" w:themeColor="text1"/>
          <w:sz w:val="16"/>
          <w:szCs w:val="16"/>
          <w:vertAlign w:val="superscript"/>
        </w:rPr>
        <w:t>1Г</w:t>
      </w:r>
      <w:r w:rsidRPr="00536344">
        <w:rPr>
          <w:rFonts w:ascii="Times New Roman" w:hAnsi="Times New Roman"/>
          <w:color w:val="000000" w:themeColor="text1"/>
          <w:sz w:val="16"/>
          <w:szCs w:val="16"/>
        </w:rPr>
        <w:t xml:space="preserve"> — высшее техническое училище в Ганновере, профессор Рицлер — университет в Бонне, профессор Конфер-ман </w:t>
      </w:r>
      <w:r w:rsidRPr="00536344">
        <w:rPr>
          <w:rFonts w:ascii="Times New Roman" w:hAnsi="Times New Roman"/>
          <w:color w:val="000000" w:themeColor="text1"/>
          <w:sz w:val="16"/>
          <w:szCs w:val="16"/>
          <w:vertAlign w:val="superscript"/>
        </w:rPr>
        <w:t>ш</w:t>
      </w:r>
      <w:r w:rsidRPr="00536344">
        <w:rPr>
          <w:rFonts w:ascii="Times New Roman" w:hAnsi="Times New Roman"/>
          <w:color w:val="000000" w:themeColor="text1"/>
          <w:sz w:val="16"/>
          <w:szCs w:val="16"/>
        </w:rPr>
        <w:t xml:space="preserve"> —университет в Геттингене и многие другие. Всего по ориентировоч</w:t>
      </w:r>
      <w:r w:rsidRPr="00536344">
        <w:rPr>
          <w:rFonts w:ascii="Times New Roman" w:hAnsi="Times New Roman"/>
          <w:color w:val="000000" w:themeColor="text1"/>
          <w:sz w:val="16"/>
          <w:szCs w:val="16"/>
        </w:rPr>
        <w:softHyphen/>
        <w:t>ным подсчетам к работе по урановой проблеме было привлечено свыше 36 различных научных учреждений и свыше 100 чел. крупных научных ра</w:t>
      </w:r>
      <w:r w:rsidRPr="00536344">
        <w:rPr>
          <w:rFonts w:ascii="Times New Roman" w:hAnsi="Times New Roman"/>
          <w:color w:val="000000" w:themeColor="text1"/>
          <w:sz w:val="16"/>
          <w:szCs w:val="16"/>
        </w:rPr>
        <w:softHyphen/>
        <w:t>ботников.</w:t>
      </w:r>
    </w:p>
    <w:p w14:paraId="51625A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с постановкой научных задач в вышеперечисленных основных научных организациях управлением особоуполномоченного по ядерной физике были привлечены заводские предприятия для работ по пе</w:t>
      </w:r>
      <w:r w:rsidRPr="00536344">
        <w:rPr>
          <w:rFonts w:ascii="Times New Roman" w:hAnsi="Times New Roman"/>
          <w:color w:val="000000" w:themeColor="text1"/>
          <w:sz w:val="16"/>
          <w:szCs w:val="16"/>
        </w:rPr>
        <w:softHyphen/>
        <w:t>реработке и получению металлического урана — заводы «Ауэр» и ДЕГУССА, последним в этом отношении руководил доктор Риль, а также химические заводы для производства тяжелой воды. Особое место в этой системе занимал радиевый институт Государственного физико-техническо</w:t>
      </w:r>
      <w:r w:rsidRPr="00536344">
        <w:rPr>
          <w:rFonts w:ascii="Times New Roman" w:hAnsi="Times New Roman"/>
          <w:color w:val="000000" w:themeColor="text1"/>
          <w:sz w:val="16"/>
          <w:szCs w:val="16"/>
        </w:rPr>
        <w:softHyphen/>
        <w:t>го института, руководимый докторами Бойте и Вайсом и занимавшийся изготовлением измерительной аппаратуры и нейтронных препаратов, а так</w:t>
      </w:r>
      <w:r w:rsidRPr="00536344">
        <w:rPr>
          <w:rFonts w:ascii="Times New Roman" w:hAnsi="Times New Roman"/>
          <w:color w:val="000000" w:themeColor="text1"/>
          <w:sz w:val="16"/>
          <w:szCs w:val="16"/>
        </w:rPr>
        <w:softHyphen/>
        <w:t>же хранивший все германские запасы радия.</w:t>
      </w:r>
    </w:p>
    <w:p w14:paraId="45243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этого, в Кайзер-Вильгельм институте биофизики во Франкфур-те-на-Майне с отделениями в Вахе и Обершлеме, руководимом профессо</w:t>
      </w:r>
      <w:r w:rsidRPr="00536344">
        <w:rPr>
          <w:rFonts w:ascii="Times New Roman" w:hAnsi="Times New Roman"/>
          <w:color w:val="000000" w:themeColor="text1"/>
          <w:sz w:val="16"/>
          <w:szCs w:val="16"/>
        </w:rPr>
        <w:softHyphen/>
        <w:t>ром Раевским и доктором Кревсом, были сосредоточены разработки биофи</w:t>
      </w:r>
      <w:r w:rsidRPr="00536344">
        <w:rPr>
          <w:rFonts w:ascii="Times New Roman" w:hAnsi="Times New Roman"/>
          <w:color w:val="000000" w:themeColor="text1"/>
          <w:sz w:val="16"/>
          <w:szCs w:val="16"/>
        </w:rPr>
        <w:softHyphen/>
        <w:t>зических задач, связанных с атомной физикой. Официальной тематикой этого института являлись работы по защите человеческого организма от влияния радия и созданию искусственных радиоактивных веществ.</w:t>
      </w:r>
    </w:p>
    <w:p w14:paraId="185B2D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 по урановой проблеме проводилась в следующих основных на</w:t>
      </w:r>
      <w:r w:rsidRPr="00536344">
        <w:rPr>
          <w:rFonts w:ascii="Times New Roman" w:hAnsi="Times New Roman"/>
          <w:color w:val="000000" w:themeColor="text1"/>
          <w:sz w:val="16"/>
          <w:szCs w:val="16"/>
        </w:rPr>
        <w:softHyphen/>
        <w:t>правлениях:</w:t>
      </w:r>
    </w:p>
    <w:p w14:paraId="7CDB97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Теоретические и экспериментальные работы, целью которых являлось создание действующей урановой машины. Основные работы в этом на</w:t>
      </w:r>
      <w:r w:rsidRPr="00536344">
        <w:rPr>
          <w:rFonts w:ascii="Times New Roman" w:hAnsi="Times New Roman"/>
          <w:color w:val="000000" w:themeColor="text1"/>
          <w:sz w:val="16"/>
          <w:szCs w:val="16"/>
        </w:rPr>
        <w:softHyphen/>
        <w:t>правлении проводились в лаборатории в Куммерсдорфе — руководитель Дибнер, и в лабораториях Кайзер-Вильгельм института — руководитель Гайзенберг.</w:t>
      </w:r>
    </w:p>
    <w:p w14:paraId="0F5B4B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обеих лабораториях были созданы лабораторные модели урановых ма</w:t>
      </w:r>
      <w:r w:rsidRPr="00536344">
        <w:rPr>
          <w:rFonts w:ascii="Times New Roman" w:hAnsi="Times New Roman"/>
          <w:color w:val="000000" w:themeColor="text1"/>
          <w:sz w:val="16"/>
          <w:szCs w:val="16"/>
        </w:rPr>
        <w:softHyphen/>
        <w:t>шин. Опыты задерживались длительным недостатком тяжелой воды и затем фактически были сорваны начавшейся эвакуацией в результате интенсив</w:t>
      </w:r>
      <w:r w:rsidRPr="00536344">
        <w:rPr>
          <w:rFonts w:ascii="Times New Roman" w:hAnsi="Times New Roman"/>
          <w:color w:val="000000" w:themeColor="text1"/>
          <w:sz w:val="16"/>
          <w:szCs w:val="16"/>
        </w:rPr>
        <w:softHyphen/>
        <w:t xml:space="preserve">ных бомбардировок. Таким образом Куммерсдорфская лаборатория, выехав из Куммерсдорфа по сложному маршруту Штадтильм-Роннебург-Инсбрук —больше уже не приступила к работам, растеряв все оборудование и всех людей; часть этого оборудования и почти все </w:t>
      </w:r>
      <w:r w:rsidRPr="00536344">
        <w:rPr>
          <w:rFonts w:ascii="Times New Roman" w:hAnsi="Times New Roman"/>
          <w:color w:val="000000" w:themeColor="text1"/>
          <w:sz w:val="16"/>
          <w:szCs w:val="16"/>
        </w:rPr>
        <w:lastRenderedPageBreak/>
        <w:t>люди разысканы нами. Лаборатория Кайзер-Вильгельм института, базируясь после эвакуации в Хехингене (зона оккупации союзников), судя по имеющимся данным, доби</w:t>
      </w:r>
      <w:r w:rsidRPr="00536344">
        <w:rPr>
          <w:rFonts w:ascii="Times New Roman" w:hAnsi="Times New Roman"/>
          <w:color w:val="000000" w:themeColor="text1"/>
          <w:sz w:val="16"/>
          <w:szCs w:val="16"/>
        </w:rPr>
        <w:softHyphen/>
        <w:t>лась уже только в конце войны создания лабораторной модели урановой машины.</w:t>
      </w:r>
    </w:p>
    <w:p w14:paraId="3C72C1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эвакуации лабораторий Кайзер-Вильгельм института из него выде</w:t>
      </w:r>
      <w:r w:rsidRPr="00536344">
        <w:rPr>
          <w:rFonts w:ascii="Times New Roman" w:hAnsi="Times New Roman"/>
          <w:color w:val="000000" w:themeColor="text1"/>
          <w:sz w:val="16"/>
          <w:szCs w:val="16"/>
        </w:rPr>
        <w:softHyphen/>
        <w:t>лился профессор Позе, который имел поручение создать свою базу для работ по урановой машине в институте —Лейпциг-Галле, но уже не успел развер</w:t>
      </w:r>
      <w:r w:rsidRPr="00536344">
        <w:rPr>
          <w:rFonts w:ascii="Times New Roman" w:hAnsi="Times New Roman"/>
          <w:color w:val="000000" w:themeColor="text1"/>
          <w:sz w:val="16"/>
          <w:szCs w:val="16"/>
        </w:rPr>
        <w:softHyphen/>
        <w:t>нуть своих работ и ящики с его оборудованием изъяты нами из подвала раз</w:t>
      </w:r>
      <w:r w:rsidRPr="00536344">
        <w:rPr>
          <w:rFonts w:ascii="Times New Roman" w:hAnsi="Times New Roman"/>
          <w:color w:val="000000" w:themeColor="text1"/>
          <w:sz w:val="16"/>
          <w:szCs w:val="16"/>
        </w:rPr>
        <w:softHyphen/>
        <w:t>рушенного здания, где они были спрятаны профессором Позе.</w:t>
      </w:r>
    </w:p>
    <w:p w14:paraId="198777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Научно-исследовательские и экспериментальные работы по получе</w:t>
      </w:r>
      <w:r w:rsidRPr="00536344">
        <w:rPr>
          <w:rFonts w:ascii="Times New Roman" w:hAnsi="Times New Roman"/>
          <w:color w:val="000000" w:themeColor="text1"/>
          <w:sz w:val="16"/>
          <w:szCs w:val="16"/>
        </w:rPr>
        <w:softHyphen/>
        <w:t>нию тяжелой воды. Основные работы по получению тяжелой воды произво</w:t>
      </w:r>
      <w:r w:rsidRPr="00536344">
        <w:rPr>
          <w:rFonts w:ascii="Times New Roman" w:hAnsi="Times New Roman"/>
          <w:color w:val="000000" w:themeColor="text1"/>
          <w:sz w:val="16"/>
          <w:szCs w:val="16"/>
        </w:rPr>
        <w:softHyphen/>
        <w:t>дились в Норвегии при участии профессора Гартека. Учитывая необходи</w:t>
      </w:r>
      <w:r w:rsidRPr="00536344">
        <w:rPr>
          <w:rFonts w:ascii="Times New Roman" w:hAnsi="Times New Roman"/>
          <w:color w:val="000000" w:themeColor="text1"/>
          <w:sz w:val="16"/>
          <w:szCs w:val="16"/>
        </w:rPr>
        <w:softHyphen/>
        <w:t>мость получения тяжелой воды в самой Германии, профессор Герлах поставил ряд опытов по получению тяжелой воды при участии Бонгофера, Гейба, Герольда, Гартека, Виртса и Зюса. Опытные установки для получе</w:t>
      </w:r>
      <w:r w:rsidRPr="00536344">
        <w:rPr>
          <w:rFonts w:ascii="Times New Roman" w:hAnsi="Times New Roman"/>
          <w:color w:val="000000" w:themeColor="text1"/>
          <w:sz w:val="16"/>
          <w:szCs w:val="16"/>
        </w:rPr>
        <w:softHyphen/>
        <w:t>ния тяжелой воды были созданы на заводе «Лейна» в Биттерфельде, однако положительных результатов на этих установках до конца войны получить не удалось, в частности, большая установка на заводе «Лейна» была разру</w:t>
      </w:r>
      <w:r w:rsidRPr="00536344">
        <w:rPr>
          <w:rFonts w:ascii="Times New Roman" w:hAnsi="Times New Roman"/>
          <w:color w:val="000000" w:themeColor="text1"/>
          <w:sz w:val="16"/>
          <w:szCs w:val="16"/>
        </w:rPr>
        <w:softHyphen/>
        <w:t>шена воздушной бомбардировкой и только сейчас восстанавливается.</w:t>
      </w:r>
    </w:p>
    <w:p w14:paraId="7D010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Разделение изотопов. Этим основным вопросом, от которого зависела возможность изготовления атомной бомбы, занимались профессор Гартек, доктор Баге, профессор Боте, доктор Енчке в Вене и другие. Наиболее успешные результаты по получению значительных количеств урана-235 были достигнуты профессором Гартеком в Гамбурге с изобретенной им ультрацентрифугой. Этот прибор был принят для серийного изготовления на заводах «Аншютц» в Киле, но работы эти также задержались вследствие бомбардировок и эвакуации и, по имеющимся данным, не были закончены до конца войны.</w:t>
      </w:r>
    </w:p>
    <w:p w14:paraId="2B72A0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на основе всех вышеперечисленных данных можно кон</w:t>
      </w:r>
      <w:r w:rsidRPr="00536344">
        <w:rPr>
          <w:rFonts w:ascii="Times New Roman" w:hAnsi="Times New Roman"/>
          <w:color w:val="000000" w:themeColor="text1"/>
          <w:sz w:val="16"/>
          <w:szCs w:val="16"/>
        </w:rPr>
        <w:softHyphen/>
        <w:t>статировать, что, несмотря на значительное количество теоретических и экспериментальных работ, в процессе которых отдельные немецкие ученые Гайзенберг и Гартек подготовили решение почти всех основных вопросов, необходимых для разрешения урановой проблемы, эта проблема практи</w:t>
      </w:r>
      <w:r w:rsidRPr="00536344">
        <w:rPr>
          <w:rFonts w:ascii="Times New Roman" w:hAnsi="Times New Roman"/>
          <w:color w:val="000000" w:themeColor="text1"/>
          <w:sz w:val="16"/>
          <w:szCs w:val="16"/>
        </w:rPr>
        <w:softHyphen/>
        <w:t>чески в виде действующей урановой машины или атомной бомбы до конца войны в Германии решена не была.</w:t>
      </w:r>
    </w:p>
    <w:p w14:paraId="678D3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мнению опрошенных работниками группы ученых Бонгофера, Хун-да, Позе, Вайса, Чулиоса, Германа и ряда других в Германии имелась полная возможность для успешного завершения работ по созданию урановой маши</w:t>
      </w:r>
      <w:r w:rsidRPr="00536344">
        <w:rPr>
          <w:rFonts w:ascii="Times New Roman" w:hAnsi="Times New Roman"/>
          <w:color w:val="000000" w:themeColor="text1"/>
          <w:sz w:val="16"/>
          <w:szCs w:val="16"/>
        </w:rPr>
        <w:softHyphen/>
        <w:t>ны и атомной бомбы. В частности, в Германии было около 10 тонн металли</w:t>
      </w:r>
      <w:r w:rsidRPr="00536344">
        <w:rPr>
          <w:rFonts w:ascii="Times New Roman" w:hAnsi="Times New Roman"/>
          <w:color w:val="000000" w:themeColor="text1"/>
          <w:sz w:val="16"/>
          <w:szCs w:val="16"/>
        </w:rPr>
        <w:softHyphen/>
        <w:t>ческого урана при сырьевом запасе в 1944 г. около 500 тонн чистой окиси урана, около 2 тонн тяжелой воды из Норвегии, однако практические ре</w:t>
      </w:r>
      <w:r w:rsidRPr="00536344">
        <w:rPr>
          <w:rFonts w:ascii="Times New Roman" w:hAnsi="Times New Roman"/>
          <w:color w:val="000000" w:themeColor="text1"/>
          <w:sz w:val="16"/>
          <w:szCs w:val="16"/>
        </w:rPr>
        <w:softHyphen/>
        <w:t>зультаты не были достигнуты, по мнению указанных ученых главным обра</w:t>
      </w:r>
      <w:r w:rsidRPr="00536344">
        <w:rPr>
          <w:rFonts w:ascii="Times New Roman" w:hAnsi="Times New Roman"/>
          <w:color w:val="000000" w:themeColor="text1"/>
          <w:sz w:val="16"/>
          <w:szCs w:val="16"/>
        </w:rPr>
        <w:softHyphen/>
        <w:t>зом потому, что крупные немецкие специалисты, занимавшиеся урановой проблемой, избегали брать на себя конкретные обязательства по созданию атомных приборов, пригодных для военных целей.</w:t>
      </w:r>
    </w:p>
    <w:p w14:paraId="308935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Такую же осторожность проявляли и официальные руководители, ответ</w:t>
      </w:r>
      <w:r w:rsidRPr="00536344">
        <w:rPr>
          <w:rFonts w:ascii="Times New Roman" w:hAnsi="Times New Roman"/>
          <w:color w:val="000000" w:themeColor="text1"/>
          <w:sz w:val="16"/>
          <w:szCs w:val="16"/>
        </w:rPr>
        <w:softHyphen/>
        <w:t>ственные за постановку урановой проблемы в Германии, — Герлах и Дибнер. Это и было одной из основных причин недостаточно широкого разворота ра</w:t>
      </w:r>
      <w:r w:rsidRPr="00536344">
        <w:rPr>
          <w:rFonts w:ascii="Times New Roman" w:hAnsi="Times New Roman"/>
          <w:color w:val="000000" w:themeColor="text1"/>
          <w:sz w:val="16"/>
          <w:szCs w:val="16"/>
        </w:rPr>
        <w:softHyphen/>
        <w:t>бот по ядерной физике в Германии.</w:t>
      </w:r>
    </w:p>
    <w:p w14:paraId="1AD70A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Попытка официальных руководителей работ по ядерной физике в Гер</w:t>
      </w:r>
      <w:r w:rsidRPr="00536344">
        <w:rPr>
          <w:rFonts w:ascii="Times New Roman" w:hAnsi="Times New Roman"/>
          <w:color w:val="000000" w:themeColor="text1"/>
          <w:sz w:val="16"/>
          <w:szCs w:val="16"/>
        </w:rPr>
        <w:softHyphen/>
        <w:t>мании, в частности Дибнера, осуществить контроль над работой беспар</w:t>
      </w:r>
      <w:r w:rsidRPr="00536344">
        <w:rPr>
          <w:rFonts w:ascii="Times New Roman" w:hAnsi="Times New Roman"/>
          <w:color w:val="000000" w:themeColor="text1"/>
          <w:sz w:val="16"/>
          <w:szCs w:val="16"/>
        </w:rPr>
        <w:softHyphen/>
        <w:t>тийных специалистов и использовать их достижения при помощи Куммерс-дорфской военной лаборатории не привела к должным результатам, глав</w:t>
      </w:r>
      <w:r w:rsidRPr="00536344">
        <w:rPr>
          <w:rFonts w:ascii="Times New Roman" w:hAnsi="Times New Roman"/>
          <w:color w:val="000000" w:themeColor="text1"/>
          <w:sz w:val="16"/>
          <w:szCs w:val="16"/>
        </w:rPr>
        <w:softHyphen/>
        <w:t>ным образом, потому, что эта лаборатория не была укомплектована доста</w:t>
      </w:r>
      <w:r w:rsidRPr="00536344">
        <w:rPr>
          <w:rFonts w:ascii="Times New Roman" w:hAnsi="Times New Roman"/>
          <w:color w:val="000000" w:themeColor="text1"/>
          <w:sz w:val="16"/>
          <w:szCs w:val="16"/>
        </w:rPr>
        <w:softHyphen/>
        <w:t>точным количеством квалифицированных физиков, которые могли бы компетентно обобщить достижения отдельных ученых, успешно решавших те или иные вопросы, относящиеся к ядерной физике.</w:t>
      </w:r>
    </w:p>
    <w:p w14:paraId="46C652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разгрома Германии наиболее крупные научные работники, в частности Гайзенберг, Хан, Флюге, Клузиус, Гартек, Герлах, Дибнер, Виртс, Штрассман, Баге, Боте и другие оказались в зоне оккупации союзников, куда и были переброшены также все материалы, разрозненные в резуль</w:t>
      </w:r>
      <w:r w:rsidRPr="00536344">
        <w:rPr>
          <w:rFonts w:ascii="Times New Roman" w:hAnsi="Times New Roman"/>
          <w:color w:val="000000" w:themeColor="text1"/>
          <w:sz w:val="16"/>
          <w:szCs w:val="16"/>
        </w:rPr>
        <w:softHyphen/>
        <w:t>тате повторных эвакуации.</w:t>
      </w:r>
    </w:p>
    <w:p w14:paraId="41525E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территории, занятой советскими войсками, находятся в настоящее время выявленные нами научные работники, связанные с проблемой № 1: профессор Бонгофер, доктор Вайс, профессор Позе, доктор Рексер, доктор Герман, доктор Чулиос, доктор Фишер, доктор Вестмайер, доктор Беркей, профессор Хунд, доктор Гейб, инженер Герольд, инженер Камин, инженер Хюльцман, доктор Циммер, доктор Иве, Борн.</w:t>
      </w:r>
    </w:p>
    <w:p w14:paraId="100E8D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Группой установлено, что подавляющее большинство работников Куммерсдорфской лаборатории (Чулиос, Герман, Хюльцман, Камин, Вестмай</w:t>
      </w:r>
      <w:r w:rsidRPr="00536344">
        <w:rPr>
          <w:rFonts w:ascii="Times New Roman" w:hAnsi="Times New Roman"/>
          <w:color w:val="000000" w:themeColor="text1"/>
          <w:sz w:val="16"/>
          <w:szCs w:val="16"/>
        </w:rPr>
        <w:softHyphen/>
        <w:t>ер, Беркей) находится в Советской зоне оккупации, где осталась значитель</w:t>
      </w:r>
      <w:r w:rsidRPr="00536344">
        <w:rPr>
          <w:rFonts w:ascii="Times New Roman" w:hAnsi="Times New Roman"/>
          <w:color w:val="000000" w:themeColor="text1"/>
          <w:sz w:val="16"/>
          <w:szCs w:val="16"/>
        </w:rPr>
        <w:softHyphen/>
        <w:t>ная часть оборудования этой лаборатории.</w:t>
      </w:r>
    </w:p>
    <w:p w14:paraId="196462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это обстоятельство, представляется целесообразным исполь</w:t>
      </w:r>
      <w:r w:rsidRPr="00536344">
        <w:rPr>
          <w:rFonts w:ascii="Times New Roman" w:hAnsi="Times New Roman"/>
          <w:color w:val="000000" w:themeColor="text1"/>
          <w:sz w:val="16"/>
          <w:szCs w:val="16"/>
        </w:rPr>
        <w:softHyphen/>
        <w:t>зовать опыт работы этой лаборатории и значительную осведомленность ее сотрудников непосредственно в СССР, включив в состав этой лаборатории профессора Позе и доктора Рексера. При создании соответствующих усло</w:t>
      </w:r>
      <w:r w:rsidRPr="00536344">
        <w:rPr>
          <w:rFonts w:ascii="Times New Roman" w:hAnsi="Times New Roman"/>
          <w:color w:val="000000" w:themeColor="text1"/>
          <w:sz w:val="16"/>
          <w:szCs w:val="16"/>
        </w:rPr>
        <w:softHyphen/>
        <w:t>вий эта группа, как непосредственно работавшая над актуальными пробле</w:t>
      </w:r>
      <w:r w:rsidRPr="00536344">
        <w:rPr>
          <w:rFonts w:ascii="Times New Roman" w:hAnsi="Times New Roman"/>
          <w:color w:val="000000" w:themeColor="text1"/>
          <w:sz w:val="16"/>
          <w:szCs w:val="16"/>
        </w:rPr>
        <w:softHyphen/>
        <w:t>мами в области ядерной физики, смогла бы оказать существенную пользу в качестве самостоятельной организации, работавшей по особому плану.</w:t>
      </w:r>
    </w:p>
    <w:p w14:paraId="3B228E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Принимая во внимание то, что подавляющее большинство работников этой лаборатории являлось членами нацистской партии, следовало бы соз</w:t>
      </w:r>
      <w:r w:rsidRPr="00536344">
        <w:rPr>
          <w:rFonts w:ascii="Times New Roman" w:hAnsi="Times New Roman"/>
          <w:color w:val="000000" w:themeColor="text1"/>
          <w:sz w:val="16"/>
          <w:szCs w:val="16"/>
        </w:rPr>
        <w:softHyphen/>
        <w:t>дать для этой группы специальные условия, соответствующие лаборатории закрытого типа.</w:t>
      </w:r>
    </w:p>
    <w:p w14:paraId="37D3F0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процессе работы над вопросами по проблеме № 1 группой обнаружено в Германии существование серьезных научных организаций, занимавшихся вопросами связи атомной физики с биологией и физиологией, имевшими военное назначение. В частности, для этих работ во время войны была по</w:t>
      </w:r>
      <w:r w:rsidRPr="00536344">
        <w:rPr>
          <w:rFonts w:ascii="Times New Roman" w:hAnsi="Times New Roman"/>
          <w:color w:val="000000" w:themeColor="text1"/>
          <w:sz w:val="16"/>
          <w:szCs w:val="16"/>
        </w:rPr>
        <w:softHyphen/>
        <w:t>строена установка сверхвысокого напряжения в 3 млн вольт, обнаруженная в разобранном виде в соляных копях в г. Штасфурте.</w:t>
      </w:r>
    </w:p>
    <w:p w14:paraId="58C021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Основной институт, занимавшийся вопросами биофизики, находится в зоне американской оккупации во Франкфурте-на-Майне и в Окштете. На нашей территории находится один филиал этого института в Обершлеме и лаборатория в Вахе, а также институт мозга.</w:t>
      </w:r>
    </w:p>
    <w:p w14:paraId="5DE506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Обследование этих предприятий и опрос их работников Кревса, Циммера и Борна показали, что институт занимался работами по изучению влия</w:t>
      </w:r>
      <w:r w:rsidRPr="00536344">
        <w:rPr>
          <w:rFonts w:ascii="Times New Roman" w:hAnsi="Times New Roman"/>
          <w:color w:val="000000" w:themeColor="text1"/>
          <w:sz w:val="16"/>
          <w:szCs w:val="16"/>
        </w:rPr>
        <w:softHyphen/>
        <w:t>ния радиоактивности, рентгеновских лучей и нейтронной бомбардировки на живые организмы, и в частности на бактерии.</w:t>
      </w:r>
    </w:p>
    <w:p w14:paraId="36291F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обследовании лаборатории в Обершлеме работниками группы изъ</w:t>
      </w:r>
      <w:r w:rsidRPr="00536344">
        <w:rPr>
          <w:rFonts w:ascii="Times New Roman" w:hAnsi="Times New Roman"/>
          <w:color w:val="000000" w:themeColor="text1"/>
          <w:sz w:val="16"/>
          <w:szCs w:val="16"/>
        </w:rPr>
        <w:softHyphen/>
        <w:t>яты военные бактериальные препараты, находившиеся в лаборатории из</w:t>
      </w:r>
      <w:r w:rsidRPr="00536344">
        <w:rPr>
          <w:rFonts w:ascii="Times New Roman" w:hAnsi="Times New Roman"/>
          <w:color w:val="000000" w:themeColor="text1"/>
          <w:sz w:val="16"/>
          <w:szCs w:val="16"/>
        </w:rPr>
        <w:softHyphen/>
        <w:t>учения влияния указанных излучений на рост и мутацию организмов.</w:t>
      </w:r>
    </w:p>
    <w:p w14:paraId="62B0AA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Можно предполагать, что указанная установка на 3 млн вольт предназна</w:t>
      </w:r>
      <w:r w:rsidRPr="00536344">
        <w:rPr>
          <w:rFonts w:ascii="Times New Roman" w:hAnsi="Times New Roman"/>
          <w:color w:val="000000" w:themeColor="text1"/>
          <w:sz w:val="16"/>
          <w:szCs w:val="16"/>
        </w:rPr>
        <w:softHyphen/>
        <w:t>чалась для повторения этих опытов в широком масштабе, так как предвари</w:t>
      </w:r>
      <w:r w:rsidRPr="00536344">
        <w:rPr>
          <w:rFonts w:ascii="Times New Roman" w:hAnsi="Times New Roman"/>
          <w:color w:val="000000" w:themeColor="text1"/>
          <w:sz w:val="16"/>
          <w:szCs w:val="16"/>
        </w:rPr>
        <w:softHyphen/>
        <w:t>тельные аналогичные опыты были сделаны на установке в 300 тыс. вольт.</w:t>
      </w:r>
    </w:p>
    <w:p w14:paraId="2E851B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в наличии в нашем распоряжении ученых, работавших в этой области, — Кревса, Тимофеева, Циммера, Борна, а также наличие оборудо</w:t>
      </w:r>
      <w:r w:rsidRPr="00536344">
        <w:rPr>
          <w:rFonts w:ascii="Times New Roman" w:hAnsi="Times New Roman"/>
          <w:color w:val="000000" w:themeColor="text1"/>
          <w:sz w:val="16"/>
          <w:szCs w:val="16"/>
        </w:rPr>
        <w:softHyphen/>
        <w:t>вания лаборатории в Обершлеме и Вахе и установки высокого напряжения в 3 млн вольт, представляется целесообразным создание в СССР наряду с ука</w:t>
      </w:r>
      <w:r w:rsidRPr="00536344">
        <w:rPr>
          <w:rFonts w:ascii="Times New Roman" w:hAnsi="Times New Roman"/>
          <w:color w:val="000000" w:themeColor="text1"/>
          <w:sz w:val="16"/>
          <w:szCs w:val="16"/>
        </w:rPr>
        <w:softHyphen/>
        <w:t>занной выше лабораторией для работников лаборатории Куммерсдорфа также специальной закрытой лаборатории, которая должна заниматься из</w:t>
      </w:r>
      <w:r w:rsidRPr="00536344">
        <w:rPr>
          <w:rFonts w:ascii="Times New Roman" w:hAnsi="Times New Roman"/>
          <w:color w:val="000000" w:themeColor="text1"/>
          <w:sz w:val="16"/>
          <w:szCs w:val="16"/>
        </w:rPr>
        <w:softHyphen/>
        <w:t>учением специальных воздействий радиоактивных излучений на живые организмы.</w:t>
      </w:r>
    </w:p>
    <w:p w14:paraId="436DF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процессе проведения всех вышеперечисленных работ группой также был детально обследован ряд предприятий, работавших в области атомной физики, с точки зрения целесообразности вывоза в СССР.</w:t>
      </w:r>
    </w:p>
    <w:p w14:paraId="6C156A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Группа находит полезным вывоз лаборатории атомной физики в Роннс-бурге, лаборатории по исследованию радиоактивности в Обершлеме и отде</w:t>
      </w:r>
      <w:r w:rsidRPr="00536344">
        <w:rPr>
          <w:rFonts w:ascii="Times New Roman" w:hAnsi="Times New Roman"/>
          <w:color w:val="000000" w:themeColor="text1"/>
          <w:sz w:val="16"/>
          <w:szCs w:val="16"/>
        </w:rPr>
        <w:softHyphen/>
        <w:t>ления института биофизики в Вахе.</w:t>
      </w:r>
    </w:p>
    <w:p w14:paraId="0C94EA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основе всего вышеперечисленного считал бы целесообразным сде</w:t>
      </w:r>
      <w:r w:rsidRPr="00536344">
        <w:rPr>
          <w:rFonts w:ascii="Times New Roman" w:hAnsi="Times New Roman"/>
          <w:color w:val="000000" w:themeColor="text1"/>
          <w:sz w:val="16"/>
          <w:szCs w:val="16"/>
        </w:rPr>
        <w:softHyphen/>
        <w:t>лать следующее:</w:t>
      </w:r>
    </w:p>
    <w:p w14:paraId="47E2BC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Поручить работникам 1-го Главного управления при СНК СССР на основе всех материалов, собранных группой, а также материалов по состоя</w:t>
      </w:r>
      <w:r w:rsidRPr="00536344">
        <w:rPr>
          <w:rFonts w:ascii="Times New Roman" w:hAnsi="Times New Roman"/>
          <w:color w:val="000000" w:themeColor="text1"/>
          <w:sz w:val="16"/>
          <w:szCs w:val="16"/>
        </w:rPr>
        <w:softHyphen/>
        <w:t>нию урановой проблемы в Германии, имеющихся в 1-м Главном управле</w:t>
      </w:r>
      <w:r w:rsidRPr="00536344">
        <w:rPr>
          <w:rFonts w:ascii="Times New Roman" w:hAnsi="Times New Roman"/>
          <w:color w:val="000000" w:themeColor="text1"/>
          <w:sz w:val="16"/>
          <w:szCs w:val="16"/>
        </w:rPr>
        <w:softHyphen/>
        <w:t>нии, провести полный анализ состояния этой проблемы в Германии.</w:t>
      </w:r>
    </w:p>
    <w:p w14:paraId="605415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Поручить по Вашему усмотрению специалистам и оперативным работ</w:t>
      </w:r>
      <w:r w:rsidRPr="00536344">
        <w:rPr>
          <w:rFonts w:ascii="Times New Roman" w:hAnsi="Times New Roman"/>
          <w:color w:val="000000" w:themeColor="text1"/>
          <w:sz w:val="16"/>
          <w:szCs w:val="16"/>
        </w:rPr>
        <w:softHyphen/>
        <w:t>никам детально проработать вопрос о целесообразности создания двух лабо</w:t>
      </w:r>
      <w:r w:rsidRPr="00536344">
        <w:rPr>
          <w:rFonts w:ascii="Times New Roman" w:hAnsi="Times New Roman"/>
          <w:color w:val="000000" w:themeColor="text1"/>
          <w:sz w:val="16"/>
          <w:szCs w:val="16"/>
        </w:rPr>
        <w:softHyphen/>
        <w:t>раторий закрытого типа на основе приведенных в отчете соображений.</w:t>
      </w:r>
    </w:p>
    <w:p w14:paraId="14D67C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 соответствии с принятым решением по п. 2 решить также вопрос о вывозе всех указанных выше предприятий и научных работников в СССР170.</w:t>
      </w:r>
    </w:p>
    <w:p w14:paraId="0374DD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Поручить разведывательным органам НКВД и НКГБ СССР создать оперативно-техническую группу для установления действительного состоя</w:t>
      </w:r>
      <w:r w:rsidRPr="00536344">
        <w:rPr>
          <w:rFonts w:ascii="Times New Roman" w:hAnsi="Times New Roman"/>
          <w:color w:val="000000" w:themeColor="text1"/>
          <w:sz w:val="16"/>
          <w:szCs w:val="16"/>
        </w:rPr>
        <w:softHyphen/>
        <w:t>ния работ по проблеме № 1 в лабораториях, находящихся вне зоны оккупа</w:t>
      </w:r>
      <w:r w:rsidRPr="00536344">
        <w:rPr>
          <w:rFonts w:ascii="Times New Roman" w:hAnsi="Times New Roman"/>
          <w:color w:val="000000" w:themeColor="text1"/>
          <w:sz w:val="16"/>
          <w:szCs w:val="16"/>
        </w:rPr>
        <w:softHyphen/>
        <w:t>ции советских войск, в первую очередь в г. Мюнхене, Хехингене, Гейдельберге и Гамбурге.</w:t>
      </w:r>
    </w:p>
    <w:p w14:paraId="35616A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1. Схема опросов немецких специалистов в Германии.</w:t>
      </w:r>
    </w:p>
    <w:p w14:paraId="753657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Материалы опросов немецких специалистов.</w:t>
      </w:r>
    </w:p>
    <w:p w14:paraId="40B8FE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Технические материалы по постройке циклотрона, материалы лаборатории теоретической физики Берлин</w:t>
      </w:r>
      <w:r w:rsidRPr="00536344">
        <w:rPr>
          <w:rFonts w:ascii="Times New Roman" w:hAnsi="Times New Roman"/>
          <w:color w:val="000000" w:themeColor="text1"/>
          <w:sz w:val="16"/>
          <w:szCs w:val="16"/>
        </w:rPr>
        <w:softHyphen/>
        <w:t>ского университета.</w:t>
      </w:r>
    </w:p>
    <w:p w14:paraId="140399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Генерал-майор В. Кравченко</w:t>
      </w:r>
    </w:p>
    <w:p w14:paraId="691311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Помета: Хранить в особо важном деле. Отчет доложен руководству НКВД. В. Кравченко. 25.11.45 г.</w:t>
      </w:r>
    </w:p>
    <w:p w14:paraId="1B978C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ООФ ФГУП ЦНИИА. Ф. 1. Д. 19208. Л. 153-164. Подлинник (11419).</w:t>
      </w:r>
    </w:p>
    <w:p w14:paraId="20081D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645B0F" w14:textId="77777777" w:rsidR="009A70E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0F063E8C" w14:textId="77777777" w:rsidR="009A70E1" w:rsidRPr="00536344" w:rsidRDefault="009A70E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D9A2A24"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12 ноября </w:t>
      </w:r>
      <w:r w:rsidRPr="00536344">
        <w:rPr>
          <w:rFonts w:ascii="Times New Roman" w:hAnsi="Times New Roman"/>
          <w:color w:val="000000" w:themeColor="text1"/>
          <w:sz w:val="16"/>
          <w:szCs w:val="16"/>
        </w:rPr>
        <w:t>в 1945 году лондонская газета "Дейли мейл" со ссылкой на "хорошо осведомленные финские круги" сообщила, будто "Сталин в закрытом письме, переданном на хранение в Президиум Верховного Совета, лично назвал Жданова своим преемником" (14828).</w:t>
      </w:r>
    </w:p>
    <w:p w14:paraId="1E4FAA81" w14:textId="77777777" w:rsidR="009A70E1" w:rsidRPr="00536344" w:rsidRDefault="009A70E1" w:rsidP="00536344">
      <w:pPr>
        <w:spacing w:after="0" w:line="240" w:lineRule="auto"/>
        <w:jc w:val="both"/>
        <w:rPr>
          <w:rFonts w:ascii="Times New Roman" w:hAnsi="Times New Roman"/>
          <w:color w:val="000000" w:themeColor="text1"/>
          <w:sz w:val="16"/>
          <w:szCs w:val="16"/>
        </w:rPr>
      </w:pPr>
    </w:p>
    <w:p w14:paraId="714CE16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D70957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3220C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ноября 1945 Национальный фронт м И.Б.Тито победил на выборах в Югославии (3481).</w:t>
      </w:r>
    </w:p>
    <w:p w14:paraId="5C4C6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DE722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5CE4B2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255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ноября 1945 вышел приказ НКАП и ГУ Севморпутем № 441с/Р258с О передаче з-да 477 в ведение ГУ Севморпути и о переводе ОКБ Бериева на з-д 86.</w:t>
      </w:r>
    </w:p>
    <w:p w14:paraId="51D631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Дементьев, Каминов (1914, 4).</w:t>
      </w:r>
    </w:p>
    <w:p w14:paraId="213C67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E80E3DD"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13 ноября 1945 г.</w:t>
      </w:r>
    </w:p>
    <w:p w14:paraId="41B266CF"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Совместный приказ НКАП и ГУ СМП</w:t>
      </w:r>
    </w:p>
    <w:p w14:paraId="741EDEA6"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г. Москва</w:t>
      </w:r>
      <w:r w:rsidRPr="00536344">
        <w:rPr>
          <w:rFonts w:ascii="Times New Roman" w:hAnsi="Times New Roman"/>
          <w:color w:val="0070C0"/>
          <w:sz w:val="16"/>
          <w:szCs w:val="16"/>
        </w:rPr>
        <w:tab/>
        <w:t>13 ноября 1945 г.</w:t>
      </w:r>
    </w:p>
    <w:p w14:paraId="5F508322"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секретно</w:t>
      </w:r>
    </w:p>
    <w:p w14:paraId="2EC3A0DF"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Во исполнение Распоряжения Совнаркома СССР № 16013рс от</w:t>
      </w:r>
    </w:p>
    <w:p w14:paraId="21FF459C"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4 ноября 1945 г. приказываем:</w:t>
      </w:r>
    </w:p>
    <w:p w14:paraId="591E26CB" w14:textId="3E7CBC8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1.Начальнику 10-го Главного управления НКАП тов. Кузнецову А.И. и директору завода № 477 тов. Рехтману И.Я. передать, а и.о. начальника УПА ГУ СМП тов. Данилову Ф.П. - принять в свое ведение завод № 477 НКАП в г. Красноярске со всеми подсобными</w:t>
      </w:r>
    </w:p>
    <w:p w14:paraId="74C331A1"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предприятиями, жилым фондом, оборудованием и персоналом (рабочие, ИТР и служащие);</w:t>
      </w:r>
    </w:p>
    <w:p w14:paraId="7F53DF4D"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Для передачи-приемки завода назначить комиссию в составе:</w:t>
      </w:r>
    </w:p>
    <w:p w14:paraId="4FAA89E1"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от ГУ СМП:</w:t>
      </w:r>
    </w:p>
    <w:p w14:paraId="5C784EC9"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 Данилов Ф.П. - председатель комиссии;</w:t>
      </w:r>
    </w:p>
    <w:p w14:paraId="0E734AE4"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Захаров С.А. - член комиссии;</w:t>
      </w:r>
    </w:p>
    <w:p w14:paraId="780CC672"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от НКАП:</w:t>
      </w:r>
    </w:p>
    <w:p w14:paraId="1D25F768"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 Рехтман И.Я. - член комиссии;</w:t>
      </w:r>
    </w:p>
    <w:p w14:paraId="54910B26"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Бериев Г.М. - член комиссии.</w:t>
      </w:r>
    </w:p>
    <w:p w14:paraId="5B659DC0"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Передачу-приемку завода произвести по балансу на 1 ноября 1945 г., руководствуясь Постановлением СНК СССР от 15 февраля 1936 г., с отражением в балансе результатов инвентаризации;</w:t>
      </w:r>
    </w:p>
    <w:p w14:paraId="6461ACA2"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3. Заместителю] наркома тов. Шорину передать ГУ СМП ОРС с его торговой сетью, общественным питанием и подсобным хозяйством по состоянию на 1 октября 1945 г. (20472)</w:t>
      </w:r>
    </w:p>
    <w:p w14:paraId="1228B38C" w14:textId="77777777" w:rsidR="00FA01C7" w:rsidRPr="00536344" w:rsidRDefault="00FA01C7" w:rsidP="00536344">
      <w:pPr>
        <w:spacing w:after="0" w:line="240" w:lineRule="auto"/>
        <w:jc w:val="both"/>
        <w:rPr>
          <w:rFonts w:ascii="Times New Roman" w:hAnsi="Times New Roman"/>
          <w:color w:val="0070C0"/>
          <w:sz w:val="16"/>
          <w:szCs w:val="16"/>
        </w:rPr>
      </w:pPr>
    </w:p>
    <w:p w14:paraId="254F256E"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13 ноября 1945 г.</w:t>
      </w:r>
    </w:p>
    <w:p w14:paraId="685BBF01"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Совместный приказ НКАП и ГУ СМП</w:t>
      </w:r>
    </w:p>
    <w:p w14:paraId="22BB8599"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г. Москва 13 ноября 1945 г.</w:t>
      </w:r>
    </w:p>
    <w:p w14:paraId="0F00F835"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секретно</w:t>
      </w:r>
    </w:p>
    <w:p w14:paraId="333EB084"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Во исполнение Распоряжения Совнаркома СССР № 16013рс от 4 ноября 1945 г. приказываем:</w:t>
      </w:r>
    </w:p>
    <w:p w14:paraId="070698B0"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 Начальнику 10-го Главного управления НКАП тов. Кузнецову А.И. и директору завода № 477 тов. Рехтману И.Я. передать, а и.о. начальника УПА ГУ СМП тов. Данилову Ф.П. – принять в свое ведение завод № 477 НКАП в г. Красноярске со всеми подсобными предприятиями, жилым фондом, оборудованием и персоналом (рабочие, ИТР и служащие);</w:t>
      </w:r>
    </w:p>
    <w:p w14:paraId="231C5E86"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 Для передачи-приемки завода назначить комиссию в составе:</w:t>
      </w:r>
    </w:p>
    <w:p w14:paraId="1262F234"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от ГУ СМП:</w:t>
      </w:r>
    </w:p>
    <w:p w14:paraId="78F27F37"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 Данилов Ф.П. – председатель комиссии;</w:t>
      </w:r>
    </w:p>
    <w:p w14:paraId="0A076861"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 Захаров С.А. – член комиссии;</w:t>
      </w:r>
    </w:p>
    <w:p w14:paraId="593C0D68"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от НКАП:</w:t>
      </w:r>
    </w:p>
    <w:p w14:paraId="6FDB2326"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 Рехтман И.Я. – член комиссии;</w:t>
      </w:r>
    </w:p>
    <w:p w14:paraId="44E056E0"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 Бериев Г.М. – член комиссии.</w:t>
      </w:r>
    </w:p>
    <w:p w14:paraId="6D71A2C5"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Передачу-приемку завода произвести по балансу на 1 ноября 1945 г., руководствуясь Постановлением СНК СССР от 15 февраля 1936 г., с отражением в балансе результатов инвентаризации;</w:t>
      </w:r>
    </w:p>
    <w:p w14:paraId="3B7E3FC6"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3. Зам[естителю] наркома тов. Шорину передать ГУ СМП ОРС с его торговой сетью, общественным питанием и подсобным хозяйством по состоянию на 1 октября 1945 г.;</w:t>
      </w:r>
    </w:p>
    <w:p w14:paraId="75617175"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4. Начальнику 10-го Главного управления НКАП тов. Кузнецову А.И. в соответствии с указанным выше Распоряжением СНК СССР перевести в течение ноября – декабря 1945 года с завода № 477 на завод № 86 в г. Таганрог ОКБ тов. Бериева в количестве 150 человек ИТР, 250 человек производственных рабочих, 30 единиц металлорежущих станков, оснастку, задел, спец[иальный] инструмент и материалы для опытного объекта и автотранспорт в составе трех грузовых и одной легковой автомашин;</w:t>
      </w:r>
    </w:p>
    <w:p w14:paraId="364A903D"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5. Передать ОКБ тов. Бериева продукты подсобного хозяйства урожая 1944/1945 гг. пропорционально контингенту передаваемых НКАП работающих;</w:t>
      </w:r>
    </w:p>
    <w:p w14:paraId="658C3C04"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6. Комиссии закончить работу к 1 декабря и представить на утверждение акт не позднее 15 декабря 1945 г.</w:t>
      </w:r>
    </w:p>
    <w:p w14:paraId="4FE746B6"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Зам[еститель] народного комиссара авиационной промышленности Дементьев</w:t>
      </w:r>
    </w:p>
    <w:p w14:paraId="7690851D"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Зам[еститель] начальника ГУ СМП при СНК СССР А. Каминов</w:t>
      </w:r>
    </w:p>
    <w:p w14:paraId="214F90F0"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Верно: подпись</w:t>
      </w:r>
    </w:p>
    <w:p w14:paraId="04781425"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КГКУ «ГАКК». Ф.Р-1341. Оп. 5. Д. 7. Л. 214. Заверенная копия. Машинопись (19799).</w:t>
      </w:r>
    </w:p>
    <w:p w14:paraId="0DA97176"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38728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ноября 1945 г. по приказам № 441с/Р258с и № 463с от 24.11.1945 г. ОКБ-477 Гл. конструктора  Г.М. Бериева в конце 12.1945 г. возвращается со всем личным составом (150 ИТР и 250 рабочих) и оборудованием в  г. Таганрог на завод № 86 (на т.н. «старую территорию», прибыло в 02.1946 г.). Пост. СМ СССР № 1289-527с от 21.06.1946 г. и приказами НКАП № 52с от 9.02.1946 г. и МАП № 404с от 26.06.1946 г. ОКБ преобразовано в ГС 03 № 49, открытое название- «Завод п/я 31». Для формирования нового завода переведено с завода № 86 около 500 рабочих и ИТР, 200 ед. станочного оборудования. В 08.1957 г. - в ведении 1ГУ МАП.</w:t>
      </w:r>
    </w:p>
    <w:p w14:paraId="1BD275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1960-е  г. назывался Таганрогский машиностроительный завод , с 10.10.1989 г.- Таганрогский авиационный научно-технический комплекс (ТАНТК), с 6.12.1989 г. - ТАНТК им.  Г.М. Бериева.</w:t>
      </w:r>
    </w:p>
    <w:p w14:paraId="740062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Создание Бе-10 началось в соответствии с пост. СМ № 2622-1105сс от 8.10.1953 г.</w:t>
      </w:r>
    </w:p>
    <w:p w14:paraId="4DE0B8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1955  г. имеет ЛИК в Геленджике (ЛИК ГИЭБ). Начальник (1959 г.)- А.С. Корытин.</w:t>
      </w:r>
    </w:p>
    <w:p w14:paraId="4115D7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1961 г. ОКБ перешло на новую структуру: все бригады были объединены в четыре КБ и одно ТБ: КБ-1 (силовые установки, управление, шасси, гидропневмосистемы). Начальник (1961 г.-)- А.С. Корытин, (1970-е)- В.Д. Заремба; КБ-2 (лодка, крыло, оперение). Начальник (1961 г.-)- А.Н. Кессених, (1973-83 г.)- А.Н. Степанов; КБ-3 (электрооборудование, РЭО, общее, высотное оборудование). Начальник (1961-70-е)- Х.Д. Кудзиев, (1980-е)- А. Г. Кондратюк; КБ-4 (предварительного проектирования). Начальник (1961 г.-)- А.К. Константинов, (1970-е-87 г.-)- В. Г. Зданевич,</w:t>
      </w:r>
      <w:r w:rsidRPr="00536344">
        <w:rPr>
          <w:rFonts w:ascii="Times New Roman" w:hAnsi="Times New Roman"/>
          <w:color w:val="000000" w:themeColor="text1"/>
          <w:sz w:val="16"/>
          <w:szCs w:val="16"/>
          <w:vertAlign w:val="superscript"/>
        </w:rPr>
        <w:t>43</w:t>
      </w:r>
      <w:r w:rsidRPr="00536344">
        <w:rPr>
          <w:rFonts w:ascii="Times New Roman" w:hAnsi="Times New Roman"/>
          <w:color w:val="000000" w:themeColor="text1"/>
          <w:sz w:val="16"/>
          <w:szCs w:val="16"/>
        </w:rPr>
        <w:t xml:space="preserve"> (1989 г.)- В.Н. Кравцов. В КБ-4 входили отделы: общих видов, начальник- В. Г. Зданевич; аэрогидродинамики, начальник- И.М. Забалуев, А.Ф. Шульга; весов и центровок, начальник- И.И. Семенцов. ТБ (техническое бюро), затем переименовано в КБ-6. Начальник (1961 г.-)-  Г.С. Тришкин, (1980-е)- А.С. Макагонов. Позднее появились: КБ-5. Начальник (1970-е)- В.В. Волков, затем Л. Г. Фортинов. В 1973 г. образовано КБ-7 (электро-, высотного и общего оборудования). Начальник (1973 г.-)- В.Н. Мартыненко.Начальник отдела электросхем (1980-е)- А.П. Попов. Позднее создано КБ вычислительной техники и бортовых систем измерения. Начальник —  Г.С. Панатов.</w:t>
      </w:r>
      <w:r w:rsidRPr="00536344">
        <w:rPr>
          <w:rFonts w:ascii="Times New Roman" w:hAnsi="Times New Roman"/>
          <w:color w:val="000000" w:themeColor="text1"/>
          <w:sz w:val="16"/>
          <w:szCs w:val="16"/>
          <w:vertAlign w:val="superscript"/>
        </w:rPr>
        <w:t>53</w:t>
      </w:r>
    </w:p>
    <w:p w14:paraId="7DF99C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08.1960 г. по 05.1962 г. проводились работы по воспроизведению американского разведчика </w:t>
      </w:r>
      <w:r w:rsidRPr="00536344">
        <w:rPr>
          <w:rFonts w:ascii="Times New Roman" w:hAnsi="Times New Roman"/>
          <w:color w:val="000000" w:themeColor="text1"/>
          <w:sz w:val="16"/>
          <w:szCs w:val="16"/>
          <w:lang w:val="en-US"/>
        </w:rPr>
        <w:t>U</w:t>
      </w:r>
      <w:r w:rsidRPr="00536344">
        <w:rPr>
          <w:rFonts w:ascii="Times New Roman" w:hAnsi="Times New Roman"/>
          <w:color w:val="000000" w:themeColor="text1"/>
          <w:sz w:val="16"/>
          <w:szCs w:val="16"/>
        </w:rPr>
        <w:t xml:space="preserve">-2. Был построен макет самолета С-13 с ТРД РД-16-75 (аналог американского </w:t>
      </w:r>
      <w:r w:rsidRPr="00536344">
        <w:rPr>
          <w:rFonts w:ascii="Times New Roman" w:hAnsi="Times New Roman"/>
          <w:color w:val="000000" w:themeColor="text1"/>
          <w:sz w:val="16"/>
          <w:szCs w:val="16"/>
          <w:lang w:val="en-US"/>
        </w:rPr>
        <w:t>J</w:t>
      </w:r>
      <w:r w:rsidRPr="00536344">
        <w:rPr>
          <w:rFonts w:ascii="Times New Roman" w:hAnsi="Times New Roman"/>
          <w:color w:val="000000" w:themeColor="text1"/>
          <w:sz w:val="16"/>
          <w:szCs w:val="16"/>
        </w:rPr>
        <w:t>75-</w:t>
      </w:r>
      <w:r w:rsidRPr="00536344">
        <w:rPr>
          <w:rFonts w:ascii="Times New Roman" w:hAnsi="Times New Roman"/>
          <w:color w:val="000000" w:themeColor="text1"/>
          <w:sz w:val="16"/>
          <w:szCs w:val="16"/>
          <w:lang w:val="en-US"/>
        </w:rPr>
        <w:t>P</w:t>
      </w:r>
      <w:r w:rsidRPr="00536344">
        <w:rPr>
          <w:rFonts w:ascii="Times New Roman" w:hAnsi="Times New Roman"/>
          <w:color w:val="000000" w:themeColor="text1"/>
          <w:sz w:val="16"/>
          <w:szCs w:val="16"/>
        </w:rPr>
        <w:t>-13).</w:t>
      </w:r>
    </w:p>
    <w:p w14:paraId="6C06E0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ПСМ № 838-300 от 25.10.1965 г. Бе-12 пнв.</w:t>
      </w:r>
    </w:p>
    <w:p w14:paraId="5EDAD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06.1968 г. в ОКБ влилась часть коллектива расформированного ОКБ-86 во главе с Р.Л. Бартини. Создана ВВА-14.</w:t>
      </w:r>
    </w:p>
    <w:p w14:paraId="0D2F3D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конца 1960-х  г. в связи с отсутствием заказов на новые гидросамолеты, коллектив КБ занимался другими темами (доработкой пассажирского самолета Ан-24 в аэрофотосъемочный вариант Ан-30, изготовлением деталей для будущего многоразового космического корабля «Буран», разработкой и постройкой экспериментального экраноплана ВВА-14 конструкции Р.Л. Бартини (1968-75 г.), разработана модификация ретранслятора Ту-142МР (первый полет- в 07.1977 г., ведущий конструктор- А.П. Шинкаренко), создан на базе Ил-76 АК РДДНиО А-50 (работы с 1973 г., первый полет- 19.12.1978 г., ведущий конструктор- С.А. Атаянц). Также на базе Ил-76МД созданы постановщик помех Ил-76ПП, самолетный командно-измерительный пункт «976» СКИП и летающая лазерная лаборатория А-60.</w:t>
      </w:r>
    </w:p>
    <w:p w14:paraId="6850DB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СССР № 1601-892 от 25.08.1955 г. велись работы по ПКР П-10 (испытана в 1956- 57 г.) (ведущий конструктор- А. Г. Богатырев). Проект межконтинентальной КР П-100 «Буревестник» (1961 г.) (ведущий конструктор- А. Г. Богатырев).</w:t>
      </w:r>
    </w:p>
    <w:p w14:paraId="00FC77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 564-275 от 26.05.1958 г. в ОКБ-49 из НИИ-642 переданы работы по самолету- снаряду К-12. Здесь ракета получила обозначение К-12БС.</w:t>
      </w:r>
    </w:p>
    <w:p w14:paraId="708C8D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1960-е  г. проведен ряд НИР по сверхбольшим экранопланам (ведущий конструктор- А. Г. Богатырев).</w:t>
      </w:r>
    </w:p>
    <w:p w14:paraId="5B3055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1980 г. по решению ВПК начались работы по создашпоамфибии А-40. В 1986 г. комплект документации был передан на ТАВИА, подготовлено производство, построены новые цеха. Но из-за прекращения финансирования производство не было начато. В 1993 г. по той же причине при 80%-ной готовности остановлено изготовление опытного А-42.</w:t>
      </w:r>
    </w:p>
    <w:p w14:paraId="683A56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(2004 г.): по самолетам А-40, Бе-200, Бе-32, Бе-103. В 2002 г. разработан проект БПЛА Бе-010 тандемной аэродинамической схемы с двумя ПД по 25 л.с.</w:t>
      </w:r>
      <w:r w:rsidRPr="00536344">
        <w:rPr>
          <w:rFonts w:ascii="Times New Roman" w:hAnsi="Times New Roman"/>
          <w:color w:val="000000" w:themeColor="text1"/>
          <w:sz w:val="16"/>
          <w:szCs w:val="16"/>
          <w:vertAlign w:val="superscript"/>
        </w:rPr>
        <w:t>74</w:t>
      </w:r>
      <w:r w:rsidRPr="00536344">
        <w:rPr>
          <w:rFonts w:ascii="Times New Roman" w:hAnsi="Times New Roman"/>
          <w:color w:val="000000" w:themeColor="text1"/>
          <w:sz w:val="16"/>
          <w:szCs w:val="16"/>
        </w:rPr>
        <w:t xml:space="preserve"> Продолжаются работы по самолетам ДРЛО. Проводятся начатые во второй половине 1970-х  г. работы по созданию самолета, оснащенного специальным бортовым комплексом, предназначенным для мгновенной и высокоточной транспортировки энергии до удаленных объектов.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В 2005 г.- работы по Бе-200, Бе-103, </w:t>
      </w:r>
      <w:r w:rsidRPr="00536344">
        <w:rPr>
          <w:rFonts w:ascii="Times New Roman" w:hAnsi="Times New Roman"/>
          <w:color w:val="000000" w:themeColor="text1"/>
          <w:sz w:val="16"/>
          <w:szCs w:val="16"/>
          <w:lang w:val="en-US"/>
        </w:rPr>
        <w:t>RRJ</w:t>
      </w:r>
      <w:r w:rsidRPr="00536344">
        <w:rPr>
          <w:rFonts w:ascii="Times New Roman" w:hAnsi="Times New Roman"/>
          <w:color w:val="000000" w:themeColor="text1"/>
          <w:sz w:val="16"/>
          <w:szCs w:val="16"/>
        </w:rPr>
        <w:t>; 2006 г.- проектирование: легкого Бе-101, самолета МВЛ Бе-112; модификаций Бе-200 - грузо-пассажирского Бе- 210, патрульного Бе-220.</w:t>
      </w:r>
    </w:p>
    <w:p w14:paraId="211C8E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 дня основания коллективом создано 35 типов летательных аппаратов различного назначения, из которых 16 строились серийно.</w:t>
      </w:r>
    </w:p>
    <w:p w14:paraId="5F9E57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15.11.1994 г. образовано совместное с КнААПО предприятие АОЗТ «ТАКОМ-АВИА» для реализации программы выпуска Бе-103.</w:t>
      </w:r>
    </w:p>
    <w:p w14:paraId="58867F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2000 г. ТА НТК им. Бериева вошел в авиастроительную корпорацию «Иркут». В состав ТАНТК входят: ОКБ, опытное производство, Геленджикская испытательная экспериментальная база (ЛИК ГИЭБ) (2002 г.). По решению правительства № 22-р от 9.01.2004 г. вошло в перечень стратегических предприятий. В 2006 г. имел представительство и летно-испытательную группу в Москве.</w:t>
      </w:r>
    </w:p>
    <w:p w14:paraId="3AD838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(1943 г.)- около 140 чел., (2002 г.)- 2500 чел.</w:t>
      </w:r>
      <w:r w:rsidRPr="00536344">
        <w:rPr>
          <w:rFonts w:ascii="Times New Roman" w:hAnsi="Times New Roman"/>
          <w:color w:val="000000" w:themeColor="text1"/>
          <w:sz w:val="16"/>
          <w:szCs w:val="16"/>
          <w:vertAlign w:val="superscript"/>
        </w:rPr>
        <w:t>69</w:t>
      </w:r>
    </w:p>
    <w:p w14:paraId="14056F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(1934-68 г.&gt;  Г.М. Бериев {13.02.1903-79}, (1968-04.1990 г.)- А.К. Константинов {7.11.1919-}, (1990-92 г.)-  Г.С. Панатов {20.03.1940-}. Ген. конструктор (1992-2004 г.-)-  Г.С. Панатов.</w:t>
      </w:r>
    </w:p>
    <w:p w14:paraId="2F9138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Ответственный руководитель (1934-68 г.)-  Г.М. Бериев, (1968-04.1990 г.)- А.К. Константинов. Начальник (1992- 94 г.)-  Г.С. Панатов. Гендиректор (1994-11.2002 г.)-  Г.С. Панатов, (11.2002-09.2003 г.)- В.В. Боев, (1.10.2003-06 г.-)- В.А. Кобзев.</w:t>
      </w:r>
    </w:p>
    <w:p w14:paraId="7131DA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гендиректора (-11.2002 г.)- В.В. Боев, (2002-09.2003 г.)- В.А. Кобзев, (-2004-06 г.-)- Н.А. Лавро, (2006 г.)- А.В. Шакун. Зам. Гендиректора (2002 г.)- В.Н. Коноплев, (2003 г.)- Н.А. Лавро, (2005 г.)- В.В. Зданевич, (2006 г.)- Е.П. Константинов.</w:t>
      </w:r>
    </w:p>
    <w:p w14:paraId="2088C9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гл. конструктора (-1959 г.-)-  Г.С. Тришкин, (12.1967-68 г.)- А.К. Константинов, (1970 г.-)- М.П. Симонов, (1983-89 г.)- А.Н. Степанов. 1-й зам. Ген. Конструктора (2002 г.)- А.В. Явкин. Зам. гл. конструктора- (1946-61 г.-)-  Г.С. Тришкин, (-1955</w:t>
      </w:r>
      <w:r w:rsidRPr="00536344">
        <w:rPr>
          <w:rFonts w:ascii="Times New Roman" w:hAnsi="Times New Roman"/>
          <w:smallCaps/>
          <w:color w:val="000000" w:themeColor="text1"/>
          <w:sz w:val="16"/>
          <w:szCs w:val="16"/>
        </w:rPr>
        <w:t>-59 г.-)-</w:t>
      </w:r>
      <w:r w:rsidRPr="00536344">
        <w:rPr>
          <w:rFonts w:ascii="Times New Roman" w:hAnsi="Times New Roman"/>
          <w:color w:val="000000" w:themeColor="text1"/>
          <w:sz w:val="16"/>
          <w:szCs w:val="16"/>
        </w:rPr>
        <w:t xml:space="preserve"> А.С. Корытин; по оборудованию (1955 г.)- Х.Д. Кудзиев; (1963 г.-)- А.К. Константинов; по ВВА-14 (1970-76 г.)- Н.А. Погорелов (одновременно был зам. гл. конструктора завода № 86); В.В. Волков, В.Д. Заремба, (1970-е)- С.А. Атаянц, (1973-83 г.)- А.Н. Степанов, (1980 г.)- В.В. Боев,  Г.С. Панатов, (1991 г.)- А.П. Шинкаренко. Зам. Ген. конструктора (1990-е  г.)- В.Ф. Пономарев; по технологии (1999 г.)- Н.А. Лавро.</w:t>
      </w:r>
    </w:p>
    <w:p w14:paraId="3A989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опытного завода (конец 1960-х  г.)- А. Самоделков, (-1978-83 г.-)- И.Е. Есауленко , (1987 г.)- В.Л. Васильченко.</w:t>
      </w:r>
    </w:p>
    <w:p w14:paraId="0A890E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(1946 г.- начало 1970-х  г.)- К.И.Панин</w:t>
      </w:r>
      <w:r w:rsidRPr="00536344">
        <w:rPr>
          <w:rFonts w:ascii="Times New Roman" w:hAnsi="Times New Roman"/>
          <w:color w:val="000000" w:themeColor="text1"/>
          <w:sz w:val="16"/>
          <w:szCs w:val="16"/>
          <w:vertAlign w:val="superscript"/>
        </w:rPr>
        <w:t>35</w:t>
      </w:r>
      <w:r w:rsidRPr="00536344">
        <w:rPr>
          <w:rFonts w:ascii="Times New Roman" w:hAnsi="Times New Roman"/>
          <w:color w:val="000000" w:themeColor="text1"/>
          <w:sz w:val="16"/>
          <w:szCs w:val="16"/>
        </w:rPr>
        <w:t>, (-1978-83 г.-)- В.Л. Васильченко.</w:t>
      </w:r>
    </w:p>
    <w:p w14:paraId="470477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производства (1950-е)- Н.К. Гавранек, (1978 г.)- Л.С. Коржов, (1983 г.)- А.И. Требкин.</w:t>
      </w:r>
    </w:p>
    <w:p w14:paraId="115F0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технолог (1970-е)- В.М. Матвиенко.</w:t>
      </w:r>
    </w:p>
    <w:p w14:paraId="0677B3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металлург (1970-е)- П.В. Панченко.</w:t>
      </w:r>
    </w:p>
    <w:p w14:paraId="391ED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ЛИКа - В.П. Перебайлов, (1980-е)- В.В. Туляков. Начальник сборочного цеха (1950-е)- Н.Д. Прибытков, И.Я. Акопов.</w:t>
      </w:r>
    </w:p>
    <w:p w14:paraId="6F6430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предварительного проектирования (1946-55 г.)- А.С. Корытин, (1955-57 г.-)- А.К. Константинов; морского оборудования (1957 г.)- И.Я. Беленовский; маркетинга (2005 г.)- А.И. Сальников; БНТИ и связей со СМИ (2005 г.)- А.Н. Заблотский.</w:t>
      </w:r>
    </w:p>
    <w:p w14:paraId="71AFA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бригад: управления (1936 г.)-  Г.А. Ляпустин; общих видов (1954 г.)- А. Г. Богатырев.</w:t>
      </w:r>
    </w:p>
    <w:p w14:paraId="7A4B44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(1968-74 г.)- Р.Л. Бартини (ВВА-14), (1990 г.)- А.В. Явкин (Бе-200), (-1990-99 г.-)- В.Ф. Пономарев (Бе-103), (1999 г.-)- Н.А. Лавро (Бе-103), (2005 г.)- В.В. Зданевич.</w:t>
      </w:r>
    </w:p>
    <w:p w14:paraId="3487FE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конструкторов: (1968 г.-)- В.И. Бирюлин (ВВА-14), (1970 г.)- Н.А. Погорелов (ВВА-14).</w:t>
      </w:r>
    </w:p>
    <w:p w14:paraId="602984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Ведущие конструкторы: (-1953-90-е  г.-)- В.В. Зданевич (Бе-6, Бе-103), (1954 г.)- Я.С. Катураев (Бе-10), (-1956- 61 г.-)- А. Г. Богатырев (П-10, П-100), (1968 г.)- Н.Д. Леонов (ВВА-14), (1968 г.)- Ю.А. Бондарев (оборудование), (1973 г.)- С.А. Атаянц (А-50),  Г.С. Панатов (А-40), (-1977-83 г.-)- А.П. Шинкаренко (Ту-142МР, А-40), (1990 г.)- И.Я. Гельфер (Бе-103), (1992 г.)- Н.А. Лавро (Бе-32), (1994 г.)- Ю. Г. Дурицын (Бе-12П-200), (2006 г.)- Е.Е. Кеппель.</w:t>
      </w:r>
    </w:p>
    <w:p w14:paraId="33D86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Ведущие инженеры по испытаниям: (1945 г.)- А.С. Корытин (ЛЛ-143), (-1948-51 г.-)- И. Г. Козельский (Бе-6), (- 1972-76 г.-&gt; И.К. Винокуров (ВВА-14), (1996 г.)- В.В. Касьянов (Бе-103); (1954 г.)- И.М. Забалуев, А.Ф. Шульга, (1959 г.)- В.И. Таланов, (1962 г.)- И. Г. Попов, (1990 г.)- Б.И. Лисак.</w:t>
      </w:r>
    </w:p>
    <w:p w14:paraId="0F9AD6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Летчики-испытатели: (-1972-76 г.-)- Ю.М. Куприянов, (1976 г.)- В.П. Демьяновский, (1990-18.08.1997 г.)- В.Н. Ульянов (погиб), (1992-29.04.1999 г.)- В.П. Дубенский (погиб), (-1998-2001 г.-)-  Г. Г. Калюжный, (-1999-2001 г.-)- К.В. Бабич, (-1999-2001 г.-)- В.Л. Фортушнов, (1999 г.)- Н.Охотников, (2006 г.)- Н. Кулешов.</w:t>
      </w:r>
    </w:p>
    <w:p w14:paraId="422F58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летающие лодки: Бе-6 (2.07.1948 г.), Бе-8 (3.12.1948 г.), реактивная Р-1 (30.05.1952 г.), Бе-10, противолодочные Бе-12 (18.10.1960 г., пнв 25.10.1965 г.), А-40 (8.12.1986 г.), пассажирские Бе-103 (15.07.1997 г.), Бе-200 (24.09.1998 г.); пассажирский самолет Бе-30 (8.07.1968 г.) (11982).</w:t>
      </w:r>
    </w:p>
    <w:p w14:paraId="2D6DB01F" w14:textId="77777777" w:rsidR="008A0312" w:rsidRPr="00536344" w:rsidRDefault="008A0312" w:rsidP="00536344">
      <w:pPr>
        <w:autoSpaceDE w:val="0"/>
        <w:autoSpaceDN w:val="0"/>
        <w:adjustRightInd w:val="0"/>
        <w:spacing w:after="0" w:line="240" w:lineRule="auto"/>
        <w:jc w:val="both"/>
        <w:rPr>
          <w:rFonts w:ascii="Times New Roman" w:hAnsi="Times New Roman"/>
          <w:color w:val="000000" w:themeColor="text1"/>
          <w:sz w:val="16"/>
          <w:szCs w:val="16"/>
        </w:rPr>
      </w:pPr>
    </w:p>
    <w:p w14:paraId="640A69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ноября 1945 г. по приказу № 441с/Р258с завод № 477 со всем оборудованием и кадрами передан ГУСМП. ОКБ Бериева в конце декабря возвращается в Таганрог на завод № 86.</w:t>
      </w:r>
    </w:p>
    <w:p w14:paraId="7E77B4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1950 г. завод перепрофилирован на судостроение.</w:t>
      </w:r>
    </w:p>
    <w:p w14:paraId="514420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(1941 г.-)- Ф. Г. Нестеров, (01.1943 г.)- П.П. Смирнов, (-05.1943-11.1945 г.-)- ИЛ. Рехтман.</w:t>
      </w:r>
    </w:p>
    <w:p w14:paraId="3DA797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(05.1943 г.-)-  Г.М. Бериев.</w:t>
      </w:r>
    </w:p>
    <w:p w14:paraId="616BB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.летающие лодки: КОР-2 (1944-45)- 38, ЛЛ-143 (1945)- 1.</w:t>
      </w:r>
    </w:p>
    <w:p w14:paraId="7B85C8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Заводской № 4770305.</w:t>
      </w:r>
    </w:p>
    <w:p w14:paraId="566135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Красноярский Ремонтный завод им. Побежимова ГУСМП / г. Красноярск/</w:t>
      </w:r>
    </w:p>
    <w:p w14:paraId="6A5D4D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Авиаремонтный завод основан в 1934 г. на базе бывших мастерских по ремонту катеров Главсевморпути, строительство начато 10.08.1935 г. Введен в эксплуатацию в 1940 г.</w:t>
      </w:r>
    </w:p>
    <w:p w14:paraId="187175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01.1942 г. влит в состав эвакуированного на его площадку по приказу № 1050сс от 8.10.1941 г. завода № 477 НКАП.</w:t>
      </w:r>
    </w:p>
    <w:p w14:paraId="53AF83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ОКБ-477 НКАП гл. конструктора  Г.М. Бериева</w:t>
      </w:r>
    </w:p>
    <w:p w14:paraId="0F5EC5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267с от 3.05.1943 г. для организации производства Бе-4 ОКБ-288 гл. конструктора  Г.М. Бериева переведено в Красноярск на завод № 477, где действовало под названием ОКБ-477.</w:t>
      </w:r>
    </w:p>
    <w:p w14:paraId="41B97A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 морской самолет-разведчик ЛЛ-143 (првый полет 6.09.1945 г.).</w:t>
      </w:r>
    </w:p>
    <w:p w14:paraId="03A436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4DCED6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 Полярной авиации</w:t>
      </w:r>
    </w:p>
    <w:p w14:paraId="12F4E9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1948 г.- переделка гидросамолета ГСТ под двигатели АШ-82ФН. Переделка осуществлялась на заводе</w:t>
      </w:r>
    </w:p>
    <w:p w14:paraId="58AC3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М.А. Мостовой (11982).</w:t>
      </w:r>
    </w:p>
    <w:p w14:paraId="61EAF2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6A57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ноября 1945 вышел приказ НКАП и ГУ ГВФ № 0260/442с О передаче з-да 83 в ведение ГУ ГВФ.</w:t>
      </w:r>
    </w:p>
    <w:p w14:paraId="43AFEF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Астахов, Дементьев (1914, 14).</w:t>
      </w:r>
    </w:p>
    <w:p w14:paraId="4F7308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0CF47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0B0A944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37A9F1" w14:textId="77777777" w:rsidR="00C7332A" w:rsidRPr="00536344" w:rsidRDefault="00C7332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13 ноября 1945 первый полет Bellanca 14–13 Cruisair Senior (20371).</w:t>
      </w:r>
    </w:p>
    <w:p w14:paraId="6A7F7377" w14:textId="77777777" w:rsidR="00C7332A" w:rsidRPr="00536344" w:rsidRDefault="00C7332A" w:rsidP="00536344">
      <w:pPr>
        <w:spacing w:after="0" w:line="240" w:lineRule="auto"/>
        <w:jc w:val="both"/>
        <w:rPr>
          <w:rFonts w:ascii="Times New Roman" w:hAnsi="Times New Roman"/>
          <w:color w:val="0070C0"/>
          <w:sz w:val="16"/>
          <w:szCs w:val="16"/>
        </w:rPr>
      </w:pPr>
    </w:p>
    <w:p w14:paraId="2FE8347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ноября 1945 началось турне московского “Динамо” по Англии (4962).</w:t>
      </w:r>
    </w:p>
    <w:p w14:paraId="7A31F26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2C4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ноября 1945 был первый футбольный матч между командами СССР (Динамо/Москва) и Англии (Челси) и сыграли 3:3 (3481).</w:t>
      </w:r>
    </w:p>
    <w:p w14:paraId="62A175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156C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ноября 1945 Де Голь был избран президентом Франции (2100), а по другим данным - председателем Временного правительства (3481).</w:t>
      </w:r>
    </w:p>
    <w:p w14:paraId="3BF48F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336611" w14:textId="77777777" w:rsidR="009358D8" w:rsidRPr="00536344" w:rsidRDefault="009358D8"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ноября 1945 г. де Голль был избран главой Временного правительства. Коммунисты голосовали за де Голля, и стали требовать для себя важный министерский пост. Де Голль отказал им, пригрозил отставкой и в речи по радио 17 ноября 1945 г. изобрел аргумент – такое назначение якобы «нарушит равновесие Франции на международной арене между СССР и США (17459).</w:t>
      </w:r>
    </w:p>
    <w:p w14:paraId="3EDF7836" w14:textId="77777777" w:rsidR="009358D8" w:rsidRPr="00536344" w:rsidRDefault="009358D8"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1387E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13 ноября 1945 Панама и Эфиопия приняты в ООН (4962).</w:t>
      </w:r>
    </w:p>
    <w:p w14:paraId="6E50C1E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2B2B0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21EBEA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083E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ноября 1945 вышел приказ НКАП N 448с:</w:t>
      </w:r>
    </w:p>
    <w:p w14:paraId="4086A5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"Флюгерный винт АВ-7ФЕ-158А удовлетворительно прошел летные гос. испытания в ЛИИ на самолете Ил-4 с 2М-88Б и показал существенные преимущества по сравнению с серийными винтами ВИШ-23.</w:t>
      </w:r>
    </w:p>
    <w:p w14:paraId="087FC1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широкой проверки флюгерных винтов АВ-7ФЕ-158А на самолетах Ил-4 с 2М-88Б в условиях войсковой Эксплуатации:</w:t>
      </w:r>
    </w:p>
    <w:p w14:paraId="282C5F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Директору завода 64 Смирнову до 1 января 1946 оборудовать и выпустить 12 самолетов Ил-4 с флюгерными винтами АВ-7ФЕ-158А (1914,54).</w:t>
      </w:r>
    </w:p>
    <w:p w14:paraId="495D15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0524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ноября 1945 по поводу неустранённых дефектов Ла-7, относительно которых вышло специальное постановление ГКО, в НКАП состоялось совещание. К этому времени завод № 21 сделал три доработанные машины с улучшенной теплоизоляцией и предъявил их НИИ ВВС. Но там даже не стали их испытывать - отметив некачественное изготовление, самолёты вернули в Горький.</w:t>
      </w:r>
    </w:p>
    <w:p w14:paraId="47626D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совещании в НКАП свой истребитель защищал сам Лавочкин. Из стенограммы его выступления видно, что из дюжины дефектов, записанных в постановлении ГКО, самым существенным он считал высокую температуру в кабине. Остальные можно было оценивать как мелкие. Девять из них, потребовавшие вмешательства конструкторов, к тому времени оперативно устранили, в том числе облегчили руль поворота, снизив нагрузки на педали. На долю производственников оставались те, что были связаны с погрешностями изготовления. К ним, например, относилось несинхронное отклонение предкрылков. Завод к осени 1945 г. справился и с этим недостатком (11986).</w:t>
      </w:r>
    </w:p>
    <w:p w14:paraId="261724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Серийное производство самолётов семейства Jla-7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763880C2" w14:textId="77777777" w:rsidTr="00D21494">
        <w:tc>
          <w:tcPr>
            <w:tcW w:w="1868" w:type="dxa"/>
            <w:tcBorders>
              <w:top w:val="single" w:sz="12" w:space="0" w:color="auto"/>
            </w:tcBorders>
          </w:tcPr>
          <w:p w14:paraId="60E3E0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Год</w:t>
            </w:r>
          </w:p>
        </w:tc>
        <w:tc>
          <w:tcPr>
            <w:tcW w:w="1868" w:type="dxa"/>
            <w:tcBorders>
              <w:top w:val="single" w:sz="12" w:space="0" w:color="auto"/>
            </w:tcBorders>
          </w:tcPr>
          <w:p w14:paraId="2131A6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w:t>
            </w:r>
          </w:p>
        </w:tc>
        <w:tc>
          <w:tcPr>
            <w:tcW w:w="1868" w:type="dxa"/>
            <w:tcBorders>
              <w:top w:val="single" w:sz="12" w:space="0" w:color="auto"/>
            </w:tcBorders>
          </w:tcPr>
          <w:p w14:paraId="08D5EE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tc>
        <w:tc>
          <w:tcPr>
            <w:tcW w:w="1868" w:type="dxa"/>
            <w:tcBorders>
              <w:top w:val="single" w:sz="12" w:space="0" w:color="auto"/>
            </w:tcBorders>
          </w:tcPr>
          <w:p w14:paraId="123B2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w:t>
            </w:r>
          </w:p>
        </w:tc>
        <w:tc>
          <w:tcPr>
            <w:tcW w:w="1868" w:type="dxa"/>
            <w:tcBorders>
              <w:top w:val="single" w:sz="12" w:space="0" w:color="auto"/>
            </w:tcBorders>
          </w:tcPr>
          <w:p w14:paraId="01BEA1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1946 г.</w:t>
            </w:r>
          </w:p>
        </w:tc>
        <w:tc>
          <w:tcPr>
            <w:tcW w:w="1868" w:type="dxa"/>
            <w:tcBorders>
              <w:top w:val="single" w:sz="12" w:space="0" w:color="auto"/>
            </w:tcBorders>
          </w:tcPr>
          <w:p w14:paraId="0935F6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69D1310D" w14:textId="77777777" w:rsidTr="00D21494">
        <w:tc>
          <w:tcPr>
            <w:tcW w:w="1868" w:type="dxa"/>
          </w:tcPr>
          <w:p w14:paraId="70B08D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w:t>
            </w:r>
          </w:p>
        </w:tc>
        <w:tc>
          <w:tcPr>
            <w:tcW w:w="1868" w:type="dxa"/>
          </w:tcPr>
          <w:p w14:paraId="403CBB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1868" w:type="dxa"/>
          </w:tcPr>
          <w:p w14:paraId="74EF29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1558</w:t>
            </w:r>
          </w:p>
        </w:tc>
        <w:tc>
          <w:tcPr>
            <w:tcW w:w="1868" w:type="dxa"/>
          </w:tcPr>
          <w:p w14:paraId="160D6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2594</w:t>
            </w:r>
          </w:p>
        </w:tc>
        <w:tc>
          <w:tcPr>
            <w:tcW w:w="1868" w:type="dxa"/>
          </w:tcPr>
          <w:p w14:paraId="1C37B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tc>
        <w:tc>
          <w:tcPr>
            <w:tcW w:w="1868" w:type="dxa"/>
          </w:tcPr>
          <w:p w14:paraId="1FE330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4205</w:t>
            </w:r>
          </w:p>
        </w:tc>
      </w:tr>
      <w:tr w:rsidR="008A5C22" w:rsidRPr="00536344" w14:paraId="019EE02E" w14:textId="77777777" w:rsidTr="00D21494">
        <w:tc>
          <w:tcPr>
            <w:tcW w:w="1868" w:type="dxa"/>
          </w:tcPr>
          <w:p w14:paraId="1953A5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Ла-7</w:t>
            </w:r>
          </w:p>
        </w:tc>
        <w:tc>
          <w:tcPr>
            <w:tcW w:w="1868" w:type="dxa"/>
          </w:tcPr>
          <w:p w14:paraId="3905C6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w:t>
            </w:r>
          </w:p>
        </w:tc>
        <w:tc>
          <w:tcPr>
            <w:tcW w:w="1868" w:type="dxa"/>
          </w:tcPr>
          <w:p w14:paraId="2D9007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tc>
        <w:tc>
          <w:tcPr>
            <w:tcW w:w="1868" w:type="dxa"/>
          </w:tcPr>
          <w:p w14:paraId="09762C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w:t>
            </w:r>
          </w:p>
        </w:tc>
        <w:tc>
          <w:tcPr>
            <w:tcW w:w="1868" w:type="dxa"/>
          </w:tcPr>
          <w:p w14:paraId="15850F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B6F3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r>
      <w:tr w:rsidR="008A5C22" w:rsidRPr="00536344" w14:paraId="0527799D" w14:textId="77777777" w:rsidTr="00D21494">
        <w:tc>
          <w:tcPr>
            <w:tcW w:w="1868" w:type="dxa"/>
          </w:tcPr>
          <w:p w14:paraId="470AF6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AC5D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w:t>
            </w:r>
          </w:p>
        </w:tc>
        <w:tc>
          <w:tcPr>
            <w:tcW w:w="1868" w:type="dxa"/>
          </w:tcPr>
          <w:p w14:paraId="118973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638</w:t>
            </w:r>
          </w:p>
        </w:tc>
        <w:tc>
          <w:tcPr>
            <w:tcW w:w="1868" w:type="dxa"/>
          </w:tcPr>
          <w:p w14:paraId="6133BD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660</w:t>
            </w:r>
          </w:p>
        </w:tc>
        <w:tc>
          <w:tcPr>
            <w:tcW w:w="1868" w:type="dxa"/>
          </w:tcPr>
          <w:p w14:paraId="18EA6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72D234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1298</w:t>
            </w:r>
          </w:p>
        </w:tc>
      </w:tr>
      <w:tr w:rsidR="008A5C22" w:rsidRPr="00536344" w14:paraId="304517DD" w14:textId="77777777" w:rsidTr="00D21494">
        <w:tc>
          <w:tcPr>
            <w:tcW w:w="1868" w:type="dxa"/>
            <w:tcBorders>
              <w:bottom w:val="single" w:sz="12" w:space="0" w:color="auto"/>
            </w:tcBorders>
          </w:tcPr>
          <w:p w14:paraId="56712D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УТИЛа-7</w:t>
            </w:r>
          </w:p>
        </w:tc>
        <w:tc>
          <w:tcPr>
            <w:tcW w:w="1868" w:type="dxa"/>
            <w:tcBorders>
              <w:bottom w:val="single" w:sz="12" w:space="0" w:color="auto"/>
            </w:tcBorders>
          </w:tcPr>
          <w:p w14:paraId="4EE809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1868" w:type="dxa"/>
            <w:tcBorders>
              <w:bottom w:val="single" w:sz="12" w:space="0" w:color="auto"/>
            </w:tcBorders>
          </w:tcPr>
          <w:p w14:paraId="36CFFC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Borders>
              <w:bottom w:val="single" w:sz="12" w:space="0" w:color="auto"/>
            </w:tcBorders>
          </w:tcPr>
          <w:p w14:paraId="6421BB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w:t>
            </w:r>
          </w:p>
        </w:tc>
        <w:tc>
          <w:tcPr>
            <w:tcW w:w="1868" w:type="dxa"/>
            <w:tcBorders>
              <w:bottom w:val="single" w:sz="12" w:space="0" w:color="auto"/>
            </w:tcBorders>
          </w:tcPr>
          <w:p w14:paraId="7D223F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w:t>
            </w:r>
          </w:p>
        </w:tc>
        <w:tc>
          <w:tcPr>
            <w:tcW w:w="1868" w:type="dxa"/>
            <w:tcBorders>
              <w:bottom w:val="single" w:sz="12" w:space="0" w:color="auto"/>
            </w:tcBorders>
          </w:tcPr>
          <w:p w14:paraId="25E3D3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582</w:t>
            </w:r>
          </w:p>
        </w:tc>
      </w:tr>
    </w:tbl>
    <w:p w14:paraId="65B156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(11986)</w:t>
      </w:r>
    </w:p>
    <w:p w14:paraId="5F3EDF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0792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ноября 1945 вышел приказ НКАП № 447 по которому ОКБ-43 получило основную часть (142 чел.) ОКБ-487 И.П.Шибанова. Начальником остался И.И.Торопов, а И.П.Шибанов - стал замом (9651,93).</w:t>
      </w:r>
    </w:p>
    <w:p w14:paraId="5F9513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0BD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ноября 1945 г. по приказу НКАП № 447сс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62E59A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1D776C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09891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(1942-43(44)г.)- А.И. Шульгин, (1944-49 г.)- И.И. Торопов.</w:t>
      </w:r>
    </w:p>
    <w:p w14:paraId="6B4077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(1945-46 г.)- И.П. Шебанов, (1946 г.)- В.И. Ермилов.</w:t>
      </w:r>
    </w:p>
    <w:p w14:paraId="23376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(1945-46 г.)- И.П. Шебанов.</w:t>
      </w:r>
    </w:p>
    <w:p w14:paraId="1EB929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держатели ПКД-2М, Дер-3-44, Дер-4-44 для Ту-2 (10776).</w:t>
      </w:r>
    </w:p>
    <w:p w14:paraId="40825C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368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ноября 1945 г. в соответствии с приказом НКАП №447 в целях укрупнения конструкторских организаций сформировано объединенное ОКБ-43, путем перевода в состав ОКБ-43 И.И.Торопова основной части личного состава (142 чел.) и оборудования ОКБ-487 НКАП гл.к. И.П.Шебанова. Начальником и гл.к. объединенного ОКБ остался И.И.Торопов, а его зам. назначен И.П.Шебанов. По приказу №148 от 22.3.46 г. группа конструкторов и производственников (25 чел.) во главе с гл.к. И.П.Шебановым и зам. гл.к. В.И.Ермиловым выделяется из состава ОКБ-43 МАП и переводится на оп. завод №81 МАП.</w:t>
      </w:r>
    </w:p>
    <w:p w14:paraId="1A8E5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ноября 1949 г. ОКБ-43 И.И.Торопова была предоставлена новая опытная база. ОКБ переведено с серийного завода №43 МАП на завод №134 МАП (п. Тушино) и получило название ОКБ-134. ОКБ-43 ликвидировано и площади переданы заводу. </w:t>
      </w:r>
    </w:p>
    <w:p w14:paraId="61C9DA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ВОВ на заводе шло производство СППУ - СПСВ-24, ДК-12, ДК-20, ДК-20С, ДК-7-18 и др. С 1952 г. вместо выливных химических приборов ВАП-6м планировалось начать изготовление разовых приборов РВП-100. Производство УРвв началось с освоения с 1957 г. изд."ИС" (К-51, РС-2-УС). Производство этих ракет шло в период с 1959г по 1964 г. Далее шло с 1960 г. производство ракет Р-3С ("310", "Стрела"), в т.ч. в варианте мишени и в учебном варианте, ракет Р-3Р ("320"), Р-13М ("380"), К-23, Р-60 (изд."62"), Р-73 (изд."72"), Р-77 (10777).</w:t>
      </w:r>
    </w:p>
    <w:p w14:paraId="17D570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418E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ноября 1945 г. по приказу № 447сс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581389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0094E1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6A8E56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(1942-43(44) г.)- А.И. Шульгин, (1944-49 г.)- И.И. Торопов.</w:t>
      </w:r>
    </w:p>
    <w:p w14:paraId="71AABA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(1945-46 г.)- И.П. Шебанов, (1946 г.)- В.И. Ермилов.</w:t>
      </w:r>
    </w:p>
    <w:p w14:paraId="3DD174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(1945-46 г.)- И.П. Шебанов.</w:t>
      </w:r>
    </w:p>
    <w:p w14:paraId="275C31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держатели ПКД-2М, Дер-3-44, Дер-4-44 для Ту-2; система пушечного вооружения ПВ-23 для Ту-16 в составе турелей ДТ-В7, ДТ-Н7 и кормовой башни ДК-7 (1950) (11982).</w:t>
      </w:r>
    </w:p>
    <w:p w14:paraId="16F0D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C2A5C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65F958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BF7E6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ноября 1945 г. Нарком боеприпасов объяснял в приказе № 456, что трудности в налаживании выпуска ТНП явились следствием, в частности, “отсутствия контроля как со стороны руководства Главных управлений, так и со стороны директоров (начальников) и главных инженеров заводов, за ходом подготовки и освоения гражданской продукции”, а также расхлябанности, безынициативности со стороны ряда директоров заводов, неудовлетворительной работы Транспортного Управления и ослабления внимания и оперативности руководства ряда главных управлений. Думается, что такое же объяснение могли дать и другие руководители оборонных наркоматов (7543).</w:t>
      </w:r>
    </w:p>
    <w:p w14:paraId="404B3A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016D7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ноября 1945 года вышел приказ № 397сс НКБ Москва</w:t>
      </w:r>
    </w:p>
    <w:p w14:paraId="4ED021A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распоряжения СНК № 15961рс от 4 ноября 1945 года:</w:t>
      </w:r>
    </w:p>
    <w:p w14:paraId="21A8C85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6-го Гл. управления передать завод № 607 НКБ Наркомату местной промышленности РСФСР по состоянию на 1 октября 1945 года.</w:t>
      </w:r>
    </w:p>
    <w:p w14:paraId="631A409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 НКБ № 373 от 19 октября 1945 года отменить (5758, 67).</w:t>
      </w:r>
    </w:p>
    <w:p w14:paraId="012CC74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E5FA9C"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ноября 1945 г. Письмо И.В. Курчатова Л.П. Берия о переносе площадки завода № 817 к озеру Кызыл-Таш</w:t>
      </w:r>
    </w:p>
    <w:p w14:paraId="6ACC0A43"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 секретно (Особая папка) Хранить наравне с шифром</w:t>
      </w:r>
    </w:p>
    <w:p w14:paraId="30B29EA5"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Председателю Специального комитета при СНК СССР товарищу Берия Л.П.</w:t>
      </w:r>
    </w:p>
    <w:p w14:paraId="4F7CEA32"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дальнейшем изучении вопроса о строительстве завода № 817 установлено, что вода на градирнях будет иметь температуру около 80 °С , что неизбежно вызовет большое выделение паров (особенно в зимнее время) и резкое демаскирование площадки с воздуха.</w:t>
      </w:r>
    </w:p>
    <w:p w14:paraId="06315A3B"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Другое решение вопроса охлаждения воды в выбранном месте (между г. Кыштым и рекой Уфой) потребует строительства крупного трубопровода и мощной насосной станции и также не даст возможности избежать парения из-за незначительного расхода в верховьях реки Уфы.</w:t>
      </w:r>
    </w:p>
    <w:p w14:paraId="2E5F49A6"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Дело значительно упрощается, если расположить завод вблизи озера, где большое количество холодной воды позволит проводить охлаждение без градирни и без существенного нагревания воды и избежать парения.</w:t>
      </w:r>
    </w:p>
    <w:p w14:paraId="18993255"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числе предложенных к рассмотрению Специального комитета площадок2 указывалась т. Кикоиным и т. Раппопортом площадка у озера Кызыл-Таш (в 15 км от г. Кыштым). Против этой площадки высказался т. Завенягин, считая, что озеро может служить ориентиром для воздушной разведки.</w:t>
      </w:r>
    </w:p>
    <w:p w14:paraId="482CB63A"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 считаю этот довод неубедительным, так как площадка расположена в озерной полосе Урала, где на незначительной площадке расположено очень большое число озер тех же очертаний, что и озеро Кызыл-Таш.3</w:t>
      </w:r>
    </w:p>
    <w:p w14:paraId="7657B69E"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Вас рассмотреть вопрос о переносе площадки завода № 817 к озеру Кызыл-Таш.</w:t>
      </w:r>
    </w:p>
    <w:p w14:paraId="1E05CCA7"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Курчатов (15720).</w:t>
      </w:r>
    </w:p>
    <w:p w14:paraId="5F88E2E1" w14:textId="77777777" w:rsidR="008A0312" w:rsidRPr="00536344" w:rsidRDefault="008A0312" w:rsidP="00536344">
      <w:pPr>
        <w:spacing w:after="0" w:line="240" w:lineRule="auto"/>
        <w:jc w:val="both"/>
        <w:rPr>
          <w:rFonts w:ascii="Times New Roman" w:hAnsi="Times New Roman"/>
          <w:color w:val="000000" w:themeColor="text1"/>
          <w:sz w:val="16"/>
          <w:szCs w:val="16"/>
        </w:rPr>
      </w:pPr>
    </w:p>
    <w:p w14:paraId="2174C521" w14:textId="77777777" w:rsidR="008A0312"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17BB5257" w14:textId="77777777" w:rsidR="008A0312" w:rsidRPr="00536344" w:rsidRDefault="008A0312"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85294CC"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14 ноября</w:t>
      </w:r>
      <w:r w:rsidRPr="00536344">
        <w:rPr>
          <w:rFonts w:ascii="Times New Roman" w:hAnsi="Times New Roman"/>
          <w:color w:val="000000" w:themeColor="text1"/>
          <w:sz w:val="16"/>
          <w:szCs w:val="16"/>
        </w:rPr>
        <w:t xml:space="preserve"> в 1945 году в Ленинграде Анна Ахматова встречается с британским дипломатом Исайи Берлином. Приехав в Ленинград и случайно разговорившись в букинистическом магазине с литературоведом В.Н.Орловым, уроженец Риги по его звонку был приглашен в гости. Их встреча, возможно, и осталась бы незамеченной соответствующими органами, если бы в то время в северной столице не довелось оказаться Рэндольфу Черчиллю, сыну английского премьера, который также остановился в гостинице "Астория". Узнав о прибытии Берлина и о том, куда он направился, Рэндольф отправился следом и стал на улице выкрикивать его имя. Берлину пришлось выйти, чтобы отделаться от Черчилля, но потом он вернулся к Ахматовой. К себе он возвратился утром следующего дня. Эта встреча оставила глубокий след в жизни обоих. В "Поэме без героя" Ахматова назовет его Гостем из будущего, Берлин напишет воспоминания об этой встрече, а о себе всемирно известный философ будет говорить: "Меня знают единственно как человека, встречавшегося с Ахматовой, Пастернаком". Литературная молва свяжет собеседников любовными узами, а компетентные органы посчитают его шпионом и сделают соответствующие выводы. Сама Ахматова, по крайней мере, была убеждена, что этот случайный визит стал причиной последовавших на нее гонений (14830).</w:t>
      </w:r>
    </w:p>
    <w:p w14:paraId="63230AA2" w14:textId="77777777" w:rsidR="008A0312" w:rsidRPr="00536344" w:rsidRDefault="008A0312" w:rsidP="00536344">
      <w:pPr>
        <w:spacing w:after="0" w:line="240" w:lineRule="auto"/>
        <w:jc w:val="both"/>
        <w:rPr>
          <w:rFonts w:ascii="Times New Roman" w:hAnsi="Times New Roman"/>
          <w:color w:val="000000" w:themeColor="text1"/>
          <w:sz w:val="16"/>
          <w:szCs w:val="16"/>
        </w:rPr>
      </w:pPr>
    </w:p>
    <w:p w14:paraId="525BCF5A" w14:textId="77777777" w:rsidR="008A0312"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72E9C1E" w14:textId="77777777" w:rsidR="008A0312" w:rsidRPr="00536344" w:rsidRDefault="008A0312"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227FE5E"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14 ноября</w:t>
      </w:r>
      <w:r w:rsidRPr="00536344">
        <w:rPr>
          <w:rFonts w:ascii="Times New Roman" w:hAnsi="Times New Roman"/>
          <w:color w:val="000000" w:themeColor="text1"/>
          <w:sz w:val="16"/>
          <w:szCs w:val="16"/>
        </w:rPr>
        <w:t xml:space="preserve"> в 1945 году на конференции членов производственных советов всех шахт Рурской области выдвигаются требования национализации собственности шахтовладельцев и передачи шахт в руки правительства земли Северный Рейн - Вестфалия. 22 декабря британская военная администрация конфискует шахты, а немного позже - важнейшие концерны и банки у их владельцев (особо будет обращаться внимание на собственность лиц, причастных к военным преступлениям) (14830).</w:t>
      </w:r>
    </w:p>
    <w:p w14:paraId="13564354" w14:textId="77777777" w:rsidR="008A0312" w:rsidRPr="00536344" w:rsidRDefault="008A0312" w:rsidP="00536344">
      <w:pPr>
        <w:spacing w:after="0" w:line="240" w:lineRule="auto"/>
        <w:jc w:val="both"/>
        <w:rPr>
          <w:rFonts w:ascii="Times New Roman" w:hAnsi="Times New Roman"/>
          <w:color w:val="000000" w:themeColor="text1"/>
          <w:sz w:val="16"/>
          <w:szCs w:val="16"/>
        </w:rPr>
      </w:pPr>
    </w:p>
    <w:p w14:paraId="6F61A58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0195A0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A0B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ноября 1945 г. в стенограмме заседания коллегии НКАП от отмечалось: "Ввиду того, что само</w:t>
      </w:r>
      <w:r w:rsidRPr="00536344">
        <w:rPr>
          <w:rFonts w:ascii="Times New Roman" w:hAnsi="Times New Roman"/>
          <w:color w:val="000000" w:themeColor="text1"/>
          <w:sz w:val="16"/>
          <w:szCs w:val="16"/>
        </w:rPr>
        <w:softHyphen/>
        <w:t>лет Ер-2 с дизелями АЧ-ЗОБ не выдержал войсковых испытаний из-за дефектов самолета и двигателя, основными из которых являются... не</w:t>
      </w:r>
      <w:r w:rsidRPr="00536344">
        <w:rPr>
          <w:rFonts w:ascii="Times New Roman" w:hAnsi="Times New Roman"/>
          <w:color w:val="000000" w:themeColor="text1"/>
          <w:sz w:val="16"/>
          <w:szCs w:val="16"/>
        </w:rPr>
        <w:softHyphen/>
        <w:t>надежность работы дизеля из-за поломки поршневых колец, разруше</w:t>
      </w:r>
      <w:r w:rsidRPr="00536344">
        <w:rPr>
          <w:rFonts w:ascii="Times New Roman" w:hAnsi="Times New Roman"/>
          <w:color w:val="000000" w:themeColor="text1"/>
          <w:sz w:val="16"/>
          <w:szCs w:val="16"/>
        </w:rPr>
        <w:softHyphen/>
        <w:t>ние поршней и плохая работа топливной аппаратуры... ГКО своим по</w:t>
      </w:r>
      <w:r w:rsidRPr="00536344">
        <w:rPr>
          <w:rFonts w:ascii="Times New Roman" w:hAnsi="Times New Roman"/>
          <w:color w:val="000000" w:themeColor="text1"/>
          <w:sz w:val="16"/>
          <w:szCs w:val="16"/>
        </w:rPr>
        <w:softHyphen/>
        <w:t>становлением от 24 августа 1945 г. запретил выпуск самолета Ер-2 с дизелями АЧ-ЗОБ и предложил устранить все дефекты самолета и дизе</w:t>
      </w:r>
      <w:r w:rsidRPr="00536344">
        <w:rPr>
          <w:rFonts w:ascii="Times New Roman" w:hAnsi="Times New Roman"/>
          <w:color w:val="000000" w:themeColor="text1"/>
          <w:sz w:val="16"/>
          <w:szCs w:val="16"/>
        </w:rPr>
        <w:softHyphen/>
        <w:t>ля, а затем провести вновь войсковые испытания" (10225,201).</w:t>
      </w:r>
    </w:p>
    <w:p w14:paraId="2B67CC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28AB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ноября 1945 г. на заседании коллегии НКАП отмечалась неудовлетворительная работа главного конструктора А.Д. Чаромского и заводов-изготовителей. Им предложили устранить 24 наиболее серьезных дефекта дизелей и к 15 ноября 1945 г. изготовить 50 двигателей АЧ-30Б для проведения повторных войсковых испытаний Ер-2. К указанному сроку завод № 500 провел длительные испытания двух, а завод № 45 - четырех моторов. Из доклада директора завода № 45 М.С. Комарова следовало, что конструкторам и производственникам удалось таки найти решения весьма непростых задач (8984).</w:t>
      </w:r>
    </w:p>
    <w:p w14:paraId="5B46C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B2C1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ноября 1945 года П. Дементьев писал письмо зам. управляющего делами Совнаркома Смиртюкову</w:t>
      </w:r>
    </w:p>
    <w:p w14:paraId="75C33B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Направляемый на утверждение согласованный НКМВ с НКАП проект постановления Совнаркома по вопросу передачи завода им. Воробьева – филиала завода № 21 НКАП (Горький) в систему НКАП (8954).</w:t>
      </w:r>
    </w:p>
    <w:p w14:paraId="5DCCD5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3A26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ноября 1945 Нач. Управления кадров ВВС КА гл иас Орехов писал НКАП А.И.Ш.</w:t>
      </w:r>
    </w:p>
    <w:p w14:paraId="4FEB68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Ставлю Вас в известность о том,что старший лейте</w:t>
      </w:r>
      <w:r w:rsidRPr="00536344">
        <w:rPr>
          <w:rFonts w:ascii="Times New Roman" w:hAnsi="Times New Roman"/>
          <w:color w:val="000000" w:themeColor="text1"/>
          <w:sz w:val="16"/>
          <w:szCs w:val="16"/>
        </w:rPr>
        <w:softHyphen/>
        <w:t>нант Шахурин Петр Иванович проходит службу в частях, непосредственно подчиненных Главному Управлению Кадров НКО СССР.</w:t>
      </w:r>
    </w:p>
    <w:p w14:paraId="1503E8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имеющимся у нас сведениям Начальник ГУК НКО генерал-полковник т. ГОЛИКОВ возражает против увольнения из кадров Красной Армии в запас старшего лейтенанта Шахурина.</w:t>
      </w:r>
    </w:p>
    <w:p w14:paraId="520618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Прозу Вас по этому вопросу обратиться лично к гене</w:t>
      </w:r>
      <w:r w:rsidRPr="00536344">
        <w:rPr>
          <w:rFonts w:ascii="Times New Roman" w:hAnsi="Times New Roman"/>
          <w:color w:val="000000" w:themeColor="text1"/>
          <w:sz w:val="16"/>
          <w:szCs w:val="16"/>
        </w:rPr>
        <w:softHyphen/>
        <w:t>рал-полковнику т. ГОЛИКОВУ (2591,127).</w:t>
      </w:r>
    </w:p>
    <w:p w14:paraId="4EEB6F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FC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ноября 1945 года было подготовлено письмо:</w:t>
      </w:r>
    </w:p>
    <w:p w14:paraId="2D382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не возражает против передачи в НКМВ завода № 447 НКАП (Ереван) со всеми производственными и подсобными зданиями, сооружениями, оборудованием, кадрами (8954).</w:t>
      </w:r>
    </w:p>
    <w:p w14:paraId="5DA401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CD37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ноября 1945 года вышел приказ № 424/МА-533 НКАП и НК электропромышленности:</w:t>
      </w:r>
    </w:p>
    <w:p w14:paraId="16E70A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СНК № 15784р от 31 октября 1945 года</w:t>
      </w:r>
    </w:p>
    <w:p w14:paraId="3895A7BF"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Передать завод № 269 в г. Кирсе НК электропромышленности для организации производства электромоторов мощностью до 100 квт (8969).</w:t>
      </w:r>
    </w:p>
    <w:p w14:paraId="60512559"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412B4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ноября 1945 года вышло постановление СМ за № 2902-849с, согласно которому завод № 448 в марте 1946 года начал осуществлять перебазирование материальных ценностей и людского состава из Казани в Ленинград.</w:t>
      </w:r>
    </w:p>
    <w:p w14:paraId="7CAF04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Реэвакуация была закончена в сентябре 1946 года.</w:t>
      </w:r>
    </w:p>
    <w:p w14:paraId="6156F3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Промплощадка в Лениграде была отведена ранее принадлежавшая заводу № 47 НКАП, который в июле 1941 года был эвакуирован в Оренбург.</w:t>
      </w:r>
    </w:p>
    <w:p w14:paraId="5FD2D6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Директора</w:t>
      </w:r>
    </w:p>
    <w:p w14:paraId="3681E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1941 по 1945 гг. – Цветков И.М.</w:t>
      </w:r>
    </w:p>
    <w:p w14:paraId="2FCE5E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1945 по 1950 гг – Хмельник И.И.</w:t>
      </w:r>
    </w:p>
    <w:p w14:paraId="1AFD7E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1950 г. – Волков Н.Д. (9613).</w:t>
      </w:r>
    </w:p>
    <w:p w14:paraId="09DFC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84B3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ноября 1945 г. по приказу № 424/МА-533 завод (Завод № 269 НКАП, НКЭП, Кирсинский горный завод, Кирсинский кабельный завод, ОАО «Кирскабель» /пос. Кире Вятской губ., Кировской обл./ /612810  г. Кире Кировской обл. ул. Ленина, 1/) передан в НКЭП и перепрофилирован на выпуск кабельной продукции. В 1946 г. получил название «Кирсинский кабельный завод». Вначале был переоборудован цех № 3 на производство простейшей продукции- алюминиевой проволоки АТВ, алюминиевой катанки и медной проволоки.</w:t>
      </w:r>
    </w:p>
    <w:p w14:paraId="22D52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Пост. СМ СССР в 1965 г. заводу поручено освоение производства жаростойких кабелей. Было приобретено оборудование фирмы </w:t>
      </w:r>
      <w:r w:rsidRPr="00536344">
        <w:rPr>
          <w:rFonts w:ascii="Times New Roman" w:hAnsi="Times New Roman"/>
          <w:color w:val="000000" w:themeColor="text1"/>
          <w:sz w:val="16"/>
          <w:szCs w:val="16"/>
          <w:lang w:val="en-US"/>
        </w:rPr>
        <w:t>BICC</w:t>
      </w:r>
      <w:r w:rsidRPr="00536344">
        <w:rPr>
          <w:rFonts w:ascii="Times New Roman" w:hAnsi="Times New Roman"/>
          <w:color w:val="000000" w:themeColor="text1"/>
          <w:sz w:val="16"/>
          <w:szCs w:val="16"/>
        </w:rPr>
        <w:t xml:space="preserve"> (Великобритания). В 1968 г. введен в эксплуатацию цех № 5 по выпуску этого кабеля. В начале 1980-х  г. было закуплено японское оборудование для производства термопарных, нагревостойких и специальных кабелей с минеральной изоляцией в стальной оболочке. К началу 1990-х  г. также освоено производство особотонкостенных медных труб для Чепецкого мехзавода, твистированного кабеля для средств внутриреакторного контроля на АЭС, кабелей термоэлектродных, композиционных, кабелей-датчиков, различных ТЭНов, термопреобразователей.</w:t>
      </w:r>
    </w:p>
    <w:p w14:paraId="6700EE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2004 г. назывался «Кирскабель».</w:t>
      </w:r>
    </w:p>
    <w:p w14:paraId="29C74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(05.1940 г.-)- А.И. Назаров, (-01-09.1943 г.-)- Маленок, (-1944-45 г.-)- В.Д. Кузнецов. Гендиректор (2005 г.)- И. Козунин.</w:t>
      </w:r>
    </w:p>
    <w:p w14:paraId="5C2DB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Технический директор (2004 г.)- А.Ю. Прохоров (11982).</w:t>
      </w:r>
    </w:p>
    <w:p w14:paraId="60EA2B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91A8B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901D7A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BA3E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15 ноября 1945 года Постановлением СНК от № 28930848сс и 22 ноября 1945 года приказом НКБ № 409сс на базе заводов № 504 и № 604 был организован ГНИИ-604.</w:t>
      </w:r>
    </w:p>
    <w:p w14:paraId="41F562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СНК от 7 января 1946 года № 23с на базе гл управлений ликвидированного НКБ было организовано Гл. управление боеприпасов НК с/х машиностроения (10118).</w:t>
      </w:r>
    </w:p>
    <w:p w14:paraId="7DD45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517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ноября 1945 создан НИИ-504 и располагался на территории завода № 58. В 1949 г.- в подчинении МСХМ, в 1955 г.- в МОП. В 1990-е г. это- НИИРТА (или НПО "Дельта"). </w:t>
      </w:r>
    </w:p>
    <w:p w14:paraId="31995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 воспроизведению немецкого радиодальномера, электронным системам (1957 г.); неконтактные взрыватели для ЗУР Р-101 (1948 г.); автоматический взрыватель для первой атомной бомбы (1949 г.); радиовзрыватели: «Гриф» для ЗРК "Даль" (1955 г., Н.С. Расторгуев); "Снегирь", "Снегирь-М" для К-8 и К-8М, другие взрыватели с "птичьими" названиями. Исследования по оптическому коррелятору для КАБ. Принимал участие в программе создания ОК «Буран».</w:t>
      </w:r>
    </w:p>
    <w:p w14:paraId="6228E8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Директор- Б.В. Карпов. </w:t>
      </w:r>
    </w:p>
    <w:p w14:paraId="5660E1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Работали: (И.Э.) Дубровский.</w:t>
      </w:r>
    </w:p>
    <w:p w14:paraId="5DBD26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НИИ-504 МСХМ, МОП, МОМ, НИИРТА </w:t>
      </w:r>
    </w:p>
    <w:p w14:paraId="3C8442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пр. Мира (10776).</w:t>
      </w:r>
    </w:p>
    <w:p w14:paraId="390695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BA31BE" w14:textId="77777777" w:rsidR="0014687D" w:rsidRPr="00536344" w:rsidRDefault="0014687D" w:rsidP="00536344">
      <w:pPr>
        <w:pStyle w:val="260"/>
        <w:shd w:val="clear" w:color="auto" w:fill="auto"/>
        <w:spacing w:line="240" w:lineRule="auto"/>
        <w:jc w:val="both"/>
        <w:rPr>
          <w:rFonts w:ascii="Times New Roman" w:hAnsi="Times New Roman"/>
          <w:color w:val="0070C0"/>
          <w:sz w:val="16"/>
          <w:szCs w:val="16"/>
        </w:rPr>
      </w:pPr>
      <w:r w:rsidRPr="00536344">
        <w:rPr>
          <w:rFonts w:ascii="Times New Roman" w:hAnsi="Times New Roman"/>
          <w:color w:val="0070C0"/>
          <w:sz w:val="16"/>
          <w:szCs w:val="16"/>
        </w:rPr>
        <w:t>15 ноября 1945 г. на всех вновь выпускаемых машинах Су-100 ста</w:t>
      </w:r>
      <w:r w:rsidRPr="00536344">
        <w:rPr>
          <w:rFonts w:ascii="Times New Roman" w:hAnsi="Times New Roman"/>
          <w:color w:val="0070C0"/>
          <w:sz w:val="16"/>
          <w:szCs w:val="16"/>
        </w:rPr>
        <w:softHyphen/>
        <w:t>вятся ящики без выреза в верхней планке и с измененной конструкцией запоров, пре</w:t>
      </w:r>
      <w:r w:rsidRPr="00536344">
        <w:rPr>
          <w:rFonts w:ascii="Times New Roman" w:hAnsi="Times New Roman"/>
          <w:color w:val="0070C0"/>
          <w:sz w:val="16"/>
          <w:szCs w:val="16"/>
        </w:rPr>
        <w:softHyphen/>
      </w:r>
    </w:p>
    <w:p w14:paraId="32132F99"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рывистые сварные швы заменяются сплош</w:t>
      </w:r>
      <w:r w:rsidRPr="00536344">
        <w:rPr>
          <w:rFonts w:ascii="Times New Roman" w:hAnsi="Times New Roman"/>
          <w:color w:val="0070C0"/>
          <w:sz w:val="16"/>
          <w:szCs w:val="16"/>
        </w:rPr>
        <w:softHyphen/>
        <w:t>ными.</w:t>
      </w:r>
    </w:p>
    <w:p w14:paraId="2515D7E0"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Для улучшения внешнего вида введена строжка крышки люка механика-водителя. Люки стали более гладкими.</w:t>
      </w:r>
    </w:p>
    <w:p w14:paraId="5207774D"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Увеличен вертикальный «развал» уста</w:t>
      </w:r>
      <w:r w:rsidRPr="00536344">
        <w:rPr>
          <w:rFonts w:ascii="Times New Roman" w:hAnsi="Times New Roman"/>
          <w:color w:val="0070C0"/>
          <w:sz w:val="16"/>
          <w:szCs w:val="16"/>
        </w:rPr>
        <w:softHyphen/>
        <w:t>новки труб кронштейнов балансиров опор</w:t>
      </w:r>
      <w:r w:rsidRPr="00536344">
        <w:rPr>
          <w:rFonts w:ascii="Times New Roman" w:hAnsi="Times New Roman"/>
          <w:color w:val="0070C0"/>
          <w:sz w:val="16"/>
          <w:szCs w:val="16"/>
        </w:rPr>
        <w:softHyphen/>
        <w:t>ных катков с+4 до+12 градусов (19927).</w:t>
      </w:r>
    </w:p>
    <w:p w14:paraId="0378B764" w14:textId="77777777" w:rsidR="0014687D" w:rsidRPr="00536344" w:rsidRDefault="0014687D" w:rsidP="00536344">
      <w:pPr>
        <w:spacing w:after="0" w:line="240" w:lineRule="auto"/>
        <w:jc w:val="both"/>
        <w:rPr>
          <w:rFonts w:ascii="Times New Roman" w:hAnsi="Times New Roman"/>
          <w:color w:val="0070C0"/>
          <w:sz w:val="16"/>
          <w:szCs w:val="16"/>
        </w:rPr>
      </w:pPr>
    </w:p>
    <w:p w14:paraId="4C984DC1"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ноября 1945 г. Докладная записка Б.Л. Ванникова Л.П. Берия об информировании иностранных специалистов</w:t>
      </w:r>
    </w:p>
    <w:p w14:paraId="09EBC3FA"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34C9FFA6"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Берия Л.П.</w:t>
      </w:r>
    </w:p>
    <w:p w14:paraId="44615520"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Докладываю о выполнении поручений Специального комитета:</w:t>
      </w:r>
    </w:p>
    <w:p w14:paraId="650B93F3"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 вопросу информации иностранных специалистов:</w:t>
      </w:r>
    </w:p>
    <w:p w14:paraId="0837BDA1"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Герц и Фольмер будут информированы полностью о работах в наших лабораториях и по переводным материалам по разделению изотопов методом диффузии и о получении продукта 180 (информируют тт. Алиханов, Соболев и Кикоин).</w:t>
      </w:r>
    </w:p>
    <w:p w14:paraId="5D726FA0"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Арденне будет информирован полностью о работах в наших лабораториях и по переводным материалам по разделению изотопов ионным (магнитным) методом (информируют тт. Иоффе, Арцимович и Гринберг).</w:t>
      </w:r>
    </w:p>
    <w:p w14:paraId="0A31386D"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Доппель будет информирован о работах в наших лабораториях и по переводным материалам о котлах «уран — тяжелая вода» и «уран — простая вода» (информируют тт. Алиханов, Флеров и Померанчук).</w:t>
      </w:r>
    </w:p>
    <w:p w14:paraId="1D4E6546"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Форма информации — специальные краткие доклады (письменные) и личная беседа с указанными выше лицами.</w:t>
      </w:r>
    </w:p>
    <w:p w14:paraId="638FE055"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Доппель полностью не используется в связи с задержкой создания Лаборатории № 3 (Алиханова).</w:t>
      </w:r>
    </w:p>
    <w:p w14:paraId="219DF5AC"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Материал по вопросу подготовки физиков, представленный Комитетом по делам высшей школы (т. Кафтановым) и Наркомпросом (т. Потемкиным), обсуждался на Техсовете5, по которому приняты поправки.</w:t>
      </w:r>
    </w:p>
    <w:p w14:paraId="43E68454"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Заявка на потребное количество физиков послана тов. Кафтанову для представления окончательного проекта Постановления СНК СССР.</w:t>
      </w:r>
    </w:p>
    <w:p w14:paraId="7D6F50DF"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Ванников (15720).</w:t>
      </w:r>
    </w:p>
    <w:p w14:paraId="327E6A5B" w14:textId="77777777" w:rsidR="008A0312" w:rsidRPr="00536344" w:rsidRDefault="008A0312" w:rsidP="00536344">
      <w:pPr>
        <w:spacing w:after="0" w:line="240" w:lineRule="auto"/>
        <w:jc w:val="both"/>
        <w:rPr>
          <w:rFonts w:ascii="Times New Roman" w:hAnsi="Times New Roman"/>
          <w:color w:val="000000" w:themeColor="text1"/>
          <w:sz w:val="16"/>
          <w:szCs w:val="16"/>
        </w:rPr>
      </w:pPr>
    </w:p>
    <w:p w14:paraId="36C2FBE7" w14:textId="77777777" w:rsidR="00E8022E"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1469466" w14:textId="77777777" w:rsidR="00E8022E" w:rsidRPr="00536344" w:rsidRDefault="00E8022E"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DA8A16E"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ноября 1945 первый полет ПЗЛ С-1 (20371).</w:t>
      </w:r>
    </w:p>
    <w:p w14:paraId="4945E77B" w14:textId="77777777" w:rsidR="0014687D" w:rsidRPr="00536344" w:rsidRDefault="0014687D" w:rsidP="00536344">
      <w:pPr>
        <w:spacing w:after="0" w:line="240" w:lineRule="auto"/>
        <w:jc w:val="both"/>
        <w:rPr>
          <w:rFonts w:ascii="Times New Roman" w:hAnsi="Times New Roman"/>
          <w:color w:val="0070C0"/>
          <w:sz w:val="16"/>
          <w:szCs w:val="16"/>
        </w:rPr>
      </w:pPr>
    </w:p>
    <w:p w14:paraId="19CE3087"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ноября 1945 года — первый полёт учебно-тренировочного самолёта PZL S-1. /Польша/</w:t>
      </w:r>
    </w:p>
    <w:p w14:paraId="16287287"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После освобождения Восточной Польши от немецкой оккупации инструктор авиашколы в городе Замосць Евгениуш Станкевич (Eugeniusz Stankiewicz) предложил разработать недорогой учебный самолёт. После одобрения командования, он начал работу над проектом S.1. Прототип строили на авиастроительном заводе PZL Mielec.</w:t>
      </w:r>
    </w:p>
    <w:p w14:paraId="28BE6376"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S.1 представлял собой двухместный моноплан с крылом типа «парасоль» и неубираемым шасси. В конструкции использовались части от биплана По-2 (СССР) — двигатель Швецов М-11Д (125 л.с.) с пропеллером, кресла и шасси. Крейсерская скорость — 150 км/ч, дальность полёта — 600 км.</w:t>
      </w:r>
    </w:p>
    <w:p w14:paraId="2AFA651C"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shd w:val="clear" w:color="auto" w:fill="FFFFFF"/>
        </w:rPr>
        <w:t>Хотя S.1 хорошо показал себя на испытаниях, в серийное производство его не запустили. Причина — проектирование без необходимых расчётов на прочность. На нём летал сам Станкевич, пока 14 мая 1946 года не потерпел аварию. Инженер не пострадал, но самолёт был разрушен. Строить второй прототип не стали.</w:t>
      </w:r>
      <w:r w:rsidRPr="00536344">
        <w:rPr>
          <w:rFonts w:ascii="Times New Roman" w:hAnsi="Times New Roman"/>
          <w:color w:val="0070C0"/>
          <w:sz w:val="16"/>
          <w:szCs w:val="16"/>
        </w:rPr>
        <w:t xml:space="preserve"> (22451).</w:t>
      </w:r>
    </w:p>
    <w:p w14:paraId="6305A256" w14:textId="77777777" w:rsidR="0014687D" w:rsidRPr="00536344" w:rsidRDefault="0014687D" w:rsidP="00536344">
      <w:pPr>
        <w:spacing w:after="0" w:line="240" w:lineRule="auto"/>
        <w:jc w:val="both"/>
        <w:rPr>
          <w:rFonts w:ascii="Times New Roman" w:hAnsi="Times New Roman"/>
          <w:color w:val="0070C0"/>
          <w:sz w:val="16"/>
          <w:szCs w:val="16"/>
        </w:rPr>
      </w:pPr>
    </w:p>
    <w:p w14:paraId="3BB7F1D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15 ноября </w:t>
      </w:r>
      <w:r w:rsidRPr="00536344">
        <w:rPr>
          <w:rFonts w:ascii="Times New Roman" w:hAnsi="Times New Roman"/>
          <w:color w:val="000000" w:themeColor="text1"/>
          <w:sz w:val="16"/>
          <w:szCs w:val="16"/>
        </w:rPr>
        <w:t>в 1945 году в ходе операции "Кулиса" (начата 6 июля, цель - "отыскать немецких ученых, которые в своих исследованиях на годы опередили Америку") в США привозится под конвоем (в американских источниках используется эвфемизм "импортируется") группа из 88 немецких ученых и инженеров из Пенемюнде, которые занимались там разработкой ракетного оружия. Вернер фон Браун, ракетами "Фау" которого обстреливался Лондон, станет руководителем американской космической программы. Сам научный центр в Пенемюнде, разрушенный и покинутый персоналом, был занят советскими войсками, и там начали работать советские специалисты в области ракетной техники и те немецкие ракетчики, которых не вывезли на Запад. (Встречается и другое название этой операции - "PaperClip" - "Скрепка")</w:t>
      </w:r>
    </w:p>
    <w:p w14:paraId="1AC55E0F" w14:textId="77777777" w:rsidR="00E8022E" w:rsidRPr="00536344" w:rsidRDefault="00E8022E" w:rsidP="00536344">
      <w:pPr>
        <w:spacing w:after="0" w:line="240" w:lineRule="auto"/>
        <w:jc w:val="both"/>
        <w:rPr>
          <w:rFonts w:ascii="Times New Roman" w:hAnsi="Times New Roman"/>
          <w:color w:val="000000" w:themeColor="text1"/>
          <w:sz w:val="16"/>
          <w:szCs w:val="16"/>
        </w:rPr>
      </w:pPr>
    </w:p>
    <w:p w14:paraId="20B62B96"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ноября 1945 - В ходе операции "Кулиса" (начата 6 июля, цель - "отыскать немецких ученых, которые в своих исследованиях на годы опередили Америку") в США привозится под конвоем (в американских источниках используется слово "импортируется") группа из 88 немецких ученых и инженеров из Пенемюнде, которые занимались там разработкой ракетного оружия. Вернер фон Браун, ракетами "Фау" которого обстреливался Лондон, станет руководителем американской космической программы. Сам научный центр в Пенемюнде, разрушенный и покинутый персоналом, был занят советскими войсками, и там начали работать советские специалисты в области ракетной техники и те немецкие ракетчики, которых не вывезли на Запад. (Встречается и другое название этой операции - "PaperClip" - "Скрепка") (19622).</w:t>
      </w:r>
    </w:p>
    <w:p w14:paraId="07B2CD92" w14:textId="77777777" w:rsidR="00B73864" w:rsidRPr="00536344" w:rsidRDefault="00B73864" w:rsidP="00536344">
      <w:pPr>
        <w:spacing w:after="0" w:line="240" w:lineRule="auto"/>
        <w:jc w:val="both"/>
        <w:rPr>
          <w:rFonts w:ascii="Times New Roman" w:hAnsi="Times New Roman"/>
          <w:color w:val="000000" w:themeColor="text1"/>
          <w:sz w:val="16"/>
          <w:szCs w:val="16"/>
        </w:rPr>
      </w:pPr>
    </w:p>
    <w:p w14:paraId="718516B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9C5E2B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7977E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середине ноября 1945 государственная комиссия приняла макет ДБ-1-108 В.М.М. (3337).</w:t>
      </w:r>
    </w:p>
    <w:p w14:paraId="69CF0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725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середине ноября 1945 года гл. инженер ГВФ генерал-майор ИАС Лешуков подготовил Справку по опытному строительству самолетов для ГВФ</w:t>
      </w:r>
    </w:p>
    <w:p w14:paraId="2B9CD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в СССР нет современных транспортных самолетов отечественного производства, кроме самолета Ли-2, конструктивно уже устаревшего и недостаточно надежного в эксплуатации (не обеспечен одномоторный полет, плохое качество моторов АШ-62ИР).</w:t>
      </w:r>
    </w:p>
    <w:p w14:paraId="3BF9C4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Особенно необходимы современные одномоторные самолеты дальнего действия для международных сообщений и магистральных линий большой протяженности, как, например, Москва-Хабаровск. Кроме того развитие ГВФ тормозится отсутствием крайне важных для внутрисоюзных линий ГВФ типов самолетов, как-то:</w:t>
      </w:r>
    </w:p>
    <w:p w14:paraId="77F45D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современный двухмоторный магистральный пассажирский самолет;</w:t>
      </w:r>
    </w:p>
    <w:p w14:paraId="74BACD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двухмоторный пассажирский самолет для местных линий;</w:t>
      </w:r>
    </w:p>
    <w:p w14:paraId="3D7339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двухмоторный грузовой самолет и другие.</w:t>
      </w:r>
    </w:p>
    <w:p w14:paraId="0875AB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некоторые конструкторские бюро и отдельные конструкторы начали работу над созданием гражданских самолетов, но делается это пока без единого плана, в порядке инициативы конструкторов.</w:t>
      </w:r>
    </w:p>
    <w:p w14:paraId="25403B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ГУГВФ разработан план опытного строительства транспортных самолетов на 1945-1946 г.г., в котором отражены основные потребности гражданской авиации.</w:t>
      </w:r>
    </w:p>
    <w:p w14:paraId="2C3EBD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Ниже приводятся краткие характеристики намеченных типов самолетов:</w:t>
      </w:r>
    </w:p>
    <w:p w14:paraId="7DE5C9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4-х моторный пассажирский 60-местный магистральный самолет6 для дальних международных и внутрисоюзных магистралей. Дальность полета 3000-5000 км, крейсерская скорость 450 км/час и коммерческая нагрузка до 8000 кг.</w:t>
      </w:r>
    </w:p>
    <w:p w14:paraId="735EAA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2-х моторный пассажирский 30-местный магистральный самолет должен явиться основным пассажирским самолетом ГВФ взамен самолета Ли-2. Дальность полета 1700-1800 км, крейсерская скорость 400-450 км/час и коммерческая нагрузка 4000 кг. Комфортабельность для пассажиров должна соответствовать уровню комфортабельности лучших самолетов этого класса.</w:t>
      </w:r>
    </w:p>
    <w:p w14:paraId="11C396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 Грузовой 2-х моторный самолет с фюзеляжем, обеспечивающим быструю и удобную погрузку и выгрузку разногабаритных грузов. Дальность 1200-1500 км, крейсерская скорость 300 км/час, коммерческая нагрузка до 5500 кг грузов и расход горючего 0,29 кг/ткм.</w:t>
      </w:r>
    </w:p>
    <w:p w14:paraId="176A2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2-х моторный самолет республиканских и подъездных линий для смешанных перевозок пассажиров (16 мест) и грузов. Дальность 800 км, крейсерская скорость 310 км/час, коммерческая нагрузка 1600 кг.</w:t>
      </w:r>
    </w:p>
    <w:p w14:paraId="5FB633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2-х моторный самолет местных линий для пассажирских (8 мест) и почтовых перевозок. Дальность 800 км, крейсерская скорость 290 км, коммерческая нагрузка 900 кг.</w:t>
      </w:r>
    </w:p>
    <w:p w14:paraId="6BEB97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Одномоторный 4-х местный самолет местных линий. Дальность 700 км, крейсерская скорость 290 км/час, коммерческая нагрузка 350 кг.</w:t>
      </w:r>
    </w:p>
    <w:p w14:paraId="481EF7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Одномоторный 4-х местный самолет для эксплуатации во внеаэродромных условиях. Дальность 600 км, крейсерская скорость 160 км/час, коммерческая нагрузка 400 кг, посадочная скорость 60 км/час, разбег - 100 метров.</w:t>
      </w:r>
    </w:p>
    <w:p w14:paraId="670B49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Высокогорный транспортный 8-ми местный самолет для перевозки пассажиров, больных (санитарный) и грузов в высокогорных районах и для зондирования атмосферы. Дальность 750 км, крейсерская скорость 200 км/час, коммерческая нагрузка 800 кг, практический потолок 8000 м.</w:t>
      </w:r>
    </w:p>
    <w:p w14:paraId="370691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4-х моторный пассажирский 80-тиместный гидросамолет-лодка для международных морских линий. Дальность 3000 км, крейсерская скорость 320 км/час, коммерческая нагрузка 10000 кг.</w:t>
      </w:r>
    </w:p>
    <w:p w14:paraId="11FFB6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2-х местный пассажирский 40-местный гидросамолет-лодка для ближних международных и внутренних морских и речных линий. Дальность 1800 км, крейсерская скорость 370 км/час, коммерческая нагрузка 4500 кг.</w:t>
      </w:r>
    </w:p>
    <w:p w14:paraId="19FD63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2-х моторный транспортный 6-местный самолет-амфибия для речных и озерных районов и разведок льдов и рыбы. Дальность 700 км, крейсерская скорость 255 км/час, коммерческая нагрузка 800 кг.</w:t>
      </w:r>
    </w:p>
    <w:p w14:paraId="28DED5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Транспортный 4-х местный геликоптер для перевозки пассажиров и грузов в недоступных для самолета местах, проведения авиационных работ по спецприменению (в сельском хозяйстве и здравоохранении) в предгорьях и лесных районах. дальность 500 км, крейсерская скорость 170 км/час, коммерческая нагрузка 400 кг.</w:t>
      </w:r>
    </w:p>
    <w:p w14:paraId="07C3C5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Этими 12-ю типами самолетов, основные летно-технические данные которых приведены в упомянутом выше плане опытного строительства обеспечиваются все виды применения авиации в народном хозяйстве.</w:t>
      </w:r>
    </w:p>
    <w:p w14:paraId="7C82EF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Реализация этого плана промышленностью выдвинет гражданский воздушный флот на одно из первых мест в мире и обеспечит потребности государства, значительно увеличившиеся в связи с возросшей ролью Советского Союза в международной экономической и политической жизни (2627,89).</w:t>
      </w:r>
    </w:p>
    <w:p w14:paraId="462C40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AE62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середине ноября 1945 г. был подготовлен проект Постановления СНК Об увеличении и улучшении самолетомоторного парка ГВФ.</w:t>
      </w:r>
    </w:p>
    <w:p w14:paraId="7EF3F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увеличения и улучшения самолето-моторного парка ГВФ, в соответствии с перспективами увеличения перевозок воздушным транспортом, СНК постановляет:</w:t>
      </w:r>
    </w:p>
    <w:p w14:paraId="708552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ВВС (Новикова) передать ГУГВФ 100 самолетов С-47 и к ним соответствующее количество запасных частей и 100 запасных моторов Пратт-Уитней Р-1830.</w:t>
      </w:r>
    </w:p>
    <w:p w14:paraId="45BA1B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Наркомвоенморфлот (Кузнецова) передать ГУГВФ 20 самолетов "Каталина", в том числе 10 самолетов "Каталина-Амфибия", соответствующее количество запчастей и 10 запасных моторов Пратт-Уитней Р-1830-92.</w:t>
      </w:r>
    </w:p>
    <w:p w14:paraId="0FAD21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Наркомвнешторг (Микояна А.И.) закупить для ГУГВФ в США:</w:t>
      </w:r>
    </w:p>
    <w:p w14:paraId="7FF20D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200 моторов Пратт-Уитней и запасных частей к самолетам С-47 и моторам Пратт-Уитней всего вместе с моторами на сумму 29 миллионов рублей, согласно представленной в Наркомвнешторг заявки.</w:t>
      </w:r>
    </w:p>
    <w:p w14:paraId="03FC69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10 самолетов С-54 с запчастями и запасными моторами к ним в количестве, обеспечивающем нормальную эксплуатацию этих самолетов в течение 5 лет.</w:t>
      </w:r>
    </w:p>
    <w:p w14:paraId="055D90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Наркомавиапром (Шахурина А.И.):</w:t>
      </w:r>
    </w:p>
    <w:p w14:paraId="717B05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на заводе N 30 производить ежемесячно переоборудование 20 грузовых самолетов С-47 в пассажирский вариант, начиная с декабря 1945 г.</w:t>
      </w:r>
    </w:p>
    <w:p w14:paraId="1793F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Провести улучшения самолета Ли-2 в соответствии с техническими требованиями, предъявленными ГУГВФ до 1 января 1946 Г., обратив особое внимание, в частности, на повышение надежности мотора АШ-62ИР и обеспечение одномоторного полета самолета при нормальном полетном весе.</w:t>
      </w:r>
    </w:p>
    <w:p w14:paraId="22471E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Произвести на заводе N 30 опытную установку моторов АШ-82 на один самолет С-47 к 1 февраля 1946 года и предъявить на гос. испытания к 1 марта 1946 г.</w:t>
      </w:r>
    </w:p>
    <w:p w14:paraId="1D5933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Обеспечивать полностью потребность ГУГВФ в запчастях и моторах, обратив особое внимание на поставку остродефицитных запчастей к моторам АШ-62ИР и М-11Д: клапана впуска и выпуска, втулки главного шатуна, неподвижные шестерни, цилиндры мотора, поршневые кольца и др.</w:t>
      </w:r>
    </w:p>
    <w:p w14:paraId="022590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Поставить в 1946 году для ГУГВФ равными партиями по месяцам: самолетов Ли-2 с моторами АШ-62ИР - 400, моторов АШ-62ИР - 600 и моторов М-11Д - 1700. В случае положительного заключения по гос. испытаниям самолета Ли-2 с АШ-82, форсировать постановку его на серийное производство (2627,92).</w:t>
      </w:r>
    </w:p>
    <w:p w14:paraId="763495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51A63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96154C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5FE52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ноября закончился ремонт 68 машины А.Н.Т., разбитой 30 июля 1945 на 35 полете при вынужденной посадке на брюхо в ходе гос. испытаний, которые шли с 28 июня 1945 (1835,58).</w:t>
      </w:r>
    </w:p>
    <w:p w14:paraId="38A53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75A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ноября 1945 года была подготовлена Справка к вопросу "Об увеличении и улучшении самолетомоторного парка ГВФ".</w:t>
      </w:r>
    </w:p>
    <w:p w14:paraId="5A6A28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 состоянию на 1 ноября 1945 года ГВФ имеет следующий самолетный парк: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A5C22" w:rsidRPr="00536344" w14:paraId="1AEDB937" w14:textId="77777777" w:rsidTr="00D21494">
        <w:trPr>
          <w:cantSplit/>
        </w:trPr>
        <w:tc>
          <w:tcPr>
            <w:tcW w:w="3757" w:type="dxa"/>
          </w:tcPr>
          <w:p w14:paraId="359C7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Ли-2</w:t>
            </w:r>
          </w:p>
        </w:tc>
        <w:tc>
          <w:tcPr>
            <w:tcW w:w="3757" w:type="dxa"/>
          </w:tcPr>
          <w:p w14:paraId="4F30B7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234, в том числе пассажирских 38.</w:t>
            </w:r>
          </w:p>
        </w:tc>
      </w:tr>
      <w:tr w:rsidR="008A5C22" w:rsidRPr="00536344" w14:paraId="7B7E1E82" w14:textId="77777777" w:rsidTr="00D21494">
        <w:trPr>
          <w:cantSplit/>
        </w:trPr>
        <w:tc>
          <w:tcPr>
            <w:tcW w:w="3757" w:type="dxa"/>
          </w:tcPr>
          <w:p w14:paraId="2CE739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Си-47</w:t>
            </w:r>
          </w:p>
        </w:tc>
        <w:tc>
          <w:tcPr>
            <w:tcW w:w="3757" w:type="dxa"/>
          </w:tcPr>
          <w:p w14:paraId="3D86E7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 в том числе пассажирских 21.</w:t>
            </w:r>
          </w:p>
        </w:tc>
      </w:tr>
      <w:tr w:rsidR="008A5C22" w:rsidRPr="00536344" w14:paraId="73986EE5" w14:textId="77777777" w:rsidTr="00D21494">
        <w:trPr>
          <w:cantSplit/>
        </w:trPr>
        <w:tc>
          <w:tcPr>
            <w:tcW w:w="3757" w:type="dxa"/>
          </w:tcPr>
          <w:p w14:paraId="306566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Ю-52</w:t>
            </w:r>
          </w:p>
        </w:tc>
        <w:tc>
          <w:tcPr>
            <w:tcW w:w="3757" w:type="dxa"/>
          </w:tcPr>
          <w:p w14:paraId="3D1542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в грузовом варианте.</w:t>
            </w:r>
          </w:p>
        </w:tc>
      </w:tr>
      <w:tr w:rsidR="008A5C22" w:rsidRPr="00536344" w14:paraId="7688E6E7" w14:textId="77777777" w:rsidTr="00D21494">
        <w:trPr>
          <w:cantSplit/>
        </w:trPr>
        <w:tc>
          <w:tcPr>
            <w:tcW w:w="3757" w:type="dxa"/>
          </w:tcPr>
          <w:p w14:paraId="39E32A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А-20 и Б-25</w:t>
            </w:r>
          </w:p>
        </w:tc>
        <w:tc>
          <w:tcPr>
            <w:tcW w:w="3757" w:type="dxa"/>
          </w:tcPr>
          <w:p w14:paraId="5ACFF2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 переоборудованных в грузовой вариант.</w:t>
            </w:r>
          </w:p>
        </w:tc>
      </w:tr>
      <w:tr w:rsidR="008A5C22" w:rsidRPr="00536344" w14:paraId="32E67D80" w14:textId="77777777" w:rsidTr="00D21494">
        <w:trPr>
          <w:cantSplit/>
        </w:trPr>
        <w:tc>
          <w:tcPr>
            <w:tcW w:w="3757" w:type="dxa"/>
          </w:tcPr>
          <w:p w14:paraId="7D0F22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"Каталина"</w:t>
            </w:r>
          </w:p>
        </w:tc>
        <w:tc>
          <w:tcPr>
            <w:tcW w:w="3757" w:type="dxa"/>
          </w:tcPr>
          <w:p w14:paraId="48BDC2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r>
    </w:tbl>
    <w:p w14:paraId="4F6961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Легкомоторная авиация состоит из 2469 самолетов По-2, С-2, АП и УТ-2.</w:t>
      </w:r>
    </w:p>
    <w:p w14:paraId="18C3E4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видно из таблицы, ГВФ имеет лишь 59 самолетов, приспособленных для пассажирских перевозок.</w:t>
      </w:r>
    </w:p>
    <w:p w14:paraId="2E11D6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Наличный самолетный парк обеспечивал выполнение задач по грузовым и пассажирским перевозкам в 1945 году. Однако, он не в состоянии это сделать в 1946 году в силу своей малочисленности и значительного увеличения плана перевозок.</w:t>
      </w:r>
    </w:p>
    <w:p w14:paraId="7D660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году общий объем перевозок увеличивается в 2,6 раза, пассажирские перевозки в 4,5 раза, перевозки почты в 4,1 раза и перевозки грузов в 2 раза.</w:t>
      </w:r>
    </w:p>
    <w:p w14:paraId="4F4EF7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Значительно увеличивается протяженность и характер воздушных линий: открываются новые линии международных сообщений, возникает настоятельная потребность в гидросамолетах для работы на линиях Хабаровск-Сахалин, Красноярск-Дудинка, Хабаровск-Камчатка.</w:t>
      </w:r>
    </w:p>
    <w:p w14:paraId="23759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обеспечения объема перевозок на 1946 год необходимо получить из ВВС не менее 100 самолетов Си-47 с запчастями и запасными моторами, а также от Наркомвоенморфлота 20 гидросамолетов "Каталина". Кроме того, необходимо форсировать переоборудование самолетов Си-47 в пассажирский вариант, что может выполнить НКАП на заводе N 30 в Москве.</w:t>
      </w:r>
    </w:p>
    <w:p w14:paraId="70FB68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обеспечения международных линий таких, как Москва-Фэрнбенкс, Москва-Тегеран, Москва-Вена, Москва-Прага целесообразно закупить в США комфортабельные, многоместные самолеты Си-54 с большим радиусом действия в количестве хотя бы 10 экземпляров.</w:t>
      </w:r>
    </w:p>
    <w:p w14:paraId="77E618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Эксплуатация наличного самолетного парка самолетов Си-47 встречает огромные затруднения из-за отсутствия запасных частей к самолетам и моторам. ГУГВФ проведена большая работа по замене импортных деталей и агрегатов на отечественные. В частности, разработан и представлен в НКАП эскизный проект на опытную установку на самолет Си-47 моторов АШ-82, вместо американских моторов Пратт-Уитней. Установка этих моторов увеличивает расход горючего на тонно-километр, приблизительно на 40%, увеличивает вес конструкции самолета на 400 кг, но позволяет с ограничением в скорости до 320 км/час по американским нормам прочности, перевозить 21 пассажира на 1300 км. Целесообразно провести опытную установку.</w:t>
      </w:r>
    </w:p>
    <w:p w14:paraId="51367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Проведенные работы по замене деталей и агрегатов убеждают, что заменить можно значительную часть по самолетам и очень незначительную по моторам. Очень много моторных деталей, хотя и можно сделать на наших заводах, но производство их займет много времени и обойдется дорого, так как необходим переход на дюймовую резьбу и изготовление штампов и пресс-форм для малых партий. ГУГВФ представлена Наркомвнешторгу заявка на запчасти и запасные моторы с расчетом обеспечения самолетов Си-47 на ближайшие два года, всего на сумму 29 млн. рублей. Целесообразно разрешить Наркомвнешторгу произвести закупки в США на эту сумму.</w:t>
      </w:r>
    </w:p>
    <w:p w14:paraId="314D79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Эксплуатация самолетов Ли-2 имеет также серьезные затруднения в силу:</w:t>
      </w:r>
    </w:p>
    <w:p w14:paraId="0449E5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ухудшения качества самолетов и моторов АШ-62ИР;</w:t>
      </w:r>
    </w:p>
    <w:p w14:paraId="2207E8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хронической недопоставки запчастей как по самолетам, так и моторам.</w:t>
      </w:r>
    </w:p>
    <w:p w14:paraId="247B09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Основными недостатками самолета Ли-2 являются:</w:t>
      </w:r>
    </w:p>
    <w:p w14:paraId="1F374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а) необеспеченность полета самолета Ли-2 на одном моторе при полном полетном весе. Согласно проведенным в НИИ ГВФ и НИИ ВВС испытаниям, полет на одном моторе возможен лишь с полетным весом в 10500 кг, что соответствует загрузке при 11 пассажирах на дальность полета в 1000 км;</w:t>
      </w:r>
    </w:p>
    <w:p w14:paraId="27CFAE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ненадежная работа моторов, не обеспечивающая безопасность полетов при сравнительно малом гарантийном сроке до 1 ремонта (400 часов).</w:t>
      </w:r>
    </w:p>
    <w:p w14:paraId="655CE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Установленный гарантийный срок моторы не вырабатывают и в среднем снимаются через 280 часов;</w:t>
      </w:r>
    </w:p>
    <w:p w14:paraId="396CF1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неудовлетворительная работа самолетных агрегатов, как например: автопилотов, термических антиобледенителей крыла, электротермических антиобледенителей стабилизатора, гидросистемы;</w:t>
      </w:r>
    </w:p>
    <w:p w14:paraId="2372C6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отсутствие необходимого комфорта самолета и грубая внутренняя отделка самолета.</w:t>
      </w:r>
    </w:p>
    <w:p w14:paraId="053BF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недостатки изложены ГУГВФ в предъявленных Наркомавиапрому технических требованиях по улучшению самолетов Ли-2. Необходимо форсировать установление этих недостатков, а также ускорить внедрение в серийное производство самолетов Ли-2 с моторами АШ-82, которые могут значительно увеличить грузоподъемность самолета и повысить безопасность полета. В частности, с этими моторами обеспечивается одномоторный полет с нормальным полетным весом.</w:t>
      </w:r>
    </w:p>
    <w:p w14:paraId="6944B4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Такая резкая недопоставка запчастей привела к серьезным затруднениям в эксплуатации и к повышению % неисправного самолетного парка. Необходимо обязать Наркомавиапром обеспечивать полностью заявки ГУГВФ.</w:t>
      </w:r>
    </w:p>
    <w:p w14:paraId="0BBF92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 настоящее время ГВФ не имеет современных транспортных самолетов отечественного производства, кроме Ли-2 конструктивно устаревшего и недостаточно надежного в эксплуатации.</w:t>
      </w:r>
    </w:p>
    <w:p w14:paraId="4F5E9F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ГУГВФ разработан перспективный план опытного строительства самолетов. Этим планом предусматривается строительство 12 типов самолетов, обеспечивающих все многообразные нужды народного хозяйства, промышленности и здравоохранения в воздушных перевозках (см. отдельную справку).</w:t>
      </w:r>
    </w:p>
    <w:p w14:paraId="7C1E8C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Необходимо ускорить рассмотрение этого плана и приступить к строительству новых самолетов, соответствующих современным летно-техническим и экономическим данным (2627,94).</w:t>
      </w:r>
    </w:p>
    <w:p w14:paraId="3B02C5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5AF1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ноября 1945 на основании приказа МАП за № 376с профиль завода № 493 был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5FDF7A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Ржев Калининской области</w:t>
      </w:r>
    </w:p>
    <w:p w14:paraId="1B5C69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Производственный профиль – создание и изготовление сварочной аппаратуры в среде защитных газов (9860).</w:t>
      </w:r>
    </w:p>
    <w:p w14:paraId="4338D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B4CC0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104C7A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75E2C4" w14:textId="77777777" w:rsidR="004D7943" w:rsidRPr="00536344" w:rsidRDefault="004D794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16 ноября 1945 Pan American World Airways возобновляет коммерческое сообщение на гидросамолете между Калифорнией и Гавайями, используя самолет Boeing Clipper, который он арендовал для ВМС США во время Второй мировой войны (20371).</w:t>
      </w:r>
    </w:p>
    <w:p w14:paraId="1A896F38" w14:textId="77777777" w:rsidR="004D7943" w:rsidRPr="00536344" w:rsidRDefault="004D7943" w:rsidP="00536344">
      <w:pPr>
        <w:spacing w:after="0" w:line="240" w:lineRule="auto"/>
        <w:jc w:val="both"/>
        <w:rPr>
          <w:rFonts w:ascii="Times New Roman" w:hAnsi="Times New Roman"/>
          <w:color w:val="0070C0"/>
          <w:sz w:val="16"/>
          <w:szCs w:val="16"/>
        </w:rPr>
      </w:pPr>
    </w:p>
    <w:p w14:paraId="7F6CC6C1" w14:textId="77777777" w:rsidR="00E8022E" w:rsidRPr="00536344" w:rsidRDefault="00E8022E"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ноября 1945 в США прибыли 88 немецких ученых, обладающих военными секретами (2100).</w:t>
      </w:r>
    </w:p>
    <w:p w14:paraId="0B11DFF0" w14:textId="77777777" w:rsidR="00E8022E" w:rsidRPr="00536344" w:rsidRDefault="00E8022E" w:rsidP="00536344">
      <w:pPr>
        <w:autoSpaceDE w:val="0"/>
        <w:autoSpaceDN w:val="0"/>
        <w:adjustRightInd w:val="0"/>
        <w:spacing w:after="0" w:line="240" w:lineRule="auto"/>
        <w:jc w:val="both"/>
        <w:rPr>
          <w:rFonts w:ascii="Times New Roman" w:hAnsi="Times New Roman"/>
          <w:color w:val="000000" w:themeColor="text1"/>
          <w:sz w:val="16"/>
          <w:szCs w:val="16"/>
        </w:rPr>
      </w:pPr>
    </w:p>
    <w:p w14:paraId="47C8BD8C" w14:textId="257C6E0B"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16 ноября </w:t>
      </w:r>
      <w:r w:rsidRPr="00536344">
        <w:rPr>
          <w:rFonts w:ascii="Times New Roman" w:hAnsi="Times New Roman"/>
          <w:color w:val="000000" w:themeColor="text1"/>
          <w:sz w:val="16"/>
          <w:szCs w:val="16"/>
        </w:rPr>
        <w:t>в 1945 году в США доставлены 88 немецких ученых и инженеров из Пенемюнде, которые занимались там разработкой ракетного оружия. Вернер фон Браун, ракетами " Фау " которого обстреливался Лондон, станет руководителем американской космической программы. Сам научный центр в Пенемюнде , разрушенный и покинутый персоналом, был занят советскими войсками, и там начали работать советские специалисты в области ракетной техники и те немецкие ракетчики, которых не вывезли на Запад (14832).</w:t>
      </w:r>
    </w:p>
    <w:p w14:paraId="7B1C8902" w14:textId="77777777" w:rsidR="00E8022E" w:rsidRPr="00536344" w:rsidRDefault="00E8022E" w:rsidP="00536344">
      <w:pPr>
        <w:spacing w:after="0" w:line="240" w:lineRule="auto"/>
        <w:jc w:val="both"/>
        <w:rPr>
          <w:rFonts w:ascii="Times New Roman" w:hAnsi="Times New Roman"/>
          <w:color w:val="000000" w:themeColor="text1"/>
          <w:sz w:val="16"/>
          <w:szCs w:val="16"/>
        </w:rPr>
      </w:pPr>
    </w:p>
    <w:p w14:paraId="10C11A2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16 ноября </w:t>
      </w:r>
      <w:r w:rsidRPr="00536344">
        <w:rPr>
          <w:rFonts w:ascii="Times New Roman" w:hAnsi="Times New Roman"/>
          <w:color w:val="000000" w:themeColor="text1"/>
          <w:sz w:val="16"/>
          <w:szCs w:val="16"/>
        </w:rPr>
        <w:t xml:space="preserve">в 1945 году в Лондоне учредительная конференция представителей 44 стран утвердила Устав Организации Объединенных Наций по вопросам образования, науки и культуры — ЮНЕСКО (United Nations Educational, Scientific and Cultural Organization — UNESCO). Вступил в силу 4 ноября 1946 г. после сдачи на хранение актов о его принятии 20 подписавшими его государствами. В настоящее время членами Организации являются 188 государств. Штаб-квартира ЮНЕСКО располагается в Париже, Франция. Организация располагает 67 бюро и подразделениями, расположенными в различных частях мира. Основная цель ЮНЕСКО заключается в том, чтобы содействовать укреплению мира и безопасности путем расширения сотрудничества народов в области образования, науки и культуры в интересах обеспечения всеобщего уважения справедливости, законности и прав человека, а также основных свобод, провозглашенных в Уставе Организации Объединенных Наций, для всех народов без различия расы, пола, языка или религии. С целью осуществления своего мандата ЮНЕСКО выполняет пять основных функций: </w:t>
      </w:r>
    </w:p>
    <w:p w14:paraId="5B15DAF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перспективные исследования: какие формы образования, науки, культуры и коммуникации необходимы в завтрашнем мире? </w:t>
      </w:r>
    </w:p>
    <w:p w14:paraId="707EB69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продвижение, передача и обмен знаниями: опираясь главным образом на научные исследования, подготовку и преподавание.</w:t>
      </w:r>
    </w:p>
    <w:p w14:paraId="482F6572"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нормативная деятельность: подготовка и принятие международных актов и обязательных к исполнению рекомендаций.</w:t>
      </w:r>
    </w:p>
    <w:p w14:paraId="5D538EDE"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предоставление услуг экспертов: государствам-членам для определения их политики в области развития и разработки проектов в форме "технического сотрудничества".</w:t>
      </w:r>
    </w:p>
    <w:p w14:paraId="699CCD49"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обмен специализированной информацией (14832).</w:t>
      </w:r>
    </w:p>
    <w:p w14:paraId="3F7C6647" w14:textId="77777777" w:rsidR="00E8022E" w:rsidRPr="00536344" w:rsidRDefault="00E8022E" w:rsidP="00536344">
      <w:pPr>
        <w:spacing w:after="0" w:line="240" w:lineRule="auto"/>
        <w:jc w:val="both"/>
        <w:rPr>
          <w:rFonts w:ascii="Times New Roman" w:hAnsi="Times New Roman"/>
          <w:color w:val="000000" w:themeColor="text1"/>
          <w:sz w:val="16"/>
          <w:szCs w:val="16"/>
        </w:rPr>
      </w:pPr>
    </w:p>
    <w:p w14:paraId="226C75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ноября 1945 в Лондоне прошла учредительная конференция Юнеско (3481).</w:t>
      </w:r>
    </w:p>
    <w:p w14:paraId="35F11D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F86AE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ноября 1945 в Нью-Йорке открыт первый в Америке еврейский колледж (4962).</w:t>
      </w:r>
    </w:p>
    <w:p w14:paraId="3E295AC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8BABA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045041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2BA48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17 ноября 1945 по 8 февраля 1946 самолет 68 - фронтовой скоростной бомбардировщик А.Н.Т. - вновь проходил гос. испытания. Поставили винты АВ-5ЛВ-167Б диаметром 3.8 м. Скорость получили 612 км/час на 6900 м и по результатам гос. испытаний НИИ ВВС рекомендовал в серию при условии устранения всех недостатков, выявленных в ходе испытаний (1835,58).</w:t>
      </w:r>
    </w:p>
    <w:p w14:paraId="1F695F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78E5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17 ноября 1945 по 27 мая 1946 проводились испытания ЛЛ-143 и были прерваны по причине ледостава Таганрогского залива (451).</w:t>
      </w:r>
    </w:p>
    <w:p w14:paraId="410987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99E9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другим данным 17 ноября 1945 испытания ЛЛ-143 Г.М.Б., которые шли с 15 августа 1945, были прерваны. 6 сентября 1945 Н.П.Костяков выполнил первый полет. До 17 ноября сделали 10 полетов продолжительностью 5:31 из-за дефектов воздушных винтов (2555,247).</w:t>
      </w:r>
    </w:p>
    <w:p w14:paraId="1CA56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2E75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ноября 1946 после завершения 10 полета в ходе совместных испытаний, которые шли с 15 августа 1946 (первый полет - 6 сентября) ЛЛ-143 не смогли вытащить на берег, т.к. сильный ветер отогнал воду от гид роспуска. Машина осталась на плаву, а ночью ударил мороз. Пять суток ждали подъема воды, непрерывно скалывая лед, а потом - пробивали канал (3939,5).</w:t>
      </w:r>
    </w:p>
    <w:p w14:paraId="6159E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FA00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17/30 ноября 1945 года приказ № 428а/269 НКАП и НК автотранспорта РСФСР:</w:t>
      </w:r>
    </w:p>
    <w:p w14:paraId="21E4B2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распоряжения СНК от 21 октября 1945 года № 15221р:</w:t>
      </w:r>
    </w:p>
    <w:p w14:paraId="5DA1E77E"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Передать законсервированное строительство завода бывш. № 287 НКАП во Владимире НК автотранспорта РСФСР (8969).</w:t>
      </w:r>
    </w:p>
    <w:p w14:paraId="273AAFAE"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17277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ноября 1945 года была подготовлена справка:</w:t>
      </w:r>
    </w:p>
    <w:p w14:paraId="6F4E53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1941 году на базе завода им. Куйбышева (Сибсельмаш) (Омск), выпускавшем почвообрабатывающие машины, был размещен агрегатный завод № 20 НКАП, эвакуированный из Москвы. Оборудование Сибсельмаша было частично вывезено на Ташкентский завод с/х машиностроения, Бийский завод и в Кузбасс …….(8960)</w:t>
      </w:r>
    </w:p>
    <w:p w14:paraId="2AF60D3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654B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17/26 октября 1945 г. по приказу № 414с/0192 площадка и аэродром завода № 450 (ГС Завод № 450 НКАП, Государственный авторемонтный завод № 1 (ГАРЗ-1) НКАТ /Украина  г. Харьков;  г. Молотов/) переданы в ведение 181-й Центральной ремонтной базы ВВС (11982).</w:t>
      </w:r>
    </w:p>
    <w:p w14:paraId="1511FF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931A2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C5F572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A07A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ноября 1945 г. была утверждена ПРОГРАММА ИСПЫТАНИЙ ПОДОГРЕВАТЕЛЕЙ КОНСТРУКЦИИ ЗАВОДА №75, УСТАНОВЛЕННЫХ В ТАНКАХ Т-44-100</w:t>
      </w:r>
    </w:p>
    <w:p w14:paraId="777D8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«Утверждаю»</w:t>
      </w:r>
    </w:p>
    <w:p w14:paraId="26F74D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ТУ ГБТУ КА гвардии полковник Кульчинский</w:t>
      </w:r>
    </w:p>
    <w:p w14:paraId="7874BB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Цель испытаний</w:t>
      </w:r>
    </w:p>
    <w:p w14:paraId="3156D2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Определить эффективность работы подогревателя и дать полную характеристику подогревателя.</w:t>
      </w:r>
    </w:p>
    <w:p w14:paraId="6AD8C5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Написать инструкцию для войсковых частей по применению подогревателя в танках Т-44-100.</w:t>
      </w:r>
    </w:p>
    <w:p w14:paraId="1922EA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Объект испытаний Испытанию подлежат подогреватели, установленные в двух танках Т-44-100.</w:t>
      </w:r>
    </w:p>
    <w:p w14:paraId="6B8D62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Условия испытаний</w:t>
      </w:r>
    </w:p>
    <w:p w14:paraId="2A1A70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После каждого пробега танки охлаждаются до температуры атмосферного воздуха.</w:t>
      </w:r>
    </w:p>
    <w:p w14:paraId="535E99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Перед пробегом производится прогрев моторной установки до теплового состояния, обеспечи</w:t>
      </w:r>
      <w:r w:rsidRPr="00536344">
        <w:rPr>
          <w:rFonts w:ascii="Times New Roman" w:hAnsi="Times New Roman"/>
          <w:color w:val="000000" w:themeColor="text1"/>
          <w:sz w:val="16"/>
          <w:szCs w:val="16"/>
        </w:rPr>
        <w:softHyphen/>
        <w:t>вающего надежный запуск дизельмотора.</w:t>
      </w:r>
    </w:p>
    <w:p w14:paraId="6F428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При пользовании подогревателем руководствоваться инструкцией завода.</w:t>
      </w:r>
    </w:p>
    <w:p w14:paraId="654552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Во время испытаний ведется журнал испытаний, в который заносится:</w:t>
      </w:r>
    </w:p>
    <w:p w14:paraId="2F760E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температура воздуха и скорость ветра (3-4 раза в сутки);</w:t>
      </w:r>
    </w:p>
    <w:p w14:paraId="5F061F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условия стоянки танка;</w:t>
      </w:r>
    </w:p>
    <w:p w14:paraId="08F27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время стоянки танка;</w:t>
      </w:r>
    </w:p>
    <w:p w14:paraId="58C609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время заправки и время розжига подогревателя;</w:t>
      </w:r>
    </w:p>
    <w:p w14:paraId="4055DD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температура охлаждающей жидкости, масла, деталей двигателя и воздуха в моторном отде</w:t>
      </w:r>
      <w:r w:rsidRPr="00536344">
        <w:rPr>
          <w:rFonts w:ascii="Times New Roman" w:hAnsi="Times New Roman"/>
          <w:color w:val="000000" w:themeColor="text1"/>
          <w:sz w:val="16"/>
          <w:szCs w:val="16"/>
        </w:rPr>
        <w:softHyphen/>
        <w:t>лении. Температура записывается до начала разогрева и через 3-5 минут во время разогрева. Температура воды замеряется в нижней и верхней точках системы охлаждения и возможно ближе к головке двигателя. Температура деталей двигателя замеряется на ощупь.</w:t>
      </w:r>
    </w:p>
    <w:p w14:paraId="39162D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(Разрешается производить замеры температур штатными тарированными термометрами);</w:t>
      </w:r>
    </w:p>
    <w:p w14:paraId="22D2EF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условия, в которых производился прогрев танка;</w:t>
      </w:r>
    </w:p>
    <w:p w14:paraId="113165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 удобство обслуживания подогревателя.</w:t>
      </w:r>
    </w:p>
    <w:p w14:paraId="2F1E5D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Объем испытаний</w:t>
      </w:r>
    </w:p>
    <w:p w14:paraId="3AFD8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подогревателя проводятся в течение всего времени пробеговых испытаний танков.</w:t>
      </w:r>
    </w:p>
    <w:p w14:paraId="2BBBD3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Отчет по испытаниям</w:t>
      </w:r>
    </w:p>
    <w:p w14:paraId="5FAD91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отчете по испытаниям должны быть графически оформленные результаты испытаний, на основе которых можно было бы дать оценку подогревателю и составить инструкцию по эксплуата</w:t>
      </w:r>
      <w:r w:rsidRPr="00536344">
        <w:rPr>
          <w:rFonts w:ascii="Times New Roman" w:hAnsi="Times New Roman"/>
          <w:color w:val="000000" w:themeColor="text1"/>
          <w:sz w:val="16"/>
          <w:szCs w:val="16"/>
        </w:rPr>
        <w:softHyphen/>
        <w:t>ции подогревателя в войсках.</w:t>
      </w:r>
    </w:p>
    <w:p w14:paraId="20C2C1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2 отдела ТУ ГБТУ КА инженер-полковник Солонин</w:t>
      </w:r>
    </w:p>
    <w:p w14:paraId="6A76E4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пом. начальника 2 отдела ТУ ГБТУ КА инженер-подполковник Лаврушенков</w:t>
      </w:r>
    </w:p>
    <w:p w14:paraId="6E1B80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41. Оп. 11355. Д. 3038. Л. 260. Копия.</w:t>
      </w:r>
    </w:p>
    <w:p w14:paraId="3021D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xml:space="preserve"> На документе сделана надпись: «тт. Федоренко, Коробкову, Новикову, Фалалееву, Воронову, Воробьеву. Прошу про</w:t>
      </w:r>
      <w:r w:rsidRPr="00536344">
        <w:rPr>
          <w:rFonts w:ascii="Times New Roman" w:hAnsi="Times New Roman"/>
          <w:color w:val="000000" w:themeColor="text1"/>
          <w:sz w:val="16"/>
          <w:szCs w:val="16"/>
        </w:rPr>
        <w:softHyphen/>
        <w:t>верить, что делается в этом направлении, и принять меры. Булганин 17.11.1945 г.» (11420).</w:t>
      </w:r>
    </w:p>
    <w:p w14:paraId="1D1076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9D9A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ноября 1945 вышло постановление СНК № 2914 О производстве газогенераторных автомобилей на з-х НКСМ - восстанавливали пр-во - 2500 ГАЗ-42 на ГАЗ и 4500 ЗИС-21 на Уральском з-де в кооперации с Челябинским кузнечно-прессовым и ЗИС (7543, 152).</w:t>
      </w:r>
    </w:p>
    <w:p w14:paraId="0847C5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724C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ноября 1945 г. Совет Народных Комиссаров СССР выпустил Постановление № 2914 о производстве газогенераторных автомобилей на заводах Наркомсредмаша</w:t>
      </w:r>
    </w:p>
    <w:p w14:paraId="6FDA62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Кремль</w:t>
      </w:r>
    </w:p>
    <w:p w14:paraId="27F0AC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обеспечения народного хозяйства газогенера</w:t>
      </w:r>
      <w:r w:rsidRPr="00536344">
        <w:rPr>
          <w:rFonts w:ascii="Times New Roman" w:hAnsi="Times New Roman"/>
          <w:color w:val="000000" w:themeColor="text1"/>
          <w:sz w:val="16"/>
          <w:szCs w:val="16"/>
        </w:rPr>
        <w:softHyphen/>
        <w:t>торными автомобилями Совет Народных Комиссаров Союза ССР ПОСТАНОВЛЯЕТ:</w:t>
      </w:r>
    </w:p>
    <w:p w14:paraId="57269A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Наркомсредмаш (т. Акопова) восстановить производство газогенераторных грузовых автомобилей;</w:t>
      </w:r>
    </w:p>
    <w:p w14:paraId="7F098B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полуторатонных ГАЗ-42 на Горьковском автомо</w:t>
      </w:r>
      <w:r w:rsidRPr="00536344">
        <w:rPr>
          <w:rFonts w:ascii="Times New Roman" w:hAnsi="Times New Roman"/>
          <w:color w:val="000000" w:themeColor="text1"/>
          <w:sz w:val="16"/>
          <w:szCs w:val="16"/>
        </w:rPr>
        <w:softHyphen/>
        <w:t>бильном заводе им. Молотова с последующей передачей их на Ульяновский автозавод;</w:t>
      </w:r>
    </w:p>
    <w:p w14:paraId="2C26BE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трехтонных ЗИС-21 на Уральском автомобильном заводе в кооперации с Челябинским кузнечно-прессовым заводом и Московским автозаводом им. Сталина;</w:t>
      </w:r>
    </w:p>
    <w:p w14:paraId="656A92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при проектировании автосборочных заводов предус</w:t>
      </w:r>
      <w:r w:rsidRPr="00536344">
        <w:rPr>
          <w:rFonts w:ascii="Times New Roman" w:hAnsi="Times New Roman"/>
          <w:color w:val="000000" w:themeColor="text1"/>
          <w:sz w:val="16"/>
          <w:szCs w:val="16"/>
        </w:rPr>
        <w:softHyphen/>
        <w:t>матривать строительство на этих заводах цехов по изго</w:t>
      </w:r>
      <w:r w:rsidRPr="00536344">
        <w:rPr>
          <w:rFonts w:ascii="Times New Roman" w:hAnsi="Times New Roman"/>
          <w:color w:val="000000" w:themeColor="text1"/>
          <w:sz w:val="16"/>
          <w:szCs w:val="16"/>
        </w:rPr>
        <w:softHyphen/>
        <w:t>товлению газогенераторных установок для автомобилей применительно к местным видам твердого топлива.</w:t>
      </w:r>
    </w:p>
    <w:p w14:paraId="4478A0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Установить программу производства газогенератор</w:t>
      </w:r>
      <w:r w:rsidRPr="00536344">
        <w:rPr>
          <w:rFonts w:ascii="Times New Roman" w:hAnsi="Times New Roman"/>
          <w:color w:val="000000" w:themeColor="text1"/>
          <w:sz w:val="16"/>
          <w:szCs w:val="16"/>
        </w:rPr>
        <w:softHyphen/>
        <w:t>ных автомобилей на 1946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A5C22" w:rsidRPr="00536344" w14:paraId="4FECF9FA" w14:textId="77777777" w:rsidTr="00D21494">
        <w:tc>
          <w:tcPr>
            <w:tcW w:w="3736" w:type="dxa"/>
            <w:tcBorders>
              <w:top w:val="single" w:sz="12" w:space="0" w:color="auto"/>
            </w:tcBorders>
          </w:tcPr>
          <w:p w14:paraId="62A1C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4441E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1946 г.</w:t>
            </w:r>
          </w:p>
        </w:tc>
        <w:tc>
          <w:tcPr>
            <w:tcW w:w="3736" w:type="dxa"/>
            <w:tcBorders>
              <w:top w:val="single" w:sz="12" w:space="0" w:color="auto"/>
            </w:tcBorders>
          </w:tcPr>
          <w:p w14:paraId="7453DA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в/кв. 1946 г.</w:t>
            </w:r>
          </w:p>
        </w:tc>
      </w:tr>
      <w:tr w:rsidR="008A5C22" w:rsidRPr="00536344" w14:paraId="6F84EA7B" w14:textId="77777777" w:rsidTr="00D21494">
        <w:tc>
          <w:tcPr>
            <w:tcW w:w="3736" w:type="dxa"/>
          </w:tcPr>
          <w:p w14:paraId="513EBD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ЗИС-21</w:t>
            </w:r>
          </w:p>
        </w:tc>
        <w:tc>
          <w:tcPr>
            <w:tcW w:w="3736" w:type="dxa"/>
          </w:tcPr>
          <w:p w14:paraId="6F0103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4500</w:t>
            </w:r>
          </w:p>
        </w:tc>
        <w:tc>
          <w:tcPr>
            <w:tcW w:w="3736" w:type="dxa"/>
          </w:tcPr>
          <w:p w14:paraId="14FAA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r>
      <w:tr w:rsidR="008A5C22" w:rsidRPr="00536344" w14:paraId="17459C93" w14:textId="77777777" w:rsidTr="00D21494">
        <w:tc>
          <w:tcPr>
            <w:tcW w:w="3736" w:type="dxa"/>
            <w:tcBorders>
              <w:bottom w:val="single" w:sz="12" w:space="0" w:color="auto"/>
            </w:tcBorders>
          </w:tcPr>
          <w:p w14:paraId="59245F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ГАЗ-42</w:t>
            </w:r>
          </w:p>
        </w:tc>
        <w:tc>
          <w:tcPr>
            <w:tcW w:w="3736" w:type="dxa"/>
            <w:tcBorders>
              <w:bottom w:val="single" w:sz="12" w:space="0" w:color="auto"/>
            </w:tcBorders>
          </w:tcPr>
          <w:p w14:paraId="636DC4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w:t>
            </w:r>
          </w:p>
        </w:tc>
        <w:tc>
          <w:tcPr>
            <w:tcW w:w="3736" w:type="dxa"/>
            <w:tcBorders>
              <w:bottom w:val="single" w:sz="12" w:space="0" w:color="auto"/>
            </w:tcBorders>
          </w:tcPr>
          <w:p w14:paraId="051525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r>
    </w:tbl>
    <w:p w14:paraId="649468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Наркомсредмаш (т. Акопова):</w:t>
      </w:r>
    </w:p>
    <w:p w14:paraId="2C77F4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Выпустить в </w:t>
      </w:r>
      <w:r w:rsidRPr="00536344">
        <w:rPr>
          <w:rFonts w:ascii="Times New Roman" w:hAnsi="Times New Roman"/>
          <w:color w:val="000000" w:themeColor="text1"/>
          <w:sz w:val="16"/>
          <w:szCs w:val="16"/>
          <w:lang w:val="en-US"/>
        </w:rPr>
        <w:t>I</w:t>
      </w:r>
      <w:r w:rsidRPr="00536344">
        <w:rPr>
          <w:rFonts w:ascii="Times New Roman" w:hAnsi="Times New Roman"/>
          <w:color w:val="000000" w:themeColor="text1"/>
          <w:sz w:val="16"/>
          <w:szCs w:val="16"/>
        </w:rPr>
        <w:t xml:space="preserve"> квартале 1946 г. опытную партию гру</w:t>
      </w:r>
      <w:r w:rsidRPr="00536344">
        <w:rPr>
          <w:rFonts w:ascii="Times New Roman" w:hAnsi="Times New Roman"/>
          <w:color w:val="000000" w:themeColor="text1"/>
          <w:sz w:val="16"/>
          <w:szCs w:val="16"/>
        </w:rPr>
        <w:softHyphen/>
        <w:t>зовых автомобилей ЗИС-5 и ГАЗ-АА по 200 штук с но</w:t>
      </w:r>
      <w:r w:rsidRPr="00536344">
        <w:rPr>
          <w:rFonts w:ascii="Times New Roman" w:hAnsi="Times New Roman"/>
          <w:color w:val="000000" w:themeColor="text1"/>
          <w:sz w:val="16"/>
          <w:szCs w:val="16"/>
        </w:rPr>
        <w:softHyphen/>
        <w:t>выми газогенераторными установками, имеющими очис</w:t>
      </w:r>
      <w:r w:rsidRPr="00536344">
        <w:rPr>
          <w:rFonts w:ascii="Times New Roman" w:hAnsi="Times New Roman"/>
          <w:color w:val="000000" w:themeColor="text1"/>
          <w:sz w:val="16"/>
          <w:szCs w:val="16"/>
        </w:rPr>
        <w:softHyphen/>
        <w:t>тку радиаторного типа;</w:t>
      </w:r>
    </w:p>
    <w:p w14:paraId="10F320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дальнейшем при проектировании конструкции га</w:t>
      </w:r>
      <w:r w:rsidRPr="00536344">
        <w:rPr>
          <w:rFonts w:ascii="Times New Roman" w:hAnsi="Times New Roman"/>
          <w:color w:val="000000" w:themeColor="text1"/>
          <w:sz w:val="16"/>
          <w:szCs w:val="16"/>
        </w:rPr>
        <w:softHyphen/>
        <w:t>зогенераторных установок учесть иностранный опыт;</w:t>
      </w:r>
    </w:p>
    <w:p w14:paraId="5A289A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совместно с Наркомлесом СССР и Наркоматом Ав</w:t>
      </w:r>
      <w:r w:rsidRPr="00536344">
        <w:rPr>
          <w:rFonts w:ascii="Times New Roman" w:hAnsi="Times New Roman"/>
          <w:color w:val="000000" w:themeColor="text1"/>
          <w:sz w:val="16"/>
          <w:szCs w:val="16"/>
        </w:rPr>
        <w:softHyphen/>
        <w:t>томобильного Транспорта РСФСР в течение 1946 года Провести испытание опытных газогенераторных устано</w:t>
      </w:r>
      <w:r w:rsidRPr="00536344">
        <w:rPr>
          <w:rFonts w:ascii="Times New Roman" w:hAnsi="Times New Roman"/>
          <w:color w:val="000000" w:themeColor="text1"/>
          <w:sz w:val="16"/>
          <w:szCs w:val="16"/>
        </w:rPr>
        <w:softHyphen/>
        <w:t>вок и результаты испытаний с предложениями предста</w:t>
      </w:r>
      <w:r w:rsidRPr="00536344">
        <w:rPr>
          <w:rFonts w:ascii="Times New Roman" w:hAnsi="Times New Roman"/>
          <w:color w:val="000000" w:themeColor="text1"/>
          <w:sz w:val="16"/>
          <w:szCs w:val="16"/>
        </w:rPr>
        <w:softHyphen/>
        <w:t>вить в Совнарком СССР к 1 ноября 1946 г.</w:t>
      </w:r>
    </w:p>
    <w:p w14:paraId="62B27E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w:t>
      </w:r>
    </w:p>
    <w:p w14:paraId="749DEC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Управляющего Делами Совета Народных Комиссаров Союза ССР</w:t>
      </w:r>
    </w:p>
    <w:p w14:paraId="6980A776"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Л.Берия (11461).</w:t>
      </w:r>
    </w:p>
    <w:p w14:paraId="07A53C67"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AE9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ноября 1945 г. вышло Постановление СНК СССР “О производстве газогенераторных автомобилей на заводах Наркомсредмаша” (7543).</w:t>
      </w:r>
    </w:p>
    <w:p w14:paraId="62A9C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8FFD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ноября 1945 г. была подготовлена ДОКЛАДНАЯ ЗАПИСКА ЗАМЕСТИТЕЛЮ НАРКОМА ОБОРОНЫ СССР ГЕНЕРАЛУ АРМИИ Н.А. БУЛГАНИНУ О МЕРОПРИЯТИЯХ ПО ВНЕДРЕНИЮ ТЕХНИКИ НОЧНОГО ВИДЕНИЯ В АРТИЛЛЕРИЮ, АВИАЦИЮ, ТАНКОВЫЕ И ИНЖЕНЕРНЫЕ ВОЙСКА КРАСНОЙ АРМИИ</w:t>
      </w:r>
    </w:p>
    <w:p w14:paraId="2002EF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Поручить т. Федоренко:</w:t>
      </w:r>
    </w:p>
    <w:p w14:paraId="2BA210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провести полевые испытания немецких электроннооптических приборов, и выработать такти</w:t>
      </w:r>
      <w:r w:rsidRPr="00536344">
        <w:rPr>
          <w:rFonts w:ascii="Times New Roman" w:hAnsi="Times New Roman"/>
          <w:color w:val="000000" w:themeColor="text1"/>
          <w:sz w:val="16"/>
          <w:szCs w:val="16"/>
        </w:rPr>
        <w:softHyphen/>
        <w:t>ко-технические требования к танковой электроннооптической аппаратуре;</w:t>
      </w:r>
    </w:p>
    <w:p w14:paraId="036836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организовать в Главном автобронетанковом управлении специальный отдел, на который воз</w:t>
      </w:r>
      <w:r w:rsidRPr="00536344">
        <w:rPr>
          <w:rFonts w:ascii="Times New Roman" w:hAnsi="Times New Roman"/>
          <w:color w:val="000000" w:themeColor="text1"/>
          <w:sz w:val="16"/>
          <w:szCs w:val="16"/>
        </w:rPr>
        <w:softHyphen/>
        <w:t>ложить ответственность за испытания, внедрение и эксплуатацию электроннооптической аппарату</w:t>
      </w:r>
      <w:r w:rsidRPr="00536344">
        <w:rPr>
          <w:rFonts w:ascii="Times New Roman" w:hAnsi="Times New Roman"/>
          <w:color w:val="000000" w:themeColor="text1"/>
          <w:sz w:val="16"/>
          <w:szCs w:val="16"/>
        </w:rPr>
        <w:softHyphen/>
        <w:t>ры в танковых войсках;</w:t>
      </w:r>
    </w:p>
    <w:p w14:paraId="500CA1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ввести в учебные планы и программы академии механизации Красной Армии им. Сталина специальные дисциплины по изучению теории и практики применения электроннооптических при</w:t>
      </w:r>
      <w:r w:rsidRPr="00536344">
        <w:rPr>
          <w:rFonts w:ascii="Times New Roman" w:hAnsi="Times New Roman"/>
          <w:color w:val="000000" w:themeColor="text1"/>
          <w:sz w:val="16"/>
          <w:szCs w:val="16"/>
        </w:rPr>
        <w:softHyphen/>
        <w:t>боров в бронетанковых войсках.</w:t>
      </w:r>
    </w:p>
    <w:p w14:paraId="0F9621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Кабанов</w:t>
      </w:r>
    </w:p>
    <w:p w14:paraId="0D9BB3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Кокотушкин</w:t>
      </w:r>
    </w:p>
    <w:p w14:paraId="2936A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Петроковский</w:t>
      </w:r>
    </w:p>
    <w:p w14:paraId="303644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11355. Д. 2732. Л. 123. Копия (11420).</w:t>
      </w:r>
    </w:p>
    <w:p w14:paraId="2CE799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F078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ноября 1945 г. вышел Приказ Главноначальствующего СВАГ — Главнокомандующего ГСОВГ № 094 об организации лаборатории — проектно-конструкторского бюро средств связи при Отделе связи СВА</w:t>
      </w:r>
    </w:p>
    <w:p w14:paraId="635592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Берлин</w:t>
      </w:r>
    </w:p>
    <w:p w14:paraId="64D89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Секретно</w:t>
      </w:r>
    </w:p>
    <w:p w14:paraId="63412D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использования в Советском Союзе новейшей немецкой техники связи — Приказываю:</w:t>
      </w:r>
    </w:p>
    <w:p w14:paraId="566D5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Начальнику Отдела связи Советской военной администрации (гене</w:t>
      </w:r>
      <w:r w:rsidRPr="00536344">
        <w:rPr>
          <w:rFonts w:ascii="Times New Roman" w:hAnsi="Times New Roman"/>
          <w:color w:val="000000" w:themeColor="text1"/>
          <w:sz w:val="16"/>
          <w:szCs w:val="16"/>
        </w:rPr>
        <w:softHyphen/>
        <w:t xml:space="preserve">рал-майору войск связи тов. Попову) организовать лабораторию — проект-но-конструкторское бюро с цехом по выпуску опытных образцов новейшей </w:t>
      </w:r>
    </w:p>
    <w:p w14:paraId="3CDE66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аппаратуры связи. Лабораторию разместить на территории завода АЭГ</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(ФАО)</w:t>
      </w:r>
      <w:r w:rsidRPr="00536344">
        <w:rPr>
          <w:rFonts w:ascii="Times New Roman" w:hAnsi="Times New Roman"/>
          <w:color w:val="000000" w:themeColor="text1"/>
          <w:sz w:val="16"/>
          <w:szCs w:val="16"/>
          <w:vertAlign w:val="superscript"/>
        </w:rPr>
        <w:t>П</w:t>
      </w:r>
      <w:r w:rsidRPr="00536344">
        <w:rPr>
          <w:rFonts w:ascii="Times New Roman" w:hAnsi="Times New Roman"/>
          <w:color w:val="000000" w:themeColor="text1"/>
          <w:sz w:val="16"/>
          <w:szCs w:val="16"/>
        </w:rPr>
        <w:t>.</w:t>
      </w:r>
    </w:p>
    <w:p w14:paraId="3B0D8C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Начальнику Отдела связи СВАГ генерал-майору войск связи тов. По</w:t>
      </w:r>
      <w:r w:rsidRPr="00536344">
        <w:rPr>
          <w:rFonts w:ascii="Times New Roman" w:hAnsi="Times New Roman"/>
          <w:color w:val="000000" w:themeColor="text1"/>
          <w:sz w:val="16"/>
          <w:szCs w:val="16"/>
        </w:rPr>
        <w:softHyphen/>
        <w:t>пову руководящий состав лаборатории назначить своим приказом.</w:t>
      </w:r>
    </w:p>
    <w:p w14:paraId="11D760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Установить количество немецких специалистов и рабочих в лаборато</w:t>
      </w:r>
      <w:r w:rsidRPr="00536344">
        <w:rPr>
          <w:rFonts w:ascii="Times New Roman" w:hAnsi="Times New Roman"/>
          <w:color w:val="000000" w:themeColor="text1"/>
          <w:sz w:val="16"/>
          <w:szCs w:val="16"/>
        </w:rPr>
        <w:softHyphen/>
        <w:t>рии на ноябрь месяц 200 чел., на декабрь месяц 450, а к 1 января 1946 г. — 600 чел.</w:t>
      </w:r>
    </w:p>
    <w:p w14:paraId="0EACA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4. Начальнику Экономического управления (генерал-майору тов. Шеба</w:t>
      </w:r>
      <w:r w:rsidRPr="00536344">
        <w:rPr>
          <w:rFonts w:ascii="Times New Roman" w:hAnsi="Times New Roman"/>
          <w:color w:val="000000" w:themeColor="text1"/>
          <w:sz w:val="16"/>
          <w:szCs w:val="16"/>
        </w:rPr>
        <w:softHyphen/>
        <w:t>лину):</w:t>
      </w:r>
    </w:p>
    <w:p w14:paraId="111F49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восстановить в необходимых размерах производство изоляционных материалов на заводе (г. Ноймаркт в районе Верцау</w:t>
      </w:r>
      <w:r w:rsidRPr="00536344">
        <w:rPr>
          <w:rFonts w:ascii="Times New Roman" w:hAnsi="Times New Roman"/>
          <w:color w:val="000000" w:themeColor="text1"/>
          <w:sz w:val="16"/>
          <w:szCs w:val="16"/>
          <w:vertAlign w:val="superscript"/>
        </w:rPr>
        <w:t>111</w:t>
      </w:r>
      <w:r w:rsidRPr="00536344">
        <w:rPr>
          <w:rFonts w:ascii="Times New Roman" w:hAnsi="Times New Roman"/>
          <w:color w:val="000000" w:themeColor="text1"/>
          <w:sz w:val="16"/>
          <w:szCs w:val="16"/>
        </w:rPr>
        <w:t>);</w:t>
      </w:r>
    </w:p>
    <w:p w14:paraId="785D9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разрешить восстановить производство цепочки технологического обо</w:t>
      </w:r>
      <w:r w:rsidRPr="00536344">
        <w:rPr>
          <w:rFonts w:ascii="Times New Roman" w:hAnsi="Times New Roman"/>
          <w:color w:val="000000" w:themeColor="text1"/>
          <w:sz w:val="16"/>
          <w:szCs w:val="16"/>
        </w:rPr>
        <w:softHyphen/>
        <w:t>рудования, занятого на выпуске высокочастотного кабеля на заводах АЭГ и «Фогель» с количеством рабочих — 120 чел.</w:t>
      </w:r>
    </w:p>
    <w:p w14:paraId="39B61E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Коменданту города Берлина генерал-лейтенанту тов. Смирнову выде</w:t>
      </w:r>
      <w:r w:rsidRPr="00536344">
        <w:rPr>
          <w:rFonts w:ascii="Times New Roman" w:hAnsi="Times New Roman"/>
          <w:color w:val="000000" w:themeColor="text1"/>
          <w:sz w:val="16"/>
          <w:szCs w:val="16"/>
        </w:rPr>
        <w:softHyphen/>
        <w:t>лить необходимую жилплощадь для расселения специалистов-немцев, при</w:t>
      </w:r>
      <w:r w:rsidRPr="00536344">
        <w:rPr>
          <w:rFonts w:ascii="Times New Roman" w:hAnsi="Times New Roman"/>
          <w:color w:val="000000" w:themeColor="text1"/>
          <w:sz w:val="16"/>
          <w:szCs w:val="16"/>
        </w:rPr>
        <w:softHyphen/>
        <w:t>глашаемых на работу в лабораторию — проектно-конструкторскоебюро свя</w:t>
      </w:r>
      <w:r w:rsidRPr="00536344">
        <w:rPr>
          <w:rFonts w:ascii="Times New Roman" w:hAnsi="Times New Roman"/>
          <w:color w:val="000000" w:themeColor="text1"/>
          <w:sz w:val="16"/>
          <w:szCs w:val="16"/>
        </w:rPr>
        <w:softHyphen/>
        <w:t>зи из районов Берлина, занятых союзниками</w:t>
      </w:r>
      <w:r w:rsidRPr="00536344">
        <w:rPr>
          <w:rFonts w:ascii="Times New Roman" w:hAnsi="Times New Roman"/>
          <w:color w:val="000000" w:themeColor="text1"/>
          <w:sz w:val="16"/>
          <w:szCs w:val="16"/>
          <w:vertAlign w:val="superscript"/>
        </w:rPr>
        <w:t>1у</w:t>
      </w:r>
      <w:r w:rsidRPr="00536344">
        <w:rPr>
          <w:rFonts w:ascii="Times New Roman" w:hAnsi="Times New Roman"/>
          <w:color w:val="000000" w:themeColor="text1"/>
          <w:sz w:val="16"/>
          <w:szCs w:val="16"/>
        </w:rPr>
        <w:t>.</w:t>
      </w:r>
    </w:p>
    <w:p w14:paraId="1AB17B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Начальнику Финансового отдела Советской военной администрации (тов. Малетину) предусмотреть выделение Отделу связи СВАГ для финан</w:t>
      </w:r>
      <w:r w:rsidRPr="00536344">
        <w:rPr>
          <w:rFonts w:ascii="Times New Roman" w:hAnsi="Times New Roman"/>
          <w:color w:val="000000" w:themeColor="text1"/>
          <w:sz w:val="16"/>
          <w:szCs w:val="16"/>
        </w:rPr>
        <w:softHyphen/>
        <w:t>сирования лаборатории связи на 1945 г. — 500 тыс. марок и 1946 г. — 2,5 млн марок из средств по приказу № 026 от 4 августа 1945 г. и № 028 от 10 августа 1945 г.</w:t>
      </w:r>
    </w:p>
    <w:p w14:paraId="25CE1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Начальнику Отдела торговли и снабжения (тов. Кучеренко) выделить Отделу связи СВАГ для специалистов проектного бюро лаборатории связи на заводе ФАО АЭГ на ноябрь месяц — 100 пайков 1 категории, на декабрь — 200 пайков, а с января 1946 г. — 300 пайков ежемесячно.</w:t>
      </w:r>
    </w:p>
    <w:p w14:paraId="6DF57F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Главноначальствующий СВАГ, маршал Советского Союза Жуков</w:t>
      </w:r>
    </w:p>
    <w:p w14:paraId="7E26D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 Военного совета СВАГ, генерал-лейтенант Боков</w:t>
      </w:r>
    </w:p>
    <w:p w14:paraId="3448D1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И.д. начальника тыла СВАГ, генерал-лейтенант Дратвин</w:t>
      </w:r>
    </w:p>
    <w:p w14:paraId="689E5B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Помета: Получено из Отдела связи 21.11. 12-00. ГА РФ. Ф. Р-7317. Оп. 7. Д. 8. Л. 159-160. Подлинник.</w:t>
      </w:r>
    </w:p>
    <w:p w14:paraId="1E2F44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Подразумевается германский электротехнический концерн АЭГ / АЕ</w:t>
      </w:r>
      <w:r w:rsidRPr="00536344">
        <w:rPr>
          <w:rFonts w:ascii="Times New Roman" w:hAnsi="Times New Roman"/>
          <w:color w:val="000000" w:themeColor="text1"/>
          <w:sz w:val="16"/>
          <w:szCs w:val="16"/>
          <w:lang w:val="en-US"/>
        </w:rPr>
        <w:t>G</w:t>
      </w:r>
      <w:r w:rsidRPr="00536344">
        <w:rPr>
          <w:rFonts w:ascii="Times New Roman" w:hAnsi="Times New Roman"/>
          <w:color w:val="000000" w:themeColor="text1"/>
          <w:sz w:val="16"/>
          <w:szCs w:val="16"/>
        </w:rPr>
        <w:t xml:space="preserve"> - «</w:t>
      </w:r>
      <w:r w:rsidRPr="00536344">
        <w:rPr>
          <w:rFonts w:ascii="Times New Roman" w:hAnsi="Times New Roman"/>
          <w:color w:val="000000" w:themeColor="text1"/>
          <w:sz w:val="16"/>
          <w:szCs w:val="16"/>
          <w:lang w:val="en-US"/>
        </w:rPr>
        <w:t>AllgemeineElektrizitatgesellschaft</w:t>
      </w:r>
      <w:r w:rsidRPr="00536344">
        <w:rPr>
          <w:rFonts w:ascii="Times New Roman" w:hAnsi="Times New Roman"/>
          <w:color w:val="000000" w:themeColor="text1"/>
          <w:sz w:val="16"/>
          <w:szCs w:val="16"/>
        </w:rPr>
        <w:t>”</w:t>
      </w:r>
    </w:p>
    <w:p w14:paraId="165A2D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Вероятно, речь идет об акционерном предприятии «Фогель», принадлежавшем концер</w:t>
      </w:r>
      <w:r w:rsidRPr="00536344">
        <w:rPr>
          <w:rFonts w:ascii="Times New Roman" w:hAnsi="Times New Roman"/>
          <w:color w:val="000000" w:themeColor="text1"/>
          <w:sz w:val="16"/>
          <w:szCs w:val="16"/>
        </w:rPr>
        <w:softHyphen/>
        <w:t>ну АЭГ.</w:t>
      </w:r>
    </w:p>
    <w:p w14:paraId="1C9566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 в документе. Вероятно, речь идет о местечке Ноймарк в районе г. Вердау земли Сак</w:t>
      </w:r>
      <w:r w:rsidRPr="00536344">
        <w:rPr>
          <w:rFonts w:ascii="Times New Roman" w:hAnsi="Times New Roman"/>
          <w:color w:val="000000" w:themeColor="text1"/>
          <w:sz w:val="16"/>
          <w:szCs w:val="16"/>
        </w:rPr>
        <w:softHyphen/>
        <w:t>сония.</w:t>
      </w:r>
    </w:p>
    <w:p w14:paraId="2A81CE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IV</w:t>
      </w:r>
      <w:r w:rsidRPr="00536344">
        <w:rPr>
          <w:rFonts w:ascii="Times New Roman" w:hAnsi="Times New Roman"/>
          <w:color w:val="000000" w:themeColor="text1"/>
          <w:sz w:val="16"/>
          <w:szCs w:val="16"/>
        </w:rPr>
        <w:t xml:space="preserve"> Далее зачеркнут пункт: «6. Генерал-полковнику и.с. Шебунину выделить Отделу связи СВАГ для лаборатории - проектно-конструкторского бюро 3 легковых малолитражных и 4 грузовых автомашины, обеспечивая их горючим по установленной норме, за счет фондов СВАГ» (11419).</w:t>
      </w:r>
    </w:p>
    <w:p w14:paraId="50DAA4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D8BF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 ноября 1945 г. Из постановления СНК СССР № 2915-855сс «О мероприятиях по строительству завода № 523 Наркомцветмета» </w:t>
      </w:r>
    </w:p>
    <w:p w14:paraId="0C38FA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Из постановления СНК СССР № 2915-855сс </w:t>
      </w:r>
    </w:p>
    <w:p w14:paraId="00F3E9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 мероприятиях по строительству завода № 52319) Наркомцветмета» </w:t>
      </w:r>
    </w:p>
    <w:p w14:paraId="284252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17 ноября 1945 г. </w:t>
      </w:r>
    </w:p>
    <w:p w14:paraId="1364D4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Сое. секретно </w:t>
      </w:r>
    </w:p>
    <w:p w14:paraId="1E4632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061035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развитие Постановления СНК СССР № 2353-606сс от 14 сентября 1945 г. Совет Народных Комиссаров Союза ССР ПОСТАНОВЛЯЕТ: </w:t>
      </w:r>
    </w:p>
    <w:p w14:paraId="36D2A9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Присвоить заводу высококачественных электродов наименование: Государственный завод № 523 Наркомцветмета. </w:t>
      </w:r>
    </w:p>
    <w:p w14:paraId="4AAC8E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Возложить строительство завода № 523 на НКВД СССР и Наркомцветмет. </w:t>
      </w:r>
    </w:p>
    <w:p w14:paraId="58F261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Обязать ГУАС НКВД СССР (т. Сафразьяна) приступить в IV кв. 1945 г. к строительству следующих объектов завода: графитировочного цеха, цеха механической обработки электродов, склада хлора, безрельсовых дорог, железнодорожных путей, коммуникаций пара, воды, газа и электросети в объеме, обеспечивающем ввод в действие первой очереди завода в срок. </w:t>
      </w:r>
    </w:p>
    <w:p w14:paraId="65A465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Возложить на Наркомцветмет: </w:t>
      </w:r>
    </w:p>
    <w:p w14:paraId="6EDE1C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проектирование завода № 523 силами Гипроалюминия; </w:t>
      </w:r>
    </w:p>
    <w:p w14:paraId="5A07AF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монтаж технологического, механического, электрического и прочего оборудования завода № 523 с использованием для этой цели соответствующей части оборудования с демонтированного Наркомцветметом завода в Германии; </w:t>
      </w:r>
    </w:p>
    <w:p w14:paraId="73E287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сооружение силами Главалюминстроя жилых и коммунально-бытовых зданий как постоянного, так и временного характера в объеме, необходимом для удовлетворения нужд в жилье завода № 523. </w:t>
      </w:r>
    </w:p>
    <w:p w14:paraId="5463C1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Установить объем капитальных работ по строительству завода № 523 на IVкв. 1945 г.: </w:t>
      </w:r>
    </w:p>
    <w:p w14:paraId="11F048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выполняемых НКВД СССР — в сумме 2 млн. руб. за счет перераспределения плана капитальных работ НКВД СССР на IV кв. 1945 г.; </w:t>
      </w:r>
    </w:p>
    <w:p w14:paraId="4A095B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выполняемых Наркомцветметом — в сумме 1,5 млн. руб. за счет перераспределения плана капитальных работ по Наркомцветмету на IV кв. 1945 г. </w:t>
      </w:r>
    </w:p>
    <w:p w14:paraId="640B78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Обязать Наркомцветмет (т. Ломако) и НКВД СССР (т. Сафразьяна) утвердить к 25 ноября 1945 г. совмещенный график работ по строительству и монтажу оборудования первой очереди завода № 523. </w:t>
      </w:r>
    </w:p>
    <w:p w14:paraId="270DA1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[...]2 </w:t>
      </w:r>
    </w:p>
    <w:p w14:paraId="50FD49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Обязать Наркомстрой (т. Гинзбурга): </w:t>
      </w:r>
    </w:p>
    <w:p w14:paraId="1FEEAC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изготовить на своих заводах для строительства завода № 523 Наркомцветмета по чертежам Гипроалюминия и спецификации ГУАС НКВД СССР </w:t>
      </w:r>
    </w:p>
    <w:p w14:paraId="22617A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металлоконструкции в количестве 1 500 т и отгрузить их с заводов-изготовителей в следующие сроки: </w:t>
      </w:r>
    </w:p>
    <w:p w14:paraId="10ABFE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500 т в декабре 1945 г. с южных заводов Наркомстроя и 1 000 т в 1 кв. 1946 г. с Бакальского завода Наркомстроя. </w:t>
      </w:r>
    </w:p>
    <w:p w14:paraId="315676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Изготовление металлоконструкций произвести: </w:t>
      </w:r>
    </w:p>
    <w:p w14:paraId="5D0C57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декабре 1945 г. — за счет других заказов и из наличного металла, независимо от его ведомственной принадлежности, компенсировав израсходованное количество по прибытии металла, выделенного НКВД СССР настоящим Постановлением для изготовления металлоконструкций; </w:t>
      </w:r>
    </w:p>
    <w:p w14:paraId="3D7280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I кв. 1946 г. — за счет уменьшения изготовления и поставки металлоконструкций по ранее вынесенным решениям Наркомсредмашу на 500 т и Наркомтрансмашу на 500 т; </w:t>
      </w:r>
    </w:p>
    <w:p w14:paraId="6CBF59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выполнить монтаж металлоконструкций в сроки, обеспечивающие своевременный пуск завода; </w:t>
      </w:r>
    </w:p>
    <w:p w14:paraId="03D35F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выполнить по договорам с Наркомцветметом и НКВД СССР силами Центроэлектромонтажа проектные и электромонтажные работы по электросиловым и специальным сетям и установкам завода № 523 в сроки, обеспечивающие своевременный ввод в действие 1-й очереди; </w:t>
      </w:r>
    </w:p>
    <w:p w14:paraId="5EFFFB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выполнить по договору с ГУАС НКВД СССР силами Союзтеплостроя все печные работы завода № 523 и [работы] по сооружению дымовой трубы не позднее 1 марта 1946 г.; </w:t>
      </w:r>
    </w:p>
    <w:p w14:paraId="1D6FFF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 выполнить по договору с Наркомцветметом силами треста «Промвентиляция» все работы по промышленной вентиляции завода № 523 в сроки, обеспечивающие своевременный ввод в действие первой очереди завода. </w:t>
      </w:r>
    </w:p>
    <w:p w14:paraId="6CA5B9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[...]3 </w:t>
      </w:r>
    </w:p>
    <w:p w14:paraId="2CBD09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Обязать Наркомхимпром (т. Первухина) и Наркомчермет (т. Тевосяна) оказать помощь Наркомцветмету в части проектирования завода № 523 Наркомцветмета по специальным объектам химии и металлургии в сроки, согласованные с Наркомцветметом. </w:t>
      </w:r>
    </w:p>
    <w:p w14:paraId="6B2FAD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 Обязать Мосгорисполком (т. Попова): </w:t>
      </w:r>
    </w:p>
    <w:p w14:paraId="1F16BE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беспрепятственно снабжать завод № 523 газом с 1 марта 1946 г. в количестве 120 м3 в час, а также обеспечить присоединение завода № 523 к водопроводным и канализационным магистралям города и бесперебойное водоснабжение его в необходимых количествах; </w:t>
      </w:r>
    </w:p>
    <w:p w14:paraId="469AFD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подобрать в месячный срок для завода № 523 несколько домов под надстройку для жилья на 500 чел.; </w:t>
      </w:r>
    </w:p>
    <w:p w14:paraId="42EBA7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отвести к 1 декабря 1945 г. ГУАС НКВД СССР в районе Перова Поля свободную от застройки территорию для строительства жилья рабочих-строителей ГУАС НКВД СССР в количестве 20 сборных домов и Наркомцветмету — для строительства 30 сборных домов завода № 523; </w:t>
      </w:r>
    </w:p>
    <w:p w14:paraId="658BA5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[...]4 </w:t>
      </w:r>
    </w:p>
    <w:p w14:paraId="394ADF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18. Разрешить НКВД СССР и Наркомцветмету: </w:t>
      </w:r>
    </w:p>
    <w:p w14:paraId="087386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финансирование строительства завода № 523 Наркомцветмета производить без проектов и смет через Госбанк по фактической стоимости, включая изготовление оборудования и производство проектно-изыскательских работ; </w:t>
      </w:r>
    </w:p>
    <w:p w14:paraId="52FDAA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распространить на строительство и монтаж завода № 523 систему премирования рабочих, инженерно-технических работников и служащих, установленную для строек алюминиево-магниевой промышленности Постановлением ГОКО от 8 августа 1942 г. </w:t>
      </w:r>
    </w:p>
    <w:p w14:paraId="68823A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 Увеличить Наркомцветмету лимит на 6 персональных окладов для руководящих и высококвалифицированных работников строительства и эксплуатации завода № 523. </w:t>
      </w:r>
    </w:p>
    <w:p w14:paraId="66F8F6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 Для премирования рабочих, служащих и ИТР, отличившихся на строительстве, монтаже и проектировании завода № 523, выделить в распоряжение Наркомцветмета 0,3 млн. руб. и НКВД СССР — 0,5 млн. руб. </w:t>
      </w:r>
    </w:p>
    <w:p w14:paraId="780FFC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Указанную сумму отнести за счет сметы на строительство первой очереди завода № 523. </w:t>
      </w:r>
    </w:p>
    <w:p w14:paraId="1860C0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21. Предоставить Наркомцветмету (т. Ломако) право утверждения штатов и смет административно-хозяйственных расходов по Управлению строительства завода № 523 и всех его вспомогательных и подсобных хозяйств, а также штатов и смет административно-хозяйственных расходов по эксплуатации этого завода без последующей регистрации их в финорганах. </w:t>
      </w:r>
    </w:p>
    <w:p w14:paraId="52D030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22. Обязать Наркомфин СССР (т. Зверева) выделить за счет ассигнований Первого главного управления при СНК СССР на IV кв. 1945 г.: </w:t>
      </w:r>
    </w:p>
    <w:p w14:paraId="17D58D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Наркомцветмету — 5 млн. руб. на оплату оборудования и материалов и другие расходы; </w:t>
      </w:r>
    </w:p>
    <w:p w14:paraId="76A1A5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б) НКВД СССР — аванс в сумме 4,5 млн. руб. в оборотные средства для строительства завода. </w:t>
      </w:r>
    </w:p>
    <w:p w14:paraId="324546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23. Разрешить НКВД СССР: </w:t>
      </w:r>
    </w:p>
    <w:p w14:paraId="269D3D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распространить на работников 8-го стройуправления ГУАС НКВД СССР, связанных со строительством завода № 523, оклады, действующие на строительстве Лаборатории № 2 Академии наук СССР; </w:t>
      </w:r>
    </w:p>
    <w:p w14:paraId="7943F3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сооружение двадцати стандартных двухэтажных домов в районе Перова Поля для рабочих строительства завода № 523; </w:t>
      </w:r>
    </w:p>
    <w:p w14:paraId="3EDABC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заказать столярные изделия, а также чугунное литье для строительства завода № 523 НКВД СССР на заводах и предприятиях в гг. Вильнюсе и Каунасе. </w:t>
      </w:r>
    </w:p>
    <w:p w14:paraId="686B27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Обязать Совнарком Литовской ССР (т. Гедвиласа М.А.) оказать помощь НКВД СССР в размещении указанных заказов на лесозаводе (г. Вильнюс, Полоцкая ул.); [в] деревообделочной мастерской (г.Каунас, ул.Аушра); литейно-механической мастерской (г.Вильнюс, Новогрудскаяул., д. №6); </w:t>
      </w:r>
    </w:p>
    <w:p w14:paraId="71E237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организовать курсы десятников и мастеров с шестимесячным обучением с отрывом от производства для обеспечения кадрами строек НКВД СССР, осуществляемых для Первого главного управления при СНК СССР. </w:t>
      </w:r>
    </w:p>
    <w:p w14:paraId="0E74BE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24. Поручить НКО (т. Булганину и т. Воробьеву) совместно с НКВД СССР (т. Чернышовым) и Наркомцветметом (т. Ломако) в 5-дневный срок рассмотреть и изыскать возможность направления для строительства завода № 523 Наркомцветмета 3 инженерно-строительных батальонов общей численностью до 3 000 чел., в том числе НКВД СССР — 2 батальонов и Наркомцветмету — 1 батальона. </w:t>
      </w:r>
    </w:p>
    <w:p w14:paraId="2FCA16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25. Обязать Комитет по учету и распределению рабочей силы при СНК СССР (т. Погребного) выдать Наркомцветмету наряды на организационный набор в сельских районах Рязанской обл. в IV кв. 1945 г. дополнительно 500 чел. рабочих, в том числе 300 мужчин. </w:t>
      </w:r>
    </w:p>
    <w:p w14:paraId="76C073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Председателю Рязанского облисполкома т. Мамонову обеспечить своевременный набор и отправку рабочих для завода № 523 Наркомцветмета. </w:t>
      </w:r>
    </w:p>
    <w:p w14:paraId="502316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26. Разрешить Наркомцветмету: </w:t>
      </w:r>
    </w:p>
    <w:p w14:paraId="6D233E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выдавать всем завербованным на строительство и эксплуатацию завода № 523 рабочим единовременное пособие в размере 600 руб. и по 200 руб. на каждого переехавшего члена семьи и оплачивать расход по переезду к месту постоянной работы; </w:t>
      </w:r>
    </w:p>
    <w:p w14:paraId="7C22E8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выдавать семейным рабочим по приезде семьи единовременно 50 кг картофеля и 30 кг овощей на работника и по 30 кг картофеля и по 20 кг овощей на каждого переехавшего члена семьи; </w:t>
      </w:r>
    </w:p>
    <w:p w14:paraId="6235FC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предоставлять завербованным рабочим отпуска для поездки за семьей, сроком не более 15 дней, с оплатой стоимости проезда за счет предприятия и выплатой за время отпуска зарплаты из расчета среднемесячного заработка; </w:t>
      </w:r>
    </w:p>
    <w:p w14:paraId="4C184B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заключать при вербовке договора сроком на 2,5-3 года; </w:t>
      </w:r>
    </w:p>
    <w:p w14:paraId="5B1353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 вводить в эксплуатацию жилые дома для завода № 523 без предъявления их к сдаче органам стройконтроля, но с соблюдением существующих правил строительной техники; </w:t>
      </w:r>
    </w:p>
    <w:p w14:paraId="0F7125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е) не передавать Мосгорисполкому 10 % жилой площади в жилых домах, сооруженных для завода № 523; </w:t>
      </w:r>
    </w:p>
    <w:p w14:paraId="02AF9A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ж) заказать или подобрать из наличия на заводах в Германии оборудование, недостающее для укомплектования завода № 523, в частности, печной трансформатор мощностью 2 500 кВА и три легковые машины. </w:t>
      </w:r>
    </w:p>
    <w:p w14:paraId="25D1FF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Наркомвнешторгу (т. Крутикову) оказать Наркомцветмету помощь в размещении указанного оборудования. </w:t>
      </w:r>
    </w:p>
    <w:p w14:paraId="0439A8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27. Предложить Цекомбанку (т. Возякову) и Сельхозбанку (т. Кравцову) по представлению Наркомцветмета выдавать нуждающимся рабочим и служащим, </w:t>
      </w:r>
    </w:p>
    <w:p w14:paraId="32FEF8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прибывшим на строительство и эксплуатацию завода № 523 из других областей, ссуду: по Цекомбанку — на индивидуальное жилстроительство в размере 10 000 руб. сроком на 7 лет и на хозобзаведение 3 000 руб. сроком на полтора </w:t>
      </w:r>
    </w:p>
    <w:p w14:paraId="7A9E61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года и по Сельхозбанку — на приобретение домашнего скота в размере 3 000 руб. сроком на 3 года. </w:t>
      </w:r>
    </w:p>
    <w:p w14:paraId="290961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28. Обязать Главное управление трудовых резервов при СНК СССР (т. Москатова) выделить и направить в распоряжение ГУАС НКВД СССР в IV кв. 1945 г. для строительства завода № 523 Наркомцветмета дополнительно к плану распределения рабочей силы, утвержденному Постановлением СНК СССР № 2640-720сс от 21 октября 1945 г., 200 чел. квалифицированных рабочих по специальностям, согласованным с ГУАС НКВД СССР. </w:t>
      </w:r>
    </w:p>
    <w:p w14:paraId="67DF37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29. Обязать Моссовет (т. Попова) и Главное управление милиции (т. Галкина) производить прописку в г. Москве рабочих, ИТР и служащих в количестве 2 000 чел. с их семьями, направляемых Наркомцветметом на строительство и эксплуатацию завода № 523, на жилплощадь, предоставляемую им Наркомцветметом. </w:t>
      </w:r>
    </w:p>
    <w:p w14:paraId="7965E7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 [...]5 </w:t>
      </w:r>
    </w:p>
    <w:p w14:paraId="557920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33. Разрешить Наркомцветмету временное использование помещений газоубежищ Московского электродного завода в домах № 10 и 10а по Электродному пр. </w:t>
      </w:r>
    </w:p>
    <w:p w14:paraId="22E451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34. Обязать Наркомторг СССР (т. Любимова): </w:t>
      </w:r>
    </w:p>
    <w:p w14:paraId="2C1ED1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выделять ежемесячно, начиная с ноября 1945 г., для строительства завода № 523: </w:t>
      </w:r>
    </w:p>
    <w:p w14:paraId="355488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ГУАС НКВД Наркомцветмету </w:t>
      </w:r>
    </w:p>
    <w:p w14:paraId="0700C5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Обеды литер «А» с абонементами 10 10 </w:t>
      </w:r>
    </w:p>
    <w:p w14:paraId="43B538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Обеды литер «Б» с абонементами 25 35 </w:t>
      </w:r>
    </w:p>
    <w:p w14:paraId="1A5339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Обеды для руководящих работников по нормам, установленным Постановлением СНК СССР от 17 сентября 1942 г. № 1548-772с 200 80 </w:t>
      </w:r>
    </w:p>
    <w:p w14:paraId="05C335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Продовольственных лимитов по 300 руб. 5 5 </w:t>
      </w:r>
    </w:p>
    <w:p w14:paraId="2CD519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Промтоварных лимитных книжек ежеквартально по 750 руб. 10 10 </w:t>
      </w:r>
    </w:p>
    <w:p w14:paraId="06429D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1000 руб. 5 5 </w:t>
      </w:r>
    </w:p>
    <w:p w14:paraId="44B352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Второе горячее питание и 100 г хлеба для рабочих, выполняющих и перевыполняющих нормы 700 700 </w:t>
      </w:r>
    </w:p>
    <w:p w14:paraId="2E7266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Холодные завтраки по нормам, установленным Постановлением ГОКО № 3581с от 15 июня </w:t>
      </w:r>
    </w:p>
    <w:p w14:paraId="75CD6B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1943 г. 200 100 </w:t>
      </w:r>
    </w:p>
    <w:p w14:paraId="64B340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снабжать с октября 1945 г. 150 чел. рабочих Московского электродного завода, занятых во вредных цехах, хлебом по норме 1 000 г в день. </w:t>
      </w:r>
    </w:p>
    <w:p w14:paraId="4BC394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35. [...]6 </w:t>
      </w:r>
    </w:p>
    <w:p w14:paraId="292C1E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37. Обязать Наркомчермет (т. Тевосяна), Наркомсредмаш (т. Акопова), Наркомцветмет (т. Ломако), Наркомбоеприпасов (т. Хруничева), Наркомвооружения (т. Устинова), НКО СССР (т. Хрулева), Наркомминвооружения (т. Паршина), Наркомстанкостроения (т. Ефремова), Наркомтяжмаш (т. Казакова), Наркомфин СССР (т. Зверева), Наркомэлектропром (т. Кабанова), Наркомбумпром (т. Орлова), Наркомрезинпром (т. Митрохина), Наркомхимпром (т. Первухина), Наркомстройматериалов СССР (т. Соснина), Наркомтекстиль СССР (т. Седина), Наркомлегпром СССР (т. Лукина), Наркомвнешторг (т. Крутикова), Наркомторг СССР (т. Любимова), Наркомпищепром СССР (т. Зотова), Наркоммясомолпром СССР (т. Смирнова), Наркомуголь (т. Вахрушева), Управление государственных материальных резервов при СНК СССР (т. Данченко), Наркомместпром РСФСР (т. Смиряева), Наркомлес СССР (т. Салтыкова), Главкислород при СНК СССР (т. Гамова), Главнефтеснаб при СНК СССР (т. Вовченко), Главснаблес при СНК СССР (т. Лопухова), Главснабуголь при СНК СССР (т. Помазнева), Главное управление трудовых резервов при СНК СССР (т. Москатова), Наркомхоз РСФСР (т. Макарова), ОГИЗ при СНК РСФСР (т. Юдина) отгрузить Наркомцветмету и ГУАС НКВД СССР материалы, металл, оборудование, транспортные средства и другие изделия для строительства завода № 523 Наркомцветмета в количествах и сроки согласно Приложениям № 2-137. </w:t>
      </w:r>
    </w:p>
    <w:p w14:paraId="1C9034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Отгрузку цемента, рядового проката, лесоматериалов и огнеупоров произвести в следующие сроки: </w:t>
      </w:r>
    </w:p>
    <w:p w14:paraId="634CD3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Наркомстройматериалов СССР </w:t>
      </w:r>
    </w:p>
    <w:p w14:paraId="156550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Цемент в ноябре 1945 г. </w:t>
      </w:r>
    </w:p>
    <w:p w14:paraId="6AC5D5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декабре 1945 г. </w:t>
      </w:r>
    </w:p>
    <w:p w14:paraId="42AD34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январе 1946 г. </w:t>
      </w:r>
    </w:p>
    <w:p w14:paraId="09CC83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феврале 1946 г. </w:t>
      </w:r>
    </w:p>
    <w:p w14:paraId="05E2C3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Наркомчермету </w:t>
      </w:r>
    </w:p>
    <w:p w14:paraId="676B5E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Рядовой прокат </w:t>
      </w:r>
    </w:p>
    <w:p w14:paraId="1D2590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ноябре 1945 г. </w:t>
      </w:r>
    </w:p>
    <w:p w14:paraId="4534A9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декабре 1945 г. </w:t>
      </w:r>
    </w:p>
    <w:p w14:paraId="1056E3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январе 1946 г. </w:t>
      </w:r>
    </w:p>
    <w:p w14:paraId="705E82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Шамотные изделия8 </w:t>
      </w:r>
    </w:p>
    <w:p w14:paraId="74BC20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IV кв. 1945 г. </w:t>
      </w:r>
    </w:p>
    <w:p w14:paraId="703691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I кв. 1946 г. </w:t>
      </w:r>
    </w:p>
    <w:p w14:paraId="7865C5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т.ч. в январе 1946 г. </w:t>
      </w:r>
    </w:p>
    <w:p w14:paraId="7355CB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Динасовые изделия9 </w:t>
      </w:r>
    </w:p>
    <w:p w14:paraId="3D75D3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IV кв. 1945 г. </w:t>
      </w:r>
    </w:p>
    <w:p w14:paraId="6C3509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январе 1946 г. </w:t>
      </w:r>
    </w:p>
    <w:p w14:paraId="49ACCF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Главснаблесу при СНК СССР </w:t>
      </w:r>
    </w:p>
    <w:p w14:paraId="05A7BD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Круглого леса </w:t>
      </w:r>
    </w:p>
    <w:p w14:paraId="0F1B8E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I кв. 1946 г. </w:t>
      </w:r>
    </w:p>
    <w:p w14:paraId="2F39F7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в т.ч. в январе </w:t>
      </w:r>
    </w:p>
    <w:p w14:paraId="5DEAB9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Пиленого леса </w:t>
      </w:r>
    </w:p>
    <w:p w14:paraId="10C892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I кв. 1946 г. </w:t>
      </w:r>
    </w:p>
    <w:p w14:paraId="79B13C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т.ч. в январе 1946 г. </w:t>
      </w:r>
    </w:p>
    <w:p w14:paraId="1F5DEE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Стандартных домов </w:t>
      </w:r>
    </w:p>
    <w:p w14:paraId="7189E2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ноябре 1945 г. </w:t>
      </w:r>
    </w:p>
    <w:p w14:paraId="51CC76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I кв. 1946 г. </w:t>
      </w:r>
    </w:p>
    <w:p w14:paraId="2BEBFB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ГУАС НКВД </w:t>
      </w:r>
    </w:p>
    <w:p w14:paraId="17138B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СССР </w:t>
      </w:r>
    </w:p>
    <w:p w14:paraId="63D36E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700 т </w:t>
      </w:r>
    </w:p>
    <w:p w14:paraId="4132A0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550 т </w:t>
      </w:r>
    </w:p>
    <w:p w14:paraId="4E4CC0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300 т </w:t>
      </w:r>
    </w:p>
    <w:p w14:paraId="71830D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300 т </w:t>
      </w:r>
    </w:p>
    <w:p w14:paraId="4BB371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700 т </w:t>
      </w:r>
    </w:p>
    <w:p w14:paraId="3E1A7F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330 т </w:t>
      </w:r>
    </w:p>
    <w:p w14:paraId="19969D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710т </w:t>
      </w:r>
    </w:p>
    <w:p w14:paraId="422FFC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Заводу № 523 </w:t>
      </w:r>
    </w:p>
    <w:p w14:paraId="45E9B0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Наркомцветмета </w:t>
      </w:r>
    </w:p>
    <w:p w14:paraId="3121FE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400 т </w:t>
      </w:r>
    </w:p>
    <w:p w14:paraId="003D55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400 т </w:t>
      </w:r>
    </w:p>
    <w:p w14:paraId="4C0567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140 т </w:t>
      </w:r>
    </w:p>
    <w:p w14:paraId="065760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450 т </w:t>
      </w:r>
    </w:p>
    <w:p w14:paraId="6128F9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1000 т </w:t>
      </w:r>
    </w:p>
    <w:p w14:paraId="7BF3C9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1000 т </w:t>
      </w:r>
    </w:p>
    <w:p w14:paraId="5284C2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1 500 м3 </w:t>
      </w:r>
    </w:p>
    <w:p w14:paraId="4A194F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700 м3 </w:t>
      </w:r>
    </w:p>
    <w:p w14:paraId="481DDC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2 000 м3 </w:t>
      </w:r>
    </w:p>
    <w:p w14:paraId="3C9A1F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1 000 м3 </w:t>
      </w:r>
    </w:p>
    <w:p w14:paraId="7FC908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2 000 м2 </w:t>
      </w:r>
    </w:p>
    <w:p w14:paraId="5E69DB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2 000 т </w:t>
      </w:r>
    </w:p>
    <w:p w14:paraId="1E149E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100 т </w:t>
      </w:r>
    </w:p>
    <w:p w14:paraId="17FF1E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150 т </w:t>
      </w:r>
    </w:p>
    <w:p w14:paraId="31400C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1 000 м3 </w:t>
      </w:r>
    </w:p>
    <w:p w14:paraId="012E50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600 м3 </w:t>
      </w:r>
    </w:p>
    <w:p w14:paraId="68E03D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2 000 м3 </w:t>
      </w:r>
    </w:p>
    <w:p w14:paraId="7D9963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1 000 м3 </w:t>
      </w:r>
    </w:p>
    <w:p w14:paraId="008B79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1 000 м2 </w:t>
      </w:r>
    </w:p>
    <w:p w14:paraId="01C2CB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1 000 м2 </w:t>
      </w:r>
    </w:p>
    <w:p w14:paraId="2905A6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 ходе отгрузки материалов и оборудования согласно настоящему Постановлению ежемесячно докладывать в СНК СССР. </w:t>
      </w:r>
    </w:p>
    <w:p w14:paraId="58D50A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38. Разрешить Наркомэлектропрому на проектирование и изготовление трансформаторов для завода № 523 Наркомцветмета израсходовать 120 тыс. руб. </w:t>
      </w:r>
    </w:p>
    <w:p w14:paraId="7FF8AE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 досрочное выполнение задания по поставке первых двух трансформаторов выплачивать за каждые 10 дней до месячного оклада конструкторам-проектантам и ИТР цехов, а директора, главного инженера и начальника производства за досрочное выполнение поставки трансформаторов на 10 дней премировать месячным окладом каждого. </w:t>
      </w:r>
    </w:p>
    <w:p w14:paraId="023C35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Затраты на премирование отнести за счет стоимости строительства завода №523. </w:t>
      </w:r>
    </w:p>
    <w:p w14:paraId="5AE2F4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39. Обязать Наркомтрансмаш (т. Малышева) и директора Кировского завода т. Зальцмана вернуть с Кировского завода к 1.ХП 1945 г. 11 сварщиков, переданных с завода № 624 НКЭП в 1941 г., по списку, согласованному с НКЭП. </w:t>
      </w:r>
    </w:p>
    <w:p w14:paraId="4FC118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40. Запретить Наркомцветмету и ГУАС НКВД СССР (под личную ответственность тт. Ломако и Сафразьяна) использовать выделенные настоящим Постановлением оборудование, транспортные средства, материалы, товары, продукты и прочие материальные и денежные средства на какие-либо другие цели, помимо работ, непосредственно связанных с выполнением задания, установленного настоящим Постановлением. </w:t>
      </w:r>
    </w:p>
    <w:p w14:paraId="3DC316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41. Обязать Наркомцветмет (т. Ломако) и НКВД СССР (т. Сафразьяна) представить в Совнарком СССР к 20 декабря 1945 г. мероприятия по строительству второй очереди завода № 523. </w:t>
      </w:r>
    </w:p>
    <w:p w14:paraId="0055B0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42. Возложить контроль за выполнением настоящего Постановления на тт. Ванникова Б.Л. и Борисова Н.А. </w:t>
      </w:r>
    </w:p>
    <w:p w14:paraId="7272D1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Л. Берия</w:t>
      </w:r>
    </w:p>
    <w:p w14:paraId="39D7C51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управляющего делами Совета Народных Комиссаров СССР М. Смиртюков</w:t>
      </w:r>
    </w:p>
    <w:p w14:paraId="25B1E5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АП РФ. Ф. 93, коллекция постановлений и распоряжений СНК СССР за 1945 г. Заверенная копия. </w:t>
      </w:r>
    </w:p>
    <w:p w14:paraId="34BA10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См. документ № 9. </w:t>
      </w:r>
    </w:p>
    <w:p w14:paraId="61249D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Опущен текст о снабжении завода электроэнергией и теплом. </w:t>
      </w:r>
    </w:p>
    <w:p w14:paraId="54BF48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Опущен пункт об обеспечении завода электроэнергией по постоянной схеме (п.9); о поставке </w:t>
      </w:r>
    </w:p>
    <w:p w14:paraId="494E61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трансформаторов (п. 10); мостовых кранов, стального и чугунного литья, кислорода (п. 11); вентиляционного оборудования (п. 12); о телефонизации завода и квартир руководящих работников (п. 13); </w:t>
      </w:r>
    </w:p>
    <w:p w14:paraId="5F02FC6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 проектировании и шефмонтаже трестом «Газоочистка» газоочистительных устройств (п. 14). </w:t>
      </w:r>
    </w:p>
    <w:p w14:paraId="1099E2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Опущен текст о поставке кирпича (п. 16 г); о поставке кирпича и извести (п. 17). </w:t>
      </w:r>
    </w:p>
    <w:p w14:paraId="7A9C7F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Опущен пункт об обеспечении перевозки грузов серийными транспортами, поставке песка, </w:t>
      </w:r>
    </w:p>
    <w:p w14:paraId="60CF2C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камня бутового, гравия, щебня, перевозки для строительства и эксплуатации завода рабочих (как </w:t>
      </w:r>
    </w:p>
    <w:p w14:paraId="06D85A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завербованных, так и из рабочих отрядов) — п.30; о поставке угля (п.31); о поставке двух танков </w:t>
      </w:r>
    </w:p>
    <w:p w14:paraId="351345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хранения жидкого хлора (п.32). </w:t>
      </w:r>
    </w:p>
    <w:p w14:paraId="3F6C50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Опущен пункт о лимитах на бензин (п.35) и о поставке круглого и пиленого леса (п.36). </w:t>
      </w:r>
    </w:p>
    <w:p w14:paraId="394BE7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Приложения не публикуются. </w:t>
      </w:r>
    </w:p>
    <w:p w14:paraId="300477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Имеются в виду изделия из огнеупорной глины или каолина. </w:t>
      </w:r>
    </w:p>
    <w:p w14:paraId="366369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Имеются в виду изделия, изготовленные из кварцевых пород на известняковой связке. </w:t>
      </w:r>
    </w:p>
    <w:p w14:paraId="1ED12B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Подпись отсутствует. </w:t>
      </w:r>
    </w:p>
    <w:p w14:paraId="5983AA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Документ заверен печатью: «Протокольная часть. Управление делами СНК Союза ССР» (12157).</w:t>
      </w:r>
    </w:p>
    <w:p w14:paraId="2B417ECC"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0AAA2823"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ноября 1945 г. Из постановления СНК СССР № 2915-855сс «О мероприятиях по строительству завода № 523 Наркомцветмета»</w:t>
      </w:r>
    </w:p>
    <w:p w14:paraId="3CD279E4"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Кремль</w:t>
      </w:r>
    </w:p>
    <w:p w14:paraId="719AFBF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 секретно (Особая папка)</w:t>
      </w:r>
    </w:p>
    <w:p w14:paraId="61C202C8"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развитие Постановления СНК СССР № 2353-606сс от 14 сентября 1945 г. Совет Народных Комиссаров Союза ССР ПОСТАНОВЛЯЕТ:</w:t>
      </w:r>
    </w:p>
    <w:p w14:paraId="6AF1A5D2"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Присвоить заводу высококачественных электродов наименование: Государственный завод № 523 Наркомцветмета.</w:t>
      </w:r>
    </w:p>
    <w:p w14:paraId="53734A18"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Возложить строительство завода № 523 на НКВД СССР и Наркомцветмет.</w:t>
      </w:r>
    </w:p>
    <w:p w14:paraId="08EE6EA3"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ГУАС НКВД СССР (т. Сафразьяна) приступить в IV кв. 1945 г. к строительству следующих объектов завода: графитировочного цеха, цеха механической обработки электродов, склада хлора, безрельсовых дорог, железнодорожных путей, коммуникаций пара, воды, газа и электросети в объеме, обеспечивающем ввод в действие первой очереди завода в срок.</w:t>
      </w:r>
    </w:p>
    <w:p w14:paraId="3E17169E"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Возложить на Наркомцветмет:</w:t>
      </w:r>
    </w:p>
    <w:p w14:paraId="16CB761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проектирование завода № 523 силами Гипроалюминия;</w:t>
      </w:r>
    </w:p>
    <w:p w14:paraId="167EA0F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б) монтаж технологического, механического, электрического и прочего оборудования завода № 523 с использованием для этой цели соответствующей части оборудования с демонтированного Наркомцветметом завода в Германии;</w:t>
      </w:r>
    </w:p>
    <w:p w14:paraId="12F1A4DC"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сооружение силами Главалюминстроя жилых и коммунально-бытовых зданий как постоянного, так и временного характера в объеме, необходимом для удовлетворения нужд в жилье завода № 523.</w:t>
      </w:r>
    </w:p>
    <w:p w14:paraId="5B4E34D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Установить объем капитальных работ по строительству завода № 523 на ГУ кв. 1945 г.:</w:t>
      </w:r>
    </w:p>
    <w:p w14:paraId="624DAFF6"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выполняемых НКВД СССР — в сумме 2 млн. руб. за счет перераспределения плана капитальных работ НКВД СССР на IV кв. 1945 г.;</w:t>
      </w:r>
    </w:p>
    <w:p w14:paraId="59644F60"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выполняемых Наркомцветметом — в сумме 1,5 млн. руб. за счет перераспределения плана капитальных работ по Наркомцветмету на IV кв. 1945 г.</w:t>
      </w:r>
    </w:p>
    <w:p w14:paraId="7845FC00"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Наркомцветмет (т. Ломако) и НКВД СССР (т. Сафразьяна) утвердить к 25 ноября 1945 г. совмещенный график работ по строительству и монтажу оборудования первой очереди завода № 523.</w:t>
      </w:r>
    </w:p>
    <w:p w14:paraId="2FE17BF2"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Наркомстрой (т. Гинзбурга):</w:t>
      </w:r>
    </w:p>
    <w:p w14:paraId="785CB4C6"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изготовить на своих заводах для строительства завода № 523 Наркомцветмета по чертежам Гипроалюминия и спецификации ГУАС НКВД СССР металлоконструкции в количестве 1 500 т и отгрузить их с заводов-изготовите- лей в следующие сроки:</w:t>
      </w:r>
    </w:p>
    <w:p w14:paraId="1790032C"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т в декабре 1945 г. с южных заводов Наркомстроя и 1 ООО т в 1 кв. 1946 г. с Бакальского завода Наркомстроя.</w:t>
      </w:r>
    </w:p>
    <w:p w14:paraId="0AD6708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Изготовление металлоконструкций произвести:</w:t>
      </w:r>
    </w:p>
    <w:p w14:paraId="5FA88239"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 — за счет других заказов и из наличного металла, независимо от его ведомственной принадлежности, компенсировав израсходованное количество по прибытии металла, выделенного НКВД СССР настоящим Постановлением для изготовления металлоконструкций;</w:t>
      </w:r>
    </w:p>
    <w:p w14:paraId="5E98BCF7"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I кв. 1946 г. — за счет уменьшения изготовления и поставки металлоконструкций по ранее вынесенным решениям Наркомсредмашу на 500 т и Нар- комтрансмашу на 500 т;</w:t>
      </w:r>
    </w:p>
    <w:p w14:paraId="24963E07"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выполнить монтаж металлоконструкций в сроки, обеспечивающие своевременный пуск завода;</w:t>
      </w:r>
    </w:p>
    <w:p w14:paraId="32D65468"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выполнить по договорам с Наркомцветметом и НКВД СССР силами Центроэлектромонтажа проектные и электромонтажные работы по электросиловым и специальным сетям и установкам завода № 523 в сроки, обеспечивающие своевременный ввод в действие 1-й очереди;</w:t>
      </w:r>
    </w:p>
    <w:p w14:paraId="6370E6A8"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выполнить по договору с ГУАС НКВД СССР силами Союзтеплостроя все печные работы завода № 523 и работы по сооружению дымовой трубы не позднее 1 марта 1946 г.;</w:t>
      </w:r>
    </w:p>
    <w:p w14:paraId="7D4DA2CE"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выполнить по договору с Наркомцветметом силами треста «Промвенти- ляция» все работы по промышленной вентиляции завода № 523 в сроки, обеспечивающие своевременный ввод в действие первой очереди завода.</w:t>
      </w:r>
    </w:p>
    <w:p w14:paraId="266BA8A1"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Обязать Наркомхимпром (т. Первухина) и Наркомчермет (т. Тевосяна) оказать помощь Наркомцветмету в части проектирования завода № 523 Нар- комцветмета по специальным объектам химии и металлургии в сроки, согласованные с Наркомцветметом.</w:t>
      </w:r>
    </w:p>
    <w:p w14:paraId="0B3102A1"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Обязать Мосгорисполком (т. Попова):</w:t>
      </w:r>
    </w:p>
    <w:p w14:paraId="723EA1A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беспрепятственно снабжать завод № 523 газом с 1 марта 1946 г. в количестве 120 м3 в час, а также обеспечить присоединение завода № 523 к водопроводным и канализационным магистралям города и бесперебойное водоснабжение его в необходимых количествах;</w:t>
      </w:r>
    </w:p>
    <w:p w14:paraId="67CD0C63"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подобрать в месячный срок для завода № 523 несколько домов под надстройку для жилья на 500 чел.;</w:t>
      </w:r>
    </w:p>
    <w:p w14:paraId="40612821"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отвести к 1 декабря 1945 г. ГУАС НКВД СССР в районе Перова Поля свободную от застройки территорию для строительства жилья рабочих-строи- телей ГУАС НКВД СССР в количестве 20 сборных домов и Наркомцветмету — для строительства 30 сборных домов завода № 523;</w:t>
      </w:r>
    </w:p>
    <w:p w14:paraId="6A4D3E9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Разрешить НКВД СССР и Наркомцветмету:</w:t>
      </w:r>
    </w:p>
    <w:p w14:paraId="3068424A"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финансирование строительства завода № 523 Наркомцветмета производить без проектов и смет через Госбанк по фактической стоимости, включая изготовление оборудования и производство проектно-изыскательских работ;</w:t>
      </w:r>
    </w:p>
    <w:p w14:paraId="2AC3D34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распространить на строительство и монтаж завода № 523 систему премирования рабочих, инженерно-технических работников и служащих, установленную для строек алюминиево-магниевой промышленности Постановлением ГОКО от 8 августа 1942 г.</w:t>
      </w:r>
    </w:p>
    <w:p w14:paraId="358CD55C"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Увеличить Наркомцветмету лимит на 6 персональных окладов для руководящих и высококвалифицированных работников строительства и эксплуатации завода № 523.</w:t>
      </w:r>
    </w:p>
    <w:p w14:paraId="76E1F559"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Для премирования рабочих, служащих и ИТР, отличившихся на строительстве, монтаже и проектировании завода № 523, выделить в распоряжение Наркомцветмета 0,3 млн. руб. и НКВД СССР — 0,5 млн. руб.</w:t>
      </w:r>
    </w:p>
    <w:p w14:paraId="558E49B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Указанную сумму отнести за счет сметы на строительство первой очереди завода № 523.</w:t>
      </w:r>
    </w:p>
    <w:p w14:paraId="4EB00C50"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Предоставить Наркомцветмету (т. Ломако) право утверждения штатов и смет административно-хозяйственных расходов по Управлению строительства завода № 523 и всех его вспомогательных и подсобных хозяйств, а также штатов и смет административно-хозяйственных расходов по эксплуатации этого завода без последующей регистрации их в финорганах.</w:t>
      </w:r>
    </w:p>
    <w:p w14:paraId="52D5306E"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Обязать Наркомфин СССР (т. Зверева) выделить за счет ассигнований Первого главного управления при СНК СССР на IV кв. 1945 г.:</w:t>
      </w:r>
    </w:p>
    <w:p w14:paraId="57AFBDD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Наркомцветмету — 5 млн. руб. на оплату оборудования и материалов и другие расходы;</w:t>
      </w:r>
    </w:p>
    <w:p w14:paraId="0C1368D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НКВД СССР — аванс в сумме 4,5 млн. руб. в оборотные средства для строительства завода.</w:t>
      </w:r>
    </w:p>
    <w:p w14:paraId="5FAA5B6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Разрешить НКВД СССР:</w:t>
      </w:r>
    </w:p>
    <w:p w14:paraId="25820B1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распространить на работников 8-го стройуправления ГУАС НКВД СССР, связанных со строительством завода № 523, оклады, действующие на строительстве Лаборатории № 2 Академии наук СССР;</w:t>
      </w:r>
    </w:p>
    <w:p w14:paraId="08F118F4"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сооружение двадцати стандартных двухэтажных домов в районе Перова Поля для рабочих строительства завода № 523;</w:t>
      </w:r>
    </w:p>
    <w:p w14:paraId="2456EBB6"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заказать столярные изделия, а также чугунное литье для строительства завода № 523 НКВД СССР на заводах и предприятиях в гг. Вильнюсе и Каунасе.</w:t>
      </w:r>
    </w:p>
    <w:p w14:paraId="359D58E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Совнарком Литовской ССР (т. Гедвиласа М.А.) оказать помощь НКВД СССР в размещении указанных заказов на лесозаводе (г. Вильнюс, Полоцкая ул.); в деревообделочной мастерской (г. Каунас, ул. Аушра); литейномеханической мастерской (г. Вильнюс, Новогрудскаяул., д. № 6);</w:t>
      </w:r>
    </w:p>
    <w:p w14:paraId="7068105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организовать курсы десятников и мастеров с шестимесячным обучением с отрывом от производства для обеспечения кадрами строек НКВД СССР, осуществляемых для Первого главного управления при СНК СССР.</w:t>
      </w:r>
    </w:p>
    <w:p w14:paraId="6348FBC7"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Поручить НКО (т. Булганину и т. Воробьеву) совместно с НКВД СССР (т. Чернышовым) и Наркомцветметом (т. Ломако) в 5-дневный срок рассмотреть и изыскать возможность направления для строительства завода № 523 Наркомцветмета 3 инженерно-строительных батальонов общей численностью до 3 000 чел., в том числе НКВД СССР — 2 батальонов и Наркомцветмету — 1 батальона.</w:t>
      </w:r>
    </w:p>
    <w:p w14:paraId="01EFF776"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Обязать Комитет по учету и распределению рабочей силы при СНК СССР (т. Погребного) выдать Наркомцветмету наряды на организационный набор в сельских районах Рязанской обл. в IV кв. 1945 г. дополнительно 500 чел. рабочих, в том числе 300 мужчин.</w:t>
      </w:r>
    </w:p>
    <w:p w14:paraId="6DF50823"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Председателю Рязанского облисполкома т. Мамонову обеспечить своевременный набор и отправку рабочих для завода № 523 Наркомцветмета.</w:t>
      </w:r>
    </w:p>
    <w:p w14:paraId="6C460F3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Разрешить Наркомцветмету:</w:t>
      </w:r>
    </w:p>
    <w:p w14:paraId="56C396E9"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выдавать всем завербованным на строительство и эксплуатацию завода № 523 рабочим единовременное пособие в размере 600 руб. и по 200 руб. на каждого переехавшего члена семьи и оплачивать расход по переезду к месту постоянной работы;</w:t>
      </w:r>
    </w:p>
    <w:p w14:paraId="28815D4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выдавать семейным рабочим по приезде семьи единовременно 50 кг картофеля и 30 кг овощей на работника и по 30 кг картофеля и по 20 кг овощей на каждого переехавшего члена семьи;</w:t>
      </w:r>
    </w:p>
    <w:p w14:paraId="05E5726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предоставлять завербованным рабочим отпуска для поездки за семьей, сроком не более 15 дней, с оплатой стоимости проезда за счет предприятия и выплатой за время отпуска зарплаты из расчета среднемесячного заработка;</w:t>
      </w:r>
    </w:p>
    <w:p w14:paraId="4E636117"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заключать при вербовке договора сроком на 2,5-3 года;</w:t>
      </w:r>
    </w:p>
    <w:p w14:paraId="5590909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вводить в эксплуатацию жилые дома для завода № 523 без предъявления их к сдаче органам стройконтроля, но с соблюдением существующих правил строительной техники;</w:t>
      </w:r>
    </w:p>
    <w:p w14:paraId="2608A809"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не передавать Мосгорисполкому 10 % жилой площади в жилых домах, сооруженных для завода № 523;</w:t>
      </w:r>
    </w:p>
    <w:p w14:paraId="3523224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 заказать или подобрать из наличия на заводах в Германии оборудование, недостающее для укомплектования завода № 523, в частности, печной трансформатор мощностью 2 500 кВА и три легковые машины.</w:t>
      </w:r>
    </w:p>
    <w:p w14:paraId="1FE7FDA7"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Наркомвнешторгу (т. Крутикову) оказать Наркомцветмету помощь в размещении указанного оборудования.</w:t>
      </w:r>
    </w:p>
    <w:p w14:paraId="21FAB80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Предложить Цекомбанку (т. Возякову) и Сельхозбанку (т. Кравцову) по представлению Наркомцветмета выдавать нуждающимся рабочим и служащим, прибывшим на строительство и эксплуатацию завода № 523 из других областей, ссуду: по Цекомбанку — на индивидуальное жилстроительство в размере 10 000 руб. сроком на 7 лет и на хозобзаведение 3 000 руб. сроком на полтора года и по Сельхозбанку — на приобретение домашнего скота в размере 3 000 руб. сроком на 3 года.</w:t>
      </w:r>
    </w:p>
    <w:p w14:paraId="2A739008"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Обязать Главное управление трудовых резервов при СНК СССР (т. Мос- катова) выделить и направить в распоряжение ГУАС НКВД СССР в ГУ кв. 1945 г. для строительства завода № 523 Наркомцветмета дополнительно к плану распределения рабочей силы, утвержденному Постановлением СНК СССР № 2640-720сс от 21 октября 1945 г., 200 чел. квалифицированных рабочих по специальностям, согласованным с ГУАС НКВД СССР.</w:t>
      </w:r>
    </w:p>
    <w:p w14:paraId="2E695D6C"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29. Обязать Моссовет (т. Попова) и Главное управление милиции (т. Галкина) производить прописку в г. Москве рабочих, ИТР и служащих в количестве 2 ООО чел. с их семьями, направляемых Наркомцветметом на строительство и эксплуатацию завода № 523, на жилплощадь, предоставляемую им Наркомцветметом.</w:t>
      </w:r>
    </w:p>
    <w:p w14:paraId="1B31BBE6"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Разрешить Наркомцветмету временное использование помещений газоубежищ Московского электродного завода в домах № 10 и 10а по Электродному пр.</w:t>
      </w:r>
    </w:p>
    <w:p w14:paraId="5E021ADA"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Обязать Наркомторг СССР (т. Любимова):</w:t>
      </w:r>
    </w:p>
    <w:p w14:paraId="11CD1529"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выделять ежемесячно, начиная с ноября 1945 г., для строительства завода № 523:…</w:t>
      </w:r>
    </w:p>
    <w:p w14:paraId="03B171F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Обязать Наркомчермет (т. Тевосяна), Наркомсредмаш (т. Акопова), Нар- комцветмет (т. Ломако), Наркомбоеприпасов (т. Хруничева), Наркомвооруже- ния (т. Устинова), НКО СССР (т. Хрулева), Наркомминвооружения (т. Паршина), Наркомстанкостроения (т. Ефремова), Наркомтяжмаш (т. Казакова), Наркомфин СССР (т. Зверева), Наркомэлектропром (т. Кабанова), Наркомбум- пром (т. Орлова), Наркомрезинпром (т. Митрохина), Наркомхимпром (т. Первухина), Наркомстройматериалов СССР (т. Соснина), Наркомтекстиль СССР (т. Седина), Наркомлегпром СССР (т. Лукина), Наркомвнешторг (т. Крутикова), Наркомторг СССР (т. Любимова), Наркомпищепром СССР (т. Зотова), Нар- коммясомолпром СССР (т. Смирнова), Наркомуголь (т. Вахрушева), Управление государственных материальных резервов при СНК СССР (т. Данченко), Наркомместпром РСФСР (т. Смиряева), Наркомлес СССР (т. Салтыкова), Главкислород при СНК СССР (т. Гамова), Главнефтеснаб при СНК СССР (т. Вовченко), Главснаблес при СНК СССР (т. Лопухова), Главснабуголь при СНК СССР (т. Помазнева), Главное управление трудовых резервов при СНК СССР (т. Мое- катова), Наркомхоз РСФСР (т. Макарова), ОГИЗ при СНК РСФСР (т. Юдина) отгрузить Наркомцветмету и ГУАС НКВД СССР материалы, металл, оборудование, транспортные средства и другие изделия для строительства завода № 523 Наркомцветмета в количествах и сроки согласно Приложениям № 2-137.</w:t>
      </w:r>
    </w:p>
    <w:p w14:paraId="496D6FF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Отгрузку цемента, рядового проката, лесоматериалов и огнеупоров произвести в следующие сроки:</w:t>
      </w:r>
    </w:p>
    <w:p w14:paraId="066E084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ходе отгрузки материалов и оборудования согласно настоящему Постановлению ежемесячно докладывать в СНК СССР.</w:t>
      </w:r>
    </w:p>
    <w:p w14:paraId="4640CE62"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Разрешить Наркомэлекгропрому на проектирование и изготовление трансформаторов для завода № 523 Наркомцветмета израсходовать 120 тыс. руб.</w:t>
      </w:r>
    </w:p>
    <w:p w14:paraId="3F3A54BA"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досрочное выполнение задания по поставке первых двух трансформаторов выплачивать за каждые 10 дней до месячного оклада конструкторам-про- ектантам и ИТР цехов, а директора, главного инженера и начальника производства за досрочное выполнение поставки трансформаторов на 10 дней премировать месячным окладом каждого.</w:t>
      </w:r>
    </w:p>
    <w:p w14:paraId="3BD13638"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Затраты на премирование отнести за счет стоимости строительства завода №523.</w:t>
      </w:r>
    </w:p>
    <w:p w14:paraId="6419C33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 Обязать Наркомтрансмаш (т. Малышева) и директора Кировского завода т. Зальцмана вернуть с Кировского завода к 1.XII 1945 г. 11 сварщиков, переданных с завода № 624 НКЭП в 1941 г., по списку, согласованному с НКЭП.</w:t>
      </w:r>
    </w:p>
    <w:p w14:paraId="4B6393D0"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Запретить Наркомцветмету и ГУАС НКВД СССР (под личную ответственность тт. Ломако и Сафразьяна) использовать выделенные настоящим Постановлением оборудование, транспортные средства, материалы, товары, продукты и прочие материальные и денежные средства на какие-либо другие цели, помимо работ, непосредственно связанных с выполнением задания, установленного настоящим Постановлением.</w:t>
      </w:r>
    </w:p>
    <w:p w14:paraId="462A632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 Обязать Наркомцветмет (т. Ломако) и НКВД СССР (т. Сафразьяна) представить в Совнарком СССР к 20 декабря 1945 г. мероприятия по строительству второй очереди завода № 523.</w:t>
      </w:r>
    </w:p>
    <w:p w14:paraId="632BECF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 Возложить контроль за выполнением настоящего Постановления на тт. Ванникова Б.Л. и Борисова Н.А.</w:t>
      </w:r>
    </w:p>
    <w:p w14:paraId="272FD432"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Л. Берия За управляющего делами Совета Народных Комиссаров СССР М. Смиртюков (15720).</w:t>
      </w:r>
    </w:p>
    <w:p w14:paraId="70EC48AB" w14:textId="77777777" w:rsidR="00E8022E" w:rsidRPr="00536344" w:rsidRDefault="00E8022E" w:rsidP="00536344">
      <w:pPr>
        <w:spacing w:after="0" w:line="240" w:lineRule="auto"/>
        <w:jc w:val="both"/>
        <w:rPr>
          <w:rFonts w:ascii="Times New Roman" w:hAnsi="Times New Roman"/>
          <w:color w:val="000000" w:themeColor="text1"/>
          <w:sz w:val="16"/>
          <w:szCs w:val="16"/>
        </w:rPr>
      </w:pPr>
    </w:p>
    <w:p w14:paraId="33ACC567" w14:textId="77777777" w:rsidR="002F2F56"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061DCEDF" w14:textId="77777777" w:rsidR="002F2F56" w:rsidRPr="00536344" w:rsidRDefault="002F2F56"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095FB4E" w14:textId="77777777" w:rsidR="002F2F56" w:rsidRPr="00536344" w:rsidRDefault="002F2F5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ноября 1945 г. «Динамо» в Британии разгромило «Кардифф-сити» 10:1 (17459).</w:t>
      </w:r>
    </w:p>
    <w:p w14:paraId="54D6C550" w14:textId="77777777" w:rsidR="002F2F56" w:rsidRPr="00536344" w:rsidRDefault="002F2F56" w:rsidP="00536344">
      <w:pPr>
        <w:spacing w:after="0" w:line="240" w:lineRule="auto"/>
        <w:jc w:val="both"/>
        <w:rPr>
          <w:rFonts w:ascii="Times New Roman" w:hAnsi="Times New Roman"/>
          <w:color w:val="000000" w:themeColor="text1"/>
          <w:sz w:val="16"/>
          <w:szCs w:val="16"/>
        </w:rPr>
      </w:pPr>
    </w:p>
    <w:p w14:paraId="4E5C701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B442C7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6BC2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ноября 1945 был подготовлен:</w:t>
      </w:r>
    </w:p>
    <w:p w14:paraId="6E0AE1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Учетный паспорт научного учреждения (конструкторского бюро, лаборатории, испытательной станции) о демонтаже и вывозе (8997).</w:t>
      </w:r>
    </w:p>
    <w:p w14:paraId="326EC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C246A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E1DAEA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3C19C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ноября 1945 в Иране, где в иранском Азербайджане началось восстание, организованное коммунистами, КА остановила правительственные войска, посланные на его разгром (3481).</w:t>
      </w:r>
    </w:p>
    <w:p w14:paraId="25AFDC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B14849"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18 ноября</w:t>
      </w:r>
      <w:r w:rsidRPr="00536344">
        <w:rPr>
          <w:rFonts w:ascii="Times New Roman" w:hAnsi="Times New Roman"/>
          <w:color w:val="000000" w:themeColor="text1"/>
          <w:sz w:val="16"/>
          <w:szCs w:val="16"/>
        </w:rPr>
        <w:t xml:space="preserve"> в 1945 году в иранской провинции Азербайджан восстание, организованное коммунистами. Посланные на его подавление правительственные силы остановлены советскими войсками в районе города Казвин (14834).</w:t>
      </w:r>
    </w:p>
    <w:p w14:paraId="3A2F1341" w14:textId="77777777" w:rsidR="00175580" w:rsidRPr="00536344" w:rsidRDefault="00175580" w:rsidP="00536344">
      <w:pPr>
        <w:spacing w:after="0" w:line="240" w:lineRule="auto"/>
        <w:jc w:val="both"/>
        <w:rPr>
          <w:rFonts w:ascii="Times New Roman" w:hAnsi="Times New Roman"/>
          <w:color w:val="000000" w:themeColor="text1"/>
          <w:sz w:val="16"/>
          <w:szCs w:val="16"/>
        </w:rPr>
      </w:pPr>
    </w:p>
    <w:p w14:paraId="3B026C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ноября 1945 в Болгарии на парламентских выборах победил Отечественный фронт, в котором доминируют коммунисты (3481).</w:t>
      </w:r>
    </w:p>
    <w:p w14:paraId="670259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2160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ноября 1945 в Португалии на парламентских выборах, бойкотируемых оппозицией, победил Национальный союз Салазара (3481).</w:t>
      </w:r>
    </w:p>
    <w:p w14:paraId="7B7C82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B2A01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9B4F71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E78D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ноября 1945 года Яковлев писал письмо Дементьеву.</w:t>
      </w:r>
    </w:p>
    <w:p w14:paraId="3DA22B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окончанием войны, работы по проектированию и постройке планеров, для удовлетворения потребности Осоавиахима, могут быть возобновлены.</w:t>
      </w:r>
    </w:p>
    <w:p w14:paraId="1163A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работе по постройке опытных учебных и тренировочных планеров целесообразно привлечь гл. конструктора Грибовского В.К., имеющего 20-ти летний опыт работы в этой области авиации.</w:t>
      </w:r>
    </w:p>
    <w:p w14:paraId="378CCF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Наиболее приспособленной для этой цели базой является бывшее ОКБ-28 в поселке Павшино Калининской ж.д., где до 1942 года работал Грибовский. Здания ОКБ-28 в 1942 году были переданы нами ВВС для размещения в них ремонтных мастерских и для возобновления работ по планерам должны быть возвращены НКАП.</w:t>
      </w:r>
    </w:p>
    <w:p w14:paraId="300E3B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завод N 463, на котором работает Грибовский, изготавливает запасные части самолета У-2 и Грибовский, как конструктор планеров не может быть использован на этом заводе.</w:t>
      </w:r>
    </w:p>
    <w:p w14:paraId="2D021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 письма командующему ВВС Новикову прилагаю (2591,114).</w:t>
      </w:r>
    </w:p>
    <w:p w14:paraId="44BB93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06E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ноября 1945 года приказ № 430 НКАП:</w:t>
      </w:r>
    </w:p>
    <w:p w14:paraId="034A98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СНК № 15737-рс от 29 октября 1945 года “ О передаче завода № 34 в НК электростанций (8969)</w:t>
      </w:r>
    </w:p>
    <w:p w14:paraId="5FC187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6FAF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ноября 1945 года приказ № 433 НКАП:</w:t>
      </w:r>
    </w:p>
    <w:p w14:paraId="3DB334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дополнение к приказу по НКАП № 291 от 7 августа 1945 года:</w:t>
      </w:r>
    </w:p>
    <w:p w14:paraId="1EE46767"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468 передать в подчинение 7-му гл. управлению НКАП.</w:t>
      </w:r>
    </w:p>
    <w:p w14:paraId="3B5FACD7"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Имеющиеся на заводе № 468 два ОКБ объединить, включив ОКБ гл. конструктора Привалова А.И. в ОКБ гл. конструктора Цыбина П.В., возложив на Цыбина обязанности гл. конструктора завода.</w:t>
      </w:r>
    </w:p>
    <w:p w14:paraId="60768673"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Привалова А.И. назначить директором завода № 468 (8969).</w:t>
      </w:r>
    </w:p>
    <w:p w14:paraId="3E10DB85"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7C24C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ноября 1945 г. прика</w:t>
      </w:r>
      <w:r w:rsidRPr="00536344">
        <w:rPr>
          <w:rFonts w:ascii="Times New Roman" w:hAnsi="Times New Roman"/>
          <w:color w:val="000000" w:themeColor="text1"/>
          <w:sz w:val="16"/>
          <w:szCs w:val="16"/>
        </w:rPr>
        <w:softHyphen/>
        <w:t>зом наркома авиационной промыш</w:t>
      </w:r>
      <w:r w:rsidRPr="00536344">
        <w:rPr>
          <w:rFonts w:ascii="Times New Roman" w:hAnsi="Times New Roman"/>
          <w:color w:val="000000" w:themeColor="text1"/>
          <w:sz w:val="16"/>
          <w:szCs w:val="16"/>
        </w:rPr>
        <w:softHyphen/>
        <w:t>ленности завод №468 был возвращен в подчинение 7-му Главному управлению НКАП, А. И. Привалова назначили директо</w:t>
      </w:r>
      <w:r w:rsidRPr="00536344">
        <w:rPr>
          <w:rFonts w:ascii="Times New Roman" w:hAnsi="Times New Roman"/>
          <w:color w:val="000000" w:themeColor="text1"/>
          <w:sz w:val="16"/>
          <w:szCs w:val="16"/>
        </w:rPr>
        <w:softHyphen/>
        <w:t>ром завода, а П.В. Цыбина - главным конструктором. Опытно-конструкторские работы сосредоточились на ; планерах Цыбина, в его ОКБ переве</w:t>
      </w:r>
      <w:r w:rsidRPr="00536344">
        <w:rPr>
          <w:rFonts w:ascii="Times New Roman" w:hAnsi="Times New Roman"/>
          <w:color w:val="000000" w:themeColor="text1"/>
          <w:sz w:val="16"/>
          <w:szCs w:val="16"/>
        </w:rPr>
        <w:softHyphen/>
        <w:t>ли и конструкторов-«парашютистов» (11752).</w:t>
      </w:r>
    </w:p>
    <w:p w14:paraId="6409BD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A66E5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FE4F36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5A756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ноября 1945 восстановила работу после войны наибольшая мартеновская печь “Азовстали”</w:t>
      </w:r>
    </w:p>
    <w:p w14:paraId="4257F3F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33675D6"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19 ноября </w:t>
      </w:r>
      <w:r w:rsidRPr="00536344">
        <w:rPr>
          <w:rFonts w:ascii="Times New Roman" w:hAnsi="Times New Roman"/>
          <w:color w:val="000000" w:themeColor="text1"/>
          <w:sz w:val="16"/>
          <w:szCs w:val="16"/>
        </w:rPr>
        <w:t>в 1945 году восстанавливает работу после войны наибольшая мартеновская печь "Азовстали" (14835).</w:t>
      </w:r>
    </w:p>
    <w:p w14:paraId="1B53744D" w14:textId="77777777" w:rsidR="00175580" w:rsidRPr="00536344" w:rsidRDefault="00175580" w:rsidP="00536344">
      <w:pPr>
        <w:spacing w:after="0" w:line="240" w:lineRule="auto"/>
        <w:jc w:val="both"/>
        <w:rPr>
          <w:rFonts w:ascii="Times New Roman" w:hAnsi="Times New Roman"/>
          <w:color w:val="000000" w:themeColor="text1"/>
          <w:sz w:val="16"/>
          <w:szCs w:val="16"/>
        </w:rPr>
      </w:pPr>
    </w:p>
    <w:p w14:paraId="6BA1747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lastRenderedPageBreak/>
        <w:t>Авиапромышленность:</w:t>
      </w:r>
    </w:p>
    <w:p w14:paraId="2BFE699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A2607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ноября 1945 года П. Дементьев писал письмо N Н-32/4578 командующему ВВС гл. маршалу авиации Новикову А.А.</w:t>
      </w:r>
    </w:p>
    <w:p w14:paraId="7FF68E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устранения указанных в Вашем письме от 27 октября 1945 года за N 730681с дефектов авиамоторов заводами 3 Гл. управления НКАП намечены и проводятся следующие мероприятия:</w:t>
      </w:r>
    </w:p>
    <w:p w14:paraId="30BFD2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обрыву шатунов</w:t>
      </w:r>
    </w:p>
    <w:p w14:paraId="49F402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 Ам-42</w:t>
      </w:r>
    </w:p>
    <w:p w14:paraId="311B83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 связи с тем, что обрыв шатунов Ам-42 имеет место, главным образом, при зимней эксплуатации, заводом разработан специальный эксплуатационный бюллетень, определяющий порядок подготовки мотора к полетам в зимних условиях.</w:t>
      </w:r>
    </w:p>
    <w:p w14:paraId="0793A5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Разработана конструкция установки дополнительного фильтра для очистки масла.</w:t>
      </w:r>
    </w:p>
    <w:p w14:paraId="463566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Проведены работы по улучшению обработки вкладышей с целью получения более чистой поверхности (до 25 микродюймов).</w:t>
      </w:r>
    </w:p>
    <w:p w14:paraId="09ADE9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Улучшена обработка шатунных шеек коленчатого вала и введена доводка их чугунными притирами.</w:t>
      </w:r>
    </w:p>
    <w:p w14:paraId="6FF4FE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Проводятся работы по применению для заливки вкладышей свинцовистой бронзы с добавлением марганца.</w:t>
      </w:r>
    </w:p>
    <w:p w14:paraId="24D330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Введен дополнительный слив масла из поддона картера.</w:t>
      </w:r>
    </w:p>
    <w:p w14:paraId="55009E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Для дальнейшего улучшения работы шатунов заводом N 24 разработана конструкция шатунов с Хиртовским сочленением нижней головки.</w:t>
      </w:r>
    </w:p>
    <w:p w14:paraId="13C762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дефекту прорыва газов в верхнем уплотнении</w:t>
      </w:r>
    </w:p>
    <w:p w14:paraId="6327E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мотора ВК-107А</w:t>
      </w:r>
    </w:p>
    <w:p w14:paraId="0BD29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Внедрено в серию двухгофровое эластичное кольцо вместо 1,5 - гофрового.</w:t>
      </w:r>
    </w:p>
    <w:p w14:paraId="2976EF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Внедрен блок с удлиненной на 8 мм упорной резьбой и повышен натяг по резьбе на 0,03 и по верхнему центрирующему буртику на 0,05.</w:t>
      </w:r>
    </w:p>
    <w:p w14:paraId="52D154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Выпущен бюллетень о замене при ремонте моторов блоков старой конструкции на блоки с новым уплотнением.</w:t>
      </w:r>
    </w:p>
    <w:p w14:paraId="43B144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дефекту преждевременного износа поршневых колец и цилиндров мотора АШ-82ФН на самолетах Ла-7 заводом N 19 проведены с 1-го сентября т.г. следующие мероприятия, проверенные длительными испытаниями:</w:t>
      </w:r>
    </w:p>
    <w:p w14:paraId="02AA48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Введена новая технология изготовления цилиндров, по которой гильзы шлифуются на окончательный размер до навертывания головок.</w:t>
      </w:r>
    </w:p>
    <w:p w14:paraId="59B55E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Внедрено в серию цилиндрическое кольцо вместо конического в верхней канавке поршня.</w:t>
      </w:r>
    </w:p>
    <w:p w14:paraId="1DFE72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Улучшена обработка поршневых колец.</w:t>
      </w:r>
    </w:p>
    <w:p w14:paraId="457EB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самолетах Ла-7 введены воздушные фильтры с верхним заборником воздуха.</w:t>
      </w:r>
    </w:p>
    <w:p w14:paraId="2A38F5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Наркомавиапромом совместно с ВВС проводятся длительные официальные испытания моторов Ам-42, ВК-107А и АШ-82ФН для проверки эффективности указанных мероприятий.</w:t>
      </w:r>
    </w:p>
    <w:p w14:paraId="664131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предупреждения выхода из строя по этим дефектам моторов Ам-38Ф, ВК-105ПФ и других моторов, находящихся в эксплуатации, моторные заводы совместно с военпредами разрабатывают мероприятия и инструкции, содержащие все необходимые указания о профилактических работах и о порядке замены деталей и узлов старой конструкции на новые.</w:t>
      </w:r>
    </w:p>
    <w:p w14:paraId="6E20E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Предложенные мероприятия будут Наркомавиапромом, совместно с ВВС, в течение ноября т.г. рассмотрены и утверждены.</w:t>
      </w:r>
    </w:p>
    <w:p w14:paraId="7F98A4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обеспечения ВВС необходимым количеством запасных частей, моторными заводами, начиная с 3-го квартала с.г. значительно увеличен выпуск запасных частей для моторов, находящихся в эксплуатации (2591,104).</w:t>
      </w:r>
    </w:p>
    <w:p w14:paraId="1DD9B5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1D6C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ноября 1945 года был утвержден второй акт по испытаниям серийного трехпушечного "як" №0251, который поступил на контрольные испытания осенью 1945. На машине по сравнению с опытными экземплярами усилили обшивку крыла и ввели некоторые изменения в конструкцию установки вооружения, но и он контрольные испытания не выдержал по тем же причинам, что и его предшественники.</w:t>
      </w:r>
    </w:p>
    <w:p w14:paraId="37E877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данные серийных истребителей Як-3 с мотором ВК-105ПФ2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A5C22" w:rsidRPr="00536344" w14:paraId="479C08DC" w14:textId="77777777" w:rsidTr="00D21494">
        <w:tc>
          <w:tcPr>
            <w:tcW w:w="2242" w:type="dxa"/>
            <w:tcBorders>
              <w:top w:val="single" w:sz="12" w:space="0" w:color="auto"/>
            </w:tcBorders>
          </w:tcPr>
          <w:p w14:paraId="6C2DB9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314543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Як-3 №1630</w:t>
            </w:r>
          </w:p>
        </w:tc>
        <w:tc>
          <w:tcPr>
            <w:tcW w:w="2242" w:type="dxa"/>
            <w:tcBorders>
              <w:top w:val="single" w:sz="12" w:space="0" w:color="auto"/>
            </w:tcBorders>
          </w:tcPr>
          <w:p w14:paraId="492E0F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Як-ЗП№2229</w:t>
            </w:r>
          </w:p>
        </w:tc>
        <w:tc>
          <w:tcPr>
            <w:tcW w:w="2242" w:type="dxa"/>
            <w:tcBorders>
              <w:top w:val="single" w:sz="12" w:space="0" w:color="auto"/>
            </w:tcBorders>
          </w:tcPr>
          <w:p w14:paraId="07025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Як-3 №0251</w:t>
            </w:r>
          </w:p>
        </w:tc>
        <w:tc>
          <w:tcPr>
            <w:tcW w:w="2242" w:type="dxa"/>
            <w:tcBorders>
              <w:top w:val="single" w:sz="12" w:space="0" w:color="auto"/>
            </w:tcBorders>
          </w:tcPr>
          <w:p w14:paraId="001F30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D95789" w14:textId="77777777" w:rsidTr="00D21494">
        <w:tc>
          <w:tcPr>
            <w:tcW w:w="2242" w:type="dxa"/>
          </w:tcPr>
          <w:p w14:paraId="480CC4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самолета</w:t>
            </w:r>
          </w:p>
        </w:tc>
        <w:tc>
          <w:tcPr>
            <w:tcW w:w="2242" w:type="dxa"/>
          </w:tcPr>
          <w:p w14:paraId="2CE8BA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7517C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Заводские испытания</w:t>
            </w:r>
          </w:p>
        </w:tc>
        <w:tc>
          <w:tcPr>
            <w:tcW w:w="2242" w:type="dxa"/>
          </w:tcPr>
          <w:p w14:paraId="0C33FD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Госиспытания</w:t>
            </w:r>
          </w:p>
        </w:tc>
        <w:tc>
          <w:tcPr>
            <w:tcW w:w="2242" w:type="dxa"/>
          </w:tcPr>
          <w:p w14:paraId="418E15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ED2410" w14:textId="77777777" w:rsidTr="00D21494">
        <w:tc>
          <w:tcPr>
            <w:tcW w:w="2242" w:type="dxa"/>
          </w:tcPr>
          <w:p w14:paraId="66FFE1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Взлетный вес, кг</w:t>
            </w:r>
          </w:p>
        </w:tc>
        <w:tc>
          <w:tcPr>
            <w:tcW w:w="2242" w:type="dxa"/>
          </w:tcPr>
          <w:p w14:paraId="016EA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2692</w:t>
            </w:r>
          </w:p>
        </w:tc>
        <w:tc>
          <w:tcPr>
            <w:tcW w:w="2242" w:type="dxa"/>
          </w:tcPr>
          <w:p w14:paraId="0E09C2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2683</w:t>
            </w:r>
          </w:p>
        </w:tc>
        <w:tc>
          <w:tcPr>
            <w:tcW w:w="2242" w:type="dxa"/>
          </w:tcPr>
          <w:p w14:paraId="2772D8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2710</w:t>
            </w:r>
          </w:p>
        </w:tc>
        <w:tc>
          <w:tcPr>
            <w:tcW w:w="2242" w:type="dxa"/>
          </w:tcPr>
          <w:p w14:paraId="7BF16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2708</w:t>
            </w:r>
          </w:p>
        </w:tc>
      </w:tr>
      <w:tr w:rsidR="008A5C22" w:rsidRPr="00536344" w14:paraId="1FD90928" w14:textId="77777777" w:rsidTr="00D21494">
        <w:tc>
          <w:tcPr>
            <w:tcW w:w="2242" w:type="dxa"/>
          </w:tcPr>
          <w:p w14:paraId="5F8D7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пустого, кг</w:t>
            </w:r>
          </w:p>
        </w:tc>
        <w:tc>
          <w:tcPr>
            <w:tcW w:w="2242" w:type="dxa"/>
          </w:tcPr>
          <w:p w14:paraId="526373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2134,5</w:t>
            </w:r>
          </w:p>
        </w:tc>
        <w:tc>
          <w:tcPr>
            <w:tcW w:w="2242" w:type="dxa"/>
          </w:tcPr>
          <w:p w14:paraId="4C57C9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5EE556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2146</w:t>
            </w:r>
          </w:p>
        </w:tc>
        <w:tc>
          <w:tcPr>
            <w:tcW w:w="2242" w:type="dxa"/>
          </w:tcPr>
          <w:p w14:paraId="1F3719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2154,5</w:t>
            </w:r>
          </w:p>
        </w:tc>
      </w:tr>
      <w:tr w:rsidR="008A5C22" w:rsidRPr="00536344" w14:paraId="6562DC69" w14:textId="77777777" w:rsidTr="00D21494">
        <w:tc>
          <w:tcPr>
            <w:tcW w:w="2242" w:type="dxa"/>
          </w:tcPr>
          <w:p w14:paraId="644100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топлива, кг</w:t>
            </w:r>
          </w:p>
        </w:tc>
        <w:tc>
          <w:tcPr>
            <w:tcW w:w="2242" w:type="dxa"/>
          </w:tcPr>
          <w:p w14:paraId="2CCF28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w:t>
            </w:r>
          </w:p>
        </w:tc>
        <w:tc>
          <w:tcPr>
            <w:tcW w:w="2242" w:type="dxa"/>
          </w:tcPr>
          <w:p w14:paraId="2245FA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267</w:t>
            </w:r>
          </w:p>
        </w:tc>
        <w:tc>
          <w:tcPr>
            <w:tcW w:w="2242" w:type="dxa"/>
          </w:tcPr>
          <w:p w14:paraId="71B749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w:t>
            </w:r>
          </w:p>
        </w:tc>
        <w:tc>
          <w:tcPr>
            <w:tcW w:w="2242" w:type="dxa"/>
          </w:tcPr>
          <w:p w14:paraId="1F8FA9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440BD7" w14:textId="77777777" w:rsidTr="00D21494">
        <w:tc>
          <w:tcPr>
            <w:tcW w:w="2242" w:type="dxa"/>
          </w:tcPr>
          <w:p w14:paraId="1CAE9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макс., км/ч:</w:t>
            </w:r>
          </w:p>
        </w:tc>
        <w:tc>
          <w:tcPr>
            <w:tcW w:w="2242" w:type="dxa"/>
          </w:tcPr>
          <w:p w14:paraId="71A2E5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1452F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6475B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A9CBE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1799CF" w14:textId="77777777" w:rsidTr="00D21494">
        <w:tc>
          <w:tcPr>
            <w:tcW w:w="2242" w:type="dxa"/>
          </w:tcPr>
          <w:p w14:paraId="6F86EF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земли</w:t>
            </w:r>
          </w:p>
        </w:tc>
        <w:tc>
          <w:tcPr>
            <w:tcW w:w="2242" w:type="dxa"/>
          </w:tcPr>
          <w:p w14:paraId="269CFF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w:t>
            </w:r>
          </w:p>
        </w:tc>
        <w:tc>
          <w:tcPr>
            <w:tcW w:w="2242" w:type="dxa"/>
          </w:tcPr>
          <w:p w14:paraId="6FFE9F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c>
          <w:tcPr>
            <w:tcW w:w="2242" w:type="dxa"/>
          </w:tcPr>
          <w:p w14:paraId="16467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560</w:t>
            </w:r>
          </w:p>
        </w:tc>
        <w:tc>
          <w:tcPr>
            <w:tcW w:w="2242" w:type="dxa"/>
          </w:tcPr>
          <w:p w14:paraId="2818DE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r>
      <w:tr w:rsidR="008A5C22" w:rsidRPr="00536344" w14:paraId="7A9185D4" w14:textId="77777777" w:rsidTr="00D21494">
        <w:tc>
          <w:tcPr>
            <w:tcW w:w="2242" w:type="dxa"/>
          </w:tcPr>
          <w:p w14:paraId="6D747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высоте, км</w:t>
            </w:r>
          </w:p>
        </w:tc>
        <w:tc>
          <w:tcPr>
            <w:tcW w:w="2242" w:type="dxa"/>
          </w:tcPr>
          <w:p w14:paraId="27DF31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635/3850</w:t>
            </w:r>
          </w:p>
        </w:tc>
        <w:tc>
          <w:tcPr>
            <w:tcW w:w="2242" w:type="dxa"/>
          </w:tcPr>
          <w:p w14:paraId="388BCB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650/4,1</w:t>
            </w:r>
          </w:p>
        </w:tc>
        <w:tc>
          <w:tcPr>
            <w:tcW w:w="2242" w:type="dxa"/>
          </w:tcPr>
          <w:p w14:paraId="661975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639/4,15</w:t>
            </w:r>
          </w:p>
        </w:tc>
        <w:tc>
          <w:tcPr>
            <w:tcW w:w="2242" w:type="dxa"/>
          </w:tcPr>
          <w:p w14:paraId="79ACF0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646/3,9</w:t>
            </w:r>
          </w:p>
        </w:tc>
      </w:tr>
      <w:tr w:rsidR="008A5C22" w:rsidRPr="00536344" w14:paraId="52336CBC" w14:textId="77777777" w:rsidTr="00D21494">
        <w:tc>
          <w:tcPr>
            <w:tcW w:w="2242" w:type="dxa"/>
          </w:tcPr>
          <w:p w14:paraId="3BC80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набора высоты 5000 м, мин</w:t>
            </w:r>
          </w:p>
        </w:tc>
        <w:tc>
          <w:tcPr>
            <w:tcW w:w="2242" w:type="dxa"/>
          </w:tcPr>
          <w:p w14:paraId="02E458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2242" w:type="dxa"/>
          </w:tcPr>
          <w:p w14:paraId="0D1C65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tc>
        <w:tc>
          <w:tcPr>
            <w:tcW w:w="2242" w:type="dxa"/>
          </w:tcPr>
          <w:p w14:paraId="15681B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c>
          <w:tcPr>
            <w:tcW w:w="2242" w:type="dxa"/>
          </w:tcPr>
          <w:p w14:paraId="55FFD2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753CDD" w14:textId="77777777" w:rsidTr="00D21494">
        <w:tc>
          <w:tcPr>
            <w:tcW w:w="2242" w:type="dxa"/>
          </w:tcPr>
          <w:p w14:paraId="19DF56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м</w:t>
            </w:r>
          </w:p>
        </w:tc>
        <w:tc>
          <w:tcPr>
            <w:tcW w:w="2242" w:type="dxa"/>
          </w:tcPr>
          <w:p w14:paraId="2809C7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10 300</w:t>
            </w:r>
          </w:p>
        </w:tc>
        <w:tc>
          <w:tcPr>
            <w:tcW w:w="2242" w:type="dxa"/>
          </w:tcPr>
          <w:p w14:paraId="1A273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6E6F65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10 159</w:t>
            </w:r>
          </w:p>
        </w:tc>
        <w:tc>
          <w:tcPr>
            <w:tcW w:w="2242" w:type="dxa"/>
          </w:tcPr>
          <w:p w14:paraId="429B0E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10 050</w:t>
            </w:r>
          </w:p>
        </w:tc>
      </w:tr>
      <w:tr w:rsidR="008A5C22" w:rsidRPr="00536344" w14:paraId="5123C306" w14:textId="77777777" w:rsidTr="00D21494">
        <w:tc>
          <w:tcPr>
            <w:tcW w:w="2242" w:type="dxa"/>
          </w:tcPr>
          <w:p w14:paraId="19ACD7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виража на высоте 1000 м, с</w:t>
            </w:r>
          </w:p>
        </w:tc>
        <w:tc>
          <w:tcPr>
            <w:tcW w:w="2242" w:type="dxa"/>
          </w:tcPr>
          <w:p w14:paraId="16E0CF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w:t>
            </w:r>
          </w:p>
        </w:tc>
        <w:tc>
          <w:tcPr>
            <w:tcW w:w="2242" w:type="dxa"/>
          </w:tcPr>
          <w:p w14:paraId="497CF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598C75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19-20</w:t>
            </w:r>
          </w:p>
        </w:tc>
        <w:tc>
          <w:tcPr>
            <w:tcW w:w="2242" w:type="dxa"/>
          </w:tcPr>
          <w:p w14:paraId="7C868E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A061954" w14:textId="77777777" w:rsidTr="00D21494">
        <w:tc>
          <w:tcPr>
            <w:tcW w:w="2242" w:type="dxa"/>
          </w:tcPr>
          <w:p w14:paraId="63FD98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Набор высоты при боевом развороте с 1000 м, м</w:t>
            </w:r>
          </w:p>
        </w:tc>
        <w:tc>
          <w:tcPr>
            <w:tcW w:w="2242" w:type="dxa"/>
          </w:tcPr>
          <w:p w14:paraId="12BFAA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1250-1300</w:t>
            </w:r>
          </w:p>
        </w:tc>
        <w:tc>
          <w:tcPr>
            <w:tcW w:w="2242" w:type="dxa"/>
          </w:tcPr>
          <w:p w14:paraId="5E039B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4B6879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020B63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91992D9" w14:textId="77777777" w:rsidTr="00D21494">
        <w:tc>
          <w:tcPr>
            <w:tcW w:w="2242" w:type="dxa"/>
          </w:tcPr>
          <w:p w14:paraId="270659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макс., км</w:t>
            </w:r>
          </w:p>
        </w:tc>
        <w:tc>
          <w:tcPr>
            <w:tcW w:w="2242" w:type="dxa"/>
          </w:tcPr>
          <w:p w14:paraId="39B3A7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w:t>
            </w:r>
          </w:p>
        </w:tc>
        <w:tc>
          <w:tcPr>
            <w:tcW w:w="2242" w:type="dxa"/>
          </w:tcPr>
          <w:p w14:paraId="3C36A4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1740C3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c>
          <w:tcPr>
            <w:tcW w:w="2242" w:type="dxa"/>
          </w:tcPr>
          <w:p w14:paraId="2AABBA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5702&gt;</w:t>
            </w:r>
          </w:p>
        </w:tc>
      </w:tr>
      <w:tr w:rsidR="008A5C22" w:rsidRPr="00536344" w14:paraId="2A9C2CB5" w14:textId="77777777" w:rsidTr="00D21494">
        <w:tc>
          <w:tcPr>
            <w:tcW w:w="2242" w:type="dxa"/>
          </w:tcPr>
          <w:p w14:paraId="05235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Разбег/пробег, м</w:t>
            </w:r>
          </w:p>
        </w:tc>
        <w:tc>
          <w:tcPr>
            <w:tcW w:w="2242" w:type="dxa"/>
          </w:tcPr>
          <w:p w14:paraId="387976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295/550</w:t>
            </w:r>
          </w:p>
        </w:tc>
        <w:tc>
          <w:tcPr>
            <w:tcW w:w="2242" w:type="dxa"/>
          </w:tcPr>
          <w:p w14:paraId="26D3EB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2AF183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295/550</w:t>
            </w:r>
          </w:p>
        </w:tc>
        <w:tc>
          <w:tcPr>
            <w:tcW w:w="2242" w:type="dxa"/>
          </w:tcPr>
          <w:p w14:paraId="0E45E6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D5D85BB" w14:textId="77777777" w:rsidTr="00D21494">
        <w:tc>
          <w:tcPr>
            <w:tcW w:w="2242" w:type="dxa"/>
          </w:tcPr>
          <w:p w14:paraId="446BE5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w:t>
            </w:r>
          </w:p>
        </w:tc>
        <w:tc>
          <w:tcPr>
            <w:tcW w:w="2242" w:type="dxa"/>
          </w:tcPr>
          <w:p w14:paraId="7A5DF5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1x20</w:t>
            </w:r>
          </w:p>
        </w:tc>
        <w:tc>
          <w:tcPr>
            <w:tcW w:w="2242" w:type="dxa"/>
          </w:tcPr>
          <w:p w14:paraId="018EBC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1x20</w:t>
            </w:r>
          </w:p>
        </w:tc>
        <w:tc>
          <w:tcPr>
            <w:tcW w:w="2242" w:type="dxa"/>
          </w:tcPr>
          <w:p w14:paraId="5BD5FD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3x20</w:t>
            </w:r>
          </w:p>
        </w:tc>
        <w:tc>
          <w:tcPr>
            <w:tcW w:w="2242" w:type="dxa"/>
          </w:tcPr>
          <w:p w14:paraId="3B5A2C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A8A31F" w14:textId="77777777" w:rsidTr="00D21494">
        <w:tc>
          <w:tcPr>
            <w:tcW w:w="2242" w:type="dxa"/>
            <w:tcBorders>
              <w:bottom w:val="single" w:sz="12" w:space="0" w:color="auto"/>
            </w:tcBorders>
          </w:tcPr>
          <w:p w14:paraId="57E000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х калибр, мм</w:t>
            </w:r>
          </w:p>
        </w:tc>
        <w:tc>
          <w:tcPr>
            <w:tcW w:w="2242" w:type="dxa"/>
            <w:tcBorders>
              <w:bottom w:val="single" w:sz="12" w:space="0" w:color="auto"/>
            </w:tcBorders>
          </w:tcPr>
          <w:p w14:paraId="476F81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2x12,7</w:t>
            </w:r>
          </w:p>
        </w:tc>
        <w:tc>
          <w:tcPr>
            <w:tcW w:w="2242" w:type="dxa"/>
            <w:tcBorders>
              <w:bottom w:val="single" w:sz="12" w:space="0" w:color="auto"/>
            </w:tcBorders>
          </w:tcPr>
          <w:p w14:paraId="1BCE29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2x12,7</w:t>
            </w:r>
          </w:p>
        </w:tc>
        <w:tc>
          <w:tcPr>
            <w:tcW w:w="2242" w:type="dxa"/>
            <w:tcBorders>
              <w:bottom w:val="single" w:sz="12" w:space="0" w:color="auto"/>
            </w:tcBorders>
          </w:tcPr>
          <w:p w14:paraId="4F173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4958F4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0486C7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Примечания: 1 - скорость 500 км/ч, высота 5000 м. Продолжительность полета - 1 час 10 минут; 2 - скорость 503 км/ч, высота 5000 м. Продолжительность полета - 1 час 10 минут. </w:t>
      </w:r>
    </w:p>
    <w:p w14:paraId="41943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Сравнительные данные серийных истребителей Як-3 и JIa-7 с иностранными самолетами, испытанными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6127F478" w14:textId="77777777" w:rsidTr="00D21494">
        <w:tc>
          <w:tcPr>
            <w:tcW w:w="1601" w:type="dxa"/>
            <w:tcBorders>
              <w:top w:val="single" w:sz="12" w:space="0" w:color="auto"/>
            </w:tcBorders>
          </w:tcPr>
          <w:p w14:paraId="6E29E8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58BEF2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Як-3 №1630 Завод №115 опытный</w:t>
            </w:r>
          </w:p>
        </w:tc>
        <w:tc>
          <w:tcPr>
            <w:tcW w:w="1601" w:type="dxa"/>
            <w:tcBorders>
              <w:top w:val="single" w:sz="12" w:space="0" w:color="auto"/>
            </w:tcBorders>
          </w:tcPr>
          <w:p w14:paraId="305F90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JIa-7 №45212225 Завод №21</w:t>
            </w:r>
          </w:p>
        </w:tc>
        <w:tc>
          <w:tcPr>
            <w:tcW w:w="1601" w:type="dxa"/>
            <w:tcBorders>
              <w:top w:val="single" w:sz="12" w:space="0" w:color="auto"/>
            </w:tcBorders>
          </w:tcPr>
          <w:p w14:paraId="5D30F0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BF109G-6 №959783</w:t>
            </w:r>
          </w:p>
        </w:tc>
        <w:tc>
          <w:tcPr>
            <w:tcW w:w="1601" w:type="dxa"/>
            <w:tcBorders>
              <w:top w:val="single" w:sz="12" w:space="0" w:color="auto"/>
            </w:tcBorders>
          </w:tcPr>
          <w:p w14:paraId="3999C0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FW190A-8 №580967</w:t>
            </w:r>
          </w:p>
        </w:tc>
        <w:tc>
          <w:tcPr>
            <w:tcW w:w="1601" w:type="dxa"/>
            <w:tcBorders>
              <w:top w:val="single" w:sz="12" w:space="0" w:color="auto"/>
            </w:tcBorders>
          </w:tcPr>
          <w:p w14:paraId="5A8636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Р-63А-10 "Кингкобра" №42-70640</w:t>
            </w:r>
          </w:p>
        </w:tc>
        <w:tc>
          <w:tcPr>
            <w:tcW w:w="1601" w:type="dxa"/>
            <w:tcBorders>
              <w:top w:val="single" w:sz="12" w:space="0" w:color="auto"/>
            </w:tcBorders>
          </w:tcPr>
          <w:p w14:paraId="69E068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"Спитфайр" (LF)F-IX</w:t>
            </w:r>
          </w:p>
        </w:tc>
      </w:tr>
      <w:tr w:rsidR="008A5C22" w:rsidRPr="00536344" w14:paraId="6F8C4E5B" w14:textId="77777777" w:rsidTr="00D21494">
        <w:tc>
          <w:tcPr>
            <w:tcW w:w="1601" w:type="dxa"/>
          </w:tcPr>
          <w:p w14:paraId="54DA7B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w:t>
            </w:r>
          </w:p>
        </w:tc>
        <w:tc>
          <w:tcPr>
            <w:tcW w:w="1601" w:type="dxa"/>
          </w:tcPr>
          <w:p w14:paraId="5CC1E5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ВК-105ПФ2</w:t>
            </w:r>
          </w:p>
        </w:tc>
        <w:tc>
          <w:tcPr>
            <w:tcW w:w="1601" w:type="dxa"/>
          </w:tcPr>
          <w:p w14:paraId="15896C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АШ-82ФН</w:t>
            </w:r>
          </w:p>
        </w:tc>
        <w:tc>
          <w:tcPr>
            <w:tcW w:w="1601" w:type="dxa"/>
          </w:tcPr>
          <w:p w14:paraId="542618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DB-605A-1</w:t>
            </w:r>
          </w:p>
        </w:tc>
        <w:tc>
          <w:tcPr>
            <w:tcW w:w="1601" w:type="dxa"/>
          </w:tcPr>
          <w:p w14:paraId="5484A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BMW-801D</w:t>
            </w:r>
          </w:p>
        </w:tc>
        <w:tc>
          <w:tcPr>
            <w:tcW w:w="1601" w:type="dxa"/>
          </w:tcPr>
          <w:p w14:paraId="006D36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"Аллисон" V-1710-93 Е-11)</w:t>
            </w:r>
          </w:p>
        </w:tc>
        <w:tc>
          <w:tcPr>
            <w:tcW w:w="1601" w:type="dxa"/>
          </w:tcPr>
          <w:p w14:paraId="78C318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"Мерлин" 66</w:t>
            </w:r>
          </w:p>
        </w:tc>
      </w:tr>
      <w:tr w:rsidR="008A5C22" w:rsidRPr="00536344" w14:paraId="7C6A0194" w14:textId="77777777" w:rsidTr="00D21494">
        <w:tc>
          <w:tcPr>
            <w:tcW w:w="1601" w:type="dxa"/>
          </w:tcPr>
          <w:p w14:paraId="74A6F9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Мощность, л.е.: взлетная номинальная/ на высоте, м</w:t>
            </w:r>
          </w:p>
        </w:tc>
        <w:tc>
          <w:tcPr>
            <w:tcW w:w="1601" w:type="dxa"/>
          </w:tcPr>
          <w:p w14:paraId="44AF91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1290 1240/2100</w:t>
            </w:r>
          </w:p>
        </w:tc>
        <w:tc>
          <w:tcPr>
            <w:tcW w:w="1601" w:type="dxa"/>
          </w:tcPr>
          <w:p w14:paraId="1E67C5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1850 1460/4600</w:t>
            </w:r>
          </w:p>
        </w:tc>
        <w:tc>
          <w:tcPr>
            <w:tcW w:w="1601" w:type="dxa"/>
          </w:tcPr>
          <w:p w14:paraId="0E161B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 1300/5800</w:t>
            </w:r>
          </w:p>
        </w:tc>
        <w:tc>
          <w:tcPr>
            <w:tcW w:w="1601" w:type="dxa"/>
          </w:tcPr>
          <w:p w14:paraId="0120CE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1580 1460/4970</w:t>
            </w:r>
          </w:p>
        </w:tc>
        <w:tc>
          <w:tcPr>
            <w:tcW w:w="1601" w:type="dxa"/>
          </w:tcPr>
          <w:p w14:paraId="62A88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1325 1000/6100</w:t>
            </w:r>
          </w:p>
        </w:tc>
        <w:tc>
          <w:tcPr>
            <w:tcW w:w="1601" w:type="dxa"/>
          </w:tcPr>
          <w:p w14:paraId="775469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1325 1315/5800</w:t>
            </w:r>
          </w:p>
        </w:tc>
      </w:tr>
      <w:tr w:rsidR="008A5C22" w:rsidRPr="00536344" w14:paraId="4CC6FBD8" w14:textId="77777777" w:rsidTr="00D21494">
        <w:tc>
          <w:tcPr>
            <w:tcW w:w="1601" w:type="dxa"/>
          </w:tcPr>
          <w:p w14:paraId="09CB7D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крыла, м2</w:t>
            </w:r>
          </w:p>
        </w:tc>
        <w:tc>
          <w:tcPr>
            <w:tcW w:w="1601" w:type="dxa"/>
          </w:tcPr>
          <w:p w14:paraId="5E93F5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14,85</w:t>
            </w:r>
          </w:p>
        </w:tc>
        <w:tc>
          <w:tcPr>
            <w:tcW w:w="1601" w:type="dxa"/>
          </w:tcPr>
          <w:p w14:paraId="6D3959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17,51</w:t>
            </w:r>
          </w:p>
        </w:tc>
        <w:tc>
          <w:tcPr>
            <w:tcW w:w="1601" w:type="dxa"/>
          </w:tcPr>
          <w:p w14:paraId="4C2617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16,16</w:t>
            </w:r>
          </w:p>
        </w:tc>
        <w:tc>
          <w:tcPr>
            <w:tcW w:w="1601" w:type="dxa"/>
          </w:tcPr>
          <w:p w14:paraId="6C5DBE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18,51</w:t>
            </w:r>
          </w:p>
        </w:tc>
        <w:tc>
          <w:tcPr>
            <w:tcW w:w="1601" w:type="dxa"/>
          </w:tcPr>
          <w:p w14:paraId="6359E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23,02</w:t>
            </w:r>
          </w:p>
        </w:tc>
        <w:tc>
          <w:tcPr>
            <w:tcW w:w="1601" w:type="dxa"/>
          </w:tcPr>
          <w:p w14:paraId="0A612B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21,32</w:t>
            </w:r>
          </w:p>
        </w:tc>
      </w:tr>
      <w:tr w:rsidR="008A5C22" w:rsidRPr="00536344" w14:paraId="72238E09" w14:textId="77777777" w:rsidTr="00D21494">
        <w:tc>
          <w:tcPr>
            <w:tcW w:w="1601" w:type="dxa"/>
          </w:tcPr>
          <w:p w14:paraId="08B86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Взлетный вес, кг</w:t>
            </w:r>
          </w:p>
        </w:tc>
        <w:tc>
          <w:tcPr>
            <w:tcW w:w="1601" w:type="dxa"/>
          </w:tcPr>
          <w:p w14:paraId="24C4DA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2692</w:t>
            </w:r>
          </w:p>
        </w:tc>
        <w:tc>
          <w:tcPr>
            <w:tcW w:w="1601" w:type="dxa"/>
          </w:tcPr>
          <w:p w14:paraId="2EF9A6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3288</w:t>
            </w:r>
          </w:p>
        </w:tc>
        <w:tc>
          <w:tcPr>
            <w:tcW w:w="1601" w:type="dxa"/>
          </w:tcPr>
          <w:p w14:paraId="3A810D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3054</w:t>
            </w:r>
          </w:p>
        </w:tc>
        <w:tc>
          <w:tcPr>
            <w:tcW w:w="1601" w:type="dxa"/>
          </w:tcPr>
          <w:p w14:paraId="03E401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3986</w:t>
            </w:r>
          </w:p>
        </w:tc>
        <w:tc>
          <w:tcPr>
            <w:tcW w:w="1601" w:type="dxa"/>
          </w:tcPr>
          <w:p w14:paraId="5D1180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3822</w:t>
            </w:r>
          </w:p>
        </w:tc>
        <w:tc>
          <w:tcPr>
            <w:tcW w:w="1601" w:type="dxa"/>
          </w:tcPr>
          <w:p w14:paraId="036FC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3351</w:t>
            </w:r>
          </w:p>
        </w:tc>
      </w:tr>
      <w:tr w:rsidR="008A5C22" w:rsidRPr="00536344" w14:paraId="41A9D706" w14:textId="77777777" w:rsidTr="00D21494">
        <w:tc>
          <w:tcPr>
            <w:tcW w:w="1601" w:type="dxa"/>
          </w:tcPr>
          <w:p w14:paraId="590CEC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пустого, кг</w:t>
            </w:r>
          </w:p>
        </w:tc>
        <w:tc>
          <w:tcPr>
            <w:tcW w:w="1601" w:type="dxa"/>
          </w:tcPr>
          <w:p w14:paraId="5FC78C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2134,5</w:t>
            </w:r>
          </w:p>
        </w:tc>
        <w:tc>
          <w:tcPr>
            <w:tcW w:w="1601" w:type="dxa"/>
          </w:tcPr>
          <w:p w14:paraId="056BC0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2646</w:t>
            </w:r>
          </w:p>
        </w:tc>
        <w:tc>
          <w:tcPr>
            <w:tcW w:w="1601" w:type="dxa"/>
          </w:tcPr>
          <w:p w14:paraId="11CF71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2457</w:t>
            </w:r>
          </w:p>
        </w:tc>
        <w:tc>
          <w:tcPr>
            <w:tcW w:w="1601" w:type="dxa"/>
          </w:tcPr>
          <w:p w14:paraId="5E431C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3111</w:t>
            </w:r>
          </w:p>
        </w:tc>
        <w:tc>
          <w:tcPr>
            <w:tcW w:w="1601" w:type="dxa"/>
          </w:tcPr>
          <w:p w14:paraId="4FB155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2954</w:t>
            </w:r>
          </w:p>
        </w:tc>
        <w:tc>
          <w:tcPr>
            <w:tcW w:w="1601" w:type="dxa"/>
          </w:tcPr>
          <w:p w14:paraId="613176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2590</w:t>
            </w:r>
          </w:p>
        </w:tc>
      </w:tr>
      <w:tr w:rsidR="008A5C22" w:rsidRPr="00536344" w14:paraId="7F524410" w14:textId="77777777" w:rsidTr="00D21494">
        <w:tc>
          <w:tcPr>
            <w:tcW w:w="1601" w:type="dxa"/>
          </w:tcPr>
          <w:p w14:paraId="2BAAD9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топлива нормальный, кг</w:t>
            </w:r>
          </w:p>
        </w:tc>
        <w:tc>
          <w:tcPr>
            <w:tcW w:w="1601" w:type="dxa"/>
          </w:tcPr>
          <w:p w14:paraId="547042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w:t>
            </w:r>
          </w:p>
        </w:tc>
        <w:tc>
          <w:tcPr>
            <w:tcW w:w="1601" w:type="dxa"/>
          </w:tcPr>
          <w:p w14:paraId="71BB2C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w:t>
            </w:r>
          </w:p>
        </w:tc>
        <w:tc>
          <w:tcPr>
            <w:tcW w:w="1601" w:type="dxa"/>
          </w:tcPr>
          <w:p w14:paraId="34AD17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284</w:t>
            </w:r>
          </w:p>
        </w:tc>
        <w:tc>
          <w:tcPr>
            <w:tcW w:w="1601" w:type="dxa"/>
          </w:tcPr>
          <w:p w14:paraId="6F61D3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393</w:t>
            </w:r>
          </w:p>
        </w:tc>
        <w:tc>
          <w:tcPr>
            <w:tcW w:w="1601" w:type="dxa"/>
          </w:tcPr>
          <w:p w14:paraId="16FED3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tc>
        <w:tc>
          <w:tcPr>
            <w:tcW w:w="1601" w:type="dxa"/>
          </w:tcPr>
          <w:p w14:paraId="48F523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w:t>
            </w:r>
          </w:p>
        </w:tc>
      </w:tr>
      <w:tr w:rsidR="008A5C22" w:rsidRPr="00536344" w14:paraId="5CA504B5" w14:textId="77777777" w:rsidTr="00D21494">
        <w:tc>
          <w:tcPr>
            <w:tcW w:w="1601" w:type="dxa"/>
          </w:tcPr>
          <w:p w14:paraId="120A23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Скорость макс., км/ч: у земли на высоте, м посадочная</w:t>
            </w:r>
          </w:p>
        </w:tc>
        <w:tc>
          <w:tcPr>
            <w:tcW w:w="1601" w:type="dxa"/>
          </w:tcPr>
          <w:p w14:paraId="29F38D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545 635/3850 139</w:t>
            </w:r>
          </w:p>
        </w:tc>
        <w:tc>
          <w:tcPr>
            <w:tcW w:w="1601" w:type="dxa"/>
          </w:tcPr>
          <w:p w14:paraId="7F8544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570 655/6000 137</w:t>
            </w:r>
          </w:p>
        </w:tc>
        <w:tc>
          <w:tcPr>
            <w:tcW w:w="1601" w:type="dxa"/>
          </w:tcPr>
          <w:p w14:paraId="36A380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492 630/7000 138</w:t>
            </w:r>
          </w:p>
        </w:tc>
        <w:tc>
          <w:tcPr>
            <w:tcW w:w="1601" w:type="dxa"/>
          </w:tcPr>
          <w:p w14:paraId="397E1B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582 642/6500 152</w:t>
            </w:r>
          </w:p>
        </w:tc>
        <w:tc>
          <w:tcPr>
            <w:tcW w:w="1601" w:type="dxa"/>
          </w:tcPr>
          <w:p w14:paraId="35E89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522 634</w:t>
            </w:r>
          </w:p>
        </w:tc>
        <w:tc>
          <w:tcPr>
            <w:tcW w:w="1601" w:type="dxa"/>
          </w:tcPr>
          <w:p w14:paraId="369712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529 642/6450 126</w:t>
            </w:r>
          </w:p>
        </w:tc>
      </w:tr>
      <w:tr w:rsidR="008A5C22" w:rsidRPr="00536344" w14:paraId="095D66C4" w14:textId="77777777" w:rsidTr="00D21494">
        <w:tc>
          <w:tcPr>
            <w:tcW w:w="1601" w:type="dxa"/>
          </w:tcPr>
          <w:p w14:paraId="41B288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 набора высоты 5000 м, мин</w:t>
            </w:r>
          </w:p>
        </w:tc>
        <w:tc>
          <w:tcPr>
            <w:tcW w:w="1601" w:type="dxa"/>
          </w:tcPr>
          <w:p w14:paraId="792E03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1601" w:type="dxa"/>
          </w:tcPr>
          <w:p w14:paraId="7542B9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601" w:type="dxa"/>
          </w:tcPr>
          <w:p w14:paraId="1BE0E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tc>
        <w:tc>
          <w:tcPr>
            <w:tcW w:w="1601" w:type="dxa"/>
          </w:tcPr>
          <w:p w14:paraId="1E49A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tc>
        <w:tc>
          <w:tcPr>
            <w:tcW w:w="1601" w:type="dxa"/>
          </w:tcPr>
          <w:p w14:paraId="0B6E6A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1601" w:type="dxa"/>
          </w:tcPr>
          <w:p w14:paraId="26042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tc>
      </w:tr>
      <w:tr w:rsidR="008A5C22" w:rsidRPr="00536344" w14:paraId="35875161" w14:textId="77777777" w:rsidTr="00D21494">
        <w:tc>
          <w:tcPr>
            <w:tcW w:w="1601" w:type="dxa"/>
          </w:tcPr>
          <w:p w14:paraId="5F3C32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Время виража на высоте 1000 м, с</w:t>
            </w:r>
          </w:p>
        </w:tc>
        <w:tc>
          <w:tcPr>
            <w:tcW w:w="1601" w:type="dxa"/>
          </w:tcPr>
          <w:p w14:paraId="236AA6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w:t>
            </w:r>
          </w:p>
        </w:tc>
        <w:tc>
          <w:tcPr>
            <w:tcW w:w="1601" w:type="dxa"/>
          </w:tcPr>
          <w:p w14:paraId="4D731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18,5-19,5</w:t>
            </w:r>
          </w:p>
        </w:tc>
        <w:tc>
          <w:tcPr>
            <w:tcW w:w="1601" w:type="dxa"/>
          </w:tcPr>
          <w:p w14:paraId="543E5F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21-22</w:t>
            </w:r>
          </w:p>
        </w:tc>
        <w:tc>
          <w:tcPr>
            <w:tcW w:w="1601" w:type="dxa"/>
          </w:tcPr>
          <w:p w14:paraId="77D93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21-22</w:t>
            </w:r>
          </w:p>
        </w:tc>
        <w:tc>
          <w:tcPr>
            <w:tcW w:w="1601" w:type="dxa"/>
          </w:tcPr>
          <w:p w14:paraId="635C31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1601" w:type="dxa"/>
          </w:tcPr>
          <w:p w14:paraId="62F03D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w:t>
            </w:r>
          </w:p>
        </w:tc>
      </w:tr>
      <w:tr w:rsidR="008A5C22" w:rsidRPr="00536344" w14:paraId="4DC133A8" w14:textId="77777777" w:rsidTr="00D21494">
        <w:tc>
          <w:tcPr>
            <w:tcW w:w="1601" w:type="dxa"/>
          </w:tcPr>
          <w:p w14:paraId="2349C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Набор высоты за боевой разворот</w:t>
            </w:r>
          </w:p>
        </w:tc>
        <w:tc>
          <w:tcPr>
            <w:tcW w:w="1601" w:type="dxa"/>
          </w:tcPr>
          <w:p w14:paraId="6033B2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A5E9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A86B0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C1B22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7F83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84D04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C4342C" w14:textId="77777777" w:rsidTr="00D21494">
        <w:tc>
          <w:tcPr>
            <w:tcW w:w="1601" w:type="dxa"/>
          </w:tcPr>
          <w:p w14:paraId="07E7A0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высоты 1000 м, м</w:t>
            </w:r>
          </w:p>
        </w:tc>
        <w:tc>
          <w:tcPr>
            <w:tcW w:w="1601" w:type="dxa"/>
          </w:tcPr>
          <w:p w14:paraId="5C1494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1250-1300</w:t>
            </w:r>
          </w:p>
        </w:tc>
        <w:tc>
          <w:tcPr>
            <w:tcW w:w="1601" w:type="dxa"/>
          </w:tcPr>
          <w:p w14:paraId="1C9EA4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1100-1300</w:t>
            </w:r>
          </w:p>
        </w:tc>
        <w:tc>
          <w:tcPr>
            <w:tcW w:w="1601" w:type="dxa"/>
          </w:tcPr>
          <w:p w14:paraId="0D0DC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w:t>
            </w:r>
          </w:p>
        </w:tc>
        <w:tc>
          <w:tcPr>
            <w:tcW w:w="1601" w:type="dxa"/>
          </w:tcPr>
          <w:p w14:paraId="65698A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1100-1200</w:t>
            </w:r>
          </w:p>
        </w:tc>
        <w:tc>
          <w:tcPr>
            <w:tcW w:w="1601" w:type="dxa"/>
          </w:tcPr>
          <w:p w14:paraId="1CF272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c>
          <w:tcPr>
            <w:tcW w:w="1601" w:type="dxa"/>
          </w:tcPr>
          <w:p w14:paraId="1C26BA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r>
      <w:tr w:rsidR="008A5C22" w:rsidRPr="00536344" w14:paraId="067A1DC4" w14:textId="77777777" w:rsidTr="00D21494">
        <w:tc>
          <w:tcPr>
            <w:tcW w:w="1601" w:type="dxa"/>
          </w:tcPr>
          <w:p w14:paraId="461226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Практический потолок, м</w:t>
            </w:r>
          </w:p>
        </w:tc>
        <w:tc>
          <w:tcPr>
            <w:tcW w:w="1601" w:type="dxa"/>
          </w:tcPr>
          <w:p w14:paraId="4154E3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10 300</w:t>
            </w:r>
          </w:p>
        </w:tc>
        <w:tc>
          <w:tcPr>
            <w:tcW w:w="1601" w:type="dxa"/>
          </w:tcPr>
          <w:p w14:paraId="70A177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11 200</w:t>
            </w:r>
          </w:p>
        </w:tc>
        <w:tc>
          <w:tcPr>
            <w:tcW w:w="1601" w:type="dxa"/>
          </w:tcPr>
          <w:p w14:paraId="7D8020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11 300</w:t>
            </w:r>
          </w:p>
        </w:tc>
        <w:tc>
          <w:tcPr>
            <w:tcW w:w="1601" w:type="dxa"/>
          </w:tcPr>
          <w:p w14:paraId="375EE5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E8A6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12 450</w:t>
            </w:r>
          </w:p>
        </w:tc>
        <w:tc>
          <w:tcPr>
            <w:tcW w:w="1601" w:type="dxa"/>
          </w:tcPr>
          <w:p w14:paraId="2F23AB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12 650</w:t>
            </w:r>
          </w:p>
        </w:tc>
      </w:tr>
      <w:tr w:rsidR="008A5C22" w:rsidRPr="00536344" w14:paraId="0ACD37F8" w14:textId="77777777" w:rsidTr="00D21494">
        <w:tc>
          <w:tcPr>
            <w:tcW w:w="1601" w:type="dxa"/>
          </w:tcPr>
          <w:p w14:paraId="15D4A9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Дальность макс., км</w:t>
            </w:r>
          </w:p>
        </w:tc>
        <w:tc>
          <w:tcPr>
            <w:tcW w:w="1601" w:type="dxa"/>
          </w:tcPr>
          <w:p w14:paraId="1A6D7C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w:t>
            </w:r>
          </w:p>
        </w:tc>
        <w:tc>
          <w:tcPr>
            <w:tcW w:w="1601" w:type="dxa"/>
          </w:tcPr>
          <w:p w14:paraId="754D1C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770</w:t>
            </w:r>
          </w:p>
        </w:tc>
        <w:tc>
          <w:tcPr>
            <w:tcW w:w="1601" w:type="dxa"/>
          </w:tcPr>
          <w:p w14:paraId="2A52EA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A02AF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4180B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-1060</w:t>
            </w:r>
          </w:p>
        </w:tc>
        <w:tc>
          <w:tcPr>
            <w:tcW w:w="1601" w:type="dxa"/>
          </w:tcPr>
          <w:p w14:paraId="096BE2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tc>
      </w:tr>
      <w:tr w:rsidR="008A5C22" w:rsidRPr="00536344" w14:paraId="64EE609B" w14:textId="77777777" w:rsidTr="00D21494">
        <w:tc>
          <w:tcPr>
            <w:tcW w:w="1601" w:type="dxa"/>
          </w:tcPr>
          <w:p w14:paraId="7DE8CD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Продолжительность полета, ч-мин</w:t>
            </w:r>
          </w:p>
        </w:tc>
        <w:tc>
          <w:tcPr>
            <w:tcW w:w="1601" w:type="dxa"/>
          </w:tcPr>
          <w:p w14:paraId="67257D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w:t>
            </w:r>
          </w:p>
        </w:tc>
        <w:tc>
          <w:tcPr>
            <w:tcW w:w="1601" w:type="dxa"/>
          </w:tcPr>
          <w:p w14:paraId="244FF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w:t>
            </w:r>
          </w:p>
        </w:tc>
        <w:tc>
          <w:tcPr>
            <w:tcW w:w="1601" w:type="dxa"/>
          </w:tcPr>
          <w:p w14:paraId="2BBBC8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E1508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7E183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1601" w:type="dxa"/>
          </w:tcPr>
          <w:p w14:paraId="518B37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tc>
      </w:tr>
      <w:tr w:rsidR="008A5C22" w:rsidRPr="00536344" w14:paraId="0AC505ED" w14:textId="77777777" w:rsidTr="00D21494">
        <w:tc>
          <w:tcPr>
            <w:tcW w:w="1601" w:type="dxa"/>
          </w:tcPr>
          <w:p w14:paraId="27FD1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Разбег/пробе г, м</w:t>
            </w:r>
          </w:p>
        </w:tc>
        <w:tc>
          <w:tcPr>
            <w:tcW w:w="1601" w:type="dxa"/>
          </w:tcPr>
          <w:p w14:paraId="33D226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295/550</w:t>
            </w:r>
          </w:p>
        </w:tc>
        <w:tc>
          <w:tcPr>
            <w:tcW w:w="1601" w:type="dxa"/>
          </w:tcPr>
          <w:p w14:paraId="201DF1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340/490</w:t>
            </w:r>
          </w:p>
        </w:tc>
        <w:tc>
          <w:tcPr>
            <w:tcW w:w="1601" w:type="dxa"/>
          </w:tcPr>
          <w:p w14:paraId="37D2F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350/400</w:t>
            </w:r>
          </w:p>
        </w:tc>
        <w:tc>
          <w:tcPr>
            <w:tcW w:w="1601" w:type="dxa"/>
          </w:tcPr>
          <w:p w14:paraId="33393E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63117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4548D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295/480</w:t>
            </w:r>
          </w:p>
        </w:tc>
      </w:tr>
      <w:tr w:rsidR="008A5C22" w:rsidRPr="00536344" w14:paraId="6BB56E76" w14:textId="77777777" w:rsidTr="00D21494">
        <w:tc>
          <w:tcPr>
            <w:tcW w:w="1601" w:type="dxa"/>
            <w:tcBorders>
              <w:bottom w:val="single" w:sz="12" w:space="0" w:color="auto"/>
            </w:tcBorders>
          </w:tcPr>
          <w:p w14:paraId="4380FE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 количество х калибр, мм</w:t>
            </w:r>
          </w:p>
        </w:tc>
        <w:tc>
          <w:tcPr>
            <w:tcW w:w="1601" w:type="dxa"/>
            <w:tcBorders>
              <w:bottom w:val="single" w:sz="12" w:space="0" w:color="auto"/>
            </w:tcBorders>
          </w:tcPr>
          <w:p w14:paraId="46BD1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3x20</w:t>
            </w:r>
          </w:p>
        </w:tc>
        <w:tc>
          <w:tcPr>
            <w:tcW w:w="1601" w:type="dxa"/>
            <w:tcBorders>
              <w:bottom w:val="single" w:sz="12" w:space="0" w:color="auto"/>
            </w:tcBorders>
          </w:tcPr>
          <w:p w14:paraId="5E6409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w:t>
            </w:r>
          </w:p>
        </w:tc>
        <w:tc>
          <w:tcPr>
            <w:tcW w:w="1601" w:type="dxa"/>
            <w:tcBorders>
              <w:bottom w:val="single" w:sz="12" w:space="0" w:color="auto"/>
            </w:tcBorders>
          </w:tcPr>
          <w:p w14:paraId="3ECD84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1x20 2x13</w:t>
            </w:r>
          </w:p>
        </w:tc>
        <w:tc>
          <w:tcPr>
            <w:tcW w:w="1601" w:type="dxa"/>
            <w:tcBorders>
              <w:bottom w:val="single" w:sz="12" w:space="0" w:color="auto"/>
            </w:tcBorders>
          </w:tcPr>
          <w:p w14:paraId="6D521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 2x13</w:t>
            </w:r>
          </w:p>
        </w:tc>
        <w:tc>
          <w:tcPr>
            <w:tcW w:w="1601" w:type="dxa"/>
            <w:tcBorders>
              <w:bottom w:val="single" w:sz="12" w:space="0" w:color="auto"/>
            </w:tcBorders>
          </w:tcPr>
          <w:p w14:paraId="0118DF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1x37 2x12,7</w:t>
            </w:r>
          </w:p>
        </w:tc>
        <w:tc>
          <w:tcPr>
            <w:tcW w:w="1601" w:type="dxa"/>
            <w:tcBorders>
              <w:bottom w:val="single" w:sz="12" w:space="0" w:color="auto"/>
            </w:tcBorders>
          </w:tcPr>
          <w:p w14:paraId="3239BA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 2x12,7</w:t>
            </w:r>
          </w:p>
        </w:tc>
      </w:tr>
    </w:tbl>
    <w:p w14:paraId="2A5B8A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(12047).</w:t>
      </w:r>
    </w:p>
    <w:p w14:paraId="14E332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24F35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0398B45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4A3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ноября 1945 г было подписано Заключение Государственной комиссии:</w:t>
      </w:r>
    </w:p>
    <w:p w14:paraId="7ECE01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РЛС типа «Гюйс-1Б» соответствует тактико-техническим заданиям ВМФ.</w:t>
      </w:r>
    </w:p>
    <w:p w14:paraId="400BFE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РЛС типа «Гюйс-1Б» принять па вооружение ВМФ СССР.</w:t>
      </w:r>
    </w:p>
    <w:p w14:paraId="273B1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Рекомендовать РЛС типа «Гюйс-1Б» для серийного производства с учетом замечаний комиссии.</w:t>
      </w:r>
    </w:p>
    <w:p w14:paraId="218793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Опытный образец РЛС «Гюйс-1Б» передать личному составу эскадренного миноносца «Огневой» в эксплуатацию.</w:t>
      </w:r>
    </w:p>
    <w:p w14:paraId="693796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Установить гарантийный период до 1 мая 1946 г.</w:t>
      </w:r>
    </w:p>
    <w:p w14:paraId="1490C9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Государственной комиссии вице-адмирал Горшков С.Г.</w:t>
      </w:r>
    </w:p>
    <w:p w14:paraId="1193D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Заместитель председателя – капитан 3 ранга Рябченко.</w:t>
      </w:r>
    </w:p>
    <w:p w14:paraId="6F9591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Члены комиссии: инженер-подполковник А. А. Никитин, инженер НИИ радиопромышленности Б. П. Лебедев и др.</w:t>
      </w:r>
    </w:p>
    <w:p w14:paraId="580731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Заключение командующего Черноморским флотом: «С выводами и заключением Государственной комиссии по РЛС типа «Гюйс-1Б» согласен.</w:t>
      </w:r>
    </w:p>
    <w:p w14:paraId="2703C9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Командующий Черноморским флотом</w:t>
      </w:r>
    </w:p>
    <w:p w14:paraId="575A16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адмирал Октябрьский Ф. С.</w:t>
      </w:r>
    </w:p>
    <w:p w14:paraId="3624B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ноября 1945 г.»</w:t>
      </w:r>
    </w:p>
    <w:p w14:paraId="3A69B3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1112A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E055D8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022C8A4" w14:textId="77777777" w:rsidR="00092AA8" w:rsidRPr="00536344" w:rsidRDefault="00092AA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20 ноября 1945 Боинг B-29 Superfortress ВВС США совершает перелет из Гуама в Вашингтон, округ Колумбия, установив новый мировой рекорд дальности полета без дозаправки - 12739,6 км (7911,3 миль) (20371).</w:t>
      </w:r>
    </w:p>
    <w:p w14:paraId="71780442" w14:textId="77777777" w:rsidR="00092AA8" w:rsidRPr="00536344" w:rsidRDefault="00092AA8" w:rsidP="00536344">
      <w:pPr>
        <w:spacing w:after="0" w:line="240" w:lineRule="auto"/>
        <w:jc w:val="both"/>
        <w:rPr>
          <w:rFonts w:ascii="Times New Roman" w:hAnsi="Times New Roman"/>
          <w:color w:val="0070C0"/>
          <w:sz w:val="16"/>
          <w:szCs w:val="16"/>
        </w:rPr>
      </w:pPr>
    </w:p>
    <w:p w14:paraId="24483929" w14:textId="77777777" w:rsidR="00092AA8" w:rsidRPr="00536344" w:rsidRDefault="00092AA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20 ноября 1945 первый полет Saab 91 Safir (20371).</w:t>
      </w:r>
    </w:p>
    <w:p w14:paraId="01C5A401" w14:textId="77777777" w:rsidR="00092AA8" w:rsidRPr="00536344" w:rsidRDefault="00092AA8" w:rsidP="00536344">
      <w:pPr>
        <w:spacing w:after="0" w:line="240" w:lineRule="auto"/>
        <w:jc w:val="both"/>
        <w:rPr>
          <w:rFonts w:ascii="Times New Roman" w:hAnsi="Times New Roman"/>
          <w:color w:val="0070C0"/>
          <w:sz w:val="16"/>
          <w:szCs w:val="16"/>
        </w:rPr>
      </w:pPr>
    </w:p>
    <w:p w14:paraId="4EE2854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ноября 1945 начался Нюрнбергский процесс против лидеров немецкого фашизма (4962).</w:t>
      </w:r>
    </w:p>
    <w:p w14:paraId="631F97D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11A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November 20 1945 Nuremberg war crimes trials begin (1050).</w:t>
      </w:r>
    </w:p>
    <w:p w14:paraId="172905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BD7D0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20 ноября 1945 по 1 октября 1946 работал трибунал в Нюрнберге (1050;2248,9).</w:t>
      </w:r>
    </w:p>
    <w:p w14:paraId="41683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A82C5F"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20 ноября</w:t>
      </w:r>
      <w:r w:rsidRPr="00536344">
        <w:rPr>
          <w:rFonts w:ascii="Times New Roman" w:hAnsi="Times New Roman"/>
          <w:color w:val="000000" w:themeColor="text1"/>
          <w:sz w:val="16"/>
          <w:szCs w:val="16"/>
        </w:rPr>
        <w:t xml:space="preserve"> в 1945 году в Нюрнберге, Германия, открывается судебный процесс, на котором 24 высших нацистских руководителя предстают перед Международным военным трибуналом союзных держав (будет продолжаться до 31 августа 1946). Суду были преданы высшие государственные и военные деятели фашистской Германии. Всем им было предъявлено обвинение в составлении и осуществлении заговора против мира и человечности (убийство военнопленных, убийство гражданского населения и жестокое обращение с ним, разграбление общественной и частной собственности, установление системы рабского труда и др.), в совершении тягчайших военных преступлений. Был также поставлен вопрос о признании преступными таких организаций фашистской Германии, как руководящий состав национал-социалистской партии, штурмовые (СА) и охранные отряды национал-социалистской партии (СС), служба безопасности (СД), государственная тайная полиция (гестапо), правительственный кабинет и генштаб. В ходе процесса состоялось 403 открытых судебных заседания, было допрошено 116 свидетелей, рассмотрены многочисленные письменные показания и документальные доказательства (в основном официальные документы германским министерств и ведомств, генштаба, военных концернов и банков). Для координации действий по расследованию и поддержанию обвинения был образован Комитет из главных обвинителей: от СССР (Р.Руденко), США (Роберт Х.Джэксон), Великобритании (Х.Шоукросс) и от Франции (Ф.де Ментон, а затем Ш.де Риб). 30 сентября - 1 октября 1946 был оглашен приговор. К смертной казни были приговорены Иоахим фон Риббентроп, Вильгельм Кейтель, Эрнст Кальтенбруннер, Альфред Розенберг, Ганс Франк, Вильгельм Фрик, Юлиус Штрейхер, Фриц Заукель, Альфред Йодль, Артур Зейсс-Инкварт, Вильгельм Геринг. В общей сложности военные трибуналы после войны осудили более 30000 нацистов. Именно на Нюрнбергском процессе впервые агрессия была признана тягчайшим преступлением против человечества (14836).</w:t>
      </w:r>
    </w:p>
    <w:p w14:paraId="2FBB2529" w14:textId="77777777" w:rsidR="00175580" w:rsidRPr="00536344" w:rsidRDefault="00175580" w:rsidP="00536344">
      <w:pPr>
        <w:spacing w:after="0" w:line="240" w:lineRule="auto"/>
        <w:jc w:val="both"/>
        <w:rPr>
          <w:rFonts w:ascii="Times New Roman" w:hAnsi="Times New Roman"/>
          <w:color w:val="000000" w:themeColor="text1"/>
          <w:sz w:val="16"/>
          <w:szCs w:val="16"/>
        </w:rPr>
      </w:pPr>
    </w:p>
    <w:p w14:paraId="398D57E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E723A1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2B8A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ноября 1945 в Секретариат НКАП было возвращено письмо Г.М.М., А.И.Ш. и А.Новикова:</w:t>
      </w:r>
    </w:p>
    <w:p w14:paraId="4463A9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Сталину</w:t>
      </w:r>
    </w:p>
    <w:p w14:paraId="3E788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время эксплуатации самолетов Ил-10 с мотором АМ-42 в частях ВВС КА выявлен ряд конструктивных и производственных дефектов самолета и мотора. Основными из них являются:</w:t>
      </w:r>
    </w:p>
    <w:p w14:paraId="3064A3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 самолету - неудовлетворительное охлаждение свечей цилиндров мотора, вследствие чего резко сокращается срок службы авиасвечей</w:t>
      </w:r>
    </w:p>
    <w:p w14:paraId="1FE3B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недостаточная герметичность воздушной системы управления шасси</w:t>
      </w:r>
    </w:p>
    <w:p w14:paraId="7E79B5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 мотору - обрыв шатунов мотора, влекущее за собой выход мотора из строя</w:t>
      </w:r>
    </w:p>
    <w:p w14:paraId="1E4250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неустойчивая работа карбюратора, приводящая к увеличению или уменьшению расхода горючего.</w:t>
      </w:r>
    </w:p>
    <w:p w14:paraId="710C87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совместно с ВВС КА разработаны и осуществляются мероприятия по устранению выявленных в эксплуатации конструктивных и производственных дефектов самолета Ил-10 и мотора АМ-42.</w:t>
      </w:r>
    </w:p>
    <w:p w14:paraId="08B44F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намечено произвести изменение конструкции наружной подвески бомб, значительно упрощающее подвеску бомб к самолету. Это мероприятие предполагается осуществить к 15 февраля 1946 г. и после удовлетворительного прохождения испытаний в НИИ ВВС будет внедрено в серийное производство.</w:t>
      </w:r>
    </w:p>
    <w:p w14:paraId="086BA7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Докладывая о этом, просим Вас утвердить проект постановления СНК СССР - о самолете Ил-10 с мотором АМ-42, подготовленный НКАП совместно с ВВС КА". (1871,222).</w:t>
      </w:r>
    </w:p>
    <w:p w14:paraId="250195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C49D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ноября 1945 вышел приказ НКАП и НКСМ № 458с/404с О передаче з-да 453 в ведение НКСМ</w:t>
      </w:r>
    </w:p>
    <w:p w14:paraId="39E527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Воронин, Акопов (1910, 114).</w:t>
      </w:r>
    </w:p>
    <w:p w14:paraId="2726FF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27AF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ноября 1945 г. по приказу № 458с/404с завод (Завод № 453 НКАП, Минский тракторный завод (МТЗ), ПО «МТЗ», «Беларусь» /Белоруссия 220009  г. Минск ул. Долгобродская, 29/ /Московское представительство:  г. Москва Армянский пер., 6/) передан в распоряжение Главтракторопрома НКСМ. 29.05.1946 г. Минский тракторный завод вступил встрой.</w:t>
      </w:r>
    </w:p>
    <w:p w14:paraId="737DE5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трактора и специализированные машины.</w:t>
      </w:r>
    </w:p>
    <w:p w14:paraId="3FE6FE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ПО (2008 г.)- научно-технический центр.</w:t>
      </w:r>
    </w:p>
    <w:p w14:paraId="1BC565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Директор (10.1940 г.-)-  Г.И. Байдаков, (05.1945 г.)- А.И. Ястребов, М. Леонов. Гендиректор (2008 г.)- А. Пуховой.</w:t>
      </w:r>
    </w:p>
    <w:p w14:paraId="7ECFF4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Руководитель Московского представительства (2000 г.)- И.М. Шимко.</w:t>
      </w:r>
    </w:p>
    <w:p w14:paraId="0AE331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гусеничный тягач для ЗРК «Тор».</w:t>
      </w:r>
      <w:r w:rsidRPr="00536344">
        <w:rPr>
          <w:rFonts w:ascii="Times New Roman" w:hAnsi="Times New Roman"/>
          <w:color w:val="000000" w:themeColor="text1"/>
          <w:sz w:val="16"/>
          <w:szCs w:val="16"/>
          <w:vertAlign w:val="superscript"/>
        </w:rPr>
        <w:t>58</w:t>
      </w:r>
    </w:p>
    <w:p w14:paraId="48F2EB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шасси ГМ-352 для ЗСУ 2С6М «Тунгуска».</w:t>
      </w:r>
    </w:p>
    <w:p w14:paraId="2A356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Частное унитарное предприятие «Минотор-Сервис» /Белоруссия 220141  г. Минск ул. Купревича, 38 тел. (37517)285-93-97/</w:t>
      </w:r>
    </w:p>
    <w:p w14:paraId="5EF5CF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в 1991 г. сотрудниками МТЗ для ремонта, обслуживания и модернизации гусеничной военной техники.</w:t>
      </w:r>
    </w:p>
    <w:p w14:paraId="17154C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(2000-е): разработка бронетехники; ремонт и модернизация зенитных комплексов «Шилка», «Тунгуска».</w:t>
      </w:r>
    </w:p>
    <w:p w14:paraId="272524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(2007 г.)- В. Гребенщиков.</w:t>
      </w:r>
    </w:p>
    <w:p w14:paraId="56E952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Ремонт:</w:t>
      </w:r>
      <w:r w:rsidRPr="00536344">
        <w:rPr>
          <w:rFonts w:ascii="Times New Roman" w:hAnsi="Times New Roman"/>
          <w:color w:val="000000" w:themeColor="text1"/>
          <w:sz w:val="16"/>
          <w:szCs w:val="16"/>
        </w:rPr>
        <w:t xml:space="preserve"> гусеничных шасси: ГМ-352 ЗПРК «Тунгуска»; ГМ-569, -577, -579 ЗРК «Бук»; ГМ-568, -578 ЗРК «Куб»; ГМ-575 ЗСУ-23-4 «Шилка»; ГМ-355 ЗРС «Тор» (2000).</w:t>
      </w:r>
    </w:p>
    <w:p w14:paraId="501479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легкий танк 2Т «Сталкер» (2000-е), боевой модуль СМ-30 для БМП и БТР (2000-е), гусеничный транспортер ЗТ (2000-е), БРЭМ на базе БТР-70 (2000-е) (11982).</w:t>
      </w:r>
    </w:p>
    <w:p w14:paraId="3C8BE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98B63B" w14:textId="77777777" w:rsidR="0017558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693DBEF" w14:textId="77777777" w:rsidR="00175580" w:rsidRPr="00536344" w:rsidRDefault="0017558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1694C3F" w14:textId="77777777" w:rsidR="00175580" w:rsidRPr="00536344" w:rsidRDefault="00175580"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ноября 1945 г. заводом N 38 Наркомата танковой промышленности СССР был переименован в Коломенский паровозостроительный завод им. В. В. Куйбышева, 1 июня 1956 г. - в Коломенский тепловозостроительный завод им. В. В. Куйбышева. 14 сентября 1976 г. завод вошел в Производственное объединение дизелестроения и тепловозостроения г. Коломны. 24 апреля 1979 г. создано Производственное объединение "Коломенский завод им. В. В. Куйбышева". Завод награжден орденами Ленина (1939 г), Октябрьской Революции (1971 г.), Трудового Красного Знамени (1945 г.) (12102).</w:t>
      </w:r>
    </w:p>
    <w:p w14:paraId="2F9EE05C" w14:textId="77777777" w:rsidR="00175580" w:rsidRPr="00536344" w:rsidRDefault="0017558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D11EA3B"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ноября 1945 г. Записка Д.В. Ефремова об организации при заводе «Электросила» особого конструкторского бюро</w:t>
      </w:r>
    </w:p>
    <w:p w14:paraId="3353DE35"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33806C00"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Рассматриваемая проблема потребует в недалеком будущем поставки от электрохимической промышленности большого количества электромагнитных установок и циклотронов.</w:t>
      </w:r>
    </w:p>
    <w:p w14:paraId="60BC002F"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существующих возможностях можно удовлетворить только ничтожную часть этой потребности. Завод «Электросила» может построить только несколько штук таких установок.</w:t>
      </w:r>
    </w:p>
    <w:p w14:paraId="275FF028"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решения задачи потребуется организация завода площадью порядка 150 000 м2, с кранами грузоподъемностью не менее 25 тонн на сборочных участках.</w:t>
      </w:r>
    </w:p>
    <w:p w14:paraId="268CE348"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 работы показал, что получаемые от научно-исследовательских организаций технические задания, идеи и эскизы должны быть грамотно и квалифицированно переработаны на инженерный язык.</w:t>
      </w:r>
    </w:p>
    <w:p w14:paraId="05F81634"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серийном пуске производства требуется большая техническая и конструкторская подготовка с широким инженерным размахом.</w:t>
      </w:r>
    </w:p>
    <w:p w14:paraId="19788297"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Поэтому необходимо немедленно организовать при заводе «Электросила» (как ведущем в этой части производство) особое конструкторское бюро, в задачи которого входит практическое инженерное осуществление научно-исследовательских разработок институтов и создание опытных и промышленных комплектных электромагнитных установок и циклотронов.</w:t>
      </w:r>
    </w:p>
    <w:p w14:paraId="3F368916"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Порядок работы ОКБ должен быть установлен следующий:</w:t>
      </w:r>
    </w:p>
    <w:p w14:paraId="2A35ED9B"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ОКБ получает задания на проектирование электромагнитных установок и циклотронов от научно-исследовательских организаций после утверждения научно-технического совета Особого комитета.</w:t>
      </w:r>
    </w:p>
    <w:p w14:paraId="71E91A43"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Разработанные ОКБ серийные конструкции утверждаются техническим советом Особого комитета.</w:t>
      </w:r>
    </w:p>
    <w:p w14:paraId="16A17D12"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Опытные образцы для ускорения пускаются в производство цехами без предварительного утверждения.</w:t>
      </w:r>
    </w:p>
    <w:p w14:paraId="4C47D169"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Технологические разработки серийных конструкций утверждаются народным комиссаром электропромышленности.</w:t>
      </w:r>
    </w:p>
    <w:p w14:paraId="7A3999FC"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Ефремов (15720).</w:t>
      </w:r>
    </w:p>
    <w:p w14:paraId="0ED54785" w14:textId="77777777" w:rsidR="00175580" w:rsidRPr="00536344" w:rsidRDefault="00175580" w:rsidP="00536344">
      <w:pPr>
        <w:spacing w:after="0" w:line="240" w:lineRule="auto"/>
        <w:jc w:val="both"/>
        <w:rPr>
          <w:rFonts w:ascii="Times New Roman" w:hAnsi="Times New Roman"/>
          <w:color w:val="000000" w:themeColor="text1"/>
          <w:sz w:val="16"/>
          <w:szCs w:val="16"/>
        </w:rPr>
      </w:pPr>
    </w:p>
    <w:p w14:paraId="27256D3E" w14:textId="77777777" w:rsidR="00B73864" w:rsidRPr="00536344" w:rsidRDefault="00B73864"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61DCB8A4" w14:textId="77777777" w:rsidR="00B73864" w:rsidRPr="00536344" w:rsidRDefault="00B73864"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BA4529A" w14:textId="77777777" w:rsidR="00B73864" w:rsidRPr="00536344" w:rsidRDefault="00B73864" w:rsidP="00536344">
      <w:pPr>
        <w:spacing w:after="0" w:line="240" w:lineRule="auto"/>
        <w:jc w:val="both"/>
        <w:rPr>
          <w:rStyle w:val="a7"/>
          <w:rFonts w:ascii="Times New Roman" w:hAnsi="Times New Roman"/>
          <w:b w:val="0"/>
          <w:color w:val="000000" w:themeColor="text1"/>
          <w:sz w:val="16"/>
          <w:szCs w:val="16"/>
          <w:bdr w:val="none" w:sz="0" w:space="0" w:color="auto" w:frame="1"/>
          <w:shd w:val="clear" w:color="auto" w:fill="FBFCFC"/>
        </w:rPr>
      </w:pPr>
      <w:r w:rsidRPr="00536344">
        <w:rPr>
          <w:rStyle w:val="a7"/>
          <w:rFonts w:ascii="Times New Roman" w:hAnsi="Times New Roman"/>
          <w:b w:val="0"/>
          <w:color w:val="000000" w:themeColor="text1"/>
          <w:sz w:val="16"/>
          <w:szCs w:val="16"/>
          <w:bdr w:val="none" w:sz="0" w:space="0" w:color="auto" w:frame="1"/>
          <w:shd w:val="clear" w:color="auto" w:fill="FBFCFC"/>
        </w:rPr>
        <w:t>21 ноября 1945</w:t>
      </w:r>
    </w:p>
    <w:p w14:paraId="1A01D4C9"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bdr w:val="none" w:sz="0" w:space="0" w:color="auto" w:frame="1"/>
          <w:shd w:val="clear" w:color="auto" w:fill="FBFCFC"/>
        </w:rPr>
        <w:t>Постановление политбюро ЦК ВКП(б)</w:t>
      </w:r>
    </w:p>
    <w:p w14:paraId="534CD9CB"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от 21.11.1945</w:t>
      </w:r>
    </w:p>
    <w:p w14:paraId="464C121E"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Строго секретно</w:t>
      </w:r>
    </w:p>
    <w:p w14:paraId="6F5FECC6"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О проведении судебных процессов над бывшими военнослужащими германской армии и немецких карательных органов</w:t>
      </w:r>
    </w:p>
    <w:p w14:paraId="4E0B6D00"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1. Провести в течение декабря 1945 - января 1946 г. открытые судебные процессы по делам изобличенных в зверствах против советских граждан бывших военнослужащих германской армии и немецких карательных органов в городах: Ленинграде, Смоленске, Брянске, Великие Луки, Киеве, Николаеве, Минске и Риге.</w:t>
      </w:r>
    </w:p>
    <w:p w14:paraId="2761899E"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2. Все дела заслушать в открытых судебных заседаниях Военных Трибуналов.</w:t>
      </w:r>
    </w:p>
    <w:p w14:paraId="63E94C76"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3. Руководство организацией, подготовкой и проведением судебных процессов возложить на Комиссию в составе: т.т. Вышинского (председатель), Рычкова (зам.Председателя), Голякова, Круглова, Абакумова, Афанасьева (Гл. Воен. Прок.).</w:t>
      </w:r>
    </w:p>
    <w:p w14:paraId="08273173"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4. Обязать НКВД (т. Круглов), НКГБ (т. Кобулов), Главное Управление СМЕРШ (т. Абакумов), Прокуратуру Союза ССР (т. Горшенин) провести предварительное следствие и подготовить следственные материалы в сроки, обеспечивающие начало рассмотрения указанных в п. 1 дел в суде не позже 15 декабря с.г.</w:t>
      </w:r>
    </w:p>
    <w:p w14:paraId="62A0AF70"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5. Обязать НКЮ СССР (т. Рычков) и Верховный Суд СССР (т. Голяков) обеспечить соответствующий состав членов суда, выделенных для рассмотрения всех указанных выше дел, а также необходимое количество защитников.</w:t>
      </w:r>
    </w:p>
    <w:p w14:paraId="49775166"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Обязать Прокуратуру СССР (т. Горшенин) выделить необходимое количество прокуроров для участия в указанных процессах в качестве обвинителей.</w:t>
      </w:r>
    </w:p>
    <w:p w14:paraId="017A9D9C"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6. Обязать секретарей соответствующих ЦК КП(б) союзных республик и обкомов оказать необходимое содействие в организации и проведении упомянутых выше открытых судебных процессов.</w:t>
      </w:r>
    </w:p>
    <w:p w14:paraId="57FD1E32"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7. Ход судебных процессов систематически освещать в местной печати и кратко освещать в центральной прессе.</w:t>
      </w:r>
    </w:p>
    <w:p w14:paraId="247C4AAB"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8. В отношении всех обвиняемых, признанных виновными в совершении зверств, применить Указ 19апреля 1943 г. (о применении к фашистским злодеям, уличенным в совершении убийств и истязаний советского гражданского населения и пленных красноармейцев, смертной казни через повешение).</w:t>
      </w:r>
    </w:p>
    <w:p w14:paraId="4F4953A4"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Выписки посланы: т.т. Молотову, Маленкову, Берия, Вышинскому, Рычкову, Голякову, Круглову, Абакумову, Афанасьеву, Кобулову, Горшенину, Чадаеву - все; Ленинградскому, Смоленскому, Брянскому, Великолукскому обкомам ВКП(б), ЦК КП(б)У, Киевскому, Николаевскому обкомам КП(б)У, ЦК КП(б) Белоруссии, ЦК КП(б) Латвии - 1, 2, 3, 6, 7; т. Александрову (ЦК), Пальгунову - 1, 2, 3, 7. </w:t>
      </w:r>
    </w:p>
    <w:p w14:paraId="4B1AAC65"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Секретарь ЦК </w:t>
      </w:r>
    </w:p>
    <w:p w14:paraId="59547528"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И. Сталин (19838).</w:t>
      </w:r>
    </w:p>
    <w:p w14:paraId="181F70E7" w14:textId="77777777" w:rsidR="00B73864" w:rsidRPr="00536344" w:rsidRDefault="00B73864" w:rsidP="00536344">
      <w:pPr>
        <w:spacing w:after="0" w:line="240" w:lineRule="auto"/>
        <w:jc w:val="both"/>
        <w:rPr>
          <w:rFonts w:ascii="Times New Roman" w:hAnsi="Times New Roman"/>
          <w:color w:val="000000" w:themeColor="text1"/>
          <w:sz w:val="16"/>
          <w:szCs w:val="16"/>
        </w:rPr>
      </w:pPr>
    </w:p>
    <w:p w14:paraId="093AFA94"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21 ноября 1945г. под грифом «Строго секретно» вышло постановление Политбюро ЦК ВКП(б), которое предписывало «</w:t>
      </w:r>
      <w:r w:rsidRPr="00536344">
        <w:rPr>
          <w:rFonts w:ascii="Times New Roman" w:hAnsi="Times New Roman"/>
          <w:iCs/>
          <w:color w:val="000000" w:themeColor="text1"/>
          <w:sz w:val="16"/>
          <w:szCs w:val="16"/>
          <w:shd w:val="clear" w:color="auto" w:fill="FFFFFF"/>
        </w:rPr>
        <w:t>Провести в течение декабря 1945 - января 1946 г. открытые судебные процессы по делам изобличенных в зверствах против советских граждан бывших военнослужащих германской армии и немецких карательных органов в городах: Ленинграде, Смоленске, Брянске, Великие Луки, Киеве, Николаеве, Минске и Риге</w:t>
      </w:r>
      <w:r w:rsidRPr="00536344">
        <w:rPr>
          <w:rFonts w:ascii="Times New Roman" w:hAnsi="Times New Roman"/>
          <w:color w:val="000000" w:themeColor="text1"/>
          <w:sz w:val="16"/>
          <w:szCs w:val="16"/>
          <w:shd w:val="clear" w:color="auto" w:fill="FFFFFF"/>
        </w:rPr>
        <w:t>». Всё те процессы были срежиссированы по одному сценарию: в Москве в течение месяца проводилось что-то вроде предварительного следствия. После чего по 5-15 обвиняемых немецких военнопленных отправлялись для открытого военного трибунала в каждый из восьми указанных городов.</w:t>
      </w:r>
    </w:p>
    <w:p w14:paraId="36ABBD22"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Судебные заседания Военных трибуналов проводились быстро – в 5-11 дней и с обязательным привлечением советских адвокатов, как бы для судебной защиты и соблюдения социалистической законности. И следует отметить, что смертные приговоры выносились не всем подсудимым, и почти в каждом процессе кто-то из немцев получал вместо петли на шею каторжные работы.</w:t>
      </w:r>
    </w:p>
    <w:p w14:paraId="7583921F"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Но остальных таки да, казнили, причем также по единому сценарию: казнь проходила публично, а местные власти должны были обеспечить на ней массовку. В центре города строилась виселица, состоящая из секций, по две петли в каждой. Под эшафот подгонялись грузовики в которых лежали приговорённые со связанными за спиной руками и сидящими на них охранниками. Немцев поднимали, накидывали петли на шеи, зачитывался приговор, машины отъезжали...</w:t>
      </w:r>
    </w:p>
    <w:p w14:paraId="5389A81F"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Всего в декабре 1945 - январе 1946 г. во исполнение постановления Политбюро ЦК ВКП(б) от 21.11.1945г. было проведено восемь публичных казней:</w:t>
      </w:r>
    </w:p>
    <w:p w14:paraId="630386A6"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Из десятерых подсудимых Смоленского процесса (15-19 декабря 1945 г.) трое были приговорены к каторжным работам, остальных семерых публично казнили 20 декабря 1945 года на Заднепровской площади г. Смоленска.</w:t>
      </w:r>
    </w:p>
    <w:p w14:paraId="195182E5"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Из четверых подсудимых Брянского процесса (25-29 декабря 1945 г.) один был приговорен к каторжным работам, остальных троих публично казнили 30 декабря 1945 года на Театральной площади г. Брянска.</w:t>
      </w:r>
    </w:p>
    <w:p w14:paraId="671756F1"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lastRenderedPageBreak/>
        <w:t>Из одиннадцати подсудимых Ленинградского процесса (28 декабря 1945 г. – 4 января 1946 г.), трое были приговорены к каторжным работам, остальных восьмерых публично казнили 5 января 1946 года на площади Калинина г. Ленинграда.</w:t>
      </w:r>
    </w:p>
    <w:p w14:paraId="056F4DE5"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Из девяти подсудимых Николаевского процесса (10-17 января 1946 г.) двое были приговорены к каторжным работам, остальных семерых публично казнили 17 января 1946 года на Базарной площади г. Николаева.</w:t>
      </w:r>
    </w:p>
    <w:p w14:paraId="1A0C04B7"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Из восемнадцати подсудимых Минского процесса (15-29 января 1946 г.) четверо были приговорены к каторжным работам, остальных четырнадцать публично казнили 30 января 1946 года на ипподроме г. Минска.</w:t>
      </w:r>
    </w:p>
    <w:p w14:paraId="5A1D8EA3"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Из одиннадцати подсудимых Великолукского процесса (24-31 января 1945 г.) трое были приговорены к каторжным работам, остальных восьмерых публично казнили 1 февраля 1946 года на Рыночной площади г. Великие Луки.</w:t>
      </w:r>
    </w:p>
    <w:p w14:paraId="3AF5D8DC"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shd w:val="clear" w:color="auto" w:fill="FFFFFF"/>
        </w:rPr>
        <w:t>Из семи подсудимых Рижского процесса (26 января – 2 февраля 1946 г.) всех семерых публично казнили 3 февраля 1946 года на площади Узварас (Победы) г. Риги. (19836).</w:t>
      </w:r>
    </w:p>
    <w:p w14:paraId="048D3B01" w14:textId="77777777" w:rsidR="00B73864" w:rsidRPr="00536344" w:rsidRDefault="00B73864" w:rsidP="00536344">
      <w:pPr>
        <w:spacing w:after="0" w:line="240" w:lineRule="auto"/>
        <w:jc w:val="both"/>
        <w:rPr>
          <w:rFonts w:ascii="Times New Roman" w:hAnsi="Times New Roman"/>
          <w:color w:val="000000" w:themeColor="text1"/>
          <w:sz w:val="16"/>
          <w:szCs w:val="16"/>
        </w:rPr>
      </w:pPr>
    </w:p>
    <w:p w14:paraId="391D48F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385F18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48F4C77"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22 ноября 1945 года был утвержден Акт по результатам государственных испытаний Ме-262.</w:t>
      </w:r>
    </w:p>
    <w:p w14:paraId="78754034"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Основными дефектами, выявленными в ходе испытаний, были большие усилия на ручку управления (отчасти это связано с малой хордой рулей высоты, не превышавшей 23 % от хорды оперения), плохой запуск бензиновых пусковых двигателей, прогар направляющего аппарата турбины и сложность процесса запуска двигателей.</w:t>
      </w:r>
    </w:p>
    <w:p w14:paraId="452CF5F7"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Полеты на Me-262 показали, что при большой посадочной скорости носовая опора в момент касания с взлетно-посадочной полосой испытывает большие знакопеременные нагрузки, направленные перпендикулярно оси амортизатора и вызывавшие значительные напряжения в конструкции носовой части фюзеляжа. Для исключения этого «эффекта» на самолете применили предварительную раскрутку носового колеса набегающим потоком воздуха с помощью лопаток, расположенных на колесе.</w:t>
      </w:r>
    </w:p>
    <w:p w14:paraId="68E4CDEF"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При дросселировании двигателей самолет очень медленно гасил скорость, и из-за большого диапазона полетных скоростей приходилось часто менять угол установки стабилизатора. И еще один негативный момент самолета — затрудненный уход на второй круг. В этом случае из-за слабой приемистости двигателей согласно инструкции летчику следовало медленно перевести рычаги управления двигателями на режим максимальной тяги. В то же время летчики отмечали, что по технике пилотирования, включая взлет и посадку, Me-262 был близок к обычным самолетам с шасси с носовой опорой.</w:t>
      </w:r>
    </w:p>
    <w:p w14:paraId="2CBD356C"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Тем не менее в заключении акта ГК НИИ ВВС по результатам государственных испытаний машины, в частности, отмечалось: </w:t>
      </w:r>
      <w:r w:rsidRPr="00536344">
        <w:rPr>
          <w:iCs/>
          <w:color w:val="000000" w:themeColor="text1"/>
          <w:sz w:val="16"/>
          <w:szCs w:val="16"/>
        </w:rPr>
        <w:t>«Трофейный самолет «Мессершмитт» Me-262 с двумя газотурбинными реактивными двигателями является доведенным реактивным самолетом и, как показали испытания его в ГК НИИ ВВС Красной Армии, обладает большим преимуществом в максимальной горизонтальной скорости перед современными и иностранными истребителями с ВМГ и имеет удовлетворительную скороподъемность и дальность полета.</w:t>
      </w:r>
    </w:p>
    <w:p w14:paraId="71B743C7" w14:textId="77777777" w:rsidR="0000168D" w:rsidRPr="00536344" w:rsidRDefault="0000168D" w:rsidP="00536344">
      <w:pPr>
        <w:pStyle w:val="ae"/>
        <w:spacing w:before="0" w:after="0"/>
        <w:jc w:val="both"/>
        <w:rPr>
          <w:color w:val="000000" w:themeColor="text1"/>
          <w:sz w:val="16"/>
          <w:szCs w:val="16"/>
        </w:rPr>
      </w:pPr>
      <w:r w:rsidRPr="00536344">
        <w:rPr>
          <w:iCs/>
          <w:color w:val="000000" w:themeColor="text1"/>
          <w:sz w:val="16"/>
          <w:szCs w:val="16"/>
        </w:rPr>
        <w:t>Плохие взлетные свойства самолета с газотурбинными реактивными двигателями требуют больших взлетных полос, длиной до 3 км, или применения специальных ускорителей взлета (пороховых или жидкостных ракет).</w:t>
      </w:r>
    </w:p>
    <w:p w14:paraId="1EB01771" w14:textId="77777777" w:rsidR="0000168D" w:rsidRPr="00536344" w:rsidRDefault="0000168D" w:rsidP="00536344">
      <w:pPr>
        <w:pStyle w:val="ae"/>
        <w:spacing w:before="0" w:after="0"/>
        <w:jc w:val="both"/>
        <w:rPr>
          <w:color w:val="000000" w:themeColor="text1"/>
          <w:sz w:val="16"/>
          <w:szCs w:val="16"/>
        </w:rPr>
      </w:pPr>
      <w:r w:rsidRPr="00536344">
        <w:rPr>
          <w:iCs/>
          <w:color w:val="000000" w:themeColor="text1"/>
          <w:sz w:val="16"/>
          <w:szCs w:val="16"/>
        </w:rPr>
        <w:t>Ходатайствовать перед СНК Союза ССР о постройке серии самолетов Me-262 без всяких изменений в одноместном и двухместном вариантах, с целью быстрейшей подготовки летного состава строевых частей ВВС Красной Армии и исследования вопросов аэродинамики, связанных с большими скоростями полета».</w:t>
      </w:r>
    </w:p>
    <w:p w14:paraId="647FFE20"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После завершения государственных испытаний самолет передали во 2-е Управление НИИ ВВС, занимавшееся испытаниями силовых установок, масел и топлива для них. Там он эксплуатировался около года. Последний полет «мессершмитта» состоялся 17 сентября 1946 года. В тот день самолет потерпел катастрофу, унеся жизнь летчика-испытателя Федора Федоровича Демиды, командира опытной эскадрильи 2-го Управления института.</w:t>
      </w:r>
    </w:p>
    <w:p w14:paraId="1D44F4AF"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Причиной трагедии стал отказ двигателя на низкой высоте, что привело к быстрому увеличению крена самолета, он задел землю крылом и полностью разрушился (19690).</w:t>
      </w:r>
    </w:p>
    <w:p w14:paraId="796B95FE" w14:textId="77777777" w:rsidR="0000168D" w:rsidRPr="00536344" w:rsidRDefault="0000168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августа 1945 года в ГК НИИ ВВС начались летные испытания Me-262, но на следующий день их прервали из-за выхода из строя левого двигателя. В ноябре Кочетков выполнил последний, двенадцатый, испытательный полет, в котором предстояло определить максимальную скорость на высоте 11 000 метров (19690).</w:t>
      </w:r>
    </w:p>
    <w:p w14:paraId="2F6628DC" w14:textId="77777777" w:rsidR="0000168D" w:rsidRPr="00536344" w:rsidRDefault="0000168D" w:rsidP="00536344">
      <w:pPr>
        <w:spacing w:after="0" w:line="240" w:lineRule="auto"/>
        <w:jc w:val="both"/>
        <w:rPr>
          <w:rFonts w:ascii="Times New Roman" w:hAnsi="Times New Roman"/>
          <w:color w:val="000000" w:themeColor="text1"/>
          <w:sz w:val="16"/>
          <w:szCs w:val="16"/>
        </w:rPr>
      </w:pPr>
    </w:p>
    <w:p w14:paraId="7D3A55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22 ноября 1945 г. в соответствии с предложениями НКБ, но с некоторыми коррективами, было подготовлено письмо от Госплана к зампреду СНК Л.П.Берия за подписями Кирпичникова /Госплан/, Ванникова /НКБ/. Паршина /НКМВ/, Дементьева /зам. НКАП/, нач. ГАУ маршала Н.Н.Яковлева и Л.И.Гайдукова /представитель ставки в Германии/. ГК в Государственном союзном институте № 70 /ГС НИИ-70/ предлагался В.П.Глушко. При этом предлагалось перевести из ОКБ-СД /Казань/ в НКБ группу С.П.Королева в количестве 11 человек из работников заводов № 22 и № 16. Филиал № 2 НИИ-1 НКАП перевести в НКБ, вместо создания ГЦКБ-2 на заводе № 67. В НКБ предлагалось создать научно-исследовательский полигон в Софрино и Центральный полигон вблизи Махачкалы. Сейчас ничего не говорится о руководящей роли Берия по изучению и использованию военно-технического наследства Германии. Но именно он систематизировал работу в Германии различных наркоматов и поставил своего зама И.А.Серова контролировать эту работу. От военных перспективы работ по ракетной технике оценивали начальник ГАУ маршал Н.Н.Яковлев и член Военного Совета ГМЧ Л.И.Гайдуков /он также зав оборонного отдела в управлении кадров ЦК КПСС и уполномоченный ЦК по трофейной технике/ (12297).</w:t>
      </w:r>
    </w:p>
    <w:p w14:paraId="41FCE63D"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1E197BD1" w14:textId="77777777" w:rsidR="0000168D" w:rsidRPr="00536344" w:rsidRDefault="0000168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22 ноября 1945 г. было подготовлено письмо от Госплана к зампреду СНК Л.П.Берия за подписями Кирпичникова (Госплан), Ванникова (НКБ). Паршина (НКМВ), Дементьева (зам. НКАП), нач. ГАУ маршала Н.Н.Яковлева и Л.И.Гайдукова (представитель ставки в Германии). ГК в Государственном союзном институте № 70 (ГС НИИ-70) предлагался В.П.Глушко. При этом предлагалось перевести из ОКБ-СД (Казань) в НКБ группу С.П.Королева в количестве 11 человек из работников заводов № 22 и № 16. Филиал № 2 НИИ-1 НКАП перевести в НКБ, вместо создания ГЦКБ-2 на заводе № 67. В НКБ предлагалось создать научно-исследовательский полигон в Софрино и Центральный полигон вблизи Махачкалы. Сейчас ничего не говорится о руководящей роли Берия по изучению и использованию военно-технического наследства Германии. Но именно он систематизировал работу в Германии различных наркоматов и поставил своего зама И.А.Серова контролировать эту работу. От военных перспективы работ по ракетной технике оценивали начальник ГАУ маршал Н.Н.Яковлев и член Военного Совета ГМЧ Л.И.Гайдуков /он также зав оборонного отдела в управлении кадров ЦК КПСС и уполномоченный ЦК по трофейной технике (19590).</w:t>
      </w:r>
    </w:p>
    <w:p w14:paraId="52AFC99B" w14:textId="77777777" w:rsidR="0000168D" w:rsidRPr="00536344" w:rsidRDefault="0000168D" w:rsidP="00536344">
      <w:pPr>
        <w:spacing w:after="0" w:line="240" w:lineRule="auto"/>
        <w:jc w:val="both"/>
        <w:rPr>
          <w:rFonts w:ascii="Times New Roman" w:hAnsi="Times New Roman"/>
          <w:color w:val="000000" w:themeColor="text1"/>
          <w:sz w:val="16"/>
          <w:szCs w:val="16"/>
        </w:rPr>
      </w:pPr>
    </w:p>
    <w:p w14:paraId="3CD6207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DA94BC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CEEAB2" w14:textId="06548CCA" w:rsidR="00092AA8" w:rsidRPr="00536344" w:rsidRDefault="00092AA8" w:rsidP="00536344">
      <w:pPr>
        <w:spacing w:after="0" w:line="240" w:lineRule="auto"/>
        <w:jc w:val="both"/>
        <w:rPr>
          <w:rFonts w:ascii="Times New Roman" w:hAnsi="Times New Roman"/>
          <w:color w:val="0070C0"/>
          <w:sz w:val="16"/>
          <w:szCs w:val="16"/>
        </w:rPr>
      </w:pPr>
      <w:r w:rsidRPr="00536344">
        <w:rPr>
          <w:rStyle w:val="352"/>
          <w:rFonts w:ascii="Times New Roman" w:hAnsi="Times New Roman" w:cs="Times New Roman"/>
          <w:i w:val="0"/>
          <w:iCs w:val="0"/>
          <w:color w:val="0070C0"/>
          <w:sz w:val="16"/>
          <w:szCs w:val="16"/>
        </w:rPr>
        <w:t>22 ноября 1945 г. районный инже</w:t>
      </w:r>
      <w:r w:rsidRPr="00536344">
        <w:rPr>
          <w:rStyle w:val="352"/>
          <w:rFonts w:ascii="Times New Roman" w:hAnsi="Times New Roman" w:cs="Times New Roman"/>
          <w:i w:val="0"/>
          <w:iCs w:val="0"/>
          <w:color w:val="0070C0"/>
          <w:sz w:val="16"/>
          <w:szCs w:val="16"/>
        </w:rPr>
        <w:softHyphen/>
        <w:t>нер УСА ГБТУ КА инженер-полковник Зухер в своем рапорте Н.Н. Алумову описывает положение на заводе УЗТМ более детально:</w:t>
      </w:r>
      <w:r w:rsidRPr="00536344">
        <w:rPr>
          <w:rStyle w:val="351"/>
          <w:rFonts w:ascii="Times New Roman" w:eastAsiaTheme="minorHAnsi" w:hAnsi="Times New Roman" w:cs="Times New Roman"/>
          <w:color w:val="0070C0"/>
          <w:spacing w:val="0"/>
          <w:sz w:val="16"/>
          <w:szCs w:val="16"/>
        </w:rPr>
        <w:t xml:space="preserve"> «Объявление на заводе об окончании производства машин СУ-100 демобилизовало цехи и отделы завода, что подтверждается срывом сроков введения изменений по приказам ОГК, а также дефици</w:t>
      </w:r>
      <w:r w:rsidRPr="00536344">
        <w:rPr>
          <w:rStyle w:val="351"/>
          <w:rFonts w:ascii="Times New Roman" w:eastAsiaTheme="minorHAnsi" w:hAnsi="Times New Roman" w:cs="Times New Roman"/>
          <w:color w:val="0070C0"/>
          <w:spacing w:val="0"/>
          <w:sz w:val="16"/>
          <w:szCs w:val="16"/>
        </w:rPr>
        <w:softHyphen/>
        <w:t>том деталей, тормозящих сборку... Квали</w:t>
      </w:r>
      <w:r w:rsidRPr="00536344">
        <w:rPr>
          <w:rStyle w:val="351"/>
          <w:rFonts w:ascii="Times New Roman" w:eastAsiaTheme="minorHAnsi" w:hAnsi="Times New Roman" w:cs="Times New Roman"/>
          <w:color w:val="0070C0"/>
          <w:spacing w:val="0"/>
          <w:sz w:val="16"/>
          <w:szCs w:val="16"/>
        </w:rPr>
        <w:softHyphen/>
        <w:t>фицированные кадры танкистов сборщиков и механиков-испытателей переводятся на другие работы. Так, например, по контрольно-сдаточному цеху осталось пять опытных механиков-водителей... Отставание по 190 цеху объясняется следующими причинами. За последние 2-3 месяца из цеха ушло 170 человек /из общего наличия в 600/ рабочих. В октябре цех работал главным образом над буровой машиной, а Ураломашзавод питался за счет заделов... На общий ход производ</w:t>
      </w:r>
      <w:r w:rsidRPr="00536344">
        <w:rPr>
          <w:rStyle w:val="351"/>
          <w:rFonts w:ascii="Times New Roman" w:eastAsiaTheme="minorHAnsi" w:hAnsi="Times New Roman" w:cs="Times New Roman"/>
          <w:color w:val="0070C0"/>
          <w:spacing w:val="0"/>
          <w:sz w:val="16"/>
          <w:szCs w:val="16"/>
        </w:rPr>
        <w:softHyphen/>
        <w:t>ства оказывает влияние перспектива свер</w:t>
      </w:r>
      <w:r w:rsidRPr="00536344">
        <w:rPr>
          <w:rStyle w:val="351"/>
          <w:rFonts w:ascii="Times New Roman" w:eastAsiaTheme="minorHAnsi" w:hAnsi="Times New Roman" w:cs="Times New Roman"/>
          <w:color w:val="0070C0"/>
          <w:spacing w:val="0"/>
          <w:sz w:val="16"/>
          <w:szCs w:val="16"/>
        </w:rPr>
        <w:softHyphen/>
        <w:t>тывания танкового производства в бли</w:t>
      </w:r>
      <w:r w:rsidRPr="00536344">
        <w:rPr>
          <w:rStyle w:val="351"/>
          <w:rFonts w:ascii="Times New Roman" w:eastAsiaTheme="minorHAnsi" w:hAnsi="Times New Roman" w:cs="Times New Roman"/>
          <w:color w:val="0070C0"/>
          <w:spacing w:val="0"/>
          <w:sz w:val="16"/>
          <w:szCs w:val="16"/>
        </w:rPr>
        <w:softHyphen/>
        <w:t>жайшее время. Рабочая сила на заводе бук</w:t>
      </w:r>
      <w:r w:rsidRPr="00536344">
        <w:rPr>
          <w:rStyle w:val="351"/>
          <w:rFonts w:ascii="Times New Roman" w:eastAsiaTheme="minorHAnsi" w:hAnsi="Times New Roman" w:cs="Times New Roman"/>
          <w:color w:val="0070C0"/>
          <w:spacing w:val="0"/>
          <w:sz w:val="16"/>
          <w:szCs w:val="16"/>
        </w:rPr>
        <w:softHyphen/>
        <w:t>вально тает. Одновременно свертывают свою работу технические отделы, кон</w:t>
      </w:r>
      <w:r w:rsidRPr="00536344">
        <w:rPr>
          <w:rStyle w:val="351"/>
          <w:rFonts w:ascii="Times New Roman" w:eastAsiaTheme="minorHAnsi" w:hAnsi="Times New Roman" w:cs="Times New Roman"/>
          <w:color w:val="0070C0"/>
          <w:spacing w:val="0"/>
          <w:sz w:val="16"/>
          <w:szCs w:val="16"/>
        </w:rPr>
        <w:softHyphen/>
        <w:t>структорское бюро, отдел главного техно</w:t>
      </w:r>
      <w:r w:rsidRPr="00536344">
        <w:rPr>
          <w:rStyle w:val="351"/>
          <w:rFonts w:ascii="Times New Roman" w:eastAsiaTheme="minorHAnsi" w:hAnsi="Times New Roman" w:cs="Times New Roman"/>
          <w:color w:val="0070C0"/>
          <w:spacing w:val="0"/>
          <w:sz w:val="16"/>
          <w:szCs w:val="16"/>
        </w:rPr>
        <w:softHyphen/>
        <w:t>лога. Основной состав КБ за последние меся</w:t>
      </w:r>
      <w:r w:rsidRPr="00536344">
        <w:rPr>
          <w:rStyle w:val="351"/>
          <w:rFonts w:ascii="Times New Roman" w:eastAsiaTheme="minorHAnsi" w:hAnsi="Times New Roman" w:cs="Times New Roman"/>
          <w:color w:val="0070C0"/>
          <w:spacing w:val="0"/>
          <w:sz w:val="16"/>
          <w:szCs w:val="16"/>
        </w:rPr>
        <w:softHyphen/>
        <w:t>цы с завода ушел. Очень плохо обстоит дело и с техконтролем, также вследствие боль</w:t>
      </w:r>
      <w:r w:rsidRPr="00536344">
        <w:rPr>
          <w:rStyle w:val="351"/>
          <w:rFonts w:ascii="Times New Roman" w:eastAsiaTheme="minorHAnsi" w:hAnsi="Times New Roman" w:cs="Times New Roman"/>
          <w:color w:val="0070C0"/>
          <w:spacing w:val="0"/>
          <w:sz w:val="16"/>
          <w:szCs w:val="16"/>
        </w:rPr>
        <w:softHyphen/>
        <w:t xml:space="preserve">шого ухода контролеров, мастеров и даже начальников цеховых ТКсзавода». </w:t>
      </w:r>
      <w:r w:rsidRPr="00536344">
        <w:rPr>
          <w:rFonts w:ascii="Times New Roman" w:hAnsi="Times New Roman"/>
          <w:color w:val="0070C0"/>
          <w:sz w:val="16"/>
          <w:szCs w:val="16"/>
        </w:rPr>
        <w:t>Таким образом, нет ничего удивительного в прекращении совершенствования СУ-100 на УЗТМ в преддверии окончания производ</w:t>
      </w:r>
      <w:r w:rsidRPr="00536344">
        <w:rPr>
          <w:rFonts w:ascii="Times New Roman" w:hAnsi="Times New Roman"/>
          <w:color w:val="0070C0"/>
          <w:sz w:val="16"/>
          <w:szCs w:val="16"/>
        </w:rPr>
        <w:softHyphen/>
        <w:t>ства этих машин в Свердловске (19927).</w:t>
      </w:r>
    </w:p>
    <w:p w14:paraId="270E7C11" w14:textId="77777777" w:rsidR="00092AA8" w:rsidRPr="00536344" w:rsidRDefault="00092AA8" w:rsidP="00536344">
      <w:pPr>
        <w:spacing w:after="0" w:line="240" w:lineRule="auto"/>
        <w:jc w:val="both"/>
        <w:rPr>
          <w:rFonts w:ascii="Times New Roman" w:hAnsi="Times New Roman"/>
          <w:color w:val="0070C0"/>
          <w:sz w:val="16"/>
          <w:szCs w:val="16"/>
        </w:rPr>
      </w:pPr>
    </w:p>
    <w:p w14:paraId="62CDE2F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ноября 1945 года вышел приказ № 409сс НКБ Москва</w:t>
      </w:r>
    </w:p>
    <w:p w14:paraId="0F8A1D4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СНК № 2893-848 сс от 15 ноября 1945 года:</w:t>
      </w:r>
    </w:p>
    <w:p w14:paraId="409272C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Организовать на базе заводов №№ 504 и 604 НКБ Гос. НИИ по созданию опытных образцов радиолокационных взрывателей к боеприпасам.</w:t>
      </w:r>
    </w:p>
    <w:p w14:paraId="4D492BE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Присвоить номер 504 вновь организуемому ГНИИ. Подчинить его 2 Гл. управлению.</w:t>
      </w:r>
    </w:p>
    <w:p w14:paraId="0B263C4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Заводы №№ 604 и 504 из числа действующих исключить (5759, 25-34).</w:t>
      </w:r>
    </w:p>
    <w:p w14:paraId="54E4015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14E06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ноября 1945 НКСП И.Носенко писал письмо № Н-10/6227 Зам. Пред. СНК Л.П.Б с просьбой выделить средства (300 тыс. руб.) на проектирование новых предприятий (7543, 155).</w:t>
      </w:r>
    </w:p>
    <w:p w14:paraId="1DF232F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9A6C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ноября 1945 года приказом НКБ № 409сс во исполнение Постановления СНК от № 28930848сс от 15 ноября 1945 года и на базе заводов № 504 и № 604 был организован ГНИИ-604.</w:t>
      </w:r>
    </w:p>
    <w:p w14:paraId="12526E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Во исполнение Постановления СНК от 7 января 1946 года № 23с на базе гл управлений ликвидированного НКБ было организовано Гл. управление боеприпасов НК с/х машиностроения (10118).</w:t>
      </w:r>
    </w:p>
    <w:p w14:paraId="7F6EE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C633A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7B8E73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89DB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ноября 1945 года Дементьев писал письмо N Н-32/4609 зам. командующего ВВС генерал-полковнику ИАС Репину А.К.</w:t>
      </w:r>
    </w:p>
    <w:p w14:paraId="62B7A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результатов испытаний двух моторов АМ-42, совместным приказом НКАП и ВВС N 389с/0178 от 25-28 сентября с.г. заводу N 24 был разрешен выпуск этих моторов со сроком службы 150 часов до 1-го ноября с.г.</w:t>
      </w:r>
    </w:p>
    <w:p w14:paraId="39C0AA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тому же приказу завод N 24 должен был провести дополнительное испытание еще одного мотора на ресурс 150 часов, после чего, в случае удовлетворительных результатов испытания, заводу N 24 разрешался дальнейший выпуск моторов АМ-42 со 150 часовым ресурсом.</w:t>
      </w:r>
    </w:p>
    <w:p w14:paraId="2F5FAA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Заводом N 24 в течение ноября с.г. были проведены испытания 2-х моторов (NN 46291 и 46395) на ресурс 150 часов.</w:t>
      </w:r>
    </w:p>
    <w:p w14:paraId="04209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 N 46291 прошел 150 часов, а мотор N 46395 - 120 часов режимной работы, после чего испытание было прекращено по дефекту перебора нагнетателя.</w:t>
      </w:r>
    </w:p>
    <w:p w14:paraId="7197CB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этим считаю необходимым выпускать моторы Ам-42 с ресурсом только 100 часов, установив такой же ресурс и для моторов, выпущенных в сентябре и октябре т.г.</w:t>
      </w:r>
    </w:p>
    <w:p w14:paraId="6758CE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 как каждый из проходивших испытание моторов наработал более 100 часов без дефектов, считаю возможным испытание этих моторов засчитать как комиссионное, за выпуск моторов с ресурсом 100 часов.</w:t>
      </w:r>
    </w:p>
    <w:p w14:paraId="54E524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N 24 дано указание устранить обнаруженные дефекты, довести мотор Ам-42 до ресурса 150 часов и в январе 1946 года предъявить мотор с устраненными дефектами на 150 часовое официальное испытание.</w:t>
      </w:r>
    </w:p>
    <w:p w14:paraId="75BD19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подтвердить Ваше согласие и дать соответствующие указания ГУЗ ВВС (2591,110).</w:t>
      </w:r>
    </w:p>
    <w:p w14:paraId="727E9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8B93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ноября Ком. ВВС КА Новиков, Чл. ВС ВВС КА гпа Шиманов писали письмо Маленкову</w:t>
      </w:r>
    </w:p>
    <w:p w14:paraId="6EB37A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дариод Отечественной войны выявилось резвое качественное и количественное отставание средств заправки самолетов бензином, маслом и водой, а также средств подогрева и запуска авиамоторов, от уровня раз-— вития авиационной' техники.</w:t>
      </w:r>
    </w:p>
    <w:p w14:paraId="76676B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 время, как самолетный парк за 1941 -1943 г. г вырос более, чем в4 раза, производство заправочных средств значительно снизилось, и впоследний год войны ВВС КА имели большой некомплект аэродромной техники. Это привело к тому, что мы, имея на фронтах большое ко</w:t>
      </w:r>
      <w:r w:rsidRPr="00536344">
        <w:rPr>
          <w:rFonts w:ascii="Times New Roman" w:hAnsi="Times New Roman"/>
          <w:color w:val="000000" w:themeColor="text1"/>
          <w:sz w:val="16"/>
          <w:szCs w:val="16"/>
        </w:rPr>
        <w:softHyphen/>
        <w:t>личество самолетов, не всегда могли их в должной мере-использовать для боевых действий из-за недостатка средств заправки-запуска. Так, например, в среднем, на 30 самолетов приходилось по 1 водомаслозаправщику, на 15 самолетов - по 1 автобензозаправщику и на 68 са</w:t>
      </w:r>
      <w:r w:rsidRPr="00536344">
        <w:rPr>
          <w:rFonts w:ascii="Times New Roman" w:hAnsi="Times New Roman"/>
          <w:color w:val="000000" w:themeColor="text1"/>
          <w:sz w:val="16"/>
          <w:szCs w:val="16"/>
        </w:rPr>
        <w:softHyphen/>
        <w:t>молетов - по 1 аэродромно-компрессорной станции, что вдва-три раза менью положенных норм.</w:t>
      </w:r>
    </w:p>
    <w:p w14:paraId="788D7E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количественного отставания, положение с аэродромной техникой осложнялось низким качеством этой техники, изготовлявшейся в военное время на мелких ма</w:t>
      </w:r>
      <w:r w:rsidRPr="00536344">
        <w:rPr>
          <w:rFonts w:ascii="Times New Roman" w:hAnsi="Times New Roman"/>
          <w:color w:val="000000" w:themeColor="text1"/>
          <w:sz w:val="16"/>
          <w:szCs w:val="16"/>
        </w:rPr>
        <w:softHyphen/>
        <w:t>локвалифицированных полукустарных предприятиях различ</w:t>
      </w:r>
      <w:r w:rsidRPr="00536344">
        <w:rPr>
          <w:rFonts w:ascii="Times New Roman" w:hAnsi="Times New Roman"/>
          <w:color w:val="000000" w:themeColor="text1"/>
          <w:sz w:val="16"/>
          <w:szCs w:val="16"/>
        </w:rPr>
        <w:softHyphen/>
        <w:t>ных наркоматов и Главков /Промкооперация,. НКМП и НККХ РСФСР, НКТМ, НКМ/. Не было поручено какому-либо нар</w:t>
      </w:r>
      <w:r w:rsidRPr="00536344">
        <w:rPr>
          <w:rFonts w:ascii="Times New Roman" w:hAnsi="Times New Roman"/>
          <w:color w:val="000000" w:themeColor="text1"/>
          <w:sz w:val="16"/>
          <w:szCs w:val="16"/>
        </w:rPr>
        <w:softHyphen/>
        <w:t>комату, который был отвечал за развитие и производство аэродромной техники /средств запуска, заправки, подо</w:t>
      </w:r>
      <w:r w:rsidRPr="00536344">
        <w:rPr>
          <w:rFonts w:ascii="Times New Roman" w:hAnsi="Times New Roman"/>
          <w:color w:val="000000" w:themeColor="text1"/>
          <w:sz w:val="16"/>
          <w:szCs w:val="16"/>
        </w:rPr>
        <w:softHyphen/>
        <w:t>грева и т.п./</w:t>
      </w:r>
    </w:p>
    <w:p w14:paraId="67489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Опытно-конструкторской работы по созданию новыхобразцов средств аэродромного обслуживания самолетов совершенно не производилось как перед войной, так и в ходе войны, по причине отсутствия единого центра для руководства этой работой.</w:t>
      </w:r>
    </w:p>
    <w:p w14:paraId="66A828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Отечественной войны самолетный яерк ВВС КА целиком заменен новыми или модернизированными образцами. Однако, к этому времени не появилось ни одного нового образца средств заправки и запуска самолетов.</w:t>
      </w:r>
    </w:p>
    <w:p w14:paraId="5C37CA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Послевоенное развитие авиации, появленив реактивной техники требуют создания новых средств для непосредственного обслуживания самолетов на аэродромах и их непрерывного развития. Успешное разрешение этой задачи возможно лишь при условии сопряженной работы авиаконструкторов с конструкторами аэродромной техники </w:t>
      </w:r>
      <w:r w:rsidRPr="00536344">
        <w:rPr>
          <w:rFonts w:ascii="Times New Roman" w:hAnsi="Times New Roman"/>
          <w:smallCaps/>
          <w:color w:val="000000" w:themeColor="text1"/>
          <w:sz w:val="16"/>
          <w:szCs w:val="16"/>
        </w:rPr>
        <w:t xml:space="preserve">б </w:t>
      </w:r>
      <w:r w:rsidRPr="00536344">
        <w:rPr>
          <w:rFonts w:ascii="Times New Roman" w:hAnsi="Times New Roman"/>
          <w:color w:val="000000" w:themeColor="text1"/>
          <w:sz w:val="16"/>
          <w:szCs w:val="16"/>
        </w:rPr>
        <w:t>системе Наркомата авиационной промышленности.</w:t>
      </w:r>
    </w:p>
    <w:p w14:paraId="6367CF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крайнюю необходимость пересмотра всех основных средств аэродромной механизации, с учетом опыта войны и достижений иностранной техники в этой области, а также невозможность оторвать разработку средств не пос</w:t>
      </w:r>
      <w:r w:rsidRPr="00536344">
        <w:rPr>
          <w:rFonts w:ascii="Times New Roman" w:hAnsi="Times New Roman"/>
          <w:color w:val="000000" w:themeColor="text1"/>
          <w:sz w:val="16"/>
          <w:szCs w:val="16"/>
        </w:rPr>
        <w:softHyphen/>
        <w:t>редственного обслуживания самолетов на аэродромах от опытного строительства самолетов и моторов, целесообраз</w:t>
      </w:r>
      <w:r w:rsidRPr="00536344">
        <w:rPr>
          <w:rFonts w:ascii="Times New Roman" w:hAnsi="Times New Roman"/>
          <w:color w:val="000000" w:themeColor="text1"/>
          <w:sz w:val="16"/>
          <w:szCs w:val="16"/>
        </w:rPr>
        <w:softHyphen/>
        <w:t>но в современных условиях конструирование, опытное стро</w:t>
      </w:r>
      <w:r w:rsidRPr="00536344">
        <w:rPr>
          <w:rFonts w:ascii="Times New Roman" w:hAnsi="Times New Roman"/>
          <w:color w:val="000000" w:themeColor="text1"/>
          <w:sz w:val="16"/>
          <w:szCs w:val="16"/>
        </w:rPr>
        <w:softHyphen/>
        <w:t>ительство да серийное производство этих средств сосредо</w:t>
      </w:r>
      <w:r w:rsidRPr="00536344">
        <w:rPr>
          <w:rFonts w:ascii="Times New Roman" w:hAnsi="Times New Roman"/>
          <w:color w:val="000000" w:themeColor="text1"/>
          <w:sz w:val="16"/>
          <w:szCs w:val="16"/>
        </w:rPr>
        <w:softHyphen/>
        <w:t>точить в система НКАП.</w:t>
      </w:r>
    </w:p>
    <w:p w14:paraId="207E1A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Представляю по этому вопросу проект поштановления </w:t>
      </w:r>
      <w:r w:rsidRPr="00536344">
        <w:rPr>
          <w:rFonts w:ascii="Times New Roman" w:hAnsi="Times New Roman"/>
          <w:smallCaps/>
          <w:color w:val="000000" w:themeColor="text1"/>
          <w:sz w:val="16"/>
          <w:szCs w:val="16"/>
        </w:rPr>
        <w:t xml:space="preserve">соб </w:t>
      </w:r>
      <w:r w:rsidRPr="00536344">
        <w:rPr>
          <w:rFonts w:ascii="Times New Roman" w:hAnsi="Times New Roman"/>
          <w:color w:val="000000" w:themeColor="text1"/>
          <w:sz w:val="16"/>
          <w:szCs w:val="16"/>
        </w:rPr>
        <w:t>нарком а Союза на Вате рассмотрение.</w:t>
      </w:r>
    </w:p>
    <w:p w14:paraId="20CBB4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w:t>
      </w:r>
    </w:p>
    <w:p w14:paraId="41D209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Проект постановления Совнаркома СССР</w:t>
      </w:r>
    </w:p>
    <w:p w14:paraId="31B6FD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Перечень средств аэродромной техники, находящейся на вооружении (2591,122).</w:t>
      </w:r>
    </w:p>
    <w:p w14:paraId="542A14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 О С Т А Н О В Л Е Н И Е'</w:t>
      </w:r>
    </w:p>
    <w:p w14:paraId="6D5758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СОВЕТА НАРОДНЫХ КОМИССАРОВ СОЮЗА ССР</w:t>
      </w:r>
    </w:p>
    <w:p w14:paraId="4AE465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____ноября 1945 г.</w:t>
      </w:r>
    </w:p>
    <w:p w14:paraId="3708A2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Кремль.</w:t>
      </w:r>
    </w:p>
    <w:p w14:paraId="6146E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обеспечения авиации /военной, военно-моровой, гражданской и ведомственной/ средствами аэродромного обслу</w:t>
      </w:r>
      <w:r w:rsidRPr="00536344">
        <w:rPr>
          <w:rFonts w:ascii="Times New Roman" w:hAnsi="Times New Roman"/>
          <w:color w:val="000000" w:themeColor="text1"/>
          <w:sz w:val="16"/>
          <w:szCs w:val="16"/>
        </w:rPr>
        <w:softHyphen/>
        <w:t>живания, всоответствии с ее развитием, а также вцелях лик</w:t>
      </w:r>
      <w:r w:rsidRPr="00536344">
        <w:rPr>
          <w:rFonts w:ascii="Times New Roman" w:hAnsi="Times New Roman"/>
          <w:color w:val="000000" w:themeColor="text1"/>
          <w:sz w:val="16"/>
          <w:szCs w:val="16"/>
        </w:rPr>
        <w:softHyphen/>
        <w:t>видации отставания техники обслуживания самолетов от воз</w:t>
      </w:r>
      <w:r w:rsidRPr="00536344">
        <w:rPr>
          <w:rFonts w:ascii="Times New Roman" w:hAnsi="Times New Roman"/>
          <w:color w:val="000000" w:themeColor="text1"/>
          <w:sz w:val="16"/>
          <w:szCs w:val="16"/>
        </w:rPr>
        <w:softHyphen/>
        <w:t>росшего количественно и качественно самолетного парка. Совет Народных Комиссаров Союза ССР ПОСТАНОВЛЯЕТ:</w:t>
      </w:r>
    </w:p>
    <w:p w14:paraId="7759E4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Наркомат Авиационной промышленности</w:t>
      </w:r>
    </w:p>
    <w:p w14:paraId="4EA5F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 ШАХУРИНА/:</w:t>
      </w:r>
    </w:p>
    <w:p w14:paraId="4F2028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 3-х месячный срок организовать опыт но-конструк</w:t>
      </w:r>
      <w:r w:rsidRPr="00536344">
        <w:rPr>
          <w:rFonts w:ascii="Times New Roman" w:hAnsi="Times New Roman"/>
          <w:color w:val="000000" w:themeColor="text1"/>
          <w:sz w:val="16"/>
          <w:szCs w:val="16"/>
        </w:rPr>
        <w:softHyphen/>
        <w:t>торское бюро по проектированию средств аэродромной техники с опытной производственной базой и испытательной станцией.</w:t>
      </w:r>
    </w:p>
    <w:p w14:paraId="1FB5E2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Специализировать Одно из главных Управлений ИКАП по серийному производству средств непосредственного аэродром</w:t>
      </w:r>
      <w:r w:rsidRPr="00536344">
        <w:rPr>
          <w:rFonts w:ascii="Times New Roman" w:hAnsi="Times New Roman"/>
          <w:color w:val="000000" w:themeColor="text1"/>
          <w:sz w:val="16"/>
          <w:szCs w:val="16"/>
        </w:rPr>
        <w:softHyphen/>
        <w:t>ного обслуживания самолетов, с выпуском первых серий по тех</w:t>
      </w:r>
      <w:r w:rsidRPr="00536344">
        <w:rPr>
          <w:rFonts w:ascii="Times New Roman" w:hAnsi="Times New Roman"/>
          <w:color w:val="000000" w:themeColor="text1"/>
          <w:sz w:val="16"/>
          <w:szCs w:val="16"/>
        </w:rPr>
        <w:softHyphen/>
        <w:t>ническим условиям ВВС КА со 2-го квартала 1946 года.</w:t>
      </w:r>
    </w:p>
    <w:p w14:paraId="1FBEC6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Госплану Союза совместно с НКАП и НКО /ВВС КА/ раз</w:t>
      </w:r>
      <w:r w:rsidRPr="00536344">
        <w:rPr>
          <w:rFonts w:ascii="Times New Roman" w:hAnsi="Times New Roman"/>
          <w:color w:val="000000" w:themeColor="text1"/>
          <w:sz w:val="16"/>
          <w:szCs w:val="16"/>
        </w:rPr>
        <w:softHyphen/>
        <w:t>работать план кооперации по производству аэродромной техники в наркомате авиационной промышленности и представить его на утверждение к 15 января 1946 г.</w:t>
      </w:r>
    </w:p>
    <w:p w14:paraId="74C59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Наркомсредмаш-/тов. АКОПОВА/ выделять НКАП из каждой первой серии всехновы типов авто</w:t>
      </w:r>
      <w:r w:rsidRPr="00536344">
        <w:rPr>
          <w:rFonts w:ascii="Times New Roman" w:hAnsi="Times New Roman"/>
          <w:color w:val="000000" w:themeColor="text1"/>
          <w:sz w:val="16"/>
          <w:szCs w:val="16"/>
        </w:rPr>
        <w:softHyphen/>
        <w:t>машин и тягачей по 3 экземпляра для опытного строительства спецавтомашин.</w:t>
      </w:r>
    </w:p>
    <w:p w14:paraId="5AD8F8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НКО /ВВС КА/ передать НКАП"у образцы всех импортных и трофейных спецмашин (2591,124).</w:t>
      </w:r>
    </w:p>
    <w:p w14:paraId="50C885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870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ноября 1945 вышел приказ НКнефть и НКАП N 404с/462с "О передаче завода 125 в ведение Наркомнефтехимпрома" (1909,14).</w:t>
      </w:r>
    </w:p>
    <w:p w14:paraId="1F999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3024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ноября 1945 г. по приказу № 404с/462с завод № 125 10ГУ НКАП (Завод № 125 НКАП, Подольский паровозоремонтный завод, Крекинго- электровозостроительный завод, Подольский завод им. Орджоникидзе (ЗиО) НКТП, НК нефти, Подольский машиностроительный завод (ПМЗ) им. Орджоникидзе, Подольский завод энергетического машиностроения, ОАО «Машиностроительный завод «ЗИО-Подольск», АО «ПМЗ» /142103  г. Подольск Московской обл. ул. Железнодорожная, 2 тел. 65-42-37, 747-10-06/) передан в систему НК нефти. По приказу № 481с от 8.12.1945 г. весь задел по «10Х» (оснастка, техдокументация) оставлены в НКАП. В частности, по 110 чел. ИТР и рабочих, а также спецоборудование и станки переданы на заводы № 456 и № 491 НКАП.</w:t>
      </w:r>
    </w:p>
    <w:p w14:paraId="6C06D7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1947 г.- производство электродов. С 1950-х  г. - проектирование и изготовление энергетических котельных установок для ТЭС. С 1947 г.- изготовление оборудования для экспериментальных атомных установок, с 1953 г. - оборудования для всех АЭС страны, а также на экспорт. С 1990-х  г.- создание котлов-утилизаторов для 111 У.</w:t>
      </w:r>
    </w:p>
    <w:p w14:paraId="5D85E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1980-х  г. завод был единственным предприятием в стране, имевшим оборудование для гибки труб диаметром 377 и 500 мм из стали 40ХМ (для катапульт авианесущих кораблей).</w:t>
      </w:r>
    </w:p>
    <w:p w14:paraId="75D710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Предприятие имеет производства: заготовительное (кузнечный цех, холодной и горячей штамповки, раскроя листового проката); механообрабатывающее; трубное; сборочно-сварочное; экспериментальную базу, в состав которой входят лаборатории: аэродинамических и сепарационных испытаний, теплогидравлических исследований, импульсной техники, коррозионных и материаловедческих исследований. «ЗиО-Подольск» входил в ФПГ «Тяжэнергомаш» (ТЭМ), затем- в «ЭМАльянс».</w:t>
      </w:r>
    </w:p>
    <w:p w14:paraId="56A8BC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Дочерние предприятия «ЗиО-Подольск» (2004 г.): ОАО «Инжиниринговая компания «Зиомар», ЗАО «Зиосаб», ОАО «Эсма», ОАО «ЗиО-Дор», ОАО «Строитель-плюс».</w:t>
      </w:r>
    </w:p>
    <w:p w14:paraId="225954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Направления работы (2004 г.): тепловая энергетика, атомная энергетика, газонефтехимпереработка.</w:t>
      </w:r>
    </w:p>
    <w:p w14:paraId="58083D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(-08.1942-01.1943 г.-)- Б.Д. Кисилевский, (-09.1943-11.1944 г.-)- Свет. Гендиректор (-2003-06 г.)- В. Г. Даниленко, (-12.2007 г.)- В.П. Белоусов, (12.2007-08 г.)- Ю. Никаноров.</w:t>
      </w:r>
    </w:p>
    <w:p w14:paraId="4F3A8C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Гл. инженер (-12.2007 г.)- Ю. Никаноров.</w:t>
      </w:r>
    </w:p>
    <w:p w14:paraId="142421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КО (1944-45 г.)- М.Р. Бисноват; маркетинга и управления проектами: № 1 (2000-е)- В.В. Гордеев; № 2 (2000-е)- Ю.А. Ершов; № 3 (2000-е)- А.Н. Шуб; № 5 (2000-е)- С.В. Долматов.</w:t>
      </w:r>
    </w:p>
    <w:p w14:paraId="4920AE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башни для танка Т-38 (1936-); крекинг-аппараты (1939-); бронекорпуса для Ил-2 (1940-); бронепоезд «Подольский рабочий» (1941); (1990-е) котлы-утилизаторы: П-90, П-91, П-92; (2000-е) котлы, котельное оборудование (сажеобдувочное, топливоподающее, тягодутьевые машины, калориферы, золоочистные установки, трубопроводы); оборудование для нефтегазхимии (колонны, теплообменники, емкости, трубчатые печи, змеевики, малогабаритные модульные установки для переработки газового конденсата и нефти, регенераторы); оборудование для геотермальных станций (11982).</w:t>
      </w:r>
    </w:p>
    <w:p w14:paraId="05D8E3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9043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ноября 1945г В.П.Глушко подает докладную записку председателю Особой правительственной комиссии генералу Л.М.Гайдукову о результатах работы группы сотрудников ОКБ-СД в Германии и с предложениями о развитии ракетной техники в СССР (11330).</w:t>
      </w:r>
    </w:p>
    <w:p w14:paraId="7579DB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F3A13E" w14:textId="77777777" w:rsidR="00121B01" w:rsidRPr="00536344" w:rsidRDefault="00121B0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ноября 1945 г. Глушко представил Гайдукову докладную записку о работе своей группы по двигателям за 4 месяца. В этой записке, которую он подписал, как ГК завода № 16, он предлагает создание опытного завода реактивных двигателей где-нибудь под Москвой, на основе мало загруженного авиационного завода. И заканчивает ее: «…на сегодня у меня имеются все основные технические данные и основания для организации и дальнейшего ведения работы над этими объектами в СССР» (19590).</w:t>
      </w:r>
    </w:p>
    <w:p w14:paraId="437DB525" w14:textId="77777777" w:rsidR="00121B01" w:rsidRPr="00536344" w:rsidRDefault="00121B01" w:rsidP="00536344">
      <w:pPr>
        <w:spacing w:after="0" w:line="240" w:lineRule="auto"/>
        <w:jc w:val="both"/>
        <w:rPr>
          <w:rFonts w:ascii="Times New Roman" w:hAnsi="Times New Roman"/>
          <w:color w:val="000000" w:themeColor="text1"/>
          <w:sz w:val="16"/>
          <w:szCs w:val="16"/>
        </w:rPr>
      </w:pPr>
    </w:p>
    <w:p w14:paraId="489B1C5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19A1B0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0BB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ноября 1945 был подготовлен РАСЧЕТ ГАВТУ КА ОРИЕНТИРОВОЧНОЙ ПОТРЕБНОСТИ АВТОБЕНЗИНА ДЛЯ АВТОПАРКА КРАСНОЙ АРМИИ НА МЕСЯЦ №1362353</w:t>
      </w:r>
    </w:p>
    <w:p w14:paraId="2DCF90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Исходные данные для расчета:</w:t>
      </w:r>
    </w:p>
    <w:p w14:paraId="0ED5AE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Численность автопарка КА — 400 000 автомобилей;</w:t>
      </w:r>
    </w:p>
    <w:p w14:paraId="36A3BF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из них легковых — 30 000 автомобилей;</w:t>
      </w:r>
    </w:p>
    <w:p w14:paraId="42ECEE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грузовых и специальных — 370 000 автомобилей.</w:t>
      </w:r>
    </w:p>
    <w:p w14:paraId="1697C9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Из общего числа грузовых автомобилей:</w:t>
      </w:r>
    </w:p>
    <w:p w14:paraId="581EE7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иномарок — 30% или 105 000 автомобилей;</w:t>
      </w:r>
    </w:p>
    <w:p w14:paraId="34AF73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отечественного производства 70% или 265 000 автомобилей.</w:t>
      </w:r>
    </w:p>
    <w:p w14:paraId="49FA2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Расход горючего:</w:t>
      </w:r>
    </w:p>
    <w:p w14:paraId="1CE378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легковые автомобили —</w:t>
      </w:r>
    </w:p>
    <w:p w14:paraId="5D9564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внелимитные 350 автомоб. по 800 кг/месяц;</w:t>
      </w:r>
    </w:p>
    <w:p w14:paraId="4739F5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остальные 29 650 автомоб. по 250 кг/месяц.</w:t>
      </w:r>
    </w:p>
    <w:p w14:paraId="157E86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грузовые</w:t>
      </w:r>
    </w:p>
    <w:p w14:paraId="320BF1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отечественного производства по 275 кг/месяц;</w:t>
      </w:r>
    </w:p>
    <w:p w14:paraId="0F3A5B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иномарок троф. по 350 кг/месяц.</w:t>
      </w:r>
    </w:p>
    <w:p w14:paraId="4CDE13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РАСЧЕТ потребности горючего на автопарк Красной Армии в месяц</w:t>
      </w:r>
    </w:p>
    <w:tbl>
      <w:tblPr>
        <w:tblW w:w="0" w:type="auto"/>
        <w:tblInd w:w="40" w:type="dxa"/>
        <w:tblLayout w:type="fixed"/>
        <w:tblCellMar>
          <w:left w:w="40" w:type="dxa"/>
          <w:right w:w="40" w:type="dxa"/>
        </w:tblCellMar>
        <w:tblLook w:val="0000" w:firstRow="0" w:lastRow="0" w:firstColumn="0" w:lastColumn="0" w:noHBand="0" w:noVBand="0"/>
      </w:tblPr>
      <w:tblGrid>
        <w:gridCol w:w="4560"/>
        <w:gridCol w:w="1738"/>
        <w:gridCol w:w="1747"/>
        <w:gridCol w:w="1642"/>
      </w:tblGrid>
      <w:tr w:rsidR="008A5C22" w:rsidRPr="00536344" w14:paraId="5E497002" w14:textId="77777777" w:rsidTr="00D21494">
        <w:trPr>
          <w:trHeight w:val="355"/>
        </w:trPr>
        <w:tc>
          <w:tcPr>
            <w:tcW w:w="4560" w:type="dxa"/>
            <w:tcBorders>
              <w:top w:val="single" w:sz="6" w:space="0" w:color="auto"/>
              <w:left w:val="single" w:sz="6" w:space="0" w:color="auto"/>
              <w:bottom w:val="single" w:sz="6" w:space="0" w:color="auto"/>
              <w:right w:val="single" w:sz="6" w:space="0" w:color="auto"/>
            </w:tcBorders>
          </w:tcPr>
          <w:p w14:paraId="7E9B94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автомобиля</w:t>
            </w:r>
          </w:p>
          <w:p w14:paraId="319778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B04C8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Легковые</w:t>
            </w:r>
          </w:p>
          <w:p w14:paraId="21970B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3AA20B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 и спец.</w:t>
            </w:r>
          </w:p>
          <w:p w14:paraId="7599E5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C06D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1E2A77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2802B8" w14:textId="77777777" w:rsidTr="00D21494">
        <w:trPr>
          <w:trHeight w:val="413"/>
        </w:trPr>
        <w:tc>
          <w:tcPr>
            <w:tcW w:w="4560" w:type="dxa"/>
            <w:tcBorders>
              <w:top w:val="single" w:sz="6" w:space="0" w:color="auto"/>
              <w:left w:val="single" w:sz="6" w:space="0" w:color="auto"/>
              <w:bottom w:val="single" w:sz="6" w:space="0" w:color="auto"/>
              <w:right w:val="single" w:sz="6" w:space="0" w:color="auto"/>
            </w:tcBorders>
          </w:tcPr>
          <w:p w14:paraId="425AF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автомобилей</w:t>
            </w:r>
          </w:p>
          <w:p w14:paraId="364757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A0463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30000</w:t>
            </w:r>
          </w:p>
          <w:p w14:paraId="4559E3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479EB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370000</w:t>
            </w:r>
          </w:p>
          <w:p w14:paraId="745F02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7BF98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400000</w:t>
            </w:r>
          </w:p>
          <w:p w14:paraId="2EFBF6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E6AB7B" w14:textId="77777777" w:rsidTr="00D21494">
        <w:trPr>
          <w:trHeight w:val="413"/>
        </w:trPr>
        <w:tc>
          <w:tcPr>
            <w:tcW w:w="4560" w:type="dxa"/>
            <w:tcBorders>
              <w:top w:val="single" w:sz="6" w:space="0" w:color="auto"/>
              <w:left w:val="single" w:sz="6" w:space="0" w:color="auto"/>
              <w:bottom w:val="single" w:sz="6" w:space="0" w:color="auto"/>
              <w:right w:val="single" w:sz="6" w:space="0" w:color="auto"/>
            </w:tcBorders>
          </w:tcPr>
          <w:p w14:paraId="00FCFC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Средний расход автобензина в месяц в кг</w:t>
            </w:r>
          </w:p>
          <w:p w14:paraId="047541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16A12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 для безлим.</w:t>
            </w:r>
          </w:p>
          <w:p w14:paraId="7D58FE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 для остальных</w:t>
            </w:r>
          </w:p>
          <w:p w14:paraId="5A326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5A4E38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отеч. 275</w:t>
            </w:r>
          </w:p>
          <w:p w14:paraId="05CD76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иномарок 350</w:t>
            </w:r>
          </w:p>
          <w:p w14:paraId="365664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B59E5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2C934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6DF9C8" w14:textId="77777777" w:rsidTr="00D21494">
        <w:trPr>
          <w:trHeight w:val="413"/>
        </w:trPr>
        <w:tc>
          <w:tcPr>
            <w:tcW w:w="4560" w:type="dxa"/>
            <w:tcBorders>
              <w:top w:val="single" w:sz="6" w:space="0" w:color="auto"/>
              <w:left w:val="single" w:sz="6" w:space="0" w:color="auto"/>
              <w:bottom w:val="single" w:sz="6" w:space="0" w:color="auto"/>
              <w:right w:val="single" w:sz="6" w:space="0" w:color="auto"/>
            </w:tcBorders>
          </w:tcPr>
          <w:p w14:paraId="0B4D6F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Общая потребность автобензина в месяц в тыс. тонн</w:t>
            </w:r>
          </w:p>
          <w:p w14:paraId="34CB42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4D3F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7,76</w:t>
            </w:r>
          </w:p>
          <w:p w14:paraId="02AC71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C9746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109,625</w:t>
            </w:r>
          </w:p>
          <w:p w14:paraId="428030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ADDD9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117,385</w:t>
            </w:r>
          </w:p>
          <w:p w14:paraId="3BEB3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987B97" w14:textId="77777777" w:rsidTr="00D21494">
        <w:trPr>
          <w:trHeight w:val="432"/>
        </w:trPr>
        <w:tc>
          <w:tcPr>
            <w:tcW w:w="4560" w:type="dxa"/>
            <w:tcBorders>
              <w:top w:val="single" w:sz="6" w:space="0" w:color="auto"/>
              <w:left w:val="single" w:sz="6" w:space="0" w:color="auto"/>
              <w:bottom w:val="single" w:sz="6" w:space="0" w:color="auto"/>
              <w:right w:val="single" w:sz="6" w:space="0" w:color="auto"/>
            </w:tcBorders>
          </w:tcPr>
          <w:p w14:paraId="1B143D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Потребность автобензина по проекту приказа о нормах эксплуатации в тыс. тонн</w:t>
            </w:r>
          </w:p>
          <w:p w14:paraId="7280B6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EE23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56903D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76973C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52,600</w:t>
            </w:r>
          </w:p>
          <w:p w14:paraId="22E848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4266E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58,800</w:t>
            </w:r>
          </w:p>
          <w:p w14:paraId="117A15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BCA1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Врид начальника штаба ГАВТУ КА генерал-майор Мизонов</w:t>
      </w:r>
    </w:p>
    <w:p w14:paraId="72A366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 начальника 2 отдела УЭА ГАВТУ КА инженер-майор Пронштейн</w:t>
      </w:r>
    </w:p>
    <w:p w14:paraId="019B9B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41. Он. 11592. Д. 401. Л. 32. Подлинник (11420).</w:t>
      </w:r>
    </w:p>
    <w:p w14:paraId="49A035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28B9C4" w14:textId="77777777" w:rsidR="0017558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0F6B5266" w14:textId="77777777" w:rsidR="00175580" w:rsidRPr="00536344" w:rsidRDefault="0017558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344BD64" w14:textId="77777777" w:rsidR="00175580" w:rsidRPr="00536344" w:rsidRDefault="00175580"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ноября 1945 года - Договор с Чехословакией о добыче и поставках урановой руды из Яхимовского месторождения (10549).</w:t>
      </w:r>
    </w:p>
    <w:p w14:paraId="1F2270DC" w14:textId="77777777" w:rsidR="00175580" w:rsidRPr="00536344" w:rsidRDefault="00175580" w:rsidP="00536344">
      <w:pPr>
        <w:autoSpaceDE w:val="0"/>
        <w:autoSpaceDN w:val="0"/>
        <w:adjustRightInd w:val="0"/>
        <w:spacing w:after="0" w:line="240" w:lineRule="auto"/>
        <w:jc w:val="both"/>
        <w:rPr>
          <w:rFonts w:ascii="Times New Roman" w:hAnsi="Times New Roman"/>
          <w:color w:val="000000" w:themeColor="text1"/>
          <w:sz w:val="16"/>
          <w:szCs w:val="16"/>
        </w:rPr>
      </w:pPr>
    </w:p>
    <w:p w14:paraId="07505EFF"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23 ноября </w:t>
      </w:r>
      <w:r w:rsidRPr="00536344">
        <w:rPr>
          <w:rFonts w:ascii="Times New Roman" w:hAnsi="Times New Roman"/>
          <w:color w:val="000000" w:themeColor="text1"/>
          <w:sz w:val="16"/>
          <w:szCs w:val="16"/>
        </w:rPr>
        <w:t>в 1945 году между СССР и Чехословакией заключен договор, предусматривающий развитие яхимовских рудников и поставку добываемой урановой руды на советские предприятия. В октябре 1946 г. аналогичный договор был заключен с восточной зоной Германии. Таким образом в первые годы после ВОВ ПГУ в основном обеспечивалось за счет чехословацких и немецких урановых руд (14838).</w:t>
      </w:r>
    </w:p>
    <w:p w14:paraId="31592385" w14:textId="77777777" w:rsidR="00175580" w:rsidRPr="00536344" w:rsidRDefault="00175580" w:rsidP="00536344">
      <w:pPr>
        <w:spacing w:after="0" w:line="240" w:lineRule="auto"/>
        <w:jc w:val="both"/>
        <w:rPr>
          <w:rFonts w:ascii="Times New Roman" w:hAnsi="Times New Roman"/>
          <w:color w:val="000000" w:themeColor="text1"/>
          <w:sz w:val="16"/>
          <w:szCs w:val="16"/>
        </w:rPr>
      </w:pPr>
    </w:p>
    <w:p w14:paraId="43B478B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D87BE5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B9D58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ноября 1945 в США отменили карточки на мясо и масло (2100).</w:t>
      </w:r>
    </w:p>
    <w:p w14:paraId="3E6006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D3BC7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9F2FCF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9DFB6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ноября 1945 г. приказом НКАП № 463с и 13 ноября 1945 г. приказом № 441с/Р258с ОКБ-477 Гл. конструктора  Г.М. Бериева в конце 12.1945 г. возвращается со всем личным составом (150 ИТР и 250 рабочих) и оборудованием в  г. Таганрог на завод № 86 (на т.н. «старую территорию», прибыло в 02.1946 г.). Пост. СМ СССР № 1289-527с от 21.06.1946 г. и приказами НКАП № 52с от 9.02.1946 г. и МАП № 404с от 26.06.1946 г. ОКБ преобразовано в ГС 03 № 49, открытое название- «Завод п/я 31». Для формирования нового завода переведено с завода № 86 около 500 рабочих и ИТР, 200 ед. станочного оборудования. В 08.1957 г. - в ведении 1ГУ МАП.</w:t>
      </w:r>
    </w:p>
    <w:p w14:paraId="6658B3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1960-е  г. назывался Таганрогский машиностроительный завод , с 10.10.1989 г.- Таганрогский авиационный научно-технический комплекс (ТАНТК), с 6.12.1989 г. - ТАНТК им.  Г.М. Бериева.</w:t>
      </w:r>
    </w:p>
    <w:p w14:paraId="73F18C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Создание Бе-10 началось в соответствии с пост. СМ № 2622-1105сс от 8.10.1953 г.</w:t>
      </w:r>
    </w:p>
    <w:p w14:paraId="14B63A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1955  г. имеет ЛИК в Геленджике (ЛИК ГИЭБ). Начальник (1959 г.)- А.С. Корытин.</w:t>
      </w:r>
    </w:p>
    <w:p w14:paraId="2DEE30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1961 г. ОКБ перешло на новую структуру: все бригады были объединены в четыре КБ и одно ТБ: КБ-1 (силовые установки, управление, шасси, гидропневмосистемы). Начальник (1961 г.-)- А.С. Корытин, (1970-е)- В.Д. Заремба; КБ-2 (лодка, крыло, оперение). Начальник (1961 г.-)- А.Н. Кессених, (1973-83 г.)- А.Н. Степанов; КБ-3 (электрооборудование, РЭО, общее, высотное оборудование). Начальник (1961-70-е)- Х.Д. Кудзиев, (1980-е)- А. Г. Кондратюк; КБ-4 (предварительного проектирования). Начальник (1961 г.-)- А.К. Константинов, (1970-е-87 г.-)- В. Г. Зданевич,</w:t>
      </w:r>
      <w:r w:rsidRPr="00536344">
        <w:rPr>
          <w:rFonts w:ascii="Times New Roman" w:hAnsi="Times New Roman"/>
          <w:color w:val="000000" w:themeColor="text1"/>
          <w:sz w:val="16"/>
          <w:szCs w:val="16"/>
          <w:vertAlign w:val="superscript"/>
        </w:rPr>
        <w:t>43</w:t>
      </w:r>
      <w:r w:rsidRPr="00536344">
        <w:rPr>
          <w:rFonts w:ascii="Times New Roman" w:hAnsi="Times New Roman"/>
          <w:color w:val="000000" w:themeColor="text1"/>
          <w:sz w:val="16"/>
          <w:szCs w:val="16"/>
        </w:rPr>
        <w:t xml:space="preserve"> (1989 г.)- В.Н. Кравцов. В КБ-4 входили отделы: общих видов, начальник- В. Г. Зданевич; аэрогидродинамики, начальник- И.М. Забалуев, А.Ф. Шульга; весов и центровок, начальник- И.И. Семенцов. ТБ (техническое бюро), затем переименовано в КБ-6. Начальник (1961 г.-)-  Г.С. Тришкин, (1980-е)- А.С. Макагонов. Позднее появились: КБ-5. Начальник (1970-е)- В.В. Волков, затем Л. Г. Фортинов. В 1973 г. образовано КБ-7 (электро-, высотного и общего оборудования). Начальник (1973 г.-)- В.Н. Мартыненко.Начальник отдела электросхем (1980-е)- А.П. Попов. Позднее создано КБ вычислительной техники и бортовых систем измерения. Начальник —  Г.С. Панатов.</w:t>
      </w:r>
      <w:r w:rsidRPr="00536344">
        <w:rPr>
          <w:rFonts w:ascii="Times New Roman" w:hAnsi="Times New Roman"/>
          <w:color w:val="000000" w:themeColor="text1"/>
          <w:sz w:val="16"/>
          <w:szCs w:val="16"/>
          <w:vertAlign w:val="superscript"/>
        </w:rPr>
        <w:t>53</w:t>
      </w:r>
    </w:p>
    <w:p w14:paraId="25CFA0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08.1960 г. по 05.1962 г. проводились работы по воспроизведению американского разведчика </w:t>
      </w:r>
      <w:r w:rsidRPr="00536344">
        <w:rPr>
          <w:rFonts w:ascii="Times New Roman" w:hAnsi="Times New Roman"/>
          <w:color w:val="000000" w:themeColor="text1"/>
          <w:sz w:val="16"/>
          <w:szCs w:val="16"/>
          <w:lang w:val="en-US"/>
        </w:rPr>
        <w:t>U</w:t>
      </w:r>
      <w:r w:rsidRPr="00536344">
        <w:rPr>
          <w:rFonts w:ascii="Times New Roman" w:hAnsi="Times New Roman"/>
          <w:color w:val="000000" w:themeColor="text1"/>
          <w:sz w:val="16"/>
          <w:szCs w:val="16"/>
        </w:rPr>
        <w:t xml:space="preserve">-2. Был построен макет самолета С-13 с ТРД РД-16-75 (аналог американского </w:t>
      </w:r>
      <w:r w:rsidRPr="00536344">
        <w:rPr>
          <w:rFonts w:ascii="Times New Roman" w:hAnsi="Times New Roman"/>
          <w:color w:val="000000" w:themeColor="text1"/>
          <w:sz w:val="16"/>
          <w:szCs w:val="16"/>
          <w:lang w:val="en-US"/>
        </w:rPr>
        <w:t>J</w:t>
      </w:r>
      <w:r w:rsidRPr="00536344">
        <w:rPr>
          <w:rFonts w:ascii="Times New Roman" w:hAnsi="Times New Roman"/>
          <w:color w:val="000000" w:themeColor="text1"/>
          <w:sz w:val="16"/>
          <w:szCs w:val="16"/>
        </w:rPr>
        <w:t>75-</w:t>
      </w:r>
      <w:r w:rsidRPr="00536344">
        <w:rPr>
          <w:rFonts w:ascii="Times New Roman" w:hAnsi="Times New Roman"/>
          <w:color w:val="000000" w:themeColor="text1"/>
          <w:sz w:val="16"/>
          <w:szCs w:val="16"/>
          <w:lang w:val="en-US"/>
        </w:rPr>
        <w:t>P</w:t>
      </w:r>
      <w:r w:rsidRPr="00536344">
        <w:rPr>
          <w:rFonts w:ascii="Times New Roman" w:hAnsi="Times New Roman"/>
          <w:color w:val="000000" w:themeColor="text1"/>
          <w:sz w:val="16"/>
          <w:szCs w:val="16"/>
        </w:rPr>
        <w:t>-13).</w:t>
      </w:r>
    </w:p>
    <w:p w14:paraId="294DBF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ПСМ № 838-300 от 25.10.1965 г. Бе-12 пнв.</w:t>
      </w:r>
    </w:p>
    <w:p w14:paraId="26A8DF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06.1968 г. в ОКБ влилась часть коллектива расформированного ОКБ-86 во главе с Р.Л. Бартини. Создана ВВА-14.</w:t>
      </w:r>
    </w:p>
    <w:p w14:paraId="3782B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конца 1960-х  г. в связи с отсутствием заказов на новые гидросамолеты, коллектив КБ занимался другими темами (доработкой пассажирского самолета Ан-24 в аэрофотосъемочный вариант Ан-30, изготовлением деталей для будущего многоразового космического корабля «Буран», разработкой и постройкой экспериментального экраноплана ВВА-14 конструкции Р.Л. Бартини (1968-75 г.), разработана модификация ретранслятора Ту-142МР (первый полет- в 07.1977 г., ведущий конструктор- А.П. Шинкаренко), создан на базе Ил-76 АК РДДНиО А-50 (работы с 1973 г., первый полет- 19.12.1978 г., ведущий конструктор- С.А. Атаянц). Также на базе Ил-76МД созданы постановщик помех Ил-76ПП, самолетный командно-измерительный пункт «976» СКИП и летающая лазерная лаборатория А-60.</w:t>
      </w:r>
    </w:p>
    <w:p w14:paraId="2BAE5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СССР № 1601-892 от 25.08.1955 г. велись работы по ПКР П-10 (испытана в 1956- 57 г.) (ведущий конструктор- А. Г. Богатырев). Проект межконтинентальной КР П-100 «Буревестник» (1961 г.) (ведущий конструктор- А. Г. Богатырев).</w:t>
      </w:r>
    </w:p>
    <w:p w14:paraId="5A09E9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 564-275 от 26.05.1958 г. в ОКБ-49 из НИИ-642 переданы работы по самолету- снаряду К-12. Здесь ракета получила обозначение К-12БС.</w:t>
      </w:r>
    </w:p>
    <w:p w14:paraId="49420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1960-е  г. проведен ряд НИР по сверхбольшим экранопланам (ведущий конструктор- А. Г. Богатырев).</w:t>
      </w:r>
    </w:p>
    <w:p w14:paraId="056BDF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1980 г. по решению ВПК начались работы по создашпоамфибии А-40. В 1986 г. комплект документации был передан на ТАВИА, подготовлено производство, построены новые цеха. Но из-за прекращения финансирования производство не было начато. В 1993 г. по той же причине при 80%-ной готовности остановлено изготовление опытного А-42.</w:t>
      </w:r>
    </w:p>
    <w:p w14:paraId="166A6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(2004 г.): по самолетам А-40, Бе-200, Бе-32, Бе-103. В 2002 г. разработан проект БПЛА Бе-010 тандемной аэродинамической схемы с двумя ПД по 25 л.с.</w:t>
      </w:r>
      <w:r w:rsidRPr="00536344">
        <w:rPr>
          <w:rFonts w:ascii="Times New Roman" w:hAnsi="Times New Roman"/>
          <w:color w:val="000000" w:themeColor="text1"/>
          <w:sz w:val="16"/>
          <w:szCs w:val="16"/>
          <w:vertAlign w:val="superscript"/>
        </w:rPr>
        <w:t>74</w:t>
      </w:r>
      <w:r w:rsidRPr="00536344">
        <w:rPr>
          <w:rFonts w:ascii="Times New Roman" w:hAnsi="Times New Roman"/>
          <w:color w:val="000000" w:themeColor="text1"/>
          <w:sz w:val="16"/>
          <w:szCs w:val="16"/>
        </w:rPr>
        <w:t xml:space="preserve"> Продолжаются работы по самолетам ДРЛО. Проводятся начатые во второй половине 1970-х  г. работы по созданию самолета, оснащенного специальным бортовым комплексом, предназначенным для мгновенной и высокоточной транспортировки энергии до удаленных объектов.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В 2005 г.- работы по Бе-200, Бе-103, </w:t>
      </w:r>
      <w:r w:rsidRPr="00536344">
        <w:rPr>
          <w:rFonts w:ascii="Times New Roman" w:hAnsi="Times New Roman"/>
          <w:color w:val="000000" w:themeColor="text1"/>
          <w:sz w:val="16"/>
          <w:szCs w:val="16"/>
          <w:lang w:val="en-US"/>
        </w:rPr>
        <w:t>RRJ</w:t>
      </w:r>
      <w:r w:rsidRPr="00536344">
        <w:rPr>
          <w:rFonts w:ascii="Times New Roman" w:hAnsi="Times New Roman"/>
          <w:color w:val="000000" w:themeColor="text1"/>
          <w:sz w:val="16"/>
          <w:szCs w:val="16"/>
        </w:rPr>
        <w:t>; 2006 г.- проектирование: легкого Бе-101, самолета МВЛ Бе-112; модификаций Бе-200 - грузо-пассажирского Бе- 210, патрульного Бе-220.</w:t>
      </w:r>
    </w:p>
    <w:p w14:paraId="0AF79C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 дня основания коллективом создано 35 типов летательных аппаратов различного назначения, из которых 16 строились серийно.</w:t>
      </w:r>
    </w:p>
    <w:p w14:paraId="5836BB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15.11.1994 г. образовано совместное с КнААПО предприятие АОЗТ «ТАКОМ-АВИА» для реализации программы выпуска Бе-103.</w:t>
      </w:r>
    </w:p>
    <w:p w14:paraId="46CAF3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2000 г. ТА НТК им. Бериева вошел в авиастроительную корпорацию «Иркут». В состав ТАНТК входят: ОКБ, опытное производство, Геленджикская испытательная экспериментальная база (ЛИК ГИЭБ) (2002 г.). По решению правительства № 22-р от 9.01.2004 г. вошло в перечень стратегических предприятий. В 2006 г. имел представительство и летно-испытательную группу в Москве.</w:t>
      </w:r>
    </w:p>
    <w:p w14:paraId="72FAC7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(1943 г.)- около 140 чел., (2002 г.)- 2500 чел.</w:t>
      </w:r>
      <w:r w:rsidRPr="00536344">
        <w:rPr>
          <w:rFonts w:ascii="Times New Roman" w:hAnsi="Times New Roman"/>
          <w:color w:val="000000" w:themeColor="text1"/>
          <w:sz w:val="16"/>
          <w:szCs w:val="16"/>
          <w:vertAlign w:val="superscript"/>
        </w:rPr>
        <w:t>69</w:t>
      </w:r>
    </w:p>
    <w:p w14:paraId="19BB75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(1934-68 г.&gt;  Г.М. Бериев {13.02.1903-79}, (1968-04.1990 г.)- А.К. Константинов {7.11.1919-}, (1990-92 г.)-  Г.С. Панатов {20.03.1940-}. Ген. конструктор (1992-2004 г.-)-  Г.С. Панатов.</w:t>
      </w:r>
    </w:p>
    <w:p w14:paraId="479050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Ответственный руководитель (1934-68 г.)-  Г.М. Бериев, (1968-04.1990 г.)- А.К. Константинов. Начальник (1992- 94 г.)-  Г.С. Панатов. Гендиректор (1994-11.2002 г.)-  Г.С. Панатов, (11.2002-09.2003 г.)- В.В. Боев, (1.10.2003-06 г.-)- В.А. Кобзев.</w:t>
      </w:r>
    </w:p>
    <w:p w14:paraId="066997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гендиректора (-11.2002 г.)- В.В. Боев, (2002-09.2003 г.)- В.А. Кобзев, (-2004-06 г.-)- Н.А. Лавро, (2006 г.)- А.В. Шакун. Зам. Гендиректора (2002 г.)- В.Н. Коноплев, (2003 г.)- Н.А. Лавро, (2005 г.)- В.В. Зданевич, (2006 г.)- Е.П. Константинов.</w:t>
      </w:r>
    </w:p>
    <w:p w14:paraId="1BE6B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гл. конструктора (-1959 г.-)-  Г.С. Тришкин, (12.1967-68 г.)- А.К. Константинов, (1970 г.-)- М.П. Симонов, (1983-89 г.)- А.Н. Степанов. 1-й зам. Ген. Конструктора (2002 г.)- А.В. Явкин. Зам. гл. конструктора- (1946-61 г.-)-  Г.С. Тришкин, (-1955</w:t>
      </w:r>
      <w:r w:rsidRPr="00536344">
        <w:rPr>
          <w:rFonts w:ascii="Times New Roman" w:hAnsi="Times New Roman"/>
          <w:smallCaps/>
          <w:color w:val="000000" w:themeColor="text1"/>
          <w:sz w:val="16"/>
          <w:szCs w:val="16"/>
        </w:rPr>
        <w:t>-59 г.-)-</w:t>
      </w:r>
      <w:r w:rsidRPr="00536344">
        <w:rPr>
          <w:rFonts w:ascii="Times New Roman" w:hAnsi="Times New Roman"/>
          <w:color w:val="000000" w:themeColor="text1"/>
          <w:sz w:val="16"/>
          <w:szCs w:val="16"/>
        </w:rPr>
        <w:t xml:space="preserve"> А.С. Корытин; по оборудованию (1955 г.)- Х.Д. Кудзиев; (1963 г.-)- А.К. Константинов; по ВВА-14 (1970-76 г.)- Н.А. Погорелов (одновременно был зам. гл. конструктора завода № 86); В.В. Волков, В.Д. Заремба, (1970-е)- С.А. Атаянц, (1973-83 г.)- А.Н. Степанов, (1980 г.)- В.В. Боев,  Г.С. Панатов, (1991 г.)- А.П. Шинкаренко. Зам. Ген. конструктора (1990-е  г.)- В.Ф. Пономарев; по технологии (1999 г.)- Н.А. Лавро.</w:t>
      </w:r>
    </w:p>
    <w:p w14:paraId="7E4116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опытного завода (конец 1960-х  г.)- А. Самоделков, (-1978-83 г.-)- И.Е. Есауленко , (1987 г.)- В.Л. Васильченко.</w:t>
      </w:r>
    </w:p>
    <w:p w14:paraId="2215E2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(1946 г.- начало 1970-х  г.)- К.И.Панин</w:t>
      </w:r>
      <w:r w:rsidRPr="00536344">
        <w:rPr>
          <w:rFonts w:ascii="Times New Roman" w:hAnsi="Times New Roman"/>
          <w:color w:val="000000" w:themeColor="text1"/>
          <w:sz w:val="16"/>
          <w:szCs w:val="16"/>
          <w:vertAlign w:val="superscript"/>
        </w:rPr>
        <w:t>35</w:t>
      </w:r>
      <w:r w:rsidRPr="00536344">
        <w:rPr>
          <w:rFonts w:ascii="Times New Roman" w:hAnsi="Times New Roman"/>
          <w:color w:val="000000" w:themeColor="text1"/>
          <w:sz w:val="16"/>
          <w:szCs w:val="16"/>
        </w:rPr>
        <w:t>, (-1978-83 г.-)- В.Л. Васильченко.</w:t>
      </w:r>
    </w:p>
    <w:p w14:paraId="3C9AD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производства (1950-е)- Н.К. Гавранек, (1978 г.)- Л.С. Коржов, (1983 г.)- А.И. Требкин.</w:t>
      </w:r>
    </w:p>
    <w:p w14:paraId="1B421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технолог (1970-е)- В.М. Матвиенко.</w:t>
      </w:r>
    </w:p>
    <w:p w14:paraId="528E89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металлург (1970-е)- П.В. Панченко.</w:t>
      </w:r>
    </w:p>
    <w:p w14:paraId="414E81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ЛИКа - В.П. Перебайлов, (1980-е)- В.В. Туляков. Начальник сборочного цеха (1950-е)- Н.Д. Прибытков, И.Я. Акопов.</w:t>
      </w:r>
    </w:p>
    <w:p w14:paraId="7BBC60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предварительного проектирования (1946-55 г.)- А.С. Корытин, (1955-57 г.-)- А.К. Константинов; морского оборудования (1957 г.)- И.Я. Беленовский; маркетинга (2005 г.)- А.И. Сальников; БНТИ и связей со СМИ (2005 г.)- А.Н. Заблотский.</w:t>
      </w:r>
    </w:p>
    <w:p w14:paraId="04C71B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бригад: управления (1936 г.)-  Г.А. Ляпустин; общих видов (1954 г.)- А. Г. Богатырев.</w:t>
      </w:r>
    </w:p>
    <w:p w14:paraId="658539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(1968-74 г.)- Р.Л. Бартини (ВВА-14), (1990 г.)- А.В. Явкин (Бе-200), (-1990-99 г.-)- В.Ф. Пономарев (Бе-103), (1999 г.-)- Н.А. Лавро (Бе-103), (2005 г.)- В.В. Зданевич.</w:t>
      </w:r>
    </w:p>
    <w:p w14:paraId="42F4A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конструкторов: (1968 г.-)- В.И. Бирюлин (ВВА-14), (1970 г.)- Н.А. Погорелов (ВВА-14).</w:t>
      </w:r>
    </w:p>
    <w:p w14:paraId="3E25E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Ведущие конструкторы: (-1953-90-е  г.-)- В.В. Зданевич (Бе-6, Бе-103), (1954 г.)- Я.С. Катураев (Бе-10), (-1956- 61 г.-)- А. Г. Богатырев (П-10, П-100), (1968 г.)- Н.Д. Леонов (ВВА-14), (1968 г.)- Ю.А. Бондарев (оборудование), (1973 г.)- С.А. Атаянц (А-50),  Г.С. Панатов (А-40), (-1977-83 г.-)- А.П. Шинкаренко (Ту-142МР, А-40), (1990 г.)- И.Я. Гельфер (Бе-103), (1992 г.)- Н.А. Лавро (Бе-32), (1994 г.)- Ю. Г. Дурицын (Бе-12П-200), (2006 г.)- Е.Е. Кеппель.</w:t>
      </w:r>
    </w:p>
    <w:p w14:paraId="4F0394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Ведущие инженеры по испытаниям: (1945 г.)- А.С. Корытин (ЛЛ-143), (-1948-51 г.-)- И. Г. Козельский (Бе-6), (- 1972-76 г.-&gt; И.К. Винокуров (ВВА-14), (1996 г.)- В.В. Касьянов (Бе-103); (1954 г.)- И.М. Забалуев, А.Ф. Шульга, (1959 г.)- В.И. Таланов, (1962 г.)- И. Г. Попов, (1990 г.)- Б.И. Лисак.</w:t>
      </w:r>
    </w:p>
    <w:p w14:paraId="575ADE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Летчики-испытатели: (-1972-76 г.-)- Ю.М. Куприянов, (1976 г.)- В.П. Демьяновский, (1990-18.08.1997 г.)- В.Н. Ульянов (погиб), (1992-29.04.1999 г.)- В.П. Дубенский (погиб), (-1998-2001 г.-)-  Г. Г. Калюжный, (-1999-2001 г.-)- К.В. Бабич, (-1999-2001 г.-)- В.Л. Фортушнов, (1999 г.)- Н.Охотников, (2006 г.)- Н. Кулешов.</w:t>
      </w:r>
    </w:p>
    <w:p w14:paraId="540A1B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летающие лодки: Бе-6 (2.07.1948 г.), Бе-8 (3.12.1948 г.), реактивная Р-1 (30.05.1952 г.), Бе-10, противолодочные Бе-12 (18.10.1960 г., пнв 25.10.1965 г.), А-40 (8.12.1986 г.), пассажирские Бе-103 (15.07.1997 г.), Бе-200 (24.09.1998 г.); пассажирский самолет Бе-30 (8.07.1968 г.) (11982).</w:t>
      </w:r>
    </w:p>
    <w:p w14:paraId="22BC65C4" w14:textId="77777777" w:rsidR="00D73931" w:rsidRPr="00536344" w:rsidRDefault="00D7393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98D1D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71B7037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50BD3D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ноября 1945 года вышел приказ № 411сс НКБ Москва</w:t>
      </w:r>
    </w:p>
    <w:p w14:paraId="01CA347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своевременного выполнения всех работ по перестройке завода № 582 и организации на его базе ГСКБ-582 в соответствии с распоряжением СНК № 14460-РС от 1 октября 1945 года (5759, 61-62).</w:t>
      </w:r>
    </w:p>
    <w:p w14:paraId="454BD23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CD1E3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00C18D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21BE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ноября 1945 года гл. конструктор завода № 458 Четвериков писал письмо № 481 начальнику гл. управления ГВФ маршалу авиации Астахову</w:t>
      </w:r>
    </w:p>
    <w:p w14:paraId="4889C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 завода № 458, учитывая потребность ГВФ в транспортных и гидросамолетах для срочных перевозок и связи по рекам Сибири и побережью Дальнего Востока, разработало вариант двухмоторного пассажирского гидросамолета МП-3 с моторами ВК-107 А (или ВК-105 ПФ) на 14 пассажирских мест.</w:t>
      </w:r>
    </w:p>
    <w:p w14:paraId="69D2D5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Гидросамолет МП-3 представляет из себя модификацию для гражданских целей морского дальнего разведчика (МДР6-Б) спроектированного и построенного заводом № 458 в 1945 году по заданию ВМФ, находящегося в настоящее время на испытаниях.</w:t>
      </w:r>
    </w:p>
    <w:p w14:paraId="58440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случае, если предложенный заводом № 458 проект транспортного гидросамолета МП-3 интересен для гражданской авиации при соответствующем решении НКАП, имеется возможность предъявить оборудованный опытный экземпляр самолета на испытания в НИИ ГВФ в мае 1946 года (8664,65).</w:t>
      </w:r>
    </w:p>
    <w:p w14:paraId="45C67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B699B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D3488A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6A5F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25 ноября 1945 было письмо П.Л.Капицы И.В.Сталину об организации работ по проблеме атомной бомбы и своем освобождении от работы в Специальном комитете и Техническом совете: </w:t>
      </w:r>
    </w:p>
    <w:p w14:paraId="22D807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«&lt;...&gt; мое дальнейшее пребывание в Особом комитете и Техсовете &lt;...&gt; ни к чему и меня только сильно угнетает, а это мешает моей научной работе. Поскольку я участник этого дела, я, естественно, чувствую ответственность за него, но повернуть его на свой лад мне не под силу. Да это и невозможно, так как тов. Берия, как большинство товарищей, с моими возражениями не согласен. Быть слепым исполнителем я не могу &lt;...&gt; прошу Вас еще раз &lt;...&gt; освободить меня от участия в Особом комитете и Техническом совете &lt;...&gt;». – Капица П.Л. Письма о науке. – М.: Моск. рабочий, 1989. – С.237–247; Атомный проект СССР: Т.2, кн.1. – С.613–620. </w:t>
      </w:r>
    </w:p>
    <w:p w14:paraId="549F39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декабря 1945 вышло Постановление СНК СССР за подписью И.Сталина «Об освобождении академика Капицы П.Л. от работы в Специальном комитете при Совнаркоме СССР» по личной просьбе. – Атомный проект СССР: Т.2, кн.1, – С.419.</w:t>
      </w:r>
    </w:p>
    <w:p w14:paraId="7B623F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П.Л.Капица снят и с поста директора созданного им в 1934 г. в Москве Института Физических проблем АН СССР (11321).</w:t>
      </w:r>
    </w:p>
    <w:p w14:paraId="031CB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Ю.Б.Харитон привлекает к работе по созданию атомной бомбы Л.В.Альтшулера и В.А.Цукермана. – Путь длиною в век. Цукерман В.А. – С.265.</w:t>
      </w:r>
    </w:p>
    <w:p w14:paraId="002C38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83BC2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7D5A64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A582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ноября 1945 На парламентских выборах в Австрии победу одерживает Народная партия (7444).</w:t>
      </w:r>
    </w:p>
    <w:p w14:paraId="52989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DC59E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A71F36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0943D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ноября 1945 вышел приказ НКАП N 465:</w:t>
      </w:r>
    </w:p>
    <w:p w14:paraId="7204FA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"Рассмотрев итоги выполнения постановлений ГОКО N 9899сс от 24 августа 1945, N 9920сс от 27 августа 1945 и СНК N 2299-591 от 10 сентября 1945 по устранению дефектов на самолетах Як-9 с ВК-107А, Як-3 с ВК-107А, Ла-7 с АШ-82ФН и Ер-2 с АЧ-30Б коллегия НКАП отметила не удовлетворительную работу по устранению дефектов на самолетах Як-9, Як-3, Ла-7, Ер-2 и срыв сроков сдачи этих самолетов на проверочные гос. испытания со стороны нач. ПГУ Тарасевич, ГК А.С.Я., С.А.Л., П.О.С. и директоров заводов 21 Агаджанова, 31 Саладзе, 153 Лисицина, 292 Левина и 39 Абрамова:</w:t>
      </w:r>
    </w:p>
    <w:p w14:paraId="441574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Нач. ПГУ - зам. наркома Воронину, нач. 10 ГУ - зам. наркома Кузнецову и ГК А.С.Я., С.А.Л., П.О.С. в недельный срок закончить отработку всех вопросов, связанных с устранением всех вопросов, связанных с устранением дефектов на самолетах Як-9, Як-3, Ла-7, Ер-2." (1909,51).</w:t>
      </w:r>
    </w:p>
    <w:p w14:paraId="0610A1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0FD8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ноября 1945 на совещании с участием зам. наркомов Дементьева, Воронина, А.С.Я. и ГК С.А.Л. и А.И.М. обсуждали ускорение хода работ по реактивным самолетам (2449,17).</w:t>
      </w:r>
    </w:p>
    <w:p w14:paraId="45EAF6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0E63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ноября 1945 г. даже после сильного нажима на руководство завода № 381 на совещании с участием заместителей наркома Дементьева, Воронина, Яковлева, главного конструктора Лавочкина ход работ не ускорился. Лишь в апреле 1946 г. завод № 381 построил первый "150", предназначенный для статических испытаний. При статических испытаниях произошло разрушение деталей узлов подвески шасси, потребовалось также усиление хвостовой части фюзеляжа, крыла и оперения. К июню 1946 г. завод № 381 собрал первые три самолета, а детали двух других были переданы заводу № 301. 26 августа первый летный экземпляр "150" появился на аэродроме ЛИИ. 30 августа при рулежке выяснилось, что при скорости 100…110 км/ч самолет опускает хвост и касается им земли. Пришлось смонтировать дополнительный груз в носке фюзеляжа. И вот, 11 сентября 1946 г. летчик-испытатель завода А.А. Попов впервые поднял самолет "150" в воздух. Начались заводские летные испытания. Для участия в параде над Красной площадью 7 ноября 1946 г. наркомат авиапромышленности потребовал за месяц выпустить малую серию самолетов "150". Задание по самолету "150" было распределено поровну между опытным заводом № 301 и заводом № 21 в Горьком - по 4 самолета. На последний были срочно переданы чертежи опытного самолета "150", туда же отправились бригады опытных конструкторов и технологов. Работали круглосуточно, и, несмотря на сверхжесткий график, задание выполнили (11407).</w:t>
      </w:r>
    </w:p>
    <w:p w14:paraId="5D116A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20A4B8" w14:textId="77777777" w:rsidR="00121B01" w:rsidRPr="00536344" w:rsidRDefault="00121B01" w:rsidP="00536344">
      <w:pPr>
        <w:pStyle w:val="ae"/>
        <w:shd w:val="clear" w:color="auto" w:fill="FFFFFF"/>
        <w:spacing w:before="0" w:after="0"/>
        <w:jc w:val="both"/>
        <w:rPr>
          <w:color w:val="000000" w:themeColor="text1"/>
          <w:sz w:val="16"/>
          <w:szCs w:val="16"/>
        </w:rPr>
      </w:pPr>
      <w:r w:rsidRPr="00536344">
        <w:rPr>
          <w:color w:val="000000" w:themeColor="text1"/>
          <w:sz w:val="16"/>
          <w:szCs w:val="16"/>
        </w:rPr>
        <w:t>26 ноября 1945 г. на заводе № 381 на совеща нии с участием заместителей наркома Де ментьева, Воронина, Яковлева, главных конструкторов Лавоч кина и Микояна рассматривался ход работ над Ла-150, «152» с двигателем РД-10, «154» с ТР-1 A.M. Люльки и «156» с РД-10Ф, но ход работ не ускорился...Только к апрелю 1946 г. завод № 381 построил первый са молет «150», предназначенный для статических испытаний (19586).</w:t>
      </w:r>
    </w:p>
    <w:p w14:paraId="7F5BD393" w14:textId="77777777" w:rsidR="00121B01" w:rsidRPr="00536344" w:rsidRDefault="00121B01" w:rsidP="00536344">
      <w:pPr>
        <w:pStyle w:val="ae"/>
        <w:shd w:val="clear" w:color="auto" w:fill="FFFFFF"/>
        <w:spacing w:before="0" w:after="0"/>
        <w:jc w:val="both"/>
        <w:rPr>
          <w:color w:val="000000" w:themeColor="text1"/>
          <w:sz w:val="16"/>
          <w:szCs w:val="16"/>
        </w:rPr>
      </w:pPr>
    </w:p>
    <w:p w14:paraId="00D099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26 ноября 1945 г. Глушков писал:</w:t>
      </w:r>
    </w:p>
    <w:p w14:paraId="5D8E55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ДОКЛАДНАЯ ЗАПИСКА ПРЕДСЕДАТЕЛЮ ОСОБОЙ ПРАВИТЕЛЬСТВЕННОЙ КОМИССИИ В ГЕРМАНИИ ГВАРДИИ ГЕНЕРАЛ-МАЙОРУ АРТИЛЛЕРИЙСКОЙ СЛУЖБЫ ГАЙДУКОВУ Л.М.</w:t>
      </w:r>
    </w:p>
    <w:p w14:paraId="387244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Глушко В.П.</w:t>
      </w:r>
    </w:p>
    <w:p w14:paraId="12AC48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главного конструктора завода № 16 НКАП</w:t>
      </w:r>
    </w:p>
    <w:p w14:paraId="7675B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время своей деятельности в Германии, Чехословакии и Австрии, с 27-го июля по 23 ноября 1945 г., руководимая мною группа реактивных двигателей на жидком топливе выполнила следующую основную работу:</w:t>
      </w:r>
    </w:p>
    <w:p w14:paraId="1D333C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Установлена краткая история развития работ по реактивным двигателям с момента возникновения до прекращения, в связи с разгромом Германии. 2. Установлена краткая история доводки конструкции двигателей, с указанием мероприятий, с помощью которых устранялись дефекты двигателей.</w:t>
      </w:r>
    </w:p>
    <w:p w14:paraId="51A3B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Составлен список всех основных и отчасти вспомогательных заводов, принимавших участие в изготовлении двигателей. Таких заводов около 100.</w:t>
      </w:r>
    </w:p>
    <w:p w14:paraId="108E4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Выявлены и учтены основные работники немецкой реактивной техники, оставшиеся в зоне Германии, оккупированной Советскими войсками.</w:t>
      </w:r>
    </w:p>
    <w:p w14:paraId="3E3869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Путем обследования заводов и опроса немецких специалистов найдены детальные и узловые чертежи основных агрегатов главнейших двигательных установок /ФАУ-2, Вассерфаль и др./, именно: камеры сгорания, турбонасосного агрегата, арматуры и т.п.</w:t>
      </w:r>
    </w:p>
    <w:p w14:paraId="154192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Найдены и расшифрованы паспорта тарировок и огневых испытаний камер сгорания ФАУ-2, паспорта насосов, турбины, газогенератора и др. агрегатов двигательной установки.</w:t>
      </w:r>
    </w:p>
    <w:p w14:paraId="0FA6F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Установлена и подробно изучена технология подготовки к огневому испытанию двигателя, самого огневого испытания на стенде и последующей обработки и консервации камеры сгорания ФАУ-2.</w:t>
      </w:r>
    </w:p>
    <w:p w14:paraId="13180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На заводе Форверк-Митте /V-М/ в Ортельсбрухе /г.Лехестен/ восстановлен стенд для серийных огневых испытаний камер сгорания ФАУ-2 и дооборудован для снятия полных характеристик, включая замер тяги /12 самописцев/. На этом стенде №1 секцией произведено свыше 30 огневых пусков камер сгорания со снятием полных характеристик.</w:t>
      </w:r>
    </w:p>
    <w:p w14:paraId="1D0226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С целью более тщательного изучения материальной части на том же заводе группой был разработан проект и осуществлен стенд №2 для холодных и огневых испытаний на месте всей двигательной установки ФАУ-2, т.е. всей ракеты, но без органов управления. На построенном и оборудованном 17-тью самописцами стенде №2 было проведено 15 огневых испытаний трех образцов ракет ФАУ-2, со снятием всех характеристик.</w:t>
      </w:r>
    </w:p>
    <w:p w14:paraId="76941B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На заводе Миттель-Верк в г. Нордхаузен организована бригада немецких специалистов, собирающая из имеющегося задела деталей и узлов двигательные установки и ракеты ФАУ-2 в целом. Всего бригадой собрано пять двигательных установок и пять ракет ФАУ-2, из них три пригодные для стрельбы.</w:t>
      </w:r>
    </w:p>
    <w:p w14:paraId="2AE7B3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Для изучения технологии изготовления и сборки ракет ФАУ-2 и для обеспечения материальной частью испытаний, проводимых группой, на базе завода Верке-3 в г. Кляйнбодунгене организован опытный завод Верке-3, куда свезено необходимое оборудование из Миттель-Верке.</w:t>
      </w:r>
    </w:p>
    <w:p w14:paraId="15DB83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В ряде немецких лабораторий и институтов проведены тарировки со снятием характеристик форсунок для спирта и кислорода камеры сгорания ФАУ-2, проведены анализы топлив, применяемых для двигателя ФАУ-2. </w:t>
      </w:r>
    </w:p>
    <w:p w14:paraId="2143B3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завершения этапа работы по изучению реактивной техники в Германии необходимо произвести стрельбы ракеты ФАУ-2 в количестве около 20, используя для этого оборудование и площадки в Пеенемюнде, где раньше проводились эти работы. Необходимую для испытания материальную часть будет поставлять опытный завод Верке-3 в г. Кляйнбодунгене. </w:t>
      </w:r>
    </w:p>
    <w:p w14:paraId="3D5A8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Цель этих испытаний: изучение техники снаряжения и стрельбы ракеты ФАУ-2, изучение работы двигательной установки в полете, для чего должна использоваться установка «Мессина», </w:t>
      </w:r>
    </w:p>
    <w:p w14:paraId="558D9B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Ожидаемый срок окончания этих работ — весна 1946 года. </w:t>
      </w:r>
    </w:p>
    <w:p w14:paraId="34904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Параллельно с этим в СССР с должным размахом должна быть организована работа над ракетами. </w:t>
      </w:r>
    </w:p>
    <w:p w14:paraId="1E733A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вопросу организации в СССР работы над жидкостными реактивными двигательными установками имею доложить следующее. </w:t>
      </w:r>
    </w:p>
    <w:p w14:paraId="45A6F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Анализ немецкой реактивной техники показывает, что наиболее значимыми и перспективными являются объекты ФАУ-2 /А-4/ и Вассерфаль /С-2/, имеющие наиболее мощные и сложные двигательные установки. </w:t>
      </w:r>
    </w:p>
    <w:p w14:paraId="316BE5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Кроме того, существует большое число объектов с маломощными двигательными установками различного назначения. Эти последние по своей мощности и типу довольно близко стоят к разработанным и ныне разрабатываемым в СССР конструкциям. Поэтому, путем размещения интересующих НКО немецких образцов по существующим в СССР реактивным организациям, маломощные двигательные установки могут быть охвачены. </w:t>
      </w:r>
    </w:p>
    <w:p w14:paraId="135DB1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Что касается ФАУ-2 и Вассерфаль, то работать над ними с перспективой дальнейшего развития в настоящее время в СССР негде. Нет предприятия, которое занималось бы чем-нибудь подобным. Поэтому такое предприятие должно быть создано в виде ОПЫТНОГО ЗАВОДА РЕАКТИВНЫХ ДВИГАТЕЛЕЙ. </w:t>
      </w:r>
    </w:p>
    <w:p w14:paraId="0C7C50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Форма института в данном случае, применительно к рассматриваемым уже разработанным двигательным установкам, будет менее жизненной, академичной и будет мешать продуктивной работе. </w:t>
      </w:r>
    </w:p>
    <w:p w14:paraId="181CF5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Этот опытный завод реактивных двигателей должен иметь достаточно мощные конструкторское бюро, отдел лабораторий, опытное производство, эксплуатационно-ремонтный отдел, ЛИС и для порядка должен иметь одного хозяина: директора — главного конструктора, полностью ответственного за тематику и работу завода. </w:t>
      </w:r>
    </w:p>
    <w:p w14:paraId="29F246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Имея личный опыт руководящей 10-ти летней работы в Институте и 6-ти летний работы на авиазаводе, считаю изложенную форму организации работы по двигательным установкам наиболее правильной. </w:t>
      </w:r>
    </w:p>
    <w:p w14:paraId="4E846E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Задачей опытного завода реактивных двигателей является освоение производства и стендовых испытаний двигательных установок /включая парогазогенератор и турбонасосный агрегат/ объектов ФАУ-2 и Вассерфаль, форсирование тяги этих двигателей и разработка и доводка новых более мощных образцов. Опытный завод </w:t>
      </w:r>
      <w:r w:rsidRPr="00536344">
        <w:rPr>
          <w:rFonts w:ascii="Times New Roman" w:hAnsi="Times New Roman"/>
          <w:color w:val="000000" w:themeColor="text1"/>
          <w:sz w:val="16"/>
          <w:szCs w:val="16"/>
        </w:rPr>
        <w:lastRenderedPageBreak/>
        <w:t xml:space="preserve">выпускает малые серии разработанных им двигательных установок, необходимые для проведения официальных стендовых и летных испытаний объекта, а также разрабатывает серийные чертежи на свои объекты и передает их серийным заводам при передаче заказа в промышленность. </w:t>
      </w:r>
    </w:p>
    <w:p w14:paraId="498B74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Этот завод целесообразно организовать в системе 18-го Гл. Управления /реактивного/ НКАП как ближе подходящего по профилю. </w:t>
      </w:r>
    </w:p>
    <w:p w14:paraId="060416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Место организации этого завода — подмосковный район, для чего должен быть использован один из существующих, но малозагруженных заводов. </w:t>
      </w:r>
    </w:p>
    <w:p w14:paraId="65DF0F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Близость завода к центру, Правительству и основным научным исследовательским организациям и учреждениям позволит быстро и оперативно решать многочисленные вопросы, которые будут непрерывно возникать как при строительстве завода, так и при его работе. </w:t>
      </w:r>
    </w:p>
    <w:p w14:paraId="396093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заключение обращаю Ваше внимание на то, что 4-х месячная работа моей группы в Германии и ее сегодняшний итог: наличие основных схем, чертежей, паспортов, описаний и около 50 нами проведенных огневых испытаний камер и двигательной установки объекта ФАУ-2, полные комплекты чертежей Вассерфаль и опыт моей предыдущей 16-ти летней работы в СССР в качестве конструктора реактивных двигателей, дают основание заявить, что на сегодня у меня имеются все основные технические данные и основания для организации и дальнейшего ведения работы над этими объектами в СССР. </w:t>
      </w:r>
    </w:p>
    <w:p w14:paraId="4903D4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 принципиальном благоприятном решении поставленных мною вопросов, мною, после согласования с моим Наркоматом /НКАП/, будет представлен материал к проекту постановления Правительства с мероприятиями, обеспечивающими организацию и работу Советского опытного завода реактивных двигателей. </w:t>
      </w:r>
    </w:p>
    <w:p w14:paraId="32FA07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г.Берлин, 26 ноября 1945 г.ГЛУШКО</w:t>
      </w:r>
    </w:p>
    <w:p w14:paraId="3CF273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Арх. № 30 (105-107) (11864).</w:t>
      </w:r>
    </w:p>
    <w:p w14:paraId="3C548E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F819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ноября 1945 Зам. Нач. ГУЗ ВВС КА глиас Родимов писал Зам. НКАП Дементьеву:</w:t>
      </w:r>
    </w:p>
    <w:p w14:paraId="5302D5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договоренности с Вами, препровождаю для ознакомления копии материалов о средствах аэродромного обслуживания самолетов ВВС КА, представленные на имя товарища Маленкова 24 ноября 1945 года.</w:t>
      </w:r>
    </w:p>
    <w:p w14:paraId="2ED569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w:t>
      </w:r>
    </w:p>
    <w:p w14:paraId="4C354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Копия письма на 2-х листах</w:t>
      </w:r>
    </w:p>
    <w:p w14:paraId="324BDE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Копия проекта постановле</w:t>
      </w:r>
      <w:r w:rsidRPr="00536344">
        <w:rPr>
          <w:rFonts w:ascii="Times New Roman" w:hAnsi="Times New Roman"/>
          <w:color w:val="000000" w:themeColor="text1"/>
          <w:sz w:val="16"/>
          <w:szCs w:val="16"/>
        </w:rPr>
        <w:softHyphen/>
        <w:t>ния СНК на 1 листе.</w:t>
      </w:r>
    </w:p>
    <w:p w14:paraId="239B5E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Копия перечня средств аэродромной техники на 1 листе.</w:t>
      </w:r>
    </w:p>
    <w:p w14:paraId="1A8629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только адресату</w:t>
      </w:r>
    </w:p>
    <w:p w14:paraId="28013F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ноября Ком. ВВС КА Новиков, Чл. ВС ВВС КА гпа Шиманов писали письмо Маленкову</w:t>
      </w:r>
    </w:p>
    <w:p w14:paraId="52DFB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дариод Отечественной войны выявилось резвое качественное и количественное отставание средств заправки самолетов бензином, маслом и водой, а также средств подогрева и запуска авиамоторов, от уровня раз-— вития авиационной' техники.</w:t>
      </w:r>
    </w:p>
    <w:p w14:paraId="6C67D3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то время, как самолетный парк за 1941 -1943 г. г вырос более, чем в4 раза, производство заправочных средств значительно снизилось, и впоследний год войны ВВС КА имели большой некомплект аэродромной техники. Это привело к тому, что мы, имея на фронтах большое ко</w:t>
      </w:r>
      <w:r w:rsidRPr="00536344">
        <w:rPr>
          <w:rFonts w:ascii="Times New Roman" w:hAnsi="Times New Roman"/>
          <w:color w:val="000000" w:themeColor="text1"/>
          <w:sz w:val="16"/>
          <w:szCs w:val="16"/>
        </w:rPr>
        <w:softHyphen/>
        <w:t>личество самолетов, не всегда могли их в должной мере-использовать для боевых действий из-за недостатка средств заправки-запуска. Так, например, в среднем, на 30 самолетов приходилось по 1 водомаслозаправщику, на 15 самолетов - по 1 автобензозаправщику и на 68 са</w:t>
      </w:r>
      <w:r w:rsidRPr="00536344">
        <w:rPr>
          <w:rFonts w:ascii="Times New Roman" w:hAnsi="Times New Roman"/>
          <w:color w:val="000000" w:themeColor="text1"/>
          <w:sz w:val="16"/>
          <w:szCs w:val="16"/>
        </w:rPr>
        <w:softHyphen/>
        <w:t>молетов - по 1 аэродромно-компрессорной станции, что вдва-три раза менью положенных норм.</w:t>
      </w:r>
    </w:p>
    <w:p w14:paraId="663C5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количественного отставания, положение с аэродромной техникой осложнялось низким качеством этой техники, изготовлявшейся в военное время на мелких ма</w:t>
      </w:r>
      <w:r w:rsidRPr="00536344">
        <w:rPr>
          <w:rFonts w:ascii="Times New Roman" w:hAnsi="Times New Roman"/>
          <w:color w:val="000000" w:themeColor="text1"/>
          <w:sz w:val="16"/>
          <w:szCs w:val="16"/>
        </w:rPr>
        <w:softHyphen/>
        <w:t>локвалифицированных полукустарных предприятиях различ</w:t>
      </w:r>
      <w:r w:rsidRPr="00536344">
        <w:rPr>
          <w:rFonts w:ascii="Times New Roman" w:hAnsi="Times New Roman"/>
          <w:color w:val="000000" w:themeColor="text1"/>
          <w:sz w:val="16"/>
          <w:szCs w:val="16"/>
        </w:rPr>
        <w:softHyphen/>
        <w:t>ных наркоматов и Главков /Промкооперация,. НКМП и НККХ РСФСР, НКТМ, НКМ/. Не было поручено какому-либо нар</w:t>
      </w:r>
      <w:r w:rsidRPr="00536344">
        <w:rPr>
          <w:rFonts w:ascii="Times New Roman" w:hAnsi="Times New Roman"/>
          <w:color w:val="000000" w:themeColor="text1"/>
          <w:sz w:val="16"/>
          <w:szCs w:val="16"/>
        </w:rPr>
        <w:softHyphen/>
        <w:t>комату, который был отвечал за развитие и производство аэродромной техники /средств запуска, заправки, подо</w:t>
      </w:r>
      <w:r w:rsidRPr="00536344">
        <w:rPr>
          <w:rFonts w:ascii="Times New Roman" w:hAnsi="Times New Roman"/>
          <w:color w:val="000000" w:themeColor="text1"/>
          <w:sz w:val="16"/>
          <w:szCs w:val="16"/>
        </w:rPr>
        <w:softHyphen/>
        <w:t>грева и т.п./</w:t>
      </w:r>
    </w:p>
    <w:p w14:paraId="33CD1C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Опытно-конструкторской работы по созданию новыхобразцов средств аэродромного обслуживания самолетов совершенно не производилось как перед войной, так и в ходе войны, по причине отсутствия единого центра для руководства этой работой.</w:t>
      </w:r>
    </w:p>
    <w:p w14:paraId="5ECA05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Отечественной войны самолетный яерк ВВС КА целиком заменен новыми или модернизированными образцами. Однако, к этому времени не появилось ни одного нового образца средств заправки и запуска самолетов.</w:t>
      </w:r>
    </w:p>
    <w:p w14:paraId="07386A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Послевоенное развитие авиации, появленив реактивной техники требуют создания новых средств для непосредственного обслуживания самолетов на аэродромах и их непрерывного развития. Успешное разрешение этой задачи возможно лишь при условии сопряженной работы авиаконструкторов с конструкторами аэродромной техники </w:t>
      </w:r>
      <w:r w:rsidRPr="00536344">
        <w:rPr>
          <w:rFonts w:ascii="Times New Roman" w:hAnsi="Times New Roman"/>
          <w:smallCaps/>
          <w:color w:val="000000" w:themeColor="text1"/>
          <w:sz w:val="16"/>
          <w:szCs w:val="16"/>
        </w:rPr>
        <w:t xml:space="preserve">б </w:t>
      </w:r>
      <w:r w:rsidRPr="00536344">
        <w:rPr>
          <w:rFonts w:ascii="Times New Roman" w:hAnsi="Times New Roman"/>
          <w:color w:val="000000" w:themeColor="text1"/>
          <w:sz w:val="16"/>
          <w:szCs w:val="16"/>
        </w:rPr>
        <w:t>системе Наркомата авиационной промышленности.</w:t>
      </w:r>
    </w:p>
    <w:p w14:paraId="1A56B8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крайнюю необходимость пересмотра всех основных средств аэродромной механизации, с учетом опыта войны и достижений иностранной техники в этой области, а также невозможность оторвать разработку средств не пос</w:t>
      </w:r>
      <w:r w:rsidRPr="00536344">
        <w:rPr>
          <w:rFonts w:ascii="Times New Roman" w:hAnsi="Times New Roman"/>
          <w:color w:val="000000" w:themeColor="text1"/>
          <w:sz w:val="16"/>
          <w:szCs w:val="16"/>
        </w:rPr>
        <w:softHyphen/>
        <w:t>редственного обслуживания самолетов на аэродромах от опытного строительства самолетов и моторов, целесообраз</w:t>
      </w:r>
      <w:r w:rsidRPr="00536344">
        <w:rPr>
          <w:rFonts w:ascii="Times New Roman" w:hAnsi="Times New Roman"/>
          <w:color w:val="000000" w:themeColor="text1"/>
          <w:sz w:val="16"/>
          <w:szCs w:val="16"/>
        </w:rPr>
        <w:softHyphen/>
        <w:t>но в современных условиях конструирование, опытное стро</w:t>
      </w:r>
      <w:r w:rsidRPr="00536344">
        <w:rPr>
          <w:rFonts w:ascii="Times New Roman" w:hAnsi="Times New Roman"/>
          <w:color w:val="000000" w:themeColor="text1"/>
          <w:sz w:val="16"/>
          <w:szCs w:val="16"/>
        </w:rPr>
        <w:softHyphen/>
        <w:t>ительство да серийное производство этих средств сосредо</w:t>
      </w:r>
      <w:r w:rsidRPr="00536344">
        <w:rPr>
          <w:rFonts w:ascii="Times New Roman" w:hAnsi="Times New Roman"/>
          <w:color w:val="000000" w:themeColor="text1"/>
          <w:sz w:val="16"/>
          <w:szCs w:val="16"/>
        </w:rPr>
        <w:softHyphen/>
        <w:t>точить в система НКАП.</w:t>
      </w:r>
    </w:p>
    <w:p w14:paraId="0BEEF5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Представляю по этому вопросу проект поштановления </w:t>
      </w:r>
      <w:r w:rsidRPr="00536344">
        <w:rPr>
          <w:rFonts w:ascii="Times New Roman" w:hAnsi="Times New Roman"/>
          <w:smallCaps/>
          <w:color w:val="000000" w:themeColor="text1"/>
          <w:sz w:val="16"/>
          <w:szCs w:val="16"/>
        </w:rPr>
        <w:t xml:space="preserve">соб </w:t>
      </w:r>
      <w:r w:rsidRPr="00536344">
        <w:rPr>
          <w:rFonts w:ascii="Times New Roman" w:hAnsi="Times New Roman"/>
          <w:color w:val="000000" w:themeColor="text1"/>
          <w:sz w:val="16"/>
          <w:szCs w:val="16"/>
        </w:rPr>
        <w:t>нарком а Союза на Вате рассмотрение.</w:t>
      </w:r>
    </w:p>
    <w:p w14:paraId="693E0B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w:t>
      </w:r>
    </w:p>
    <w:p w14:paraId="0C3E21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Проект постановления Совнаркома СССР</w:t>
      </w:r>
    </w:p>
    <w:p w14:paraId="4684A3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Перечень средств аэродромной техники, находящейся на вооружении (2591,122).</w:t>
      </w:r>
    </w:p>
    <w:p w14:paraId="6992FF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 О С Т А Н О В Л Е Н И Е'</w:t>
      </w:r>
    </w:p>
    <w:p w14:paraId="47641A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СОВЕТА НАРОДНЫХ КОМИССАРОВ СОЮЗА ССР</w:t>
      </w:r>
    </w:p>
    <w:p w14:paraId="6669AC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____ноября 1945 г.</w:t>
      </w:r>
    </w:p>
    <w:p w14:paraId="7EFCF9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 Кремль.</w:t>
      </w:r>
    </w:p>
    <w:p w14:paraId="4A0348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обеспечения авиации /военной, военно-моровой, гражданской и ведомственной/ средствами аэродромного обслу</w:t>
      </w:r>
      <w:r w:rsidRPr="00536344">
        <w:rPr>
          <w:rFonts w:ascii="Times New Roman" w:hAnsi="Times New Roman"/>
          <w:color w:val="000000" w:themeColor="text1"/>
          <w:sz w:val="16"/>
          <w:szCs w:val="16"/>
        </w:rPr>
        <w:softHyphen/>
        <w:t>живания, всоответствии с ее развитием, а также вцелях лик</w:t>
      </w:r>
      <w:r w:rsidRPr="00536344">
        <w:rPr>
          <w:rFonts w:ascii="Times New Roman" w:hAnsi="Times New Roman"/>
          <w:color w:val="000000" w:themeColor="text1"/>
          <w:sz w:val="16"/>
          <w:szCs w:val="16"/>
        </w:rPr>
        <w:softHyphen/>
        <w:t>видации отставания техники обслуживания самолетов от воз</w:t>
      </w:r>
      <w:r w:rsidRPr="00536344">
        <w:rPr>
          <w:rFonts w:ascii="Times New Roman" w:hAnsi="Times New Roman"/>
          <w:color w:val="000000" w:themeColor="text1"/>
          <w:sz w:val="16"/>
          <w:szCs w:val="16"/>
        </w:rPr>
        <w:softHyphen/>
        <w:t>росшего количественно и качественно самолетного парка. Совет Народных Комиссаров Союза ССР ПОСТАНОВЛЯЕТ:</w:t>
      </w:r>
    </w:p>
    <w:p w14:paraId="7B040A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Наркомат Авиационной промышленности</w:t>
      </w:r>
    </w:p>
    <w:p w14:paraId="65115F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 ШАХУРИНА/:</w:t>
      </w:r>
    </w:p>
    <w:p w14:paraId="667B32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 3-х месячный срок организовать опыт но-конструк</w:t>
      </w:r>
      <w:r w:rsidRPr="00536344">
        <w:rPr>
          <w:rFonts w:ascii="Times New Roman" w:hAnsi="Times New Roman"/>
          <w:color w:val="000000" w:themeColor="text1"/>
          <w:sz w:val="16"/>
          <w:szCs w:val="16"/>
        </w:rPr>
        <w:softHyphen/>
        <w:t>торское бюро по проектированию средств аэродромной техники с опытной производственной базой и испытательной станцией.</w:t>
      </w:r>
    </w:p>
    <w:p w14:paraId="1F5E9C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Специализировать Одно из главных Управлений ИКАП по серийному производству средств непосредственного аэродром</w:t>
      </w:r>
      <w:r w:rsidRPr="00536344">
        <w:rPr>
          <w:rFonts w:ascii="Times New Roman" w:hAnsi="Times New Roman"/>
          <w:color w:val="000000" w:themeColor="text1"/>
          <w:sz w:val="16"/>
          <w:szCs w:val="16"/>
        </w:rPr>
        <w:softHyphen/>
        <w:t>ного обслуживания самолетов, с выпуском первых серий по тех</w:t>
      </w:r>
      <w:r w:rsidRPr="00536344">
        <w:rPr>
          <w:rFonts w:ascii="Times New Roman" w:hAnsi="Times New Roman"/>
          <w:color w:val="000000" w:themeColor="text1"/>
          <w:sz w:val="16"/>
          <w:szCs w:val="16"/>
        </w:rPr>
        <w:softHyphen/>
        <w:t>ническим условиям ВВС КА со 2-го квартала 1946 года.</w:t>
      </w:r>
    </w:p>
    <w:p w14:paraId="0BB216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Госплану Союза совместно с НКАП и НКО /ВВС КА/ раз</w:t>
      </w:r>
      <w:r w:rsidRPr="00536344">
        <w:rPr>
          <w:rFonts w:ascii="Times New Roman" w:hAnsi="Times New Roman"/>
          <w:color w:val="000000" w:themeColor="text1"/>
          <w:sz w:val="16"/>
          <w:szCs w:val="16"/>
        </w:rPr>
        <w:softHyphen/>
        <w:t>работать план кооперации по производству аэродромной техники в наркомате авиационной промышленности и представить его на утверждение к 15 января 1946 г.</w:t>
      </w:r>
    </w:p>
    <w:p w14:paraId="4A02DA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Наркомсредмаш-/тов. АКОПОВА/ выделять НКАП из каждой первой серии всехновы типов авто</w:t>
      </w:r>
      <w:r w:rsidRPr="00536344">
        <w:rPr>
          <w:rFonts w:ascii="Times New Roman" w:hAnsi="Times New Roman"/>
          <w:color w:val="000000" w:themeColor="text1"/>
          <w:sz w:val="16"/>
          <w:szCs w:val="16"/>
        </w:rPr>
        <w:softHyphen/>
        <w:t>машин и тягачей по 3 экземпляра для опытного строительства спецавтомашин.</w:t>
      </w:r>
    </w:p>
    <w:p w14:paraId="6A7E00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НКО /ВВС КА/ передать НКАП"у образцы всех импортных и трофейных спецмашин (2591,124).</w:t>
      </w:r>
    </w:p>
    <w:p w14:paraId="7EE666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E6C17D" w14:textId="77777777" w:rsidR="00D7393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A99C97B" w14:textId="77777777" w:rsidR="00D73931" w:rsidRPr="00536344" w:rsidRDefault="00D7393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D32AD5" w14:textId="77777777" w:rsidR="00D73931" w:rsidRPr="00536344" w:rsidRDefault="00D73931"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26 ноября </w:t>
      </w:r>
      <w:r w:rsidRPr="00536344">
        <w:rPr>
          <w:rFonts w:ascii="Times New Roman" w:hAnsi="Times New Roman"/>
          <w:color w:val="000000" w:themeColor="text1"/>
          <w:sz w:val="16"/>
          <w:szCs w:val="16"/>
        </w:rPr>
        <w:t>в 1945 году в Париже открылся первый международный конгресс женщин (14841).</w:t>
      </w:r>
    </w:p>
    <w:p w14:paraId="781EFB3A" w14:textId="77777777" w:rsidR="00D73931" w:rsidRPr="00536344" w:rsidRDefault="00D73931" w:rsidP="00536344">
      <w:pPr>
        <w:spacing w:after="0" w:line="240" w:lineRule="auto"/>
        <w:jc w:val="both"/>
        <w:rPr>
          <w:rFonts w:ascii="Times New Roman" w:hAnsi="Times New Roman"/>
          <w:color w:val="000000" w:themeColor="text1"/>
          <w:sz w:val="16"/>
          <w:szCs w:val="16"/>
        </w:rPr>
      </w:pPr>
    </w:p>
    <w:p w14:paraId="5798D5B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D4B617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E7B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ноября 1945 года П. Дементьев писал письмо N Н-32/4680 командующему ВВС гл. маршалу авиации Новикову А.А.</w:t>
      </w:r>
    </w:p>
    <w:p w14:paraId="2896F4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Вашего указания ремонтной базе N 2 ВВС об освобождении принадлежащих НКАП и переданных временно ВВС в 1942 году производственных и жилых зданий бывшего ОКБ-28 гл. конструктора Грибовского, расположенного в поселке Павшино по Калининской ж.д.</w:t>
      </w:r>
    </w:p>
    <w:p w14:paraId="422193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Возвращение НКАП этого завода необходимо для восстановления на нем опытно-конструкторского бюро Грибовского по проектированию и постройке учебных и тренировочных планеров, заказываемых Центральным Советом союза Осоавиахима (2591,113).</w:t>
      </w:r>
    </w:p>
    <w:p w14:paraId="1D1CB2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FCE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ноября 1945 зам. НКАП П.Дементьев писал письмо № Н-32/4671 Зам. Ком. ВВВС КА ма Ф.Я.Фалафееву и ГИ ВВС КА А.К.Репину:</w:t>
      </w:r>
    </w:p>
    <w:p w14:paraId="3183B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Аппаратура для управления бомбами и наведения ночных истребителей на самолеты противника, указанная в специальной телеграмме командира 1-й Трофейной бригады ип Пыженкова не входит в номенклатуру производства заводов НКАП и представляет интерес для НКБ и НКЭП.</w:t>
      </w:r>
    </w:p>
    <w:p w14:paraId="265680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этого НКАП поставил в извнестность о сообщении тов. Пыженкова НКБ тов. Ванникова и НКЭП тов. Кабанова (2591,111).</w:t>
      </w:r>
    </w:p>
    <w:p w14:paraId="5F8596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AE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ноября 1945 года П. Дементьев писал письмо в Управление делами Совнаркома Смиртюкову</w:t>
      </w:r>
    </w:p>
    <w:p w14:paraId="41E605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Сообщаю, что в соответствии с распоряжением Совнаркома № 15737рс от 29 октября 1945 года, завод № 488 НКАП ы Полтаве НКАПом передан в НК электростанций (бывш. завод трикотажных машин) (8960).</w:t>
      </w:r>
    </w:p>
    <w:p w14:paraId="305D81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2C665B" w14:textId="77777777" w:rsidR="00121B01" w:rsidRPr="00536344" w:rsidRDefault="00121B0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ноября 1945 г. подготовлен проект постановления СНК СССР «Об организации в Наркомате боеприпасов научно-исследовательской работы по реактивной технике». Почти в то же время, 30 ноября, приказом наркома Д. Ф. Устинова в НКВ на базе завода № 88 было создано специальное КБ по реактивной технике. Параллельно идет работа над проектом постановления Совета народных комиссаров (СНК) СССР. Ввиду отсутствия в НКБ научно-технической базы для создания ракетной техники предлагается (январь 1946 г. — Госплан и др.) разделить работы: пороховые ракеты оставить за Наркоматом сельскохозяйственного машиностроения (организован 7 января 1946 г. на базе НКБ), а ракеты с ЖРД передать в НКАП. И здесь срабатывает обоснованное возражение одного из специалистов Госплана против передачи этой тематики НКАП. Предлагалось поручить ее Наркомату вооружения (НКВ). 26 февраля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585F5EFD" w14:textId="77777777" w:rsidR="00121B01" w:rsidRPr="00536344" w:rsidRDefault="00121B01" w:rsidP="00536344">
      <w:pPr>
        <w:spacing w:after="0" w:line="240" w:lineRule="auto"/>
        <w:jc w:val="both"/>
        <w:rPr>
          <w:rFonts w:ascii="Times New Roman" w:hAnsi="Times New Roman"/>
          <w:color w:val="000000" w:themeColor="text1"/>
          <w:sz w:val="16"/>
          <w:szCs w:val="16"/>
        </w:rPr>
      </w:pPr>
    </w:p>
    <w:p w14:paraId="5DCBF703" w14:textId="77777777" w:rsidR="003F5CD9" w:rsidRPr="00536344" w:rsidRDefault="003F5CD9"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4D00587" w14:textId="77777777" w:rsidR="003F5CD9" w:rsidRPr="00536344" w:rsidRDefault="003F5CD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B710B45" w14:textId="77777777" w:rsidR="003F5CD9" w:rsidRPr="00536344" w:rsidRDefault="003F5CD9" w:rsidP="00536344">
      <w:pPr>
        <w:pStyle w:val="ae"/>
        <w:shd w:val="clear" w:color="auto" w:fill="FFFFFF"/>
        <w:spacing w:before="0" w:after="0"/>
        <w:jc w:val="both"/>
        <w:rPr>
          <w:color w:val="000000" w:themeColor="text1"/>
          <w:sz w:val="16"/>
          <w:szCs w:val="16"/>
        </w:rPr>
      </w:pPr>
      <w:r w:rsidRPr="00536344">
        <w:rPr>
          <w:color w:val="000000" w:themeColor="text1"/>
          <w:sz w:val="16"/>
          <w:szCs w:val="16"/>
        </w:rPr>
        <w:t>27 ноября 1945 года Совнарком СССР принял постановление «О десятилетнем плане военного судостроения на 1946—1955 гг.». В соответствии с ним ВМФ должен был получить 367 ПЛ, из них 40 больших, 204 средние и 123 малые (19841).</w:t>
      </w:r>
    </w:p>
    <w:p w14:paraId="6ACA4063" w14:textId="77777777" w:rsidR="003F5CD9" w:rsidRPr="00536344" w:rsidRDefault="003F5CD9" w:rsidP="00536344">
      <w:pPr>
        <w:pStyle w:val="ae"/>
        <w:shd w:val="clear" w:color="auto" w:fill="FFFFFF"/>
        <w:spacing w:before="0" w:after="0"/>
        <w:jc w:val="both"/>
        <w:rPr>
          <w:color w:val="000000" w:themeColor="text1"/>
          <w:sz w:val="16"/>
          <w:szCs w:val="16"/>
        </w:rPr>
      </w:pPr>
    </w:p>
    <w:p w14:paraId="6C150C9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E9051E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A3A1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ноября 1945 года П. Воронин писал письмо N Н-32/4695 начальнику ГУЗ ВВС генерал-лейтенанту ИАС Селезневу.</w:t>
      </w:r>
    </w:p>
    <w:p w14:paraId="7D7A7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Вашему требованию Наркомавиапром обязан поставлять самолеты-истребители с установленным бронестеклом К-08.</w:t>
      </w:r>
    </w:p>
    <w:p w14:paraId="5D809F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Изготовляемые бронестекла К-08 по существующим техническим условиям Вашим представителем на заводе N 148 не принимаются. Причиной отказа от приемки является требование поставки бронестекол по новым техническим условиям, которые до настоящего времени никем не утверждены.</w:t>
      </w:r>
    </w:p>
    <w:p w14:paraId="2A7537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избежание срыва сдачи самолетов, прошу дать указание о приемке самолетов без переднего бронестекла до момента поставки их Наркомхимпромом, в соответствии с Вашими требованиями (2591,115).</w:t>
      </w:r>
    </w:p>
    <w:p w14:paraId="6DEA25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A35B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ноября 1945 закончились испытания Як-3УТИ, которые П.М.Стефановский вел с 10 ноября 1945 (2921,267).</w:t>
      </w:r>
    </w:p>
    <w:p w14:paraId="77F506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0C34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ноября 1945 Зам. НКАП Дементьев а приказе НКАП № 470 поставил на вид директору з-да № 381 Журавлеву, а также ГИ П.Д.Грушину из-за задерек сдами И-250 и Ла-150 (6471, 10).</w:t>
      </w:r>
    </w:p>
    <w:p w14:paraId="0542BB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1AD3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ноября 1945 г. В.М.М. в НКАП был направлен эскизный проект бомбардировщика РБ-17 и начинается изготовление его макета. Четыре трофейных двигателя ЮМО-004, расположенные попарно на прямом крыле, при взлетной массе 14410 кг должны были обеспечить доставку одной тонны бомб на расстояние 3000 км со скоростью 680 км/ч. Максимальная же скорость доходила до 800 км/ч, а бомбовая нагрузка - до 3000 кг. Согласитесь, что по проекту самолет обладал неплохими заявленными характеристиками.</w:t>
      </w:r>
    </w:p>
    <w:p w14:paraId="5C2615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Размещение двигателей в вертикальной плоскости, друг над другом, позволяло в будущем почти безболезненно перейти к двум более мощным ТРД. Правильность принятого решения подтверждается разработкой реактивного бомбардировщика Су-10 с аналогичным размещением ТРД.</w:t>
      </w:r>
    </w:p>
    <w:p w14:paraId="3C227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Оборонительное вооружение РБ-17 должно было состоять из неподвижной носовой и подвижной кормовой установок с пушками калибра 20 или 23 мм. Разрабатывая проект конструкторы отказались от штурмана, передав по совместительству его обязанности летчику. При этом делалась ставка на навигационную радиотехническую аппаратуру. Борьба с воздушным противником и радиосвязь возлагались на кормового стрелка-радиста.</w:t>
      </w:r>
    </w:p>
    <w:p w14:paraId="11A5E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РБ-17 создавался по концепции дозвукового самолета. Применение ТРД повлекло за собой разработку топливной системы с использованием керосина, а</w:t>
      </w:r>
    </w:p>
    <w:p w14:paraId="25BE7B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этого, ОКБ-482 рекомендовало установить на будущий Б-4 отечественные двигатели АШ-72 и пушки Б-20 (3337).</w:t>
      </w:r>
    </w:p>
    <w:p w14:paraId="178979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F85E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ноября 1945 года в НКАП был на</w:t>
      </w:r>
      <w:r w:rsidRPr="00536344">
        <w:rPr>
          <w:rFonts w:ascii="Times New Roman" w:hAnsi="Times New Roman"/>
          <w:color w:val="000000" w:themeColor="text1"/>
          <w:sz w:val="16"/>
          <w:szCs w:val="16"/>
        </w:rPr>
        <w:softHyphen/>
        <w:t>правлен зскизный проект бомбардировщика РБ-1 В.М.М., после чего нача</w:t>
      </w:r>
      <w:r w:rsidRPr="00536344">
        <w:rPr>
          <w:rFonts w:ascii="Times New Roman" w:hAnsi="Times New Roman"/>
          <w:color w:val="000000" w:themeColor="text1"/>
          <w:sz w:val="16"/>
          <w:szCs w:val="16"/>
        </w:rPr>
        <w:softHyphen/>
        <w:t>лось изготовление его макета. Четыре трофейных двигателя ЮМО-004, расположенные попарно на пря</w:t>
      </w:r>
      <w:r w:rsidRPr="00536344">
        <w:rPr>
          <w:rFonts w:ascii="Times New Roman" w:hAnsi="Times New Roman"/>
          <w:color w:val="000000" w:themeColor="text1"/>
          <w:sz w:val="16"/>
          <w:szCs w:val="16"/>
        </w:rPr>
        <w:softHyphen/>
        <w:t>мом крыле, при взлетной массе 14410 кг должны были обеспечить доставку одной тонны бомб на расстояние 3000 км со скоростью 680 км/ч. Максимальная же ско</w:t>
      </w:r>
      <w:r w:rsidRPr="00536344">
        <w:rPr>
          <w:rFonts w:ascii="Times New Roman" w:hAnsi="Times New Roman"/>
          <w:color w:val="000000" w:themeColor="text1"/>
          <w:sz w:val="16"/>
          <w:szCs w:val="16"/>
        </w:rPr>
        <w:softHyphen/>
        <w:t>рость доходила до 800 км/ч, а бомбовая нагрузка — до 3000 кг. Согласитесь, что по проекту самолет обладал неплохими заявленными характеристиками.</w:t>
      </w:r>
    </w:p>
    <w:p w14:paraId="463DC1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Размещение двигателей в вертикальной плоскости, друг над другом, позволяло в будущем почти безбо</w:t>
      </w:r>
      <w:r w:rsidRPr="00536344">
        <w:rPr>
          <w:rFonts w:ascii="Times New Roman" w:hAnsi="Times New Roman"/>
          <w:color w:val="000000" w:themeColor="text1"/>
          <w:sz w:val="16"/>
          <w:szCs w:val="16"/>
        </w:rPr>
        <w:softHyphen/>
        <w:t>лезненно перейти к двум более мощным ТРД. Пра</w:t>
      </w:r>
      <w:r w:rsidRPr="00536344">
        <w:rPr>
          <w:rFonts w:ascii="Times New Roman" w:hAnsi="Times New Roman"/>
          <w:color w:val="000000" w:themeColor="text1"/>
          <w:sz w:val="16"/>
          <w:szCs w:val="16"/>
        </w:rPr>
        <w:softHyphen/>
        <w:t>вильность принятого решения подтверждается разра</w:t>
      </w:r>
      <w:r w:rsidRPr="00536344">
        <w:rPr>
          <w:rFonts w:ascii="Times New Roman" w:hAnsi="Times New Roman"/>
          <w:color w:val="000000" w:themeColor="text1"/>
          <w:sz w:val="16"/>
          <w:szCs w:val="16"/>
        </w:rPr>
        <w:softHyphen/>
        <w:t>боткой реактивного бомбардировщика Су-10 с анало</w:t>
      </w:r>
      <w:r w:rsidRPr="00536344">
        <w:rPr>
          <w:rFonts w:ascii="Times New Roman" w:hAnsi="Times New Roman"/>
          <w:color w:val="000000" w:themeColor="text1"/>
          <w:sz w:val="16"/>
          <w:szCs w:val="16"/>
        </w:rPr>
        <w:softHyphen/>
        <w:t>гичным размещением ТРД.</w:t>
      </w:r>
    </w:p>
    <w:p w14:paraId="4A274B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Оборонительное вооружение РБ-1 должно было состоять из неподвижной носовой и подвижной кор</w:t>
      </w:r>
      <w:r w:rsidRPr="00536344">
        <w:rPr>
          <w:rFonts w:ascii="Times New Roman" w:hAnsi="Times New Roman"/>
          <w:color w:val="000000" w:themeColor="text1"/>
          <w:sz w:val="16"/>
          <w:szCs w:val="16"/>
        </w:rPr>
        <w:softHyphen/>
        <w:t>мовой установок с пушками калибра 20 или 23 мм. Разрабатывая проект, конструкторы отказались от штурмана, передав по совместительству его обязан</w:t>
      </w:r>
      <w:r w:rsidRPr="00536344">
        <w:rPr>
          <w:rFonts w:ascii="Times New Roman" w:hAnsi="Times New Roman"/>
          <w:color w:val="000000" w:themeColor="text1"/>
          <w:sz w:val="16"/>
          <w:szCs w:val="16"/>
        </w:rPr>
        <w:softHyphen/>
        <w:t>ности летчику. При этом делалась ставка на навигаци</w:t>
      </w:r>
      <w:r w:rsidRPr="00536344">
        <w:rPr>
          <w:rFonts w:ascii="Times New Roman" w:hAnsi="Times New Roman"/>
          <w:color w:val="000000" w:themeColor="text1"/>
          <w:sz w:val="16"/>
          <w:szCs w:val="16"/>
        </w:rPr>
        <w:softHyphen/>
        <w:t>онную радиотехническую аппаратуру. Борьба с воз</w:t>
      </w:r>
      <w:r w:rsidRPr="00536344">
        <w:rPr>
          <w:rFonts w:ascii="Times New Roman" w:hAnsi="Times New Roman"/>
          <w:color w:val="000000" w:themeColor="text1"/>
          <w:sz w:val="16"/>
          <w:szCs w:val="16"/>
        </w:rPr>
        <w:softHyphen/>
        <w:t>душным противником и радиосвязь возлагались на кормового стрелка-радиста.</w:t>
      </w:r>
    </w:p>
    <w:p w14:paraId="6085B4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РБ-17 создавался по концепции дозвукового само</w:t>
      </w:r>
      <w:r w:rsidRPr="00536344">
        <w:rPr>
          <w:rFonts w:ascii="Times New Roman" w:hAnsi="Times New Roman"/>
          <w:color w:val="000000" w:themeColor="text1"/>
          <w:sz w:val="16"/>
          <w:szCs w:val="16"/>
        </w:rPr>
        <w:softHyphen/>
        <w:t>лета. Применение ТРД повлекло за собой разработку топливной системы с использованием керосина, а для защиты крыла от горячих струй, в зоне их влияния, пришлось предусмотреть обшивку из нержавеющей стали.</w:t>
      </w:r>
    </w:p>
    <w:p w14:paraId="046A37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базе этой машины ОКБ-482 разработало вари</w:t>
      </w:r>
      <w:r w:rsidRPr="00536344">
        <w:rPr>
          <w:rFonts w:ascii="Times New Roman" w:hAnsi="Times New Roman"/>
          <w:color w:val="000000" w:themeColor="text1"/>
          <w:sz w:val="16"/>
          <w:szCs w:val="16"/>
        </w:rPr>
        <w:softHyphen/>
        <w:t>анты разведчика-бомбардировщика и дневного даль</w:t>
      </w:r>
      <w:r w:rsidRPr="00536344">
        <w:rPr>
          <w:rFonts w:ascii="Times New Roman" w:hAnsi="Times New Roman"/>
          <w:color w:val="000000" w:themeColor="text1"/>
          <w:sz w:val="16"/>
          <w:szCs w:val="16"/>
        </w:rPr>
        <w:softHyphen/>
        <w:t>него истребителя (11446).</w:t>
      </w:r>
    </w:p>
    <w:p w14:paraId="79DDB2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18D16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825223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39EB0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ноября 1945 А. Кузнецов писал письмо N Н-32/4714 зам. командующего ВВС маршалу авиации Фалалееву Ф.Я.</w:t>
      </w:r>
    </w:p>
    <w:p w14:paraId="19D60B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Самолеты Ли-2, выпускаемые заводом N 84, окрашиваются двумя слоями алюминиевой нитроэмали марки АПАЛ.</w:t>
      </w:r>
    </w:p>
    <w:p w14:paraId="4383AF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Переход, в соответствии с приказом N 372/18, на покрытие самолетов Ли-2 масляными эмалями требует специального режима сушки, занимающего 5 суток в оборудованных малярных помещениях, которыми в настоящее время завод N 84 не располагает.</w:t>
      </w:r>
    </w:p>
    <w:p w14:paraId="2DFFDD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Мероприятия, намеченные Наркоматом для обеспечения окраски масляными эмалями, могут быть осуществлены на заводе N 84 не раньше 1 января 1946 года.</w:t>
      </w:r>
    </w:p>
    <w:p w14:paraId="4BD5D4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Вашего согласия до 1 января 1946 года выпускать самолеты Ли-2, окрашенные нитроэмалями по действующей на заводе технологии (2591,118).</w:t>
      </w:r>
    </w:p>
    <w:p w14:paraId="6550B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3C8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ноября 1945 Нач. ТО НКАП и Нач. ВИАМ Туманов писал записку в 10 ГУ НКАП по вопросу окраски самолетов Ли-2:</w:t>
      </w:r>
    </w:p>
    <w:p w14:paraId="5DF1A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что завод № 84 не имеет малярного цеха, оборудованного для сушки масляных покрытий, ТО НКАП считает возможным производить окраску самолетов Ли-2 по старой технологии (грунт 138-А и два слоя нитроэмали АПл/п/ до 1 января 1946 ((2591,119).</w:t>
      </w:r>
    </w:p>
    <w:p w14:paraId="1A497B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357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ноября 1945 Нач. ГУЗ ВВС КА Селезнев писал письмо № 709755сс ЗАМЕСТИТЕЛЮ НАРОДНОГО КОМИССАРА АВИАЦИОННОЙ ПРОМШЛЕННОСТИ СОЮЗА ССР П.В.Дементьеву</w:t>
      </w:r>
    </w:p>
    <w:p w14:paraId="51083C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Наркомат Вооружения СССР обязан поставлять ВВС КА для разведывательной авиации аэрофотоалпараты АФА-33/20, с затворами, для изготовления которых тре</w:t>
      </w:r>
      <w:r w:rsidRPr="00536344">
        <w:rPr>
          <w:rFonts w:ascii="Times New Roman" w:hAnsi="Times New Roman"/>
          <w:color w:val="000000" w:themeColor="text1"/>
          <w:sz w:val="16"/>
          <w:szCs w:val="16"/>
        </w:rPr>
        <w:softHyphen/>
        <w:t>буется электронная лента толщиной 0,2 мм.</w:t>
      </w:r>
    </w:p>
    <w:p w14:paraId="43F573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Поддержжвая обращение Народного Комиссара Вооружения т. УСТИНОВА Д.Ф. за № НВ-15/4814с от 14 ноября с.г. по вопросу отпуска 50 кг. электронной ленты 0,2 мм, прошу со своей стороны Вашей помощи в обеспеченаш завода № 356 НКВ такой лентой.</w:t>
      </w:r>
    </w:p>
    <w:p w14:paraId="3A5724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Без этого ВВС КА будут лишены возможноеги обеспечитьразведывательные соединения аэрофотоаппаратадш АФА-33/20 (2591,126).</w:t>
      </w:r>
    </w:p>
    <w:p w14:paraId="3C1A76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478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ноября 1945 года вышел приказ НКАП:</w:t>
      </w:r>
    </w:p>
    <w:p w14:paraId="78FF59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Муромцева М.И. директором завода № 454 (директор завода № 34)</w:t>
      </w:r>
    </w:p>
    <w:p w14:paraId="772219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Сибиркина А.А. директором завода № 20, освободив Кругленина Н.Н.</w:t>
      </w:r>
    </w:p>
    <w:p w14:paraId="722AB1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Глинкина С.А. директором завода № 284 (8958)</w:t>
      </w:r>
    </w:p>
    <w:p w14:paraId="6AE7487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5D50C6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lastRenderedPageBreak/>
        <w:t>Другие оборонные отрасли:</w:t>
      </w:r>
    </w:p>
    <w:p w14:paraId="1948896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CD1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ноября 1945 г. Ярославский подошвенный завод ЯРАК, Ярославский завод резиновых технических изделий (ЯЗРТИ), АООТ, ОАО «ЯЗРТИ» /150003  г. Ярославль ул. Советская, 81А тел. (4852) 58-43-02/ юыл переименован в ЯЗРТИ. В конце 1948 г. в состав ЯЗРТИ включен в качестве цеха регенераторный завод. В 1950-е  г. построен новый корпус - цех № 3, через несколько лет - участок обработки РТИ. После войны было освоено 3200 наименований формовых изделий. Завод первым в стране освоил производство синтетического каучука. Специалисты завода принимали участие в строительстве заводов в Балаково и Саранске. В 1961 г. в состав завода вошел на правах цеха завод резиновых изделий № 3, который был реконструирован и оснащен новым оборудованием. Введен в строй цех № 2. В 1970-74 г. проведена очередная реконструкция завода, закуплено 78 единиц оборудования, в т.ч. прессы ВП-09109. Ежегодно на заводе разрабатывалось и внедрялось в производство около 700 видов изделий. Была разработана рецептура резины и освоен выпуск манжет для железнодорожных тормозов. Выпускались специальные резины, применявшиеся при строительстве Братской ГЭС, Останкинской телебашни, Дворца съездов. Впервые в стране разработан и освоен выпуск резиновых оконцевателей для разделки электрических кабелей.</w:t>
      </w:r>
    </w:p>
    <w:p w14:paraId="6C002D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1975 г. было принято решение о переносе мощностей ЯЗРТИ на завод «Ярославрезинотехника», но это не было выполнено. В 1990-е  г. часть производств была сокращена, закрыты цехи № 1, 3, 5, химзащиты. Перестали поступать заказы от МО. В 2000 г. начата оптимизация производства, в 2003 г. приобретено новое оборудование, установлено несколько десятков прессов для изготовления деталей для ГАЗа и ЗМЗ.</w:t>
      </w:r>
    </w:p>
    <w:p w14:paraId="5DEC45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14.04.1993 г. завод преобразован в АООТ «ЯЗРТИ», 27.06.1996 г. - в ОАО.</w:t>
      </w:r>
    </w:p>
    <w:p w14:paraId="4C3EFD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1.02.2007 г. образован филиал предприятия - «Обособленное подразделение-склад».</w:t>
      </w:r>
    </w:p>
    <w:p w14:paraId="279C6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(1932 г.)- 892 чел., (1970-е)- 4324 чел., (2008 г.)-1510 чел.</w:t>
      </w:r>
    </w:p>
    <w:p w14:paraId="36888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Гендиректор (2004-07 г.)- С.В. Даленко, (1.08.2007-08 г.)-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Воскобойник; и.о. (08.2008 г.)- М.А. Шабанов.</w:t>
      </w:r>
    </w:p>
    <w:p w14:paraId="2E0761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1-й зам. гендиректора (2004 г.)-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Воскобойник.</w:t>
      </w:r>
    </w:p>
    <w:p w14:paraId="6C2518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Директор: коммерческий (2004-07 г.)-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Воскобойник, (2008 г.)- М.А. Шабанов; технический (2003-04 г.)- А.Н. Королев; по общим вопросам (2001-05 г.)- В.М. Поповский; по оперативным вопросам</w:t>
      </w:r>
    </w:p>
    <w:p w14:paraId="66339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(2005-08 г.-)- В.М. Поповский.</w:t>
      </w:r>
    </w:p>
    <w:p w14:paraId="651CB5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(2008 г.)- В.А. Суслов.</w:t>
      </w:r>
    </w:p>
    <w:p w14:paraId="1976FD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технолог (2008 г.)- Е.М. Петина.</w:t>
      </w:r>
    </w:p>
    <w:p w14:paraId="04F42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ПАО (2007-08 г.-&gt; К.В. Посеряев; МТС (2008 г.)- Л.Н. Пазич; сбыта (2008 г.)- А.И. Воинов; ОТК (2008 г.)- П.Е. Барашков (11982).</w:t>
      </w:r>
    </w:p>
    <w:p w14:paraId="25E111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66E4C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4649AF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7042844"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29 ноября 1945 - Первое участие вертолета в спасательной операции. Вертолет Sikorsky R-5 у побережья Лонг-Айленд, Нью-Йорк спасает команду с тонущего корабля (22477).</w:t>
      </w:r>
    </w:p>
    <w:p w14:paraId="75899EFA" w14:textId="77777777" w:rsidR="003C1B90" w:rsidRPr="00536344" w:rsidRDefault="003C1B90" w:rsidP="00536344">
      <w:pPr>
        <w:pStyle w:val="260"/>
        <w:shd w:val="clear" w:color="auto" w:fill="auto"/>
        <w:spacing w:line="240" w:lineRule="auto"/>
        <w:jc w:val="both"/>
        <w:rPr>
          <w:rFonts w:ascii="Times New Roman" w:hAnsi="Times New Roman"/>
          <w:color w:val="0070C0"/>
          <w:sz w:val="16"/>
          <w:szCs w:val="16"/>
        </w:rPr>
      </w:pPr>
    </w:p>
    <w:p w14:paraId="529AA1D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ноября 1945 провозглашено создание Федеративной Республики Югославия (4962).</w:t>
      </w:r>
    </w:p>
    <w:p w14:paraId="113EBAE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94D9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ноября 1945 Югославская скупщина объявила Югославию Федеративной республикой (3186).</w:t>
      </w:r>
    </w:p>
    <w:p w14:paraId="1F6BDC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EF7880" w14:textId="77777777" w:rsidR="00D73931" w:rsidRPr="00536344" w:rsidRDefault="00D7393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29 ноября </w:t>
      </w:r>
      <w:r w:rsidRPr="00536344">
        <w:rPr>
          <w:rFonts w:ascii="Times New Roman" w:hAnsi="Times New Roman"/>
          <w:color w:val="000000" w:themeColor="text1"/>
          <w:sz w:val="16"/>
          <w:szCs w:val="16"/>
        </w:rPr>
        <w:t>в 1945 году учредительная скупщина окончательно ликвидировала монархию в Югославии и провозгласила Федеративную Народную Республику Югославию (с 7 апреля 1963 г. — Социалистическая Федеративная Республика Югославия) под руководством Тито. В 1991 г. в связи с обострением межнациональных противоречий СФРЮ распалась и фактически прекратила свое существование как федерация шести республик (14844).</w:t>
      </w:r>
    </w:p>
    <w:p w14:paraId="08EE8A04" w14:textId="77777777" w:rsidR="00D73931" w:rsidRPr="00536344" w:rsidRDefault="00D73931" w:rsidP="00536344">
      <w:pPr>
        <w:spacing w:after="0" w:line="240" w:lineRule="auto"/>
        <w:jc w:val="both"/>
        <w:rPr>
          <w:rFonts w:ascii="Times New Roman" w:hAnsi="Times New Roman"/>
          <w:color w:val="000000" w:themeColor="text1"/>
          <w:sz w:val="16"/>
          <w:szCs w:val="16"/>
        </w:rPr>
      </w:pPr>
    </w:p>
    <w:p w14:paraId="423161D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B8268C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4F9F8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ноября 1945 года П. Воронин писал письмо N Н-32/4720 гл. инженеру ВВС генерал-полковнику ИАС Репину А.К.</w:t>
      </w:r>
    </w:p>
    <w:p w14:paraId="14CD82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последнее время от ряда уполномоченных НКАП при Воздушных Армиях и ВВС Округов, на мое имя поступают запросы о требовании гл. инженеров В.А. и ВВС Округов, в соответствии с указаниями Вашего заместителя генерал-лейтенанта ИАС Лапина А.А., - подписать рекламационные акты на все самолеты, находящиеся в эксплуатации по нарушению лакокрасочных покрытий, не выработавших гарантийного срока.</w:t>
      </w:r>
    </w:p>
    <w:p w14:paraId="2B2427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Нам известно, что эксплуатация и хранение большинства самолетов в данное время производится с нарушением наставления по инженерно-авиационной службе (НИАС-43), в особенности в части деревянных самолетов (Главка II параграфы 89-134 НИАС-43).</w:t>
      </w:r>
    </w:p>
    <w:p w14:paraId="24FF86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 своей стороны считаю необходимым дать категорические указания воинским частям о безусловном выполнении НИАС-43, в противном случае НКАП не может принять рекламации по лакокрасочным покрытиям самолетов.</w:t>
      </w:r>
    </w:p>
    <w:p w14:paraId="79D782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принятых Вами решениях по данному вопросу прошу поставить в известность Наркомавиапром (2591,117).</w:t>
      </w:r>
    </w:p>
    <w:p w14:paraId="5BC432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C3C7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ноября 1945 года П. Дементьев писал письмо зам. председателя СНК Дегтярю</w:t>
      </w:r>
    </w:p>
    <w:p w14:paraId="41C467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сообщает, что согласно распоряжения СНК от 29 октября 1945 года № 15737рс завод № 34 передан НК электростанций (8960).</w:t>
      </w:r>
    </w:p>
    <w:p w14:paraId="26D1A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F86B0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F2EB40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BC304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ноября 1945 года вышел приказ № 463сс НКВ</w:t>
      </w:r>
    </w:p>
    <w:p w14:paraId="1794EA3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развертывания работ в области создания новых спецвидов вооружения</w:t>
      </w:r>
    </w:p>
    <w:p w14:paraId="46E8F77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Организовать на базе завода № 88 Специальное КБ, подчинив его гл. конструктору завода № 88 Костину (6450, 179).</w:t>
      </w:r>
    </w:p>
    <w:p w14:paraId="726AB4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8C0671" w14:textId="77777777" w:rsidR="002B064E" w:rsidRPr="00536344" w:rsidRDefault="002B064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ноября 1945, приказом наркома Д. Ф. Устинова в НКВ на базе завода № 88 было создано специальное КБ по реактивной технике. Параллельно идет работа над проектом постановления Совета народных комиссаров (СНК) СССР. Ввиду отсутствия в НКБ научно-технической базы для создания ракетной техники предлагается (январь 1946 г. — Госплан и др.) разделить работы: пороховые ракеты оставить за Наркоматом сельскохозяйственного машиностроения (организован 7 января 1946 г. на базе НКБ), а ракеты с ЖРД передать в НКАП. И здесь срабатывает обоснованное возражение одного из специалистов Госплана против передачи этой тематики НКАП. Предлагалось поручить ее Наркомату вооружения (НКВ). 26 февраля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50DFCB22" w14:textId="77777777" w:rsidR="002B064E" w:rsidRPr="00536344" w:rsidRDefault="002B064E" w:rsidP="00536344">
      <w:pPr>
        <w:spacing w:after="0" w:line="240" w:lineRule="auto"/>
        <w:jc w:val="both"/>
        <w:rPr>
          <w:rFonts w:ascii="Times New Roman" w:hAnsi="Times New Roman"/>
          <w:color w:val="000000" w:themeColor="text1"/>
          <w:sz w:val="16"/>
          <w:szCs w:val="16"/>
        </w:rPr>
      </w:pPr>
    </w:p>
    <w:p w14:paraId="3480A6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ноября 1945 года приказом наркома вооружения Д.Ф. Устинова на артиллерийском заводе №88 в подмосковных Подлипках образовано Специальное конструкторское бюро. Решения о перепрофилировании предприятия еще не было. Предполагалось создать базу для изучения трофейного оружия. На территорию завода и СКБ начат завоз немецкой ракетной техники.</w:t>
      </w:r>
    </w:p>
    <w:p w14:paraId="466E40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развертывания работ в области создания новых специальных видов вооружения приказываю:</w:t>
      </w:r>
    </w:p>
    <w:p w14:paraId="0EB6AF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Организовать на базе завода № 88 Специальное конструкторское бюро, подчинив его главному конструктору завода № 88 т. Костину.</w:t>
      </w:r>
    </w:p>
    <w:p w14:paraId="118847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Заместителем главного конструктора по этому виду вооружения назначить начальника конструкторского отдела НИИ-13 т. Емельянова.</w:t>
      </w:r>
    </w:p>
    <w:p w14:paraId="343682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Директору завода № 88 т. Каллистратову выделить для отдела главного конструктора здание, прилегающее к цеху № 28 со стороны Ярославского шоссе.</w:t>
      </w:r>
    </w:p>
    <w:p w14:paraId="2A4B50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И.о. директора ГСПИ-7 т. Титенкову разработать комплексный проект размещения в пристройке к цеху № 28 отдела главного конструктора в составе 250 - 300 человек.</w:t>
      </w:r>
    </w:p>
    <w:p w14:paraId="265F8B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Техническому отделу - т. Сатель:</w:t>
      </w:r>
    </w:p>
    <w:p w14:paraId="3A6F9F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рассмотреть и утвердить проектное задание 7-го декабря 1945 г.;</w:t>
      </w:r>
    </w:p>
    <w:p w14:paraId="673F2B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до 1 января 1946 г. обеспечить СКБ завода № 88 всеми имеющимися в наркомате материалами по иностранным и отечественным образцам этого вида вооружения...</w:t>
      </w:r>
    </w:p>
    <w:p w14:paraId="7D7E82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Моему заместителю т. Карасеву подобрать и направить на завод № 88 в течение первого квартала 1946 года инженеров и техников для СКБ и экспериментального цеха...</w:t>
      </w:r>
    </w:p>
    <w:p w14:paraId="7968E2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Нарком вооружений Союза ССР Д. Устинов».</w:t>
      </w:r>
    </w:p>
    <w:p w14:paraId="47D82B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складирования трофейной ракетной техники были выделены территории нескольких предприятий. Однако по свидетельству современников, Устинов проявил необычайную активность и добился того, что значительная часть направляемых в СССР из Германии эшелонов была адресована в Подлипки (12712).</w:t>
      </w:r>
    </w:p>
    <w:p w14:paraId="4AFB14CF"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1D5A2D28" w14:textId="77777777" w:rsidR="00D73931" w:rsidRPr="00536344" w:rsidRDefault="00D7393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30 ноября </w:t>
      </w:r>
      <w:r w:rsidRPr="00536344">
        <w:rPr>
          <w:rFonts w:ascii="Times New Roman" w:hAnsi="Times New Roman"/>
          <w:color w:val="000000" w:themeColor="text1"/>
          <w:sz w:val="16"/>
          <w:szCs w:val="16"/>
        </w:rPr>
        <w:t>в 1945 году приказом министра вооружения на базе завода № 88 организовано СКБ по вопросам ракетной техники (ныне - РКК Энергия) (14845).</w:t>
      </w:r>
    </w:p>
    <w:p w14:paraId="278316D9" w14:textId="77777777" w:rsidR="00D73931" w:rsidRPr="00536344" w:rsidRDefault="00D73931" w:rsidP="00536344">
      <w:pPr>
        <w:spacing w:after="0" w:line="240" w:lineRule="auto"/>
        <w:jc w:val="both"/>
        <w:rPr>
          <w:rFonts w:ascii="Times New Roman" w:hAnsi="Times New Roman"/>
          <w:color w:val="000000" w:themeColor="text1"/>
          <w:sz w:val="16"/>
          <w:szCs w:val="16"/>
        </w:rPr>
      </w:pPr>
    </w:p>
    <w:p w14:paraId="6B1048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ноября 1945 г.</w:t>
      </w:r>
    </w:p>
    <w:p w14:paraId="6ACC06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Протокол № 9 заседания Специального комитета </w:t>
      </w:r>
    </w:p>
    <w:p w14:paraId="30158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 Совнаркоме СССР </w:t>
      </w:r>
    </w:p>
    <w:p w14:paraId="4445E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30 ноября 1945 г. </w:t>
      </w:r>
    </w:p>
    <w:p w14:paraId="488532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w:t>
      </w:r>
    </w:p>
    <w:p w14:paraId="38FC0D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38AF93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Хранить наравне с шифром </w:t>
      </w:r>
    </w:p>
    <w:p w14:paraId="42CD4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Члены Специального комитета при СНК СССР: тт. Берия Л.П., Маленков Г.М., Вознесенский Н.А., Ванников Б.Л., Завенягин А.П., Капица П.Л., Курчатов И.В., Махнев В.А., Первухин М.Г. </w:t>
      </w:r>
    </w:p>
    <w:p w14:paraId="595D1A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Присутствовали (при рассмотрении соответствующих вопросов): заместитель народного комиссара обороны т. Булганин Н.А.; члены Технического совета тт. Алиханов А.И., Кикоин И.К.; народные комиссары транспортного машиностроения т. Малышев В.А., по строительству т. Гинзбург С.З., электропромышленности т. Кабанов И.Г., электростанций т. Жимерин Д.Г., нефтяной промышленности т. Байбаков Н.К.; заместители начальника Первого главного управления при СНК СССР тт. Борисов Н.А., Антропов П.Я., Мешик П.Я., Касаткин А.Г.; председатель Комитета по делам геологии при СНК СССР т. Малышев И.И.; заместители народных комиссаров внутренних дел т. Чернышов В.В., электропромышленности т. Алексенко Г.В., путей сообщения т. Арутюнов Б.Н., внешней торговли т. Сергеев В.А., земледелия т. Бенедиктов И.А., авиационной промышленности т. Дементьев П.В.; заместитель председателя [Комитета] по делам геологии при СНК СССР т. Горюнов СВ.; начальник Главпромстроя НКВД СССР т. Комаровский АН.; член коллегии Первого главного управления при СНК СССР т. Егоров С.Е.; научный сотрудник Лаборатории № 2 т. Корнфельд М.О.; главный инженер завода "Электросила" Наркомэлектропрома т. Ефремов Д.В.; работник Первого управления Госплана СССР т. Черепнев А.А.; работники аппарата Специального комитета тт. Судоплатов П.А., Сазыкин Н.С., Кобулов А.З., Васин АИ., Сизов В.П., Коробков Н.И., Никольский М.К. </w:t>
      </w:r>
    </w:p>
    <w:p w14:paraId="63DB10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Об организации при Специальном комитете </w:t>
      </w:r>
    </w:p>
    <w:p w14:paraId="661CB3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Инженерно-технического совета1</w:t>
      </w:r>
    </w:p>
    <w:p w14:paraId="761EA4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Ввиду того, что инженерно-технические вопросы в решении задачи практического использования внутрипромышленных ресурсов в настоящее время приобретают большое значение, Специальный комитет при СНК СССР </w:t>
      </w:r>
    </w:p>
    <w:p w14:paraId="10880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ПОСТАНОВЛЯЕТ: </w:t>
      </w:r>
    </w:p>
    <w:p w14:paraId="4D937F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Организовать при Специальном комитете Инженерно-технический совет. </w:t>
      </w:r>
    </w:p>
    <w:p w14:paraId="2E9E9D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Поставить перед Инженерно-техническим советом в качестве главной задачи обеспечение инженерно-технического руководства проектированием и сооружением предприятий по использованию внутрипромышленных ресурсов, а также руководство конструированием и изготовлением специального оборудования для указанных целей. </w:t>
      </w:r>
    </w:p>
    <w:p w14:paraId="1613F1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Для детального рассмотрения проектов и конструкций организовать в составе совета следующие секции: </w:t>
      </w:r>
    </w:p>
    <w:p w14:paraId="16156A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Первая секция - по проектированию и сооружению заводов типа I2 и 23, конструированию и изготовлению оборудования для них. </w:t>
      </w:r>
    </w:p>
    <w:p w14:paraId="4EB409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Вторая секция - по проектированию и сооружению заводов типа З4, конструированию и изготовлению оборудования для него. </w:t>
      </w:r>
    </w:p>
    <w:p w14:paraId="6BD584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Третья секция - по проектированию и сооружению установок и предприятий типа 45, конструированию и изготовлению оборудования для них. </w:t>
      </w:r>
    </w:p>
    <w:p w14:paraId="7947E3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Четвертая секция - по проектированию и сооружению установок и предприятий для производства химического сырья, конструированию и изготовлению оборудования для них. </w:t>
      </w:r>
    </w:p>
    <w:p w14:paraId="56010B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Пятая секция - по проектированию и сооружению горно-металлургических предприятий, конструированию и изготовлению оборудования для них. </w:t>
      </w:r>
    </w:p>
    <w:p w14:paraId="011AF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Утвердить Положение об Инженерно-техническом совете согласно Приложению. </w:t>
      </w:r>
    </w:p>
    <w:p w14:paraId="024014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Утвердить состав Инженерно-технического совета в 7 человек: тт. Первухин М.Г. (председатель), проф. Емельянов В.С. (заместитель), Малышев В.А., Завенягин А.П., Алексенко Г.В., проф. Касаткин А.Г. (члены Совета), Поздняков ВС. (ученый секретарь). </w:t>
      </w:r>
    </w:p>
    <w:p w14:paraId="6F57F6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Назначить руководителями секций: первой секции - т. Первухина М.Г, второй секции - т. Малышева В.А., третьей секции - т. Алексенко Г.В., четвертой секции - т. Касаткина А.Г., пятой секции - т. Завенягина А.П. </w:t>
      </w:r>
    </w:p>
    <w:p w14:paraId="1C86A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обеспечения связи между научной и инженерной разработкой сооружений ввести в состав секций Инженерно-технического совета следующих научных работников, ответственных за научно-исследовательскую разработку проектов сооружений: в состав первой секции - акад. Курчатова И.В, в состав второй секции - чл.-кор. Академии наук Кикоина И.К., в состав третьей секции - проф. Арцимовича Л.А., в состав четвертой секции - проф. Корнфельда М.О., в состав пятой секции - к.х.н. Правдюка Н.Ф. </w:t>
      </w:r>
    </w:p>
    <w:p w14:paraId="759CD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Обязать тт. Первухина М.Г., Малышева В.А., Ванникова Б.Л. и Завенягина А.П. в недельный срок представить на утверждение Специального комитета предложения о назначении заместителей председателей секций, составе экспертов и об укомплектовании научными и инженерными работниками аппарата совета и его секций. </w:t>
      </w:r>
    </w:p>
    <w:p w14:paraId="1D6F6C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Распространить на членов Инженерно-технического совета и работников его аппарата, а также на специалистов, привлекаемых к работе совета (для консультации и экспертизы), порядок и размер оплаты, установленные для Технического совета Специального комитета. </w:t>
      </w:r>
    </w:p>
    <w:p w14:paraId="56920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Разместить Инженерно-технический совет и его аппарат в здании 1-го Главного управления при СНК СССР. Возложить хозяйственное обслуживание Инженерно-технического совета на 1-е Главное управление при СНК СССР. </w:t>
      </w:r>
    </w:p>
    <w:p w14:paraId="3B0D17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Сохранить за т. Поздняковым Б.С. все условия материально-бытового обслуживания, которыми он пользовался по прежнему месту работы. </w:t>
      </w:r>
    </w:p>
    <w:p w14:paraId="0057FB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О месте строительства заводов N° 813 и 8176</w:t>
      </w:r>
    </w:p>
    <w:p w14:paraId="4A585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Принять предложение тт. Ванникова Б.Л., Курчатова И.В., Завенягина А.П. и Борисова Н.А. о строительстве завода № 817 на площадке "Т"7 (Южный берег оз. Кызыл-Таш Челябинской обл.). </w:t>
      </w:r>
    </w:p>
    <w:p w14:paraId="39D082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Принять предложение тт. Ванникова Б.Л., Кикоина И.К., Завенягина А.П. и Борисова Н.А. о строительстве завода № 813 на площадке строительства завода № 261 НКАП, для чего передать завод № 261 Первому главному управлению при СНК СССР. </w:t>
      </w:r>
    </w:p>
    <w:p w14:paraId="0F2827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Поручить Госплану СССР (т. Вознесенскому Н.А.) рассмотреть совместно с НКАП вопрос об использовании металлургического оборудования, вывозимого на завод № 261 из Германии, и свои предложения внести на рассмотрение Оперативного бюро Совнаркома СССР. </w:t>
      </w:r>
    </w:p>
    <w:p w14:paraId="1288D0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Считать необходимым временно сохранить на площадях завода № 813 производство шасси самолетов ЛИ-2. </w:t>
      </w:r>
    </w:p>
    <w:p w14:paraId="25BE43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тт. Ванникову Б.Л. (созыв), Дементьеву П.В. и Борисову Н.А. определить срок переноса этого производства на другие заводы Наркомавиапрома и свое решение сообщить Специальному комитету. </w:t>
      </w:r>
    </w:p>
    <w:p w14:paraId="0F3808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III. О мероприятиях по организации строительства заводов № 813 и № 817 </w:t>
      </w:r>
    </w:p>
    <w:p w14:paraId="73BCA4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Принять в основном проект Постановления СНК СССР, представленный тт. Ванниковым Б.Л. и Борисовым Н.А., с поправками, внесенными тт. Булганиным Н.А. и Маленковым Г.М. </w:t>
      </w:r>
    </w:p>
    <w:p w14:paraId="27009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Поручить т. Арутюнову Б.Н. (созыв) в 2-суточный срок совместно с тт. Комаровским А.Н. и Борисовым Н.А. решить вопрос о поставке строительству 2 мотовозов узкой колеи, 2 автодрезин широкой колеи и 2 паровозов. </w:t>
      </w:r>
    </w:p>
    <w:p w14:paraId="5D8A0C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Поручить т. Ванникову Б.Л. в 3-дневный срок рассмотреть на Техническом совете: </w:t>
      </w:r>
    </w:p>
    <w:p w14:paraId="1419D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сроки ввода в действие завода № 813, учитывая, что строительство завода № 813 на площадке завода № 261 позволяет ускорить пуск завода; </w:t>
      </w:r>
    </w:p>
    <w:p w14:paraId="3F62C1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сроки выдачи технических данных для проектирования завода № 817. Решение Технического совета доложить Специальному комитету. </w:t>
      </w:r>
    </w:p>
    <w:p w14:paraId="4A9523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Поручить т. Чернышеву В.В. (созыв) совместно с тт. Сергеевым В.А. и Борисовым Н.А. в 3-дневный срок проверить заявку на импорт материалов, товаров и оборудования, исходя из необходимости закупки только тех материалов и того оборудования, кои не могут быть поставлены отечественной промышленностью или подобраны из трофейных материалов и демонтированного в Германии оборудования. </w:t>
      </w:r>
    </w:p>
    <w:p w14:paraId="5684C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Закупки по импорту строительных механизмов исключить. </w:t>
      </w:r>
    </w:p>
    <w:p w14:paraId="3EC9D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IV. Об организации Лаборатории № 3 Академии наук СССР </w:t>
      </w:r>
    </w:p>
    <w:p w14:paraId="5F4518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Принять представленный тт. Ванниковым Б.Л., Борисовым Н.А. и Алихановым А.И. проект Постановления СНК СССР «Об организации Лаборатории № 3 Академии наук СССР»8 с дополнениями, внесенными т. Бенедиктовым И.А. </w:t>
      </w:r>
    </w:p>
    <w:p w14:paraId="78CBEC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 О строительстве полупромышленных установок </w:t>
      </w:r>
    </w:p>
    <w:p w14:paraId="42327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производству продукта 180 </w:t>
      </w:r>
    </w:p>
    <w:p w14:paraId="25C48F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Принять в основном проект Постановления СНК СССР «О строительстве полупромышленных установок по производству продукта 180»9, внесенный Техническим советом Специального комитета при СНК СССР, поручив тт. Ванникову Б.Л. (созыв), Первухину М.Г., Борисову Н.А., Гинзбургу С.З., Паршину П.И. и Байбакову Н.К. в 3-дневный срок уточнить сроки выполнения технических и рабочих проектов, изготовления оборудования и строительства установок. </w:t>
      </w:r>
    </w:p>
    <w:p w14:paraId="00B22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 Об организации Особого конструкторского бюро на заводе "Электросила " НКЭП10</w:t>
      </w:r>
    </w:p>
    <w:p w14:paraId="4D553F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Ввиду недоработанности вернуть тт. Ванникову Б.Л., Кабанову И.Г. и Борисову Н.А. представленный ими проект Постановления СНК СССР по данному вопросу. </w:t>
      </w:r>
    </w:p>
    <w:p w14:paraId="5A663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Предложить указанным товарищам подготовить проект Постановления к следующему заседанию Специального комитета с учетом замечаний, сделанных при обсуждении, обратив особое внимание на необходимость тщательного подбора для работы в Особом конструкторском бюро кадров и подготовки для них необходимых нормальных жилищно-бытовых условий. </w:t>
      </w:r>
    </w:p>
    <w:p w14:paraId="1DFE1D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VII. О передаче помещений завода № 130 Наркомэлектропрома Ленинградскому физико-техническому институту Академии наук СССР </w:t>
      </w:r>
    </w:p>
    <w:p w14:paraId="38BE4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Принять предложение тт. Ванникова Б.Л., Кузнецова А.А. и Борисова Н.А. о передаче помещений завода № 130 Наркомэлектропрома Ленинградскому физико-техническому институту АН СССР. </w:t>
      </w:r>
    </w:p>
    <w:p w14:paraId="75D6D2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В связи с передачей помещений завода № 130 Наркомэлектропрома Ленинградскому физико-техническому институту передать Наркомэлектропрому для размещения завода № 130 помещения завода "Конструктор" Ленгорисполкома, ранее принадлежавшие Наркомэлектропрому. </w:t>
      </w:r>
    </w:p>
    <w:p w14:paraId="4D5C4E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Считать необходимым заслушать на следующем заседании Специального комитета доклад директора Ленинградского физико-технического института акад. Иоффе А.Ф. и проф. Арцимовича Л.А. о плане и состоянии научно-исследовательских работ института. </w:t>
      </w:r>
    </w:p>
    <w:p w14:paraId="692FD1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VIII. О выделении помещений для Радиевого института Академии наук СССР </w:t>
      </w:r>
    </w:p>
    <w:p w14:paraId="6A81AA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Поручить тт. Косыгину А.Н. и Борисову Н.А. в недельный срок рассмотреть и по согласованию с тт. Кузнецовым А.А. и Хлопиным В.Г. решить вопрос о выделении необходимых помещений для Радиевого института АН СССР. </w:t>
      </w:r>
    </w:p>
    <w:p w14:paraId="0B812A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 принятом решении доложить Специальному комитету. </w:t>
      </w:r>
    </w:p>
    <w:p w14:paraId="754A1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Считать необходимым заслушать на следующем заседании Специального комитета доклад директора Радиевого института АН СССР акад. Хлопина В.Г. о плане и состоянии научно-исследовательских работ института. </w:t>
      </w:r>
    </w:p>
    <w:p w14:paraId="360806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IX. О поставке заводу № 12 Первого главного управления при СНК СССР </w:t>
      </w:r>
    </w:p>
    <w:p w14:paraId="6CE25B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вакуумных высокочастотных электропечей </w:t>
      </w:r>
    </w:p>
    <w:p w14:paraId="42DAEF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тт. Микояну А.И. (созыв), Вознесенскому Н.А., Кабанову И.Г., Ванникову Б.Л., Завенягину А.П. и Борисову Н.А. в 5-дневный срок: </w:t>
      </w:r>
    </w:p>
    <w:p w14:paraId="64228E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рассмотреть вопрос о необходимых мерах по организации в возможно короткий срок производства вакуумных высокочастотных печей для завода № 12 на предприятиях союзной промышленности; </w:t>
      </w:r>
    </w:p>
    <w:p w14:paraId="1CD16E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исходя из возможностей отечественной промышленности, разработать и представить в Специальный комитет конкретное предложение по обеспечению завода № 12 вакуумными высокочастотными печами за счет вывоза из Германии и закупки по импорту. </w:t>
      </w:r>
    </w:p>
    <w:p w14:paraId="297D1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X. О мерах по обеспечению работы ГСПИ-11 Первого главного управления </w:t>
      </w:r>
    </w:p>
    <w:p w14:paraId="3EDCED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 СНК СССР </w:t>
      </w:r>
    </w:p>
    <w:p w14:paraId="3C8F45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Принять представленный тт. Ванниковым Б.Л. и Борисовым НА. Проект Постановления СНК СССР «О мерах по обеспечению работы ГСПИ-11 Первого главного управления при СНК СССР»11. </w:t>
      </w:r>
    </w:p>
    <w:p w14:paraId="5F6453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П. 8 из проекта Постановления исключить, приняв к сведению заявление т. Борисова Н.А. о том, что Госпланом СССР согласован с ленинградскими организациями вопрос о выполнении восстановительных работ по зданию ГСПИ-11 силами местных строительных организаций. </w:t>
      </w:r>
    </w:p>
    <w:p w14:paraId="26F68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XI. О мерах помощи по строительству объектов "А " и "Г" </w:t>
      </w:r>
    </w:p>
    <w:p w14:paraId="5A8706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тт. Борисову Н.А. и Завенягину А.П. доработать проект Постановления СНК СССР по данному вопросу и внести его на рассмотрение очередного заседания Оперативного бюро СНК СССР. </w:t>
      </w:r>
    </w:p>
    <w:p w14:paraId="092384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XII. Об организации Лаборатории Ж» 4 при Первом главном управлении при СНК СССР</w:t>
      </w:r>
      <w:r w:rsidRPr="00536344">
        <w:rPr>
          <w:rFonts w:ascii="Times New Roman" w:hAnsi="Times New Roman"/>
          <w:color w:val="000000" w:themeColor="text1"/>
          <w:sz w:val="16"/>
          <w:szCs w:val="16"/>
          <w:vertAlign w:val="superscript"/>
        </w:rPr>
        <w:t>17</w:t>
      </w:r>
    </w:p>
    <w:p w14:paraId="32996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Рассмотрение вопроса об организации Лаборатории № 4 перенести на следующее заседание Специального комитета с тем, чтобы одновременно заслушать доклад проф. Ланге о проводимых им работах. </w:t>
      </w:r>
    </w:p>
    <w:p w14:paraId="41343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XIII. Вопросы Комитета по делам геологии при СНК СССР </w:t>
      </w:r>
    </w:p>
    <w:p w14:paraId="0AC58C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Принять проект Постановления СНК СССР «О штатах и ставках заработной платы Первого главного геологического управления Комитета по делам геологии при СНК СССР», внесенный тт. Малышевым И.И. и Борисовым Н.А.; </w:t>
      </w:r>
    </w:p>
    <w:p w14:paraId="57A4A5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Поручить тт. Малышеву И.И. и Завенягину А.П. пересмотреть состав Научно-технического совета при Комитете по делам геологии, имея при этом в виду, что совет должен быть возглавлен одним из ученых-геологов, и свои предложения по данному вопросу представить в 3-дневный срок; </w:t>
      </w:r>
    </w:p>
    <w:p w14:paraId="627630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Поручить т. Малышеву И.И.12 представить проект Постановления СНК СССР «О системе премирования за открытие новых месторождений Б-9 и месторождений бедных руд А-9» предварительно на обсуждение Научно-технического совета при Комитете по делам геологии. </w:t>
      </w:r>
    </w:p>
    <w:p w14:paraId="6B29C2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XIV. Заявление т. Капицы П.Л. о выводах, сделанных им на основании анализа данных о последствиях применения атомных бомб в Хиросима и Нагасаки </w:t>
      </w:r>
    </w:p>
    <w:p w14:paraId="3C170E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комиссии в составе тт. Алиханова (председатель), Ландау, Харитона, Мигдала, Рейнберга, Садовского, Васильева и Закощикова проанализировать все имеющиеся материалы о последствиях применения атомных бомб в Хиросима и Нагасаки и определить эффективность фактора взрывной волны, фактора теплового и фактора радиоактивного излучения. </w:t>
      </w:r>
    </w:p>
    <w:p w14:paraId="5B913D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Выводы комиссии обсудить на Техническом совете и доложить Специальному комитету. </w:t>
      </w:r>
    </w:p>
    <w:p w14:paraId="6DEB39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Председатель Специального комитета при СНК СССР Л.Берия </w:t>
      </w:r>
    </w:p>
    <w:p w14:paraId="74031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Приложение </w:t>
      </w:r>
    </w:p>
    <w:p w14:paraId="356140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w:t>
      </w:r>
    </w:p>
    <w:p w14:paraId="6F0613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571C8D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ПОЛОЖЕНИЕ </w:t>
      </w:r>
    </w:p>
    <w:p w14:paraId="7D6F7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 Инженерно-техническом совете Специального комитета </w:t>
      </w:r>
    </w:p>
    <w:p w14:paraId="3898A3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 СНК СССР </w:t>
      </w:r>
    </w:p>
    <w:p w14:paraId="52C418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Содержание работы </w:t>
      </w:r>
    </w:p>
    <w:p w14:paraId="47DE3B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Инженерно-технический совет Специального комитета при СНК СССР осуществляет инженерно-техническое руководство проектированием и сооружением предприятий по использованию внутрипромышленных ресурсов13, а также руководит конструированием и изготовлением специального оборудования для них. </w:t>
      </w:r>
    </w:p>
    <w:p w14:paraId="33A9C9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своей работе Инженерно-технический совет исходит из принципиальных решений, принятых Научно-техническим советом, и указаний Специального комитета. </w:t>
      </w:r>
    </w:p>
    <w:p w14:paraId="13B611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указанными задачами Технический совет:</w:t>
      </w:r>
    </w:p>
    <w:p w14:paraId="4AC65B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Рассматривает и утверждает проекты сооружений заводов и конструкций установок по использованию внутрипромышленных ресурсов и свои решения представляет на утверждение Специального комитета. </w:t>
      </w:r>
    </w:p>
    <w:p w14:paraId="36BFC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Рассматривает инженерно-технические вопросы, связанные с осуществлением строительства заводов и установок, указанных в п.1, и представляет на рассмотрение Специального комитета свои заключения и предложения по этим вопросам. </w:t>
      </w:r>
    </w:p>
    <w:p w14:paraId="756287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Рассматривает планы работ и задания конструкторским, проектным, научно-исследовательским организациям и промышленным предприятиям, выполняющим поручения Специального комитета по инженерному осуществлению указанных в п.1 сооружений, а также отчеты по выполнению этих планов и заданий. </w:t>
      </w:r>
    </w:p>
    <w:p w14:paraId="5FE8D3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Составляет и вносит на утверждение Специального комитета планы работ и задания конструкторским, проектным, научно-исследовательским организациям и промышленным предприятиям, связанным с инженерным осуществлением работ по использованию внутрипромышленных ресурсов, с целью изыскания наиболее правильных путей инженерного осуществления этой задачи. </w:t>
      </w:r>
    </w:p>
    <w:p w14:paraId="020746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Разрабатывает и представляет на рассмотрение Специального комитета предложения о привлечении к выполнению указанных в пп.1, 2 и 3 работ конструкторских, проектных, научно-исследовательских организаций, предприятий, а также отдельных конструкторов, инженеров и иных специалистов и определяет для них задания по этим работам. </w:t>
      </w:r>
    </w:p>
    <w:p w14:paraId="6C2FE9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Обеспечивает консультацией работу конструкторских, проектных, научно-исследовательских организаций и промышленных предприятий по заданиям, связанным с инженерным осуществлением задач использования внутрипромышленных ресурсов. </w:t>
      </w:r>
    </w:p>
    <w:p w14:paraId="050BFE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Осуществляет инженерно-технический контроль за исполнением конструкторскими, проектными, научно-исследовательскими организациями и предприятиями заданий по проектированию сооружений и конструированию оборудования для предприятий по использованию внутрипромышленных ресурсов. </w:t>
      </w:r>
    </w:p>
    <w:p w14:paraId="382890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Оказывает техническую помощь конструкторским, проектным, научно-исследовательским организациям и предприятиям по работам, связанным с инженерным осуществлением задач использования внутрипромышленных ресурсов. </w:t>
      </w:r>
    </w:p>
    <w:p w14:paraId="074B53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Координирует работу отдельных конструкторских, проектных, исследовательских организаций и предприятий, выполняющих задания по инженерному осуществлению задач использования внутрипромышленных ресурсов. </w:t>
      </w:r>
    </w:p>
    <w:p w14:paraId="6FCB1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9. Оказывает содействие в получении инженерно-технической информации конструкторским, проектным, научно-исследовательским организациям и предприятиям, выполняющим задания Специального комитета. </w:t>
      </w:r>
    </w:p>
    <w:p w14:paraId="5D643D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В необходимых случаях организует опыты и междуведомственные испытания, связанные с осуществлением возложенных на Инженерно-технический совет задач. </w:t>
      </w:r>
    </w:p>
    <w:p w14:paraId="69AB27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 Организует и стимулирует работу по развитию изобретательства и рационализации в своей области техники (устройство закрытых конкурсов, консультация по изобретательским и рационализаторским работам, оценка указанных изобретений и рационализаторских предложений). </w:t>
      </w:r>
    </w:p>
    <w:p w14:paraId="6616EE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В распоряжение председателя Инженерно-технического совета выделяются в смете специальные средства: </w:t>
      </w:r>
    </w:p>
    <w:p w14:paraId="18B679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для оплаты отдельных работ, выполненных по поручению совета экспертами, проектными, конструкторскими, научно-исследовательскими организациями и предприятиями, а также для оплаты расходов на командировки по заданиям совета; </w:t>
      </w:r>
    </w:p>
    <w:p w14:paraId="2B6F7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для стимулирования изобретений и рационализаторских работ. </w:t>
      </w:r>
    </w:p>
    <w:p w14:paraId="6EB468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Все расходы по непосредственному проектированию сооружений и конструированию оборудования и связанным с этими заданиями научно-исследовательским работам идут по смете 1-го Главного управления. Заказы на исполнение указанных работ производятся 1-м Главным управлением. </w:t>
      </w:r>
    </w:p>
    <w:p w14:paraId="1A2309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 Порядок работы совета и секций </w:t>
      </w:r>
    </w:p>
    <w:p w14:paraId="4D2CA0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Инженерно-технический совет созывается в полном составе регулярно 2 раза в месяц, а в случаях, не требующих участия всего состава членов совета, созывается по мере надобности. </w:t>
      </w:r>
    </w:p>
    <w:p w14:paraId="440C2C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Секции Инженерно-технического совета созываются регулярно не реже 1 раза в два месяца, а в случаях необходимости срочного разрешения вопросов - по мере надобности. </w:t>
      </w:r>
    </w:p>
    <w:p w14:paraId="22183E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О решениях совета (секции), принятых неполным составом совета (секции), председатель совета (руководитель секции) информирует остальных членов совета (секции) на очередном регулярном заседании. </w:t>
      </w:r>
    </w:p>
    <w:p w14:paraId="1720C3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О заседаниях совета (секции) и о повестке дня члены совета оповещаются ученым секретарем совета (секретарем секции) за 2 дня до заседания. Повестка и материалы к повестке дня никому не рассылаются. Члены совета (секции) знакомятся с повесткой и материалами заседания лично у секретаря совета (секции). </w:t>
      </w:r>
    </w:p>
    <w:p w14:paraId="5EFAE9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Список лиц, приглашаемых на заседание совета, в каждом отдельном случае утверждается председателем совета или его заместителем. </w:t>
      </w:r>
    </w:p>
    <w:p w14:paraId="5ACED9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Работники аппарата Инженерно-технического совета принимают участие в заседании совета только по тем вопросам, в разработке которых они принимают непосредственное участие. </w:t>
      </w:r>
    </w:p>
    <w:p w14:paraId="4C80B1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Лица, приглашаемые для рассмотрения отдельных частных вопросов, присутствуют на обсуждении лишь того конкретного вопроса, к которому они имеют касательство (а не всего вопроса повестки дня). Протоколы заседания совета составляются секретарем совета в 3 экз., из коих один направляется председателю Специального комитета при СНК СССР, второй - председателю Научно-технического совета при Специальном комитете и третий хранится в секретном архиве Инженерно-технического совета. Ни в какие другие адреса протоколы совета и материалы его работы и работы секций не рассылаются. </w:t>
      </w:r>
    </w:p>
    <w:p w14:paraId="003054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Инженерно-технический совет ведет необходимую переписку только с председателем Научно-технического совета при Специальном комитете, с Первым главным управлением при СНК СССР (через начальника управления). Переписка совета со всеми другими организациями и учреждениями осуществляется через секретариат Специального комитета. </w:t>
      </w:r>
    </w:p>
    <w:p w14:paraId="59215B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Технический совет ведет свое секретное делопроизводство. Секции совета своего делопроизводства не имеют, а ведут его через делопроизводство Инженерно-технического совета. </w:t>
      </w:r>
    </w:p>
    <w:p w14:paraId="6FBCAD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III. Штат для выполнении возложенных на него задач </w:t>
      </w:r>
    </w:p>
    <w:p w14:paraId="3445C9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Инженерно-технический совет для выполнения возложенных на него задач имеет штат: заместитель председателя совета (1), ученый секретарь (1), референты (7), инженеры (10), секретари секций и совета (8), машинистки (4), работники технического архива и делопроизводства (4), хозяйственно-обслуживающий персонал (10). Всего 45 чел. </w:t>
      </w:r>
    </w:p>
    <w:p w14:paraId="745A4C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АП РФ. Ф.93, д. 1/45, л.73-85. Протокол - подлинник; приложение - незаверенная копия. </w:t>
      </w:r>
    </w:p>
    <w:p w14:paraId="472D2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Постановление СНК СССР № 3061-915сс от 10 декабря 1945 г. </w:t>
      </w:r>
    </w:p>
    <w:p w14:paraId="29F4F9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Имеется в виду завод типа "А" комбината № 817 </w:t>
      </w:r>
    </w:p>
    <w:p w14:paraId="361D90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Возможно, имеется в виду завод типа "В" комбината № 817. </w:t>
      </w:r>
    </w:p>
    <w:p w14:paraId="27373A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 xml:space="preserve">Имеется в виду завод типа комбината № 813. </w:t>
      </w:r>
    </w:p>
    <w:p w14:paraId="0CD721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 xml:space="preserve">Имеются в виду предприятия типа завода № 814. </w:t>
      </w:r>
    </w:p>
    <w:p w14:paraId="3429A4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 xml:space="preserve">Постановления СНК СССР № 3007-892сс от 1 декабря 1945 г., № 3008-893сс/оп от 1 декабря 1945 г. и № 31 50-952 от 21 декабря 1945 г. </w:t>
      </w:r>
    </w:p>
    <w:p w14:paraId="3C9F0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7 </w:t>
      </w:r>
      <w:r w:rsidRPr="00536344">
        <w:rPr>
          <w:rFonts w:ascii="Times New Roman" w:hAnsi="Times New Roman"/>
          <w:color w:val="000000" w:themeColor="text1"/>
          <w:sz w:val="16"/>
          <w:szCs w:val="16"/>
        </w:rPr>
        <w:t xml:space="preserve">Далее текст, заключенный в скобки, вписан от руки. </w:t>
      </w:r>
    </w:p>
    <w:p w14:paraId="3AEA9E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8 </w:t>
      </w:r>
      <w:r w:rsidRPr="00536344">
        <w:rPr>
          <w:rFonts w:ascii="Times New Roman" w:hAnsi="Times New Roman"/>
          <w:color w:val="000000" w:themeColor="text1"/>
          <w:sz w:val="16"/>
          <w:szCs w:val="16"/>
        </w:rPr>
        <w:t xml:space="preserve">Постановление СНК СССР № 3010-895сс от 1 декабря 1945 г. </w:t>
      </w:r>
    </w:p>
    <w:p w14:paraId="55DFEA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9 </w:t>
      </w:r>
      <w:r w:rsidRPr="00536344">
        <w:rPr>
          <w:rFonts w:ascii="Times New Roman" w:hAnsi="Times New Roman"/>
          <w:color w:val="000000" w:themeColor="text1"/>
          <w:sz w:val="16"/>
          <w:szCs w:val="16"/>
        </w:rPr>
        <w:t xml:space="preserve">Постановление СНК СССР № 2-2сс от 2 января 1946 г. </w:t>
      </w:r>
    </w:p>
    <w:p w14:paraId="0A2F3D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10 </w:t>
      </w:r>
      <w:r w:rsidRPr="00536344">
        <w:rPr>
          <w:rFonts w:ascii="Times New Roman" w:hAnsi="Times New Roman"/>
          <w:color w:val="000000" w:themeColor="text1"/>
          <w:sz w:val="16"/>
          <w:szCs w:val="16"/>
        </w:rPr>
        <w:t xml:space="preserve">Постановление СНК СССР № 3176-964сс от 27 декабря 1945 г. Постановлением поручалось ОКБ завода "Электросила" конструирование специальных электромагнитных установок для выделения урана-235 ионным (магнитным) методом из природного урана и циклотронов для исследовательских работ. </w:t>
      </w:r>
    </w:p>
    <w:p w14:paraId="5157C6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11 </w:t>
      </w:r>
      <w:r w:rsidRPr="00536344">
        <w:rPr>
          <w:rFonts w:ascii="Times New Roman" w:hAnsi="Times New Roman"/>
          <w:color w:val="000000" w:themeColor="text1"/>
          <w:sz w:val="16"/>
          <w:szCs w:val="16"/>
        </w:rPr>
        <w:t xml:space="preserve">Распоряжение СНК СССР № 17257-рс от 1 декабря 1945 г. </w:t>
      </w:r>
    </w:p>
    <w:p w14:paraId="2F5C4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12 </w:t>
      </w:r>
      <w:r w:rsidRPr="00536344">
        <w:rPr>
          <w:rFonts w:ascii="Times New Roman" w:hAnsi="Times New Roman"/>
          <w:color w:val="000000" w:themeColor="text1"/>
          <w:sz w:val="16"/>
          <w:szCs w:val="16"/>
        </w:rPr>
        <w:t xml:space="preserve">Далее слово поставить исправлено от руки на представить. </w:t>
      </w:r>
    </w:p>
    <w:p w14:paraId="022869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13 </w:t>
      </w:r>
      <w:r w:rsidRPr="00536344">
        <w:rPr>
          <w:rFonts w:ascii="Times New Roman" w:hAnsi="Times New Roman"/>
          <w:color w:val="000000" w:themeColor="text1"/>
          <w:sz w:val="16"/>
          <w:szCs w:val="16"/>
        </w:rPr>
        <w:t>Имеется в виду атомная энергия (11323)</w:t>
      </w:r>
    </w:p>
    <w:p w14:paraId="6374AD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2539E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52BECA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12274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ноября 1945 года в Москву были посланы на утверждение проектные задания на разработку и постройку силами немецких специалистов новых образцов реактивной техники. Одновременно этот же материал был доложен на месте Г.К. Жукову (8987).</w:t>
      </w:r>
    </w:p>
    <w:p w14:paraId="61ED3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5102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ноября 1945 года в целях ликвидации значительного отставания Советского Союза в области реактивной авиации, наметив</w:t>
      </w:r>
      <w:r w:rsidRPr="00536344">
        <w:rPr>
          <w:rFonts w:ascii="Times New Roman" w:hAnsi="Times New Roman"/>
          <w:color w:val="000000" w:themeColor="text1"/>
          <w:sz w:val="16"/>
          <w:szCs w:val="16"/>
        </w:rPr>
        <w:softHyphen/>
        <w:t>шегося в середине 40-х годов, руко</w:t>
      </w:r>
      <w:r w:rsidRPr="00536344">
        <w:rPr>
          <w:rFonts w:ascii="Times New Roman" w:hAnsi="Times New Roman"/>
          <w:color w:val="000000" w:themeColor="text1"/>
          <w:sz w:val="16"/>
          <w:szCs w:val="16"/>
        </w:rPr>
        <w:softHyphen/>
        <w:t>водством авиапромышленности и ВВС КА были подготовлены и направлены в прави</w:t>
      </w:r>
      <w:r w:rsidRPr="00536344">
        <w:rPr>
          <w:rFonts w:ascii="Times New Roman" w:hAnsi="Times New Roman"/>
          <w:color w:val="000000" w:themeColor="text1"/>
          <w:sz w:val="16"/>
          <w:szCs w:val="16"/>
        </w:rPr>
        <w:softHyphen/>
        <w:t>тельство ряд предложений. Командующий ВВС КА главный мар</w:t>
      </w:r>
      <w:r w:rsidRPr="00536344">
        <w:rPr>
          <w:rFonts w:ascii="Times New Roman" w:hAnsi="Times New Roman"/>
          <w:color w:val="000000" w:themeColor="text1"/>
          <w:sz w:val="16"/>
          <w:szCs w:val="16"/>
        </w:rPr>
        <w:softHyphen/>
        <w:t>шал авиации А.А.Новиков в своем докладе заместителю председателя СНК СССР Г.М.Маленкову отмечал, что:</w:t>
      </w:r>
    </w:p>
    <w:p w14:paraId="6FE06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Работы, проводимые нашими конструкторами по проектированию и постройке опытных самолетов с трофейными воздушно-реактивны</w:t>
      </w:r>
      <w:r w:rsidRPr="00536344">
        <w:rPr>
          <w:rFonts w:ascii="Times New Roman" w:hAnsi="Times New Roman"/>
          <w:color w:val="000000" w:themeColor="text1"/>
          <w:sz w:val="16"/>
          <w:szCs w:val="16"/>
        </w:rPr>
        <w:softHyphen/>
        <w:t>ми двигателями ЮМО-004 и БМВ-003, не дают оснований ожидать полу</w:t>
      </w:r>
      <w:r w:rsidRPr="00536344">
        <w:rPr>
          <w:rFonts w:ascii="Times New Roman" w:hAnsi="Times New Roman"/>
          <w:color w:val="000000" w:themeColor="text1"/>
          <w:sz w:val="16"/>
          <w:szCs w:val="16"/>
        </w:rPr>
        <w:softHyphen/>
        <w:t>чение в ближайшее время этих са</w:t>
      </w:r>
      <w:r w:rsidRPr="00536344">
        <w:rPr>
          <w:rFonts w:ascii="Times New Roman" w:hAnsi="Times New Roman"/>
          <w:color w:val="000000" w:themeColor="text1"/>
          <w:sz w:val="16"/>
          <w:szCs w:val="16"/>
        </w:rPr>
        <w:softHyphen/>
        <w:t>молетов.</w:t>
      </w:r>
    </w:p>
    <w:p w14:paraId="101230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ГК НИИ ВВС КА провел летные испытания трофейного самолетаМе-262 с двумя двигателями ЮМО-004... Самолет Ме-262 является до</w:t>
      </w:r>
      <w:r w:rsidRPr="00536344">
        <w:rPr>
          <w:rFonts w:ascii="Times New Roman" w:hAnsi="Times New Roman"/>
          <w:color w:val="000000" w:themeColor="text1"/>
          <w:sz w:val="16"/>
          <w:szCs w:val="16"/>
        </w:rPr>
        <w:softHyphen/>
        <w:t>веденным серийным самолетом: все его части, агрегаты и устройства ра</w:t>
      </w:r>
      <w:r w:rsidRPr="00536344">
        <w:rPr>
          <w:rFonts w:ascii="Times New Roman" w:hAnsi="Times New Roman"/>
          <w:color w:val="000000" w:themeColor="text1"/>
          <w:sz w:val="16"/>
          <w:szCs w:val="16"/>
        </w:rPr>
        <w:softHyphen/>
        <w:t>ботали во время испытаний удовлет</w:t>
      </w:r>
      <w:r w:rsidRPr="00536344">
        <w:rPr>
          <w:rFonts w:ascii="Times New Roman" w:hAnsi="Times New Roman"/>
          <w:color w:val="000000" w:themeColor="text1"/>
          <w:sz w:val="16"/>
          <w:szCs w:val="16"/>
        </w:rPr>
        <w:softHyphen/>
        <w:t>ворительно.</w:t>
      </w:r>
    </w:p>
    <w:p w14:paraId="24C852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Освоение самолета Ме-262 лет</w:t>
      </w:r>
      <w:r w:rsidRPr="00536344">
        <w:rPr>
          <w:rFonts w:ascii="Times New Roman" w:hAnsi="Times New Roman"/>
          <w:color w:val="000000" w:themeColor="text1"/>
          <w:sz w:val="16"/>
          <w:szCs w:val="16"/>
        </w:rPr>
        <w:softHyphen/>
        <w:t>ным составом строевых частей, при наличии двухместного тренировоч</w:t>
      </w:r>
      <w:r w:rsidRPr="00536344">
        <w:rPr>
          <w:rFonts w:ascii="Times New Roman" w:hAnsi="Times New Roman"/>
          <w:color w:val="000000" w:themeColor="text1"/>
          <w:sz w:val="16"/>
          <w:szCs w:val="16"/>
        </w:rPr>
        <w:softHyphen/>
        <w:t>ного самолета подобного типа, не составляет больших трудностей.</w:t>
      </w:r>
    </w:p>
    <w:p w14:paraId="341E7F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скорейшего освоения ре</w:t>
      </w:r>
      <w:r w:rsidRPr="00536344">
        <w:rPr>
          <w:rFonts w:ascii="Times New Roman" w:hAnsi="Times New Roman"/>
          <w:color w:val="000000" w:themeColor="text1"/>
          <w:sz w:val="16"/>
          <w:szCs w:val="16"/>
        </w:rPr>
        <w:softHyphen/>
        <w:t>активных самолетов в серийном производстве, подготовки летно-тех-нического состава частей ВВС КА и отработки элементов боевого при</w:t>
      </w:r>
      <w:r w:rsidRPr="00536344">
        <w:rPr>
          <w:rFonts w:ascii="Times New Roman" w:hAnsi="Times New Roman"/>
          <w:color w:val="000000" w:themeColor="text1"/>
          <w:sz w:val="16"/>
          <w:szCs w:val="16"/>
        </w:rPr>
        <w:softHyphen/>
        <w:t>менения этих самолетов — считаю необходимым запуск самолета Ме-262 в серийное производство в бо</w:t>
      </w:r>
      <w:r w:rsidRPr="00536344">
        <w:rPr>
          <w:rFonts w:ascii="Times New Roman" w:hAnsi="Times New Roman"/>
          <w:color w:val="000000" w:themeColor="text1"/>
          <w:sz w:val="16"/>
          <w:szCs w:val="16"/>
        </w:rPr>
        <w:softHyphen/>
        <w:t>евом одноместном и двухместном учебно-тренировочном вариантах.</w:t>
      </w:r>
    </w:p>
    <w:p w14:paraId="1104E4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Представляю на Ваше рассмот</w:t>
      </w:r>
      <w:r w:rsidRPr="00536344">
        <w:rPr>
          <w:rFonts w:ascii="Times New Roman" w:hAnsi="Times New Roman"/>
          <w:color w:val="000000" w:themeColor="text1"/>
          <w:sz w:val="16"/>
          <w:szCs w:val="16"/>
        </w:rPr>
        <w:softHyphen/>
        <w:t>рение отчет ГК НИИ ВВС КА по испытанию самолета Ме-262 и про</w:t>
      </w:r>
      <w:r w:rsidRPr="00536344">
        <w:rPr>
          <w:rFonts w:ascii="Times New Roman" w:hAnsi="Times New Roman"/>
          <w:color w:val="000000" w:themeColor="text1"/>
          <w:sz w:val="16"/>
          <w:szCs w:val="16"/>
        </w:rPr>
        <w:softHyphen/>
        <w:t>ект письма на имя тов.Сталина о внедрении самолета Ме-262 в се</w:t>
      </w:r>
      <w:r w:rsidRPr="00536344">
        <w:rPr>
          <w:rFonts w:ascii="Times New Roman" w:hAnsi="Times New Roman"/>
          <w:color w:val="000000" w:themeColor="text1"/>
          <w:sz w:val="16"/>
          <w:szCs w:val="16"/>
        </w:rPr>
        <w:softHyphen/>
        <w:t>рийное производство...». Такого же мнения придерживался и заместитель наркома авиапрома П.В.Дементьев, докладывая Г.М.Мален</w:t>
      </w:r>
      <w:r w:rsidRPr="00536344">
        <w:rPr>
          <w:rFonts w:ascii="Times New Roman" w:hAnsi="Times New Roman"/>
          <w:color w:val="000000" w:themeColor="text1"/>
          <w:sz w:val="16"/>
          <w:szCs w:val="16"/>
        </w:rPr>
        <w:softHyphen/>
        <w:t>кову о том, что:</w:t>
      </w:r>
    </w:p>
    <w:p w14:paraId="03C13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Изготовление реактивных дви</w:t>
      </w:r>
      <w:r w:rsidRPr="00536344">
        <w:rPr>
          <w:rFonts w:ascii="Times New Roman" w:hAnsi="Times New Roman"/>
          <w:color w:val="000000" w:themeColor="text1"/>
          <w:sz w:val="16"/>
          <w:szCs w:val="16"/>
        </w:rPr>
        <w:softHyphen/>
        <w:t>гателей ЮМО-004 поручено заво</w:t>
      </w:r>
      <w:r w:rsidRPr="00536344">
        <w:rPr>
          <w:rFonts w:ascii="Times New Roman" w:hAnsi="Times New Roman"/>
          <w:color w:val="000000" w:themeColor="text1"/>
          <w:sz w:val="16"/>
          <w:szCs w:val="16"/>
        </w:rPr>
        <w:softHyphen/>
        <w:t>ду № 26. Производство реактив</w:t>
      </w:r>
      <w:r w:rsidRPr="00536344">
        <w:rPr>
          <w:rFonts w:ascii="Times New Roman" w:hAnsi="Times New Roman"/>
          <w:color w:val="000000" w:themeColor="text1"/>
          <w:sz w:val="16"/>
          <w:szCs w:val="16"/>
        </w:rPr>
        <w:softHyphen/>
        <w:t>ных самолетов (Ме-262) может быть организовано на заводах №381 в г. Москве и № 292 в г. Саратове.</w:t>
      </w:r>
    </w:p>
    <w:p w14:paraId="27530C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Изучение конструкции самоле</w:t>
      </w:r>
      <w:r w:rsidRPr="00536344">
        <w:rPr>
          <w:rFonts w:ascii="Times New Roman" w:hAnsi="Times New Roman"/>
          <w:color w:val="000000" w:themeColor="text1"/>
          <w:sz w:val="16"/>
          <w:szCs w:val="16"/>
        </w:rPr>
        <w:softHyphen/>
        <w:t>та Ме-262, выпуск чертежей и при</w:t>
      </w:r>
      <w:r w:rsidRPr="00536344">
        <w:rPr>
          <w:rFonts w:ascii="Times New Roman" w:hAnsi="Times New Roman"/>
          <w:color w:val="000000" w:themeColor="text1"/>
          <w:sz w:val="16"/>
          <w:szCs w:val="16"/>
        </w:rPr>
        <w:softHyphen/>
        <w:t>способление самолета под наше во</w:t>
      </w:r>
      <w:r w:rsidRPr="00536344">
        <w:rPr>
          <w:rFonts w:ascii="Times New Roman" w:hAnsi="Times New Roman"/>
          <w:color w:val="000000" w:themeColor="text1"/>
          <w:sz w:val="16"/>
          <w:szCs w:val="16"/>
        </w:rPr>
        <w:softHyphen/>
        <w:t>оружение и оборудование поруче</w:t>
      </w:r>
      <w:r w:rsidRPr="00536344">
        <w:rPr>
          <w:rFonts w:ascii="Times New Roman" w:hAnsi="Times New Roman"/>
          <w:color w:val="000000" w:themeColor="text1"/>
          <w:sz w:val="16"/>
          <w:szCs w:val="16"/>
        </w:rPr>
        <w:softHyphen/>
        <w:t>но главному конструктору тов. Мя-сищеву, который приступил к этой работе.</w:t>
      </w:r>
    </w:p>
    <w:p w14:paraId="381391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Изучение конструкции и выпуск чертежей реактивного двигателя ЮМО-004 поручено главному кон</w:t>
      </w:r>
      <w:r w:rsidRPr="00536344">
        <w:rPr>
          <w:rFonts w:ascii="Times New Roman" w:hAnsi="Times New Roman"/>
          <w:color w:val="000000" w:themeColor="text1"/>
          <w:sz w:val="16"/>
          <w:szCs w:val="16"/>
        </w:rPr>
        <w:softHyphen/>
        <w:t>структору тов.Климову, который так</w:t>
      </w:r>
      <w:r w:rsidRPr="00536344">
        <w:rPr>
          <w:rFonts w:ascii="Times New Roman" w:hAnsi="Times New Roman"/>
          <w:color w:val="000000" w:themeColor="text1"/>
          <w:sz w:val="16"/>
          <w:szCs w:val="16"/>
        </w:rPr>
        <w:softHyphen/>
        <w:t>же приступил к этой работе...</w:t>
      </w:r>
    </w:p>
    <w:p w14:paraId="61CE00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Докладывая о необходимости вы</w:t>
      </w:r>
      <w:r w:rsidRPr="00536344">
        <w:rPr>
          <w:rFonts w:ascii="Times New Roman" w:hAnsi="Times New Roman"/>
          <w:color w:val="000000" w:themeColor="text1"/>
          <w:sz w:val="16"/>
          <w:szCs w:val="16"/>
        </w:rPr>
        <w:softHyphen/>
        <w:t>пуска серии реактивных самолетов Ме-262, прошу Вашего разрешения на производство этих работ...» (10706).</w:t>
      </w:r>
    </w:p>
    <w:p w14:paraId="3700A3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995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ноября 1945 г. руководство авиапромыш</w:t>
      </w:r>
      <w:r w:rsidRPr="00536344">
        <w:rPr>
          <w:rFonts w:ascii="Times New Roman" w:hAnsi="Times New Roman"/>
          <w:color w:val="000000" w:themeColor="text1"/>
          <w:sz w:val="16"/>
          <w:szCs w:val="16"/>
        </w:rPr>
        <w:softHyphen/>
        <w:t>ленности и ВВС КА подготовило и направило в правительство ряд предложений.</w:t>
      </w:r>
    </w:p>
    <w:p w14:paraId="4B46E3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Командующий ВВС КА Главный маршал авиации А.А. Новиков в своем докладе заме</w:t>
      </w:r>
      <w:r w:rsidRPr="00536344">
        <w:rPr>
          <w:rFonts w:ascii="Times New Roman" w:hAnsi="Times New Roman"/>
          <w:color w:val="000000" w:themeColor="text1"/>
          <w:sz w:val="16"/>
          <w:szCs w:val="16"/>
        </w:rPr>
        <w:softHyphen/>
        <w:t>стителю Председателя СНК СССР Г.М. Маленкову отмечал, что «работы, проводимые нашими конструкторами по проектированию и постройке опытных самолётов с трофейными воздушно-реактивными двигателями ЮМО-004 и БМВ-003, не дают оснований ожидать получение в ближайшее время этих самолётов.</w:t>
      </w:r>
    </w:p>
    <w:p w14:paraId="799A61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ГК НИИ ВВС КА провел лётные испытания трофейного самолёта Ме-262 с двумя дви</w:t>
      </w:r>
      <w:r w:rsidRPr="00536344">
        <w:rPr>
          <w:rFonts w:ascii="Times New Roman" w:hAnsi="Times New Roman"/>
          <w:color w:val="000000" w:themeColor="text1"/>
          <w:sz w:val="16"/>
          <w:szCs w:val="16"/>
        </w:rPr>
        <w:softHyphen/>
        <w:t>гателями ЮМО-004... Самолет Ме-262 является доведенным серийным самолётом: все его части, агрегаты и устройства работали во время испытаний удовлетворительно.</w:t>
      </w:r>
    </w:p>
    <w:p w14:paraId="32A52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Освоение самолета Ме-262 летным составом строевых частей, при наличии двухме</w:t>
      </w:r>
      <w:r w:rsidRPr="00536344">
        <w:rPr>
          <w:rFonts w:ascii="Times New Roman" w:hAnsi="Times New Roman"/>
          <w:color w:val="000000" w:themeColor="text1"/>
          <w:sz w:val="16"/>
          <w:szCs w:val="16"/>
        </w:rPr>
        <w:softHyphen/>
        <w:t>стного тренировочного самолёта подобного типа, не составляет больших трудностей.</w:t>
      </w:r>
    </w:p>
    <w:p w14:paraId="042945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скорейшего освоения реактивных самолетов в серийном производстве, под</w:t>
      </w:r>
      <w:r w:rsidRPr="00536344">
        <w:rPr>
          <w:rFonts w:ascii="Times New Roman" w:hAnsi="Times New Roman"/>
          <w:color w:val="000000" w:themeColor="text1"/>
          <w:sz w:val="16"/>
          <w:szCs w:val="16"/>
        </w:rPr>
        <w:softHyphen/>
        <w:t>готовки лётно-технического состава частей ВВС КА и отработки элементов боевого при</w:t>
      </w:r>
      <w:r w:rsidRPr="00536344">
        <w:rPr>
          <w:rFonts w:ascii="Times New Roman" w:hAnsi="Times New Roman"/>
          <w:color w:val="000000" w:themeColor="text1"/>
          <w:sz w:val="16"/>
          <w:szCs w:val="16"/>
        </w:rPr>
        <w:softHyphen/>
        <w:t>менения этих самолётов — считаю необходимым запуск самолёта Ме-262 в серийное производство в боевом одноместном и двухместном учебно-тренировочном вариантах.</w:t>
      </w:r>
    </w:p>
    <w:p w14:paraId="3E6A26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Представляю на Ваше рассмотрение отчет ГК НИИ ВВС КА по испытанию самолёта Ме-262 и проект письма на имя тов.Сталина о внедрении самолёта Ме-262 в серий</w:t>
      </w:r>
      <w:r w:rsidRPr="00536344">
        <w:rPr>
          <w:rFonts w:ascii="Times New Roman" w:hAnsi="Times New Roman"/>
          <w:color w:val="000000" w:themeColor="text1"/>
          <w:sz w:val="16"/>
          <w:szCs w:val="16"/>
        </w:rPr>
        <w:softHyphen/>
        <w:t>ное производство...» (11696).</w:t>
      </w:r>
    </w:p>
    <w:p w14:paraId="0950CF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E12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ноября 1945 мотористам удалось в основном устранить все недоработки АЧ-31 (в приказе N 359 указывалось на неудовлетворительную работу конструктора Чаромского и заводов N 45 и N 500 по доводке и устранению дефектов дизеля. Всего в документе было перечислено 24 дефекта (в том числе обрыв шатунов, поломка поршневых колец, коленвала, подшипников турбокомпрессоров), кроме одной: надежность работы топливной аппаратуры, по прежнему оставалась низкой. Директора моторных заводов Кононенко (N 500) и М.С.Комаров (N 45) на совещании в НКАП справедливо указывали, что ответственность за это должны нести изготовители топливных насосов и форсунок, то есть предприятия-смежники N 219 и N 315. Вместе с тем, Кононенко считал, что требования военных чрезмерны: "Они хотят получить вещь сверххорошую. Этого на сегодняшний день мы дать не можем. Мы не можем давать дизелей, которые не выбрасывали бы масло. Дымление на номинале всегда имело место..." Мотивируя тем, что 12 моторов на заводах N 45 и N 500 успешно прошли 100-часовые испытания, директора дружно ратовали за возобновление серийного производства АЧ-ЗОБ в том виде, какой он приобрел после выполненных доводок (3322,51).</w:t>
      </w:r>
    </w:p>
    <w:p w14:paraId="744EE8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 заместитель наркома Дементьев остался недоволен: "Два года мы мучаемся с дизелем, и до сих пор этот вопрос не разрешен (строго говоря, "мучения" НКАП с дизелем продолжались уже более пяти лет, с первых серийных ТБ-7 4М-40). Я снимаю все остальные задания с дизельного отдела ЦИАМ, только пусть он обеспечит нам выполнение этого решения ГКО..." Закончил замнаркома откровенной угрозой "Чаромскому со товарищи": "Если вы этого не сделаете - уберем".</w:t>
      </w:r>
    </w:p>
    <w:p w14:paraId="123A93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Несмотря на все усилия двигателистов и давление "верхов", довести дизели так и не удалось. Ни в 1945, ни в 1946 году самолеты Ер-2ММ так и не поступили на гос. испытания, а Ер-2БМ даже не успели достроить (3322,51).</w:t>
      </w:r>
    </w:p>
    <w:p w14:paraId="6C2CF7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94229B" w14:textId="77777777" w:rsidR="003C1B90" w:rsidRPr="00536344" w:rsidRDefault="003C1B90"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5006CCC" w14:textId="77777777" w:rsidR="003C1B90" w:rsidRPr="00536344" w:rsidRDefault="003C1B9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263891"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конце ноября 1945 года меняется форма «корыта» с люком над МТО и сам надмоторный люк сдвигается назад на 90 мм. Новое «корот</w:t>
      </w:r>
      <w:r w:rsidRPr="00536344">
        <w:rPr>
          <w:rFonts w:ascii="Times New Roman" w:hAnsi="Times New Roman"/>
          <w:color w:val="0070C0"/>
          <w:sz w:val="16"/>
          <w:szCs w:val="16"/>
        </w:rPr>
        <w:softHyphen/>
        <w:t>кое корыто» (разумеется, этот «термин» при</w:t>
      </w:r>
      <w:r w:rsidRPr="00536344">
        <w:rPr>
          <w:rFonts w:ascii="Times New Roman" w:hAnsi="Times New Roman"/>
          <w:color w:val="0070C0"/>
          <w:sz w:val="16"/>
          <w:szCs w:val="16"/>
        </w:rPr>
        <w:softHyphen/>
        <w:t>думан только для удобства повествования и ни в каких документах не упоминается) имеет горизонтальную площадку перед люком дли</w:t>
      </w:r>
      <w:r w:rsidRPr="00536344">
        <w:rPr>
          <w:rFonts w:ascii="Times New Roman" w:hAnsi="Times New Roman"/>
          <w:color w:val="0070C0"/>
          <w:sz w:val="16"/>
          <w:szCs w:val="16"/>
        </w:rPr>
        <w:softHyphen/>
        <w:t>ной около 70 мм, в то время как на раннем «длинном корыте» там было примерно 95 мм. Как ни странно, это незначительное в милли</w:t>
      </w:r>
      <w:r w:rsidRPr="00536344">
        <w:rPr>
          <w:rFonts w:ascii="Times New Roman" w:hAnsi="Times New Roman"/>
          <w:color w:val="0070C0"/>
          <w:sz w:val="16"/>
          <w:szCs w:val="16"/>
        </w:rPr>
        <w:softHyphen/>
        <w:t>метрах изменение зрительно заметно поме</w:t>
      </w:r>
      <w:r w:rsidRPr="00536344">
        <w:rPr>
          <w:rFonts w:ascii="Times New Roman" w:hAnsi="Times New Roman"/>
          <w:color w:val="0070C0"/>
          <w:sz w:val="16"/>
          <w:szCs w:val="16"/>
        </w:rPr>
        <w:softHyphen/>
        <w:t>няло общие пропорции детали, так что спутать ранний и поздний ее виды невозможно. «Короткое корыто» ставится на все СУ-100 до момента окончания их производства в 1948 году заводом №174 в Омске (19927).</w:t>
      </w:r>
    </w:p>
    <w:p w14:paraId="6B54CE17" w14:textId="77777777" w:rsidR="003C1B90" w:rsidRPr="00536344" w:rsidRDefault="003C1B90" w:rsidP="00536344">
      <w:pPr>
        <w:spacing w:after="0" w:line="240" w:lineRule="auto"/>
        <w:jc w:val="both"/>
        <w:rPr>
          <w:rFonts w:ascii="Times New Roman" w:hAnsi="Times New Roman"/>
          <w:color w:val="0070C0"/>
          <w:sz w:val="16"/>
          <w:szCs w:val="16"/>
        </w:rPr>
      </w:pPr>
    </w:p>
    <w:p w14:paraId="2F734A22" w14:textId="77777777" w:rsidR="003C1B90" w:rsidRPr="00536344" w:rsidRDefault="003C1B90" w:rsidP="00536344">
      <w:pPr>
        <w:spacing w:after="0" w:line="240" w:lineRule="auto"/>
        <w:jc w:val="both"/>
        <w:rPr>
          <w:rStyle w:val="39FranklinGothicBook65pt"/>
          <w:rFonts w:ascii="Times New Roman" w:hAnsi="Times New Roman" w:cs="Times New Roman"/>
          <w:color w:val="0070C0"/>
          <w:sz w:val="16"/>
          <w:szCs w:val="16"/>
        </w:rPr>
      </w:pPr>
      <w:r w:rsidRPr="00536344">
        <w:rPr>
          <w:rFonts w:ascii="Times New Roman" w:hAnsi="Times New Roman"/>
          <w:color w:val="0070C0"/>
          <w:sz w:val="16"/>
          <w:szCs w:val="16"/>
        </w:rPr>
        <w:t>В конце ноября 1945 г. была изменена форма выступающей части крыши МТО («корыта») Су-100. Ран</w:t>
      </w:r>
      <w:r w:rsidRPr="00536344">
        <w:rPr>
          <w:rFonts w:ascii="Times New Roman" w:hAnsi="Times New Roman"/>
          <w:color w:val="0070C0"/>
          <w:sz w:val="16"/>
          <w:szCs w:val="16"/>
        </w:rPr>
        <w:softHyphen/>
        <w:t>ний вариант имел более длинную горизонтальную площадку перед крышкой надмоторного люка, а сам этот люк располагался ближе к задней стенке рубки (385 мм против 455 у нового варианта).</w:t>
      </w:r>
      <w:r w:rsidRPr="00536344">
        <w:rPr>
          <w:rStyle w:val="39FranklinGothicBook65pt"/>
          <w:rFonts w:ascii="Times New Roman" w:hAnsi="Times New Roman" w:cs="Times New Roman"/>
          <w:color w:val="0070C0"/>
          <w:sz w:val="16"/>
          <w:szCs w:val="16"/>
        </w:rPr>
        <w:t xml:space="preserve"> Фото А. Буйлова (19927).</w:t>
      </w:r>
    </w:p>
    <w:p w14:paraId="74EFC4E7" w14:textId="77777777" w:rsidR="003C1B90" w:rsidRPr="00536344" w:rsidRDefault="003C1B90" w:rsidP="00536344">
      <w:pPr>
        <w:spacing w:after="0" w:line="240" w:lineRule="auto"/>
        <w:jc w:val="both"/>
        <w:rPr>
          <w:rFonts w:ascii="Times New Roman" w:hAnsi="Times New Roman"/>
          <w:color w:val="0070C0"/>
          <w:sz w:val="16"/>
          <w:szCs w:val="16"/>
        </w:rPr>
      </w:pPr>
    </w:p>
    <w:p w14:paraId="1432B28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77F7A43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6363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ноября 1945 года по амнистии в связи с победой были полностью освобождены 620,8 тысячи человек, осужденных на различные сроки, и 841,1 тысячи человек, осужденных к исправительно-трудовым работам. 212,9 тысячи человек, осужденных свыше чем на три года, были сокращены остающиеся сроки наказания. Тем не менее уже с октября 1945 года — после завершения амнистии — наблюдается рост поступления осужденных в лагеря. Только за четыре месяца (октябрь 1945 — январь 1946 года) число заключенных по стране увеличилось на 110 тысяч, а ежемесячное поступление людей в лагеря превышало убыль из них на 25 — 30 тысяч человек. Практически амнистия являла не акт милосердия к победившему народу, а была способом замены и обновления рабочей силы лагерей (9985).</w:t>
      </w:r>
    </w:p>
    <w:p w14:paraId="69F905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50BDA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188477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42BA3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 на заводе № 18 начались работы по ус</w:t>
      </w:r>
      <w:r w:rsidRPr="00536344">
        <w:rPr>
          <w:rFonts w:ascii="Times New Roman" w:hAnsi="Times New Roman"/>
          <w:color w:val="000000" w:themeColor="text1"/>
          <w:sz w:val="16"/>
          <w:szCs w:val="16"/>
        </w:rPr>
        <w:softHyphen/>
        <w:t>тановке на самолет Ил-10 более мощного мотора АМ-43 с не</w:t>
      </w:r>
      <w:r w:rsidRPr="00536344">
        <w:rPr>
          <w:rFonts w:ascii="Times New Roman" w:hAnsi="Times New Roman"/>
          <w:color w:val="000000" w:themeColor="text1"/>
          <w:sz w:val="16"/>
          <w:szCs w:val="16"/>
        </w:rPr>
        <w:softHyphen/>
        <w:t>посредственным впрыском топлива в цилиндры и двухконтур-ным охлаждением. Мотор имел взлетную мощность 2300 л.с., а номинальную на высоте 2300 м — 2000 л.с. По расчетам макси</w:t>
      </w:r>
      <w:r w:rsidRPr="00536344">
        <w:rPr>
          <w:rFonts w:ascii="Times New Roman" w:hAnsi="Times New Roman"/>
          <w:color w:val="000000" w:themeColor="text1"/>
          <w:sz w:val="16"/>
          <w:szCs w:val="16"/>
        </w:rPr>
        <w:softHyphen/>
        <w:t>мальная скорость Ил-10 с АМ-43 у земли ожидалась равной 540 км/ч, на расчетной высоте — 575 км/ч. Скороподъемность у земли оценивалась в 10,8 м/с.</w:t>
      </w:r>
    </w:p>
    <w:p w14:paraId="593914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этой работы был выбран серийный Ил-10 зав. № 1898615, на котором установили новый верхний бензобак уменьшенного на 20—30 л объема, так как длина мотора АМ-43 была больше длины мотора АМ-42 (11474,518).</w:t>
      </w:r>
    </w:p>
    <w:p w14:paraId="7DCB78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DAB3C0" w14:textId="77777777" w:rsidR="00983DDA" w:rsidRPr="00536344" w:rsidRDefault="00983DDA"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ноябре 1945 года началась постройка УИл-10 на заводе № 18, но к концу года ни один из них так и не собрали. Впоследствии конструкцию «учебной парты» в целом довели до уровня тактико-технических требований. Эти машины поступали в училища, запасные полки и строевые части (17490).</w:t>
      </w:r>
    </w:p>
    <w:p w14:paraId="3E2E79EF" w14:textId="77777777" w:rsidR="00983DDA" w:rsidRPr="00536344" w:rsidRDefault="00983DDA" w:rsidP="00536344">
      <w:pPr>
        <w:spacing w:after="0" w:line="240" w:lineRule="auto"/>
        <w:jc w:val="both"/>
        <w:rPr>
          <w:rFonts w:ascii="Times New Roman" w:eastAsia="Times New Roman" w:hAnsi="Times New Roman"/>
          <w:color w:val="000000" w:themeColor="text1"/>
          <w:sz w:val="16"/>
          <w:szCs w:val="16"/>
          <w:lang w:eastAsia="ru-RU"/>
        </w:rPr>
      </w:pPr>
    </w:p>
    <w:p w14:paraId="18088D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 началась постройка УИл-10 и на заводе № 18, но к концу го</w:t>
      </w:r>
      <w:r w:rsidRPr="00536344">
        <w:rPr>
          <w:rFonts w:ascii="Times New Roman" w:hAnsi="Times New Roman"/>
          <w:color w:val="000000" w:themeColor="text1"/>
          <w:sz w:val="16"/>
          <w:szCs w:val="16"/>
        </w:rPr>
        <w:softHyphen/>
        <w:t>да сборка ни одного из них не была за</w:t>
      </w:r>
      <w:r w:rsidRPr="00536344">
        <w:rPr>
          <w:rFonts w:ascii="Times New Roman" w:hAnsi="Times New Roman"/>
          <w:color w:val="000000" w:themeColor="text1"/>
          <w:sz w:val="16"/>
          <w:szCs w:val="16"/>
        </w:rPr>
        <w:softHyphen/>
        <w:t>кончена. Впоследствии конструкцию до</w:t>
      </w:r>
      <w:r w:rsidRPr="00536344">
        <w:rPr>
          <w:rFonts w:ascii="Times New Roman" w:hAnsi="Times New Roman"/>
          <w:color w:val="000000" w:themeColor="text1"/>
          <w:sz w:val="16"/>
          <w:szCs w:val="16"/>
        </w:rPr>
        <w:softHyphen/>
        <w:t>вели до уровня тактико-технических требований, в частности, смонтировали пушки. УИл-10 строились серийно в 1946 г. на обоих заводах. Эти машины поступали в училища, запасные полки и строевые части (10681).</w:t>
      </w:r>
    </w:p>
    <w:p w14:paraId="1B2D64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793400"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В ноябре 1945 г. в связи с необходимостью серьезной до</w:t>
      </w:r>
      <w:r w:rsidRPr="00536344">
        <w:rPr>
          <w:rFonts w:ascii="Times New Roman" w:hAnsi="Times New Roman" w:cs="Times New Roman"/>
          <w:color w:val="000000" w:themeColor="text1"/>
          <w:sz w:val="16"/>
          <w:szCs w:val="16"/>
        </w:rPr>
        <w:softHyphen/>
        <w:t>работки опытного Ил-16 на заводе №18 начались работы по установке на само</w:t>
      </w:r>
      <w:r w:rsidRPr="00536344">
        <w:rPr>
          <w:rFonts w:ascii="Times New Roman" w:hAnsi="Times New Roman" w:cs="Times New Roman"/>
          <w:color w:val="000000" w:themeColor="text1"/>
          <w:sz w:val="16"/>
          <w:szCs w:val="16"/>
        </w:rPr>
        <w:softHyphen/>
        <w:t>лет Ил-10 мотора М-43. Цель этого ме</w:t>
      </w:r>
      <w:r w:rsidRPr="00536344">
        <w:rPr>
          <w:rFonts w:ascii="Times New Roman" w:hAnsi="Times New Roman" w:cs="Times New Roman"/>
          <w:color w:val="000000" w:themeColor="text1"/>
          <w:sz w:val="16"/>
          <w:szCs w:val="16"/>
        </w:rPr>
        <w:softHyphen/>
        <w:t>роприятия заключалась в подстраховке работ по самолету Ил-16, соответствен</w:t>
      </w:r>
      <w:r w:rsidRPr="00536344">
        <w:rPr>
          <w:rFonts w:ascii="Times New Roman" w:hAnsi="Times New Roman" w:cs="Times New Roman"/>
          <w:color w:val="000000" w:themeColor="text1"/>
          <w:sz w:val="16"/>
          <w:szCs w:val="16"/>
        </w:rPr>
        <w:softHyphen/>
        <w:t>но, и задания по самолету-штурмовику с М-43 согласно плану опытного само</w:t>
      </w:r>
      <w:r w:rsidRPr="00536344">
        <w:rPr>
          <w:rFonts w:ascii="Times New Roman" w:hAnsi="Times New Roman" w:cs="Times New Roman"/>
          <w:color w:val="000000" w:themeColor="text1"/>
          <w:sz w:val="16"/>
          <w:szCs w:val="16"/>
        </w:rPr>
        <w:softHyphen/>
        <w:t>летостроения на 1945 г. Считалось, что использование уже отработанной в се</w:t>
      </w:r>
      <w:r w:rsidRPr="00536344">
        <w:rPr>
          <w:rFonts w:ascii="Times New Roman" w:hAnsi="Times New Roman" w:cs="Times New Roman"/>
          <w:color w:val="000000" w:themeColor="text1"/>
          <w:sz w:val="16"/>
          <w:szCs w:val="16"/>
        </w:rPr>
        <w:softHyphen/>
        <w:t>рийном производстве конструкции по</w:t>
      </w:r>
      <w:r w:rsidRPr="00536344">
        <w:rPr>
          <w:rFonts w:ascii="Times New Roman" w:hAnsi="Times New Roman" w:cs="Times New Roman"/>
          <w:color w:val="000000" w:themeColor="text1"/>
          <w:sz w:val="16"/>
          <w:szCs w:val="16"/>
        </w:rPr>
        <w:softHyphen/>
        <w:t>зволит сосредоточить усилия главным образом на доводке мотора. Летные данные Ил-10 М-43 ожидались в основ</w:t>
      </w:r>
      <w:r w:rsidRPr="00536344">
        <w:rPr>
          <w:rFonts w:ascii="Times New Roman" w:hAnsi="Times New Roman" w:cs="Times New Roman"/>
          <w:color w:val="000000" w:themeColor="text1"/>
          <w:sz w:val="16"/>
          <w:szCs w:val="16"/>
        </w:rPr>
        <w:softHyphen/>
        <w:t>ном не хуже Ил-16.</w:t>
      </w:r>
    </w:p>
    <w:p w14:paraId="3FCCA57D"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Для постройки опытного самоле</w:t>
      </w:r>
      <w:r w:rsidRPr="00536344">
        <w:rPr>
          <w:rFonts w:ascii="Times New Roman" w:hAnsi="Times New Roman" w:cs="Times New Roman"/>
          <w:color w:val="000000" w:themeColor="text1"/>
          <w:sz w:val="16"/>
          <w:szCs w:val="16"/>
        </w:rPr>
        <w:softHyphen/>
        <w:t>та был выбран серийный Ил-10 (зав. №1898615), на который установили но</w:t>
      </w:r>
      <w:r w:rsidRPr="00536344">
        <w:rPr>
          <w:rFonts w:ascii="Times New Roman" w:hAnsi="Times New Roman" w:cs="Times New Roman"/>
          <w:color w:val="000000" w:themeColor="text1"/>
          <w:sz w:val="16"/>
          <w:szCs w:val="16"/>
        </w:rPr>
        <w:softHyphen/>
        <w:t>вый верхний бензобак уменьшенного на 20-30 л объема, так как длина мотора М-43 была больше длины мотора АМ-42.</w:t>
      </w:r>
    </w:p>
    <w:p w14:paraId="28F57CCF"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Согласно приказу директора завода А.А. Белянского от 9 ноября сборку са</w:t>
      </w:r>
      <w:r w:rsidRPr="00536344">
        <w:rPr>
          <w:rFonts w:ascii="Times New Roman" w:hAnsi="Times New Roman" w:cs="Times New Roman"/>
          <w:color w:val="000000" w:themeColor="text1"/>
          <w:sz w:val="16"/>
          <w:szCs w:val="16"/>
        </w:rPr>
        <w:softHyphen/>
        <w:t>молета требовалось завершить к 20 но</w:t>
      </w:r>
      <w:r w:rsidRPr="00536344">
        <w:rPr>
          <w:rFonts w:ascii="Times New Roman" w:hAnsi="Times New Roman" w:cs="Times New Roman"/>
          <w:color w:val="000000" w:themeColor="text1"/>
          <w:sz w:val="16"/>
          <w:szCs w:val="16"/>
        </w:rPr>
        <w:softHyphen/>
        <w:t>ября, а заводские летные испытания - к 1 декабря. Однако вследствие сильной загруженности завода по обеспечению выпуска серийной продукции работы по установке на самолет мотора М-43 шли черепашьими темпами. В очередной сводке о состоянии опытных работ от 10 декабря помощник военпреда на за</w:t>
      </w:r>
      <w:r w:rsidRPr="00536344">
        <w:rPr>
          <w:rFonts w:ascii="Times New Roman" w:hAnsi="Times New Roman" w:cs="Times New Roman"/>
          <w:color w:val="000000" w:themeColor="text1"/>
          <w:sz w:val="16"/>
          <w:szCs w:val="16"/>
        </w:rPr>
        <w:softHyphen/>
        <w:t>воде №18 инженер-капитан В. Никулин докладывал, что монтаж М-43 на Ил-10 не закончен, все внимание завода обра</w:t>
      </w:r>
      <w:r w:rsidRPr="00536344">
        <w:rPr>
          <w:rFonts w:ascii="Times New Roman" w:hAnsi="Times New Roman" w:cs="Times New Roman"/>
          <w:color w:val="000000" w:themeColor="text1"/>
          <w:sz w:val="16"/>
          <w:szCs w:val="16"/>
        </w:rPr>
        <w:softHyphen/>
        <w:t>щено на выполнение имеющейся про</w:t>
      </w:r>
      <w:r w:rsidRPr="00536344">
        <w:rPr>
          <w:rFonts w:ascii="Times New Roman" w:hAnsi="Times New Roman" w:cs="Times New Roman"/>
          <w:color w:val="000000" w:themeColor="text1"/>
          <w:sz w:val="16"/>
          <w:szCs w:val="16"/>
        </w:rPr>
        <w:softHyphen/>
        <w:t>граммы, так что изготовление опытных и модернизированных самолетов идет в последнюю очередь (17469).</w:t>
      </w:r>
    </w:p>
    <w:p w14:paraId="6CC1E737"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p>
    <w:p w14:paraId="65D016E6" w14:textId="77777777" w:rsidR="00983DDA" w:rsidRPr="00536344" w:rsidRDefault="00983DDA"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ноябре 1945 года в связи с необходимостью серьезной доработки опытного Ил-16 на заводе № 18 начались работы по установке на самолет Ил-10 мотора М-43. Цель этого мероприятия заключалась в подстраховке работ по самолету Ил-16, соответственно и задания по самолету-штурмовику с М-43 согласно плану опытного самолетостроения на 1945 год. Считалось, что использование уже отработанной в серийном производстве конструкции позволит сосредоточить усилия главным образом на доводке мотора М-43 в полете. Летные данные Ил-10 М-43 ожидались в основном не хуже Ил-16.</w:t>
      </w:r>
    </w:p>
    <w:p w14:paraId="7B0B6160" w14:textId="77777777" w:rsidR="00983DDA" w:rsidRPr="00536344" w:rsidRDefault="00983DDA"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Для постройки опытного самолета был выбран серийный Ил-10 (зав. № 1898615), на который установили новый верхний бензобак уменьшенного на 20-30 л объема, так как длина мотора М-43 была больше длины мотора АМ-42 (17490).</w:t>
      </w:r>
    </w:p>
    <w:p w14:paraId="7EA38852" w14:textId="77777777" w:rsidR="00983DDA" w:rsidRPr="00536344" w:rsidRDefault="00983DDA" w:rsidP="00536344">
      <w:pPr>
        <w:spacing w:after="0" w:line="240" w:lineRule="auto"/>
        <w:jc w:val="both"/>
        <w:rPr>
          <w:rFonts w:ascii="Times New Roman" w:hAnsi="Times New Roman"/>
          <w:color w:val="000000" w:themeColor="text1"/>
          <w:sz w:val="16"/>
          <w:szCs w:val="16"/>
        </w:rPr>
      </w:pPr>
    </w:p>
    <w:p w14:paraId="62B1BA15" w14:textId="77777777" w:rsidR="00D73931" w:rsidRPr="00536344" w:rsidRDefault="00D73931"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завод № 39 получил 1216 чертежей Ер-2ММ, последние чертежи пришли в декабре. В сентябре-ноябре технологическим отделом завода была разработана маршрутная технология на изготовление деталей, узлов, агрегатов и производство монтажей машины Ер-2ММ. Директор завода В.И. Абрамов приказал прекратить всякие доводки машин, уже законченных производством, а пять бомбардировщиков из числа последних, разобрать и использовать в качестве «заготовок» для варианта «малой модернизации». К декабрю 1945 года предназначенные к установке на Ер-2ММ новые двигатели АЧ-31 на завод так и не поступили. На бомбардировщики по-прежнему ставили двигатели АЧ-30Б. «Малой модернизации» подвергались 30 самолетов: - 20 самолетов 722 серии и 10 самолетов 723 серии (15223).</w:t>
      </w:r>
    </w:p>
    <w:p w14:paraId="573CA10D" w14:textId="77777777" w:rsidR="00D73931" w:rsidRPr="00536344" w:rsidRDefault="00D73931" w:rsidP="00536344">
      <w:pPr>
        <w:shd w:val="clear" w:color="auto" w:fill="FFFFFF"/>
        <w:spacing w:after="0" w:line="240" w:lineRule="auto"/>
        <w:jc w:val="both"/>
        <w:rPr>
          <w:rFonts w:ascii="Times New Roman" w:hAnsi="Times New Roman"/>
          <w:color w:val="000000" w:themeColor="text1"/>
          <w:sz w:val="16"/>
          <w:szCs w:val="16"/>
        </w:rPr>
      </w:pPr>
    </w:p>
    <w:p w14:paraId="4BFB5F5E" w14:textId="77777777" w:rsidR="00D73931" w:rsidRPr="00536344" w:rsidRDefault="00D73931" w:rsidP="00536344">
      <w:pPr>
        <w:pStyle w:val="a3"/>
        <w:rPr>
          <w:color w:val="000000" w:themeColor="text1"/>
          <w:lang w:val="ru-RU"/>
        </w:rPr>
      </w:pPr>
      <w:r w:rsidRPr="00536344">
        <w:rPr>
          <w:color w:val="000000" w:themeColor="text1"/>
          <w:lang w:val="ru-RU"/>
        </w:rPr>
        <w:t>В ноябре 1945 г. начались работы по И-270 и велись параллельно с работами по созданию истребителя И-300 с двумя ТРД, будущего МиГ-9. Изначально И-270 создавался как узкоспециализированный самолёт и предназначал</w:t>
      </w:r>
      <w:r w:rsidRPr="00536344">
        <w:rPr>
          <w:color w:val="000000" w:themeColor="text1"/>
          <w:lang w:val="ru-RU"/>
        </w:rPr>
        <w:softHyphen/>
        <w:t>ся для частей ПВО крупных промышленных объектов и военных баз (15808).</w:t>
      </w:r>
    </w:p>
    <w:p w14:paraId="0586655B" w14:textId="77777777" w:rsidR="00D73931" w:rsidRPr="00536344" w:rsidRDefault="00D73931" w:rsidP="00536344">
      <w:pPr>
        <w:pStyle w:val="a3"/>
        <w:rPr>
          <w:color w:val="000000" w:themeColor="text1"/>
          <w:lang w:val="ru-RU"/>
        </w:rPr>
      </w:pPr>
    </w:p>
    <w:p w14:paraId="0FEAFD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ноябре 1945 г. эскизный проект самоле</w:t>
      </w:r>
      <w:r w:rsidRPr="00536344">
        <w:rPr>
          <w:rFonts w:ascii="Times New Roman" w:hAnsi="Times New Roman"/>
          <w:color w:val="000000" w:themeColor="text1"/>
          <w:sz w:val="16"/>
          <w:szCs w:val="16"/>
        </w:rPr>
        <w:softHyphen/>
        <w:t>та, получивший в ОКБ обозначение «Л», предъявили для ознакомления в НКАП, а в декабре он был утвержден главным ин</w:t>
      </w:r>
      <w:r w:rsidRPr="00536344">
        <w:rPr>
          <w:rFonts w:ascii="Times New Roman" w:hAnsi="Times New Roman"/>
          <w:color w:val="000000" w:themeColor="text1"/>
          <w:sz w:val="16"/>
          <w:szCs w:val="16"/>
        </w:rPr>
        <w:softHyphen/>
        <w:t>женером ВВС КА (10719).</w:t>
      </w:r>
    </w:p>
    <w:p w14:paraId="44FD56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E91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Сафронов и А... писали письмо Врид ГИ ВВС Лапину:</w:t>
      </w:r>
    </w:p>
    <w:p w14:paraId="1B22DD18"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ТТТ установки для пушек калибра 20мм должны обеспечивать надежную и юезотказную работу оружия без поломок и деформаций при настреле 5000 выстрелов.</w:t>
      </w:r>
    </w:p>
    <w:p w14:paraId="2388A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Доношу, что согласно постановления СНК N 2299-591 от 10 сентября 1945 в 1У ГК НИИ ВВС прибыли на испытания три с-та Ла-7 NN 45214414, 45214415, 45214416, производства з-да № 21. При осмотре с-тов обнаружено, что установки вооружения выполнены таким же образом, как и на Ла-7 №№ 45214255, который в октябре с.г. в ГК НИИ ВВС не выдержал испытания по причине недостаточной их живучести. На всехх установках появились трещины в сварке. - в правой установке после 3275 выстрелов, в средней - 3222, в левой - 3155.</w:t>
      </w:r>
    </w:p>
    <w:p w14:paraId="4C1236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Рекомендации ЦАГИ по снижению температуры воздуха в кабине выполнены неудовлетворительно. На всех с-тах неисправно...</w:t>
      </w:r>
    </w:p>
    <w:p w14:paraId="71CEBF27"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ноября 1945 ГК з-да № 81 С.А.Л. обратился с просьбой передать с-та Ла-7 №№ 45214414, 4415 и 4416, не выдержавшие контрольных испытаний, на завод № 81 для доработок (742,98)</w:t>
      </w:r>
    </w:p>
    <w:p w14:paraId="23882E56"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653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были закончены работы по оснащению Ла-7 ПуВРД Д-10 тягой по 200 кгс, но испытания машина прошла в конце лета 1946 (2448,10).</w:t>
      </w:r>
    </w:p>
    <w:p w14:paraId="02A83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ED8312" w14:textId="77777777" w:rsidR="00897F8C" w:rsidRPr="00536344" w:rsidRDefault="00897F8C" w:rsidP="00536344">
      <w:pPr>
        <w:pStyle w:val="ae"/>
        <w:shd w:val="clear" w:color="auto" w:fill="FFFFFF"/>
        <w:spacing w:before="0" w:after="0"/>
        <w:jc w:val="both"/>
        <w:rPr>
          <w:color w:val="000000" w:themeColor="text1"/>
          <w:sz w:val="16"/>
          <w:szCs w:val="16"/>
        </w:rPr>
      </w:pPr>
      <w:r w:rsidRPr="00536344">
        <w:rPr>
          <w:color w:val="000000" w:themeColor="text1"/>
          <w:sz w:val="16"/>
          <w:szCs w:val="16"/>
        </w:rPr>
        <w:t>В ноябре 1945 г. закончилась установка двух Д-10 разработки В.Н. Челомея на са молет Ла-7 С.А. Лавочкина.</w:t>
      </w:r>
    </w:p>
    <w:p w14:paraId="77C9EE41" w14:textId="77777777" w:rsidR="00897F8C" w:rsidRPr="00536344" w:rsidRDefault="00897F8C" w:rsidP="00536344">
      <w:pPr>
        <w:pStyle w:val="ae"/>
        <w:shd w:val="clear" w:color="auto" w:fill="FFFFFF"/>
        <w:spacing w:before="0" w:after="0"/>
        <w:jc w:val="both"/>
        <w:rPr>
          <w:color w:val="000000" w:themeColor="text1"/>
          <w:sz w:val="16"/>
          <w:szCs w:val="16"/>
        </w:rPr>
      </w:pPr>
      <w:r w:rsidRPr="00536344">
        <w:rPr>
          <w:color w:val="000000" w:themeColor="text1"/>
          <w:sz w:val="16"/>
          <w:szCs w:val="16"/>
        </w:rPr>
        <w:t xml:space="preserve">В августе 1946 г. прошел летные испытания (летчик-испытатель завода № 51 Н.В. Гаврилов) Ла-7 </w:t>
      </w:r>
      <w:r w:rsidRPr="00536344">
        <w:rPr>
          <w:color w:val="000000" w:themeColor="text1"/>
          <w:sz w:val="16"/>
          <w:szCs w:val="16"/>
          <w:lang w:val="en-US"/>
        </w:rPr>
        <w:t>c</w:t>
      </w:r>
      <w:r w:rsidRPr="00536344">
        <w:rPr>
          <w:color w:val="000000" w:themeColor="text1"/>
          <w:sz w:val="16"/>
          <w:szCs w:val="16"/>
        </w:rPr>
        <w:t xml:space="preserve"> 2хПВРД ПуВРД Д-10 и Д-13, которые разрабатывались на заводе № 51 НКАП под руководством В.Н. Челомея. На испытаниях были показаны хорошие результаты, которые превзош ли расчетные данные. Прирост скорости полета Ла-7 при вклю ченных ПуВРД на высоте 3000 м составил 119 км/ч, расчет ные данные давали прирост на 29 км/ч меньше. Двигатели Д-10 работали не на режиме оптимальной тяги из-за того, что предельная скорость самолета с работающими Д-10 была ог раничена 630 км/ч. Полного прироста скорости самолета Ла-7 при включенных Д-10 достичь не удалось. В течение годовой эксплуатации самолет выработал свой ресурс и 15 октября 1946 г. его сняли с полетов. Рекомендовалось установить ПуВРД Д-10 на Ла-9. В 1946 г. двигатели Д-10 установили на трех самолетах УТИ-Ла-7, которые подготовили к участию в первомайском параде. Эти самолеты с ПуВРД Д-10 прошли ис пытания, но в параде участие так и не приняли (19586).</w:t>
      </w:r>
    </w:p>
    <w:p w14:paraId="18C62499" w14:textId="77777777" w:rsidR="00897F8C" w:rsidRPr="00536344" w:rsidRDefault="00897F8C" w:rsidP="00536344">
      <w:pPr>
        <w:pStyle w:val="ae"/>
        <w:shd w:val="clear" w:color="auto" w:fill="FFFFFF"/>
        <w:spacing w:before="0" w:after="0"/>
        <w:jc w:val="both"/>
        <w:rPr>
          <w:color w:val="000000" w:themeColor="text1"/>
          <w:sz w:val="16"/>
          <w:szCs w:val="16"/>
        </w:rPr>
      </w:pPr>
    </w:p>
    <w:p w14:paraId="0476C8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ТК-300Б заменили на прежний, с которым И-224 поднимался на 13700 м (5852,40).</w:t>
      </w:r>
    </w:p>
    <w:p w14:paraId="5C096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0FCF91"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А.И.М. начал работу над И-270, который предназначался для частей ПВО крупных промышленных объектов и военных баз (10508,12).</w:t>
      </w:r>
    </w:p>
    <w:p w14:paraId="069AD2D5"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6F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в НИИ ВВС закончили испытания Ме-262, которые шли с августа (2449,17).</w:t>
      </w:r>
    </w:p>
    <w:p w14:paraId="45B1D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6E63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ОКБ А.Н.Т. построило и подготовило к испытаниям еще одну версию ДД на основе Ту-2 - самолет 67 с АЧ-30БФ (1500/1900 нр) на основе переделки Ту-2 N 402. Конструктивно это была модификация второго пятиместного 62 самолета (1835,61; 6477, 9).</w:t>
      </w:r>
    </w:p>
    <w:p w14:paraId="4CF4B6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039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 в ОТБ-2 постройка двигателя "003" была приостановлена для более срочной постройки двигателя "018". Предполагалась постройка 20 двигателей "018" (8987).</w:t>
      </w:r>
    </w:p>
    <w:p w14:paraId="1B424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DE75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на официальных заводских испытаниях ПВРД Д-5 получили тягу 425 кгс. Проектирование снаряда 14Х под этот двигатель В.Н.Челомей начал в 1944. В 1946 в кооперации с заводом 456 построили 20 14Х (1800,5).</w:t>
      </w:r>
    </w:p>
    <w:p w14:paraId="0C550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5D0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течение ноября 1945 Заводом N 24 были проведены испытания 2-х моторов (NN 46291 и 46395) на ресурс 150 часов. Мотор N 46291 прошел 150 часов, а мотор N 46395 - 120 часов режимной работы, после чего испытание было прекращено по дефекту перебора нагнетателя (2591,110).</w:t>
      </w:r>
    </w:p>
    <w:p w14:paraId="4D01D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C969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О.К.А. обращается с письмом к первому секретарю Новосибирского обкома ВКП(б) М.В.Кулагину, в котором указывает на то, что “вопрос постройки самолета на нашем заводе им. В.П.Чкалова остается нерешенным, так как НИИ ГВФ сообщил, что такой самолет, по их мнению, не нужен. Я с этим не согласен. Для меня было бы весьма ценно знать Ваше мнение как руководителя, хорошо знакомого с нуждами нашей страны”. Не получив поддержки и в этот раз, Антонов вновь обращается к Яковлеву, но уже как к члену правительства - в 1940-46 гг. Александр Сергеевич был заместителем Наркома авиапромышленности по опытному самолетостроению. Олег Константинович лично привез ему доработанный проект “Везделета”: объяснительную записку, некоторые чертежи, весовую сводку и т.д. “Изучив этот проект, который мне сразу понравился, - вспоминал впоследствии Александр Сергеевич, - я почувствовал в нем глубокую и самостоятельную мысль" (9631).</w:t>
      </w:r>
    </w:p>
    <w:p w14:paraId="58F238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6DE9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года зам. наркома Авиапрома Яковлев писал письмо зам. наркома Авиапрома Дементьеву П.В.</w:t>
      </w:r>
    </w:p>
    <w:p w14:paraId="16A3C8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окончанием войны, работы по проектированию и постройке планеров, для удовлетворения потребности Осоавиахима, могут быть возобновлены.</w:t>
      </w:r>
    </w:p>
    <w:p w14:paraId="244B65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работе по постройке опытных учебных и тренировочных планеров целесообразно привлечь гл. конструктора Грибовского В.К., имеющего 20-ти летний опыт работы в этой области авиации.</w:t>
      </w:r>
    </w:p>
    <w:p w14:paraId="7B853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Наиболее приспособленной для этой цели базой является бывшее ОКБ-28 в поселке Павшино Калининской ж.д., где до 1942 года работал Грибовский. Здания ОКБ-28 в 1942 году были переданы нами ВВС для размещения в них ремонтных мастерских и для возобновления работ по планерам должны быть возвращены НКАП.</w:t>
      </w:r>
    </w:p>
    <w:p w14:paraId="401DAF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завод N 463, на котором работает Грибовский, как конструктор планеров не может быть использован на этом заводе.</w:t>
      </w:r>
    </w:p>
    <w:p w14:paraId="4DE288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 письма командующему ВВС Новикову прилагаю (2591,114).</w:t>
      </w:r>
    </w:p>
    <w:p w14:paraId="06888B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6207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 ОКБ-487 И.П. Шебанова влито в ОКБ-43 И.И. Торопова. По приказу № 148с от 22.03.1946 г. группа конструкторов и производственников (25 чел.) во главе с И.П. Шебановым и его замом В.И. Ермиловым выделяется из состава ОКБ-43 МАП и переводится на завод № 81 МАП, где вошла в единое заводское ОКБ. С 1947 г.- работы по подвесным устройствам для реактивно-планирующих АБ. Велись работы по оборудованию КП и наземных контрольных устройств для систем «Ураган» и «Даль»». В 1951 г. образованы КБ-1 и КБ-2 завода № 81. Шебанов снят с должности гл. конструктора, КБ-1 возглавил В.П. Григорьев, а КБ-2 - Картуков. В 1957 г. КБ-1 Григорьева было переведено на другую территорию и действовало как ОКБ-424. Гл. конструктор (1946-51 г.)- И.П. Шебанов, (1951 г.-)- В.П. Григорьев. Зам. гл. конструктора (1946 г.-)- В.И. Ермилов. Создано: ПУ: для Як-140 (середина 1950-х), ПУ-21 для МиГ-15бис, МиГ-17, Ил-28, ПУ-12-40 для МиГ-21, Су-7Б; держатель АБ: "374", "398", "401"; блоки для РС: ОРО-82, ОРО-132, ОРО-190, ОРО-212; РБК-250; пилоны, ТСМ, ракетницы, стартовые ТТУ для РСЗО "Вихрь" (10776).</w:t>
      </w:r>
    </w:p>
    <w:p w14:paraId="2EC26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1C14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 в соответствии с приказом №411 от 22.10.45 г. на территорию завода №118 НКАП перебазировано ОКБ-1 НКАП. Это ОКБ (ранее КБ-214 при заводе №214, далее ОКБ-1 НКАП при заводе №122) было образовано еще в ноябре 1932 г. при заводе "Метрон" (завод №214, см. Второй Московский приборостроительный завод, ОАО) для отработки первого пневматического автопилота АВП-1 для самолета ТБ-1. Руководителем КБ назначен В.М.Соркин. Велись работы по автопилоту АВП-10 для ТБ-3РН. В ноябре 1937 г. на базе небольшого КБ-214 образовано заводское ОКБ по гироскопическим приборам, руководителем которого с .2.38 г. назначен также В.М.Соркин. Работы по автопилотам А-3 и АПГ-1 (для ДБ-3 и ТБ-7). В 1941 г. ОКБ вместе с заводом №214 эвакуировано в г.Свердловск, где продолжило работы. Создан здесь в 1942 г. автомат курса для Пе-2 и Ту-2 (АК-1), в тот же период проводило работоты по автопилоту АПГ-2, счетчику остатка патронов СОП, указателю поворота УП-2, пневматическому гирокомпасу ДГМПК. В соответствии с приказом НКАП №643 от 28.10.43 г. ОКБ-214 реэвакуировано в г.Москву на новое место - на площадку завода №122 НКАП и объединено с местным ОКБ-122 НКАП с присвоением наименования ОКБ-1 НКАП. Гл.к. - В.М.Соркин. В течение 1943-45гг. создано 10 образцов пневматических автопилотов, в том числе АП-4 для снаряда "10Х", начались работы по созданию автопилота АП-5 для Ту-4 (копия американского С-1). После перебазирования в полном составе с завода №122 НКАП на территорию опытного завода №118 НКАП ОКБ-1 гл.к. В.М.Соркина продолжило работы по приборам автоматического самолетовождения (10778).</w:t>
      </w:r>
    </w:p>
    <w:p w14:paraId="174C3A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743B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 ОКБ-1 в полном составе перебазировано на территорию опытного завода № 118 НКАП, а в 02.1946 г. на базе завода № 118 и ОКБ-1 был образован ГС опытный завод № 118 НКАП. Руководитель/ гл. конструктор (1932-43 г.-)- В.М. Соркин (11982).</w:t>
      </w:r>
    </w:p>
    <w:p w14:paraId="202A7E62" w14:textId="77777777" w:rsidR="003F5CD9" w:rsidRPr="00536344" w:rsidRDefault="003F5CD9"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193F464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B78C38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F0E2EF" w14:textId="77777777" w:rsidR="00897F8C" w:rsidRPr="00536344" w:rsidRDefault="00897F8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ноябре 1945 года УЗТМ сдал последние корпуса машины, а за декабрь ЧКЗ выпустил последние 65 машин. Всего за 1945 год ЧКЗ сдал 1100 ИСУ-152. Стоит упомянуть появившийся в июле 1945 года волноотражатель, благодаря которому улучшилась ситуация с прохождением грязных участков. Теперь смотровой лючок механика-водителя гораздо меньше забрасывался грязью (18171).</w:t>
      </w:r>
    </w:p>
    <w:p w14:paraId="7E3ED811" w14:textId="77777777" w:rsidR="00897F8C" w:rsidRPr="00536344" w:rsidRDefault="00897F8C" w:rsidP="00536344">
      <w:pPr>
        <w:spacing w:after="0" w:line="240" w:lineRule="auto"/>
        <w:jc w:val="both"/>
        <w:rPr>
          <w:rFonts w:ascii="Times New Roman" w:hAnsi="Times New Roman"/>
          <w:color w:val="000000" w:themeColor="text1"/>
          <w:sz w:val="16"/>
          <w:szCs w:val="16"/>
        </w:rPr>
      </w:pPr>
    </w:p>
    <w:p w14:paraId="4BF3FD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 — марте 1946 г. в Нижнем Тагиле в КБ (отдел 520) завода №183 под руководством главного конструктора А. А. Морозова по ре</w:t>
      </w:r>
      <w:r w:rsidRPr="00536344">
        <w:rPr>
          <w:rFonts w:ascii="Times New Roman" w:hAnsi="Times New Roman"/>
          <w:color w:val="000000" w:themeColor="text1"/>
          <w:sz w:val="16"/>
          <w:szCs w:val="16"/>
        </w:rPr>
        <w:softHyphen/>
        <w:t>зультатам испытаний второго опытного образца, проведенных в июле- ноябре 1945 г. был разработан ТанкТ-54 обр. 1946 г. (третий опытный образец).</w:t>
      </w:r>
    </w:p>
    <w:p w14:paraId="6A619A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постановлением Совета Министров СССР №960-402 от 29 апреля 1946 г. и приказа Министерства транспортного машино</w:t>
      </w:r>
      <w:r w:rsidRPr="00536344">
        <w:rPr>
          <w:rFonts w:ascii="Times New Roman" w:hAnsi="Times New Roman"/>
          <w:color w:val="000000" w:themeColor="text1"/>
          <w:sz w:val="16"/>
          <w:szCs w:val="16"/>
        </w:rPr>
        <w:softHyphen/>
        <w:t>строения №121 от4 мая 1946 г. завод №183 втечение марта—июля того же года изготовил два опытных танка Т-54 третьего образца (получили обозначение №3 и №4), предназначавшихся для межведомственных испытаний. В периоде 21 июля по 1 августа 1946 г. эти две машины про</w:t>
      </w:r>
      <w:r w:rsidRPr="00536344">
        <w:rPr>
          <w:rFonts w:ascii="Times New Roman" w:hAnsi="Times New Roman"/>
          <w:color w:val="000000" w:themeColor="text1"/>
          <w:sz w:val="16"/>
          <w:szCs w:val="16"/>
        </w:rPr>
        <w:softHyphen/>
        <w:t>шли 1000-км межведомственные испытания на трассе завода N9183 (по маршруту Нижний Тагил — Невьянск — Реж и обратно), которые под</w:t>
      </w:r>
      <w:r w:rsidRPr="00536344">
        <w:rPr>
          <w:rFonts w:ascii="Times New Roman" w:hAnsi="Times New Roman"/>
          <w:color w:val="000000" w:themeColor="text1"/>
          <w:sz w:val="16"/>
          <w:szCs w:val="16"/>
        </w:rPr>
        <w:softHyphen/>
        <w:t>твердили их значительные преимущества перед всеми существовав</w:t>
      </w:r>
      <w:r w:rsidRPr="00536344">
        <w:rPr>
          <w:rFonts w:ascii="Times New Roman" w:hAnsi="Times New Roman"/>
          <w:color w:val="000000" w:themeColor="text1"/>
          <w:sz w:val="16"/>
          <w:szCs w:val="16"/>
        </w:rPr>
        <w:softHyphen/>
        <w:t>шими в то время средними танками. Однако испытания не были засчи</w:t>
      </w:r>
      <w:r w:rsidRPr="00536344">
        <w:rPr>
          <w:rFonts w:ascii="Times New Roman" w:hAnsi="Times New Roman"/>
          <w:color w:val="000000" w:themeColor="text1"/>
          <w:sz w:val="16"/>
          <w:szCs w:val="16"/>
        </w:rPr>
        <w:softHyphen/>
        <w:t>таны из-за выявленных дефектов узлов ходовой части и агрегатов транс</w:t>
      </w:r>
      <w:r w:rsidRPr="00536344">
        <w:rPr>
          <w:rFonts w:ascii="Times New Roman" w:hAnsi="Times New Roman"/>
          <w:color w:val="000000" w:themeColor="text1"/>
          <w:sz w:val="16"/>
          <w:szCs w:val="16"/>
        </w:rPr>
        <w:softHyphen/>
        <w:t>миссии, а также превышения боевой массы танков над заданной в ТТТ. По рекомендации комиссии, проводившей испытания, завод №183 про</w:t>
      </w:r>
      <w:r w:rsidRPr="00536344">
        <w:rPr>
          <w:rFonts w:ascii="Times New Roman" w:hAnsi="Times New Roman"/>
          <w:color w:val="000000" w:themeColor="text1"/>
          <w:sz w:val="16"/>
          <w:szCs w:val="16"/>
        </w:rPr>
        <w:softHyphen/>
        <w:t>должил совершенствование конструкции танка.</w:t>
      </w:r>
    </w:p>
    <w:p w14:paraId="3D61E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доработхи узлов и агрегатов и отработки чертежей к 16 сен</w:t>
      </w:r>
      <w:r w:rsidRPr="00536344">
        <w:rPr>
          <w:rFonts w:ascii="Times New Roman" w:hAnsi="Times New Roman"/>
          <w:color w:val="000000" w:themeColor="text1"/>
          <w:sz w:val="16"/>
          <w:szCs w:val="16"/>
        </w:rPr>
        <w:softHyphen/>
        <w:t>тября завод №183 собрал еще один опытный Т-54 третьего образца (№5 по счету), который отличался от двух предыдущих машин (N93 и №4) только конструкцией трансмиссии и ходовой части. В сентябре—октябре 1946 г. этот танк прошел заводские испытания пробегом в объе</w:t>
      </w:r>
      <w:r w:rsidRPr="00536344">
        <w:rPr>
          <w:rFonts w:ascii="Times New Roman" w:hAnsi="Times New Roman"/>
          <w:color w:val="000000" w:themeColor="text1"/>
          <w:sz w:val="16"/>
          <w:szCs w:val="16"/>
        </w:rPr>
        <w:softHyphen/>
        <w:t>ме 2000 км. 28 октября 1946 г. после проведения испытаний он был по</w:t>
      </w:r>
      <w:r w:rsidRPr="00536344">
        <w:rPr>
          <w:rFonts w:ascii="Times New Roman" w:hAnsi="Times New Roman"/>
          <w:color w:val="000000" w:themeColor="text1"/>
          <w:sz w:val="16"/>
          <w:szCs w:val="16"/>
        </w:rPr>
        <w:softHyphen/>
        <w:t>ставлен на разборку для осмотра и оценки технического состояния (12065).</w:t>
      </w:r>
    </w:p>
    <w:p w14:paraId="6FF391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684CAD"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ноябре 1945 самым заметным отличием машин - на них появилась увеличенная командирская башенка с одностворчатым люком «лопатой», которая останется неизменной на всех СУ-100 до завершения их производства. Толщина стенок этой башенки, как и у ее предшественницы, была не равномерной. Спереди защита достигала 90 мм, с других сторон варьировалась от 60 до 75 мм. Поэтому и эта башенка тоже не выглядела круглой при взгляде сверху. За счет большего диаметра исчез 20-мм уступ между боковой стенкой комбашенки и спонсоном на правом борту рубки.</w:t>
      </w:r>
    </w:p>
    <w:p w14:paraId="7152484F" w14:textId="77777777" w:rsidR="003C1B90" w:rsidRPr="00536344" w:rsidRDefault="003C1B90" w:rsidP="00536344">
      <w:pPr>
        <w:pStyle w:val="260"/>
        <w:shd w:val="clear" w:color="auto" w:fill="auto"/>
        <w:spacing w:line="240" w:lineRule="auto"/>
        <w:jc w:val="both"/>
        <w:rPr>
          <w:rFonts w:ascii="Times New Roman" w:hAnsi="Times New Roman"/>
          <w:color w:val="0070C0"/>
          <w:sz w:val="16"/>
          <w:szCs w:val="16"/>
        </w:rPr>
      </w:pPr>
      <w:r w:rsidRPr="00536344">
        <w:rPr>
          <w:rFonts w:ascii="Times New Roman" w:hAnsi="Times New Roman"/>
          <w:color w:val="0070C0"/>
          <w:sz w:val="16"/>
          <w:szCs w:val="16"/>
        </w:rPr>
        <w:t>Приказом-изменением ОГК УЗТМ от 8 октября 1945 г. вводятся улучшения в кон</w:t>
      </w:r>
      <w:r w:rsidRPr="00536344">
        <w:rPr>
          <w:rFonts w:ascii="Times New Roman" w:hAnsi="Times New Roman"/>
          <w:color w:val="0070C0"/>
          <w:sz w:val="16"/>
          <w:szCs w:val="16"/>
        </w:rPr>
        <w:softHyphen/>
        <w:t>струкцию ящика для личных вещей на пра</w:t>
      </w:r>
      <w:r w:rsidRPr="00536344">
        <w:rPr>
          <w:rFonts w:ascii="Times New Roman" w:hAnsi="Times New Roman"/>
          <w:color w:val="0070C0"/>
          <w:sz w:val="16"/>
          <w:szCs w:val="16"/>
        </w:rPr>
        <w:softHyphen/>
        <w:t>вой надгусеничной полке. С 15 ноября 1945 г. на всех вновь выпускаемых машинах ста</w:t>
      </w:r>
      <w:r w:rsidRPr="00536344">
        <w:rPr>
          <w:rFonts w:ascii="Times New Roman" w:hAnsi="Times New Roman"/>
          <w:color w:val="0070C0"/>
          <w:sz w:val="16"/>
          <w:szCs w:val="16"/>
        </w:rPr>
        <w:softHyphen/>
        <w:t>вятся ящики без выреза в верхней планке и с измененной конструкцией запоров, пре</w:t>
      </w:r>
      <w:r w:rsidRPr="00536344">
        <w:rPr>
          <w:rFonts w:ascii="Times New Roman" w:hAnsi="Times New Roman"/>
          <w:color w:val="0070C0"/>
          <w:sz w:val="16"/>
          <w:szCs w:val="16"/>
        </w:rPr>
        <w:softHyphen/>
      </w:r>
    </w:p>
    <w:p w14:paraId="7CACF921"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рывистые сварные швы заменяются сплош</w:t>
      </w:r>
      <w:r w:rsidRPr="00536344">
        <w:rPr>
          <w:rFonts w:ascii="Times New Roman" w:hAnsi="Times New Roman"/>
          <w:color w:val="0070C0"/>
          <w:sz w:val="16"/>
          <w:szCs w:val="16"/>
        </w:rPr>
        <w:softHyphen/>
        <w:t>ными.</w:t>
      </w:r>
    </w:p>
    <w:p w14:paraId="12DE5FB3"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Для улучшения внешнего вида введена строжка крышки люка механика-водителя. Люки стали более гладкими.</w:t>
      </w:r>
    </w:p>
    <w:p w14:paraId="780A217A"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Увеличен вертикальный «развал» уста</w:t>
      </w:r>
      <w:r w:rsidRPr="00536344">
        <w:rPr>
          <w:rFonts w:ascii="Times New Roman" w:hAnsi="Times New Roman"/>
          <w:color w:val="0070C0"/>
          <w:sz w:val="16"/>
          <w:szCs w:val="16"/>
        </w:rPr>
        <w:softHyphen/>
        <w:t>новки труб кронштейнов балансиров опор</w:t>
      </w:r>
      <w:r w:rsidRPr="00536344">
        <w:rPr>
          <w:rFonts w:ascii="Times New Roman" w:hAnsi="Times New Roman"/>
          <w:color w:val="0070C0"/>
          <w:sz w:val="16"/>
          <w:szCs w:val="16"/>
        </w:rPr>
        <w:softHyphen/>
        <w:t>ных катков с+4 до+12 градусов (19927).</w:t>
      </w:r>
    </w:p>
    <w:p w14:paraId="37B34227" w14:textId="77777777" w:rsidR="003C1B90" w:rsidRPr="00536344" w:rsidRDefault="003C1B90" w:rsidP="00536344">
      <w:pPr>
        <w:spacing w:after="0" w:line="240" w:lineRule="auto"/>
        <w:jc w:val="both"/>
        <w:rPr>
          <w:rFonts w:ascii="Times New Roman" w:hAnsi="Times New Roman"/>
          <w:color w:val="0070C0"/>
          <w:sz w:val="16"/>
          <w:szCs w:val="16"/>
        </w:rPr>
      </w:pPr>
    </w:p>
    <w:p w14:paraId="72FD9D51"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ноябре 1945 на Су-100 устанавливаются первые 30 новых замков люка-лаза и надмоторного люка (тех самых, о которых речь уже шла в августе). После проверки и необходимого улучшения их конструкции такие замки пла</w:t>
      </w:r>
      <w:r w:rsidRPr="00536344">
        <w:rPr>
          <w:rFonts w:ascii="Times New Roman" w:hAnsi="Times New Roman"/>
          <w:color w:val="0070C0"/>
          <w:sz w:val="16"/>
          <w:szCs w:val="16"/>
        </w:rPr>
        <w:softHyphen/>
        <w:t>нировали внедрить с декабря 1945 года, но по факту сложилась система установки замка нового типа на люке заряжающего и старого - на люке МТО. Может быть, конечно, что и в нем что-то изменили внутри, но внешне замок надмоторного люка остался точно таким, каким был и на ранних самоходках (19927).</w:t>
      </w:r>
    </w:p>
    <w:p w14:paraId="068933C0" w14:textId="77777777" w:rsidR="003C1B90" w:rsidRPr="00536344" w:rsidRDefault="003C1B90" w:rsidP="00536344">
      <w:pPr>
        <w:spacing w:after="0" w:line="240" w:lineRule="auto"/>
        <w:jc w:val="both"/>
        <w:rPr>
          <w:rFonts w:ascii="Times New Roman" w:hAnsi="Times New Roman"/>
          <w:color w:val="0070C0"/>
          <w:sz w:val="16"/>
          <w:szCs w:val="16"/>
        </w:rPr>
      </w:pPr>
    </w:p>
    <w:p w14:paraId="6E32DF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 было принято решение о создании специальной конструкторской группы из немецких специалистов для изучения и доводки проекта с целью возможности его использования для нужд Советской Армии. Проект САУ был закончен летом 1946 г. и по некоторым данным даже началось изготовление опытного образца. Интересно отметить, что М.Н.Щукин (главный конструктор ОКБ-38) был одним из председателей макетной комиссии по данному изделию (5742, 14). Но работы по САУ были прекращены ввиду того, что мощности 75-мм противотанковой пушки для борьбы с вражескими танками было уже недостаточно, а применение более мощных артсистем было побле-матично, так как они имели очень большую реакцию отдачи на ходовую часть и корпус САУ, тем более уже реально появились безоткатные пушки большей мощности (5742, 14).</w:t>
      </w:r>
    </w:p>
    <w:p w14:paraId="30AF9C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0EBB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 были созданы Уче</w:t>
      </w:r>
      <w:r w:rsidRPr="00536344">
        <w:rPr>
          <w:rFonts w:ascii="Times New Roman" w:hAnsi="Times New Roman"/>
          <w:color w:val="000000" w:themeColor="text1"/>
          <w:sz w:val="16"/>
          <w:szCs w:val="16"/>
        </w:rPr>
        <w:softHyphen/>
        <w:t>ный совет и методические комиссии, которые вначале действовали при ап</w:t>
      </w:r>
      <w:r w:rsidRPr="00536344">
        <w:rPr>
          <w:rFonts w:ascii="Times New Roman" w:hAnsi="Times New Roman"/>
          <w:color w:val="000000" w:themeColor="text1"/>
          <w:sz w:val="16"/>
          <w:szCs w:val="16"/>
        </w:rPr>
        <w:softHyphen/>
        <w:t>парате зам. Главноначальствующего СВАГ по экономическим вопросам. Методические комиссии организовывались по отраслевому принципу. Вна</w:t>
      </w:r>
      <w:r w:rsidRPr="00536344">
        <w:rPr>
          <w:rFonts w:ascii="Times New Roman" w:hAnsi="Times New Roman"/>
          <w:color w:val="000000" w:themeColor="text1"/>
          <w:sz w:val="16"/>
          <w:szCs w:val="16"/>
        </w:rPr>
        <w:softHyphen/>
        <w:t>чале было создано 19 комиссий: 1) горно-геологическая (сырьевая); 2) обо</w:t>
      </w:r>
      <w:r w:rsidRPr="00536344">
        <w:rPr>
          <w:rFonts w:ascii="Times New Roman" w:hAnsi="Times New Roman"/>
          <w:color w:val="000000" w:themeColor="text1"/>
          <w:sz w:val="16"/>
          <w:szCs w:val="16"/>
        </w:rPr>
        <w:softHyphen/>
        <w:t>гащения полезных ископаемых; 3) топливная (переработка сырья); 4) ме</w:t>
      </w:r>
      <w:r w:rsidRPr="00536344">
        <w:rPr>
          <w:rFonts w:ascii="Times New Roman" w:hAnsi="Times New Roman"/>
          <w:color w:val="000000" w:themeColor="text1"/>
          <w:sz w:val="16"/>
          <w:szCs w:val="16"/>
        </w:rPr>
        <w:softHyphen/>
        <w:t xml:space="preserve">таллургическая; 5) </w:t>
      </w:r>
      <w:r w:rsidRPr="00536344">
        <w:rPr>
          <w:rFonts w:ascii="Times New Roman" w:hAnsi="Times New Roman"/>
          <w:color w:val="000000" w:themeColor="text1"/>
          <w:sz w:val="16"/>
          <w:szCs w:val="16"/>
          <w:vertAlign w:val="subscript"/>
        </w:rPr>
        <w:t>4</w:t>
      </w:r>
      <w:r w:rsidRPr="00536344">
        <w:rPr>
          <w:rFonts w:ascii="Times New Roman" w:hAnsi="Times New Roman"/>
          <w:color w:val="000000" w:themeColor="text1"/>
          <w:sz w:val="16"/>
          <w:szCs w:val="16"/>
        </w:rPr>
        <w:t xml:space="preserve"> химических производств; 6) электропромышленная (сильных токов); 7) электропромышленная (слабых токов и связи); 8) энер</w:t>
      </w:r>
      <w:r w:rsidRPr="00536344">
        <w:rPr>
          <w:rFonts w:ascii="Times New Roman" w:hAnsi="Times New Roman"/>
          <w:color w:val="000000" w:themeColor="text1"/>
          <w:sz w:val="16"/>
          <w:szCs w:val="16"/>
        </w:rPr>
        <w:softHyphen/>
        <w:t>гетическая; 9) авиационная; 10) транспортного машиностроения и мото</w:t>
      </w:r>
      <w:r w:rsidRPr="00536344">
        <w:rPr>
          <w:rFonts w:ascii="Times New Roman" w:hAnsi="Times New Roman"/>
          <w:color w:val="000000" w:themeColor="text1"/>
          <w:sz w:val="16"/>
          <w:szCs w:val="16"/>
        </w:rPr>
        <w:softHyphen/>
        <w:t>ростроения; 11) технологического машиностроения; 12) технологии маши</w:t>
      </w:r>
      <w:r w:rsidRPr="00536344">
        <w:rPr>
          <w:rFonts w:ascii="Times New Roman" w:hAnsi="Times New Roman"/>
          <w:color w:val="000000" w:themeColor="text1"/>
          <w:sz w:val="16"/>
          <w:szCs w:val="16"/>
        </w:rPr>
        <w:softHyphen/>
        <w:t>ностроения и обработки металлов; 13) автоматики и телемеханики; 14) судо</w:t>
      </w:r>
      <w:r w:rsidRPr="00536344">
        <w:rPr>
          <w:rFonts w:ascii="Times New Roman" w:hAnsi="Times New Roman"/>
          <w:color w:val="000000" w:themeColor="text1"/>
          <w:sz w:val="16"/>
          <w:szCs w:val="16"/>
        </w:rPr>
        <w:softHyphen/>
        <w:t>строения и водного транспорта; 15) строительства и строительных материа лов; 16) текстильной и легкой промышленности (волокнистых веществ, бумаги, стекла, кожи и заменителей); 17) сельского хозяйства и пищевой промышленности; 18) здравоохранения; 19) технического оборудования</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По мере постепенного изменения приоритетов в их деятельности (от на</w:t>
      </w:r>
      <w:r w:rsidRPr="00536344">
        <w:rPr>
          <w:rFonts w:ascii="Times New Roman" w:hAnsi="Times New Roman"/>
          <w:color w:val="000000" w:themeColor="text1"/>
          <w:sz w:val="16"/>
          <w:szCs w:val="16"/>
        </w:rPr>
        <w:softHyphen/>
        <w:t>учно-технического обеспечения демонтажных работ к методическому обес</w:t>
      </w:r>
      <w:r w:rsidRPr="00536344">
        <w:rPr>
          <w:rFonts w:ascii="Times New Roman" w:hAnsi="Times New Roman"/>
          <w:color w:val="000000" w:themeColor="text1"/>
          <w:sz w:val="16"/>
          <w:szCs w:val="16"/>
        </w:rPr>
        <w:softHyphen/>
        <w:t>печению реализации научно-технических тем и проектов) важной задачей методических комиссий стала общая координация деятельности отрасле</w:t>
      </w:r>
      <w:r w:rsidRPr="00536344">
        <w:rPr>
          <w:rFonts w:ascii="Times New Roman" w:hAnsi="Times New Roman"/>
          <w:color w:val="000000" w:themeColor="text1"/>
          <w:sz w:val="16"/>
          <w:szCs w:val="16"/>
        </w:rPr>
        <w:softHyphen/>
        <w:t>вых НТО советских министерств и ведомств в Германии и устранение па</w:t>
      </w:r>
      <w:r w:rsidRPr="00536344">
        <w:rPr>
          <w:rFonts w:ascii="Times New Roman" w:hAnsi="Times New Roman"/>
          <w:color w:val="000000" w:themeColor="text1"/>
          <w:sz w:val="16"/>
          <w:szCs w:val="16"/>
        </w:rPr>
        <w:softHyphen/>
        <w:t>раллелизма в их работе. Эта задача была более чем актуальной. Так, напри</w:t>
      </w:r>
      <w:r w:rsidRPr="00536344">
        <w:rPr>
          <w:rFonts w:ascii="Times New Roman" w:hAnsi="Times New Roman"/>
          <w:color w:val="000000" w:themeColor="text1"/>
          <w:sz w:val="16"/>
          <w:szCs w:val="16"/>
        </w:rPr>
        <w:softHyphen/>
        <w:t>мер, реализация научной темы «Технология сварки» была запланирована в НТО министерств транспортного машиностроения, тяжелого машинос</w:t>
      </w:r>
      <w:r w:rsidRPr="00536344">
        <w:rPr>
          <w:rFonts w:ascii="Times New Roman" w:hAnsi="Times New Roman"/>
          <w:color w:val="000000" w:themeColor="text1"/>
          <w:sz w:val="16"/>
          <w:szCs w:val="16"/>
        </w:rPr>
        <w:softHyphen/>
        <w:t>троения и приборостроения, автопромышленности и судостроительной про</w:t>
      </w:r>
      <w:r w:rsidRPr="00536344">
        <w:rPr>
          <w:rFonts w:ascii="Times New Roman" w:hAnsi="Times New Roman"/>
          <w:color w:val="000000" w:themeColor="text1"/>
          <w:sz w:val="16"/>
          <w:szCs w:val="16"/>
        </w:rPr>
        <w:softHyphen/>
        <w:t>мышленности. Аналогичные случаи параллельной работы над одними и теми же темами имелись и в других отраслевых НТО.</w:t>
      </w:r>
    </w:p>
    <w:p w14:paraId="3C2ED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Ученый совет, членами которого являлись председатели методических комиссий и их заместители, а также отдельные крупные специалисты раз</w:t>
      </w:r>
      <w:r w:rsidRPr="00536344">
        <w:rPr>
          <w:rFonts w:ascii="Times New Roman" w:hAnsi="Times New Roman"/>
          <w:color w:val="000000" w:themeColor="text1"/>
          <w:sz w:val="16"/>
          <w:szCs w:val="16"/>
        </w:rPr>
        <w:softHyphen/>
        <w:t>личных областей науки и техники, руководил работой методических комис</w:t>
      </w:r>
      <w:r w:rsidRPr="00536344">
        <w:rPr>
          <w:rFonts w:ascii="Times New Roman" w:hAnsi="Times New Roman"/>
          <w:color w:val="000000" w:themeColor="text1"/>
          <w:sz w:val="16"/>
          <w:szCs w:val="16"/>
        </w:rPr>
        <w:softHyphen/>
        <w:t>сий. На заседаниях Ученого совета, проводившихся еженедельно, регулярно заслушивались содоклады отдельных научно-технических бюро и отделов о результатах своей деятельности. Кроме этих отчетов, Ученый совет заслу</w:t>
      </w:r>
      <w:r w:rsidRPr="00536344">
        <w:rPr>
          <w:rFonts w:ascii="Times New Roman" w:hAnsi="Times New Roman"/>
          <w:color w:val="000000" w:themeColor="text1"/>
          <w:sz w:val="16"/>
          <w:szCs w:val="16"/>
        </w:rPr>
        <w:softHyphen/>
        <w:t>шивал доклады о новых изобретениях, о планах работы вновь организован</w:t>
      </w:r>
      <w:r w:rsidRPr="00536344">
        <w:rPr>
          <w:rFonts w:ascii="Times New Roman" w:hAnsi="Times New Roman"/>
          <w:color w:val="000000" w:themeColor="text1"/>
          <w:sz w:val="16"/>
          <w:szCs w:val="16"/>
        </w:rPr>
        <w:softHyphen/>
        <w:t>ных научных подразделений, а также рассматривал организационные воп</w:t>
      </w:r>
      <w:r w:rsidRPr="00536344">
        <w:rPr>
          <w:rFonts w:ascii="Times New Roman" w:hAnsi="Times New Roman"/>
          <w:color w:val="000000" w:themeColor="text1"/>
          <w:sz w:val="16"/>
          <w:szCs w:val="16"/>
        </w:rPr>
        <w:softHyphen/>
        <w:t>росы (например —об организации сессий расширенного Ученого совета при Главноначальствующем СВАГ). В 1946 г. Ученый совет провел 31 очередное заседание и две расширенных сессии, на которых было рассмотрено 137 воп</w:t>
      </w:r>
      <w:r w:rsidRPr="00536344">
        <w:rPr>
          <w:rFonts w:ascii="Times New Roman" w:hAnsi="Times New Roman"/>
          <w:color w:val="000000" w:themeColor="text1"/>
          <w:sz w:val="16"/>
          <w:szCs w:val="16"/>
        </w:rPr>
        <w:softHyphen/>
        <w:t>росов.</w:t>
      </w:r>
    </w:p>
    <w:p w14:paraId="6BA5E2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1947 г. Ученый совет был реорганизован в Научно-технический совет при Управлении СВАГ по изучению достижений науки и техники Герма</w:t>
      </w:r>
      <w:r w:rsidRPr="00536344">
        <w:rPr>
          <w:rFonts w:ascii="Times New Roman" w:hAnsi="Times New Roman"/>
          <w:color w:val="000000" w:themeColor="text1"/>
          <w:sz w:val="16"/>
          <w:szCs w:val="16"/>
        </w:rPr>
        <w:softHyphen/>
        <w:t>нии, а методические комиссии стали именоваться научно-техническими ко</w:t>
      </w:r>
      <w:r w:rsidRPr="00536344">
        <w:rPr>
          <w:rFonts w:ascii="Times New Roman" w:hAnsi="Times New Roman"/>
          <w:color w:val="000000" w:themeColor="text1"/>
          <w:sz w:val="16"/>
          <w:szCs w:val="16"/>
        </w:rPr>
        <w:softHyphen/>
        <w:t>миссиями. По состоянию на 1 января 1947 г. в совете состояло 30 чел., в том числе 1 действительный член Академии наук СССР, 6 профессоров (из них — 3 доктора наук) и 12 кандидатов наук (11419).</w:t>
      </w:r>
    </w:p>
    <w:p w14:paraId="55DD43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826C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 из ОКБ Опытного завода №100 передали в производство малогабаритную механическую коробку передач с главным фрикционом и ПМП, рассчитанную на совместную работу с дизелем мощностью 735-809 кВт (1000-1100 л.с.) (12258).</w:t>
      </w:r>
    </w:p>
    <w:p w14:paraId="3A92E34F"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302714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Ивановский завод текстильного машиностроения “Ивтекмаш” прекратил изготовление продукции для военных нужд</w:t>
      </w:r>
    </w:p>
    <w:p w14:paraId="663F0C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1870 год</w:t>
      </w:r>
    </w:p>
    <w:p w14:paraId="1BC2C2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Линьков (завод № 743) (8719)</w:t>
      </w:r>
    </w:p>
    <w:p w14:paraId="19A9FC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ноября 1945 г. продолжалось серийное производство сразу на трех заводах (№ 38, 40 и ГАЗ) СУ-76М. В 1944 г., когда производство нкового вооружения в СССР достигло своего максимума, выпуск самоходных установок СУ-76М количественно составлял существенную долю объема всего производства бронетанкового вооружения и техники. Во исполнении решения ГКО по установке на легкую самоходную установку одного (вместо двух) двигателя на Горьковском автозаводе были разработаны и в 1943 г. изготовлены опытные образцы установок СУ-74А и СУ-74Д. Самоходная установка СУ-74А была разработана на едином ированном шасси (имевшем наименование СУ-74) с передним ением моторно-трансмиссионного отделения с карбюраторным двигателем ЗИС-16Ф и отделения управления. В кормовой части корпуса машины в броневой рубке была установлена 76,2-мм пушка Ф-34. Кроме того, на основе использования унифицированного шасси СУ-74 в КБ автозавода были раз</w:t>
      </w:r>
      <w:r w:rsidRPr="00536344">
        <w:rPr>
          <w:rFonts w:ascii="Times New Roman" w:hAnsi="Times New Roman"/>
          <w:color w:val="000000" w:themeColor="text1"/>
          <w:sz w:val="16"/>
          <w:szCs w:val="16"/>
        </w:rPr>
        <w:softHyphen/>
        <w:t>работаны самоходная установка СУ-57Б (СУ-74Б) с 57-мм пушкой ЗИС-4, самоходная зенитная установка и артиллерийский тягач. Однако инзкая удельная мощность и отсутствие преимуществ, по сравнению с са</w:t>
      </w:r>
      <w:r w:rsidRPr="00536344">
        <w:rPr>
          <w:rFonts w:ascii="Times New Roman" w:hAnsi="Times New Roman"/>
          <w:color w:val="000000" w:themeColor="text1"/>
          <w:sz w:val="16"/>
          <w:szCs w:val="16"/>
        </w:rPr>
        <w:softHyphen/>
        <w:t>моходной установкой СУ-76, определили нецелесообразность продолже</w:t>
      </w:r>
      <w:r w:rsidRPr="00536344">
        <w:rPr>
          <w:rFonts w:ascii="Times New Roman" w:hAnsi="Times New Roman"/>
          <w:color w:val="000000" w:themeColor="text1"/>
          <w:sz w:val="16"/>
          <w:szCs w:val="16"/>
        </w:rPr>
        <w:softHyphen/>
        <w:t>ния дальнейших работ над данной машиной. Самоходная установка СУ-74Д была изготовлена с целью повыше</w:t>
      </w:r>
      <w:r w:rsidRPr="00536344">
        <w:rPr>
          <w:rFonts w:ascii="Times New Roman" w:hAnsi="Times New Roman"/>
          <w:color w:val="000000" w:themeColor="text1"/>
          <w:sz w:val="16"/>
          <w:szCs w:val="16"/>
        </w:rPr>
        <w:softHyphen/>
        <w:t>ния БТХ за счет использования дизеля СМС и установки 76,2-мм пуш</w:t>
      </w:r>
      <w:r w:rsidRPr="00536344">
        <w:rPr>
          <w:rFonts w:ascii="Times New Roman" w:hAnsi="Times New Roman"/>
          <w:color w:val="000000" w:themeColor="text1"/>
          <w:sz w:val="16"/>
          <w:szCs w:val="16"/>
        </w:rPr>
        <w:softHyphen/>
        <w:t>ки Ф-34. Изготовленный опытный образец самоходной установки ус</w:t>
      </w:r>
      <w:r w:rsidRPr="00536344">
        <w:rPr>
          <w:rFonts w:ascii="Times New Roman" w:hAnsi="Times New Roman"/>
          <w:color w:val="000000" w:themeColor="text1"/>
          <w:sz w:val="16"/>
          <w:szCs w:val="16"/>
        </w:rPr>
        <w:softHyphen/>
        <w:t>пешно прошел в 1943 г. испытания на НИБТ полигоне, во время кото</w:t>
      </w:r>
      <w:r w:rsidRPr="00536344">
        <w:rPr>
          <w:rFonts w:ascii="Times New Roman" w:hAnsi="Times New Roman"/>
          <w:color w:val="000000" w:themeColor="text1"/>
          <w:sz w:val="16"/>
          <w:szCs w:val="16"/>
        </w:rPr>
        <w:softHyphen/>
        <w:t>рых показал ряд существенных преимуществ перед установкой СУ-76М (улучшена броневая защита, снижена масса силовой установки, увели</w:t>
      </w:r>
      <w:r w:rsidRPr="00536344">
        <w:rPr>
          <w:rFonts w:ascii="Times New Roman" w:hAnsi="Times New Roman"/>
          <w:color w:val="000000" w:themeColor="text1"/>
          <w:sz w:val="16"/>
          <w:szCs w:val="16"/>
        </w:rPr>
        <w:softHyphen/>
        <w:t>чен запас хода и др.). Однако на вооружение установка СУ-74Д принята не была по соображениям невозможности организации серийного про</w:t>
      </w:r>
      <w:r w:rsidRPr="00536344">
        <w:rPr>
          <w:rFonts w:ascii="Times New Roman" w:hAnsi="Times New Roman"/>
          <w:color w:val="000000" w:themeColor="text1"/>
          <w:sz w:val="16"/>
          <w:szCs w:val="16"/>
        </w:rPr>
        <w:softHyphen/>
        <w:t>изводства машины при использовании американских дизелей СМС, по</w:t>
      </w:r>
      <w:r w:rsidRPr="00536344">
        <w:rPr>
          <w:rFonts w:ascii="Times New Roman" w:hAnsi="Times New Roman"/>
          <w:color w:val="000000" w:themeColor="text1"/>
          <w:sz w:val="16"/>
          <w:szCs w:val="16"/>
        </w:rPr>
        <w:softHyphen/>
        <w:t>лучаемых по ленд-лизу, и невозможности освоения выпуска этих двига</w:t>
      </w:r>
      <w:r w:rsidRPr="00536344">
        <w:rPr>
          <w:rFonts w:ascii="Times New Roman" w:hAnsi="Times New Roman"/>
          <w:color w:val="000000" w:themeColor="text1"/>
          <w:sz w:val="16"/>
          <w:szCs w:val="16"/>
        </w:rPr>
        <w:softHyphen/>
        <w:t>телей в СССР в необходимые сроки в условиях военного времени (10703).</w:t>
      </w:r>
    </w:p>
    <w:p w14:paraId="295B0F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6179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 - феврале 1946 г. прошли испытания немецких авиаторпед F5b и F5w. Хотя скорости сбрасывания немецких торпед и нашей новейшей модификации 45-36АНУ (принята на вооружение в июле 1945 г.) оказались примерно равными (около 360 км/ч), высота сбрасывания наших торпед тогда не превышала 30-55 м, в то время как у немецких составляла 25-120 м. Интересно отметить, что оружие немецких торпедоносцев имело заметно более короткую историю, поскольку до отмены военных статей Версальского договора немцам запрещалось иметь не только торпедоносцы", но и вообще какую-либо военную авиацию и оружие для нее (12002).</w:t>
      </w:r>
    </w:p>
    <w:p w14:paraId="278E5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8DBB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ноябре 1945 года Совет Народных Комиссаров СССР утвердил программу 10 - летнего кораблестроения. В январе 1946 года МинСудПром передает заказ на проектирование катера аналогичного предвоенному КМ в ЦКБ-19, данное КБ образовано постановлением ГКО от 07.08.44 г. Начальном ЦКБ-19 был И.И. Коетецкий, а главным инженером В.М. Бурлаков (11832).</w:t>
      </w:r>
    </w:p>
    <w:p w14:paraId="27617A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A0806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656ACCD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D41B4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наши войска были выведены из Чехословакии (1074,393).</w:t>
      </w:r>
    </w:p>
    <w:p w14:paraId="6CB426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33C3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несколько Р-39 посадили В-29 на аэродроме Канко в Корее повредив двигатель (544,20).</w:t>
      </w:r>
    </w:p>
    <w:p w14:paraId="1AE48D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0D4A9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1F4571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5BE7A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года американские физики Вайнберг и Нордгейм по заданию Артура Комптона провели анализ состояния немецких атомных исследований. В отчете содержался вывод, что немцам были известны оптимальные размеры тяжеловодного реактора, точно было определено количество тяжелой воды, чистота металлического урана была близка к полученной в США, были разработаны такие же, как в США, методы расчета реакторов. Уровень понимания немцами проблемы был вполне сравним с американским и единственным важным обстоятельством, не известным немцам, было незнание свойств изотопа Pu-240 и факта отравления реактора изотопом Хе-135. Неудача немецкой атомной программы объяснялась недостаточным количеством тяжелой воды (10549).</w:t>
      </w:r>
    </w:p>
    <w:p w14:paraId="57601D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D45ED5" w14:textId="0C2649F6" w:rsidR="00A8200C" w:rsidRPr="00536344" w:rsidRDefault="00A820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ноябре 1945 Королевский флот отменяет все три запланированных авианосца класса «Мальта» (20371).</w:t>
      </w:r>
    </w:p>
    <w:p w14:paraId="2746D8B6" w14:textId="77777777" w:rsidR="00A8200C" w:rsidRPr="00536344" w:rsidRDefault="00A8200C" w:rsidP="00536344">
      <w:pPr>
        <w:spacing w:after="0" w:line="240" w:lineRule="auto"/>
        <w:jc w:val="both"/>
        <w:rPr>
          <w:rFonts w:ascii="Times New Roman" w:hAnsi="Times New Roman"/>
          <w:color w:val="0070C0"/>
          <w:sz w:val="16"/>
          <w:szCs w:val="16"/>
        </w:rPr>
      </w:pPr>
    </w:p>
    <w:p w14:paraId="63F494F5" w14:textId="77777777" w:rsidR="00A8200C" w:rsidRPr="00536344" w:rsidRDefault="00A820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ноябре 1945 опубликован отчет Обзора стратегических бомбардировок США о результатах стратегических бомбардировок во время Второй мировой войны. Его критики считают его выводы спорными или способными поддержать любую точку зрения об эффективности авиации.</w:t>
      </w:r>
    </w:p>
    <w:p w14:paraId="390368D9" w14:textId="77777777" w:rsidR="00A8200C" w:rsidRPr="00536344" w:rsidRDefault="00A8200C" w:rsidP="00536344">
      <w:pPr>
        <w:spacing w:after="0" w:line="240" w:lineRule="auto"/>
        <w:jc w:val="both"/>
        <w:rPr>
          <w:rFonts w:ascii="Times New Roman" w:hAnsi="Times New Roman"/>
          <w:color w:val="0070C0"/>
          <w:sz w:val="16"/>
          <w:szCs w:val="16"/>
        </w:rPr>
      </w:pPr>
    </w:p>
    <w:p w14:paraId="52DA319C" w14:textId="77777777" w:rsidR="00A8200C" w:rsidRPr="00536344" w:rsidRDefault="00A8200C" w:rsidP="00536344">
      <w:pPr>
        <w:spacing w:after="0" w:line="240" w:lineRule="auto"/>
        <w:jc w:val="both"/>
        <w:rPr>
          <w:rFonts w:ascii="Times New Roman" w:hAnsi="Times New Roman"/>
          <w:color w:val="0070C0"/>
          <w:sz w:val="16"/>
          <w:szCs w:val="16"/>
          <w:lang w:val="en-US"/>
        </w:rPr>
      </w:pPr>
      <w:r w:rsidRPr="00536344">
        <w:rPr>
          <w:rFonts w:ascii="Times New Roman" w:hAnsi="Times New Roman"/>
          <w:color w:val="0070C0"/>
          <w:sz w:val="16"/>
          <w:szCs w:val="16"/>
        </w:rPr>
        <w:t>В</w:t>
      </w:r>
      <w:r w:rsidRPr="00536344">
        <w:rPr>
          <w:rFonts w:ascii="Times New Roman" w:hAnsi="Times New Roman"/>
          <w:color w:val="0070C0"/>
          <w:sz w:val="16"/>
          <w:szCs w:val="16"/>
          <w:lang w:val="en-US"/>
        </w:rPr>
        <w:t xml:space="preserve"> </w:t>
      </w:r>
      <w:r w:rsidRPr="00536344">
        <w:rPr>
          <w:rFonts w:ascii="Times New Roman" w:hAnsi="Times New Roman"/>
          <w:color w:val="0070C0"/>
          <w:sz w:val="16"/>
          <w:szCs w:val="16"/>
        </w:rPr>
        <w:t>ноябре</w:t>
      </w:r>
      <w:r w:rsidRPr="00536344">
        <w:rPr>
          <w:rFonts w:ascii="Times New Roman" w:hAnsi="Times New Roman"/>
          <w:color w:val="0070C0"/>
          <w:sz w:val="16"/>
          <w:szCs w:val="16"/>
          <w:lang w:val="en-US"/>
        </w:rPr>
        <w:t xml:space="preserve"> 1945 American Export Airlines </w:t>
      </w:r>
      <w:r w:rsidRPr="00536344">
        <w:rPr>
          <w:rFonts w:ascii="Times New Roman" w:hAnsi="Times New Roman"/>
          <w:color w:val="0070C0"/>
          <w:sz w:val="16"/>
          <w:szCs w:val="16"/>
        </w:rPr>
        <w:t>переименована</w:t>
      </w:r>
      <w:r w:rsidRPr="00536344">
        <w:rPr>
          <w:rFonts w:ascii="Times New Roman" w:hAnsi="Times New Roman"/>
          <w:color w:val="0070C0"/>
          <w:sz w:val="16"/>
          <w:szCs w:val="16"/>
          <w:lang w:val="en-US"/>
        </w:rPr>
        <w:t xml:space="preserve"> </w:t>
      </w:r>
      <w:r w:rsidRPr="00536344">
        <w:rPr>
          <w:rFonts w:ascii="Times New Roman" w:hAnsi="Times New Roman"/>
          <w:color w:val="0070C0"/>
          <w:sz w:val="16"/>
          <w:szCs w:val="16"/>
        </w:rPr>
        <w:t>в</w:t>
      </w:r>
      <w:r w:rsidRPr="00536344">
        <w:rPr>
          <w:rFonts w:ascii="Times New Roman" w:hAnsi="Times New Roman"/>
          <w:color w:val="0070C0"/>
          <w:sz w:val="16"/>
          <w:szCs w:val="16"/>
          <w:lang w:val="en-US"/>
        </w:rPr>
        <w:t xml:space="preserve"> American Overseas Airlines (20371).</w:t>
      </w:r>
    </w:p>
    <w:p w14:paraId="17AE1347" w14:textId="77777777" w:rsidR="00A8200C" w:rsidRPr="00536344" w:rsidRDefault="00A8200C" w:rsidP="00536344">
      <w:pPr>
        <w:spacing w:after="0" w:line="240" w:lineRule="auto"/>
        <w:jc w:val="both"/>
        <w:rPr>
          <w:rFonts w:ascii="Times New Roman" w:hAnsi="Times New Roman"/>
          <w:color w:val="0070C0"/>
          <w:sz w:val="16"/>
          <w:szCs w:val="16"/>
          <w:lang w:val="en-US"/>
        </w:rPr>
      </w:pPr>
    </w:p>
    <w:p w14:paraId="1D4E2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 1945 John W. Mauchly и J. Presper Eckert в Пенсильванском университете закончили программируемую ЭВМ ENIAC на 17465 лампах весом 30 т (2952).</w:t>
      </w:r>
    </w:p>
    <w:p w14:paraId="594A2D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B4EF1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14639D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252B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ноябре-декабре 1945 ОКБ А.Н.Т. занимался вопросом установки на самолете Ту-2 двигателей И-93 конструкции Нитченко мощностью 2000 нр. Получил обозначение Ту-2 2М-93 (Ту-6) (1835,35).</w:t>
      </w:r>
    </w:p>
    <w:p w14:paraId="62F030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8F642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F020C2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9901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осени 1945 был утвержден рабочий проект И-300 Ф МиГ и началась постройка макета и изготовление агрегатов и узлов (1084,57).</w:t>
      </w:r>
    </w:p>
    <w:p w14:paraId="04E6A9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009A4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22B009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C26B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декабрю 1945 г. производство УПе-2 практически прекратилось, хотя самолеты УПе-2 еще долго летали в учебных частях вместе с УТБ, созданным на базе Ту-2. Всего был построен 671 учебно-тренировочный Пе-2. На них прошли обучение 6-7 тысяч экипажей ближних бомбардировщиков, в определенной мере решивших судьбу войны (4476).</w:t>
      </w:r>
    </w:p>
    <w:p w14:paraId="7B96CB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FAAD4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5D5D74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AFB2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декабря 1945 года комиссия под председательством начальника отдела технического контроля завода №115 Н.А. Козлова, рассмотрев материалы по самолету Як-ЮМО, установила, что он построен в соответствии с чертежами и может быть передан на аэродром для проведения заводских летных испытаний. Спустя девять дней был составлен акт о том, что Як- ЮМО с 5 по 10 декабря 1945 года проходил наземные испытания. При этом были выполнены четыре рулежки с поднятым хвостом, что позволяло приступить к летным испытаниям.</w:t>
      </w:r>
    </w:p>
    <w:p w14:paraId="6A5AFD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того же года, - писал Адлер, - построили вторую машину, внешне отличавшуюся увеличенным стабилизатором. После пробежек на Центральном аэродроме Як-15 (такое обозначение самолет получиi несколько позже) отправили в ЦАГИ для испытаний в натурной аэродинамической трубе Т-101" (12047).</w:t>
      </w:r>
    </w:p>
    <w:p w14:paraId="3FCCE4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BB2FD2" w14:textId="77777777" w:rsidR="00F25BBD" w:rsidRPr="00536344" w:rsidRDefault="00F25BBD" w:rsidP="00536344">
      <w:pPr>
        <w:spacing w:after="0" w:line="240" w:lineRule="auto"/>
        <w:jc w:val="both"/>
        <w:rPr>
          <w:rFonts w:ascii="Times New Roman" w:hAnsi="Times New Roman"/>
          <w:color w:val="0070C0"/>
          <w:sz w:val="16"/>
          <w:szCs w:val="16"/>
        </w:rPr>
      </w:pPr>
      <w:r w:rsidRPr="00536344">
        <w:rPr>
          <w:rStyle w:val="690"/>
          <w:rFonts w:ascii="Times New Roman" w:hAnsi="Times New Roman" w:cs="Times New Roman"/>
          <w:color w:val="0070C0"/>
          <w:sz w:val="16"/>
          <w:szCs w:val="16"/>
        </w:rPr>
        <w:t>1 декабря 1945 года на столе у Е.Г. Адлера лежал акт за подписями начальника ОТК завода № 115 Н.А. Козлов, старшего военпреда К.Н. Яковчука и самого Адлера о готовности к передаче на аэродром для заводских испытаний самолета Як-15. Тут надо заметить, что это один из немногих офи</w:t>
      </w:r>
      <w:r w:rsidRPr="00536344">
        <w:rPr>
          <w:rStyle w:val="690"/>
          <w:rFonts w:ascii="Times New Roman" w:hAnsi="Times New Roman" w:cs="Times New Roman"/>
          <w:color w:val="0070C0"/>
          <w:sz w:val="16"/>
          <w:szCs w:val="16"/>
        </w:rPr>
        <w:softHyphen/>
        <w:t>циальных документов 1945 и первой полови</w:t>
      </w:r>
      <w:r w:rsidRPr="00536344">
        <w:rPr>
          <w:rStyle w:val="690"/>
          <w:rFonts w:ascii="Times New Roman" w:hAnsi="Times New Roman" w:cs="Times New Roman"/>
          <w:color w:val="0070C0"/>
          <w:sz w:val="16"/>
          <w:szCs w:val="16"/>
        </w:rPr>
        <w:softHyphen/>
        <w:t>ны 1946 года, где фигурирует такая аббре</w:t>
      </w:r>
      <w:r w:rsidRPr="00536344">
        <w:rPr>
          <w:rStyle w:val="690"/>
          <w:rFonts w:ascii="Times New Roman" w:hAnsi="Times New Roman" w:cs="Times New Roman"/>
          <w:color w:val="0070C0"/>
          <w:sz w:val="16"/>
          <w:szCs w:val="16"/>
        </w:rPr>
        <w:softHyphen/>
        <w:t>виатура. Даже в тексте этого же акта исполь</w:t>
      </w:r>
      <w:r w:rsidRPr="00536344">
        <w:rPr>
          <w:rStyle w:val="690"/>
          <w:rFonts w:ascii="Times New Roman" w:hAnsi="Times New Roman" w:cs="Times New Roman"/>
          <w:color w:val="0070C0"/>
          <w:sz w:val="16"/>
          <w:szCs w:val="16"/>
        </w:rPr>
        <w:softHyphen/>
        <w:t>зуется другое название - «Як-ЮМО с турбо- компрессорным двигателем РД-10», причем, ЮМО явно переправлено от руки из числа 15. В новом истребителе многое осталось от поршневого прототипа. Основу фюзеляжа с металлической обшивкой составляла сва</w:t>
      </w:r>
      <w:r w:rsidRPr="00536344">
        <w:rPr>
          <w:rStyle w:val="690"/>
          <w:rFonts w:ascii="Times New Roman" w:hAnsi="Times New Roman" w:cs="Times New Roman"/>
          <w:color w:val="0070C0"/>
          <w:sz w:val="16"/>
          <w:szCs w:val="16"/>
        </w:rPr>
        <w:softHyphen/>
        <w:t>ренная из труб ферма, начиная с пятой рамы оставшаяся практически без изменения. Носовая часть и нижний грот хвостовой части были полностью переделаны под установку реактивного двигателя. Почти по всей длине зареданное днище было зашито листами стали Я1Т толщиной 1,5 мм, соединявшийся с внутренней обшивкой болтами через сталь</w:t>
      </w:r>
      <w:r w:rsidRPr="00536344">
        <w:rPr>
          <w:rStyle w:val="690"/>
          <w:rFonts w:ascii="Times New Roman" w:hAnsi="Times New Roman" w:cs="Times New Roman"/>
          <w:color w:val="0070C0"/>
          <w:sz w:val="16"/>
          <w:szCs w:val="16"/>
        </w:rPr>
        <w:softHyphen/>
        <w:t>ные трубчатые стрингеры диаметром 25 мм. В зоне максимального нагрева у среза сопла внутренняя обшивка тоже была из стали и только в средней части нижнего грота пере</w:t>
      </w:r>
      <w:r w:rsidRPr="00536344">
        <w:rPr>
          <w:rStyle w:val="690"/>
          <w:rFonts w:ascii="Times New Roman" w:hAnsi="Times New Roman" w:cs="Times New Roman"/>
          <w:color w:val="0070C0"/>
          <w:sz w:val="16"/>
          <w:szCs w:val="16"/>
        </w:rPr>
        <w:softHyphen/>
        <w:t>ходила в алюминиевую из Д17. Двухслойная конструкция позволяла организовать продув зазора между обшивками воздухом из небольших воздухозаборников в корне крыла, что обеспечивало в полете приемле</w:t>
      </w:r>
      <w:r w:rsidRPr="00536344">
        <w:rPr>
          <w:rStyle w:val="690"/>
          <w:rFonts w:ascii="Times New Roman" w:hAnsi="Times New Roman" w:cs="Times New Roman"/>
          <w:color w:val="0070C0"/>
          <w:sz w:val="16"/>
          <w:szCs w:val="16"/>
        </w:rPr>
        <w:softHyphen/>
        <w:t>мую температуру хромансилевой фермы фюзеляжа.</w:t>
      </w:r>
    </w:p>
    <w:p w14:paraId="6C26468E" w14:textId="77777777" w:rsidR="00F25BBD" w:rsidRPr="00536344" w:rsidRDefault="00F25BBD" w:rsidP="00536344">
      <w:pPr>
        <w:spacing w:after="0" w:line="240" w:lineRule="auto"/>
        <w:jc w:val="both"/>
        <w:rPr>
          <w:rFonts w:ascii="Times New Roman" w:hAnsi="Times New Roman"/>
          <w:color w:val="0070C0"/>
          <w:sz w:val="16"/>
          <w:szCs w:val="16"/>
        </w:rPr>
      </w:pPr>
      <w:r w:rsidRPr="00536344">
        <w:rPr>
          <w:rStyle w:val="690"/>
          <w:rFonts w:ascii="Times New Roman" w:hAnsi="Times New Roman" w:cs="Times New Roman"/>
          <w:color w:val="0070C0"/>
          <w:sz w:val="16"/>
          <w:szCs w:val="16"/>
        </w:rPr>
        <w:t>Двигатель подвешивался в трех точках снизу переделанной передней части фермы - это было удобно с точки зрения его эксплуа</w:t>
      </w:r>
      <w:r w:rsidRPr="00536344">
        <w:rPr>
          <w:rStyle w:val="690"/>
          <w:rFonts w:ascii="Times New Roman" w:hAnsi="Times New Roman" w:cs="Times New Roman"/>
          <w:color w:val="0070C0"/>
          <w:sz w:val="16"/>
          <w:szCs w:val="16"/>
        </w:rPr>
        <w:softHyphen/>
        <w:t>тации и замены. Легкосъемный капот состоял из верхней и нижней крышек, соединенных стяжными замками. На каждом борту фюзе</w:t>
      </w:r>
      <w:r w:rsidRPr="00536344">
        <w:rPr>
          <w:rStyle w:val="690"/>
          <w:rFonts w:ascii="Times New Roman" w:hAnsi="Times New Roman" w:cs="Times New Roman"/>
          <w:color w:val="0070C0"/>
          <w:sz w:val="16"/>
          <w:szCs w:val="16"/>
        </w:rPr>
        <w:softHyphen/>
        <w:t>ляжа было по три люка, два передних - съем</w:t>
      </w:r>
      <w:r w:rsidRPr="00536344">
        <w:rPr>
          <w:rStyle w:val="690"/>
          <w:rFonts w:ascii="Times New Roman" w:hAnsi="Times New Roman" w:cs="Times New Roman"/>
          <w:color w:val="0070C0"/>
          <w:sz w:val="16"/>
          <w:szCs w:val="16"/>
        </w:rPr>
        <w:softHyphen/>
        <w:t>ные на замках «Дзус», задний - откидной, тоже на замках «Дзус». Автомобильный бен</w:t>
      </w:r>
      <w:r w:rsidRPr="00536344">
        <w:rPr>
          <w:rStyle w:val="690"/>
          <w:rFonts w:ascii="Times New Roman" w:hAnsi="Times New Roman" w:cs="Times New Roman"/>
          <w:color w:val="0070C0"/>
          <w:sz w:val="16"/>
          <w:szCs w:val="16"/>
        </w:rPr>
        <w:softHyphen/>
        <w:t>зин для пускового мотора и авиационный бензин для запуска самого двигателя залива</w:t>
      </w:r>
      <w:r w:rsidRPr="00536344">
        <w:rPr>
          <w:rStyle w:val="690"/>
          <w:rFonts w:ascii="Times New Roman" w:hAnsi="Times New Roman" w:cs="Times New Roman"/>
          <w:color w:val="0070C0"/>
          <w:sz w:val="16"/>
          <w:szCs w:val="16"/>
        </w:rPr>
        <w:softHyphen/>
        <w:t>лись в кольцеобразный бак в передней части двигателя, разделенный на два отсека внут</w:t>
      </w:r>
      <w:r w:rsidRPr="00536344">
        <w:rPr>
          <w:rStyle w:val="690"/>
          <w:rFonts w:ascii="Times New Roman" w:hAnsi="Times New Roman" w:cs="Times New Roman"/>
          <w:color w:val="0070C0"/>
          <w:sz w:val="16"/>
          <w:szCs w:val="16"/>
        </w:rPr>
        <w:softHyphen/>
        <w:t>ренней перегородкой. За бензобаком нахо</w:t>
      </w:r>
      <w:r w:rsidRPr="00536344">
        <w:rPr>
          <w:rStyle w:val="690"/>
          <w:rFonts w:ascii="Times New Roman" w:hAnsi="Times New Roman" w:cs="Times New Roman"/>
          <w:color w:val="0070C0"/>
          <w:sz w:val="16"/>
          <w:szCs w:val="16"/>
        </w:rPr>
        <w:softHyphen/>
        <w:t>дился кольцевой маслобак, одновременно выполнявшим функции маслорадиатора - верхняя его часть охлаждалась воздухом, поступавшим в компрессор. 500 кг керосина размещались в четырех крыльевых и одном фюзеляжном баках.</w:t>
      </w:r>
    </w:p>
    <w:p w14:paraId="136DA96E" w14:textId="77777777" w:rsidR="00F25BBD" w:rsidRPr="00536344" w:rsidRDefault="00F25BBD" w:rsidP="00536344">
      <w:pPr>
        <w:shd w:val="clear" w:color="auto" w:fill="FFFFFF"/>
        <w:spacing w:after="0" w:line="240" w:lineRule="auto"/>
        <w:jc w:val="both"/>
        <w:rPr>
          <w:rFonts w:ascii="Times New Roman" w:hAnsi="Times New Roman"/>
          <w:color w:val="0070C0"/>
          <w:sz w:val="16"/>
          <w:szCs w:val="16"/>
        </w:rPr>
      </w:pPr>
      <w:r w:rsidRPr="00536344">
        <w:rPr>
          <w:rStyle w:val="690"/>
          <w:rFonts w:ascii="Times New Roman" w:hAnsi="Times New Roman" w:cs="Times New Roman"/>
          <w:color w:val="0070C0"/>
          <w:sz w:val="16"/>
          <w:szCs w:val="16"/>
        </w:rPr>
        <w:t>Управление двигателем осуществлялось одним рычагом, расположенным на левом пульте кабины пилота, мало отличавшейся от кабины Як-3. Самолет был оснащен комплек</w:t>
      </w:r>
      <w:r w:rsidRPr="00536344">
        <w:rPr>
          <w:rStyle w:val="690"/>
          <w:rFonts w:ascii="Times New Roman" w:hAnsi="Times New Roman" w:cs="Times New Roman"/>
          <w:color w:val="0070C0"/>
          <w:sz w:val="16"/>
          <w:szCs w:val="16"/>
        </w:rPr>
        <w:softHyphen/>
        <w:t>том аэронавигационного оборудования, сосредоточенного на центральной панели приборной доски. Приборы контроля двига</w:t>
      </w:r>
      <w:r w:rsidRPr="00536344">
        <w:rPr>
          <w:rStyle w:val="690"/>
          <w:rFonts w:ascii="Times New Roman" w:hAnsi="Times New Roman" w:cs="Times New Roman"/>
          <w:color w:val="0070C0"/>
          <w:sz w:val="16"/>
          <w:szCs w:val="16"/>
        </w:rPr>
        <w:softHyphen/>
        <w:t>теля: тахометр, дифференциальный мано</w:t>
      </w:r>
      <w:r w:rsidRPr="00536344">
        <w:rPr>
          <w:rStyle w:val="690"/>
          <w:rFonts w:ascii="Times New Roman" w:hAnsi="Times New Roman" w:cs="Times New Roman"/>
          <w:color w:val="0070C0"/>
          <w:sz w:val="16"/>
          <w:szCs w:val="16"/>
        </w:rPr>
        <w:softHyphen/>
        <w:t>метр повышения полного давления, топлив</w:t>
      </w:r>
      <w:r w:rsidRPr="00536344">
        <w:rPr>
          <w:rStyle w:val="690"/>
          <w:rFonts w:ascii="Times New Roman" w:hAnsi="Times New Roman" w:cs="Times New Roman"/>
          <w:color w:val="0070C0"/>
          <w:sz w:val="16"/>
          <w:szCs w:val="16"/>
        </w:rPr>
        <w:softHyphen/>
        <w:t>ный манометр, трехстрелочный манометр давления топлива и масла в магистралях - были смонтированы на правой панели. Там же находилась кнопка включения огнетуши</w:t>
      </w:r>
      <w:r w:rsidRPr="00536344">
        <w:rPr>
          <w:rStyle w:val="690"/>
          <w:rFonts w:ascii="Times New Roman" w:hAnsi="Times New Roman" w:cs="Times New Roman"/>
          <w:color w:val="0070C0"/>
          <w:sz w:val="16"/>
          <w:szCs w:val="16"/>
        </w:rPr>
        <w:softHyphen/>
        <w:t>теля, установленного между первой и второй рамами фермы фюзеляжа рядом с аккумуля</w:t>
      </w:r>
      <w:r w:rsidRPr="00536344">
        <w:rPr>
          <w:rStyle w:val="690"/>
          <w:rFonts w:ascii="Times New Roman" w:hAnsi="Times New Roman" w:cs="Times New Roman"/>
          <w:color w:val="0070C0"/>
          <w:sz w:val="16"/>
          <w:szCs w:val="16"/>
        </w:rPr>
        <w:softHyphen/>
        <w:t>тором 12А-10. На левом пульте размещались манометр и индикатор кислорода. Легочный кислородный прибор КП-14 стоял на правом борту кабины, двухлитровый баллон - на левом. Приемник РСИ-6УМ и передатчик РСИ- 3М1 были смонтированы за креслом пилота. Несмотря на отсутствие вооружения, в каби</w:t>
      </w:r>
      <w:r w:rsidRPr="00536344">
        <w:rPr>
          <w:rStyle w:val="690"/>
          <w:rFonts w:ascii="Times New Roman" w:hAnsi="Times New Roman" w:cs="Times New Roman"/>
          <w:color w:val="0070C0"/>
          <w:sz w:val="16"/>
          <w:szCs w:val="16"/>
        </w:rPr>
        <w:softHyphen/>
        <w:t>не установили даже прицел ПБП-1А. Венти</w:t>
      </w:r>
      <w:r w:rsidRPr="00536344">
        <w:rPr>
          <w:rStyle w:val="690"/>
          <w:rFonts w:ascii="Times New Roman" w:hAnsi="Times New Roman" w:cs="Times New Roman"/>
          <w:color w:val="0070C0"/>
          <w:sz w:val="16"/>
          <w:szCs w:val="16"/>
        </w:rPr>
        <w:softHyphen/>
        <w:t>ляция кабины производилась воздухом от воздухозаборников в корне крыла.</w:t>
      </w:r>
    </w:p>
    <w:p w14:paraId="71098D8A" w14:textId="77777777" w:rsidR="00F25BBD" w:rsidRPr="00536344" w:rsidRDefault="00F25BBD" w:rsidP="00536344">
      <w:pPr>
        <w:spacing w:after="0" w:line="240" w:lineRule="auto"/>
        <w:jc w:val="both"/>
        <w:rPr>
          <w:rFonts w:ascii="Times New Roman" w:hAnsi="Times New Roman"/>
          <w:color w:val="0070C0"/>
          <w:sz w:val="16"/>
          <w:szCs w:val="16"/>
        </w:rPr>
      </w:pPr>
      <w:r w:rsidRPr="00536344">
        <w:rPr>
          <w:rStyle w:val="700"/>
          <w:rFonts w:ascii="Times New Roman" w:hAnsi="Times New Roman" w:cs="Times New Roman"/>
          <w:color w:val="0070C0"/>
          <w:sz w:val="16"/>
          <w:szCs w:val="16"/>
        </w:rPr>
        <w:t>Ручное управление оставили серийное, а вот педали переделали. Тросы ножного управления крепились непосредственно к коромыслу педалей. Проводка к элеронам была усилена, поставлены хромансилевые тяги, толщина качалок была увеличена. Цилиндр управления закрылками перенесли непосредственно на тягу управления, ликви</w:t>
      </w:r>
      <w:r w:rsidRPr="00536344">
        <w:rPr>
          <w:rStyle w:val="700"/>
          <w:rFonts w:ascii="Times New Roman" w:hAnsi="Times New Roman" w:cs="Times New Roman"/>
          <w:color w:val="0070C0"/>
          <w:sz w:val="16"/>
          <w:szCs w:val="16"/>
        </w:rPr>
        <w:softHyphen/>
        <w:t>дировав качалку. Закрылки по сравнению с Як-3 были укорочены со стороны оси самоле</w:t>
      </w:r>
      <w:r w:rsidRPr="00536344">
        <w:rPr>
          <w:rStyle w:val="700"/>
          <w:rFonts w:ascii="Times New Roman" w:hAnsi="Times New Roman" w:cs="Times New Roman"/>
          <w:color w:val="0070C0"/>
          <w:sz w:val="16"/>
          <w:szCs w:val="16"/>
        </w:rPr>
        <w:softHyphen/>
        <w:t>та на 107 мм по передней кромке и на 50 мм - по задней.</w:t>
      </w:r>
    </w:p>
    <w:p w14:paraId="1687EA43" w14:textId="77777777" w:rsidR="00F25BBD" w:rsidRPr="00536344" w:rsidRDefault="00F25BBD" w:rsidP="00536344">
      <w:pPr>
        <w:spacing w:after="0" w:line="240" w:lineRule="auto"/>
        <w:jc w:val="both"/>
        <w:rPr>
          <w:rStyle w:val="700"/>
          <w:rFonts w:ascii="Times New Roman" w:hAnsi="Times New Roman" w:cs="Times New Roman"/>
          <w:color w:val="0070C0"/>
          <w:sz w:val="16"/>
          <w:szCs w:val="16"/>
        </w:rPr>
      </w:pPr>
      <w:r w:rsidRPr="00536344">
        <w:rPr>
          <w:rStyle w:val="700"/>
          <w:rFonts w:ascii="Times New Roman" w:hAnsi="Times New Roman" w:cs="Times New Roman"/>
          <w:color w:val="0070C0"/>
          <w:sz w:val="16"/>
          <w:szCs w:val="16"/>
        </w:rPr>
        <w:t>Горизонтальное оперение и консоли крыла взяли от Як-3 без изменений, а для компенсации возросшей парусности носовой части площадь вертикального оперения уве</w:t>
      </w:r>
      <w:r w:rsidRPr="00536344">
        <w:rPr>
          <w:rStyle w:val="700"/>
          <w:rFonts w:ascii="Times New Roman" w:hAnsi="Times New Roman" w:cs="Times New Roman"/>
          <w:color w:val="0070C0"/>
          <w:sz w:val="16"/>
          <w:szCs w:val="16"/>
        </w:rPr>
        <w:softHyphen/>
        <w:t>личили на 0,41 кв. м. Хотя основные стойки шасси остались серийные, их крыльевые щитки сняли, а щитки колес удлинили. Из-за высокой температуры газовой струи двигате</w:t>
      </w:r>
      <w:r w:rsidRPr="00536344">
        <w:rPr>
          <w:rStyle w:val="700"/>
          <w:rFonts w:ascii="Times New Roman" w:hAnsi="Times New Roman" w:cs="Times New Roman"/>
          <w:color w:val="0070C0"/>
          <w:sz w:val="16"/>
          <w:szCs w:val="16"/>
        </w:rPr>
        <w:softHyphen/>
        <w:t>ля конструкцию хвостовой опоры полностью поменяли. Вместо «дутика» поставили метал</w:t>
      </w:r>
      <w:r w:rsidRPr="00536344">
        <w:rPr>
          <w:rStyle w:val="700"/>
          <w:rFonts w:ascii="Times New Roman" w:hAnsi="Times New Roman" w:cs="Times New Roman"/>
          <w:color w:val="0070C0"/>
          <w:sz w:val="16"/>
          <w:szCs w:val="16"/>
        </w:rPr>
        <w:softHyphen/>
        <w:t>лическое колесо диаметром 235 мм, кроме того, от перегрева стойку закрыли лобовым щитком. Уборка и выпуск шасси осуществля</w:t>
      </w:r>
      <w:r w:rsidRPr="00536344">
        <w:rPr>
          <w:rStyle w:val="700"/>
          <w:rFonts w:ascii="Times New Roman" w:hAnsi="Times New Roman" w:cs="Times New Roman"/>
          <w:color w:val="0070C0"/>
          <w:sz w:val="16"/>
          <w:szCs w:val="16"/>
        </w:rPr>
        <w:softHyphen/>
        <w:t>лись от основного шарового баллона сжатого воздуха объемом 12 литров, установленного за сиденьем пилота. Рядом находился анало</w:t>
      </w:r>
      <w:r w:rsidRPr="00536344">
        <w:rPr>
          <w:rStyle w:val="700"/>
          <w:rFonts w:ascii="Times New Roman" w:hAnsi="Times New Roman" w:cs="Times New Roman"/>
          <w:color w:val="0070C0"/>
          <w:sz w:val="16"/>
          <w:szCs w:val="16"/>
        </w:rPr>
        <w:softHyphen/>
        <w:t>гичный баллон для системы аварийного выпуска. Питание пневмосистемы осуществ</w:t>
      </w:r>
      <w:r w:rsidRPr="00536344">
        <w:rPr>
          <w:rStyle w:val="700"/>
          <w:rFonts w:ascii="Times New Roman" w:hAnsi="Times New Roman" w:cs="Times New Roman"/>
          <w:color w:val="0070C0"/>
          <w:sz w:val="16"/>
          <w:szCs w:val="16"/>
        </w:rPr>
        <w:softHyphen/>
        <w:t>лялось от компрессора АК-50 на моторе (19920).</w:t>
      </w:r>
    </w:p>
    <w:p w14:paraId="7732BB04" w14:textId="77777777" w:rsidR="00F25BBD" w:rsidRPr="00536344" w:rsidRDefault="00F25BBD" w:rsidP="00536344">
      <w:pPr>
        <w:spacing w:after="0" w:line="240" w:lineRule="auto"/>
        <w:jc w:val="both"/>
        <w:rPr>
          <w:rFonts w:ascii="Times New Roman" w:hAnsi="Times New Roman"/>
          <w:color w:val="0070C0"/>
          <w:sz w:val="16"/>
          <w:szCs w:val="16"/>
        </w:rPr>
      </w:pPr>
    </w:p>
    <w:p w14:paraId="325607AA"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 декабря 1945 состояние опытного строительства на заводе № 81 было следующим:</w:t>
      </w:r>
    </w:p>
    <w:p w14:paraId="2970D409"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На заводе № 301 начато изготовление макета с-та “152”. ГК не имеет желания предъявлять макет макетной комиссии (738,39).</w:t>
      </w:r>
    </w:p>
    <w:p w14:paraId="6883177D"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28F56C"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 декабря 1945 состояние опытного строительства на заводе № 21 было следующим:</w:t>
      </w:r>
    </w:p>
    <w:p w14:paraId="265BF000"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Один экз. С-та “130” собран для статиспытаний. Приступлено к изготовлению второго экз. Для летных испытаний (738,40).</w:t>
      </w:r>
    </w:p>
    <w:p w14:paraId="3012F995"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D8AD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 декабря 1945 г.</w:t>
      </w:r>
    </w:p>
    <w:p w14:paraId="33C43F69"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Из приказов УПА ГУ СМП</w:t>
      </w:r>
    </w:p>
    <w:p w14:paraId="0AC168CD"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г. Красноярск 1 декабря 1945 г.</w:t>
      </w:r>
    </w:p>
    <w:p w14:paraId="38DE492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Во исполнение Постановления СНК СССР от 4 ноября 1945 г. за № 16013рс и совместного приказа по НКАП и ГУ СМП от 13 ноября 1945 г. № 441с/рс258с считать завод № 477 принятым и в дальнейшем именовать его «завод имени Побежимова». […]</w:t>
      </w:r>
    </w:p>
    <w:p w14:paraId="42A93E5A"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Зам[еститель] начальника УПА</w:t>
      </w:r>
    </w:p>
    <w:p w14:paraId="71C9CCB9"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Главсевморпути инженер-подполковникподпись Данилов</w:t>
      </w:r>
    </w:p>
    <w:p w14:paraId="65BFC0BA"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КГКУ «ГАКК». Ф.Р-1341. Оп. 1. Д. 42. Л. 2. Подлинник. Машинопись.</w:t>
      </w:r>
    </w:p>
    <w:p w14:paraId="0851929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 Подпись отсутствует</w:t>
      </w:r>
    </w:p>
    <w:p w14:paraId="3C71575D"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 Подпись отсутствует</w:t>
      </w:r>
    </w:p>
    <w:p w14:paraId="63316094"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3 Подпись не расшифрована</w:t>
      </w:r>
    </w:p>
    <w:p w14:paraId="7852E6C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206 Авиация Красноярского края</w:t>
      </w:r>
    </w:p>
    <w:p w14:paraId="1F6C5868"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в документах архивов, публикациях и фотографиях</w:t>
      </w:r>
    </w:p>
    <w:p w14:paraId="1A8847DA"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13 декабря 1945 г.</w:t>
      </w:r>
    </w:p>
    <w:p w14:paraId="79394744"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г. Красноярск 13 декабря 1945 г.</w:t>
      </w:r>
    </w:p>
    <w:p w14:paraId="256FEA13"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На основании Постановления СНК СССР от 4 ноября 1945 г. за№ 16013рс и совместного приказа по НКАП и ГУ СМП от 13 ноября 1945 г. за № 441гр и 258С и предоставленного протокола комиссии по приемке и передаче завода № 477 из системы НКАП в систему ГУ СМП от 3 декабря 1945 г. приказываю:</w:t>
      </w:r>
    </w:p>
    <w:p w14:paraId="5173A3CF"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w:t>
      </w:r>
    </w:p>
    <w:p w14:paraId="5C600BEC"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Завод № 477 НКАП считать принятым по балансу на 1 ноября 1945 г. в ведение Управления полярной авиации Главсевморпути при СНК СССР.</w:t>
      </w:r>
    </w:p>
    <w:p w14:paraId="6BB640C3"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w:t>
      </w:r>
    </w:p>
    <w:p w14:paraId="49DF657C"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Завод № 477 впредь именовать «завод им. Побежимова».</w:t>
      </w:r>
    </w:p>
    <w:p w14:paraId="1A452E93"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§3.</w:t>
      </w:r>
    </w:p>
    <w:p w14:paraId="6B187FC9"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И.о. директора завода тов. Мельникову В.И. представить мне на утверждение общезаводскую структуру 12 декабря с.г.</w:t>
      </w:r>
    </w:p>
    <w:p w14:paraId="25EB3FAD"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§4.</w:t>
      </w:r>
    </w:p>
    <w:p w14:paraId="4CF69ADA"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15 декабря с.г. представить мне на утверждение временное штатное расписание в разрезе внутризаводской структуры.</w:t>
      </w:r>
    </w:p>
    <w:p w14:paraId="2B9F7038"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§5.</w:t>
      </w:r>
    </w:p>
    <w:p w14:paraId="1EA0D1B6"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Акт и всю документацию при приемке завода № 477 НКАП представить начальнику Главсевморпути 15 декабря 1945 г.</w:t>
      </w:r>
    </w:p>
    <w:p w14:paraId="1A9A03E4"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И.о. нач[альника] Управления полярной авиации ГУ СМП при СНК СССР</w:t>
      </w:r>
    </w:p>
    <w:p w14:paraId="21941454"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инженер-подполковник подпись Данилов</w:t>
      </w:r>
    </w:p>
    <w:p w14:paraId="48DC8D7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КГКУ «ГАКК». Ф.Р-1341. Оп. 1. Д. 42. Л. 18. Подлинник. Машинопись (19799).</w:t>
      </w:r>
    </w:p>
    <w:p w14:paraId="502BFBDA"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4269AA1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AAE402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F343D58" w14:textId="77777777" w:rsidR="00ED4B48" w:rsidRPr="00536344" w:rsidRDefault="00ED4B4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 состоянию на 1 декабря 1945 года в Кубинке числилось два танка Pz.Kpfw.35 S (f), оба требовали капитального ремонта. Из них один стоял в парке музея, второй на демонстрационной площадке. Из двух танков выжил один - башенный 121. Правда, со временем он лишился циммерита. Ныне он стоит в музейном секторе парка "Патриот". Покрашен танк близко к тому, как он выглядел летом 1941 года (22391).</w:t>
      </w:r>
    </w:p>
    <w:p w14:paraId="52223880" w14:textId="77777777" w:rsidR="00ED4B48" w:rsidRPr="00536344" w:rsidRDefault="00ED4B48" w:rsidP="00536344">
      <w:pPr>
        <w:spacing w:after="0" w:line="240" w:lineRule="auto"/>
        <w:jc w:val="both"/>
        <w:rPr>
          <w:rFonts w:ascii="Times New Roman" w:hAnsi="Times New Roman"/>
          <w:bCs/>
          <w:color w:val="0070C0"/>
          <w:sz w:val="16"/>
          <w:szCs w:val="16"/>
        </w:rPr>
      </w:pPr>
    </w:p>
    <w:p w14:paraId="39DF89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декабря 1945 Пом. Зам. Пред. СНК А.Александров писал письмо НКБ с просьбой сообщить о причинах невыполнения распоряжения СНК по пр-ву патефонов и велосипидов (7543, 155).</w:t>
      </w:r>
    </w:p>
    <w:p w14:paraId="4FAA1C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2004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декабря 1945 года было принято решение Правительства о создании Лаборатории No. 3 с целью решения проблемы создания тяжеловодного ядерного реактора. Руководителем Лаборатории No. 3 был назначен А.И. Алиханов, а его заместителем - В.В. Владимирский (10549). В январе 1947 года было сформулировано проектное задание Лаборатории No. 3 и ОКБ Гидропресс Подольского завода на разработку опытного тяжеловодного реактора (научный руководитель - А.И. Алиханов, главный конструктор - Б.М. Шолкович). В мае 1947 года ПГУ поручило Лаборатории No. 3 и ОКБ Гидропресс подготовить проект опытного тяжеловодного реактора "ФДК", а Подольскому заводу - осуществить поставку реактора и его монтаж. В апреле 1949 года был осуществлен пуск опытного реактора "ФДК" (10549). В апреле 1948 года было выпущено постановление Правительства на разработку проекта промышленного тяжеловодного реактора. В августе 1949 года был составлен проект тяжеловодного реактора ОК-180, и летом 1949 года были начаты строительные работы по его созданию на комбинате No. 817. Пуск реактора ОК-180 состоялся 17 октября 1951 года. Отставание в темпах реализации программы создания тяжеловодных реакторов от программы создания уран-графитовых реакторов составляло приблизительно три года (10549).</w:t>
      </w:r>
    </w:p>
    <w:p w14:paraId="036B7A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521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декабря 1945 года было принято решение о сооружении газодиффузионного завода No. 813. Базой для этого завода послужил завод No. 261 Наркомата авиационной промышленности, расположенный в южноуральском поселке Верхне-Нейвинск (10549). Начальником строительства был назначен И.П. Бойков, главным инженером строительства - Б.М. Сердюков; разработчиком проекта - ГСПИ-11. Первым директором завода No. 813 был А.И. Чурин, занимавший впоследствии (с 1957 по 1971 год) должность первого заместителя министра среднего машиностроения (10549). Строительство началось в 1946 году, а в мае 1948 года было принято постановление Правительства, разрешающее пуск первой очереди комбината No. 813 - диффузионного завода Д-1. Разработчиками технологии первого диффузионного завода были сотрудники Лаборатории No. 2 и немецкие ученые, работавшие в Сухумском физико-техническом институте (10549). В ноябре 1949 года завод Д-1 выдал первую готовую продукцию в виде UF</w:t>
      </w:r>
      <w:r w:rsidRPr="00536344">
        <w:rPr>
          <w:rFonts w:ascii="Times New Roman" w:hAnsi="Times New Roman"/>
          <w:color w:val="000000" w:themeColor="text1"/>
          <w:sz w:val="16"/>
          <w:szCs w:val="16"/>
          <w:vertAlign w:val="subscript"/>
        </w:rPr>
        <w:t>6</w:t>
      </w:r>
      <w:r w:rsidRPr="00536344">
        <w:rPr>
          <w:rFonts w:ascii="Times New Roman" w:hAnsi="Times New Roman"/>
          <w:color w:val="000000" w:themeColor="text1"/>
          <w:sz w:val="16"/>
          <w:szCs w:val="16"/>
        </w:rPr>
        <w:t>, содержащего 75% изотопа U-235. После проведения ряда мероприятий, завершившихся к 1950 году, диффузионная технология была полностью освоена и обеспечивала возможность получения десятка килограммов U-235 90%-го обогащения. К началу 1953 года на нескольких заводах комбината No. 813 работало около 15000 диффузионных машин (10549). К разработке и созданию комплекса оборудования для промышленного обогащения урана было привлечено Особое конструкторское бюро Ленинградского Кировского завода (ОКБ ЛКЗ). Начиная с 1945 года, этот коллектив проводил отработку диффузионного способа обогащения урана изотопом U-235. Главными конструкторами ОКБ ЛЗК были сначала Э.А. Аркин, а затем Н.М. Синев. Руководство секцией НТС ПГУ по разделению изотопов осуществлял В.А. Малышев (10549). Параллельно с Ленинградским ОКБ разработкой оборудования для диффузионного способа обогащения урана с 1947 года занималось ОКБ на Горьковском заводе (ОКБ ГМЗ), руководимое А.С. Еляном и А.И. Савиным (10549). За короткое время изготовители диффузионных машин ЛКЗ и ГМЗ организовали их выпуск. Эксплуатационные испытания машин, проведенные в Лаборатории No. 2, показали, что ленинградская машина не удовлетворяет техническим требованиям на ее конструирование. В связи с этим завод Д-1 был укомплектован только машинами, разработанными в Горьком (10549). С 1949 по 1964 год в Советском Союзе было пущено еще три диффузионных завода по обогащению урана: в Томске-7 на Сибирском химическом комбинате, в Ангарске на Электролизном химическом комбинате и в Красноярске-45 на Электрохимическом комбинате (10549). Промышленная эксплуатация газодиффузионных заводов была прекращена в 1992 году (10549).</w:t>
      </w:r>
    </w:p>
    <w:p w14:paraId="6185E2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4A32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декабря 1945 СНК СССР принял постановление о передаче из Нар</w:t>
      </w:r>
      <w:r w:rsidRPr="00536344">
        <w:rPr>
          <w:rFonts w:ascii="Times New Roman" w:hAnsi="Times New Roman"/>
          <w:color w:val="000000" w:themeColor="text1"/>
          <w:sz w:val="16"/>
          <w:szCs w:val="16"/>
        </w:rPr>
        <w:softHyphen/>
        <w:t>комата авиационной промышлен</w:t>
      </w:r>
      <w:r w:rsidRPr="00536344">
        <w:rPr>
          <w:rFonts w:ascii="Times New Roman" w:hAnsi="Times New Roman"/>
          <w:color w:val="000000" w:themeColor="text1"/>
          <w:sz w:val="16"/>
          <w:szCs w:val="16"/>
        </w:rPr>
        <w:softHyphen/>
        <w:t>ности в ПГУ при СНК СССР заво</w:t>
      </w:r>
      <w:r w:rsidRPr="00536344">
        <w:rPr>
          <w:rFonts w:ascii="Times New Roman" w:hAnsi="Times New Roman"/>
          <w:color w:val="000000" w:themeColor="text1"/>
          <w:sz w:val="16"/>
          <w:szCs w:val="16"/>
        </w:rPr>
        <w:softHyphen/>
        <w:t>да № 261, на базе которого с января 1946 года начато строительство завода № 813 (Новоуральск, Уральский электромеханический завод, первый завод дли разделения изотопов урана газодиффузионным методом. Проектирование основных объектов осуществлялось ГСПИ-11, научное руководство - И.К. Кикоин (Лаборатория № 2)$1 декабря СНК СССР принял постановление о создании Лабора</w:t>
      </w:r>
      <w:r w:rsidRPr="00536344">
        <w:rPr>
          <w:rFonts w:ascii="Times New Roman" w:hAnsi="Times New Roman"/>
          <w:color w:val="000000" w:themeColor="text1"/>
          <w:sz w:val="16"/>
          <w:szCs w:val="16"/>
        </w:rPr>
        <w:softHyphen/>
        <w:t>тории № 3 АН СССР (Москва, Ин</w:t>
      </w:r>
      <w:r w:rsidRPr="00536344">
        <w:rPr>
          <w:rFonts w:ascii="Times New Roman" w:hAnsi="Times New Roman"/>
          <w:color w:val="000000" w:themeColor="text1"/>
          <w:sz w:val="16"/>
          <w:szCs w:val="16"/>
        </w:rPr>
        <w:softHyphen/>
        <w:t>ститут теоретической и экспери</w:t>
      </w:r>
      <w:r w:rsidRPr="00536344">
        <w:rPr>
          <w:rFonts w:ascii="Times New Roman" w:hAnsi="Times New Roman"/>
          <w:color w:val="000000" w:themeColor="text1"/>
          <w:sz w:val="16"/>
          <w:szCs w:val="16"/>
        </w:rPr>
        <w:softHyphen/>
        <w:t>ментальной физики, первый дирек</w:t>
      </w:r>
      <w:r w:rsidRPr="00536344">
        <w:rPr>
          <w:rFonts w:ascii="Times New Roman" w:hAnsi="Times New Roman"/>
          <w:color w:val="000000" w:themeColor="text1"/>
          <w:sz w:val="16"/>
          <w:szCs w:val="16"/>
        </w:rPr>
        <w:softHyphen/>
        <w:t>тор - А.И. Алиханов). На лаборато</w:t>
      </w:r>
      <w:r w:rsidRPr="00536344">
        <w:rPr>
          <w:rFonts w:ascii="Times New Roman" w:hAnsi="Times New Roman"/>
          <w:color w:val="000000" w:themeColor="text1"/>
          <w:sz w:val="16"/>
          <w:szCs w:val="16"/>
        </w:rPr>
        <w:softHyphen/>
        <w:t>рию возлагались конструирование и строительство реакторов на тяже</w:t>
      </w:r>
      <w:r w:rsidRPr="00536344">
        <w:rPr>
          <w:rFonts w:ascii="Times New Roman" w:hAnsi="Times New Roman"/>
          <w:color w:val="000000" w:themeColor="text1"/>
          <w:sz w:val="16"/>
          <w:szCs w:val="16"/>
        </w:rPr>
        <w:softHyphen/>
        <w:t>лой воде (11245).</w:t>
      </w:r>
    </w:p>
    <w:p w14:paraId="019259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8D6F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декабря 1945 года - Решением СНК СССР был создан комбинат No. 817 (ныне химический комбинат "Маяк", г. Озерск). В состав комбината вошли объект "А" - промышленный реактор, завод "Б" - радиохимический завод, завод "В" - металлургический завод по производству плутония (директоры комбината No. 817 - П.Т. Быстров, Е.П. Славский и Б.Г. Мурзуков; научный руководитель - И.В. Курчатов; главный конструктор - Н.А. Доллежаль) (10549).</w:t>
      </w:r>
    </w:p>
    <w:p w14:paraId="5B0374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977B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 декабря 1945 года - Решением СНК СССР был создан комбинат No. 813 (ныне Уральский электромеханический завод, г. Новоуральск) для разделения изотопов урана газодиффузионным методом (директор комбината No. 813 - А.И. Чурин, научный руководитель - И.К. Кикоин, главный конструктор - И.Н. Вознесенский) (10549).</w:t>
      </w:r>
    </w:p>
    <w:p w14:paraId="046BC2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086F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декабря 1945 г. вышло Постановление СНК СССР № 3010-895сс </w:t>
      </w:r>
    </w:p>
    <w:p w14:paraId="1FB27E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 организации Лаборатории № 3 при Академии наук СССР» </w:t>
      </w:r>
    </w:p>
    <w:p w14:paraId="1D9D3F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1 декабря 1945 г. </w:t>
      </w:r>
    </w:p>
    <w:p w14:paraId="349651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w:t>
      </w:r>
    </w:p>
    <w:p w14:paraId="05D290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7A0215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Совет Народных Комиссаров Союза ССР ПОСТАНОВЛЯЕТ: </w:t>
      </w:r>
    </w:p>
    <w:p w14:paraId="3D073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Организовать при Академии наук СССР Лабораторию № 3, возложив на нее: </w:t>
      </w:r>
    </w:p>
    <w:p w14:paraId="5A0429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физические исследования систем «ДК»1 и «ТК»2, свойств бета-радиоактивности и ядерных частиц; </w:t>
      </w:r>
    </w:p>
    <w:p w14:paraId="6CAFBB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разработку мероприятий по практическому осуществлению указанных научно-исследовательских работ.</w:t>
      </w:r>
    </w:p>
    <w:p w14:paraId="2CC8F2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Назначить директором Лаборатории № 3 Академии наук СССР акад. Алиханова А.И. </w:t>
      </w:r>
    </w:p>
    <w:p w14:paraId="34034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Утвердить для Лаборатории № 3 Академии наук СССР на IV кв. 1945 г. и 1кв. 1946 г.: </w:t>
      </w:r>
    </w:p>
    <w:p w14:paraId="7BF185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структуру и схему должностных окладов согласно Приложениям № 1 и 23; </w:t>
      </w:r>
    </w:p>
    <w:p w14:paraId="7B9A9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ежемесячный фонд заработной платы с начислениями в сумме 150 тыс. руб. и штат в количестве 130 чел. </w:t>
      </w:r>
    </w:p>
    <w:p w14:paraId="73B30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Разрешить директору Лаборатории № 3 Академии наук СССР: </w:t>
      </w:r>
    </w:p>
    <w:p w14:paraId="36A3E9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изменять в необходимых случаях штатное расписание и общую численность лаборатории до 230 чел.; </w:t>
      </w:r>
    </w:p>
    <w:p w14:paraId="4949DD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вносить изменения в смету расходов по отдельным статьям в пределах, не превышающих 265 тыс. руб. в месяц. </w:t>
      </w:r>
    </w:p>
    <w:p w14:paraId="31C492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Освободить Лабораторию № 3 Академии наук СССР от регистрации штатного расписания в органах Наркомфина. </w:t>
      </w:r>
    </w:p>
    <w:p w14:paraId="5D2BBE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Во изменение распоряжения СНК СССР от 18 ноября 1945 г. № 16578-р обязать Наркомзем СССР (т. Бенедиктова) передать Лаборатории № 3 Академии наук СССР помещения ветеринарного института в пос. Черемушки Ленинского р-на Московской обл., согласно Приложению № З4, вместе с земельным участком общей площадью 12 га. </w:t>
      </w:r>
    </w:p>
    <w:p w14:paraId="72333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Обязать Главснаблес при СНК СССР (т. Лопухова) и Наркомвнешторг (т. Крутикова) отгрузить Лаборатории № 3 Академии наук СССР в I кв. 1946 г. 15 финских сборных домов типа 7 в счет фондов Первого главного управления при СНК СССР. </w:t>
      </w:r>
    </w:p>
    <w:p w14:paraId="33009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Возложить все строительные работы по Лаборатории № 3 Академии наук СССР на НКВД СССР и обязать НКВД СССР (т. Завенятина) и Главпромстрой НКВД СССР (т. Комаровского) переоборудовать и отремонтировать в I кв. 1946 г. помещения, передаваемые Лаборатории № 3 Академии наук СССР, а также собрать в указанный срок 15 финских сборных домов. </w:t>
      </w:r>
    </w:p>
    <w:p w14:paraId="39D6F1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Мособлисполком (т. Тарасова) и Мосгорисполком (т. Попова):</w:t>
      </w:r>
    </w:p>
    <w:p w14:paraId="05F06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предоставить Лаборатории № 3 Академии наук СССР земельный участок вблизи от лаборатории для строительства финских домов и других жилых домов для сотрудников лаборатории в необходимых размерах по согласованию с акад. Алихановым; </w:t>
      </w:r>
    </w:p>
    <w:p w14:paraId="72A0E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в месячный срок подобрать и выделить для Лаборатории № 3 Академии наук СССР 2-3 дома в Ленинском р-не г. Москвы под надстройку по согласованию с указанной лабораторией. </w:t>
      </w:r>
    </w:p>
    <w:p w14:paraId="221E18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Поручить Наркомвнешторгу (т. Микояну) изыскать возможность закупки по импорту в I и II кв. 1946 г. приборов и лабораторного оборудования для Лаборатории № 3 Академии наук СССР на сумму 300 тыс. руб. по спецификации, согласованной с акад. Алихановым. </w:t>
      </w:r>
    </w:p>
    <w:p w14:paraId="779ACB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 Обязать Наркомат обороны СССР (тт. Голикова и Смородинова) демобилизовать из Красной Армии в течение I кв. 1946 г. и направить на работу в Лабораторию № 3 Академии наук СССР научных и инженерно-технических работников и квалифицированных рабочих в количестве 30 чел. по списку, согласованному с акад. Алихановым. </w:t>
      </w:r>
    </w:p>
    <w:p w14:paraId="0881EF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Обязать Наркомфин СССР (т. Зверева) выделить в декабре 1945 г. из резервного фонда Совнаркома СССР Лаборатории № 3 Академии наук СССР для ремонта зданий, строительства жилого фонда, приобретения транспорта, приобретения специальных препаратов и на организационные расходы 1,5 млн. руб. </w:t>
      </w:r>
    </w:p>
    <w:p w14:paraId="7BC41A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 Обязать Наркомсредмаш (т. Акопова) поставить Лаборатории №3 Академии наук СССР в счет фондов Первого главного управления при СНК СССР в декабре 1945 г. грузовых автомашин ЗИС-5 – 3 шт. и ГАЗ-АА – 2 шт. и в I кв. 1946 г. легковых автомашин М-1 – 5 шт., автобусов МГ – 3 шт. </w:t>
      </w:r>
    </w:p>
    <w:p w14:paraId="2D2B40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 Распространить на Лабораторию № 3 Академии наук СССР ставки оплаты труда рабочих, установленные для рабочих механических мастерских Лаборатории № 2 Академии наук СССР. </w:t>
      </w:r>
    </w:p>
    <w:p w14:paraId="6F545B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Разрешить Лаборатории № 3 применять в необходимых случаях аккордную оплату труда рабочих. </w:t>
      </w:r>
    </w:p>
    <w:p w14:paraId="123FD6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Обязать Наркомторг СССР (т. Любимова) по мере укомплектования штатов Лаборатории № 3 Академии наук СССР снабжать ее продовольственными и промышленными товарами применительно к Лаборатории № 2 Академии наук СССР. </w:t>
      </w:r>
    </w:p>
    <w:p w14:paraId="360AD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 Распространить на Лабораторию № 3 Академии наук СССР Постановление СНК СССР от 25 января 1945 г. № 128 в части расходования горючего для легковых автомашин и разрешить ей содержать три легковые автомашины с нелимитируемым расходом горючего. </w:t>
      </w:r>
    </w:p>
    <w:p w14:paraId="599DE6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 Обязать Наркомлес СССР (т. Салтыкова) изготовить в 1кв. 1946 г. для Лаборатории № 3 Академии наук СССР мебели на 100 тыс. руб. по спецификации, согласованной с указанной лабораторией. </w:t>
      </w:r>
    </w:p>
    <w:p w14:paraId="19AD8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18. Разрешить Лаборатории № 2 Академии наук СССР передать Лаборатории № 3 Академии наук СССР один грамм радия. </w:t>
      </w:r>
    </w:p>
    <w:p w14:paraId="31A7BD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 Обязать Наркомфин СССР (т. Зверева) отпустить в декабре 1945 г. Лаборатории № 3 Академии наук СССР один грамм радия-мезатория. </w:t>
      </w:r>
    </w:p>
    <w:p w14:paraId="0B207F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Обязать Наркомстанкостроения (т. Ефремова), Наркомавиапром (т. Шахурина), Наркомминвооружения (т. Паршина), Наркомвооружения (т. Устинова) поставить в декабре 1945 г. и I кв. 1946 г. Лаборатории №3 Академии наук СССР за счет фондов Первого главного управления при СНК СССР оборудование и инструмент согласно Приложению № 4</w:t>
      </w:r>
      <w:r w:rsidRPr="00536344">
        <w:rPr>
          <w:rFonts w:ascii="Times New Roman" w:hAnsi="Times New Roman"/>
          <w:color w:val="000000" w:themeColor="text1"/>
          <w:sz w:val="16"/>
          <w:szCs w:val="16"/>
          <w:vertAlign w:val="superscript"/>
        </w:rPr>
        <w:t>4</w:t>
      </w:r>
      <w:r w:rsidRPr="00536344">
        <w:rPr>
          <w:rFonts w:ascii="Times New Roman" w:hAnsi="Times New Roman"/>
          <w:color w:val="000000" w:themeColor="text1"/>
          <w:sz w:val="16"/>
          <w:szCs w:val="16"/>
        </w:rPr>
        <w:t xml:space="preserve">. </w:t>
      </w:r>
    </w:p>
    <w:p w14:paraId="78BAD1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Начальнику Первого главного управления при СНК СССР (т. Ванникову) предусмотреть в своих заявках на I кв. 1946 г. недостающее оборудование, инструмент и материалы для укомплектования Лаборатории № 3 Академии наук СССР отдельной строкой. </w:t>
      </w:r>
    </w:p>
    <w:p w14:paraId="31FDA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21. Обязать Наркомместпром РСФСР (т. Смиряева) и Управление промкооперации при СНК РСФСР (т. Кравчука) поставить в IV кв. 1945 г. Лаборатории № 3 Академии наук СССР тиски, деревообрабатывающий и слесарно-монтажный инструмент, а также другие виды изделий, изготовляемые местной промышленностью и промкооперацией, необходимые для оснащения лабораторий и мастерских, и предусмотреть их в планах снабжения на I кв. 1946 г. в количествах и по спецификации, согласованной с указанной лабораторией. </w:t>
      </w:r>
    </w:p>
    <w:p w14:paraId="6ACC00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22. Обязать начальника Первого главного управления при СНК СССР т. Ванникова предоставить в распоряжение начальника Лаборатории № 3 Академии наук СССР т. Алиханова временно 7 квартир в доме № 32 по наб. им. Горького в доме № 10 по Житной ул. и в доме № 11 по Лялину пер., переданных Первому главному управлению Постановлением ГОКО № 9943сс/оп от 30 августа 1945 г. и распоряжением СНК СССР № 16370-рс от 15 ноября 1945 г. </w:t>
      </w:r>
    </w:p>
    <w:p w14:paraId="2F4A7A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23. Обязать Наркомвнешторг (т.Крутикова) отгрузить до 10 декабря 1945 г. Лаборатории № 3 Академии наук СССР две грузовые автомашины «студебекер» за счет фондов Наркомстроя. </w:t>
      </w:r>
    </w:p>
    <w:p w14:paraId="574D34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Обязать Наркомсредмаш (т. Акопова) отгрузить не позднее 5 января 1946 г. Наркомстрою две грузовые автомашины ЗИС-5 за счет фондов Первого главного управления при СНК СССР. </w:t>
      </w:r>
    </w:p>
    <w:p w14:paraId="47D621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24. Обязать НКО СССР (т. Хрулева) передать до 15 декабря 1945 г. Лаборатории № 3 Академии наук СССР три исправные автомашины «виллис». </w:t>
      </w:r>
    </w:p>
    <w:p w14:paraId="7CD585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25. В связи с тем, что радиостанция ГРУ КА (быв. «Нигризолото») мешает работе точных приборов и сложной аппаратуры научно-исследовательских учреждений, расположенных вблизи нее, признать целесообразным перевести эту радиостанцию за пределы г. Москвы. </w:t>
      </w:r>
    </w:p>
    <w:p w14:paraId="26656E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Обязать НКО СССР (т. Булганина), Первое главное управление при СНК СССР (т. Ванникова) и ГРУ КА (т. Кузнецова) в месячный срок решить вопрос о перенесении радиостанции ГРУ КА из помещений «Нигризолото» за пределы г. Москвы и свои предложения представить на утверждение СНК СССР. Помещение «Нигризолото» после его освобождения передать Первому главному управлению при СНК СССР. </w:t>
      </w:r>
    </w:p>
    <w:p w14:paraId="1C432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26. Обязать ГРУ КА (т. Кузнецова): </w:t>
      </w:r>
    </w:p>
    <w:p w14:paraId="586510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в недельный срок освободить помещение Московского ветеринарного института в пос. Черемушки, занятое под склад радиотехнического имущества; </w:t>
      </w:r>
    </w:p>
    <w:p w14:paraId="382E6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в месячный срок освободить главный корпус в учебном хозяйстве «Васильевское» Московского ветеринарного института и передать его указанному институту. </w:t>
      </w:r>
    </w:p>
    <w:p w14:paraId="67D19E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27. Обязать Наркомвнешторг (т. Крутикова) и Главснаблес при СНК СССР (т. Лопухова) поставить в январе 1946 г. Московскому ветеринарному институту 20 стандартных финских домов типа 7 за счет фондов Первого главного управления при СНК СССР. </w:t>
      </w:r>
    </w:p>
    <w:p w14:paraId="6FBD13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28. Обязать НКВД СССР (Главпромстрой) построить до 1 марта 1946 г. в пос. Черемушки Ленинского р-на Московской обл. 20 стандартных финских домов для Московского ветеринарного института. </w:t>
      </w:r>
    </w:p>
    <w:p w14:paraId="43B4BF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29. Обязать Мособлисполком (т. Тарасова) и райсовет Ленинского р-на Московской обл. до 25 декабря 1945 г. переселить из общежития Московского ветеринарного института в пос. Черемушки жильцов, потерявших связь с институтом, в количестве 123 чел. </w:t>
      </w:r>
    </w:p>
    <w:p w14:paraId="08295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30. Обязать Наркомстрой (т. Гинзбурга) произвести в 1946 г. пристройку к зданию анатомикума Московского ветеринарного института в пос. Черемушки Ленинского р-на Московской обл. площадью 2 000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xml:space="preserve">. </w:t>
      </w:r>
    </w:p>
    <w:p w14:paraId="34C184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Зам. Председателя Совета Народных Комиссаров Союза ССР Л. Берия5 </w:t>
      </w:r>
    </w:p>
    <w:p w14:paraId="7F12C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Управляющий делами Совета Народных Комиссаров СССР Я. Чадаев</w:t>
      </w:r>
      <w:r w:rsidRPr="00536344">
        <w:rPr>
          <w:rFonts w:ascii="Times New Roman" w:hAnsi="Times New Roman"/>
          <w:color w:val="000000" w:themeColor="text1"/>
          <w:sz w:val="16"/>
          <w:szCs w:val="16"/>
          <w:vertAlign w:val="superscript"/>
        </w:rPr>
        <w:t>5</w:t>
      </w:r>
      <w:r w:rsidRPr="00536344">
        <w:rPr>
          <w:rFonts w:ascii="Times New Roman" w:hAnsi="Times New Roman"/>
          <w:color w:val="000000" w:themeColor="text1"/>
          <w:sz w:val="16"/>
          <w:szCs w:val="16"/>
        </w:rPr>
        <w:t xml:space="preserve">, 6 </w:t>
      </w:r>
    </w:p>
    <w:p w14:paraId="0F6A4D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Приложение № 1 </w:t>
      </w:r>
    </w:p>
    <w:p w14:paraId="7C37A2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Структура Лаборатории № 3 Академии наук СССР </w:t>
      </w:r>
    </w:p>
    <w:p w14:paraId="7D5DA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Сектор исследования системы «ДК». </w:t>
      </w:r>
    </w:p>
    <w:p w14:paraId="0CB26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Сектор исследования системы «ТК». </w:t>
      </w:r>
    </w:p>
    <w:p w14:paraId="32DFB2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Сектор циклотрона. </w:t>
      </w:r>
    </w:p>
    <w:p w14:paraId="4ACD0C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Сектор бета-радиоактивности. </w:t>
      </w:r>
    </w:p>
    <w:p w14:paraId="375E37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Сектор радиохимический. </w:t>
      </w:r>
    </w:p>
    <w:p w14:paraId="3485D1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Сектор космических лучей (с экспедиционной группой). </w:t>
      </w:r>
    </w:p>
    <w:p w14:paraId="0CC5B4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Сектор теоретический и расчетный. </w:t>
      </w:r>
    </w:p>
    <w:p w14:paraId="17A91E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Конструкторское бюро. </w:t>
      </w:r>
    </w:p>
    <w:p w14:paraId="4E0AF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Административно-хозяйственный отдел. </w:t>
      </w:r>
    </w:p>
    <w:p w14:paraId="15B8ED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Производственный отдел. </w:t>
      </w:r>
    </w:p>
    <w:p w14:paraId="726B3A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Библиотека.</w:t>
      </w:r>
      <w:r w:rsidRPr="00536344">
        <w:rPr>
          <w:rFonts w:ascii="Times New Roman" w:hAnsi="Times New Roman"/>
          <w:color w:val="000000" w:themeColor="text1"/>
          <w:sz w:val="16"/>
          <w:szCs w:val="16"/>
          <w:vertAlign w:val="superscript"/>
        </w:rPr>
        <w:t xml:space="preserve">5 </w:t>
      </w:r>
    </w:p>
    <w:p w14:paraId="16AB8497" w14:textId="77777777" w:rsidR="006C360E"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АП РФ. Ф. 93, коллекция постановлений и распоряжений СНК СССР за 1945 г. Заверенная копия.</w:t>
      </w:r>
    </w:p>
    <w:p w14:paraId="4D0A57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Имеется в виду тяжеловодный реактор «уран – тяжелая вода», называемый также дейтонным или физическим дейтонным котлом (ФДК). </w:t>
      </w:r>
    </w:p>
    <w:p w14:paraId="20C49C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Имеются в виду ядерные реакторы с использованием тория в качестве горючего. </w:t>
      </w:r>
    </w:p>
    <w:p w14:paraId="31BBD2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Приложение № 2 не публикуется. </w:t>
      </w:r>
    </w:p>
    <w:p w14:paraId="0D90B5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 xml:space="preserve">Приложение не публикуется. </w:t>
      </w:r>
    </w:p>
    <w:p w14:paraId="039BD0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 xml:space="preserve">Подпись отсутствует. </w:t>
      </w:r>
    </w:p>
    <w:p w14:paraId="0BA99C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Документ заверен печатью: «Протокольная часть. Управление делами СНК Союза ССР» (11323).</w:t>
      </w:r>
    </w:p>
    <w:p w14:paraId="04F847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D9700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1 декабря </w:t>
      </w:r>
      <w:r w:rsidRPr="00536344">
        <w:rPr>
          <w:rFonts w:ascii="Times New Roman" w:hAnsi="Times New Roman"/>
          <w:color w:val="000000" w:themeColor="text1"/>
          <w:sz w:val="16"/>
          <w:szCs w:val="16"/>
        </w:rPr>
        <w:t>в 1945 году с целью ускорения выполнения советской атомной программы был создан ряд промышленных предприятий и научных учреждений: комбинат № 817 (ныне химкомбинат «Маяк», город Озерск), состоящего из промышленного реактора, радиохимического завода и металлургического завода по производству плутония; комбинат № 813 (ныне Уральский электромеханический завод, город Новоуральск) для разделения изотопов урана газодиффузионным методом; лаборатория № 3 для разработки ядерных реакторов — наработчиков плутония (14847).</w:t>
      </w:r>
    </w:p>
    <w:p w14:paraId="07AA8173"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3334DD4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декабря 1945 г. Постановление СНК СССР № 3010-895сс «Об организации Лаборатории № 3 при Академии наук СССР»</w:t>
      </w:r>
    </w:p>
    <w:p w14:paraId="0E192DE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7703CE16"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68061EE5"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4DDC2F9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Организовать при Академии наук СССР Лабораторию № 3, возложив на нее:</w:t>
      </w:r>
    </w:p>
    <w:p w14:paraId="131AFCD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физические исследования систем «ДК»1 и «ТК»2, свойств бета-радиоактивности и ядерных частиц;</w:t>
      </w:r>
    </w:p>
    <w:p w14:paraId="0D61978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разработку мероприятий по практическому осуществлению указанных научно-исследовательских работ.</w:t>
      </w:r>
    </w:p>
    <w:p w14:paraId="73FFA37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Назначить директором Лаборатории № 3 Академии наук СССР акад. Алиханова А. И.</w:t>
      </w:r>
    </w:p>
    <w:p w14:paraId="312FACC8"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Утвердить для Лаборатории № 3 Академии наук СССР на IV кв. 1945 г. и 1кв. 1946 г.:</w:t>
      </w:r>
    </w:p>
    <w:p w14:paraId="0D043B5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структуру и схему должностных окладов согласно Приложениям № 1 и 23;</w:t>
      </w:r>
    </w:p>
    <w:p w14:paraId="766450E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ежемесячный фонд заработной платы с начислениями в сумме 150 тыс. руб. и штат в количестве 130 чел.</w:t>
      </w:r>
    </w:p>
    <w:p w14:paraId="01810D95"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Разрешить директору Лаборатории № 3 Академии наук СССР:</w:t>
      </w:r>
    </w:p>
    <w:p w14:paraId="4EF2C83F"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Сектор исследования системы «ДК».</w:t>
      </w:r>
    </w:p>
    <w:p w14:paraId="52F8FEC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Сектор циклотрона.</w:t>
      </w:r>
    </w:p>
    <w:p w14:paraId="355371E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Сектор бета-радиоактивности.</w:t>
      </w:r>
    </w:p>
    <w:p w14:paraId="5D44D785"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Сектор космических лучей (с экспедиционной группой).</w:t>
      </w:r>
    </w:p>
    <w:p w14:paraId="350D032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Сектор теоретический и расчетный.</w:t>
      </w:r>
    </w:p>
    <w:p w14:paraId="4F3EAFF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Конструкторское бюро (15720).</w:t>
      </w:r>
    </w:p>
    <w:p w14:paraId="32F20E98"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0B26B1F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декабря 1945 г. Постановление СНК СССР № 3008-893сс «О заводе № 261 НКАП»</w:t>
      </w:r>
    </w:p>
    <w:p w14:paraId="668614E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40DD3A16"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020A391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Наркомавиапром (т. Дементьева) передать в 10-дневный срок Первому главному управлению при СНК СССР завод № 261 НКАП со всеми сооружениями и подсобными предприятиями по балансу на 1 декабря 1945 г.</w:t>
      </w:r>
    </w:p>
    <w:p w14:paraId="5D3D95D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Л. Берия Управляющий делами Совета Народных Комиссаров СССР Я. Чадаев (15720).</w:t>
      </w:r>
    </w:p>
    <w:p w14:paraId="1EAAAC42"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149F253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декабря 1945 г. Постановление СНК СССР № 3010-895сс «Об организации Лаборатории № 322) при Академии наук СССР»</w:t>
      </w:r>
    </w:p>
    <w:p w14:paraId="38635C2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Кремль</w:t>
      </w:r>
    </w:p>
    <w:p w14:paraId="56D37F0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0ABD7CE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(Особая папка)</w:t>
      </w:r>
    </w:p>
    <w:p w14:paraId="226E3ED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7A6E1838"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Организовать при Академии наук СССР Лабораторию № 3, возложив на нее:</w:t>
      </w:r>
    </w:p>
    <w:p w14:paraId="6CA4132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физические исследования систем «ДК»1 и «ТК»2, свойств бета-радиоактивности и ядерных частиц;</w:t>
      </w:r>
    </w:p>
    <w:p w14:paraId="6D80A8D8"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разработку мероприятий по практическому осуществлению указанных научно-исследовательских работ.</w:t>
      </w:r>
    </w:p>
    <w:p w14:paraId="7BDA5E4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Назначить директором Лаборатории № 3 Академии наук СССР акад. Алиханова А.И.</w:t>
      </w:r>
    </w:p>
    <w:p w14:paraId="035FB4B8"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Утвердить для Лаборатории № 3 Академии наук СССР на IV кв. 1945 г. и 1кв. 1946 г.:</w:t>
      </w:r>
    </w:p>
    <w:p w14:paraId="09A4B21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структуру и схему должностных окладов согласно Приложениям № 1 и 23;</w:t>
      </w:r>
    </w:p>
    <w:p w14:paraId="0E51D00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ежемесячный фонд заработной платы с начислениями в сумме 150 тыс. руб. и штат в количестве 130 чел.</w:t>
      </w:r>
    </w:p>
    <w:p w14:paraId="73A5D5E2"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Разрешить директору Лаборатории № 3 Академии наук СССР:</w:t>
      </w:r>
    </w:p>
    <w:p w14:paraId="3C0B344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изменять в необходимых случаях штатное расписание и общую численность лаборатории до 230 чел.;</w:t>
      </w:r>
    </w:p>
    <w:p w14:paraId="14E1D806"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вносить изменения в смету расходов по отдельным статьям в пределах, не превышающих 265 тыс. руб. в месяц.</w:t>
      </w:r>
    </w:p>
    <w:p w14:paraId="3729093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Освободить Лабораторию № 3 Академии наук СССР от регистрации штатного расписания в органах Наркомфина.</w:t>
      </w:r>
    </w:p>
    <w:p w14:paraId="3C525A5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Во изменение распоряжения СНК СССР от 18 ноября 1945 г 1937 вышел приказ НКОП № 16578-р обязать Наркомзем СССР (т. Бенедиктова) передать Лаборатории № 3 Академии наук СССР помещения ветеринарного института в пос. Черемушки Ленинского р-на Московской обл., согласно Приложению № З4, вместе с земельным участком общей площадью 12 га.</w:t>
      </w:r>
    </w:p>
    <w:p w14:paraId="3E5FB42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Главснаблес при СНК СССР (т. Лопухова) и Наркомвнешторг (т. Крутикова) отгрузить Лаборатории № 3 Академии наук СССР в I кв. 1946 г. 15 финских сборных домов типа 7 в счет фондов Первого главного управления при СНК СССР.</w:t>
      </w:r>
    </w:p>
    <w:p w14:paraId="788E6CF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Возложить все строительные работы по Лаборатории № 3 Академии наук СССР на НКВД СССР и обязать НКВД СССР (т. Завенягина) и Главпром- строй НКВД СССР (т. Комаровского) переоборудовать и отремонтировать в I кв. 1946 г. помещения, передаваемые Лаборатории № 3 Академии наук СССР, а также собрать в указанный срок 15 финских сборных домов.</w:t>
      </w:r>
    </w:p>
    <w:p w14:paraId="0AF7402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Мособлисполком (т. Тарасова) и Мосгорисполком (т. Попова):</w:t>
      </w:r>
    </w:p>
    <w:p w14:paraId="4A652542"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предоставить Лаборатории № 3 Академии наук СССР земельный участок вблизи от лаборатории для строительства финских домов и других жилых домов для сотрудников лаборатории в необходимых размерах по согласованию с акад. Алихановым;</w:t>
      </w:r>
    </w:p>
    <w:p w14:paraId="25532FF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месячный срок подобрать и выделить для Лаборатории № 3 Академии наук СССР 2-3 дома в Ленинском р-не г. Москвы под надстройку по согласованию с указанной лабораторией.</w:t>
      </w:r>
    </w:p>
    <w:p w14:paraId="0362F7A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10. Поручить Наркомвнешторгу (т. Микояну) изыскать возможность закупки по импорту в I и II кв. 1946 г. приборов и лабораторного оборудования для Лаборатории № 3 Академии наук СССР на сумму 300 тыс. руб. по спецификации, согласованной с акад. Алихановым.</w:t>
      </w:r>
    </w:p>
    <w:p w14:paraId="06C3D056"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Обязать Наркомат обороны СССР (тт. Голикова и Смородинова) демобилизовать из Красной Армии в течение I кв. 1946 г. и направить на работу в Лабораторию № 3 Академии наук СССР научных и инженерно-технических работников и квалифицированных рабочих в количестве 30 чел. по списку, согласованному с акад. Алихановым.</w:t>
      </w:r>
    </w:p>
    <w:p w14:paraId="211C20B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Обязать Наркомфин СССР (т. Зверева) выделить в декабре 1945 г. из резервного фонда Совнаркома СССР Лаборатории № 3 Академии наук СССР для ремонта зданий, строительства жилого фонда, приобретения транспорта, приобретения специальных препаратов и на организационные расходы 1,5 млн. руб.</w:t>
      </w:r>
    </w:p>
    <w:p w14:paraId="4F203CD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Обязать Наркомсредмаш (т. Акопова) поставить Лаборатории №3 Академии наук СССР в счет фондов Первого главного управления при СНК СССР в декабре 1945 г. грузовых автомашин ЗИС-5 — 3 шт. и ГАЗ-АА — 2 шт. и в I кв. 1946 г. легковых автомашин М-1 — 5 шт., автобусов МГ — 3 шт.</w:t>
      </w:r>
    </w:p>
    <w:p w14:paraId="22CBB41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Распространить на Лабораторию № 3 Академии наук СССР ставки оплаты труда рабочих, установленные для рабочих механических мастерских Лаборатории № 2 Академии наук СССР.</w:t>
      </w:r>
    </w:p>
    <w:p w14:paraId="7BC8ACF8"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Разрешить Лаборатории № 3 применять в необходимых случаях аккордную оплату труда рабочих.</w:t>
      </w:r>
    </w:p>
    <w:p w14:paraId="5CA0A565"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Обязать Наркомторг СССР (т. Любимова) по мере укомплектования штатов Лаборатории № 3 Академии наук СССР снабжать ее продовольственными и промышленными товарами применительно к Лаборатории № 2 Академии наук СССР.</w:t>
      </w:r>
    </w:p>
    <w:p w14:paraId="19F604E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Распространить на Лабораторию № 3 Академии наук СССР Постановление СНК СССР от 25 января 1945 г 1937 вышел приказ НКОП № 128 в части расходования горючего для легковых автомашин и разрешить ей содержать три легковые автомашины с не лимитируемым расходом горючего.</w:t>
      </w:r>
    </w:p>
    <w:p w14:paraId="0E2723B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Обязать Наркомлес СССР (т. Салтыкова) изготовить в I кв. 1946 г. для Лаборатории № 3 Академии наук СССР мебели на 100 тыс. руб. по спецификации, согласованной с указанной лабораторией.</w:t>
      </w:r>
    </w:p>
    <w:p w14:paraId="0E92828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Разрешить Лаборатории № 2 Академии наук СССР передать Лаборатории № 3 Академии наук СССР один грамм радия.</w:t>
      </w:r>
    </w:p>
    <w:p w14:paraId="25A6DE85"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Обязать Наркомфин СССР (т. Зверева) отпустить в декабре 1945 г. Лаборатории № 3 Академии наук СССР один грамм радия-мезатория.</w:t>
      </w:r>
    </w:p>
    <w:p w14:paraId="0DB36DD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Обязать Наркомстанкостроения (т. Ефремова), Наркомавиапром (т. Ша- хурина), Наркомминвооружения (т. Паршина), Наркомвооружения (т. Устинова) поставить в декабре 1945 г. и I кв. 1946 г. Лаборатории № 3 Академии наук СССР за счет фондов Первого главного управления при СНК СССР оборудование и инструмент согласно Приложению № 44.</w:t>
      </w:r>
    </w:p>
    <w:p w14:paraId="378A46B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Первого главного управления при СНК СССР (т. Ванникову) предусмотреть в своих заявках на I кв. 1946 г. недостающее оборудование, инструмент и материалы для укомплектования Лаборатории № 3 Академии наук СССР отдельной строкой.</w:t>
      </w:r>
    </w:p>
    <w:p w14:paraId="4EC7EAB8"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Обязать Наркомместпром РСФСР (т. Смиряева) и Управление промкооперации при СНК РСФСР (т. Кравчука) поставить в IV кв. 1945 г. Лаборатории № 3 Академии наук СССР тиски, деревообрабатывающий и слесарно-монтажный инструмент, а также другие виды изделий, изготовляемые местной промышленностью и промкооперацией, необходимые для оснащения лабораторий и мастерских, и предусмотреть их в планах снабжения на I кв. 1946 г. в количествах и по спецификации, согласованной с указанной лабораторией.</w:t>
      </w:r>
    </w:p>
    <w:p w14:paraId="6684619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Обязать начальника Первого главного управления при СНК СССР т. Ванникова предоставить в распоряжение начальника Лаборатории № 3 Академии наук СССР т. Алиханова временно 7 квартир в доме № 32 по наб. им. Горького в доме № 10 по Житной ул. и в доме № 11 по Лялину пер., переданных Первому главному управлению Постановлением ГОКО № 9943сс/оп от 30 августа 1945 г. и распоряжением СНК СССР № 16370-рс от 15 ноября 1945 г.</w:t>
      </w:r>
    </w:p>
    <w:p w14:paraId="7F9FF7E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Обязать Наркомвнешторг (т. Крутикова) отгрузить до 10 декабря 1945 г. Лаборатории № 3 Академии наук СССР две грузовые автомашины «студебе- кер» за счет фондов Наркомстроя.</w:t>
      </w:r>
    </w:p>
    <w:p w14:paraId="36F5446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Наркомсредмаш (т. Акопова) отгрузить не позднее 5 января 1946 г. Наркомстрою две грузовые автомашины ЗИС-5 за счет фондов Первого главного управления при СНК СССР.</w:t>
      </w:r>
    </w:p>
    <w:p w14:paraId="7A4E49A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Обязать НКО СССР (т. Хрулева) передать до 15 декабря 1945 г. Лаборатории № 3 Академии наук СССР три исправные автомашины «виллис».</w:t>
      </w:r>
    </w:p>
    <w:p w14:paraId="286D9AB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В связи с тем, что радиостанция ГРУ КА (быв. «Нигризолото») мешает работе точных приборов и сложной аппаратуры научно-исследовательских учреждений, расположенных вблизи нее, признать целесообразным перевести эту радиостанцию за пределы г. Москвы.</w:t>
      </w:r>
    </w:p>
    <w:p w14:paraId="0FD6085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НКО СССР (т. Булганина), Первое главное управление при СНК СССР (т. Ванникова) и ГРУ КА (т. Кузнецова) в месячный срок решить вопрос о перенесении радиостанции ГРУ КА из помещений «Нигризолото» за пределы г. Москвы и свои предложения представить на утверждение СНК СССР. Помещение «Нигризолото» после его освобождения передать Первому главному управлению при СНК СССР.</w:t>
      </w:r>
    </w:p>
    <w:p w14:paraId="210A0C7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Обязать ГРУ КА (т. Кузнецова):</w:t>
      </w:r>
    </w:p>
    <w:p w14:paraId="198C8FB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 недельный срок освободить помещение Московского ветеринарного института в пос. Черемушки, занятое под склад радиотехнического имущества;</w:t>
      </w:r>
    </w:p>
    <w:p w14:paraId="40731815"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месячный срок освободить главный корпус в учебном хозяйстве «Васильевское» Московского ветеринарного института и передать его указанному институту.</w:t>
      </w:r>
    </w:p>
    <w:p w14:paraId="1A6FAFF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Обязать Наркомвнешторг (т. Крутикова) и Главснаблес при СНК СССР (т. Лопухова) поставить в январе 1946 г. Московскому ветеринарному институту 20 стандартных финских домов типа 7 за счет фондов Первого главного управления при СНК СССР.</w:t>
      </w:r>
    </w:p>
    <w:p w14:paraId="49BED53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Обязать НКВД СССР (Главпромстрой) построить до 1 марта 1946 г. в пос. Черемушки Ленинского р-на Московской обл. 20 стандартных финских домов для Московского ветеринарного института.</w:t>
      </w:r>
    </w:p>
    <w:p w14:paraId="3905D50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Обязать Мособлисполком (т. Тарасова) и райсовет Ленинского р-на Московской обл. до 25 декабря 1945 г. переселить из общежития Московского ветеринарного института в пос. Черемушки жильцов, потерявших связь с институтом, в количестве 123 чел.</w:t>
      </w:r>
    </w:p>
    <w:p w14:paraId="2FCA3CA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Обязать Наркомстрой (т. Гинзбурга) произвести в 1946 г. пристройку к зданию анатомикума Московского ветеринарного института в пос. Черемушки Ленинского р-на Московской обл. площадью 2 ООО м.</w:t>
      </w:r>
    </w:p>
    <w:p w14:paraId="7C863EC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Л. Берия Управляющий делами Совета Народных Комиссаров СССР Я. Чадаев (15720).</w:t>
      </w:r>
    </w:p>
    <w:p w14:paraId="4522CC74"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630A63A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декабря 1945 г. Постановление СНК СССР № 3007-892сс «О заводе № 817»</w:t>
      </w:r>
    </w:p>
    <w:p w14:paraId="209E75AF"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7A1576E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247EEB2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под строительство завода № 817 Первого главного управления при СНК СССР площадку «Т».</w:t>
      </w:r>
    </w:p>
    <w:p w14:paraId="340F5D2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Л. Берия1 Управляющий делами Совета Народных Комиссаров СССР Я. Чадаев (15720).</w:t>
      </w:r>
    </w:p>
    <w:p w14:paraId="4C7681C8"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795DA7D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декабря 1945 г. Постановление СНК СССР № 2916-856сс «Вопрос Наркомхимпрома»</w:t>
      </w:r>
    </w:p>
    <w:p w14:paraId="18FD3A0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45A6E9B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2F61EC66"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провести до 1 мая 1946 г. строительно-монтажные работы, обеспечивающие увеличение мощности установки № 47020 до 1 800 кг в год;</w:t>
      </w:r>
    </w:p>
    <w:p w14:paraId="5AB6DEB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смонтировать на Чирчикском электрохимическом комбинате и не позднее 1 мая 1946 г. ввести в эксплуатацию установку для окончательного концентрирования продукта 180 до содержания 99,5 %, мощностью 1 800 кг в год;</w:t>
      </w:r>
    </w:p>
    <w:p w14:paraId="348C091F"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обеспечить поставку технологического оборудования, необходимого для монтажа установки № 470.</w:t>
      </w:r>
    </w:p>
    <w:p w14:paraId="7B46CBE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Наркомстрой (т. Гинзбурга):</w:t>
      </w:r>
    </w:p>
    <w:p w14:paraId="6608DDA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выполнить до 1 мая 1946 г. на Чирчикском электрохимическом комбинате Наркомхимпрома работы по монтажу технологического, электротехнического и сантехнического оборудования, связанные с выполнением задания, установленного Наркомхимпрому настоящим Постановлением, а также изготовить простейшее нестандартное оборудование для указанной цели;</w:t>
      </w:r>
    </w:p>
    <w:p w14:paraId="7D2CBC1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перевести на Чирчикский электрохимический комбинат Наркомхимпрома дополнительно с других строек 120 чел. квалифицированных монтажников для выполнения указанных монтажных работ.</w:t>
      </w:r>
    </w:p>
    <w:p w14:paraId="3837B4F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Разрешить Наркомстрою включить стоимость изготовления оборудования в объем выполняемых монтажных работ.</w:t>
      </w:r>
    </w:p>
    <w:p w14:paraId="4C25303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НКО СССР (т. Булганина) направить в ноябре 1945 г. в распоряжение Наркомстроя для обеспечения выполнения задания, установленного настоящим Постановлением, 300 чел. из числа репатриированных советских граждан призывного возраста.</w:t>
      </w:r>
    </w:p>
    <w:p w14:paraId="49B8277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Наркомбоеприпасов (т. Ванникова) в двухнедельный срок командировать сроком на 6 месяцев на Чирчикский электрохимический комбинат Наркомхимпрома для проведения ремонтных и монтажных работ ремонтных слесарей 4-6 разрядов — 30 чел., токарей 4-6 разрядов — 10 чел., кузнецов — 3 чел., сварщиков — 3 чел.</w:t>
      </w:r>
    </w:p>
    <w:p w14:paraId="38CFE15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Наркомминвооружения (т. Паршина) и директора завода № 724 (т. Длугача) изготовить для Чирчикского электрохимического комбината Наркомхимпрома оборудование, запасные части и детали в количествах и в сроки согласно Приложению № I.</w:t>
      </w:r>
    </w:p>
    <w:p w14:paraId="1A05AFC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Наркомминвооружения (т. Паршина) изготовить и поставить Наркомхимпрому не позднее марта 1946 г. для Чирчикского электрохимического комбината комплект электролизеров последних ступеней и вспомогательное оборудование к ним по чертежам и спецификациям Наркомхимпрома.</w:t>
      </w:r>
    </w:p>
    <w:p w14:paraId="673492C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Наркомэлектропром (т. Кабанова):</w:t>
      </w:r>
    </w:p>
    <w:p w14:paraId="66F0767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а) изготовить и поставить Наркомхимпрому для Чирчикского электрохимического комбината оборудование и материалы в количествах и в сроки согласно Приложению № 21;</w:t>
      </w:r>
    </w:p>
    <w:p w14:paraId="31FDDC0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поставить запасные комплекты обмоток для трансформаторов типа ТЦРК-15000 Чирчикскому электрохимкомбинату в количестве 6 компл. по фондам на запасные части Наркомэлектростанций в следующие сроки:</w:t>
      </w:r>
    </w:p>
    <w:p w14:paraId="72EF74E6"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 1947 г. — 2 компл.</w:t>
      </w:r>
    </w:p>
    <w:p w14:paraId="676492C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кв. 1946 г. — 1 компл.</w:t>
      </w:r>
    </w:p>
    <w:p w14:paraId="185F42BF"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 « — 1 компл.</w:t>
      </w:r>
    </w:p>
    <w:p w14:paraId="19904F3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 « — 2 компл.</w:t>
      </w:r>
    </w:p>
    <w:p w14:paraId="503AA7F2"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Наркомэлектростанций (т. Жимерина) и Узбекэнерго (т. Чупракова):</w:t>
      </w:r>
    </w:p>
    <w:p w14:paraId="7549E20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выделять для Чирчикского электрохимического комбината Наркомхимпрома, начиная с декабря 1945 г., лимит электроэнергии в количестве не менее 70 ООО кВт по нагрузке, обеспечив бесперебойную и равномерную подачу электроэнергии за счет любых потребителей;</w:t>
      </w:r>
    </w:p>
    <w:p w14:paraId="2E701A3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поставить в IV кв. 1945 г. и январе 1946 г. Чирчикскому электрохимическому комбинату 1 ООО м3 песку.</w:t>
      </w:r>
    </w:p>
    <w:p w14:paraId="1DAA0EA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Главснабуголь при СНК СССР (т. Помазнева) поставлять Нар- комхимпрому для Чирчикского электрохимического комбината в декабре 1945 г., январе и феврале 1946 г. по 3 ООО т в месяц кузнецкого угля.</w:t>
      </w:r>
    </w:p>
    <w:p w14:paraId="2000639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Госплану СССР предусматривать выделение Наркомхимпрому дополнительных фондов на указанное количество кузнецкого угля.</w:t>
      </w:r>
    </w:p>
    <w:p w14:paraId="49F8C882"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Наркомторг СССР (т. Любимова):</w:t>
      </w:r>
    </w:p>
    <w:p w14:paraId="6830EF5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выделять с декабря 1945 г. Наркомхимпрому дополнительно для Чирчикского электрохимкомбината карточек литер «А» — 10 шт., литер «Б» — 50 шт., сухих пайков — 60, вторых горячих обедов — 500;</w:t>
      </w:r>
    </w:p>
    <w:p w14:paraId="385B3E8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установить для всех работающих на установке № 470 Наркомхимпрома норму выдачи хлеба 1 000 г;</w:t>
      </w:r>
    </w:p>
    <w:p w14:paraId="1F7A1A3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выделять ежемесячно Наркомстрою дополнительно сверх его лимитов для монтажного управления № 9 ОСМЧ «Союзпроммонтаж», начиная с декабря 1945 г., карточек литер «Б» — 4, сухих пайков — 4, карточек «Р-4» — 15, хлебных талонов по 100 г — 300 и вторых горячих блюд — 300.</w:t>
      </w:r>
    </w:p>
    <w:p w14:paraId="2A4D1FD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Обязать Наркомвнешторг (т. Крутикова) выделить из наличия в декабре 1945 г. и январе 1946 г. для Чирчикского электрохимического комбината шерстяных тканей 1 000 м, хлопчатобумажных тканей 5 000 м, кожаной обуви 500 пар, кожаных курток 100 шт., белья 1 000 пар.</w:t>
      </w:r>
    </w:p>
    <w:p w14:paraId="6BCACC0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Разрешить Наркомхимпрому израсходовать на премирование рабочих, инженерно-технического состава и служащих, занятых на работах по расширению производства продукта 180 в IV кв. 1945 г. и I кв. 1946 г., 300 тыс. руб.</w:t>
      </w:r>
    </w:p>
    <w:p w14:paraId="5E02E5D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Разрешить Наркомхимпрому (т. Первухину):</w:t>
      </w:r>
    </w:p>
    <w:p w14:paraId="303932B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производить доплату к заработной плате рабочим, инженерно-техническому составу и служащим Чирчикского электрохимического комбината, связанным с обеспечением работы и строительства установки № 470, по существовавшим до войны нормам;</w:t>
      </w:r>
    </w:p>
    <w:p w14:paraId="1D5B71BF"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выдавать рабочим, инженерно-техническому составу и служащим Чирчикского электрохимического комбината, связанным с обеспечением работы установки № 470, на приобретение домашнего скота ссуду в размере до 10 тыс. руб. с погашением в течение 5 лет.</w:t>
      </w:r>
    </w:p>
    <w:p w14:paraId="5827690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Обязать Наркомчермет (т. Тевосяна), НКПС (т. Ковалева), Нарком- стройматериалов СССР (т. Соснина), Наркомстанкостроения (т. Ефремова), Наркомрезинпром (т. Митрохина), Наркомтекстиль СССР (т. Седина), Нар- комлегпром СССР (т. Лукина), Наркомцветмет (т. Ломако), Наркомтяжмаш (т. Казакова), Наркомэлектропром (т. Кабанова), Наркомтрансмаш (т. Малышева), Наркомсредмаш (т. Акопова), Главснаблес при СНК СССР (т. Лопухова), ГАВТУ КА (т. Тягунова), ГАУ КА (т. Яковлева), ГВИУ КА (т. Калягина) поставить Чирчикскому электрохимическому комбинату Наркомхимпрома в ноябре-декабре 1945 г. и январе 1946 г. транспортные средства, оборудование и материалы в количествах и в сроки согласно Приложению № З.</w:t>
      </w:r>
    </w:p>
    <w:p w14:paraId="7AF4232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Запретить Наркомхимпрому (под личную ответственность т. Первухина) использовать выделенное настоящим Постановлением оборудование, транспортные средства, материалы, товары, продукты и прочие материальные и денежные средства на какие-либо другие цели, помимо работ, непосредственно связанных с выполнением задания, установленного настоящим Постановлением.</w:t>
      </w:r>
    </w:p>
    <w:p w14:paraId="02F6710F"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Обязать НКВД СССР (т. Аполлонова) установить на Чирчикском электрохимическом комбинате Наркомхимпрома охрану специальных объектов войсками НКВД СССР за счет некоторого сокращения по другим объектам.</w:t>
      </w:r>
    </w:p>
    <w:p w14:paraId="435BFBB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Берия За управляющего делами Совета Народных Комиссаров СССР М. Смиртюков (15720).</w:t>
      </w:r>
    </w:p>
    <w:p w14:paraId="3AD50004"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186E6416" w14:textId="77777777" w:rsidR="006C360E" w:rsidRPr="00536344" w:rsidRDefault="006C360E" w:rsidP="00536344">
      <w:pPr>
        <w:pStyle w:val="book"/>
        <w:ind w:firstLine="0"/>
        <w:jc w:val="both"/>
        <w:rPr>
          <w:color w:val="000000" w:themeColor="text1"/>
          <w:sz w:val="16"/>
          <w:szCs w:val="16"/>
        </w:rPr>
      </w:pPr>
      <w:r w:rsidRPr="00536344">
        <w:rPr>
          <w:color w:val="000000" w:themeColor="text1"/>
          <w:sz w:val="16"/>
          <w:szCs w:val="16"/>
          <w:lang w:val="en-US"/>
        </w:rPr>
        <w:t>C</w:t>
      </w:r>
      <w:r w:rsidRPr="00536344">
        <w:rPr>
          <w:color w:val="000000" w:themeColor="text1"/>
          <w:sz w:val="16"/>
          <w:szCs w:val="16"/>
        </w:rPr>
        <w:t xml:space="preserve"> 1 декабря 1945 г. по 1 февраля 1946 г. были проведены морские испытания торпед F-5W в войсковых частях ВВС Черноморского флота для определения высоты и скорости сбрасывания при использовании торпед F-5W с отечественных самолетов-торпедоносцев, а также отработки необходимых установок для низкого торпедометания. Испытания проводились с самолетов-торпедоносцев типа Ил-4, А-20-Ж и Ту-2. Из общего количества торпед, сброшенных с самолетов, получено 86% удовлетворительных и 14% неудовлетворительных сбрасываний. Неудовлетворительные сбрасывания главным образом произошли за счет большого угла вхождения торпед в воду в начале или при выходе из «мешка», и только два случая — по вине личного состава из-за невнимательности при подготовке торпед к выстрелу. Из проведенных испытаний были сделаны следующие выводы: материальная часть торпед F-5W работает надежно, прочность корпуса торпед вполне достаточная и дает возможность производить торпедометание на скоростях самолетов-торпедоносцев до 360 км/ час. В отчете об испытаниях особо отмечалось: «Материальная часть торпед не требует специального обучения личного состава частей, так как порядок приготовления к выстрелу в основном соответствует ПМС № Г-34 изд. 1945 г. и, по существу, не отличается от торпед 45—36 АНУ». По результатам войсковых испытаний торпед F-5W был сделан вывод, что торпеды могут быть использованы с отечественных самолетов-торпедоносцев при следующих условиях низкого торпедометания: с самолетов типа Ил-4, при путевой скорости самолета 250—270 км/ч, с высоты сбрасывания 25—10 м; с самолетов типа Ту-2 и А-20-Ж, при путевой скорости 300—320 км/ч, с высоты сбрасывания 25—10 м. Судя по отчету испытаний в Феодосии, какое-то количество торпед F-5W состояли у нас на вооружении или, по крайней мере, были переданы в мобилизационный запас. Результаты испытаний учли при следующей модернизации фиумской торпеды, которая в 1950 г. поступила на вооружение торпедоносцев Ту-2 под наименованием 45—36АМ (15225).</w:t>
      </w:r>
    </w:p>
    <w:p w14:paraId="5E02502B" w14:textId="77777777" w:rsidR="006C360E" w:rsidRPr="00536344" w:rsidRDefault="006C360E" w:rsidP="00536344">
      <w:pPr>
        <w:pStyle w:val="book"/>
        <w:ind w:firstLine="0"/>
        <w:jc w:val="both"/>
        <w:rPr>
          <w:color w:val="000000" w:themeColor="text1"/>
          <w:sz w:val="16"/>
          <w:szCs w:val="16"/>
        </w:rPr>
      </w:pPr>
    </w:p>
    <w:p w14:paraId="19CA79F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07B57AE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38D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декабря 1945 была создана Камчатская военная флотилия *И.И.Байков) (3398,425).</w:t>
      </w:r>
    </w:p>
    <w:p w14:paraId="172AB7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CBDB3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1 декабря </w:t>
      </w:r>
      <w:r w:rsidRPr="00536344">
        <w:rPr>
          <w:rFonts w:ascii="Times New Roman" w:hAnsi="Times New Roman"/>
          <w:color w:val="000000" w:themeColor="text1"/>
          <w:sz w:val="16"/>
          <w:szCs w:val="16"/>
        </w:rPr>
        <w:t>в 1945 году приказом НК ВМФ создана Камчатская военная флотилия. Ее первым командующим стал контр-адмирал И.И.Байков. В 1975 г. флотилия награждена орденом Красного Знамени (14847).</w:t>
      </w:r>
    </w:p>
    <w:p w14:paraId="13A5A82C"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553155A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0AF03C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531315A" w14:textId="77777777" w:rsidR="006C360E" w:rsidRPr="00536344" w:rsidRDefault="006C360E" w:rsidP="00536344">
      <w:pPr>
        <w:pStyle w:val="a3"/>
        <w:rPr>
          <w:color w:val="000000" w:themeColor="text1"/>
          <w:lang w:val="ru-RU"/>
        </w:rPr>
      </w:pPr>
      <w:r w:rsidRPr="00536344">
        <w:rPr>
          <w:color w:val="000000" w:themeColor="text1"/>
          <w:lang w:val="ru-RU"/>
        </w:rPr>
        <w:t>2 декабря 1945 г. командующий ВВС КА главный маршал авиации А.А. Новиков своим приказом запретил установку ВМШ-2 на самолёты Ил-2. Надо сказать, к этому времени серийный выпуск Ил-2 уже был прекращён на всех авиазаводах: на заводе № 18 - с 1 июня, на заводе № 1 - с 1 июля, на заводе № 30 - с 1 октября 1945 г. (15978).</w:t>
      </w:r>
    </w:p>
    <w:p w14:paraId="3B3F22C9" w14:textId="77777777" w:rsidR="006C360E" w:rsidRPr="00536344" w:rsidRDefault="006C360E" w:rsidP="00536344">
      <w:pPr>
        <w:pStyle w:val="a3"/>
        <w:rPr>
          <w:color w:val="000000" w:themeColor="text1"/>
          <w:lang w:val="ru-RU"/>
        </w:rPr>
      </w:pPr>
    </w:p>
    <w:p w14:paraId="002651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декабря 1945 года были представлены на повторные испытания три улучшенных машины Ла-7, причем и на них были обнаружены следующие дефекты и недостатки:</w:t>
      </w:r>
    </w:p>
    <w:p w14:paraId="591A75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Неудовлетворительная работа регулятора смеси и насоса непосредственного спрыска;</w:t>
      </w:r>
    </w:p>
    <w:p w14:paraId="671BD3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Трещины выхлопных патрубков;</w:t>
      </w:r>
    </w:p>
    <w:p w14:paraId="318415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Несинхронное открытие предкрылков;</w:t>
      </w:r>
    </w:p>
    <w:p w14:paraId="332FC0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Переохлаждение масла на крейсерском режиме;</w:t>
      </w:r>
    </w:p>
    <w:p w14:paraId="4A09BA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Отказ свечей;</w:t>
      </w:r>
    </w:p>
    <w:p w14:paraId="7234C4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Плохая металлизация самолета;</w:t>
      </w:r>
    </w:p>
    <w:p w14:paraId="6D5D4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Дальность радиосвязи 90-95 км вместо 110 по ТУ;</w:t>
      </w:r>
    </w:p>
    <w:p w14:paraId="2DCB3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Дальность радиополукомпаса 100 км вместо 200 по ТУ;</w:t>
      </w:r>
    </w:p>
    <w:p w14:paraId="682D6C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Высокие температуры головок цилиндров при наборе высоты, выходящие за пределы технических условий (261 градусов С и 252 градусов С) (2633,10).</w:t>
      </w:r>
    </w:p>
    <w:p w14:paraId="31AADE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8A31AC" w14:textId="77777777" w:rsidR="00CE11D0" w:rsidRPr="00536344" w:rsidRDefault="00CE11D0" w:rsidP="00536344">
      <w:pPr>
        <w:spacing w:after="0" w:line="240" w:lineRule="auto"/>
        <w:jc w:val="both"/>
        <w:rPr>
          <w:rFonts w:ascii="Times New Roman" w:hAnsi="Times New Roman"/>
          <w:bCs/>
          <w:color w:val="0070C0"/>
          <w:sz w:val="16"/>
          <w:szCs w:val="16"/>
        </w:rPr>
      </w:pPr>
      <w:r w:rsidRPr="00536344">
        <w:rPr>
          <w:rFonts w:ascii="Times New Roman" w:hAnsi="Times New Roman"/>
          <w:color w:val="0070C0"/>
          <w:sz w:val="16"/>
          <w:szCs w:val="16"/>
        </w:rPr>
        <w:t xml:space="preserve">2 декабря 1945 г. на контрольные испытания в ГК НИИ ВВС поступили три улучшенных Ла-7, на которых снова были отмечены неудовлетворительная работа регулятора обогащения смеси и насоса непосредственного впрыска, трещины выхлопных патрубков, переохлаждение масла на крейсерском режиме и отказы свечей. Они были «болезнями хроническими», как и несинхронность выхода предкрылков, а также недостаточная дальность радиосвязи и действия радиокомпаса из-за некачественной металлизации самолета. Но температура головок цилиндров в наборе высоты на форсаже на этой машине достигала + 265 °С, что было чревато уже </w:t>
      </w:r>
      <w:r w:rsidRPr="00536344">
        <w:rPr>
          <w:rFonts w:ascii="Times New Roman" w:hAnsi="Times New Roman"/>
          <w:color w:val="0070C0"/>
          <w:sz w:val="16"/>
          <w:szCs w:val="16"/>
        </w:rPr>
        <w:lastRenderedPageBreak/>
        <w:t>аварией мотора. На взлете во всасывающие патрубки нагнетателя мотора Ла-7 в корнях крыла попадало гораздо больше пыли и другой грязи, поднятой с земли винтом, чем на Ла-5, воздухозаборник которого был над фюзеляжем. Для предотвращения повышенного износа и преждевременного выхода из строя моторов Ла-7 с начала 1945 г. внедрили специальные фильтры. На взлете и посадке летчик закрывал заслонку и переключал поток воздуха с прямого тока на их входы на нижних поверхностях центроплана. Давление наддува уменьшалось, мощность падала, но увеличение длины разбега Заказчик счел несущественным, как и некоторое падение скоростных данных из-за ухудшения местной аэродинамики. Зато случаев отказа мотора стало меньше (22769).</w:t>
      </w:r>
    </w:p>
    <w:p w14:paraId="40A06874" w14:textId="77777777" w:rsidR="00CE11D0" w:rsidRPr="00536344" w:rsidRDefault="00CE11D0" w:rsidP="00536344">
      <w:pPr>
        <w:spacing w:after="0" w:line="240" w:lineRule="auto"/>
        <w:jc w:val="both"/>
        <w:rPr>
          <w:rFonts w:ascii="Times New Roman" w:hAnsi="Times New Roman"/>
          <w:bCs/>
          <w:color w:val="0070C0"/>
          <w:sz w:val="16"/>
          <w:szCs w:val="16"/>
        </w:rPr>
      </w:pPr>
    </w:p>
    <w:p w14:paraId="0338F0A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A758D6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BEE5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декабря 1945 вышло распоряжение СНК № 17282с о подготовки пр-ва кузнечного инвентяря на заводах НКВ (7543, 156).</w:t>
      </w:r>
    </w:p>
    <w:p w14:paraId="18701B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E2D87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C967F6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B0C361"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декабря 1945 первый полет Бристоль 170 Г-АГПВ Хэндли Пейдж Гермес G-AGSS (20371).</w:t>
      </w:r>
    </w:p>
    <w:p w14:paraId="50441BCE" w14:textId="77777777" w:rsidR="00C05C52" w:rsidRPr="00536344" w:rsidRDefault="00C05C52" w:rsidP="00536344">
      <w:pPr>
        <w:spacing w:after="0" w:line="240" w:lineRule="auto"/>
        <w:jc w:val="both"/>
        <w:rPr>
          <w:rFonts w:ascii="Times New Roman" w:hAnsi="Times New Roman"/>
          <w:color w:val="0070C0"/>
          <w:sz w:val="16"/>
          <w:szCs w:val="16"/>
        </w:rPr>
      </w:pPr>
    </w:p>
    <w:p w14:paraId="5FEB972F"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декабря 1945 года — первый полёт поршневого авиалайнера Handley Page HP.81 Hermes. /Англия/</w:t>
      </w:r>
    </w:p>
    <w:p w14:paraId="6C13CEBF"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За год до окончания Второй мировой войны британское авиационное министерство выпустило спецификацию C.3/44. Она описывала требования к дальнемагистральному транспортному самолёту — англичане готовились к послевоенному буму гражданской авиации. Одним из представленных на конкурс проектов был авиалайнер HP.81 Hermes от компании Handley Page.</w:t>
      </w:r>
    </w:p>
    <w:p w14:paraId="4EEF6C13"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Это был цельнометаллический низкоплан с убираемым шасси (на прототипе — с хвостовой стойкой). В версии Hermes IV оснащался 4 × двигателями Bristol Hercules (2020 л.с.) Крейсерская скорость — 428 км/ч, дальность полёта — до 5720 км. На борту могли разместиться от 40 до 82 пассажиров.</w:t>
      </w:r>
    </w:p>
    <w:p w14:paraId="5211E3F3"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Проект мог закончиться очень быстро — прототип разбился в первом же полёте. Но конструкторы Handley Page доработали самолёт и запустили серийное производство. Всего было построено 29 авиалайнеров HP.81 Hermes (22300).</w:t>
      </w:r>
    </w:p>
    <w:p w14:paraId="1362D352" w14:textId="77777777" w:rsidR="00C05C52" w:rsidRPr="00536344" w:rsidRDefault="00C05C52" w:rsidP="00536344">
      <w:pPr>
        <w:spacing w:after="0" w:line="240" w:lineRule="auto"/>
        <w:jc w:val="both"/>
        <w:rPr>
          <w:rFonts w:ascii="Times New Roman" w:hAnsi="Times New Roman"/>
          <w:color w:val="0070C0"/>
          <w:sz w:val="16"/>
          <w:szCs w:val="16"/>
        </w:rPr>
      </w:pPr>
    </w:p>
    <w:p w14:paraId="5151B5CC"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декабря 1945 - Первый полет Bristol Type 170 Freighter.</w:t>
      </w:r>
    </w:p>
    <w:p w14:paraId="46B8381D"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годы Второй мировой войны "Bristol Aerospace" работала над созданием военно-транспортного самолета, способного действовать с коротких ВПП в джунглях. В итоге на его базе "Bristol" выпустила Freighter - гражданский транспортник, особенно прославившийся в качестве "воздушного парома" через Ла-Манш.</w:t>
      </w:r>
    </w:p>
    <w:p w14:paraId="244D84AF"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Когда на фирме "Bristol" стало ясно, что в продажах будет доминировать рынок гражданских самолетов, она быстро адаптировала проект военно-транспортного самолета под авиалайнер Bristol Туре 170. Машина проектировалась из расчета конструктивной простоты, прочности, низких требований к обслуживанию, невысокой стоимости и небольших эксплуатационных затрат. Конструкторы взяли за основу высокоплан с кабиной на трех членов экипажа, расположенной над фюзеляжем прямоугольного сечения и обеспечивающей свободный доступ в грузовой отсек длиной 15 м, шириной 2,4 м и объемом 66,8 м3</w:t>
      </w:r>
    </w:p>
    <w:p w14:paraId="4CE7E060"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Расположение грузовой двери в носовой части означало, что кабина должна находиться над передней частью фюзеляжа. Помимо прочего, общая компоновка самолета основывалась на транспортном самолете британских ВВС - Bombay, с которым у него было много общего. Иллюминаторы устанавливались на носовых дверях Freighter Мк I, направленных в 1947 году для обслуживания нефтяных месторождений в Персии. Позднее часть военных Freighter оборудовали иллюминаторами в носовой части. Большинство В.170 строилось с иллюминаторами в кабине независимо от предназначения самолета. Авиалайнер Wayfarer мог перевозить до 32 пассажиров.</w:t>
      </w:r>
    </w:p>
    <w:p w14:paraId="7697A28E"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Исходная спецификация британских ВВС требовала, чтобы самолет мог перевозить 3-тонный армейский грузовик. Погрузка облегчалась благодаря носовым двустворчатым дверям, но на пассажирском варианте Wayfarer их не было (22718).</w:t>
      </w:r>
    </w:p>
    <w:p w14:paraId="32442011" w14:textId="77777777" w:rsidR="00C05C52" w:rsidRPr="00536344" w:rsidRDefault="00C05C52" w:rsidP="00536344">
      <w:pPr>
        <w:spacing w:after="0" w:line="240" w:lineRule="auto"/>
        <w:jc w:val="both"/>
        <w:rPr>
          <w:rFonts w:ascii="Times New Roman" w:hAnsi="Times New Roman"/>
          <w:color w:val="0070C0"/>
          <w:sz w:val="16"/>
          <w:szCs w:val="16"/>
        </w:rPr>
      </w:pPr>
    </w:p>
    <w:p w14:paraId="14A190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декабря 1945 Выборы в Учредительное собрание. Контролируемый коммунистами Демократический фронт Албании, преемник Национально-освободительного фронта, получил 93, 2% голосов избирателей (7594).</w:t>
      </w:r>
    </w:p>
    <w:p w14:paraId="1536CC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57E92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декабря 1945 в США создан первый ядерный реактор (4962).</w:t>
      </w:r>
    </w:p>
    <w:p w14:paraId="3198A69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3B7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декабря 1945 Э.Дутра был избран президентом Бразилии (3907,259).</w:t>
      </w:r>
    </w:p>
    <w:p w14:paraId="2B497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A19FD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C7EE76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805F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3-го декабря 1945 г. на И-225 МиГ после замены ТК был произведен второй пробный полет, в котором выявлена неустойчивая работа ТК и обрезание в работе мотора при дросселировании его от номинального режима. С целью устранения выявленных дефектов, согласно просьбе гл. конструктора Микояна А.И., в ГК НИИ ВВС были произведены доводочные работы, состоявшие в замене лопаточного диффузора ТК безлопаточным и в установке патрубка с управляемым дросселем для перепуска воздуха из всасывающей трубы мотора (2625,117).</w:t>
      </w:r>
    </w:p>
    <w:p w14:paraId="76EA8E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67EA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декабря 1945 года закончили шедшие с 8 ноября етные испытания головного серийного самолета Як-3 ВК-107А №7003, на который новый маслорадиатор №700.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70AC90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3B77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декабря 1945 года П. Дементьев писал письмо зам. председателя СНК Маленкову Г.М.</w:t>
      </w:r>
    </w:p>
    <w:p w14:paraId="2F65C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сокращением выпуска самолетов на заводе № 153, НКАП вносит на Ваше рассмотрение предложение организовать на освобождающихся мощностях производство зерновых комбайнов “Сталинец-1” (8960).</w:t>
      </w:r>
    </w:p>
    <w:p w14:paraId="6DB09F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D98A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декабря 1945 года вышел приказ № 847цз/459 НК путей сообщения и НКАП</w:t>
      </w:r>
    </w:p>
    <w:p w14:paraId="53900D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распоряжения СНК от 2 ноября 1945 года № 15899-р:</w:t>
      </w:r>
    </w:p>
    <w:p w14:paraId="586959FF"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Вернуть НК путей сообщения бывш. вагоноремонтный пункт ст. Тавда Свердловской ж/д, занимаемый ныне заводом № 495 НКАП (8970).</w:t>
      </w:r>
    </w:p>
    <w:p w14:paraId="5CAE75A9"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BE4AF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декабря 1945 г. завод (Завод № 495 НКАП, НКПС /г. Тавда Свердловской обл./) передан в НКПС (Свердловской ж/д) (11982).</w:t>
      </w:r>
    </w:p>
    <w:p w14:paraId="7F1CA4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CE32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декабря 1945 года П. Дементьев писал письмо председателю Особого комитета при СНК Маленкову Г.М.</w:t>
      </w:r>
    </w:p>
    <w:p w14:paraId="697EF5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Маршал Жуков Г.К. внес предложение передать в распоряжение Советской военной администрации в Германии, созданные НКАП по решению ГОКО № 8103 от 12 апреля 1945 года три Особых монтажных управления для демонтажа германских авиационных заводов.</w:t>
      </w:r>
    </w:p>
    <w:p w14:paraId="4689F2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1-е декабря 1945 года два Особые монтажные управления полностью закончили демонтаж заводов, по которым имелось решение ГОКО и в течение ноября 1945 года свернули свою деятельность. Личный состав, имущество и приданные к этим двум ОМУ автобатальоны находятся в настоящее время в пути в Советский Союз.</w:t>
      </w:r>
    </w:p>
    <w:p w14:paraId="353232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Нами намечено оставить в Германии одно Особое монтажное управление с центром в Берлине в сокращенном составе, около 30-40 офицеров, для окончания демонтажных работ по Магдебургской группе заводов, учинения всех финансовых расчетов ОМУ с подрядчиками, содержания командированных в Германию работников Научно-исследовательских институтов НКАП и приобретения для НКАП монтажных материалов по распоряжению СНК № 16824-р от 24 ноября 1945 года.</w:t>
      </w:r>
    </w:p>
    <w:p w14:paraId="61C90D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этим, прошу Вас санкционировать принятое решение и оставить Особое монтажное управление в Берлине в системе НКАП (8971).</w:t>
      </w:r>
    </w:p>
    <w:p w14:paraId="79236A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B8D7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декабря 1945 года вышло распоряжение СНК за № 1737рс и 28 января 1946 года последовал приказ НКАП за № 21с, которым завод № 213 в целях освобождения промплощадки Мясокомбинату подлежал перебазировке из Энгельса в Саратов на промплощадку бывш. деревообделочного завода № 167 НКАП.</w:t>
      </w:r>
    </w:p>
    <w:p w14:paraId="7440D1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75AC48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6D5CC8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1B8287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w:t>
      </w:r>
    </w:p>
    <w:p w14:paraId="799005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сентября 1951 года директором завода был назначен Смирнов Е.М.</w:t>
      </w:r>
    </w:p>
    <w:p w14:paraId="253A7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Смирнов</w:t>
      </w:r>
    </w:p>
    <w:p w14:paraId="4F8BF6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Саратов 5, п/я 176, Б. Садовая, д. 239</w:t>
      </w:r>
    </w:p>
    <w:p w14:paraId="478CA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7A01F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0D602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12EDFE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51A1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декабря 1945 г. вышел ПРИКАЗ НАРОДНОГО КОМИССАРА ТРАНСПОРТНОГО МАШИНОСТРОЕНИЯ СССР И КОМАНДУЮЩЕГО БТ и МВ КА О ВВЕДЕНИИ ЕДИНОЙ СИСТЕМЫ НУМЕРАЦИИ ТАНКОВ, ДВИГАТЕЛЕЙ, КОРПУСОВ И ЭЛЕКТРОАГРЕГАТОВ № 49/0069</w:t>
      </w:r>
    </w:p>
    <w:p w14:paraId="6CBCD8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ПРИКАЗЫВАЕМ:</w:t>
      </w:r>
    </w:p>
    <w:p w14:paraId="23D378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02C340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Ввести с 1 января 1946 г. единую систему нумерации танков, двигателей, корпусов и элек</w:t>
      </w:r>
      <w:r w:rsidRPr="00536344">
        <w:rPr>
          <w:rFonts w:ascii="Times New Roman" w:hAnsi="Times New Roman"/>
          <w:color w:val="000000" w:themeColor="text1"/>
          <w:sz w:val="16"/>
          <w:szCs w:val="16"/>
        </w:rPr>
        <w:softHyphen/>
        <w:t>троагрегатов согласно прилагаемой инструкции Главной инспекции по качеству продукции Наркомтрансмаша.</w:t>
      </w:r>
    </w:p>
    <w:p w14:paraId="177E67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7578B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директоров заводов Наркомтрансмаша, начальников ОТК и старших военпредов ГБТУ КА на заводах строжайше соблюдать устанавливаемый настоящим приказом порядок нумерации про</w:t>
      </w:r>
      <w:r w:rsidRPr="00536344">
        <w:rPr>
          <w:rFonts w:ascii="Times New Roman" w:hAnsi="Times New Roman"/>
          <w:color w:val="000000" w:themeColor="text1"/>
          <w:sz w:val="16"/>
          <w:szCs w:val="16"/>
        </w:rPr>
        <w:softHyphen/>
        <w:t>дукции.</w:t>
      </w:r>
    </w:p>
    <w:p w14:paraId="247F5C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45104D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Контроль за выполнением настоящего приказа возложить на начальника Главной инспекции Наркотрансмаша т. Барыкова.</w:t>
      </w:r>
    </w:p>
    <w:p w14:paraId="1D827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Народный комиссар транспортного машиностроения СССР генерал-полковник инженерно-танковой службы Малышев</w:t>
      </w:r>
    </w:p>
    <w:p w14:paraId="31A2D8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Заместитель командующего БТ и МВ КА генерал-полковник танковых войск Коробков</w:t>
      </w:r>
    </w:p>
    <w:p w14:paraId="4F5093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w:t>
      </w:r>
    </w:p>
    <w:p w14:paraId="614608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Инструкция по нумерации танков, двигателей, корпусов и электроагрегатов</w:t>
      </w:r>
    </w:p>
    <w:p w14:paraId="56BC9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 танка, двигателя, корпусов и электроагрегатов составляется следующим образом: 603А1354</w:t>
      </w:r>
    </w:p>
    <w:p w14:paraId="1CBF44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Где: первая цифра — индекс года, вторая и третья цифры — индекс месяца, буква — индекс завода изготовителя,</w:t>
      </w:r>
    </w:p>
    <w:p w14:paraId="70A0D1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остальные цифры, но не более четырех — условный порядковый номер танка, двигателя, корпу</w:t>
      </w:r>
      <w:r w:rsidRPr="00536344">
        <w:rPr>
          <w:rFonts w:ascii="Times New Roman" w:hAnsi="Times New Roman"/>
          <w:color w:val="000000" w:themeColor="text1"/>
          <w:sz w:val="16"/>
          <w:szCs w:val="16"/>
        </w:rPr>
        <w:softHyphen/>
        <w:t>са или электроагрегата, шифруемый заводом ежемесячно. Соответственно этой системе присвоены индексы: Заводам:</w:t>
      </w:r>
    </w:p>
    <w:tbl>
      <w:tblPr>
        <w:tblW w:w="0" w:type="auto"/>
        <w:tblInd w:w="40" w:type="dxa"/>
        <w:tblLayout w:type="fixed"/>
        <w:tblCellMar>
          <w:left w:w="40" w:type="dxa"/>
          <w:right w:w="40" w:type="dxa"/>
        </w:tblCellMar>
        <w:tblLook w:val="0000" w:firstRow="0" w:lastRow="0" w:firstColumn="0" w:lastColumn="0" w:noHBand="0" w:noVBand="0"/>
      </w:tblPr>
      <w:tblGrid>
        <w:gridCol w:w="709"/>
        <w:gridCol w:w="2126"/>
        <w:gridCol w:w="718"/>
        <w:gridCol w:w="8"/>
      </w:tblGrid>
      <w:tr w:rsidR="008A5C22" w:rsidRPr="00536344" w14:paraId="21F228D5"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64894E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0290EB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CA4AF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Челябинскому Кировскому</w:t>
            </w:r>
          </w:p>
          <w:p w14:paraId="24DB98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176718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w:t>
            </w:r>
          </w:p>
          <w:p w14:paraId="6919E8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E89F97"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621534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288B9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24D9C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Ленинградскому Кировскому</w:t>
            </w:r>
          </w:p>
          <w:p w14:paraId="6667C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36D36A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w:t>
            </w:r>
          </w:p>
          <w:p w14:paraId="67A10F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B02919"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7F3F35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6F275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E94E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№183</w:t>
            </w:r>
          </w:p>
          <w:p w14:paraId="018809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5AEBC0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w:t>
            </w:r>
          </w:p>
          <w:p w14:paraId="21420B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96B26C1"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6A25A9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41EB4C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AF417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№174</w:t>
            </w:r>
          </w:p>
          <w:p w14:paraId="012A7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5451B0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w:t>
            </w:r>
          </w:p>
          <w:p w14:paraId="5CDF31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93D2FA" w14:textId="77777777" w:rsidTr="00D21494">
        <w:trPr>
          <w:gridAfter w:val="1"/>
          <w:wAfter w:w="8" w:type="dxa"/>
          <w:trHeight w:val="230"/>
        </w:trPr>
        <w:tc>
          <w:tcPr>
            <w:tcW w:w="709" w:type="dxa"/>
            <w:tcBorders>
              <w:top w:val="single" w:sz="6" w:space="0" w:color="auto"/>
              <w:left w:val="single" w:sz="6" w:space="0" w:color="auto"/>
              <w:bottom w:val="single" w:sz="6" w:space="0" w:color="auto"/>
              <w:right w:val="single" w:sz="6" w:space="0" w:color="auto"/>
            </w:tcBorders>
          </w:tcPr>
          <w:p w14:paraId="1EBAAD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A9C1D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2215E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№11 2</w:t>
            </w:r>
          </w:p>
          <w:p w14:paraId="6525AE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719E5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w:t>
            </w:r>
          </w:p>
          <w:p w14:paraId="6394A5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ED272B"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3A1195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4F8F80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F4BBA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№75</w:t>
            </w:r>
          </w:p>
          <w:p w14:paraId="2748C9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2E6E78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w:t>
            </w:r>
          </w:p>
          <w:p w14:paraId="5F24A5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25C13D"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74045B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66254D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0294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№76</w:t>
            </w:r>
          </w:p>
          <w:p w14:paraId="0AF71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436E95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w:t>
            </w:r>
          </w:p>
          <w:p w14:paraId="047CA0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094965"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0F7315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4D024A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BF5E6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№77</w:t>
            </w:r>
          </w:p>
          <w:p w14:paraId="5390A2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6EC992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w:t>
            </w:r>
          </w:p>
          <w:p w14:paraId="4600B4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40342E" w14:textId="77777777" w:rsidTr="00D21494">
        <w:trPr>
          <w:gridAfter w:val="1"/>
          <w:wAfter w:w="8" w:type="dxa"/>
          <w:trHeight w:val="250"/>
        </w:trPr>
        <w:tc>
          <w:tcPr>
            <w:tcW w:w="709" w:type="dxa"/>
            <w:tcBorders>
              <w:top w:val="single" w:sz="6" w:space="0" w:color="auto"/>
              <w:left w:val="single" w:sz="6" w:space="0" w:color="auto"/>
              <w:bottom w:val="single" w:sz="6" w:space="0" w:color="auto"/>
              <w:right w:val="single" w:sz="6" w:space="0" w:color="auto"/>
            </w:tcBorders>
          </w:tcPr>
          <w:p w14:paraId="135171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36734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03CE6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СТЗ</w:t>
            </w:r>
          </w:p>
          <w:p w14:paraId="3B5F0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47A63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w:t>
            </w:r>
          </w:p>
          <w:p w14:paraId="4EB21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556B0A"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371E9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2C5D57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3FC87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№800</w:t>
            </w:r>
          </w:p>
          <w:p w14:paraId="59F13F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71713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w:t>
            </w:r>
          </w:p>
          <w:p w14:paraId="6B6009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28941E"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DF848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09026F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D8DBD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№200</w:t>
            </w:r>
          </w:p>
          <w:p w14:paraId="01AAE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4C721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w:t>
            </w:r>
          </w:p>
          <w:p w14:paraId="365B07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84E664"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78C72C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0BF675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90DDB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№180</w:t>
            </w:r>
          </w:p>
          <w:p w14:paraId="73B3FD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5B001E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w:t>
            </w:r>
          </w:p>
          <w:p w14:paraId="2E8C32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533D08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C876B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624589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0C5F6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№177</w:t>
            </w:r>
          </w:p>
          <w:p w14:paraId="65855D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4861E1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w:t>
            </w:r>
          </w:p>
          <w:p w14:paraId="6E0873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B7C11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FD2E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196846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05E41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№178</w:t>
            </w:r>
          </w:p>
          <w:p w14:paraId="4AF0AA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0DC2AE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w:t>
            </w:r>
          </w:p>
          <w:p w14:paraId="00BDC1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278310"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4677CB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7CCF76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DF93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№176</w:t>
            </w:r>
          </w:p>
          <w:p w14:paraId="1D2142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FFBE4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w:t>
            </w:r>
          </w:p>
          <w:p w14:paraId="1D8609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71905B"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8DBD7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44E91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CCF57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№238</w:t>
            </w:r>
          </w:p>
          <w:p w14:paraId="7963A7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7F15D6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w:t>
            </w:r>
          </w:p>
          <w:p w14:paraId="03D174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A9675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0BBB6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7C662B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6910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№254</w:t>
            </w:r>
          </w:p>
          <w:p w14:paraId="352620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2C0A1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w:t>
            </w:r>
          </w:p>
          <w:p w14:paraId="02FDDA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CF958A3"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00EE5C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534C9C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D23A4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№255</w:t>
            </w:r>
          </w:p>
          <w:p w14:paraId="1B7990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21A678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w:t>
            </w:r>
          </w:p>
          <w:p w14:paraId="0A572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4CA34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Годам выпуска:</w:t>
      </w:r>
    </w:p>
    <w:p w14:paraId="2C551F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1946 - 6; 1947 - 7;1948 -8</w:t>
      </w:r>
    </w:p>
    <w:p w14:paraId="58AA4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Месяцам:</w:t>
      </w:r>
    </w:p>
    <w:tbl>
      <w:tblPr>
        <w:tblW w:w="0" w:type="auto"/>
        <w:tblInd w:w="40" w:type="dxa"/>
        <w:tblLayout w:type="fixed"/>
        <w:tblCellMar>
          <w:left w:w="40" w:type="dxa"/>
          <w:right w:w="40" w:type="dxa"/>
        </w:tblCellMar>
        <w:tblLook w:val="0000" w:firstRow="0" w:lastRow="0" w:firstColumn="0" w:lastColumn="0" w:noHBand="0" w:noVBand="0"/>
      </w:tblPr>
      <w:tblGrid>
        <w:gridCol w:w="1142"/>
        <w:gridCol w:w="10"/>
        <w:gridCol w:w="1142"/>
        <w:gridCol w:w="10"/>
      </w:tblGrid>
      <w:tr w:rsidR="008A5C22" w:rsidRPr="00536344" w14:paraId="4689742A" w14:textId="77777777" w:rsidTr="00D21494">
        <w:trPr>
          <w:gridAfter w:val="1"/>
          <w:wAfter w:w="10" w:type="dxa"/>
          <w:trHeight w:val="250"/>
        </w:trPr>
        <w:tc>
          <w:tcPr>
            <w:tcW w:w="1142" w:type="dxa"/>
            <w:tcBorders>
              <w:top w:val="single" w:sz="6" w:space="0" w:color="auto"/>
              <w:left w:val="single" w:sz="6" w:space="0" w:color="auto"/>
              <w:bottom w:val="single" w:sz="6" w:space="0" w:color="auto"/>
              <w:right w:val="single" w:sz="6" w:space="0" w:color="auto"/>
            </w:tcBorders>
          </w:tcPr>
          <w:p w14:paraId="18CA2A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январю</w:t>
            </w:r>
          </w:p>
          <w:p w14:paraId="1EDC52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054A8B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17E4FB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88BAD6" w14:textId="77777777" w:rsidTr="00D21494">
        <w:trPr>
          <w:gridAfter w:val="1"/>
          <w:wAfter w:w="10" w:type="dxa"/>
          <w:trHeight w:val="240"/>
        </w:trPr>
        <w:tc>
          <w:tcPr>
            <w:tcW w:w="1142" w:type="dxa"/>
            <w:tcBorders>
              <w:top w:val="single" w:sz="6" w:space="0" w:color="auto"/>
              <w:left w:val="single" w:sz="6" w:space="0" w:color="auto"/>
              <w:bottom w:val="single" w:sz="6" w:space="0" w:color="auto"/>
              <w:right w:val="single" w:sz="6" w:space="0" w:color="auto"/>
            </w:tcBorders>
          </w:tcPr>
          <w:p w14:paraId="223A5C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февралю</w:t>
            </w:r>
          </w:p>
          <w:p w14:paraId="33ED34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2E1376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3BBEC4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E2BEA4" w14:textId="77777777" w:rsidTr="00D21494">
        <w:trPr>
          <w:gridAfter w:val="1"/>
          <w:wAfter w:w="10" w:type="dxa"/>
          <w:trHeight w:val="240"/>
        </w:trPr>
        <w:tc>
          <w:tcPr>
            <w:tcW w:w="1142" w:type="dxa"/>
            <w:tcBorders>
              <w:top w:val="single" w:sz="6" w:space="0" w:color="auto"/>
              <w:left w:val="single" w:sz="6" w:space="0" w:color="auto"/>
              <w:bottom w:val="single" w:sz="6" w:space="0" w:color="auto"/>
              <w:right w:val="single" w:sz="6" w:space="0" w:color="auto"/>
            </w:tcBorders>
          </w:tcPr>
          <w:p w14:paraId="38745F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марту</w:t>
            </w:r>
          </w:p>
          <w:p w14:paraId="637C2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2C5475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3F3CD5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B43AD7" w14:textId="77777777" w:rsidTr="00D21494">
        <w:trPr>
          <w:gridAfter w:val="1"/>
          <w:wAfter w:w="10" w:type="dxa"/>
          <w:trHeight w:val="250"/>
        </w:trPr>
        <w:tc>
          <w:tcPr>
            <w:tcW w:w="1142" w:type="dxa"/>
            <w:tcBorders>
              <w:top w:val="single" w:sz="6" w:space="0" w:color="auto"/>
              <w:left w:val="single" w:sz="6" w:space="0" w:color="auto"/>
              <w:bottom w:val="single" w:sz="6" w:space="0" w:color="auto"/>
              <w:right w:val="single" w:sz="6" w:space="0" w:color="auto"/>
            </w:tcBorders>
          </w:tcPr>
          <w:p w14:paraId="64B850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апрелю</w:t>
            </w:r>
          </w:p>
          <w:p w14:paraId="0DFADD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6C123D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12D2B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730539" w14:textId="77777777" w:rsidTr="00D21494">
        <w:trPr>
          <w:trHeight w:val="240"/>
        </w:trPr>
        <w:tc>
          <w:tcPr>
            <w:tcW w:w="1142" w:type="dxa"/>
            <w:tcBorders>
              <w:top w:val="single" w:sz="6" w:space="0" w:color="auto"/>
              <w:left w:val="single" w:sz="6" w:space="0" w:color="auto"/>
              <w:bottom w:val="single" w:sz="6" w:space="0" w:color="auto"/>
              <w:right w:val="single" w:sz="6" w:space="0" w:color="auto"/>
            </w:tcBorders>
          </w:tcPr>
          <w:p w14:paraId="75421E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маю</w:t>
            </w:r>
          </w:p>
          <w:p w14:paraId="0497F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54C63D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544300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09F022" w14:textId="77777777" w:rsidTr="00D21494">
        <w:trPr>
          <w:trHeight w:val="240"/>
        </w:trPr>
        <w:tc>
          <w:tcPr>
            <w:tcW w:w="1142" w:type="dxa"/>
            <w:tcBorders>
              <w:top w:val="single" w:sz="6" w:space="0" w:color="auto"/>
              <w:left w:val="single" w:sz="6" w:space="0" w:color="auto"/>
              <w:bottom w:val="single" w:sz="6" w:space="0" w:color="auto"/>
              <w:right w:val="single" w:sz="6" w:space="0" w:color="auto"/>
            </w:tcBorders>
          </w:tcPr>
          <w:p w14:paraId="3C9C30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июню</w:t>
            </w:r>
          </w:p>
          <w:p w14:paraId="4EED36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7D62C1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50B0C8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32F821" w14:textId="77777777" w:rsidTr="00D21494">
        <w:trPr>
          <w:trHeight w:val="240"/>
        </w:trPr>
        <w:tc>
          <w:tcPr>
            <w:tcW w:w="1142" w:type="dxa"/>
            <w:tcBorders>
              <w:top w:val="single" w:sz="6" w:space="0" w:color="auto"/>
              <w:left w:val="single" w:sz="6" w:space="0" w:color="auto"/>
              <w:bottom w:val="single" w:sz="6" w:space="0" w:color="auto"/>
              <w:right w:val="single" w:sz="6" w:space="0" w:color="auto"/>
            </w:tcBorders>
          </w:tcPr>
          <w:p w14:paraId="7D4E23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июлю</w:t>
            </w:r>
          </w:p>
          <w:p w14:paraId="39ADA1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551AC6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w:t>
            </w:r>
          </w:p>
          <w:p w14:paraId="7F48C1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3017DE6" w14:textId="77777777" w:rsidTr="00D21494">
        <w:trPr>
          <w:trHeight w:val="250"/>
        </w:trPr>
        <w:tc>
          <w:tcPr>
            <w:tcW w:w="1142" w:type="dxa"/>
            <w:tcBorders>
              <w:top w:val="single" w:sz="6" w:space="0" w:color="auto"/>
              <w:left w:val="single" w:sz="6" w:space="0" w:color="auto"/>
              <w:bottom w:val="single" w:sz="6" w:space="0" w:color="auto"/>
              <w:right w:val="single" w:sz="6" w:space="0" w:color="auto"/>
            </w:tcBorders>
          </w:tcPr>
          <w:p w14:paraId="2F65D4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августу</w:t>
            </w:r>
          </w:p>
          <w:p w14:paraId="708C28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4BFDE9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w:t>
            </w:r>
          </w:p>
          <w:p w14:paraId="66E324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BF1077" w14:textId="77777777" w:rsidTr="00D21494">
        <w:trPr>
          <w:trHeight w:val="250"/>
        </w:trPr>
        <w:tc>
          <w:tcPr>
            <w:tcW w:w="1152" w:type="dxa"/>
            <w:gridSpan w:val="2"/>
            <w:tcBorders>
              <w:top w:val="single" w:sz="6" w:space="0" w:color="auto"/>
              <w:left w:val="single" w:sz="6" w:space="0" w:color="auto"/>
              <w:bottom w:val="single" w:sz="6" w:space="0" w:color="auto"/>
              <w:right w:val="single" w:sz="6" w:space="0" w:color="auto"/>
            </w:tcBorders>
          </w:tcPr>
          <w:p w14:paraId="5B479D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сентябрю</w:t>
            </w:r>
          </w:p>
          <w:p w14:paraId="6576B8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67EA1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12F979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34996F" w14:textId="77777777" w:rsidTr="00D21494">
        <w:trPr>
          <w:trHeight w:val="240"/>
        </w:trPr>
        <w:tc>
          <w:tcPr>
            <w:tcW w:w="1152" w:type="dxa"/>
            <w:gridSpan w:val="2"/>
            <w:tcBorders>
              <w:top w:val="single" w:sz="6" w:space="0" w:color="auto"/>
              <w:left w:val="single" w:sz="6" w:space="0" w:color="auto"/>
              <w:bottom w:val="single" w:sz="6" w:space="0" w:color="auto"/>
              <w:right w:val="single" w:sz="6" w:space="0" w:color="auto"/>
            </w:tcBorders>
          </w:tcPr>
          <w:p w14:paraId="47E75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октябрю</w:t>
            </w:r>
          </w:p>
          <w:p w14:paraId="109F1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15440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58308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5695F5" w14:textId="77777777" w:rsidTr="00D21494">
        <w:trPr>
          <w:trHeight w:val="240"/>
        </w:trPr>
        <w:tc>
          <w:tcPr>
            <w:tcW w:w="1152" w:type="dxa"/>
            <w:gridSpan w:val="2"/>
            <w:tcBorders>
              <w:top w:val="single" w:sz="6" w:space="0" w:color="auto"/>
              <w:left w:val="single" w:sz="6" w:space="0" w:color="auto"/>
              <w:bottom w:val="single" w:sz="6" w:space="0" w:color="auto"/>
              <w:right w:val="single" w:sz="6" w:space="0" w:color="auto"/>
            </w:tcBorders>
          </w:tcPr>
          <w:p w14:paraId="74EF1A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ноябрю</w:t>
            </w:r>
          </w:p>
          <w:p w14:paraId="13E7F9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54CCE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2EA01B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F67BFC" w14:textId="77777777" w:rsidTr="00D21494">
        <w:trPr>
          <w:trHeight w:val="250"/>
        </w:trPr>
        <w:tc>
          <w:tcPr>
            <w:tcW w:w="1152" w:type="dxa"/>
            <w:gridSpan w:val="2"/>
            <w:tcBorders>
              <w:top w:val="single" w:sz="6" w:space="0" w:color="auto"/>
              <w:left w:val="single" w:sz="6" w:space="0" w:color="auto"/>
              <w:bottom w:val="single" w:sz="6" w:space="0" w:color="auto"/>
              <w:right w:val="single" w:sz="6" w:space="0" w:color="auto"/>
            </w:tcBorders>
          </w:tcPr>
          <w:p w14:paraId="47C3A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декабрю</w:t>
            </w:r>
          </w:p>
          <w:p w14:paraId="387969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24CE5B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1BA6B1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FF65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Главной инспекции по качеству продукции НКСМ генерал-майор инженерно-танковой службы Варыков</w:t>
      </w:r>
    </w:p>
    <w:p w14:paraId="06F397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11362. Д. 142. Л. 5 - 6. Копия (11420).</w:t>
      </w:r>
    </w:p>
    <w:p w14:paraId="4A0E40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CA967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9FB89F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E93C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декабря 1945 появился Sea Vampire - первый реактивный самолет для авианосцев (3040).</w:t>
      </w:r>
    </w:p>
    <w:p w14:paraId="6BD022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C5A86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3 декабря </w:t>
      </w:r>
      <w:r w:rsidRPr="00536344">
        <w:rPr>
          <w:rFonts w:ascii="Times New Roman" w:hAnsi="Times New Roman"/>
          <w:color w:val="000000" w:themeColor="text1"/>
          <w:sz w:val="16"/>
          <w:szCs w:val="16"/>
        </w:rPr>
        <w:t>в 1945 году первая посадка на палубу корабля реактивного самолёта. Э.М.Браун на самолёте «Де Хевиленд» "Си Вампир" сел на лёгкий авианосец ВМС Великобритании “Оун” (14849).</w:t>
      </w:r>
    </w:p>
    <w:p w14:paraId="7BD9A106"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79AA830E"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3 декабря 1945 - DeHavilland “Sea Vampire” стал первым чисто реактивным самолётом, севшим на палубу авианосца. Пилот E. M. “Winkle” Brown совершил посадку на английский авианосец Ocean (22717).</w:t>
      </w:r>
    </w:p>
    <w:p w14:paraId="1D729FF5" w14:textId="77777777" w:rsidR="005A1154" w:rsidRPr="00536344" w:rsidRDefault="005A1154" w:rsidP="00536344">
      <w:pPr>
        <w:spacing w:after="0" w:line="240" w:lineRule="auto"/>
        <w:jc w:val="both"/>
        <w:rPr>
          <w:rFonts w:ascii="Times New Roman" w:hAnsi="Times New Roman"/>
          <w:color w:val="0070C0"/>
          <w:sz w:val="16"/>
          <w:szCs w:val="16"/>
        </w:rPr>
      </w:pPr>
    </w:p>
    <w:p w14:paraId="118A8009" w14:textId="77777777" w:rsidR="00C05C52" w:rsidRPr="00536344" w:rsidRDefault="00C05C52" w:rsidP="00536344">
      <w:pPr>
        <w:spacing w:after="0" w:line="240" w:lineRule="auto"/>
        <w:jc w:val="both"/>
        <w:rPr>
          <w:rStyle w:val="aff6"/>
          <w:rFonts w:ascii="Times New Roman" w:hAnsi="Times New Roman" w:cs="Times New Roman"/>
          <w:i w:val="0"/>
          <w:iCs w:val="0"/>
          <w:color w:val="0070C0"/>
        </w:rPr>
      </w:pPr>
      <w:r w:rsidRPr="00536344">
        <w:rPr>
          <w:rFonts w:ascii="Times New Roman" w:hAnsi="Times New Roman"/>
          <w:color w:val="0070C0"/>
          <w:sz w:val="16"/>
          <w:szCs w:val="16"/>
        </w:rPr>
        <w:t>3 декаб</w:t>
      </w:r>
      <w:r w:rsidRPr="00536344">
        <w:rPr>
          <w:rFonts w:ascii="Times New Roman" w:hAnsi="Times New Roman"/>
          <w:color w:val="0070C0"/>
          <w:sz w:val="16"/>
          <w:szCs w:val="16"/>
        </w:rPr>
        <w:softHyphen/>
        <w:t>ря 1945 г. начальник УСА ГБТУ Красной Армии генерал-майор инженерно-танковой службы Николай Николаевич Алымов писал заместителю Народного комиссара Тяжелого машиностроения СССР Якову Васильевичу Юшину:</w:t>
      </w:r>
      <w:r w:rsidRPr="00536344">
        <w:rPr>
          <w:rStyle w:val="aff6"/>
          <w:rFonts w:ascii="Times New Roman" w:hAnsi="Times New Roman" w:cs="Times New Roman"/>
          <w:i w:val="0"/>
          <w:iCs w:val="0"/>
          <w:color w:val="0070C0"/>
        </w:rPr>
        <w:t xml:space="preserve"> «С выполнением про</w:t>
      </w:r>
      <w:r w:rsidRPr="00536344">
        <w:rPr>
          <w:rStyle w:val="aff6"/>
          <w:rFonts w:ascii="Times New Roman" w:hAnsi="Times New Roman" w:cs="Times New Roman"/>
          <w:i w:val="0"/>
          <w:iCs w:val="0"/>
          <w:color w:val="0070C0"/>
        </w:rPr>
        <w:softHyphen/>
        <w:t>граммы выпуска артиллерийских самоход- ныхустановок СУ-100 на Уралмашзаводе сло</w:t>
      </w:r>
      <w:r w:rsidRPr="00536344">
        <w:rPr>
          <w:rStyle w:val="aff6"/>
          <w:rFonts w:ascii="Times New Roman" w:hAnsi="Times New Roman" w:cs="Times New Roman"/>
          <w:i w:val="0"/>
          <w:iCs w:val="0"/>
          <w:color w:val="0070C0"/>
        </w:rPr>
        <w:softHyphen/>
        <w:t>жилось исключительно тяжелое положение. Сборка и сдача машин в ноябре месяце с.г. происходила крайне неритмично, скачками, в результате кроме угрозы срыва установлен</w:t>
      </w:r>
      <w:r w:rsidRPr="00536344">
        <w:rPr>
          <w:rStyle w:val="aff6"/>
          <w:rFonts w:ascii="Times New Roman" w:hAnsi="Times New Roman" w:cs="Times New Roman"/>
          <w:i w:val="0"/>
          <w:iCs w:val="0"/>
          <w:color w:val="0070C0"/>
        </w:rPr>
        <w:softHyphen/>
        <w:t>ной программы выпуска машин возможно и понижение их качества, особенно в конце месяца. Появившиеся в последнее время демобилизационные настроения в отноше</w:t>
      </w:r>
      <w:r w:rsidRPr="00536344">
        <w:rPr>
          <w:rStyle w:val="aff6"/>
          <w:rFonts w:ascii="Times New Roman" w:hAnsi="Times New Roman" w:cs="Times New Roman"/>
          <w:i w:val="0"/>
          <w:iCs w:val="0"/>
          <w:color w:val="0070C0"/>
        </w:rPr>
        <w:softHyphen/>
        <w:t>нии производства СУ-100, как у руководства завода, так и в цехах и отделах, значительно понижают внимание к качеству боевых машин для Красной Армии» (19927).</w:t>
      </w:r>
    </w:p>
    <w:p w14:paraId="095E90DF" w14:textId="77777777" w:rsidR="00C05C52" w:rsidRPr="00536344" w:rsidRDefault="00C05C52" w:rsidP="00536344">
      <w:pPr>
        <w:spacing w:after="0" w:line="240" w:lineRule="auto"/>
        <w:jc w:val="both"/>
        <w:rPr>
          <w:rFonts w:ascii="Times New Roman" w:hAnsi="Times New Roman"/>
          <w:i/>
          <w:iCs/>
          <w:color w:val="0070C0"/>
          <w:sz w:val="16"/>
          <w:szCs w:val="16"/>
        </w:rPr>
      </w:pPr>
    </w:p>
    <w:p w14:paraId="670352D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декабря 1945 в США утвержден проект “Троян”, по которому ядерная война против СССР должна была начаться 1 января 1950 года (4962).</w:t>
      </w:r>
    </w:p>
    <w:p w14:paraId="058D350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3744B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3 декабря </w:t>
      </w:r>
      <w:r w:rsidRPr="00536344">
        <w:rPr>
          <w:rFonts w:ascii="Times New Roman" w:hAnsi="Times New Roman"/>
          <w:color w:val="000000" w:themeColor="text1"/>
          <w:sz w:val="16"/>
          <w:szCs w:val="16"/>
        </w:rPr>
        <w:t>в 1945 году в США утвержден проект «Троян» - план ядерной войны против СССР. Атомной бомбардировке должны были подвергнуться 70 городов СССР. Начало боевых действий было назначено на 1 января 1950 года, а затем срок нападения был перенесен на 1 января 1957 года, когда в войну с СССР должны были вступить все страны НАТО (14849).</w:t>
      </w:r>
    </w:p>
    <w:p w14:paraId="0454537D"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3213939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410DB2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5B400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декабря 1945 г. По приказу МАГ1 № 475с от на площадку завода № 273 (Завод № 273 НКАП, МАП, п/я 936, Завод «Техприбор», ГП, АООТ, ОАО «Техприбор» /г. Ленинград ул. Глиняная (1946 г.); ул. Бассейная, 17/ /196084  г. Санкт-Петербург Корпусной пр., 1А (2002 г.); ул. Варшавская, 5А (2004 г.) тел. 296-97-38/) в 1946 г. был переведен из Казани завод № 448 МАП вместе с ОКБ. По этому же приказу планировалось объединить эти заводы под № 448, но в итоге был оставлен № 273.</w:t>
      </w:r>
    </w:p>
    <w:p w14:paraId="6583CA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До начала 1946 г. на заводе имелась техдокументация на планер А-2 </w:t>
      </w:r>
      <w:r w:rsidRPr="00536344">
        <w:rPr>
          <w:rFonts w:ascii="Times New Roman" w:hAnsi="Times New Roman"/>
          <w:color w:val="000000" w:themeColor="text1"/>
          <w:sz w:val="16"/>
          <w:szCs w:val="16"/>
          <w:lang w:val="en-US"/>
        </w:rPr>
        <w:t>O</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K</w:t>
      </w:r>
      <w:r w:rsidRPr="00536344">
        <w:rPr>
          <w:rFonts w:ascii="Times New Roman" w:hAnsi="Times New Roman"/>
          <w:color w:val="000000" w:themeColor="text1"/>
          <w:sz w:val="16"/>
          <w:szCs w:val="16"/>
        </w:rPr>
        <w:t>. Антонова, далее планировалось передать ее на завод № 164 МАП.</w:t>
      </w:r>
    </w:p>
    <w:p w14:paraId="0C05ED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440с от 21.06.1948 г. с 1.07.1948 г. в состав завода № 273 влит завод № 458 МАП ( г. Ленинград).</w:t>
      </w:r>
    </w:p>
    <w:p w14:paraId="5A7852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определен ведущим в отрасли по приборам определения запаса и расхода топлива для всех ЛА. Выпускались также приборы для радионавигационных систем «слепой» посадки, авиационные бомбовые прицелы.</w:t>
      </w:r>
    </w:p>
    <w:p w14:paraId="54F0D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Другим производственным направлением была наземная аппаратура предстартового контроля и запуска космических кораблей.</w:t>
      </w:r>
    </w:p>
    <w:p w14:paraId="366695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СССР № 713-342 от 26.06.1957 г. завод передан в ведение Управления авиационной промышленности ЛенСНХ, в 09.1958 г.- Управления агрегатостроения и приборостроения ЛенСНХ. Пост. ЛенСНХ от 24.03.1960 г. заводу передан завод «Ленприбор», который преобразован в цех № 54 по производству жидкостных счетчиков (или это относится еще к заводу № 448).</w:t>
      </w:r>
      <w:r w:rsidRPr="00536344">
        <w:rPr>
          <w:rFonts w:ascii="Times New Roman" w:hAnsi="Times New Roman"/>
          <w:color w:val="000000" w:themeColor="text1"/>
          <w:sz w:val="16"/>
          <w:szCs w:val="16"/>
          <w:vertAlign w:val="superscript"/>
        </w:rPr>
        <w:t>ш</w:t>
      </w:r>
      <w:r w:rsidRPr="00536344">
        <w:rPr>
          <w:rFonts w:ascii="Times New Roman" w:hAnsi="Times New Roman"/>
          <w:color w:val="000000" w:themeColor="text1"/>
          <w:sz w:val="16"/>
          <w:szCs w:val="16"/>
        </w:rPr>
        <w:t xml:space="preserve"> Имел наименование «п/я 936» (1950-е  г.). В 1966 г. переименован в завод «Техприбор».</w:t>
      </w:r>
    </w:p>
    <w:p w14:paraId="187EBC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21.01.1975 г. завод «Техприбор» вошел в состав НПО «Сфера», где находился до 10.02.1992 г., а 11.02.1992 г. преобразован в ГП «Техприбор». 23.01.1993 г. преобразовано в АООТ, затем - ОАО «Техприбор». В 2002 г. предприятие вновь входило в ГП «НПО «Сфера», в 2003 г. входило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511089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(1990-е-2005 г.): разработка и изготовление: бортовых комплексов измерения запаса и расхода топлива (в т.ч. криогенного), центровки ЛА, аппаратуры контроля вибрации, бортовых систем контроля и диагностики ГТД, систем контроля количества гидрожидкости, масла и воды, датчиков (уровня, количества, расхода и температуры топлива, масла, гидрожидкости и воды), пьезоэлектрических датчиков вибрации, датчиков наличия водного отстоя в топливе, индикаторов; наземной аппаратуры, систем автоматизации дизелей, топливомеров для АЗС, систем регистации информации; ТИП (магнитофоны, счетчики энергоносителей и др.).</w:t>
      </w:r>
    </w:p>
    <w:p w14:paraId="02827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Имелся филиал (2002 г.): /181600  г. Гдов Псковской обл. ул. Ленина, 4 тел. 91300/.</w:t>
      </w:r>
    </w:p>
    <w:p w14:paraId="62128D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«Техприбор» являлся единственным в России (и одним из трех в мире) разработчиком и производителем бортовой аппаратуры измерения вибрации авиадвигателей (2004 г.).</w:t>
      </w:r>
    </w:p>
    <w:p w14:paraId="7CC480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(2002 г.)- 1500 чел.</w:t>
      </w:r>
    </w:p>
    <w:p w14:paraId="197D9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(11.1945 г.)- А.С. Москалев, (-1985 г.-)- О.Ф. Петров. Гендиректор (1993-2005 г.-)- О.Ф. Петров.</w:t>
      </w:r>
    </w:p>
    <w:p w14:paraId="0228E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(1990-е  г.)- В.В. Коломнин. Гл. конструктор ТН ТИС (2002 г.)- В.В. Коломнин.</w:t>
      </w:r>
    </w:p>
    <w:p w14:paraId="76BBFF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О.Ф. Петров, (2002 г.)- Ю.В. Маслов.</w:t>
      </w:r>
    </w:p>
    <w:p w14:paraId="254B0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(2002 г.)- В.В. Коломнин; по финансам, МТО и маркетингу (2002 г.)- Н.М. Степанян; по экономике (2002 г.)- В.М. Петров.</w:t>
      </w:r>
    </w:p>
    <w:p w14:paraId="499F9A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цехов: (1959 г.-)- О.Ф. Петров.</w:t>
      </w:r>
    </w:p>
    <w:p w14:paraId="0AE85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датчик вибрации </w:t>
      </w:r>
      <w:r w:rsidRPr="00536344">
        <w:rPr>
          <w:rFonts w:ascii="Times New Roman" w:hAnsi="Times New Roman"/>
          <w:color w:val="000000" w:themeColor="text1"/>
          <w:sz w:val="16"/>
          <w:szCs w:val="16"/>
          <w:lang w:val="en-US"/>
        </w:rPr>
        <w:t>MB</w:t>
      </w:r>
      <w:r w:rsidRPr="00536344">
        <w:rPr>
          <w:rFonts w:ascii="Times New Roman" w:hAnsi="Times New Roman"/>
          <w:color w:val="000000" w:themeColor="text1"/>
          <w:sz w:val="16"/>
          <w:szCs w:val="16"/>
        </w:rPr>
        <w:t>; бортовая система контроля двигателя Г1С-90А БСКД90, двигателя ТВ7-117; система управления и индикации топлива СУИТ-334 для Ту-334, СУИТ-148 для Ан-148; комплекс управления распределения топлива и расходом КУТР1-1 для Су-80, КУТР2-1 для миГ-29СМТ; система виброконтроля авиадвигателей ИВ-М; защищенный регистратор полетных данных СДК-8, бортовая унифицированная аппаратура сбора и обработки полетной информации БСОИ (2000-е); переключатель топливных баков ПС1т; система автоматизации и контроля судового дизеля САДЫ для президентского катера «Буревестник», система дистанционного управления судовым дизелем; система контроля уровня топлива СИТ17 для тепловозов;</w:t>
      </w:r>
      <w:r w:rsidRPr="00536344">
        <w:rPr>
          <w:rFonts w:ascii="Times New Roman" w:hAnsi="Times New Roman"/>
          <w:color w:val="000000" w:themeColor="text1"/>
          <w:sz w:val="16"/>
          <w:szCs w:val="16"/>
          <w:vertAlign w:val="superscript"/>
        </w:rPr>
        <w:t>101</w:t>
      </w:r>
    </w:p>
    <w:p w14:paraId="0D769B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магнитофоны: «Астра», «Астра-2 (1962-), -4 (1966-), -5, -205, -206, -207 (1977-), -208, -209С (1979-), -110С, МК-110, МК-111С, М-113С»- всего около 1,5 млн.</w:t>
      </w:r>
    </w:p>
    <w:p w14:paraId="1A3C1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ОКБ-8, ОКБ-448 МАП, ГКАТ при заводе № 273 МАП, КБ топливно-измерительных систем (КБ ТИС) /г. Ленинград/</w:t>
      </w:r>
    </w:p>
    <w:p w14:paraId="0E9F5A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слияния в 1948 г. заводов № 448 и № 273 ОКБ-448 (ОКБ-8) МАП продолжило работу по прежней тематике при заводе № 273.</w:t>
      </w:r>
    </w:p>
    <w:p w14:paraId="125131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передачей в 06.1957 г. завода в систему СНХ ОКБ осталось в ведении МАП, а с 12.1946 г.- в ГКАТ.</w:t>
      </w:r>
    </w:p>
    <w:p w14:paraId="4FE9A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ГКАТ от 3.01.1964 г. Курский филиал ОКБ-149 передан в подчинение ОКБ-448 и стал Курским филиалом ОКБ-448 по разработке топливно-измерительных приборов и аппаратуры управления сбросом тактических грузов. По приказу МАП от 2.02.1968 г. ОКБ вновь передано в подчинение РПКБ и переименовано в Курский филиал приборостроительного бюро.</w:t>
      </w:r>
    </w:p>
    <w:p w14:paraId="512731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1970-х  г. ОКБ объединено с заводом. В 1990-е  г. действовало в составе АООТ «Техприбор» как КБ топливно-измерительных систем (КБ ТИС).</w:t>
      </w:r>
    </w:p>
    <w:p w14:paraId="67A3B2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(1946 г.-)-  Г.А. Винн, В.В. Медведев, О.И. Башнин, (1990-е)- В.В. Коломнин.</w:t>
      </w:r>
    </w:p>
    <w:p w14:paraId="0E04BE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электросбрасыватель авиабомб: ЭСБР-45, ЭСБР-49М (1949); бензиномер РТР-48 для Ту-14; пневмо-, электрореле (11982).</w:t>
      </w:r>
    </w:p>
    <w:p w14:paraId="670D5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B934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декабря 1945 г. по приказу № 475с завод № 448 был переведен в 1946 г. из Казани в Ленинград на площадку завода № 273 НКАП с основной частью коллектива и оборудованием. По этому же приказу планировалось объединить эти заводы под № 448, но был оставлен № 273.</w:t>
      </w:r>
    </w:p>
    <w:p w14:paraId="2D2DF5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Территория в Казани передана фабрике № 8 Комитета по кинематографии.</w:t>
      </w:r>
    </w:p>
    <w:p w14:paraId="571CDE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 1946 г. завод № 448 - в ведении МАП. В 08.1949 г. в состав завода № 448 влит завод «Ленгазаппарат» № 5. В 06.1957 г. завод передан в ведение Управления авиационной промышленности ЛенСНХ, в 09.1958 г.- Управления агрегатостроения и приборостроения ЛенСНХ. Пост. ЛенСНХ от 24.03.1960 г. заводу № 448 был передан завод «Ленприбор», который преобразован в цех № 54 по производству жидкостных счетчиков (или это относится уже к заводу № 273).</w:t>
      </w:r>
      <w:r w:rsidRPr="00536344">
        <w:rPr>
          <w:rFonts w:ascii="Times New Roman" w:hAnsi="Times New Roman"/>
          <w:color w:val="000000" w:themeColor="text1"/>
          <w:sz w:val="16"/>
          <w:szCs w:val="16"/>
          <w:vertAlign w:val="superscript"/>
        </w:rPr>
        <w:t>ьг</w:t>
      </w:r>
    </w:p>
    <w:p w14:paraId="098B55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(04.1942-09.1943 г.-)- И.М. Цветков, (конец 1945-46 г.-&gt; И.И. Хмелик.</w:t>
      </w:r>
    </w:p>
    <w:p w14:paraId="41638B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(ВОВ) авиационные амперметры, указатели угла отклонения закрылков, приборы управления огнем ПЭС-1, ЭСБР.</w:t>
      </w:r>
    </w:p>
    <w:p w14:paraId="22ED3355" w14:textId="77777777" w:rsidR="003F5CD9" w:rsidRPr="00536344" w:rsidRDefault="003F5CD9"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ОКБ-448 МАП, ОКБ-8 МАП при заводе № 448 МАП /г. Ленинград/</w:t>
      </w:r>
    </w:p>
    <w:p w14:paraId="00D703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219сс от 18.04.1946 г. была оговорена организация в течение 1946 г. нового ОКБ при заводе № 448 в системе 5ГУ МАП для разработки авиационных приборов и элементов электродистанционных передач (сельсинов) и бомбосбрасывателей. Позже, по приказу № 488с от 26.07.1946 г. новое бюро получило наименование ОКБ-8, начальником назначен  Г.А. Винн.</w:t>
      </w:r>
    </w:p>
    <w:p w14:paraId="53B0BA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 электрическим масло- и бензиномерам, расходомерам, ПУС.</w:t>
      </w:r>
    </w:p>
    <w:p w14:paraId="3DF55E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объединения заводов № 273 и № 448 в единый завод № 273 МАП ОКБ продолжило работу при нем (см.).</w:t>
      </w:r>
    </w:p>
    <w:p w14:paraId="093744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08.1957 г. ОКБ-448 действовало в ведении 4ГУ ГКАТ.</w:t>
      </w:r>
    </w:p>
    <w:p w14:paraId="285ACA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(07.1946 г.-)-  Г.А. Винн.</w:t>
      </w:r>
    </w:p>
    <w:p w14:paraId="3E11AB46" w14:textId="77777777" w:rsidR="007C009B"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(1946 г.-)-  Г.А. Винн.</w:t>
      </w:r>
    </w:p>
    <w:p w14:paraId="46E468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«Ленгазаппарат» № 1 НКМВ, Государственный завод «Ленгазаппарат» (ЛГА) № 1 ММиП, ММ, Ленинградский государственный завод приборов «Ленприбор» ММиП, МПиСА, ЛенСНХ /г. Ленинград, 144 8-я Советская ул., 20 (1948 г.)/</w:t>
      </w:r>
    </w:p>
    <w:p w14:paraId="43835E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«Ленгазаппарат» № 1 треста «Ленгазаппаратура» НКМВ образован в соответствии с пост, правительства от 10.08.1945 г., с 1946 г. - в ведении треста «Ленгазаппаратура» ММиП. Далее находился в ведении ГУ по производству приборов топливного контроля ММиП (1951-53 г.), Главприбора ММ (03.1953-54 г.), ММиП (1954-56 г.), МПиСА (1956-06.1957 г.). 20.08.1955 г. завод переименован в Ленинградский государственный завод приборов «Ленприбор». В 06.1957 г. завод передан в ведение Управления агрегатостроения и приборостроения ЛенСНХ.</w:t>
      </w:r>
    </w:p>
    <w:p w14:paraId="21D86A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предприятия (1947 г.) цехи: основные: пресс-литейный, механический, штамповочный, сборочный; вспомогательные: инструментальный, ремонтный, транспортный, котельная.</w:t>
      </w:r>
    </w:p>
    <w:p w14:paraId="06762D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 ЛенСНХ от 24.03.1960 г. завод был передан заводу № 448 в качестве цеха № 54 по производству жидкостных счетчиков.</w:t>
      </w:r>
      <w:r w:rsidRPr="00536344">
        <w:rPr>
          <w:rFonts w:ascii="Times New Roman" w:hAnsi="Times New Roman"/>
          <w:color w:val="000000" w:themeColor="text1"/>
          <w:sz w:val="16"/>
          <w:szCs w:val="16"/>
          <w:vertAlign w:val="superscript"/>
        </w:rPr>
        <w:t>13</w:t>
      </w:r>
      <w:r w:rsidRPr="00536344">
        <w:rPr>
          <w:rFonts w:ascii="Times New Roman" w:hAnsi="Times New Roman"/>
          <w:color w:val="000000" w:themeColor="text1"/>
          <w:sz w:val="16"/>
          <w:szCs w:val="16"/>
        </w:rPr>
        <w:t>'</w:t>
      </w:r>
    </w:p>
    <w:p w14:paraId="7EB225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оборудования: (1946 г.)- 168 ед., (1947 г.)-185 ед.</w:t>
      </w:r>
    </w:p>
    <w:p w14:paraId="135182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территории (1947 г.)- 0,36 га; застройки (1947 г.)- 1898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производственная (1946-47 г.)-1495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390008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(1946 г.)- 872 чел., (1947 г.)- 757 чел.</w:t>
      </w:r>
    </w:p>
    <w:p w14:paraId="514988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(1948 г.)- Н.В. Антонов.</w:t>
      </w:r>
    </w:p>
    <w:p w14:paraId="0D0167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(1948 г.) (1948 г.)- Б.Т. Николаев.</w:t>
      </w:r>
    </w:p>
    <w:p w14:paraId="09E97BF2" w14:textId="77777777" w:rsidR="007C009B"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счетчик газовый 1-СГК-6; работомер РМС-80 (1947).</w:t>
      </w:r>
      <w:r w:rsidRPr="00536344">
        <w:rPr>
          <w:rFonts w:ascii="Times New Roman" w:hAnsi="Times New Roman"/>
          <w:color w:val="000000" w:themeColor="text1"/>
          <w:sz w:val="16"/>
          <w:szCs w:val="16"/>
          <w:vertAlign w:val="superscript"/>
        </w:rPr>
        <w:t>129</w:t>
      </w:r>
    </w:p>
    <w:p w14:paraId="5D44A0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завод «Ленгазаппарат» (ЛГА) № 3 ММиП, ММ /г. Ленинград Обводный канал, 130 (1948 г.)/</w:t>
      </w:r>
    </w:p>
    <w:p w14:paraId="2CE125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завод «Ленгазаппарат» № 3 пущен в эксплуатацию 1.10.1945 г. До 10.1951 г. находился в ведении треста «Ленгазаппаратура», затем - ГУ по производству приборов топливного контроля ММиП (1951- 53 г.), Главприбора ММ (03.1953-54 г.), ММиП (1954-55 г.). С 1.09.1955 г. завод закрыт, его площадка передана цеху № 54 завода № 448.</w:t>
      </w:r>
      <w:r w:rsidRPr="00536344">
        <w:rPr>
          <w:rFonts w:ascii="Times New Roman" w:hAnsi="Times New Roman"/>
          <w:color w:val="000000" w:themeColor="text1"/>
          <w:sz w:val="16"/>
          <w:szCs w:val="16"/>
          <w:vertAlign w:val="superscript"/>
        </w:rPr>
        <w:t>131</w:t>
      </w:r>
    </w:p>
    <w:p w14:paraId="54613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предприятия (1947 г.) цехи: основные: литейный, медницкий, гальванический, механический, сборочный, № 10; вспомогательные: ремонтно-механический, энерго-ремонтный, ремонтно-строительный, инструментальный.</w:t>
      </w:r>
    </w:p>
    <w:p w14:paraId="31780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оборудования: (1946 г.)- 235 ед., (1947 г.)-181 ед.</w:t>
      </w:r>
    </w:p>
    <w:p w14:paraId="6595CF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территории (1947 г.)- 0,49 га; застройки (1947 г.)- 2088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производственная (1946 г.)- 1881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(1947 г.)-2080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3F509E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(1946 г.)- 524 чел., (1947 г.)- 573 чел.</w:t>
      </w:r>
    </w:p>
    <w:p w14:paraId="12D67C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(1948 г.)- Литвинов.</w:t>
      </w:r>
    </w:p>
    <w:p w14:paraId="49820D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(1948 г.)- Аллой.</w:t>
      </w:r>
    </w:p>
    <w:p w14:paraId="1D3F27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аппарат водогрейный 1-ВК-2; таган газовый ТГ-2 (1947).</w:t>
      </w:r>
      <w:r w:rsidRPr="00536344">
        <w:rPr>
          <w:rFonts w:ascii="Times New Roman" w:hAnsi="Times New Roman"/>
          <w:color w:val="000000" w:themeColor="text1"/>
          <w:sz w:val="16"/>
          <w:szCs w:val="16"/>
          <w:vertAlign w:val="superscript"/>
        </w:rPr>
        <w:t>129</w:t>
      </w:r>
    </w:p>
    <w:p w14:paraId="1AE971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Механический завод № 1, Государственный завод «Ленгазаппарат» (ЛГА) № 5 ММиП /г. Ленинград, 167 п/я 881 (1948 г.)/</w:t>
      </w:r>
    </w:p>
    <w:p w14:paraId="08AB6D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1939 г. на базе механического завода № 1 Всесоюзного треста по рекуперации организован Государственный завод «Ленгазаппарат» № 5. В 1947-48 г. завод - в ведении треста «Ленгазаппаратура». В 08.1949 г. «Ленгазаппарат» № 5 ММиП передан заводу № 448.</w:t>
      </w:r>
      <w:r w:rsidRPr="00536344">
        <w:rPr>
          <w:rFonts w:ascii="Times New Roman" w:hAnsi="Times New Roman"/>
          <w:color w:val="000000" w:themeColor="text1"/>
          <w:sz w:val="16"/>
          <w:szCs w:val="16"/>
          <w:vertAlign w:val="superscript"/>
        </w:rPr>
        <w:t>131</w:t>
      </w:r>
    </w:p>
    <w:p w14:paraId="33912C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1946-48 г. завод менял профиль производства с приборостроительного на инструментальный, а затем на производство газовой аппаратуры.</w:t>
      </w:r>
    </w:p>
    <w:p w14:paraId="6376AE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предприятия (1947 г.) цехи: основные: механо-сборочный, штамповочно-медницкий, гальванический; вспомогательные: инструментальный, ремонтно-строительный, ремонтно-механический.</w:t>
      </w:r>
    </w:p>
    <w:p w14:paraId="5B195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оборудования: (1946 г.)- 298 ед., (1947 г.)- 213 ед.</w:t>
      </w:r>
    </w:p>
    <w:p w14:paraId="755F9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территории (1947 г.)- 2,956 га; застройки (1947 г.)- 4161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производственная (1946 г.)- 3086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(1947 г.)- 2441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6E4C5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(1946 г.)- 415 чел., (1947 г.)- 465 чел.</w:t>
      </w:r>
    </w:p>
    <w:p w14:paraId="01C475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(1948 г.)- Хохлов.</w:t>
      </w:r>
    </w:p>
    <w:p w14:paraId="68E91A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(1948 г.)- Л.Н. Кабардин.</w:t>
      </w:r>
    </w:p>
    <w:p w14:paraId="51B46F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ванная газовая колонка 2-ВВК-5; ватерпас; инструмент: режущий, мерительный, штампы и приспособления (1947) (11982).</w:t>
      </w:r>
    </w:p>
    <w:p w14:paraId="12143544" w14:textId="77777777" w:rsidR="007C009B" w:rsidRPr="00536344" w:rsidRDefault="007C009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4C1D6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7F1034D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C7AF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декабря 1946 г. МЗМА собрал Первую машину. Конструкция "Москвича-400" была идентична "Опелю-кадету-К38", тогда вполне современной модели с несущим кузовом, независимой подвеской передних колес типа "Дюбонне", гидравлическим приводом тормозов. Важная особенность - технологическая отработанность автомобиля для поточного производства. Были в этой модели и архаичные элементы. Так, задние двери навешивались не на передних, а на задних петлях, подшипники коленчатого вала еще оставались баббитовыми, заливными, рычаг переключения передач находился в полу кузова, а стеклоочиститель производился от двигателя машины. При движении на низкой скорости в дождь или снегопад стеклоочиститель работал медленно и не справлялся с очисткой ветрового стекла. В целом модель "К38" оказалась совершеннее КИМ-10-52 с четырехдверным кузовом, и ее приняли за прототип. Немецкой технической документации не было, и все чертежи пришлось составлять заново по имевшемуся образцу машины. Несколько помогло делу то обстоятельство, что завод располагал технологической оснасткой для дверей, кстати, самого сложного в производстве элемента кузова. У "Москвича-400-420" - нижнеклапанный четырехцилиндровый двигатель (1074 см , 23 л. с. при 3600 об/мин). Он работал с невысокой (5,8) степенью сжатия на бензине А-66. Трехступенчатая коробка передач имела синхронизаторы на второй и третьей передачах. Необычной конструкцией выделялись ступицы колес. Для передних они выполнялись заодно с тормозными барабанами, а шпильки крепления колес располагались на максимальном удалении от оси колеса. Автомобиль комплектовался сначала шинами размером 4,50-16", позже - 5,00-16". Габарит: длина -3855 мм, ширина - 1400 мм, высота - 1550 мм; база - 2340 мм; колея колес: передних - 1105 мм, задних - 1168 мм; дорожный просвет - 200 мм. Снаряженная масса "Москвича-400-420" составляла 855 кг, модели "400-420А" и "400-422" - 860 кг. Наибольшая скорость не превышала 90 км/ч, а разгонная динамика была очень скромной - набор скорости 80 км/ч со стартом с места занимал 55 с. Машина расходовала 9 л бензина на 100 км пути и была самой экономичной моделью в СССР. "Москвич-400-420". 1947 г. "Москвич-400" во время испытаний по бездорожью. 1949 г. Конвейер сборки "москвичей" модели "400". 1949 г. В 1947 г. МЗМА к 800-летию Москвы выпустил юбилейную партию автомобилей, отмеченных памятным знаком в виде миниатюрного древнерусского щита, который крепился на левой боковине капота. С того же года начато производство фургона модели "400-422", рассчитанного на доставку 200 кг груза. Его кузов был деревометаллическим. Грузовое помещение образовывал каркас из березовых брусьев с филенками из бакелитизи-рованной фанеры. Крыша обтягивалась дерматином. В задней стенке кузова - двухстворчатая дверь. Кроме того, МЗМА поставлял шасси московскому кузовному заводу Минпищепрома, который оснащал их кузовами фургон с деревянным каркасом и металлической обшивкой. При такой же грузоподъемности, как модель "400-422", этот фургон получился более легким-845 кг против 860 кг. Фургон "Москвич-400-422" с дерево-металлическим кузовом. 1947 г "Москвич-400-420А" с кузовом кабриолет. 1949 г. Прототип модели "Москвич-403Э-424Э". 1949 г. Модификация с кузовом кабриолет появилась на конвейере в 1949 г., а универсал модели "421" на базе фургона так и остался опытным образцом. Производство "Москвичей" быстро росло и скоро достигло годового объема 35000- 50 000 штук в год. Если вспомнить, что "Опель" в довоенный период смог изготовить 27000 четырехдверных машин "К38", то МЗМА уже в середине 1950 г. взял этот рубеж. Небольшой конструкторский коллектив завода, состоявший тогда преимущественно из молодежи, вел очень плодотворную проектную и исследовательскую работу. Испытывались, например, блоки цилиндров "Москвича", изготовленные не литьем, а пайкой твердым припоем из штампованных деталей, а также фрикционная трансмиссия. В 1949 г. была на опытном образце "Москвича" опробована гидромуфта, построен пикап с блокируемым дифференциалом. Пристальное внимание завод уделял созданию перспективных образцов новых машин. Уже в 1949 г. испытывались несколько вариантов "Москвича-401-424Э", у которого сохранялась средняя часть прежнего кузова, но капот, крылья, облицовка радиатора, багажник и частично передние двери были видоизменены. Рычаг переключения передач уже помещался на рулевой колонке, запасное колесо находилось в горизонтальном положении под багажником. Для </w:t>
      </w:r>
      <w:r w:rsidRPr="00536344">
        <w:rPr>
          <w:rFonts w:ascii="Times New Roman" w:hAnsi="Times New Roman"/>
          <w:color w:val="000000" w:themeColor="text1"/>
          <w:sz w:val="16"/>
          <w:szCs w:val="16"/>
        </w:rPr>
        <w:lastRenderedPageBreak/>
        <w:t>него был предусмотрен модернизированный нижнеклапанный двигатель модели "401" (1074 см , 26 л. с. при 4000 об/мин) и новый, модели "403Э", который имел верхние впускные и нижние выпускные клапаны, мощность 33 л. с. при 3900 об/мин. Но производственные возможности завода далеко не соответствовали намерениям коллектива конструкторов, который возглавлял Н. И, Борисов, а с 1949 г. А, Ф. Андронов, Однако экспериментальные работы не проходили бесследно и базовая модель постоянно модернизировалась. Так, в 1948 г. в систему смазки введен фильтр тонкой очистки масла, а с августа 1949 г. все коренные шейки коленчатого вала стали одинакового диаметра, на смену бронзовым толстостенным вкладышам этих подшипников пришли толстостенные стальные. Кроме того, в этом же году на машину стали устанавливать усовершенствованный карбюратор и шины увеличенного сечения. Затем, в мае 1951 г., завод начал комплектовать "Москвичи" новой коробкой передач с синхронизаторами на второй и третьей ступенях и установленным на рулевой колонке рычагом переключения. Задний мост с увеличенными подшипниками МЗМА внедрил в 1952 г., а в 1954 г.- новое рулевое колесо. Самый серьезный комплекс нововведений приходится на 1954 г. Тогда начался выпуск машин с модернизированным двигателем модели "401" с измененными головкой цилиндров (степень сжатия 6,2), распределительным валом, водяным насосом, впускным и выпускным трубопроводами, генератором, стартером, а также блоком цилиндров с короткими сухими гильзами. Все это привело к повышению мощности двигателя с 23 до 26 л. с. и некоторому улучшению динамических качеств. В общей сложности в период 1946-1956 гг. МЗМА изготовил 247 439 "Москвичей" моделей "400" и "401", в числе которых 17742 машины с кузовом кабриолет, 11 129 деревянных фургонов и 2562 шасси для фургонов кузовного завода Минпищепрома. "Москвичи" моделей "400" и "401" стали первыми массовыми легковыми автомобилями, которые продавались для индивидуального пользования. Они завоевали высокую репутацию у потребителей в нашей стране, получили признание и на экспортных рынках. Разрыв между потребительскими свойствами "Москвича-400" и "Победой" был довольно велик. Снаряженная масса, длина, рабочий объем двигателя соотносились как 1460 кг, 4665 мм, 2111 см и 855 кг, 3855 мм, 1074 см . Заметно различались и их розничные цены: 16 и 9 тыс. руб. (до реформы цен тех лет). По-видимому, нужен был легковой автомобиль промежуточного класса снаряженной массой 1100-1200 кг, длиной 4000-4200 мм с двигателем рабочим объемом 1300-1500 см . Но такая модель тогдашним Минавтопромом и не планировалась (12098).</w:t>
      </w:r>
    </w:p>
    <w:p w14:paraId="269F50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DF8CB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4327643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3C49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декабря 1945 вышло постановление СНК № 3034 О передаче НКВМФ в НКТорг излишнего военного имущества (7543, 157).</w:t>
      </w:r>
    </w:p>
    <w:p w14:paraId="78EB038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F3DE49" w14:textId="77777777" w:rsidR="007C009B"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8A37ADA" w14:textId="77777777" w:rsidR="007C009B" w:rsidRPr="00536344" w:rsidRDefault="007C009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76C9ABB"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4 декабря 1945 де Havilland Vampire Mk 5 станет первым реактивным самолетом, совершившем взлет и посадку на авианосце, HMS океан.(20371).</w:t>
      </w:r>
    </w:p>
    <w:p w14:paraId="4C78EAE0" w14:textId="77777777" w:rsidR="005A1154" w:rsidRPr="00536344" w:rsidRDefault="005A1154" w:rsidP="00536344">
      <w:pPr>
        <w:spacing w:after="0" w:line="240" w:lineRule="auto"/>
        <w:jc w:val="both"/>
        <w:rPr>
          <w:rFonts w:ascii="Times New Roman" w:hAnsi="Times New Roman"/>
          <w:color w:val="0070C0"/>
          <w:sz w:val="16"/>
          <w:szCs w:val="16"/>
        </w:rPr>
      </w:pPr>
    </w:p>
    <w:p w14:paraId="22ACB911" w14:textId="77777777" w:rsidR="007C009B" w:rsidRPr="00536344" w:rsidRDefault="007C009B"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4 декабря </w:t>
      </w:r>
      <w:r w:rsidRPr="00536344">
        <w:rPr>
          <w:rFonts w:ascii="Times New Roman" w:hAnsi="Times New Roman"/>
          <w:color w:val="000000" w:themeColor="text1"/>
          <w:sz w:val="16"/>
          <w:szCs w:val="16"/>
        </w:rPr>
        <w:t>в 1945 году в Бермудском треугольнике исчезли пять самолетов-торпедоносцев, на следующий день там же пропали шесть самолетов воздушного флота США (14850).</w:t>
      </w:r>
    </w:p>
    <w:p w14:paraId="574479AC" w14:textId="77777777" w:rsidR="007C009B" w:rsidRPr="00536344" w:rsidRDefault="007C009B" w:rsidP="00536344">
      <w:pPr>
        <w:spacing w:after="0" w:line="240" w:lineRule="auto"/>
        <w:jc w:val="both"/>
        <w:rPr>
          <w:rFonts w:ascii="Times New Roman" w:hAnsi="Times New Roman"/>
          <w:color w:val="000000" w:themeColor="text1"/>
          <w:sz w:val="16"/>
          <w:szCs w:val="16"/>
        </w:rPr>
      </w:pPr>
    </w:p>
    <w:p w14:paraId="78FC93A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CBA25A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C43F8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5 по 10 декабря 1945 года Як-ЮМО проходил наземные испытания. При этом были выполнены четыре рулежки с поднятым хвостом, что позволяло приступить к летным испытаниям. "В декабре того же года, - писал Адлер, - построили вторую машину, внешне отличавшуюся увеличенным стабилизатором. После пробежек на Центральном аэродроме Як-15 (такое обозначение самолет получиi несколько позже) отправили в ЦАГИ для испытаний в натурной аэродинамической трубе Т-101" (12047).</w:t>
      </w:r>
    </w:p>
    <w:p w14:paraId="369F1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980FF7"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Style w:val="700"/>
          <w:rFonts w:ascii="Times New Roman" w:hAnsi="Times New Roman" w:cs="Times New Roman"/>
          <w:color w:val="0070C0"/>
          <w:sz w:val="16"/>
          <w:szCs w:val="16"/>
        </w:rPr>
        <w:t>5 декабря 1945 года самолет Як-15 доставили на аэродром. Наземная отработка Яка-ЮМО заняла пять дней. Это время были выполнены четыре скоростные рулежки с поднятым хво</w:t>
      </w:r>
      <w:r w:rsidRPr="00536344">
        <w:rPr>
          <w:rStyle w:val="700"/>
          <w:rFonts w:ascii="Times New Roman" w:hAnsi="Times New Roman" w:cs="Times New Roman"/>
          <w:color w:val="0070C0"/>
          <w:sz w:val="16"/>
          <w:szCs w:val="16"/>
        </w:rPr>
        <w:softHyphen/>
        <w:t xml:space="preserve">стом, что позволило оценить поведение самолета на земле. Михаил Иванович Иванов, ведущий летчик этой машины, посчитал его нормальным. При осмотре самолета никаких дефектов и повреждений обнаружено не было. Ресурс двигателей ЮМО-004В (это была модификация </w:t>
      </w:r>
      <w:r w:rsidRPr="00536344">
        <w:rPr>
          <w:rStyle w:val="700"/>
          <w:rFonts w:ascii="Times New Roman" w:hAnsi="Times New Roman" w:cs="Times New Roman"/>
          <w:color w:val="0070C0"/>
          <w:sz w:val="16"/>
          <w:szCs w:val="16"/>
          <w:lang w:val="en-US"/>
        </w:rPr>
        <w:t>JuM</w:t>
      </w:r>
      <w:r w:rsidRPr="00536344">
        <w:rPr>
          <w:rStyle w:val="700"/>
          <w:rFonts w:ascii="Times New Roman" w:hAnsi="Times New Roman" w:cs="Times New Roman"/>
          <w:color w:val="0070C0"/>
          <w:sz w:val="16"/>
          <w:szCs w:val="16"/>
        </w:rPr>
        <w:t>0-004</w:t>
      </w:r>
      <w:r w:rsidRPr="00536344">
        <w:rPr>
          <w:rStyle w:val="700"/>
          <w:rFonts w:ascii="Times New Roman" w:hAnsi="Times New Roman" w:cs="Times New Roman"/>
          <w:color w:val="0070C0"/>
          <w:sz w:val="16"/>
          <w:szCs w:val="16"/>
          <w:lang w:val="en-US"/>
        </w:rPr>
        <w:t>B</w:t>
      </w:r>
      <w:r w:rsidRPr="00536344">
        <w:rPr>
          <w:rStyle w:val="700"/>
          <w:rFonts w:ascii="Times New Roman" w:hAnsi="Times New Roman" w:cs="Times New Roman"/>
          <w:color w:val="0070C0"/>
          <w:sz w:val="16"/>
          <w:szCs w:val="16"/>
        </w:rPr>
        <w:t>, но у нас использовали именно такую аббревиатуру) составлял всего 25 часов, так что его пыта</w:t>
      </w:r>
      <w:r w:rsidRPr="00536344">
        <w:rPr>
          <w:rStyle w:val="700"/>
          <w:rFonts w:ascii="Times New Roman" w:hAnsi="Times New Roman" w:cs="Times New Roman"/>
          <w:color w:val="0070C0"/>
          <w:sz w:val="16"/>
          <w:szCs w:val="16"/>
        </w:rPr>
        <w:softHyphen/>
        <w:t>лись экономить. На стоянке мотор отработал всего 15 минут, еще 45 потратили на рулежки. 10 декабря был подготовлен акт о готовности самолета к летным испытаниям, но Главный конструктор принял другое решение.</w:t>
      </w:r>
    </w:p>
    <w:p w14:paraId="7BA91EF7" w14:textId="77777777" w:rsidR="005A1154" w:rsidRPr="00536344" w:rsidRDefault="005A1154" w:rsidP="00536344">
      <w:pPr>
        <w:spacing w:after="0" w:line="240" w:lineRule="auto"/>
        <w:jc w:val="both"/>
        <w:rPr>
          <w:rStyle w:val="700"/>
          <w:rFonts w:ascii="Times New Roman" w:hAnsi="Times New Roman" w:cs="Times New Roman"/>
          <w:color w:val="0070C0"/>
          <w:sz w:val="16"/>
          <w:szCs w:val="16"/>
        </w:rPr>
      </w:pPr>
      <w:r w:rsidRPr="00536344">
        <w:rPr>
          <w:rStyle w:val="700"/>
          <w:rFonts w:ascii="Times New Roman" w:hAnsi="Times New Roman" w:cs="Times New Roman"/>
          <w:color w:val="0070C0"/>
          <w:sz w:val="16"/>
          <w:szCs w:val="16"/>
        </w:rPr>
        <w:t>Можно долго рассуждать о том, почему А.С. Яковлев решил отправить первый Як- ЮМО в трубу Т-104 ЦАГИ, но объективные причины для этого определенно были. Реаль</w:t>
      </w:r>
      <w:r w:rsidRPr="00536344">
        <w:rPr>
          <w:rStyle w:val="700"/>
          <w:rFonts w:ascii="Times New Roman" w:hAnsi="Times New Roman" w:cs="Times New Roman"/>
          <w:color w:val="0070C0"/>
          <w:sz w:val="16"/>
          <w:szCs w:val="16"/>
        </w:rPr>
        <w:softHyphen/>
        <w:t>ное поле температур в струе двигателя по- другому на земле смоделировать было невоз</w:t>
      </w:r>
      <w:r w:rsidRPr="00536344">
        <w:rPr>
          <w:rStyle w:val="700"/>
          <w:rFonts w:ascii="Times New Roman" w:hAnsi="Times New Roman" w:cs="Times New Roman"/>
          <w:color w:val="0070C0"/>
          <w:sz w:val="16"/>
          <w:szCs w:val="16"/>
        </w:rPr>
        <w:softHyphen/>
        <w:t>можно. Да и влияние момента тяги двигателя на продольную устойчивость и балансировку оценивать было лучше не в полете. Правда, результаты для постройки второго Як-ЮМО завод № 115 получил только на словах: заме</w:t>
      </w:r>
      <w:r w:rsidRPr="00536344">
        <w:rPr>
          <w:rStyle w:val="700"/>
          <w:rFonts w:ascii="Times New Roman" w:hAnsi="Times New Roman" w:cs="Times New Roman"/>
          <w:color w:val="0070C0"/>
          <w:sz w:val="16"/>
          <w:szCs w:val="16"/>
        </w:rPr>
        <w:softHyphen/>
        <w:t>ститель начальника ЦАГИ А.А. Дубровин утвердил отчет лишь 18 июня 1946 года - за четыре дня до завершения заводских испы</w:t>
      </w:r>
      <w:r w:rsidRPr="00536344">
        <w:rPr>
          <w:rStyle w:val="700"/>
          <w:rFonts w:ascii="Times New Roman" w:hAnsi="Times New Roman" w:cs="Times New Roman"/>
          <w:color w:val="0070C0"/>
          <w:sz w:val="16"/>
          <w:szCs w:val="16"/>
        </w:rPr>
        <w:softHyphen/>
        <w:t>таний Як-ЮМО № 2. Кстати, в отчете ЦАГИ самолет назвали, наверное, наиболее точно - Як-3-ЮМО (19920).</w:t>
      </w:r>
    </w:p>
    <w:p w14:paraId="2215D854" w14:textId="77777777" w:rsidR="005A1154" w:rsidRPr="00536344" w:rsidRDefault="005A1154" w:rsidP="00536344">
      <w:pPr>
        <w:spacing w:after="0" w:line="240" w:lineRule="auto"/>
        <w:jc w:val="both"/>
        <w:rPr>
          <w:rFonts w:ascii="Times New Roman" w:hAnsi="Times New Roman"/>
          <w:color w:val="0070C0"/>
          <w:sz w:val="16"/>
          <w:szCs w:val="16"/>
        </w:rPr>
      </w:pPr>
    </w:p>
    <w:p w14:paraId="10AC1A5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57B66E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AF6061"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5 декабря 1945 группа из пяти Мстителей TBM ВМС США с 14 людьми на борту, бесследно исчезает над Атлантическим океаном к востоку от Флориды. Летающая лодка PBM-5 Mariner ВМС США, отправленная на поиски Мстителей, также исчезает с потерей всех 13 человек на борту, очевидно, став жертвой случайного взрыва в воздухе (20371).</w:t>
      </w:r>
    </w:p>
    <w:p w14:paraId="5E114480" w14:textId="77777777" w:rsidR="005A1154" w:rsidRPr="00536344" w:rsidRDefault="005A1154" w:rsidP="00536344">
      <w:pPr>
        <w:spacing w:after="0" w:line="240" w:lineRule="auto"/>
        <w:jc w:val="both"/>
        <w:rPr>
          <w:rFonts w:ascii="Times New Roman" w:hAnsi="Times New Roman"/>
          <w:color w:val="0070C0"/>
          <w:sz w:val="16"/>
          <w:szCs w:val="16"/>
        </w:rPr>
      </w:pPr>
    </w:p>
    <w:p w14:paraId="5A2789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(4 - 3263, 705) декабря 1945 в Бермудском треугольнике пропали те самые 5 торпедоносцев (2621,171) TBM Avenger (3388).</w:t>
      </w:r>
    </w:p>
    <w:p w14:paraId="39E42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C1F61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декабря 1945 в Бермудском треугольнике бесследно исчезли пять американских бомбардировщиков (4962).</w:t>
      </w:r>
    </w:p>
    <w:p w14:paraId="0909F3B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D8ACBF" w14:textId="77777777" w:rsidR="007C009B" w:rsidRPr="00536344" w:rsidRDefault="007C009B"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5 декабря</w:t>
      </w:r>
      <w:r w:rsidRPr="00536344">
        <w:rPr>
          <w:rFonts w:ascii="Times New Roman" w:hAnsi="Times New Roman"/>
          <w:color w:val="000000" w:themeColor="text1"/>
          <w:sz w:val="16"/>
          <w:szCs w:val="16"/>
        </w:rPr>
        <w:t xml:space="preserve"> в 1945 году пять самолетов-торпедоносцев «ТМВ-3» «Avenger» («Эвенджер») флота США с пятью офицерами и девятью членами экипажей бесследно исчезли в районе Бермудского треугольника. Был запланирован учебный полет. Полет должен был длиться 2 часа. Однако он растянулся на целую вечность, ибо самолеты на базу не вернулись. На помощь группе вылетел поисковый гидросамолет «Мартин Маринер», имевший на борту 13 человек и полный комплект спасательного оборудования. Его экипаж успел передать на базу, что на высоте 1800 метров очень сильный ветер. Однако через некоторое время связь и с этим самолетом прервалась, после чего он тоже исчез навсегда (14851).</w:t>
      </w:r>
    </w:p>
    <w:p w14:paraId="5C67FB5C" w14:textId="77777777" w:rsidR="007C009B" w:rsidRPr="00536344" w:rsidRDefault="007C009B" w:rsidP="00536344">
      <w:pPr>
        <w:spacing w:after="0" w:line="240" w:lineRule="auto"/>
        <w:jc w:val="both"/>
        <w:rPr>
          <w:rFonts w:ascii="Times New Roman" w:hAnsi="Times New Roman"/>
          <w:color w:val="000000" w:themeColor="text1"/>
          <w:sz w:val="16"/>
          <w:szCs w:val="16"/>
        </w:rPr>
      </w:pPr>
    </w:p>
    <w:p w14:paraId="1C22DD2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089F34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74614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декабря 1945 на совещании у А.Н.Т. был заслушан доклад ведущего аэродинамика А.Э.Стерлина по результатам предварительных расчетов Ту-2 2М-93. Оказалось, что в комбинации с винтом АВ-5В-167А (3.8 м) должна дать прирост скорости в 30-50 км/час, а с индивидуальными патрубками и четырехлопастным винтом АВ-5В-21 (3.6 м) - 55-60 км/час. Решили поставить АВ-5В-167А на машину N 23/35 23 завода и провести все испытания и доводки в ЛИИ, а потом поставить уже отработанные на 716 (1835,35).</w:t>
      </w:r>
    </w:p>
    <w:p w14:paraId="66921C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54F4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декабря 1946 г. все работы, связанные с модификацией Ту-2 были завершены. Основные отличия носителя РШР-57 от серийных самолетов сводились к следующему: для размещения пушки изменили носо</w:t>
      </w:r>
      <w:r w:rsidRPr="00536344">
        <w:rPr>
          <w:rFonts w:ascii="Times New Roman" w:hAnsi="Times New Roman"/>
          <w:color w:val="000000" w:themeColor="text1"/>
          <w:sz w:val="16"/>
          <w:szCs w:val="16"/>
        </w:rPr>
        <w:softHyphen/>
        <w:t>вую часть фюзеляжа; усилили конструкцию центральной части фюзеляжа в местах крепления РШР-57; подверглись изменениям створки бомболюков, электро- и радиопроводка в передней каби</w:t>
      </w:r>
      <w:r w:rsidRPr="00536344">
        <w:rPr>
          <w:rFonts w:ascii="Times New Roman" w:hAnsi="Times New Roman"/>
          <w:color w:val="000000" w:themeColor="text1"/>
          <w:sz w:val="16"/>
          <w:szCs w:val="16"/>
        </w:rPr>
        <w:softHyphen/>
        <w:t>не; были сняты крыльевые и люковая установки ВУС-1. Пушку установили на неподвижной установ</w:t>
      </w:r>
      <w:r w:rsidRPr="00536344">
        <w:rPr>
          <w:rFonts w:ascii="Times New Roman" w:hAnsi="Times New Roman"/>
          <w:color w:val="000000" w:themeColor="text1"/>
          <w:sz w:val="16"/>
          <w:szCs w:val="16"/>
        </w:rPr>
        <w:softHyphen/>
        <w:t>ке в бомбовом отсеке фюзеляжа. При этом ее ствол выступал за об</w:t>
      </w:r>
      <w:r w:rsidRPr="00536344">
        <w:rPr>
          <w:rFonts w:ascii="Times New Roman" w:hAnsi="Times New Roman"/>
          <w:color w:val="000000" w:themeColor="text1"/>
          <w:sz w:val="16"/>
          <w:szCs w:val="16"/>
        </w:rPr>
        <w:softHyphen/>
        <w:t>воды носовой части фюзеляжа (несколько левее оси симметрии са молета) примерно на 500 мм. Автоматика обеспечивала ее непре</w:t>
      </w:r>
      <w:r w:rsidRPr="00536344">
        <w:rPr>
          <w:rFonts w:ascii="Times New Roman" w:hAnsi="Times New Roman"/>
          <w:color w:val="000000" w:themeColor="text1"/>
          <w:sz w:val="16"/>
          <w:szCs w:val="16"/>
        </w:rPr>
        <w:softHyphen/>
        <w:t>рывное питание. Это позволило остановиться на варианте двухме</w:t>
      </w:r>
      <w:r w:rsidRPr="00536344">
        <w:rPr>
          <w:rFonts w:ascii="Times New Roman" w:hAnsi="Times New Roman"/>
          <w:color w:val="000000" w:themeColor="text1"/>
          <w:sz w:val="16"/>
          <w:szCs w:val="16"/>
        </w:rPr>
        <w:softHyphen/>
        <w:t>стного самолета с летчиком в передней кабине и штурманом в зад</w:t>
      </w:r>
      <w:r w:rsidRPr="00536344">
        <w:rPr>
          <w:rFonts w:ascii="Times New Roman" w:hAnsi="Times New Roman"/>
          <w:color w:val="000000" w:themeColor="text1"/>
          <w:sz w:val="16"/>
          <w:szCs w:val="16"/>
        </w:rPr>
        <w:softHyphen/>
        <w:t>ней кабине. Пушка РШР-57 была разработана в 1943-1945 гг. в ОКБ-16 конструкторами С.Е. Рашковым, В.Е. Щенцовым и С.С. Розановым. Это была автоматическая бикалиберная пушка РШР-57/45. Пушка имела два сменных ствола калибра 45 мм и 57 мм. Автоматика пушки работала на энергии отдачи при коротком ходе ствола. Начальная скорость снаряда в 45-мм пушке около 1000 м/с. Пушка оказалась тяжелой, но автома-тика работала надежно, и живучесть была хорошей (10695).</w:t>
      </w:r>
    </w:p>
    <w:p w14:paraId="6C2F82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B520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0AAFAD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6648A5"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6 декабря</w:t>
      </w:r>
      <w:r w:rsidRPr="00536344">
        <w:rPr>
          <w:rFonts w:ascii="Times New Roman" w:hAnsi="Times New Roman"/>
          <w:color w:val="000000" w:themeColor="text1"/>
          <w:sz w:val="16"/>
          <w:szCs w:val="16"/>
        </w:rPr>
        <w:t xml:space="preserve"> в 1945 году Перси Спенсер, сотрудник одной из крупнейших компаний мирового военно-промышленного комплекса Raytheon, занимавшийся исследованиями по улучшению работы радаров, получил патент на микроволновую печь. Создателем ее он стал совершенно случайно. Как-то он прошел перед магнетроном, основным компонентом коротковолновых РЛС, с шоколадкой в кармане, и почувствовал, что обед его начал катастрофически таять. Заинтересовавшись </w:t>
      </w:r>
      <w:r w:rsidRPr="00536344">
        <w:rPr>
          <w:rFonts w:ascii="Times New Roman" w:hAnsi="Times New Roman"/>
          <w:color w:val="000000" w:themeColor="text1"/>
          <w:sz w:val="16"/>
          <w:szCs w:val="16"/>
        </w:rPr>
        <w:lastRenderedPageBreak/>
        <w:t>необычным эффектом, он попробовал на следующий день точно так же пройтись перед магнетроном, предварительно положив рядом с шоколадкой зернышки попкорна. Эффект получился весьма неожиданным - попкорн начал взрываться в кармане исследователя и изрядно повредил ему штаны, но Спенсер не унимался. К вечеру он уже жарил на трубе магнетрона яичницу, а вот сварить яйцо ему не удалось - оно взорвалось. У магнетрона тут же появилась соответствующая предостерегающая табличка: "Яйца не варить! Опасно для жизни!" В 1947 году был выпущен опытный экземпляр микроволновки Radarange, а серийное производство началось в 1949 году, правда, эти печи были предназначены не для приготовления пищи, а для быстрой разморозки стратегических запасов продуктов. И лишь в начале 60-х продукт американского ВПК стал подспорьем для домохозяек (14852).</w:t>
      </w:r>
    </w:p>
    <w:p w14:paraId="40FDDEC6" w14:textId="77777777" w:rsidR="00B57025" w:rsidRPr="00536344" w:rsidRDefault="00B57025" w:rsidP="00536344">
      <w:pPr>
        <w:spacing w:after="0" w:line="240" w:lineRule="auto"/>
        <w:jc w:val="both"/>
        <w:rPr>
          <w:rFonts w:ascii="Times New Roman" w:hAnsi="Times New Roman"/>
          <w:color w:val="000000" w:themeColor="text1"/>
          <w:sz w:val="16"/>
          <w:szCs w:val="16"/>
        </w:rPr>
      </w:pPr>
    </w:p>
    <w:p w14:paraId="66581D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декабря 1945 США предоставил 3.75 млрд. долл. займ Британии для того, чтобы компенсировать прекращение ленд-лиза (2100).</w:t>
      </w:r>
    </w:p>
    <w:p w14:paraId="5D608F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714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декабря 1945 в США запатентовали микроволновую печь (3263,710).</w:t>
      </w:r>
    </w:p>
    <w:p w14:paraId="010996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E7693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декабря 1945 запатентована микроволновая печь (4962).</w:t>
      </w:r>
    </w:p>
    <w:p w14:paraId="33BBECB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754BA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DE4F6D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DED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декабря 1945 был готов эскизный проект В.М.М., который обещал к лету 1946 первый бомбардировщик в ВРД - ДСБ-17 (ИДД-17 - пушки до 57-75 мм, РБ-17, ВМ-24) с двумя вертикальными спарками Юмо 004. Начали рабочее проектирование, но А.С.Я. подвел под сокращение под лозунгом "Войне конец - все лишнее во вред" (1086,23).</w:t>
      </w:r>
    </w:p>
    <w:p w14:paraId="17B30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21CFE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B31305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17B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декабря 1945 года председатель Исполкома облсовета М. Захаров писал письмо председателю Совнаркома А.Н. Косыгину</w:t>
      </w:r>
    </w:p>
    <w:p w14:paraId="7E32F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Исполком Пензенского облсовета …………. на основании постановления СНК от 2 сентября 1945 года за № 2256 провел отбор излишних и неиспользуемых материалов, оборудования и инструментов и просит Совнарком утвердить передачу их для нужд городского хозяйства Пензы, по предприятиям и в количестве согласно приложению.</w:t>
      </w:r>
    </w:p>
    <w:p w14:paraId="045B36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 1</w:t>
      </w:r>
    </w:p>
    <w:p w14:paraId="3A361C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Список излишнего и неиспользуемого оборудования, материалов и инструментов, отобранных на предприятиях Пензы …………..</w:t>
      </w:r>
    </w:p>
    <w:p w14:paraId="48E83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им. Фрунзе НКБ</w:t>
      </w:r>
    </w:p>
    <w:p w14:paraId="0F4EAC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163 НКАП</w:t>
      </w:r>
    </w:p>
    <w:p w14:paraId="583FF1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744 НКМВ</w:t>
      </w:r>
    </w:p>
    <w:p w14:paraId="281BC5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740 НКМБ</w:t>
      </w:r>
    </w:p>
    <w:p w14:paraId="4C754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Арматурный завод НКМВ</w:t>
      </w:r>
    </w:p>
    <w:p w14:paraId="4AB3D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807 НКМВ (8611, 9-13).</w:t>
      </w:r>
    </w:p>
    <w:p w14:paraId="71729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555 НКАП</w:t>
      </w:r>
    </w:p>
    <w:p w14:paraId="545D81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Вильнюс</w:t>
      </w:r>
    </w:p>
    <w:p w14:paraId="223B74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 (8611, 47)</w:t>
      </w:r>
    </w:p>
    <w:p w14:paraId="5DFA425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CFC89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250140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1D97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декабря 1945 г. была пдготовлена ДОКЛАДНАЯ ЗАПИСКА НАЧАЛЬНИКА ГБТУ КА НАРКОМУ ТЯЖЕЛОГО МАШИНОСТРОЕНИЯ СССР КОЗАКОВУ ОБ ИСПЫТАНИЯХ ОПЫТНЫХ ОБРАЗЦОВ САМОХОДНЫХ АРТИЛЛЕРИЙСКИХ УСТАНОВОК № 02721</w:t>
      </w:r>
    </w:p>
    <w:p w14:paraId="7B5486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Уралмашзавод изготовил два опытных образца средних самоходных артиллерийских устано</w:t>
      </w:r>
      <w:r w:rsidRPr="00536344">
        <w:rPr>
          <w:rFonts w:ascii="Times New Roman" w:hAnsi="Times New Roman"/>
          <w:color w:val="000000" w:themeColor="text1"/>
          <w:sz w:val="16"/>
          <w:szCs w:val="16"/>
        </w:rPr>
        <w:softHyphen/>
        <w:t>вок с задним расположением боевого отделения, вооруженных: 100-мм пушкой Д-10С и 122-мм пушкой Д-25.</w:t>
      </w:r>
    </w:p>
    <w:p w14:paraId="74B716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Оба указанных образца 1 декабря с.г. отправлены с Уралмашзавода на НИБТ полигон ГБТУ КА.</w:t>
      </w:r>
    </w:p>
    <w:p w14:paraId="2EDB07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Считаю целесообразным поручить НИБТ полигону ГБТУ КА в месячный срок провести ходовые и частично артиллерийские полигонные испытания по программе ГБТУ КА для определения качеств указанных самоходных артустановок и определения их тактико-технических характеристик.</w:t>
      </w:r>
    </w:p>
    <w:p w14:paraId="23C07D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Общий объем испытаний будет состоять из 1000 км пробега каждого артсамохода и стрельбы из пушек.</w:t>
      </w:r>
    </w:p>
    <w:p w14:paraId="2A970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Указания о проведении испытаний мною будут даны. Прошу сообщить Ваше мнение по затронутому вопросу.</w:t>
      </w:r>
    </w:p>
    <w:p w14:paraId="7EF067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ГБТУ КА генерал-лейтенант танковых войск Вершинин</w:t>
      </w:r>
    </w:p>
    <w:p w14:paraId="67BC40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122409. Д. 27. Л. 61 (11421).</w:t>
      </w:r>
    </w:p>
    <w:p w14:paraId="3C0CC7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471F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декабря 1945 Б.Л. Ванников направ</w:t>
      </w:r>
      <w:r w:rsidRPr="00536344">
        <w:rPr>
          <w:rFonts w:ascii="Times New Roman" w:hAnsi="Times New Roman"/>
          <w:color w:val="000000" w:themeColor="text1"/>
          <w:sz w:val="16"/>
          <w:szCs w:val="16"/>
        </w:rPr>
        <w:softHyphen/>
        <w:t>ляет Л.П. Берии предложения об организации КБ №5 на территории Софринского полигона НКБ СССР, «поскольку в настоящее вре</w:t>
      </w:r>
      <w:r w:rsidRPr="00536344">
        <w:rPr>
          <w:rFonts w:ascii="Times New Roman" w:hAnsi="Times New Roman"/>
          <w:color w:val="000000" w:themeColor="text1"/>
          <w:sz w:val="16"/>
          <w:szCs w:val="16"/>
        </w:rPr>
        <w:softHyphen/>
        <w:t>мя должна быть полностью развер</w:t>
      </w:r>
      <w:r w:rsidRPr="00536344">
        <w:rPr>
          <w:rFonts w:ascii="Times New Roman" w:hAnsi="Times New Roman"/>
          <w:color w:val="000000" w:themeColor="text1"/>
          <w:sz w:val="16"/>
          <w:szCs w:val="16"/>
        </w:rPr>
        <w:softHyphen/>
        <w:t>нута работа по конструированию, изготовлению и подготовке испыта</w:t>
      </w:r>
      <w:r w:rsidRPr="00536344">
        <w:rPr>
          <w:rFonts w:ascii="Times New Roman" w:hAnsi="Times New Roman"/>
          <w:color w:val="000000" w:themeColor="text1"/>
          <w:sz w:val="16"/>
          <w:szCs w:val="16"/>
        </w:rPr>
        <w:softHyphen/>
        <w:t>ния атомной бомбы». Через неделю, 14 декабря 1945 года, во исполнение поручения Спецкомитета, Б.Л. Ван</w:t>
      </w:r>
      <w:r w:rsidRPr="00536344">
        <w:rPr>
          <w:rFonts w:ascii="Times New Roman" w:hAnsi="Times New Roman"/>
          <w:color w:val="000000" w:themeColor="text1"/>
          <w:sz w:val="16"/>
          <w:szCs w:val="16"/>
        </w:rPr>
        <w:softHyphen/>
        <w:t>ников направляет Л.П. Берии пред</w:t>
      </w:r>
      <w:r w:rsidRPr="00536344">
        <w:rPr>
          <w:rFonts w:ascii="Times New Roman" w:hAnsi="Times New Roman"/>
          <w:color w:val="000000" w:themeColor="text1"/>
          <w:sz w:val="16"/>
          <w:szCs w:val="16"/>
        </w:rPr>
        <w:softHyphen/>
        <w:t>ложения о размещении лаборато</w:t>
      </w:r>
      <w:r w:rsidRPr="00536344">
        <w:rPr>
          <w:rFonts w:ascii="Times New Roman" w:hAnsi="Times New Roman"/>
          <w:color w:val="000000" w:themeColor="text1"/>
          <w:sz w:val="16"/>
          <w:szCs w:val="16"/>
        </w:rPr>
        <w:softHyphen/>
        <w:t>рии Харитона на территории заво</w:t>
      </w:r>
      <w:r w:rsidRPr="00536344">
        <w:rPr>
          <w:rFonts w:ascii="Times New Roman" w:hAnsi="Times New Roman"/>
          <w:color w:val="000000" w:themeColor="text1"/>
          <w:sz w:val="16"/>
          <w:szCs w:val="16"/>
        </w:rPr>
        <w:softHyphen/>
        <w:t>да № 550 НКБ СССР (11254).</w:t>
      </w:r>
    </w:p>
    <w:p w14:paraId="308D90DC" w14:textId="77777777" w:rsidR="00897F8C" w:rsidRPr="00536344" w:rsidRDefault="00897F8C"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41FB0FDA" w14:textId="77777777" w:rsidR="00897F8C" w:rsidRPr="00536344" w:rsidRDefault="00897F8C"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579C066B" w14:textId="77777777" w:rsidR="00897F8C" w:rsidRPr="00536344" w:rsidRDefault="00897F8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7AF2A1D" w14:textId="77777777" w:rsidR="00897F8C" w:rsidRPr="00536344" w:rsidRDefault="00897F8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декабря 1945. В фотографии - 2 Дзержинского района установили первый фотоавтомат. С его помощью фотографировались желающие иметь снимки для удостоверений личности и паспортов, и других каких-либо документов. Уплатив в кассу деньги, посетитель получал специальный жетон. Затем он входил в кабину фотоавтомата, садился на стул и опускал жетон в специальное отверстие. В кабине вспыхивал электрический свет, и происходила фотосъемка. Еще семь-восемь минут, и из автомата можно брать готовые карточки (18688).</w:t>
      </w:r>
    </w:p>
    <w:p w14:paraId="35EF5BF3" w14:textId="77777777" w:rsidR="00897F8C" w:rsidRPr="00536344" w:rsidRDefault="00897F8C" w:rsidP="00536344">
      <w:pPr>
        <w:spacing w:after="0" w:line="240" w:lineRule="auto"/>
        <w:jc w:val="both"/>
        <w:rPr>
          <w:rFonts w:ascii="Times New Roman" w:hAnsi="Times New Roman"/>
          <w:color w:val="000000" w:themeColor="text1"/>
          <w:sz w:val="16"/>
          <w:szCs w:val="16"/>
        </w:rPr>
      </w:pPr>
    </w:p>
    <w:p w14:paraId="3AA742B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За</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рубежом</w:t>
      </w:r>
      <w:r w:rsidRPr="00536344">
        <w:rPr>
          <w:rFonts w:ascii="Times New Roman" w:hAnsi="Times New Roman"/>
          <w:i/>
          <w:iCs/>
          <w:color w:val="000000" w:themeColor="text1"/>
          <w:sz w:val="16"/>
          <w:szCs w:val="16"/>
          <w:lang w:val="en-US"/>
        </w:rPr>
        <w:t>:</w:t>
      </w:r>
    </w:p>
    <w:p w14:paraId="3DB6F3E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EB75F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December 07 1945 Military Court announces conviction of Japanese General Yamashita, and sentences him to death by hanging (1769).</w:t>
      </w:r>
    </w:p>
    <w:p w14:paraId="4BD2AE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6C87FE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декабря 1945 трибунал признал виновность г Ямашито и приговорил его к смертной казни через повешение (1769).</w:t>
      </w:r>
    </w:p>
    <w:p w14:paraId="3836B3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88246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2EA329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DA32E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декабря 1945 г. работы по самолету СУ-7 были официально прекращены письмом 18 ГУ НКАП СССР за № 1292. Всего за время испытаний с 31 января по 20 декабря были выполнены 18 полетов общей продолжительностью 9 часов. Испытания, проведенные с целью «отработки ЖРД РД-1 конструкции В.П.Глушко и его установки, отработки ВМГ (проверка температурных режи</w:t>
      </w:r>
      <w:r w:rsidRPr="00536344">
        <w:rPr>
          <w:rFonts w:ascii="Times New Roman" w:hAnsi="Times New Roman"/>
          <w:color w:val="000000" w:themeColor="text1"/>
          <w:sz w:val="16"/>
          <w:szCs w:val="16"/>
        </w:rPr>
        <w:softHyphen/>
        <w:t>мов), качественной оценки устойчивос</w:t>
      </w:r>
      <w:r w:rsidRPr="00536344">
        <w:rPr>
          <w:rFonts w:ascii="Times New Roman" w:hAnsi="Times New Roman"/>
          <w:color w:val="000000" w:themeColor="text1"/>
          <w:sz w:val="16"/>
          <w:szCs w:val="16"/>
        </w:rPr>
        <w:softHyphen/>
        <w:t>ти и нагрузок на органы управления, определения прироста скорости от РД и эксплуатационной оценки самолета с ЖРД», показали, в целом, неплохие результаты, при низкой надежности дви</w:t>
      </w:r>
      <w:r w:rsidRPr="00536344">
        <w:rPr>
          <w:rFonts w:ascii="Times New Roman" w:hAnsi="Times New Roman"/>
          <w:color w:val="000000" w:themeColor="text1"/>
          <w:sz w:val="16"/>
          <w:szCs w:val="16"/>
        </w:rPr>
        <w:softHyphen/>
        <w:t>гателей РД-1. Так, за время испытаний были заменены 5 двигателей, зафикси</w:t>
      </w:r>
      <w:r w:rsidRPr="00536344">
        <w:rPr>
          <w:rFonts w:ascii="Times New Roman" w:hAnsi="Times New Roman"/>
          <w:color w:val="000000" w:themeColor="text1"/>
          <w:sz w:val="16"/>
          <w:szCs w:val="16"/>
        </w:rPr>
        <w:softHyphen/>
        <w:t>рованы 29 случаев их отказов в рабо</w:t>
      </w:r>
      <w:r w:rsidRPr="00536344">
        <w:rPr>
          <w:rFonts w:ascii="Times New Roman" w:hAnsi="Times New Roman"/>
          <w:color w:val="000000" w:themeColor="text1"/>
          <w:sz w:val="16"/>
          <w:szCs w:val="16"/>
        </w:rPr>
        <w:softHyphen/>
        <w:t>те на земле и в воздухе, произошли 2 взрыва, причем 1 в воздухе (10668).</w:t>
      </w:r>
    </w:p>
    <w:p w14:paraId="183A1E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B06F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декабря 1945 г. по приказу НКАП № 481с на завод № 456 переданы часть задела по «10Х» (оснастка, техдокументация), 110 чел. ИТР и рабочих, а также спецоборудование и станки с завода № 125 НКАП (10776).</w:t>
      </w:r>
    </w:p>
    <w:p w14:paraId="73A08D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4E25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декабря 1945 г. по приказу № 481с на завод № 456 (ГС Завод № 456 НКАП, МАП, </w:t>
      </w:r>
      <w:r w:rsidRPr="00536344">
        <w:rPr>
          <w:rFonts w:ascii="Times New Roman" w:hAnsi="Times New Roman"/>
          <w:color w:val="000000" w:themeColor="text1"/>
          <w:sz w:val="16"/>
          <w:szCs w:val="16"/>
          <w:lang w:val="en-US"/>
        </w:rPr>
        <w:t>MB</w:t>
      </w:r>
      <w:r w:rsidRPr="00536344">
        <w:rPr>
          <w:rFonts w:ascii="Times New Roman" w:hAnsi="Times New Roman"/>
          <w:color w:val="000000" w:themeColor="text1"/>
          <w:sz w:val="16"/>
          <w:szCs w:val="16"/>
        </w:rPr>
        <w:t xml:space="preserve">, МОП, </w:t>
      </w:r>
      <w:r w:rsidRPr="00536344">
        <w:rPr>
          <w:rFonts w:ascii="Times New Roman" w:hAnsi="Times New Roman"/>
          <w:color w:val="000000" w:themeColor="text1"/>
          <w:sz w:val="16"/>
          <w:szCs w:val="16"/>
          <w:lang w:val="en-US"/>
        </w:rPr>
        <w:t>MOM</w:t>
      </w:r>
      <w:r w:rsidRPr="00536344">
        <w:rPr>
          <w:rFonts w:ascii="Times New Roman" w:hAnsi="Times New Roman"/>
          <w:color w:val="000000" w:themeColor="text1"/>
          <w:sz w:val="16"/>
          <w:szCs w:val="16"/>
        </w:rPr>
        <w:t xml:space="preserve">, Опытный завод энергетического машиностроения (ОЗЭМ) </w:t>
      </w:r>
      <w:r w:rsidRPr="00536344">
        <w:rPr>
          <w:rFonts w:ascii="Times New Roman" w:hAnsi="Times New Roman"/>
          <w:color w:val="000000" w:themeColor="text1"/>
          <w:sz w:val="16"/>
          <w:szCs w:val="16"/>
          <w:lang w:val="en-US"/>
        </w:rPr>
        <w:t>MOM</w:t>
      </w:r>
      <w:r w:rsidRPr="00536344">
        <w:rPr>
          <w:rFonts w:ascii="Times New Roman" w:hAnsi="Times New Roman"/>
          <w:color w:val="000000" w:themeColor="text1"/>
          <w:sz w:val="16"/>
          <w:szCs w:val="16"/>
        </w:rPr>
        <w:t xml:space="preserve"> /г. Химки Московской обл./) переданы часть задела по «10Х» (оснастка, техдокументация), 110 чел. ИТР и рабочих, а также спецоборудование и станки с завода № 125 НКАП (11982).</w:t>
      </w:r>
    </w:p>
    <w:p w14:paraId="5E1292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9C4C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8 декабря 1945 г. по приказу № 481с часть задела по «10Х» (оснастка, техдокументация), 110 чел. ИТР и рабочих, а также спецоборудование и станки переданы с завода № 125 НКАП на завод № 491 НКАП.</w:t>
      </w:r>
    </w:p>
    <w:p w14:paraId="4C3429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приказом МАП определен профиль завода как станкостроительного по выпуску прецизионных токарных станков.</w:t>
      </w:r>
    </w:p>
    <w:p w14:paraId="081BC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1953 г. завод № 491 передан в качестве производственной базы для немецких ОКБ (после смерти Сталина), которые до этого базировались на заводе № 1 МАП, № 2 МАП и № 500 (А. Шайбе, К. Престель, Б. Бааде, М. Герлах). Проводилась разработка самолета «152» для ГДР. В 07.1954 г. группа специалистов отправлена в ГДР со всей документацией, где на </w:t>
      </w:r>
      <w:r w:rsidRPr="00536344">
        <w:rPr>
          <w:rFonts w:ascii="Times New Roman" w:hAnsi="Times New Roman"/>
          <w:color w:val="000000" w:themeColor="text1"/>
          <w:sz w:val="16"/>
          <w:szCs w:val="16"/>
          <w:lang w:val="en-US"/>
        </w:rPr>
        <w:t>VEBFlugzeugbau</w:t>
      </w:r>
      <w:r w:rsidRPr="00536344">
        <w:rPr>
          <w:rFonts w:ascii="Times New Roman" w:hAnsi="Times New Roman"/>
          <w:color w:val="000000" w:themeColor="text1"/>
          <w:sz w:val="16"/>
          <w:szCs w:val="16"/>
        </w:rPr>
        <w:t xml:space="preserve"> ( г. Дрезден) под руководством Бааде продолжены работы по «152».</w:t>
      </w:r>
    </w:p>
    <w:p w14:paraId="2C05EE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Далее- производство спецстанков для авиапрома, станков с ЧПУ (один из первых в стране); нестандартного оборудования для отрасли разработки НИАТ. В 1980-е  г. выпускал до 2,5 тыс. станков в год. Всего заводом выпущено более 30 тыс. станков с ЧПУ.</w:t>
      </w:r>
    </w:p>
    <w:p w14:paraId="7A8D53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1966 г. завод № 491 переименован в СМЗ. В 1979 г. на базе завода создано СПО «Прогресс». В 03.1993 г. предприятие преобразовано в АООТ «Савма». 30.10.1996 г. создано ОАО «СМЗ» (свидетельство № 393).</w:t>
      </w:r>
    </w:p>
    <w:p w14:paraId="1AD514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 СПО «Прогресс» входили (1997 г.): Савеловский машиностроительный завод, ОКБ, учебный центр, Згуридский машиностроительный завод, Рижский завод промышленных роботов.</w:t>
      </w:r>
    </w:p>
    <w:p w14:paraId="7B8606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(1990-е  г.): станки: токарные, фрезерные, многооперационные; оборудование для объемного деформирования (растяжно-обтяжные, листогибочные прессы, трубогибочные. профилегибочные, раскатные станки); уникальное оборудование для автоматической клепки длинномерных панелей; балансировочное оборудование; оборудование для обработки лопаток ГТД; универсальные установки для испытаний бензинов, дизтоплива; деревообрабатывающее оборудование; термопластавтоматы; реактопластавтоматы; оборудование для изготовления композитов, стройматериалов; универсальный гидравлический инструмент для ремонтных, строительно-монтажных и аварийно-спасательных работ.</w:t>
      </w:r>
    </w:p>
    <w:p w14:paraId="5FAA1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05.2004 г. завод вошел в группу компаний «Бородино».</w:t>
      </w:r>
    </w:p>
    <w:p w14:paraId="1AFA1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(-08.1943-12.1945 г.-)- Поленов, (08.1946 г.)- И.А. Панков. Гендиректор (1995 г.)- М.П. Виноградов, (- 1996-2002 г.-)- А.В. Щеглов.</w:t>
      </w:r>
      <w:r w:rsidRPr="00536344">
        <w:rPr>
          <w:rFonts w:ascii="Times New Roman" w:hAnsi="Times New Roman"/>
          <w:color w:val="000000" w:themeColor="text1"/>
          <w:sz w:val="16"/>
          <w:szCs w:val="16"/>
          <w:vertAlign w:val="superscript"/>
        </w:rPr>
        <w:t>69</w:t>
      </w:r>
    </w:p>
    <w:p w14:paraId="070EAF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Машиностроительный завод № 2 НКОП</w:t>
      </w:r>
    </w:p>
    <w:p w14:paraId="59815D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02.1937 г. завод-в ведении 1ГУ НКОП, в 08.1937-12.1938 г. - в ведении треста «Установка» НКОП.</w:t>
      </w:r>
      <w:r w:rsidRPr="00536344">
        <w:rPr>
          <w:rFonts w:ascii="Times New Roman" w:hAnsi="Times New Roman"/>
          <w:color w:val="000000" w:themeColor="text1"/>
          <w:sz w:val="16"/>
          <w:szCs w:val="16"/>
          <w:vertAlign w:val="superscript"/>
        </w:rPr>
        <w:t xml:space="preserve">139 </w:t>
      </w:r>
      <w:r w:rsidRPr="00536344">
        <w:rPr>
          <w:rFonts w:ascii="Times New Roman" w:hAnsi="Times New Roman"/>
          <w:color w:val="000000" w:themeColor="text1"/>
          <w:sz w:val="16"/>
          <w:szCs w:val="16"/>
        </w:rPr>
        <w:t>ЦКБ механизации аэродромной службы при заводе № 2 ОАП НКАП</w:t>
      </w:r>
    </w:p>
    <w:p w14:paraId="52EE43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Организовано на заводе № 2 для разработки конструкций аэродромного оборудования (приказ № 472сс от 6.08.1943 г.). Комплектовалось работниками заводов № 120, 132,462, 118, 476 и 124 НКАП.</w:t>
      </w:r>
    </w:p>
    <w:p w14:paraId="19A2A9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 системе газового запуска авиамоторов ВК-105, АМ-38Ф, АШ-82, АШ-72.</w:t>
      </w:r>
    </w:p>
    <w:p w14:paraId="1044EA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(06.1944 г.)- Бромбер г.</w:t>
      </w:r>
    </w:p>
    <w:p w14:paraId="3EF644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ОКБ-491 МАП /г. Кимры Калининской обл./</w:t>
      </w:r>
    </w:p>
    <w:p w14:paraId="08A201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оборудования, балансировочных машин и спецстанков.</w:t>
      </w:r>
    </w:p>
    <w:p w14:paraId="4A30F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(08.1946 г.)-  Г.А. Казанцев (11982).</w:t>
      </w:r>
    </w:p>
    <w:p w14:paraId="54BDE4EA" w14:textId="77777777" w:rsidR="00B57025" w:rsidRPr="00536344" w:rsidRDefault="00B57025" w:rsidP="00536344">
      <w:pPr>
        <w:autoSpaceDE w:val="0"/>
        <w:autoSpaceDN w:val="0"/>
        <w:adjustRightInd w:val="0"/>
        <w:spacing w:after="0" w:line="240" w:lineRule="auto"/>
        <w:jc w:val="both"/>
        <w:rPr>
          <w:rFonts w:ascii="Times New Roman" w:hAnsi="Times New Roman"/>
          <w:color w:val="000000" w:themeColor="text1"/>
          <w:sz w:val="16"/>
          <w:szCs w:val="16"/>
        </w:rPr>
      </w:pPr>
    </w:p>
    <w:p w14:paraId="1403BF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декабря 1945 ОТК принял второй опытный Як-ЮМО с увеличенным стабилизатором, стальным хвостовым колесом и вооружением (9071).</w:t>
      </w:r>
    </w:p>
    <w:p w14:paraId="6EDA1B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52BD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декабря 1945 зам. НКАП П.Дементьев писал письмо № Н-32/5099 Зам. Ком. ВВС КА шп иас А.К.Репину, копия Нач. ГУЗ ВВС КА гл Н.П.Селезневу:</w:t>
      </w:r>
    </w:p>
    <w:p w14:paraId="412F9F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45 НКАП провел на моторах АЧ-30Б 3-й серии ряд конструктивных и технологических мероприятий, повысивших качество и надежность мотров этой серии....</w:t>
      </w:r>
    </w:p>
    <w:p w14:paraId="5B17B6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вышеизложенным считаю возможным допустить к эксплоатации в частях ВВС КА моторы АЧ-30Б 3-й серии производства завода № 45 со сточасовым ресурсом.</w:t>
      </w:r>
    </w:p>
    <w:p w14:paraId="37BE06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подтвердить Ваше согласие и дать указание ст. Военпреду на заводе № 45 производить отгрузку указанных моторов (2591,133).</w:t>
      </w:r>
    </w:p>
    <w:p w14:paraId="1019CD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E164C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09E51FC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0119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декабря 1945 в соответствии с приказом № 056 в ТТХ Т-54 внесены дополнения и предложено изготовить два образца к марту 1946 (11075). </w:t>
      </w:r>
    </w:p>
    <w:p w14:paraId="633DB3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2886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декабря 1945 г. В А Малышев издал приказ №56сс о доработке технической до</w:t>
      </w:r>
      <w:r w:rsidRPr="00536344">
        <w:rPr>
          <w:rFonts w:ascii="Times New Roman" w:hAnsi="Times New Roman"/>
          <w:color w:val="000000" w:themeColor="text1"/>
          <w:sz w:val="16"/>
          <w:szCs w:val="16"/>
        </w:rPr>
        <w:softHyphen/>
        <w:t>кументации по танку Т-54 в соответствии с ТТТ к нему и об изготовлении к 15 марта 1946 г. первых образцов танков установочной партии и предъявления их на испытания (11468).</w:t>
      </w:r>
    </w:p>
    <w:p w14:paraId="1AC3CA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2A62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декабря 1945 г. нарком транспортного машиностроения В.А. Малышев подписал приказ №56 о доработке технической докумен</w:t>
      </w:r>
      <w:r w:rsidRPr="00536344">
        <w:rPr>
          <w:rFonts w:ascii="Times New Roman" w:hAnsi="Times New Roman"/>
          <w:color w:val="000000" w:themeColor="text1"/>
          <w:sz w:val="16"/>
          <w:szCs w:val="16"/>
        </w:rPr>
        <w:softHyphen/>
        <w:t>тации по танку Т-54 в соответствии с ТТТ к нему, об изготовлении к 15 марта 1946 г. первых образцов танков установочной партии и предъявлении их на испытания (11770).</w:t>
      </w:r>
    </w:p>
    <w:p w14:paraId="490A3C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C0D9FE" w14:textId="77777777" w:rsidR="00B57025"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декабря 1945 вышел приказ № 0063, который считается началом работ по Т-54.</w:t>
      </w:r>
    </w:p>
    <w:p w14:paraId="09779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 МТрМ №0063 от 08.12.45.</w:t>
      </w:r>
    </w:p>
    <w:p w14:paraId="4C9BEA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Изготовление эскизно-технического проекта нового среднего танка </w:t>
      </w:r>
    </w:p>
    <w:p w14:paraId="147B5D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приложенным к приказу ТТТ. Срок изготовления 01.06.46.</w:t>
      </w:r>
    </w:p>
    <w:p w14:paraId="5BB96F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Необходимо представить:</w:t>
      </w:r>
    </w:p>
    <w:p w14:paraId="73EE12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Проект танка.</w:t>
      </w:r>
    </w:p>
    <w:p w14:paraId="0F5590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Макет в масштабе 1:10.</w:t>
      </w:r>
    </w:p>
    <w:p w14:paraId="608639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Анализ и обоснование компоновки.</w:t>
      </w:r>
    </w:p>
    <w:p w14:paraId="18492D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Расчетные данные по противоснарядной стойкости, обоснование типа и толщины брони.</w:t>
      </w:r>
    </w:p>
    <w:p w14:paraId="4A5141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Описание и характеристики основных механизмов.</w:t>
      </w:r>
    </w:p>
    <w:p w14:paraId="2A3E6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Расчет весовых данных.</w:t>
      </w:r>
    </w:p>
    <w:p w14:paraId="362298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Требования к двигателю и его данные (11075).</w:t>
      </w:r>
    </w:p>
    <w:p w14:paraId="68358D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7DA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декабря 1945 г. был подготовлен СПИСОК ЯПОНСКИХ МАШИН, ПРИБЫВШИХ ИЗ ХАРБИНА НА НИБТ ПОЛИГОН 14.10.1945 г. №01933</w:t>
      </w:r>
    </w:p>
    <w:tbl>
      <w:tblPr>
        <w:tblW w:w="0" w:type="auto"/>
        <w:tblInd w:w="40" w:type="dxa"/>
        <w:tblLayout w:type="fixed"/>
        <w:tblCellMar>
          <w:left w:w="40" w:type="dxa"/>
          <w:right w:w="40" w:type="dxa"/>
        </w:tblCellMar>
        <w:tblLook w:val="0000" w:firstRow="0" w:lastRow="0" w:firstColumn="0" w:lastColumn="0" w:noHBand="0" w:noVBand="0"/>
      </w:tblPr>
      <w:tblGrid>
        <w:gridCol w:w="426"/>
        <w:gridCol w:w="2409"/>
        <w:gridCol w:w="709"/>
        <w:gridCol w:w="7"/>
        <w:gridCol w:w="6088"/>
      </w:tblGrid>
      <w:tr w:rsidR="008A5C22" w:rsidRPr="00536344" w14:paraId="5141893A" w14:textId="77777777" w:rsidTr="00D21494">
        <w:trPr>
          <w:trHeight w:val="422"/>
        </w:trPr>
        <w:tc>
          <w:tcPr>
            <w:tcW w:w="426" w:type="dxa"/>
            <w:tcBorders>
              <w:top w:val="single" w:sz="6" w:space="0" w:color="auto"/>
              <w:left w:val="single" w:sz="6" w:space="0" w:color="auto"/>
              <w:bottom w:val="single" w:sz="6" w:space="0" w:color="auto"/>
              <w:right w:val="single" w:sz="6" w:space="0" w:color="auto"/>
            </w:tcBorders>
          </w:tcPr>
          <w:p w14:paraId="1551E0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а/а</w:t>
            </w:r>
          </w:p>
          <w:p w14:paraId="011DDC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1A1D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Марка машин</w:t>
            </w:r>
          </w:p>
          <w:p w14:paraId="6865DC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26BDAE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корпуса</w:t>
            </w:r>
          </w:p>
          <w:p w14:paraId="55DE34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88" w:type="dxa"/>
            <w:tcBorders>
              <w:top w:val="single" w:sz="6" w:space="0" w:color="auto"/>
              <w:left w:val="single" w:sz="6" w:space="0" w:color="auto"/>
              <w:bottom w:val="single" w:sz="6" w:space="0" w:color="auto"/>
              <w:right w:val="single" w:sz="6" w:space="0" w:color="auto"/>
            </w:tcBorders>
          </w:tcPr>
          <w:p w14:paraId="4882DF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Техническое состояние</w:t>
            </w:r>
          </w:p>
          <w:p w14:paraId="5FB8D7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D47980" w14:textId="77777777" w:rsidTr="00D21494">
        <w:trPr>
          <w:trHeight w:val="403"/>
        </w:trPr>
        <w:tc>
          <w:tcPr>
            <w:tcW w:w="426" w:type="dxa"/>
            <w:tcBorders>
              <w:top w:val="single" w:sz="6" w:space="0" w:color="auto"/>
              <w:left w:val="single" w:sz="6" w:space="0" w:color="auto"/>
              <w:bottom w:val="single" w:sz="6" w:space="0" w:color="auto"/>
              <w:right w:val="single" w:sz="6" w:space="0" w:color="auto"/>
            </w:tcBorders>
          </w:tcPr>
          <w:p w14:paraId="5A3A4A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0957D7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0A0599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Японский малый танк 94/Р с одним пулеметом 6,5 мм.</w:t>
            </w:r>
          </w:p>
          <w:p w14:paraId="13D0D5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4D9DED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w:t>
            </w:r>
          </w:p>
          <w:p w14:paraId="3EA188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88" w:type="dxa"/>
            <w:tcBorders>
              <w:top w:val="single" w:sz="6" w:space="0" w:color="auto"/>
              <w:left w:val="single" w:sz="6" w:space="0" w:color="auto"/>
              <w:bottom w:val="single" w:sz="6" w:space="0" w:color="auto"/>
              <w:right w:val="single" w:sz="6" w:space="0" w:color="auto"/>
            </w:tcBorders>
          </w:tcPr>
          <w:p w14:paraId="5610DB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Приборами и агрегатами укомплектован. Отсутствуют: вооружение, радиостанция и аккумулятор. Заводкой двигателя и на ходу танк не проверялся. Требует текущего ремонта.</w:t>
            </w:r>
          </w:p>
          <w:p w14:paraId="5FC760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9DC8AE" w14:textId="77777777" w:rsidTr="00D21494">
        <w:trPr>
          <w:trHeight w:val="413"/>
        </w:trPr>
        <w:tc>
          <w:tcPr>
            <w:tcW w:w="426" w:type="dxa"/>
            <w:tcBorders>
              <w:top w:val="single" w:sz="6" w:space="0" w:color="auto"/>
              <w:left w:val="single" w:sz="6" w:space="0" w:color="auto"/>
              <w:bottom w:val="single" w:sz="6" w:space="0" w:color="auto"/>
              <w:right w:val="single" w:sz="6" w:space="0" w:color="auto"/>
            </w:tcBorders>
          </w:tcPr>
          <w:p w14:paraId="38462D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74FF1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0DFF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Японский малый танк 94/Р с одним пулеметом 6,5 мм.</w:t>
            </w:r>
          </w:p>
          <w:p w14:paraId="3A6C52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68B5FD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218</w:t>
            </w:r>
          </w:p>
          <w:p w14:paraId="28C35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88" w:type="dxa"/>
            <w:tcBorders>
              <w:top w:val="single" w:sz="6" w:space="0" w:color="auto"/>
              <w:left w:val="single" w:sz="6" w:space="0" w:color="auto"/>
              <w:bottom w:val="single" w:sz="6" w:space="0" w:color="auto"/>
              <w:right w:val="single" w:sz="6" w:space="0" w:color="auto"/>
            </w:tcBorders>
          </w:tcPr>
          <w:p w14:paraId="69E4BC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Приборами и агрегатами укомплектован. Отсутствуют: вооружение, радиостанция и аккумулятор. Заводкой двигателя и на ходу танк не проверялся. Требует текущего ремонта.</w:t>
            </w:r>
          </w:p>
          <w:p w14:paraId="07213F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3992D5" w14:textId="77777777" w:rsidTr="00D21494">
        <w:trPr>
          <w:trHeight w:val="422"/>
        </w:trPr>
        <w:tc>
          <w:tcPr>
            <w:tcW w:w="426" w:type="dxa"/>
            <w:tcBorders>
              <w:top w:val="single" w:sz="6" w:space="0" w:color="auto"/>
              <w:left w:val="single" w:sz="6" w:space="0" w:color="auto"/>
              <w:bottom w:val="single" w:sz="6" w:space="0" w:color="auto"/>
              <w:right w:val="single" w:sz="6" w:space="0" w:color="auto"/>
            </w:tcBorders>
          </w:tcPr>
          <w:p w14:paraId="3D2878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54A0D6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395D2A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Японский легкий танк 95 «Мицубиси» с 37-мм пушкой.</w:t>
            </w:r>
          </w:p>
          <w:p w14:paraId="46419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5E8CDA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1958</w:t>
            </w:r>
          </w:p>
          <w:p w14:paraId="5CA1A7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88" w:type="dxa"/>
            <w:tcBorders>
              <w:top w:val="single" w:sz="6" w:space="0" w:color="auto"/>
              <w:left w:val="single" w:sz="6" w:space="0" w:color="auto"/>
              <w:bottom w:val="single" w:sz="6" w:space="0" w:color="auto"/>
              <w:right w:val="single" w:sz="6" w:space="0" w:color="auto"/>
            </w:tcBorders>
          </w:tcPr>
          <w:p w14:paraId="40AE6B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Приборами и агрегатами укомплектован. Отсутствуют: вооружение, радиостанция и аккумулятор. Заводкой двигателя и на ходу танк не проверялся. Требует текущего ремонта.</w:t>
            </w:r>
          </w:p>
          <w:p w14:paraId="7E5F61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5FCC19"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37C2B6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43DFD3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CC917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Японский легкий танк 95 «Мицубиси» с 37-мм пушкой.</w:t>
            </w:r>
          </w:p>
          <w:p w14:paraId="49A7A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6963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1964</w:t>
            </w:r>
          </w:p>
          <w:p w14:paraId="49266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621BE5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Приборами и агрегатами укомплектован. Отсутствуют: приборы наблюдения, радиостанция, инструмент и аккумуляторы. Отдельные агрегаты и узлы разобраны. Требует среднего ремонта.</w:t>
            </w:r>
          </w:p>
          <w:p w14:paraId="63412C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BD0179"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3425B3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5</w:t>
            </w:r>
          </w:p>
          <w:p w14:paraId="257535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C827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Японский легкий танк 95 «Мицубиси» с 37-мм пушкой.</w:t>
            </w:r>
          </w:p>
          <w:p w14:paraId="53E611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C3D07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1967</w:t>
            </w:r>
          </w:p>
          <w:p w14:paraId="0C585D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350FB1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Приборами и агрегатами укомплектован. Отсутствуют: приборы наблюдения, радиостанция, инструмент и аккумуляторы. Отдельные агрегаты и узлы разобраны. Требует среднего ремонта.</w:t>
            </w:r>
          </w:p>
          <w:p w14:paraId="361110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CB9B07"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38EE69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2D5AFE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6E45C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Японский средний танк 97 МТК с 57-мм пушкой.</w:t>
            </w:r>
          </w:p>
          <w:p w14:paraId="51B725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A2302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2C290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3D8D17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Приборами не укомплектован. Отдельные агрегаты разобраны и отсутствуют детали. Отсутствует: пулеметы, оптика, радиостанция, аккумуляторы, инструмент. Требует среднего ремонта.</w:t>
            </w:r>
          </w:p>
          <w:p w14:paraId="68BB12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BC5356"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7D0753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1D23E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066A56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Японский средний танк 97 МТК с 57-мм пушкой.</w:t>
            </w:r>
          </w:p>
          <w:p w14:paraId="388998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1AC74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4002</w:t>
            </w:r>
          </w:p>
          <w:p w14:paraId="1FEC82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4F45B4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Приборами не укомплектован. Отдельные агрегаты разобраны и сломаны детали. Отсутствуют: пулемет, оптика, радиостанция, аккумуляторы, инструмент. Требует капитального ремонта.</w:t>
            </w:r>
          </w:p>
          <w:p w14:paraId="4033A1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AD97B6" w14:textId="77777777" w:rsidTr="00D21494">
        <w:trPr>
          <w:trHeight w:val="413"/>
        </w:trPr>
        <w:tc>
          <w:tcPr>
            <w:tcW w:w="426" w:type="dxa"/>
            <w:tcBorders>
              <w:top w:val="single" w:sz="6" w:space="0" w:color="auto"/>
              <w:left w:val="single" w:sz="6" w:space="0" w:color="auto"/>
              <w:bottom w:val="single" w:sz="6" w:space="0" w:color="auto"/>
              <w:right w:val="single" w:sz="6" w:space="0" w:color="auto"/>
            </w:tcBorders>
          </w:tcPr>
          <w:p w14:paraId="2ED5BE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590CEB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FAC6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Японский бронетранспортер на гусенично - железнодорожном ходу.</w:t>
            </w:r>
          </w:p>
          <w:p w14:paraId="734B03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FD787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p w14:paraId="2A6A29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45D0D1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Приборами и агрегатами укомплектован. Отсутствует инструмент. По наружному осмотру требует текущего ремонта. Заводкой мотора и поверкой на ходу не проверялся.</w:t>
            </w:r>
          </w:p>
          <w:p w14:paraId="770F01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7E0047" w14:textId="77777777" w:rsidTr="00D21494">
        <w:trPr>
          <w:trHeight w:val="403"/>
        </w:trPr>
        <w:tc>
          <w:tcPr>
            <w:tcW w:w="426" w:type="dxa"/>
            <w:tcBorders>
              <w:top w:val="single" w:sz="6" w:space="0" w:color="auto"/>
              <w:left w:val="single" w:sz="6" w:space="0" w:color="auto"/>
              <w:bottom w:val="single" w:sz="6" w:space="0" w:color="auto"/>
              <w:right w:val="single" w:sz="6" w:space="0" w:color="auto"/>
            </w:tcBorders>
          </w:tcPr>
          <w:p w14:paraId="3FA1CB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3D0CAC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A3F0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Японский легкий трактор - тягач</w:t>
            </w:r>
          </w:p>
          <w:p w14:paraId="4FEF8A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3971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809</w:t>
            </w:r>
          </w:p>
          <w:p w14:paraId="45AE08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409A38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Приборами и агрегатами укомплектован. Отсутствуют: инструмент, аккумуляторы. Отдельные агрегаты разобраны. Трактор требует среднего ремонта.</w:t>
            </w:r>
          </w:p>
          <w:p w14:paraId="777877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562E77" w14:textId="77777777" w:rsidTr="00D21494">
        <w:trPr>
          <w:trHeight w:val="595"/>
        </w:trPr>
        <w:tc>
          <w:tcPr>
            <w:tcW w:w="426" w:type="dxa"/>
            <w:tcBorders>
              <w:top w:val="single" w:sz="6" w:space="0" w:color="auto"/>
              <w:left w:val="single" w:sz="6" w:space="0" w:color="auto"/>
              <w:bottom w:val="single" w:sz="6" w:space="0" w:color="auto"/>
              <w:right w:val="single" w:sz="6" w:space="0" w:color="auto"/>
            </w:tcBorders>
          </w:tcPr>
          <w:p w14:paraId="73DD89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1500EC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F76A1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Японский самоходный кран-стрела на 15 т на гусеничном ходу.</w:t>
            </w:r>
          </w:p>
          <w:p w14:paraId="651660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68ADA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7500</w:t>
            </w:r>
          </w:p>
          <w:p w14:paraId="37E3B9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363EB5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Приборами и агрегатами укомплектован. Отдельные агрегаты и приборы разобраны и отсутствуют. Отсутствуют детали, инструментом не укомплектован. Требует среднего ремонта.</w:t>
            </w:r>
          </w:p>
          <w:p w14:paraId="1EB7C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4413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НИБТ полигона генерал-майор танковых войск Романов</w:t>
      </w:r>
    </w:p>
    <w:p w14:paraId="548B68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Заместитель начальника НИБТ полигона по технической части</w:t>
      </w:r>
    </w:p>
    <w:p w14:paraId="034392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инженер-полковник Яковлев</w:t>
      </w:r>
    </w:p>
    <w:p w14:paraId="526191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11355. Д. 3043. Л. 66-70. Подлинник (11420).</w:t>
      </w:r>
    </w:p>
    <w:p w14:paraId="0421C0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E8BD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декабря 1945 г. был подготовлен ПЕРЕЧЕНЬ СПЕЦИАЛЬНЫХ АВТОМОБИЛЕЙ, НАХОДЯЩИХСЯ НА ВООРУЖЕНИИ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709"/>
        <w:gridCol w:w="3402"/>
        <w:gridCol w:w="1418"/>
        <w:gridCol w:w="4110"/>
      </w:tblGrid>
      <w:tr w:rsidR="008A5C22" w:rsidRPr="00536344" w14:paraId="63373552"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04AF5B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650F9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п/п</w:t>
            </w:r>
          </w:p>
          <w:p w14:paraId="7B6FEB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FB5DD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спецмашин</w:t>
            </w:r>
          </w:p>
          <w:p w14:paraId="4EF21E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98F8F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каком шасси монтируются</w:t>
            </w:r>
          </w:p>
          <w:p w14:paraId="538DF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98BD3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Назначение</w:t>
            </w:r>
          </w:p>
          <w:p w14:paraId="54307C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709874" w14:textId="77777777" w:rsidTr="00D21494">
        <w:trPr>
          <w:trHeight w:val="240"/>
        </w:trPr>
        <w:tc>
          <w:tcPr>
            <w:tcW w:w="9638" w:type="dxa"/>
            <w:gridSpan w:val="4"/>
            <w:tcBorders>
              <w:top w:val="single" w:sz="6" w:space="0" w:color="auto"/>
              <w:left w:val="single" w:sz="6" w:space="0" w:color="auto"/>
              <w:bottom w:val="single" w:sz="6" w:space="0" w:color="auto"/>
              <w:right w:val="single" w:sz="6" w:space="0" w:color="auto"/>
            </w:tcBorders>
          </w:tcPr>
          <w:p w14:paraId="580574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 Спецмашины, заказываемые Главным автомобильным управлением Красной Армии</w:t>
            </w:r>
          </w:p>
          <w:p w14:paraId="6464E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1000C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09546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49CFA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DC353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Штабные автобусы ГАЗ- 193</w:t>
            </w:r>
          </w:p>
          <w:p w14:paraId="096D4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1485E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ГАЗ-ААА</w:t>
            </w:r>
          </w:p>
          <w:p w14:paraId="106B95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A572E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Оборудованный автобус для работы штаба в полевых условиях.</w:t>
            </w:r>
          </w:p>
          <w:p w14:paraId="4DB02F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398DBB"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2FFAF4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98329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7CF3F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Штабные автобусы ГАЗ-55-Б</w:t>
            </w:r>
          </w:p>
          <w:p w14:paraId="74D036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2B583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387397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458C8F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Оборудованный автобус для работы штаба в полевых условиях.</w:t>
            </w:r>
          </w:p>
          <w:p w14:paraId="3C69C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6F07B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AFF09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251330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C338F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Санитарные автомобили ГАЗ-55</w:t>
            </w:r>
          </w:p>
          <w:p w14:paraId="11036D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B8777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26ED42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77219E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перевозки больных и раненых.</w:t>
            </w:r>
          </w:p>
          <w:p w14:paraId="5FD45F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66F8C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B86D9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0F59D4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4281F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Санитарные автомобили ЗИС-44</w:t>
            </w:r>
          </w:p>
          <w:p w14:paraId="1247C7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6CA5E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7C98DE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FAAE0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перевозки больных и раненых.</w:t>
            </w:r>
          </w:p>
          <w:p w14:paraId="2976B0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EBC1DD"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0E6209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2211F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BC359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Походно-зарядные станции ....'</w:t>
            </w:r>
          </w:p>
          <w:p w14:paraId="0048C8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34A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 ГАЗ-ААА</w:t>
            </w:r>
          </w:p>
          <w:p w14:paraId="16E2C7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14FBDD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зарядки аккумуляторов автомобилей и танков.</w:t>
            </w:r>
          </w:p>
          <w:p w14:paraId="1D7EF7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0A730C"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17911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0C9275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9A7A1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Автобензоцистерны</w:t>
            </w:r>
          </w:p>
          <w:p w14:paraId="5EF8E2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D116B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705A78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59BD25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перевозки горючего и заправки автомобилей и танков.</w:t>
            </w:r>
          </w:p>
          <w:p w14:paraId="48434D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C17092"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00EC8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0DA99B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EB438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Походные авторемонтные мастерские типа «А»</w:t>
            </w:r>
          </w:p>
          <w:p w14:paraId="22FA3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37468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53E49F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4D6C2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ремонта автомобилей в полевых условиях.</w:t>
            </w:r>
          </w:p>
          <w:p w14:paraId="3DF345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8AD59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0086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p w14:paraId="0E29E9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8E49C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Походные авторемонтные мастерские типа «Б»</w:t>
            </w:r>
          </w:p>
          <w:p w14:paraId="755E4D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DC8CE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5BAEA4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55F295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ремонта автомобилей в полевых условиях.</w:t>
            </w:r>
          </w:p>
          <w:p w14:paraId="566C29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2B75E4" w14:textId="77777777" w:rsidTr="00D21494">
        <w:trPr>
          <w:trHeight w:val="240"/>
        </w:trPr>
        <w:tc>
          <w:tcPr>
            <w:tcW w:w="9638" w:type="dxa"/>
            <w:gridSpan w:val="4"/>
            <w:tcBorders>
              <w:top w:val="single" w:sz="6" w:space="0" w:color="auto"/>
              <w:left w:val="single" w:sz="6" w:space="0" w:color="auto"/>
              <w:bottom w:val="single" w:sz="6" w:space="0" w:color="auto"/>
              <w:right w:val="single" w:sz="6" w:space="0" w:color="auto"/>
            </w:tcBorders>
          </w:tcPr>
          <w:p w14:paraId="7F30B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Спецмашины, заказываемые Главным военно-санитарным управлением Красной Армии</w:t>
            </w:r>
          </w:p>
          <w:p w14:paraId="0B7846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E93342" w14:textId="77777777" w:rsidTr="00D21494">
        <w:trPr>
          <w:trHeight w:val="250"/>
        </w:trPr>
        <w:tc>
          <w:tcPr>
            <w:tcW w:w="709" w:type="dxa"/>
            <w:tcBorders>
              <w:top w:val="single" w:sz="6" w:space="0" w:color="auto"/>
              <w:left w:val="single" w:sz="6" w:space="0" w:color="auto"/>
              <w:bottom w:val="single" w:sz="6" w:space="0" w:color="auto"/>
              <w:right w:val="nil"/>
            </w:tcBorders>
          </w:tcPr>
          <w:p w14:paraId="3E567C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16F6F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nil"/>
              <w:bottom w:val="single" w:sz="6" w:space="0" w:color="auto"/>
              <w:right w:val="nil"/>
            </w:tcBorders>
          </w:tcPr>
          <w:p w14:paraId="1ABFB2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Автопароформалиновые камеры «АПК»</w:t>
            </w:r>
          </w:p>
          <w:p w14:paraId="472A87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27" w:type="dxa"/>
            <w:gridSpan w:val="2"/>
            <w:tcBorders>
              <w:top w:val="single" w:sz="6" w:space="0" w:color="auto"/>
              <w:left w:val="nil"/>
              <w:bottom w:val="single" w:sz="6" w:space="0" w:color="auto"/>
              <w:right w:val="single" w:sz="6" w:space="0" w:color="auto"/>
            </w:tcBorders>
          </w:tcPr>
          <w:p w14:paraId="459970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 1 Дезинфекция обмундирования.</w:t>
            </w:r>
          </w:p>
          <w:p w14:paraId="2A83A8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8DCA02"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68602D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4CC77F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C707B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Автодушевые пароэлеваторные установки «АДП»</w:t>
            </w:r>
          </w:p>
          <w:p w14:paraId="22445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3B976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 ЗИС-5, Форд-6</w:t>
            </w:r>
          </w:p>
          <w:p w14:paraId="6D0AA7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CC161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Санитарная обработка частей.</w:t>
            </w:r>
          </w:p>
          <w:p w14:paraId="31B645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B306C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28B6E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2A0F21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1933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Авторентгены</w:t>
            </w:r>
          </w:p>
          <w:p w14:paraId="282CE7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DA902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37C5E0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D35F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Рентгеновские исследования.</w:t>
            </w:r>
          </w:p>
          <w:p w14:paraId="5A795B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04DC844"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7B17F4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60FD8F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A6F3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Автолаборатории</w:t>
            </w:r>
          </w:p>
          <w:p w14:paraId="17157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DB409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6EEE4D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7279C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Бактериологические исследования.</w:t>
            </w:r>
          </w:p>
          <w:p w14:paraId="559D58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766910"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130898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Спецмашины, заказываемые Главным военно-химическим управлением Красной Армии</w:t>
            </w:r>
          </w:p>
          <w:p w14:paraId="4BCDFD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348B81C"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31A949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467F3A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9FE60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Авторазливочные станции АРС-6, 7, 8, 9, 10, 10А, 1 1 и АРС-УГ</w:t>
            </w:r>
          </w:p>
          <w:p w14:paraId="4EBF32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7F0A6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ГАЗ-ААА, ЗИС-5, Сгудебекер</w:t>
            </w:r>
          </w:p>
          <w:p w14:paraId="0632F4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BCF15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Боевая машина для выполнения спецработ в полевых условиях.</w:t>
            </w:r>
          </w:p>
          <w:p w14:paraId="026978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F0E7DA"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37CBC3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1F14C8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B4A54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Автодегазаторы АДМ-750</w:t>
            </w:r>
          </w:p>
          <w:p w14:paraId="6D88B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19CE2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ГАЗ-ААА</w:t>
            </w:r>
          </w:p>
          <w:p w14:paraId="6AB8D5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FF05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Боевая машина для выполнения спецработ в полевых условиях.</w:t>
            </w:r>
          </w:p>
          <w:p w14:paraId="520CD2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1A739F"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4FB6A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7C36E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0DF60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Автолаборатории АЛ-2</w:t>
            </w:r>
          </w:p>
          <w:p w14:paraId="7491E5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C14B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610AE1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98B8E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Боевая машина для выполнения спецработ в полевых условиях.</w:t>
            </w:r>
          </w:p>
          <w:p w14:paraId="79DB5A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E80EC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64D27E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7A5CB7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205C0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Ремонтные мастерские типа «А»</w:t>
            </w:r>
          </w:p>
          <w:p w14:paraId="41B978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4FDF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2A3FE8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0B563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Текущий ремонт спецмашин в войсках.</w:t>
            </w:r>
          </w:p>
          <w:p w14:paraId="79B752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632330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98A8F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63B0F5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6BC7A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Ремонтные мастерские типа «Б»</w:t>
            </w:r>
          </w:p>
          <w:p w14:paraId="57C69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8D6F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68D631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C2F2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Средний ремонт спецмашин в войсках.</w:t>
            </w:r>
          </w:p>
          <w:p w14:paraId="37C546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99BB5B"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6EDC46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1377FE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D5EA0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Автодушевые установки</w:t>
            </w:r>
          </w:p>
          <w:p w14:paraId="323853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5F8C6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 ГАЗ-АА</w:t>
            </w:r>
          </w:p>
          <w:p w14:paraId="23F24B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1361D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Обработка людей в полевых условиях.</w:t>
            </w:r>
          </w:p>
          <w:p w14:paraId="340706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63B916C"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00B54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Спецмашины, заказываемые Главным военно-инженерным управлением Красной Армии</w:t>
            </w:r>
          </w:p>
          <w:p w14:paraId="451F8B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7BC4B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646D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19</w:t>
            </w:r>
          </w:p>
          <w:p w14:paraId="36FC6C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CD8D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Электростанции АЭС-1 (на одной машине)</w:t>
            </w:r>
          </w:p>
          <w:p w14:paraId="771450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157CB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003200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93A47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Источник электроэнергии.</w:t>
            </w:r>
          </w:p>
          <w:p w14:paraId="6BE613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A145D3"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4B371C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C4615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7C448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Электростанции АЭС-3 (на двух машинах)</w:t>
            </w:r>
          </w:p>
          <w:p w14:paraId="50276F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3EC55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ГАЗ-ААА или ЗИС-5</w:t>
            </w:r>
          </w:p>
          <w:p w14:paraId="6C9D4E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9C6AB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Источник электроэнергии.</w:t>
            </w:r>
          </w:p>
          <w:p w14:paraId="059EA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EC095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00080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5E48C8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93610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Электростанции АЭС-6 (на двух машинах)</w:t>
            </w:r>
          </w:p>
          <w:p w14:paraId="1A1622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E2F9D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ЗИС-6</w:t>
            </w:r>
          </w:p>
          <w:p w14:paraId="63BBE4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A2942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Источник электроэнергии.</w:t>
            </w:r>
          </w:p>
          <w:p w14:paraId="5BF0E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06C6D0"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2E2ED5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55B5DE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D2FEB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Электростанции высокого напряжения АЭ-1 (на двух машинах)</w:t>
            </w:r>
          </w:p>
          <w:p w14:paraId="727804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15386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ЗИС-6, ЗИС-5</w:t>
            </w:r>
          </w:p>
          <w:p w14:paraId="7C67C1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376AF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Источник электроэнергии высокого напряжения.</w:t>
            </w:r>
          </w:p>
          <w:p w14:paraId="6B4242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F39E78"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670613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6F25D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8C5BC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Электростанции высокого напряжения АЭ-2 (на двух машинах)</w:t>
            </w:r>
          </w:p>
          <w:p w14:paraId="74EE8B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E6968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ЗИС-6, ЗИС-5</w:t>
            </w:r>
          </w:p>
          <w:p w14:paraId="2CDE35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3AC0F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Источник электроэнергии высокого напряжения.</w:t>
            </w:r>
          </w:p>
          <w:p w14:paraId="5AE2C0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BDD9CA"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681341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45D038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00152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Электростанции высокого напряжения АЭ-3 (машина и прицеп)</w:t>
            </w:r>
          </w:p>
          <w:p w14:paraId="2DCFBE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5B8FF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ЗИС-6, ЗИС-5</w:t>
            </w:r>
          </w:p>
          <w:p w14:paraId="7535B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88CD3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Источник электроэнергии высокого напряжения.</w:t>
            </w:r>
          </w:p>
          <w:p w14:paraId="3D8FB9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73A5A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758F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7B7E36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3F5A6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Понтонные автомобильные парки Н2П-41</w:t>
            </w:r>
          </w:p>
          <w:p w14:paraId="71F1F8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ADB1E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733CB6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B32CD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Перевозка переправочно-мостовых средств.</w:t>
            </w:r>
          </w:p>
          <w:p w14:paraId="671108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FBC9E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6A6C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567E73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C30E1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Прогонные автомобили парка Н2П-41</w:t>
            </w:r>
          </w:p>
          <w:p w14:paraId="0A57EA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9C78E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27B8DA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9963E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Перевозка переправочно-мостовых средств.</w:t>
            </w:r>
          </w:p>
          <w:p w14:paraId="13F7B5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FEE81E"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767D25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3A1326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BC4D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Козловые автомобили парка Н2П-41</w:t>
            </w:r>
          </w:p>
          <w:p w14:paraId="19B81F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78B88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4EF0C2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56E3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Перевозка переправочно-мостовых средств.</w:t>
            </w:r>
          </w:p>
          <w:p w14:paraId="70CB9A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F21291"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71B96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086B55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8CC09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Понтонные автомобили НЛП</w:t>
            </w:r>
          </w:p>
          <w:p w14:paraId="66876B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43C29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431D0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B4A35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Перевозка переправочно-мостовых средств.</w:t>
            </w:r>
          </w:p>
          <w:p w14:paraId="790092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A4041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2BF08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05C0E5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42302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Козловые автомобили парка НЛП</w:t>
            </w:r>
          </w:p>
          <w:p w14:paraId="5E1919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EF5B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10945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65A96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Перевозка переправочно-мостовых средств.</w:t>
            </w:r>
          </w:p>
          <w:p w14:paraId="7C4686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56786E"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73CF9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493627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D8594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Автомобильные компрессорные станции</w:t>
            </w:r>
          </w:p>
          <w:p w14:paraId="489792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9D990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ЗИС-6</w:t>
            </w:r>
          </w:p>
          <w:p w14:paraId="2A7DF9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DDD53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Получение сжатого воздуха для пневматинструмента.</w:t>
            </w:r>
          </w:p>
          <w:p w14:paraId="6ECDA5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DA2B62"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2A5707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67C4B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0AA12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Автокраны 3-хтонные</w:t>
            </w:r>
          </w:p>
          <w:p w14:paraId="17922D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DF9A6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ЗИС-6</w:t>
            </w:r>
          </w:p>
          <w:p w14:paraId="4D6C1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679C2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поднятия конструкций при мостовых работах.</w:t>
            </w:r>
          </w:p>
          <w:p w14:paraId="481C04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373BF1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DBF4F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3F5605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21FB1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Лесопильные разборные станции</w:t>
            </w:r>
          </w:p>
          <w:p w14:paraId="74EDA1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B4B92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ЗИС-6</w:t>
            </w:r>
          </w:p>
          <w:p w14:paraId="7D2E2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9B5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Пилка лесоматериалов.</w:t>
            </w:r>
          </w:p>
          <w:p w14:paraId="7C855D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FE1AE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A771C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3690A6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63DED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Автофильтры</w:t>
            </w:r>
          </w:p>
          <w:p w14:paraId="70CD1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842BB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031671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F1785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Фильтрация воды.</w:t>
            </w:r>
          </w:p>
          <w:p w14:paraId="14699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11B5A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C5B05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p w14:paraId="4AFC78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2AD6D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Станки вращательного бурения</w:t>
            </w:r>
          </w:p>
          <w:p w14:paraId="6245B8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7BC19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ЗИС-6</w:t>
            </w:r>
          </w:p>
          <w:p w14:paraId="76252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A71CD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Бурение скважин.</w:t>
            </w:r>
          </w:p>
          <w:p w14:paraId="4AE4C9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4C6437" w14:textId="77777777" w:rsidTr="00D21494">
        <w:trPr>
          <w:trHeight w:val="230"/>
        </w:trPr>
        <w:tc>
          <w:tcPr>
            <w:tcW w:w="9639" w:type="dxa"/>
            <w:gridSpan w:val="4"/>
            <w:tcBorders>
              <w:top w:val="single" w:sz="6" w:space="0" w:color="auto"/>
              <w:left w:val="single" w:sz="6" w:space="0" w:color="auto"/>
              <w:bottom w:val="single" w:sz="6" w:space="0" w:color="auto"/>
              <w:right w:val="single" w:sz="6" w:space="0" w:color="auto"/>
            </w:tcBorders>
          </w:tcPr>
          <w:p w14:paraId="30724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Спецмашины, заказываемые Главным управлением связи Красной Армии</w:t>
            </w:r>
          </w:p>
          <w:p w14:paraId="2AE0E8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97F9F88"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3AAD3A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229C5E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3EA01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Радиостанции РАТ</w:t>
            </w:r>
          </w:p>
          <w:p w14:paraId="233EB0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6FD0D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 Студебекер</w:t>
            </w:r>
          </w:p>
          <w:p w14:paraId="24FBB7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7B989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радиосвязи в сетях ГШ КА и аэродромов с дальними бомбардировщиками.</w:t>
            </w:r>
          </w:p>
          <w:p w14:paraId="53D6FB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FBF113"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30181B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27D156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50265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Радиостанции РАФ</w:t>
            </w:r>
          </w:p>
          <w:p w14:paraId="67F222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F2597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 Студебекер</w:t>
            </w:r>
          </w:p>
          <w:p w14:paraId="701FCC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EFF8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радиосвязи во фронтовых сетях и аэродромов с самолетами в воздухе.</w:t>
            </w:r>
          </w:p>
          <w:p w14:paraId="7C759C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FC9A66"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4A5C5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52B80E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A1724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Радиостанции РСБ</w:t>
            </w:r>
          </w:p>
          <w:p w14:paraId="64EC1A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0D3B3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 Шевроле, Додж</w:t>
            </w:r>
          </w:p>
          <w:p w14:paraId="649539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BC9C6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радиосвязи в армейских корпусных сетях и для целеуказания самолетам в воздухе.</w:t>
            </w:r>
          </w:p>
          <w:p w14:paraId="16DF27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9A9454"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3ABBF6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57EE3B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9637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Радиобюро ПРБ-5</w:t>
            </w:r>
          </w:p>
          <w:p w14:paraId="2930A9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AF4C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 Студебекер</w:t>
            </w:r>
          </w:p>
          <w:p w14:paraId="2BB19F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85024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работы во фронтовых, армейских и корпусных сетях.</w:t>
            </w:r>
          </w:p>
          <w:p w14:paraId="1583FD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1FB5259"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5C3903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p w14:paraId="12596C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B9BA1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Радиостанции СЦР-399 (импортная)</w:t>
            </w:r>
          </w:p>
          <w:p w14:paraId="6CA0F6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61931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Студебекер</w:t>
            </w:r>
          </w:p>
          <w:p w14:paraId="3F916B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8E011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радиосвязи во фронтовых сетях и аэродромов с самолетами в воздухе.</w:t>
            </w:r>
          </w:p>
          <w:p w14:paraId="57047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00C59D"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019319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Спецмашины, заказываемые управлением снабжения горючим Красной Армии</w:t>
            </w:r>
          </w:p>
          <w:p w14:paraId="0348A5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AFAE7A" w14:textId="77777777" w:rsidTr="00D21494">
        <w:trPr>
          <w:trHeight w:val="230"/>
        </w:trPr>
        <w:tc>
          <w:tcPr>
            <w:tcW w:w="4111" w:type="dxa"/>
            <w:gridSpan w:val="2"/>
            <w:tcBorders>
              <w:top w:val="single" w:sz="6" w:space="0" w:color="auto"/>
              <w:left w:val="single" w:sz="6" w:space="0" w:color="auto"/>
              <w:bottom w:val="single" w:sz="6" w:space="0" w:color="auto"/>
              <w:right w:val="nil"/>
            </w:tcBorders>
          </w:tcPr>
          <w:p w14:paraId="59A9CE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 Бензоперекачивающие станции «БПС»</w:t>
            </w:r>
          </w:p>
          <w:p w14:paraId="6273E5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nil"/>
              <w:bottom w:val="single" w:sz="6" w:space="0" w:color="auto"/>
              <w:right w:val="single" w:sz="6" w:space="0" w:color="auto"/>
            </w:tcBorders>
          </w:tcPr>
          <w:p w14:paraId="133367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361641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EEA77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перекачки горючего из крупных емкостей.</w:t>
            </w:r>
          </w:p>
          <w:p w14:paraId="53FC57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6E95F4"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78C53A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Спецмашины, заказываемые управлениями ВВС КА</w:t>
            </w:r>
          </w:p>
          <w:p w14:paraId="41562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0F9666" w14:textId="77777777" w:rsidTr="00D21494">
        <w:trPr>
          <w:trHeight w:val="576"/>
        </w:trPr>
        <w:tc>
          <w:tcPr>
            <w:tcW w:w="709" w:type="dxa"/>
            <w:tcBorders>
              <w:top w:val="single" w:sz="6" w:space="0" w:color="auto"/>
              <w:left w:val="single" w:sz="6" w:space="0" w:color="auto"/>
              <w:bottom w:val="single" w:sz="6" w:space="0" w:color="auto"/>
              <w:right w:val="single" w:sz="6" w:space="0" w:color="auto"/>
            </w:tcBorders>
          </w:tcPr>
          <w:p w14:paraId="4D7B6B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12C617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47AC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Автобензозаправщики БЗ-38, 39, 41 , 43, 44</w:t>
            </w:r>
          </w:p>
          <w:p w14:paraId="04DC65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6236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ГАЗ-ААА, ГАЗ-АА, ЗИС-5, Студебекер</w:t>
            </w:r>
          </w:p>
          <w:p w14:paraId="66CD3F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B0594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Заправка самолетов горючим.</w:t>
            </w:r>
          </w:p>
          <w:p w14:paraId="501A17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462D4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5097D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482A1F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307F2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Бензоперекачивающие установки БПУ-42</w:t>
            </w:r>
          </w:p>
          <w:p w14:paraId="33005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623C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66BB81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272C6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Перекачка горючего.</w:t>
            </w:r>
          </w:p>
          <w:p w14:paraId="48293E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A56BF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C4341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2B3597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21369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Автоводомаслозаправщики БМЗ-40, 42, 43</w:t>
            </w:r>
          </w:p>
          <w:p w14:paraId="7DC3F3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153DE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699960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C1EED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Подогрев и заправка водой и маслом.</w:t>
            </w:r>
          </w:p>
          <w:p w14:paraId="098425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66744F9" w14:textId="77777777" w:rsidTr="00D21494">
        <w:trPr>
          <w:trHeight w:val="259"/>
        </w:trPr>
        <w:tc>
          <w:tcPr>
            <w:tcW w:w="709" w:type="dxa"/>
            <w:tcBorders>
              <w:top w:val="single" w:sz="6" w:space="0" w:color="auto"/>
              <w:left w:val="single" w:sz="6" w:space="0" w:color="auto"/>
              <w:bottom w:val="single" w:sz="6" w:space="0" w:color="auto"/>
              <w:right w:val="single" w:sz="6" w:space="0" w:color="auto"/>
            </w:tcBorders>
          </w:tcPr>
          <w:p w14:paraId="3E2B6C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p w14:paraId="22E489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475FA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Автостартеры АС-1 , АС-2</w:t>
            </w:r>
          </w:p>
          <w:p w14:paraId="2D2021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4A224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1B5894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0446C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Запуск самолетов.</w:t>
            </w:r>
          </w:p>
          <w:p w14:paraId="4C1395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441EF0"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62CDDA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p w14:paraId="0E3D82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8B646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Походные автомастерские ПАРМ-1</w:t>
            </w:r>
          </w:p>
          <w:p w14:paraId="33B558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F0AC8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 ЗИС-5, ЗИС-6, ГАЗ-ААА</w:t>
            </w:r>
          </w:p>
          <w:p w14:paraId="6BAEB7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8BBB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Ремонт самолетов и моторов.</w:t>
            </w:r>
          </w:p>
          <w:p w14:paraId="442E10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1A1D4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6E63AA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00942E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FCFC2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Подъемные автокраны «Январец»</w:t>
            </w:r>
          </w:p>
          <w:p w14:paraId="706645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E74F0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073FF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B8F07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установки автомоторов.</w:t>
            </w:r>
          </w:p>
          <w:p w14:paraId="7917FB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499CFA"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0CE0E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2C54A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6C2FB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Походные автофолаборатории ПАФ-2 (на 2 машинах)</w:t>
            </w:r>
          </w:p>
          <w:p w14:paraId="412D39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F09F4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 ГАЗ-ААА</w:t>
            </w:r>
          </w:p>
          <w:p w14:paraId="3C01C9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B980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Различные фотоработы.</w:t>
            </w:r>
          </w:p>
          <w:p w14:paraId="0384F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D1D131"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6617E7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E22B5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48C4B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Походные автофотолаборатории ПАФ-3 (на 3 машинах)</w:t>
            </w:r>
          </w:p>
          <w:p w14:paraId="2528C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8E6DB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ГАЗ-ААА, Форд-6</w:t>
            </w:r>
          </w:p>
          <w:p w14:paraId="3B880E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A399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Различные фотоработы.</w:t>
            </w:r>
          </w:p>
          <w:p w14:paraId="384A98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091884"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C531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p w14:paraId="09F6C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A3D43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Прожекторные маячно-посадочные станции ПМ-9</w:t>
            </w:r>
          </w:p>
          <w:p w14:paraId="7B51E3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F9B2D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4F2B29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5D3E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Обеспечение посадки самолетов ночью.</w:t>
            </w:r>
          </w:p>
          <w:p w14:paraId="6E3B32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D0351B"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27FE79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50</w:t>
            </w:r>
          </w:p>
          <w:p w14:paraId="687EDC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5D186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Автомобильные кислородно-добывающие станции АК-05</w:t>
            </w:r>
          </w:p>
          <w:p w14:paraId="32169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729F1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0F26C6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D8740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Получение кислорода.</w:t>
            </w:r>
          </w:p>
          <w:p w14:paraId="28CFA3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EA728F"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0E9212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14D3A3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626F0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Авто-кислородно-зарядные станции АКЭС-50, АКЗС-15</w:t>
            </w:r>
          </w:p>
          <w:p w14:paraId="6EF67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00DD1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 ГАЗ-АА</w:t>
            </w:r>
          </w:p>
          <w:p w14:paraId="2D388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B464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Заправка кислородом баллонов.</w:t>
            </w:r>
          </w:p>
          <w:p w14:paraId="3C794F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9629E2"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013981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p w14:paraId="1633D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DCA22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Радиостанции «ПАР»</w:t>
            </w:r>
          </w:p>
          <w:p w14:paraId="2E9CBE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E34B3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ЗИС-6</w:t>
            </w:r>
          </w:p>
          <w:p w14:paraId="56CE4C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34BAE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Самолетная приводная наземная радиостанция.</w:t>
            </w:r>
          </w:p>
          <w:p w14:paraId="496068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004D8B"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5D17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6EDEA7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ECDA7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Радиомаяки Колба «Н» (на 4 машинах)</w:t>
            </w:r>
          </w:p>
          <w:p w14:paraId="62A3BC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E8CEA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ЗИС-6</w:t>
            </w:r>
          </w:p>
          <w:p w14:paraId="3F1453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9C40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Радиомаяк.</w:t>
            </w:r>
          </w:p>
          <w:p w14:paraId="40DD0B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3BF486"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55ABD0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3B7AB8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DFCBE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Радиомаяки 13-А-1 (на 3 машинах)</w:t>
            </w:r>
          </w:p>
          <w:p w14:paraId="14236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CD710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5194A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E49C5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Радиомаяк.</w:t>
            </w:r>
          </w:p>
          <w:p w14:paraId="7F1A26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5C005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C2074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0412BE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E22D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Радиопеленгаторы ПРП или ПКВ-44</w:t>
            </w:r>
          </w:p>
          <w:p w14:paraId="79DFCD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9E9E0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3C552A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A4088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Радиопеленгация.</w:t>
            </w:r>
          </w:p>
          <w:p w14:paraId="08BD68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5F2B3D"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58665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p w14:paraId="6002BC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411D8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АСК-33</w:t>
            </w:r>
          </w:p>
          <w:p w14:paraId="1BBB7E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2DF6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4EAE84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8206B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Автоматическая смотка кабеля.</w:t>
            </w:r>
          </w:p>
          <w:p w14:paraId="2EC6CA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539837"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2D0A73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p w14:paraId="050EA1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D5825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Прожекторные станции АП -1 , 2, 3, 4</w:t>
            </w:r>
          </w:p>
          <w:p w14:paraId="59AE9D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ADC7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 ГАЗ-ААА</w:t>
            </w:r>
          </w:p>
          <w:p w14:paraId="169415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A0108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ночной посадки самолетов.</w:t>
            </w:r>
          </w:p>
          <w:p w14:paraId="24B3E4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1782B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60349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371A28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18F72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Аккумуляторно-зарядные станции АЗС-1</w:t>
            </w:r>
          </w:p>
          <w:p w14:paraId="7727F8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37B17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w:t>
            </w:r>
          </w:p>
          <w:p w14:paraId="3439D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A9E52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Зарядка самолетных аккумуляторов.</w:t>
            </w:r>
          </w:p>
          <w:p w14:paraId="16C01C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6DC1E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7FE76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p w14:paraId="181DAC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55CE5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Автометеостанция ПМС</w:t>
            </w:r>
          </w:p>
          <w:p w14:paraId="17D3B3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906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50CF84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42A1C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Несение метеослужбы.</w:t>
            </w:r>
          </w:p>
          <w:p w14:paraId="1E938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111AB8"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16B36F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7CD741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8FFAC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Автобензоцистерны АБЦ</w:t>
            </w:r>
          </w:p>
          <w:p w14:paraId="338D0A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4E339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 ГАЗ-ААА, ЗИС-5</w:t>
            </w:r>
          </w:p>
          <w:p w14:paraId="5C2883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94313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Транспортировка горючего.</w:t>
            </w:r>
          </w:p>
          <w:p w14:paraId="3D4CCA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FAAC31"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193AE9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Спецмашины, заказываемые Главным управлением ремонта танков Красной Армии</w:t>
            </w:r>
          </w:p>
          <w:p w14:paraId="040A5F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966FB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7AC89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w:t>
            </w:r>
          </w:p>
          <w:p w14:paraId="11109D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576B2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Танкоремонтные мастерские типа «А» (ТРМ- 1 )</w:t>
            </w:r>
          </w:p>
          <w:p w14:paraId="759B8C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B6FAA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35DF58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45BF1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текущего ремонта танков.</w:t>
            </w:r>
          </w:p>
          <w:p w14:paraId="664E6C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9AF9A1B"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B48E8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470188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0D60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Танкоремонтные мастерские типа «Б» (ТРМ-Б)</w:t>
            </w:r>
          </w:p>
          <w:p w14:paraId="4DDC2F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31F58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348752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67103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текущего и среднего ремонтов танков.</w:t>
            </w:r>
          </w:p>
          <w:p w14:paraId="78AF57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2A8D27" w14:textId="77777777" w:rsidTr="00D21494">
        <w:trPr>
          <w:trHeight w:val="230"/>
        </w:trPr>
        <w:tc>
          <w:tcPr>
            <w:tcW w:w="9639" w:type="dxa"/>
            <w:gridSpan w:val="4"/>
            <w:tcBorders>
              <w:top w:val="single" w:sz="6" w:space="0" w:color="auto"/>
              <w:left w:val="single" w:sz="6" w:space="0" w:color="auto"/>
              <w:bottom w:val="single" w:sz="6" w:space="0" w:color="auto"/>
              <w:right w:val="single" w:sz="6" w:space="0" w:color="auto"/>
            </w:tcBorders>
          </w:tcPr>
          <w:p w14:paraId="60B7F2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Спецмашины, заказываемые Главным артиллерийским управлением Красной Армии</w:t>
            </w:r>
          </w:p>
          <w:p w14:paraId="0BD81F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610B3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647613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p w14:paraId="20E6F6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7994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Зенитные прожекторные станции «3-15-11»</w:t>
            </w:r>
          </w:p>
          <w:p w14:paraId="2DC3DB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DBEA1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253388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4FAB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Обнаружение самолетов ночью.</w:t>
            </w:r>
          </w:p>
          <w:p w14:paraId="60A5A2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F1D321"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EF846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p w14:paraId="35A336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16E1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Автофотолаборатории «Фрад»</w:t>
            </w:r>
          </w:p>
          <w:p w14:paraId="07BD1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D1F70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3A2FF4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CC2C4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Различные фотоработы.</w:t>
            </w:r>
          </w:p>
          <w:p w14:paraId="36E868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92B0FA"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343D5C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311B06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4E23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Лебедки для аэростатов заграждения ЛЗ-3</w:t>
            </w:r>
          </w:p>
          <w:p w14:paraId="24E1AD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0DA2C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4CD6B9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4A07B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Поднятие аэростатов заграждения.</w:t>
            </w:r>
          </w:p>
          <w:p w14:paraId="7BA61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F2AD8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C9C32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w:t>
            </w:r>
          </w:p>
          <w:p w14:paraId="1F417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E87AB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Полевые водородные установки</w:t>
            </w:r>
          </w:p>
          <w:p w14:paraId="25CD5F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2E790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18ABBF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FDB8B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Получение водорода.</w:t>
            </w:r>
          </w:p>
          <w:p w14:paraId="7473F1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59923E"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EF7E3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66F259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A6D93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Артиллерийские ремонтные мастерские «ААРМ»</w:t>
            </w:r>
          </w:p>
          <w:p w14:paraId="58CA1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BC46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 ЗИС-5</w:t>
            </w:r>
          </w:p>
          <w:p w14:paraId="1876A7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B07CE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Ремонт артиллерийских систем.</w:t>
            </w:r>
          </w:p>
          <w:p w14:paraId="159A4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9E06AF"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394C3D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p w14:paraId="3CD77D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1FEE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Прожекторы РАП-150</w:t>
            </w:r>
          </w:p>
          <w:p w14:paraId="1BDC23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754FE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42A32F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9617E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Радиообнаруживание и последующее освещение найденной цели.</w:t>
            </w:r>
          </w:p>
          <w:p w14:paraId="7C2E19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86FA7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C7322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w:t>
            </w:r>
          </w:p>
          <w:p w14:paraId="280C85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37B67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Звукоуловители</w:t>
            </w:r>
          </w:p>
          <w:p w14:paraId="30467F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BA71D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752ABA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33A4C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Установка, улавливающая шум летящего самолета.</w:t>
            </w:r>
          </w:p>
          <w:p w14:paraId="6E98A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90C71E"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6242D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38DC8B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FD70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Радиолокаторы обнаружения «Редут»</w:t>
            </w:r>
          </w:p>
          <w:p w14:paraId="779F67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958EA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232939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F916B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Обнаружение самолета противника.</w:t>
            </w:r>
          </w:p>
          <w:p w14:paraId="08E17D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1D391D"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633A3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p w14:paraId="46037C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ECBEC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ПУАЗО-3 и ПУАЗО-4</w:t>
            </w:r>
          </w:p>
          <w:p w14:paraId="403344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9D674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0346FC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55DD4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 управления артиллерийским зенитным огнем.</w:t>
            </w:r>
          </w:p>
          <w:p w14:paraId="0BA6D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00C710"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4B24C7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Спецмашины, заказываемые Главным политическим управлением Красной Армии</w:t>
            </w:r>
          </w:p>
          <w:p w14:paraId="5D18B5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A18C7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0E17B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p w14:paraId="154C54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C5127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Автозвуковые кинопередвижки</w:t>
            </w:r>
          </w:p>
          <w:p w14:paraId="40551F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CB5C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03CD2A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0E4A3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Демонстрация кинокартин.</w:t>
            </w:r>
          </w:p>
          <w:p w14:paraId="0E5BA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E3F50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C9597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61F247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69B8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Автотипография</w:t>
            </w:r>
          </w:p>
          <w:p w14:paraId="37D234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63EBE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001B84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AA40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Печатанье газет и листовок.</w:t>
            </w:r>
          </w:p>
          <w:p w14:paraId="42AAB4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D8C79C"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293BBC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w:t>
            </w:r>
          </w:p>
          <w:p w14:paraId="73BC3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679F9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Клубные автомашины</w:t>
            </w:r>
          </w:p>
          <w:p w14:paraId="60601C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2364C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58220E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D8538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Культобслуживание частей.</w:t>
            </w:r>
          </w:p>
          <w:p w14:paraId="6ADBD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D9D9B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A6E5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475C0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0499E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Звукозаписывающие станции</w:t>
            </w:r>
          </w:p>
          <w:p w14:paraId="135F48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97F01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28700A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4D34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Звукозапись.</w:t>
            </w:r>
          </w:p>
          <w:p w14:paraId="45D81C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90B84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681BE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4A642B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FE490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Мощные звуковещательные станции</w:t>
            </w:r>
          </w:p>
          <w:p w14:paraId="7E83C7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09334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4A4AF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8B31C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Усиление звука.</w:t>
            </w:r>
          </w:p>
          <w:p w14:paraId="4A617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377148" w14:textId="77777777" w:rsidTr="00D21494">
        <w:trPr>
          <w:trHeight w:val="230"/>
        </w:trPr>
        <w:tc>
          <w:tcPr>
            <w:tcW w:w="9639" w:type="dxa"/>
            <w:gridSpan w:val="4"/>
            <w:tcBorders>
              <w:top w:val="single" w:sz="6" w:space="0" w:color="auto"/>
              <w:left w:val="single" w:sz="6" w:space="0" w:color="auto"/>
              <w:bottom w:val="single" w:sz="6" w:space="0" w:color="auto"/>
              <w:right w:val="single" w:sz="6" w:space="0" w:color="auto"/>
            </w:tcBorders>
          </w:tcPr>
          <w:p w14:paraId="02FA0A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 . Спецмашины, заказываемые типографическим управлением Красной Армии</w:t>
            </w:r>
          </w:p>
          <w:p w14:paraId="4D627B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014A1C"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2801C2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p w14:paraId="668ADA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7E5BE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Картографические спецмашины (комплект из 4-5 машин)</w:t>
            </w:r>
          </w:p>
          <w:p w14:paraId="43D297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10F9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ЗИС-5</w:t>
            </w:r>
          </w:p>
          <w:p w14:paraId="4DE6B7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715A4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Печатанье географических карт и графической документации.</w:t>
            </w:r>
          </w:p>
          <w:p w14:paraId="046724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A5DE5E"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4084C0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w:t>
            </w:r>
          </w:p>
          <w:p w14:paraId="3FE38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706CE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Армейские картографические машины АК-42, АК-43</w:t>
            </w:r>
          </w:p>
          <w:p w14:paraId="7B23FF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01B1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ГАЗ-АА</w:t>
            </w:r>
          </w:p>
          <w:p w14:paraId="6EFAA6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0CD39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Печатанье географических карт и графической документации.</w:t>
            </w:r>
          </w:p>
          <w:p w14:paraId="7C150D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C5090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ГАВТУ КА генерал-лейтенант технических войск Тягунов</w:t>
      </w:r>
    </w:p>
    <w:p w14:paraId="49BC66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41. Он. 11593. Д. 412. Л. 52 - 57. Подлинник (11420).</w:t>
      </w:r>
    </w:p>
    <w:p w14:paraId="5BB1A9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CD02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декабря 1945 НКБ М.Хруничев писал Отношение № Б-5/20861 в СНК Л.П.Б. с объяснением причин, почемы з-ды 50 и 260 не выпустили образцы велосипеда и патефона (7543, 161).</w:t>
      </w:r>
    </w:p>
    <w:p w14:paraId="58D79D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B6BF56"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декабря 1945 г. Распоряжение СНК СССР № 17510-рс об изготовлении опытных партий электродов</w:t>
      </w:r>
    </w:p>
    <w:p w14:paraId="17D73237"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35AE3801"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Секретно</w:t>
      </w:r>
    </w:p>
    <w:p w14:paraId="77A757E6"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 Обязать Наркомтрансмаш (т. Малышева) к 10 января 1946 г. изготовить на Коломенском заводе им. Куйбышева и поставить Московскому электродному заводу, по его чертежам, один мундштук со вставкой, размером внутреннего квадрата 200x200 мм, для прошивного пресса мощностью 1 600 т.</w:t>
      </w:r>
    </w:p>
    <w:p w14:paraId="69E41514"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Наркомцветмет (т. Ломако):</w:t>
      </w:r>
    </w:p>
    <w:p w14:paraId="6E098A49"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изготовить на Московском электродном заводе и поставить Лаборатории №2 Академии наук СССР к 15 февраля 1946 г. беззольные электроды размером 200x200x600 мм в количестве двух опытных партий по 5 т каждая;</w:t>
      </w:r>
    </w:p>
    <w:p w14:paraId="7F0B138B"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обеспечить к 10 декабря 1945 г. Коломенский завод им. Куйбышева Нар- комтрансмаша чертежами и техническими условиями на изготовление указанного мундштука.</w:t>
      </w:r>
    </w:p>
    <w:p w14:paraId="66F9B39B"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Л. Берия. Заверенная копия (15720).</w:t>
      </w:r>
    </w:p>
    <w:p w14:paraId="146C21BF" w14:textId="77777777" w:rsidR="00B57025" w:rsidRPr="00536344" w:rsidRDefault="00B57025" w:rsidP="00536344">
      <w:pPr>
        <w:spacing w:after="0" w:line="240" w:lineRule="auto"/>
        <w:jc w:val="both"/>
        <w:rPr>
          <w:rFonts w:ascii="Times New Roman" w:hAnsi="Times New Roman"/>
          <w:color w:val="000000" w:themeColor="text1"/>
          <w:sz w:val="16"/>
          <w:szCs w:val="16"/>
        </w:rPr>
      </w:pPr>
    </w:p>
    <w:p w14:paraId="3457E22A" w14:textId="459CA8CC" w:rsidR="005A1154" w:rsidRPr="00536344" w:rsidRDefault="005A1154"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5D136528" w14:textId="77777777" w:rsidR="005A1154" w:rsidRPr="00536344" w:rsidRDefault="005A1154"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3A111DDC"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8 декабря 1945 первый полет Bell 47, прототипа NC1H (20371).</w:t>
      </w:r>
    </w:p>
    <w:p w14:paraId="3DB34841" w14:textId="77777777" w:rsidR="005A1154" w:rsidRPr="00536344" w:rsidRDefault="005A1154" w:rsidP="00536344">
      <w:pPr>
        <w:spacing w:after="0" w:line="240" w:lineRule="auto"/>
        <w:jc w:val="both"/>
        <w:rPr>
          <w:rFonts w:ascii="Times New Roman" w:hAnsi="Times New Roman"/>
          <w:color w:val="0070C0"/>
          <w:sz w:val="16"/>
          <w:szCs w:val="16"/>
        </w:rPr>
      </w:pPr>
    </w:p>
    <w:p w14:paraId="21E7BC75"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8 декабря 1945 г. впервые поднялся в воздух 2-местный Белл-47 конструктора фирмы «Белл» Артура Янга. Вертолет уже через год поступил на войсковые испытания, а в 1948 г. был принят на вооружение. В дополнение к 28 усовершенствованным вертолетам Model 47А, были поставлены 65 машин под обозначением Н-13B «Sioux», затем появилась модификация Н-13D с полозковым шасси и возможностью нести снаружи носилки для двух больных. Вертолет оставался лучшим в своем классе до конца 1960-х гг. и выпускался серийно до1973 г. (22830).</w:t>
      </w:r>
    </w:p>
    <w:p w14:paraId="52359BFC" w14:textId="77777777" w:rsidR="005A1154" w:rsidRPr="00536344" w:rsidRDefault="005A1154" w:rsidP="00536344">
      <w:pPr>
        <w:spacing w:after="0" w:line="240" w:lineRule="auto"/>
        <w:jc w:val="both"/>
        <w:rPr>
          <w:rFonts w:ascii="Times New Roman" w:hAnsi="Times New Roman"/>
          <w:color w:val="0070C0"/>
          <w:sz w:val="16"/>
          <w:szCs w:val="16"/>
        </w:rPr>
      </w:pPr>
    </w:p>
    <w:p w14:paraId="260480B0"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8 декабря 1945 Объединенный комитет начальников штабов США выпускает отчет о влиянии атомного оружия на военные действия. Он считает, что не существует эффективной защиты от атомного оружия и что появление такого оружия в руках противника серьезно подорвет американскую национальную безопасность . В нем также отмечается, что Советский Союз имеет лучшую систему ПВО, чем Соединенные Штаты, что делает Соединенные Штаты более уязвимыми для атомной атаки. Он обнаруживает, что в войне с Советским Союзом Соединенным Штатам придется захватить передовые базы, с которых можно будет запускать бомбардировщики для ядерных ударов, и что Соединенным Штатам придется нанести первыми удар, чтобы предотвратить советское ядерное нападение, если Советский Союз будет развиваться. атомный арсенал, и Соединенные Штаты обнаруживают подготовку к такой атаке (20371).</w:t>
      </w:r>
    </w:p>
    <w:p w14:paraId="15C9ACF7" w14:textId="77777777" w:rsidR="005A1154" w:rsidRPr="00536344" w:rsidRDefault="005A1154" w:rsidP="00536344">
      <w:pPr>
        <w:spacing w:after="0" w:line="240" w:lineRule="auto"/>
        <w:jc w:val="both"/>
        <w:rPr>
          <w:rFonts w:ascii="Times New Roman" w:hAnsi="Times New Roman"/>
          <w:color w:val="0070C0"/>
          <w:sz w:val="16"/>
          <w:szCs w:val="16"/>
        </w:rPr>
      </w:pPr>
    </w:p>
    <w:p w14:paraId="13574719" w14:textId="2A8C227A"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64F521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0D05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декабря 1945 г. начался второй этап летных испытаний модернизированного Ер-2 № 7063901. на этой же машине моторы заменили форсированными АЧ-ЗОБФ, установили флюгерные винты, вертикальное оперение большей площади, электрифицированную турель СЭБ-7 и выполнили ряд мелких доработок. Но продолжался он недолго. В январе 1946 г. наркоматы преобразовали в министерства; авиационную промышленность возглавил М.В. Хруничев. Новый руководитель начал наводить свои порядки, ликвидировав многие КБ. Попал под эти "жернова" и коллектив Сухого. В итоге работы по самолету Ер-2 прекратили. Исключение сделали только для Ер-2ММ, испытывавшегося по особой программе с разрешения заместителя министра С.Н. Шишкина. Но это продолжалось недолго: 22 апреля на самолете вышел из строя правый двигатель, и больше он в воздух не поднимался (11994)</w:t>
      </w:r>
    </w:p>
    <w:p w14:paraId="1A8CCB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5BFF07" w14:textId="77777777" w:rsidR="00B57025" w:rsidRPr="00536344" w:rsidRDefault="00B57025" w:rsidP="00536344">
      <w:pPr>
        <w:pStyle w:val="a3"/>
        <w:rPr>
          <w:color w:val="000000" w:themeColor="text1"/>
          <w:lang w:val="ru-RU"/>
        </w:rPr>
      </w:pPr>
      <w:r w:rsidRPr="00536344">
        <w:rPr>
          <w:color w:val="000000" w:themeColor="text1"/>
          <w:lang w:val="ru-RU"/>
        </w:rPr>
        <w:t>9 декабря 1945 на ЛИС завода № 134 приступили ко второму этапу заводских лётных испытаний Ер-2ММ № 7063901. В начале января 1946 г. тему Ер-2ММ закрыли, но испытания по особой программе (с разрешения зам. наркома С.Н. Шишкина) с перерывами продол</w:t>
      </w:r>
      <w:r w:rsidRPr="00536344">
        <w:rPr>
          <w:color w:val="000000" w:themeColor="text1"/>
          <w:lang w:val="ru-RU"/>
        </w:rPr>
        <w:softHyphen/>
        <w:t>жались до апреля 1946 г. и прервались из-за выхода из строя правого двигателя (15810).</w:t>
      </w:r>
    </w:p>
    <w:p w14:paraId="32537C6C" w14:textId="77777777" w:rsidR="00B57025" w:rsidRPr="00536344" w:rsidRDefault="00B57025" w:rsidP="00536344">
      <w:pPr>
        <w:pStyle w:val="a3"/>
        <w:rPr>
          <w:color w:val="000000" w:themeColor="text1"/>
          <w:lang w:val="ru-RU"/>
        </w:rPr>
      </w:pPr>
    </w:p>
    <w:p w14:paraId="47D8FCA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A6135B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5747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декабря 1945 в очередной сводке о со</w:t>
      </w:r>
      <w:r w:rsidRPr="00536344">
        <w:rPr>
          <w:rFonts w:ascii="Times New Roman" w:hAnsi="Times New Roman"/>
          <w:color w:val="000000" w:themeColor="text1"/>
          <w:sz w:val="16"/>
          <w:szCs w:val="16"/>
        </w:rPr>
        <w:softHyphen/>
        <w:t>стоянии опытных работ помощник военпреда на заводе № 18 инженер-капитан В. Никулин докладывал, что «монтаж АМ-43 на Ил-10 не закончен, все внимание завода об</w:t>
      </w:r>
      <w:r w:rsidRPr="00536344">
        <w:rPr>
          <w:rFonts w:ascii="Times New Roman" w:hAnsi="Times New Roman"/>
          <w:color w:val="000000" w:themeColor="text1"/>
          <w:sz w:val="16"/>
          <w:szCs w:val="16"/>
        </w:rPr>
        <w:softHyphen/>
        <w:t>ращено на выполнение программы, и изготовление опытных и модернизированных самолетов идет в последнюю очередь».</w:t>
      </w:r>
    </w:p>
    <w:p w14:paraId="655C5A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конечном итоге самолет все же достроили и, как следует из документов, он испытывался летом 1946 г. При этом столкнулись с сильными вибрациями мотоустановки."По-видимо</w:t>
      </w:r>
      <w:r w:rsidRPr="00536344">
        <w:rPr>
          <w:rFonts w:ascii="Times New Roman" w:hAnsi="Times New Roman"/>
          <w:color w:val="000000" w:themeColor="text1"/>
          <w:sz w:val="16"/>
          <w:szCs w:val="16"/>
        </w:rPr>
        <w:softHyphen/>
        <w:t>му, это было связано с резонансными колебаниями подмотор-ной рамы, которые возбуждались 1'/</w:t>
      </w:r>
      <w:r w:rsidRPr="00536344">
        <w:rPr>
          <w:rFonts w:ascii="Times New Roman" w:hAnsi="Times New Roman"/>
          <w:color w:val="000000" w:themeColor="text1"/>
          <w:sz w:val="16"/>
          <w:szCs w:val="16"/>
          <w:vertAlign w:val="subscript"/>
        </w:rPr>
        <w:t>2</w:t>
      </w:r>
      <w:r w:rsidRPr="00536344">
        <w:rPr>
          <w:rFonts w:ascii="Times New Roman" w:hAnsi="Times New Roman"/>
          <w:color w:val="000000" w:themeColor="text1"/>
          <w:sz w:val="16"/>
          <w:szCs w:val="16"/>
        </w:rPr>
        <w:t xml:space="preserve"> гармоникой крутящего момента мотора АМ-43. Кроме того, мотор работал весьма не</w:t>
      </w:r>
      <w:r w:rsidRPr="00536344">
        <w:rPr>
          <w:rFonts w:ascii="Times New Roman" w:hAnsi="Times New Roman"/>
          <w:color w:val="000000" w:themeColor="text1"/>
          <w:sz w:val="16"/>
          <w:szCs w:val="16"/>
        </w:rPr>
        <w:softHyphen/>
        <w:t>надежно. По этим причинам испытания не вышли из стадии рулежек и подлетов и были прекращены (11474,518).</w:t>
      </w:r>
    </w:p>
    <w:p w14:paraId="2316E5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7F3818" w14:textId="77777777" w:rsidR="006C2351" w:rsidRPr="00536344" w:rsidRDefault="006C2351"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10 декабря 1945 в очередной сводке о состоянии опытных работ от помощник военпреда на заводе № 18 инженер-капитан В. Никулин докладывал, что «монтаж М-43 на Ил-10 не закончен, все внимание завода обращено на выполнение программы и изготовление опытных и модернизированных самолетов идет в последнюю очередь».</w:t>
      </w:r>
    </w:p>
    <w:p w14:paraId="6B97D4BF" w14:textId="77777777" w:rsidR="006C2351" w:rsidRPr="00536344" w:rsidRDefault="006C2351"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После накачки сверху самолет к 20 декабря все же собрали. Но при первых же гонках мотора М-43 столкнулись с сильными вибрациями мотоустановки. Как и на Ил-16, это было связано с теми же резонансными колебаниями подмоторной рамы, которые возбуждались 1/ гармоникой крутящего момента мотора М-43. Кроме того, мотор работал весьма ненадежно. Все попытки отстроиться от резонанса успехом не увенчались. Наземная отработка винтомоторной группы затянулась (17490).</w:t>
      </w:r>
    </w:p>
    <w:p w14:paraId="3AC99009" w14:textId="77777777" w:rsidR="006C2351" w:rsidRPr="00536344" w:rsidRDefault="006C2351" w:rsidP="00536344">
      <w:pPr>
        <w:spacing w:after="0" w:line="240" w:lineRule="auto"/>
        <w:jc w:val="both"/>
        <w:rPr>
          <w:rFonts w:ascii="Times New Roman" w:hAnsi="Times New Roman"/>
          <w:color w:val="000000" w:themeColor="text1"/>
          <w:sz w:val="16"/>
          <w:szCs w:val="16"/>
        </w:rPr>
      </w:pPr>
    </w:p>
    <w:p w14:paraId="61A76B6E"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10 декабря 1945 состояние опытного строительства на заводе № 21 было следующим:</w:t>
      </w:r>
    </w:p>
    <w:p w14:paraId="6ED143B5"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с-те 126 сделано 6 полетов. Поведение с-та нормальное (738,40).</w:t>
      </w:r>
    </w:p>
    <w:p w14:paraId="6D1F7468"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DAEC7" w14:textId="77777777" w:rsidR="00706F50" w:rsidRPr="00536344" w:rsidRDefault="00706F50" w:rsidP="00536344">
      <w:pPr>
        <w:spacing w:after="0" w:line="240" w:lineRule="auto"/>
        <w:jc w:val="both"/>
        <w:rPr>
          <w:rStyle w:val="700"/>
          <w:rFonts w:ascii="Times New Roman" w:hAnsi="Times New Roman" w:cs="Times New Roman"/>
          <w:color w:val="0070C0"/>
          <w:sz w:val="16"/>
          <w:szCs w:val="16"/>
        </w:rPr>
      </w:pPr>
      <w:r w:rsidRPr="00536344">
        <w:rPr>
          <w:rStyle w:val="700"/>
          <w:rFonts w:ascii="Times New Roman" w:hAnsi="Times New Roman" w:cs="Times New Roman"/>
          <w:color w:val="0070C0"/>
          <w:sz w:val="16"/>
          <w:szCs w:val="16"/>
        </w:rPr>
        <w:t>10 декабря 1945 был подготовлен акт о готовности самолета Як-15 к летным испытаниям, но Главный конструктор принял другое решение. Можно долго рассуждать о том, почему А.С. Яковлев решил отправить первый Як- ЮМО в трубу Т-104 ЦАГИ, но объективные причины для этого определенно были. Реаль</w:t>
      </w:r>
      <w:r w:rsidRPr="00536344">
        <w:rPr>
          <w:rStyle w:val="700"/>
          <w:rFonts w:ascii="Times New Roman" w:hAnsi="Times New Roman" w:cs="Times New Roman"/>
          <w:color w:val="0070C0"/>
          <w:sz w:val="16"/>
          <w:szCs w:val="16"/>
        </w:rPr>
        <w:softHyphen/>
        <w:t>ное поле температур в струе двигателя по- другому на земле смоделировать было невоз</w:t>
      </w:r>
      <w:r w:rsidRPr="00536344">
        <w:rPr>
          <w:rStyle w:val="700"/>
          <w:rFonts w:ascii="Times New Roman" w:hAnsi="Times New Roman" w:cs="Times New Roman"/>
          <w:color w:val="0070C0"/>
          <w:sz w:val="16"/>
          <w:szCs w:val="16"/>
        </w:rPr>
        <w:softHyphen/>
        <w:t>можно. Да и влияние момента тяги двигателя на продольную устойчивость и балансировку оценивать было лучше не в полете. Правда, результаты для постройки второго Як-ЮМО завод № 115 получил только на словах: заме</w:t>
      </w:r>
      <w:r w:rsidRPr="00536344">
        <w:rPr>
          <w:rStyle w:val="700"/>
          <w:rFonts w:ascii="Times New Roman" w:hAnsi="Times New Roman" w:cs="Times New Roman"/>
          <w:color w:val="0070C0"/>
          <w:sz w:val="16"/>
          <w:szCs w:val="16"/>
        </w:rPr>
        <w:softHyphen/>
        <w:t>ститель начальника ЦАГИ А.А. Дубровин утвердил отчет лишь 18 июня 1946 года - за четыре дня до завершения заводских испы</w:t>
      </w:r>
      <w:r w:rsidRPr="00536344">
        <w:rPr>
          <w:rStyle w:val="700"/>
          <w:rFonts w:ascii="Times New Roman" w:hAnsi="Times New Roman" w:cs="Times New Roman"/>
          <w:color w:val="0070C0"/>
          <w:sz w:val="16"/>
          <w:szCs w:val="16"/>
        </w:rPr>
        <w:softHyphen/>
        <w:t>таний Як-ЮМО № 2. Кстати, в отчете ЦАГИ самолет назвали, наверное, наиболее точно - Як-3-ЮМО (19920).</w:t>
      </w:r>
    </w:p>
    <w:p w14:paraId="7096CBCD" w14:textId="77777777" w:rsidR="00706F50" w:rsidRPr="00536344" w:rsidRDefault="00706F50" w:rsidP="00536344">
      <w:pPr>
        <w:spacing w:after="0" w:line="240" w:lineRule="auto"/>
        <w:jc w:val="both"/>
        <w:rPr>
          <w:rFonts w:ascii="Times New Roman" w:hAnsi="Times New Roman"/>
          <w:color w:val="0070C0"/>
          <w:sz w:val="16"/>
          <w:szCs w:val="16"/>
        </w:rPr>
      </w:pPr>
    </w:p>
    <w:p w14:paraId="6AC1AB2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2CFA3E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CF99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декабря 1945 НКБ М.Хруничев писал Отношение № Б-5/10910 в СНК В.М.М. о состоянии пр-ва ТШП на з-дах НКБ и о том, что план не выполнен (7543, 162).</w:t>
      </w:r>
    </w:p>
    <w:p w14:paraId="41371F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B746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декабря 1945 года - Постановление СНК СССР об организации Инженерно-технического совета при Специальном Комитете во главе с М.Г. Первухиным. В составе совета действовало шесть секций: </w:t>
      </w:r>
    </w:p>
    <w:p w14:paraId="641B4B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первая секция по проектированию и сооружению заводов плутониевого комбината No. 817 (М.Г. Первухин, И.В. Курчатов); </w:t>
      </w:r>
    </w:p>
    <w:p w14:paraId="062096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вторая секция по проектированию и сооружению заводов комбината No. 813 по газодиффузионному разделению изотопов урана (В.А. Малышев, И.К. Кикоин); </w:t>
      </w:r>
    </w:p>
    <w:p w14:paraId="2B3114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третья секция по проектированию и сооружению установок завода No. 814 по разделению изотопов урана электромагнитным методом (Г.В. Алексенко, Л.А. Арцимович); </w:t>
      </w:r>
    </w:p>
    <w:p w14:paraId="14E5B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четвертая секция по проектированию установок по выделению изотопов (А.В. Касаткин, М.О. Корнфельд); </w:t>
      </w:r>
    </w:p>
    <w:p w14:paraId="4BA0D4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пятая секция по проектированию и сооружению горнометаллургических предприятий (А.П. Завенягин, Н.Ф. Правдюк); </w:t>
      </w:r>
    </w:p>
    <w:p w14:paraId="740893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шестая секция приборостроения (Н.А. Борисов) (10549).</w:t>
      </w:r>
    </w:p>
    <w:p w14:paraId="081BD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6815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декабря 1945 состоялось первое за</w:t>
      </w:r>
      <w:r w:rsidRPr="00536344">
        <w:rPr>
          <w:rFonts w:ascii="Times New Roman" w:hAnsi="Times New Roman"/>
          <w:color w:val="000000" w:themeColor="text1"/>
          <w:sz w:val="16"/>
          <w:szCs w:val="16"/>
        </w:rPr>
        <w:softHyphen/>
        <w:t>седание Инженерно-технического совета (последнее - 28 марта 1946 года). Председатель совета - М.Г. Первухин. Заседания ИТС прово</w:t>
      </w:r>
      <w:r w:rsidRPr="00536344">
        <w:rPr>
          <w:rFonts w:ascii="Times New Roman" w:hAnsi="Times New Roman"/>
          <w:color w:val="000000" w:themeColor="text1"/>
          <w:sz w:val="16"/>
          <w:szCs w:val="16"/>
        </w:rPr>
        <w:softHyphen/>
        <w:t>дились по средам и начинались, как правило, в 9 часов вечера. В составе ИТС действовали сначала 5, а чуть позже - 6 секций:</w:t>
      </w:r>
    </w:p>
    <w:p w14:paraId="24191E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секция 1 - реакторы (М.Г. Пер</w:t>
      </w:r>
      <w:r w:rsidRPr="00536344">
        <w:rPr>
          <w:rFonts w:ascii="Times New Roman" w:hAnsi="Times New Roman"/>
          <w:color w:val="000000" w:themeColor="text1"/>
          <w:sz w:val="16"/>
          <w:szCs w:val="16"/>
        </w:rPr>
        <w:softHyphen/>
        <w:t>вухин);</w:t>
      </w:r>
    </w:p>
    <w:p w14:paraId="72AA9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секция 2 - молекулярные мето</w:t>
      </w:r>
      <w:r w:rsidRPr="00536344">
        <w:rPr>
          <w:rFonts w:ascii="Times New Roman" w:hAnsi="Times New Roman"/>
          <w:color w:val="000000" w:themeColor="text1"/>
          <w:sz w:val="16"/>
          <w:szCs w:val="16"/>
        </w:rPr>
        <w:softHyphen/>
        <w:t>ды разделения изотопов (В.А. Ма</w:t>
      </w:r>
      <w:r w:rsidRPr="00536344">
        <w:rPr>
          <w:rFonts w:ascii="Times New Roman" w:hAnsi="Times New Roman"/>
          <w:color w:val="000000" w:themeColor="text1"/>
          <w:sz w:val="16"/>
          <w:szCs w:val="16"/>
        </w:rPr>
        <w:softHyphen/>
        <w:t>лышев);</w:t>
      </w:r>
    </w:p>
    <w:p w14:paraId="15E5AB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секция 3 - ускорители (Г.В. Алексеенко);</w:t>
      </w:r>
    </w:p>
    <w:p w14:paraId="26EDB3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секция 4 - методы выделения изотопов (А.Г. Касаткин);</w:t>
      </w:r>
    </w:p>
    <w:p w14:paraId="07FFFC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секция 5 - радиохимия и тепло</w:t>
      </w:r>
      <w:r w:rsidRPr="00536344">
        <w:rPr>
          <w:rFonts w:ascii="Times New Roman" w:hAnsi="Times New Roman"/>
          <w:color w:val="000000" w:themeColor="text1"/>
          <w:sz w:val="16"/>
          <w:szCs w:val="16"/>
        </w:rPr>
        <w:softHyphen/>
        <w:t>выделяющие элементы (А.П. Завенягин);</w:t>
      </w:r>
    </w:p>
    <w:p w14:paraId="027FC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секция 6 - приборостроение (Н.А. Борисов) (11254).</w:t>
      </w:r>
    </w:p>
    <w:p w14:paraId="7AC31F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A243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декабря 1945 г. вышло Постановление СНК СССР № 3061-915сс </w:t>
      </w:r>
    </w:p>
    <w:p w14:paraId="2E0763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 организации при Специальном комитете Инженерно-технического совета»1 </w:t>
      </w:r>
    </w:p>
    <w:p w14:paraId="6C82E9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10 декабря 1945 г. </w:t>
      </w:r>
    </w:p>
    <w:p w14:paraId="75429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w:t>
      </w:r>
    </w:p>
    <w:p w14:paraId="15A8DA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09C34E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Ввиду того, что инженерно-технические вопросы в решении задачи практического использования внутрипромышленных ресурсов в настоящее время приобретают большое значение, Совет Народных Комиссаров Союза ССР ПОСТАНОВЛЯЕТ: </w:t>
      </w:r>
    </w:p>
    <w:p w14:paraId="24A8E8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Организовать при Специальном комитете Инженерно-технический совет. </w:t>
      </w:r>
    </w:p>
    <w:p w14:paraId="7EDC7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Поставить перед Инженерно-техническим советом в качестве главной задачи обеспечение инженерно-технического руководства проектированием и сооружением предприятий по использованию внутрипромышленных ресурсов, а также руководство конструированием и изготовлением специального оборудования для указанных целей. </w:t>
      </w:r>
    </w:p>
    <w:p w14:paraId="6B3481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Для детального рассмотрения проектов и конструкций организовать в составе совета следующие секции: </w:t>
      </w:r>
    </w:p>
    <w:p w14:paraId="585D64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Первая секция - по проектированию и сооружению заводов типа 12 и 23, конструированию и изготовлению оборудования для них. </w:t>
      </w:r>
    </w:p>
    <w:p w14:paraId="11F248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Вторая секция - по проектированию и сооружению заводов типа З4, конструированию и изготовлению оборудования для него. </w:t>
      </w:r>
    </w:p>
    <w:p w14:paraId="16E278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Третья секция ~ по проектированию и сооружению установок и предприятий типа 45, конструированию и изготовлению оборудования для них. </w:t>
      </w:r>
    </w:p>
    <w:p w14:paraId="093FC4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Четвертая секция - по проектированию и сооружению установок и предприятий для производства химического сырья, конструированию и изготовлению оборудования для них. </w:t>
      </w:r>
    </w:p>
    <w:p w14:paraId="6E5ABA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Пятая секция - по проектированию и сооружению горно-металлургических предприятий, конструированию и изготовлению оборудования для них. </w:t>
      </w:r>
    </w:p>
    <w:p w14:paraId="29B77C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Утвердить Положение об Инженерно-техническом совете согласно Приложению. </w:t>
      </w:r>
    </w:p>
    <w:p w14:paraId="7F20A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Утвердить: </w:t>
      </w:r>
    </w:p>
    <w:p w14:paraId="229D4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состав Инженерно-технического совета - в 7 человек; </w:t>
      </w:r>
    </w:p>
    <w:p w14:paraId="05CC8C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членами Инженерно-технического совета тт. Первухина М.Г. (председатель); проф. Емельянова В.С. (заместитель); Малышева В.А., Завенягина А.П., Алексенко Г.В., проф. Касаткина А.Г. (члены совета); Позднякова Б.С. (ученый секретарь). </w:t>
      </w:r>
    </w:p>
    <w:p w14:paraId="1328D8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Назначить руководителями секций: </w:t>
      </w:r>
    </w:p>
    <w:p w14:paraId="20F38E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первой секции - т. Первухина М.Г., </w:t>
      </w:r>
    </w:p>
    <w:p w14:paraId="3AAFCE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второй секции - т. Малышева В.А., </w:t>
      </w:r>
    </w:p>
    <w:p w14:paraId="057F95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третьей секции - т. Алексенко Г.В., </w:t>
      </w:r>
    </w:p>
    <w:p w14:paraId="0A889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четвертой секции - т. Касаткина А.Г., </w:t>
      </w:r>
    </w:p>
    <w:p w14:paraId="343111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пятой секции - т. Завенягина А.П. </w:t>
      </w:r>
    </w:p>
    <w:p w14:paraId="596A4F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Для обеспечения связи между научной и инженерной разработкой сооружений ввести в состав секций Инженерно-технического совета следующих научных работников, ответственных за научно-исследовательскую разработку проектов сооружений: </w:t>
      </w:r>
    </w:p>
    <w:p w14:paraId="5E6FB3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состав первой секции - акад. Курчатова И.В., </w:t>
      </w:r>
    </w:p>
    <w:p w14:paraId="7E4060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второй -"- - чл.-кор. Академии наук Кикоина И.К., </w:t>
      </w:r>
    </w:p>
    <w:p w14:paraId="06CCB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третьей -"- - проф. Арцимовича Л.А., </w:t>
      </w:r>
    </w:p>
    <w:p w14:paraId="7776E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четвертой -"- - проф. Корнфельда М.О., </w:t>
      </w:r>
    </w:p>
    <w:p w14:paraId="28416F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пятой -"- - к.х.н. Правдюка Н.Ф. </w:t>
      </w:r>
    </w:p>
    <w:p w14:paraId="716D61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Обязать тт. Первухина М.Г., Малышева В.А., Ванникова Б.Л. и Завенягина А.П. в недельный срок представить на утверждение Специального комитета предложения о назначении заместителей председателей секций, составе экспертов и об укомплектовании научными и инженерными работниками аппарата совета и его секций. </w:t>
      </w:r>
    </w:p>
    <w:p w14:paraId="0C3AB6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Распространить на членов Инженерно-технического совета и работников его аппарата, а также на специалистов, привлекаемых к работе совета (для консультации и экспертизы), порядок и размер оплаты, установленные для Технического совета Специального комитета. </w:t>
      </w:r>
    </w:p>
    <w:p w14:paraId="43659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Разместить Инженерно-технический совет и его аппарат в здании 1-го Главного управления при СНК СССР. Возложить хозяйственное обслуживание Инженерно-технического совета на 1-е Главное управление при СНК СССР. </w:t>
      </w:r>
    </w:p>
    <w:p w14:paraId="2BA32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Освободить т. Позднякова Б.С. от обязанностей председателя Технического совета6 и начальника технического отдела Народного Комиссариата тяжелого машиностроения с оставлением его членом коллегии Наркомата тяжелого машиностроения. </w:t>
      </w:r>
    </w:p>
    <w:p w14:paraId="2E4E5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Зам. председателя Совета Народных Комиссаров Союза ССР Л.Берия Управляющий делами Совета Народных Комиссаров СССР Я.Чадаев </w:t>
      </w:r>
    </w:p>
    <w:p w14:paraId="0F4BFE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Приложение </w:t>
      </w:r>
    </w:p>
    <w:p w14:paraId="71693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Положение </w:t>
      </w:r>
    </w:p>
    <w:p w14:paraId="6D02AE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 Инженерно-техническом совете Специального комитета </w:t>
      </w:r>
    </w:p>
    <w:p w14:paraId="1ADD38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 СНК СССР </w:t>
      </w:r>
    </w:p>
    <w:p w14:paraId="33C089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Содержание работы </w:t>
      </w:r>
    </w:p>
    <w:p w14:paraId="7C6EE4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Инженерно-технический совет Специального комитета при СНК СССР осуществляет инженерно-техническое руководство проектированием и сооружением предприятий по использованию внутрипромышленных ресурсов, а также руководит конструированием и изготовлением специального оборудования для них. </w:t>
      </w:r>
    </w:p>
    <w:p w14:paraId="452EB8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своей работе Инженерно-технический совет исходит из принципиальных решений, принятых Научно-техническим советом, и указаний Специального комитета. </w:t>
      </w:r>
    </w:p>
    <w:p w14:paraId="2C5AD7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соответствии с указанными задачами Инженерно-технический совет: </w:t>
      </w:r>
    </w:p>
    <w:p w14:paraId="33FFB4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Рассматривает и утверждает проекты сооружений заводов и конструкций установок по использованию внутрипромышленных ресурсов и свои решения представляет на утверждение Специального комитета. </w:t>
      </w:r>
    </w:p>
    <w:p w14:paraId="73CE73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Рассматривает инженерно-технические вопросы, связанные с осуществлением строительства заводов и установок, указанных в п.1, и представляет на рассмотрение Специального комитета свои заключения и предложения по этим вопросам. </w:t>
      </w:r>
    </w:p>
    <w:p w14:paraId="522AF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Рассматривает планы работ и задания конструкторским, проектным, научно-исследовательским организациям и промышленным предприятиям, выполняющим поручения Специального комитета, по инженерному осуществлению указанных в п.1 сооружений, а также отчеты по выполнению этих планов и заданий. </w:t>
      </w:r>
    </w:p>
    <w:p w14:paraId="55BF7A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Составляет и вносит на утверждение Специального комитета планы работ и задания конструкторским, проектным, научно-исследовательским организациям и промышленным предприятиям, связанным с инженерным осуществлением работ по использованию внутрипромышленных ресурсов, с целью изыскания наиболее правильных путей инженерного осуществления этой задачи. </w:t>
      </w:r>
    </w:p>
    <w:p w14:paraId="2DBA5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Разрабатывает и представляет на рассмотрение Специального комитета предложения о привлечении к выполнению указанных в пп.1, 2 и 3 работ конструкторских, проектных, научно-исследовательских организаций, предприятий, а также отдельных конструкторов, инженеров и иных специалистов и определяет для них задания по этим работам. </w:t>
      </w:r>
    </w:p>
    <w:p w14:paraId="611505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Обеспечивает консультацией работу конструкторских, проектных, научно-исследовательских организаций и промышленных предприятий по заданиям, связанным с инженерным осуществлением задач использования внутрипромышленных ресурсов. </w:t>
      </w:r>
    </w:p>
    <w:p w14:paraId="7E880B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Осуществляет инженерно-технический контроль за исполнением конструкторскими, проектными, научно-исследовательскими организациями и предприятиями заданий по проектированию сооружений и конструированию оборудования для предприятий по использованию внутрипромышленных ресурсов. </w:t>
      </w:r>
    </w:p>
    <w:p w14:paraId="442C2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Оказывает техническую помощь конструкторским, проектным, научно-исследовательским организациям и предприятиям по работам, связанным с инженерным осуществлением задач использования внутрипромышленных ресурсов. </w:t>
      </w:r>
    </w:p>
    <w:p w14:paraId="6C8CA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Координирует работу отдельных конструкторских, проектных, исследовательских организаций и предприятий, выполняющих задания по инженерному осуществлению задач использования внутрипромышленных ресурсов. </w:t>
      </w:r>
    </w:p>
    <w:p w14:paraId="6AF79B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Оказывает содействие в получении инженерно-технической информации конструкторским, проектным, научно-исследовательским организациям и предприятиям, выполняющим задания Специального комитета. </w:t>
      </w:r>
    </w:p>
    <w:p w14:paraId="380928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В необходимых случаях организует опыты и междуведомственные испытания, связанные с осуществлением возложенных на Инженерно-технический совет задач. </w:t>
      </w:r>
    </w:p>
    <w:p w14:paraId="52647D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 Организует и стимулирует работу по развитию изобретательства и рационализации в своей области техники (устройство закрытых конкурсов, консультация по изобретательским и рационализаторским работам, оценка указанных изобретений и рационализаторских предложений). </w:t>
      </w:r>
    </w:p>
    <w:p w14:paraId="742C12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В распоряжение председателя Инженерно-технического совета выделяются в смете специальные средства: </w:t>
      </w:r>
    </w:p>
    <w:p w14:paraId="59BEDA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для оплаты отдельных работ, выполненных по поручению совета экспертами, проектными, конструкторскими, научно-исследовательскими организациями и предприятиями, а также для оплаты расходов на командировки по заданиям совета; </w:t>
      </w:r>
    </w:p>
    <w:p w14:paraId="09C746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для стимулирования изобретений и рационализаторских работ. </w:t>
      </w:r>
    </w:p>
    <w:p w14:paraId="3CF8DA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Все расходы по непосредственному проектированию сооружений и конструированию оборудования и [по] связанным с этими заданиями научно-исследовательским работам идут по смете 1-го Главного управления. Заказы на исполнение указанных работ производятся 1-м Главным управлением. </w:t>
      </w:r>
    </w:p>
    <w:p w14:paraId="31D3CF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 Порядок работы совета и секций </w:t>
      </w:r>
    </w:p>
    <w:p w14:paraId="25C90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Инженерно-технический совет созывается в полном составе регулярно 2 раза в месяц, а в случаях, не требующих участия всего состава членов совета, созывается по мере надобности. </w:t>
      </w:r>
    </w:p>
    <w:p w14:paraId="2C83ED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Секции Инженерно-технического совета созываются регулярно не реже 2 раз в месяц, а в случаях необходимости срочного разрешения вопросов - по мере надобности. </w:t>
      </w:r>
    </w:p>
    <w:p w14:paraId="5C3F5E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О решениях совета (секции), принятых неполным составом совета (секции), председатель совета (руководитель секции) информирует остальных членов совета (секции) на очередном регулярном заседании. </w:t>
      </w:r>
    </w:p>
    <w:p w14:paraId="061467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О заседаниях совета (секции) и о повестке дня члены совета оповещаются ученым секретарем совета (секретарем секции) за 2 дня до заседания. Повестка и материалы к повестке дня никому не рассылаются. Члены совета (секции) знакомятся с повесткой и материалами заседания лично у секретаря совета (секции). </w:t>
      </w:r>
    </w:p>
    <w:p w14:paraId="57D3CF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Список лиц, приглашаемых на заседание совета, в каждом отдельном случае утверждается председателем совета или его заместителем. </w:t>
      </w:r>
    </w:p>
    <w:p w14:paraId="73DAA2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Работники аппарата Инженерно-технического совета принимают участие в заседании совета только по тем вопросам, в разработке которых они принимают непосредственное участие. </w:t>
      </w:r>
    </w:p>
    <w:p w14:paraId="259B2E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Лица, приглашаемые для рассмотрения отдельных частных вопросов, присутствуют на обсуждении лишь того конкретного вопроса, к которому они имеют касательство (а не всего вопроса повестки дня). Протоколы заседания совета составляются секретарем совета в 3 экземплярах, из коих один направляется председателю Специального комитета при СНК СССР, второй - председателю Научно-технического совета при Специальном комитете и третий хранится в секретном архиве Инженерно-технического совета. Ни в какие другие адреса протоколы совета и материалы его работы и работы секций не рассылаются. </w:t>
      </w:r>
    </w:p>
    <w:p w14:paraId="4D465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Инженерно-технический совет ведет необходимую переписку только с председателем Научно-технического совета при Специальном комитете, с Первым главным управлением при СНК СССР (через начальника управления). Переписка совета со всеми другими организациями и учреждениями осуществляется через секретариат Специального комитета. </w:t>
      </w:r>
    </w:p>
    <w:p w14:paraId="1FAC76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Технический совет ведет свое секретное делопроизводство. Секции совета своего делопроизводства не имеют, а ведут его через делопроизводство Инженерно-технического совета. </w:t>
      </w:r>
    </w:p>
    <w:p w14:paraId="36486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III. Штат для выполнения возложенных на него задач </w:t>
      </w:r>
    </w:p>
    <w:p w14:paraId="127DF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Инженерно-технический совет для выполнения возложенных на него задач имеет штат: заместитель председателя совета - 1, ученый секретарь - 1, референты - 7, инженеры - 10, секретари секций и совета - 8, машинистки - 4, работники технического архива и делопроизводства - 4, хозяйственно-обслуживающий персонал - 10. Всего 45 чел. </w:t>
      </w:r>
    </w:p>
    <w:p w14:paraId="05FFB4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АП РФ. Ф.93, коллекция постановлений и распоряжений СЫК СССР за 1945 г. Копия. </w:t>
      </w:r>
    </w:p>
    <w:p w14:paraId="3DBF4E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Постановлением СМ СССР № 803-325сс от 9 апреля 1946 г. Технический совет Специального комитета, организованный постановлением ГКО № 9887сс/оп от 20 августа 1945 г., и Инженерно-технический совет были объединены в Научно-технический совет ПГУ. </w:t>
      </w:r>
    </w:p>
    <w:p w14:paraId="6F31BD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Имеется в виду завод типа "А" комбината № 817. </w:t>
      </w:r>
    </w:p>
    <w:p w14:paraId="62379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Имеется в виду завод типа "Б" комбината № 817. </w:t>
      </w:r>
    </w:p>
    <w:p w14:paraId="08C68E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 xml:space="preserve">Имеется в виду завод типа комбината № 813. </w:t>
      </w:r>
    </w:p>
    <w:p w14:paraId="445F42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 xml:space="preserve">Имеются в виду предприятия типа завода № 814. </w:t>
      </w:r>
    </w:p>
    <w:p w14:paraId="158EB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Так в документе; председателем Технического совета являлся Б.Л.Ванников (11323).</w:t>
      </w:r>
    </w:p>
    <w:p w14:paraId="1FF17E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8713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декабря 1945 г. </w:t>
      </w:r>
    </w:p>
    <w:p w14:paraId="6EF209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Протокол № 1 [заседания] Инженерно-технического совета </w:t>
      </w:r>
    </w:p>
    <w:p w14:paraId="56653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Специального комитета при Совнаркоме СССР </w:t>
      </w:r>
    </w:p>
    <w:p w14:paraId="034C4F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w:t>
      </w:r>
    </w:p>
    <w:p w14:paraId="21834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436960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Члены Инженерно-технического совета: тт. Первухин М.Г., Малышев В.А., Завенягин А.П., Касаткин А.Г., Алексенко Г.В., Емельянов В.С. и Поздняков Б.С. </w:t>
      </w:r>
    </w:p>
    <w:p w14:paraId="3CB755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Присутствовал председатель Научно-технического совета Специального комитета при Совнаркоме СССР т. Ванников Б.Л. </w:t>
      </w:r>
    </w:p>
    <w:p w14:paraId="6063C2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О составе секций Инженерно-технического совета1 </w:t>
      </w:r>
    </w:p>
    <w:p w14:paraId="6E29ED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тт. Первухину М.Г., Малышеву В.А., Завенягину А.П., Касаткину А.Г., Алексенко Г.В. и Емельянову В.С. к 15 декабря с.г. представить на рассмотрение Инженерно-технического совета окончательные предложения о составе секций, заместителях председателей секций, экспертах и ответственных секретарях секций2. </w:t>
      </w:r>
    </w:p>
    <w:p w14:paraId="59775D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 О плане работ секций Совета </w:t>
      </w:r>
    </w:p>
    <w:p w14:paraId="533C22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Утвердить следующий первоочередной план работ секций на декабрь 1945 г. </w:t>
      </w:r>
    </w:p>
    <w:p w14:paraId="45099F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секции № 13: </w:t>
      </w:r>
    </w:p>
    <w:p w14:paraId="1D4389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рассмотрение проекта агрегата № 14; </w:t>
      </w:r>
    </w:p>
    <w:p w14:paraId="43104E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подготовка предложений о рабочем проектировании агрегата № 1. </w:t>
      </w:r>
    </w:p>
    <w:p w14:paraId="63A8FD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секции №25: </w:t>
      </w:r>
    </w:p>
    <w:p w14:paraId="650F1F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рассмотрение проекта машины № 36; </w:t>
      </w:r>
    </w:p>
    <w:p w14:paraId="1045E5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подготовка предложений о рабочем проектировании и изготовлении машины № 3. </w:t>
      </w:r>
    </w:p>
    <w:p w14:paraId="64845F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секции №37: </w:t>
      </w:r>
    </w:p>
    <w:p w14:paraId="456339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подготовка проекта Постановления СНК СССР об организации проектирования и изготовления машин на заводе «Электросила» для предприятий типа 4; </w:t>
      </w:r>
    </w:p>
    <w:p w14:paraId="0AAF9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проверка состояния изготовления установки «МС»; </w:t>
      </w:r>
    </w:p>
    <w:p w14:paraId="0DF3B4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рассмотрение плана работы ОКБ завода «Электросила». </w:t>
      </w:r>
    </w:p>
    <w:p w14:paraId="595DBA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секции № 48: </w:t>
      </w:r>
    </w:p>
    <w:p w14:paraId="7BC79D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организация проектирования установок для получения продукта № 180 по типу установки 4709; </w:t>
      </w:r>
    </w:p>
    <w:p w14:paraId="340480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уточнение проекта Постановления СНК СССР по получению продукта № 180 новыми способами; </w:t>
      </w:r>
    </w:p>
    <w:p w14:paraId="2BCFD6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рассмотрение проекта установки для конечной стадии производства продукта № 180. </w:t>
      </w:r>
    </w:p>
    <w:p w14:paraId="5F67CC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секции № 510: </w:t>
      </w:r>
    </w:p>
    <w:p w14:paraId="2C0EB1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рассмотрение проекта реконструкции завода № 12; </w:t>
      </w:r>
    </w:p>
    <w:p w14:paraId="4AC51F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рассмотрение проектов заводов № 1, 2, 3 и 4.11</w:t>
      </w:r>
    </w:p>
    <w:p w14:paraId="074571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Поручить председателям секций разработать и представить к 25 декабря 1945 г. на утверждение Совета планы работ секций на I кв. 1946 г. </w:t>
      </w:r>
    </w:p>
    <w:p w14:paraId="0E1730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Сводный план работы Совета на основе материалов секций составить тт. Емельянову и Позднякову. </w:t>
      </w:r>
    </w:p>
    <w:p w14:paraId="2AA676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III. О заседаниях Инженерно-технического совета </w:t>
      </w:r>
    </w:p>
    <w:p w14:paraId="4F1791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Заседания Инженерно-технического совета12 созывать по средам в 9 часов вечера в здании Первого главного управления при СНК СССР. </w:t>
      </w:r>
    </w:p>
    <w:p w14:paraId="5641F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IV. О комплектовании штата технического аппарата </w:t>
      </w:r>
    </w:p>
    <w:p w14:paraId="3C7DEB51" w14:textId="77777777" w:rsidR="00B57025"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Инженерно-технического совета</w:t>
      </w:r>
    </w:p>
    <w:p w14:paraId="45B956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Комплектование штата технического аппарата Инженерно-технического совета поручить тт. Первухину М.Г., Емельянову Г.С. и Позднякову Б.С. </w:t>
      </w:r>
    </w:p>
    <w:p w14:paraId="7240B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Подбор состава инженеров и референтов секций поручить председателям секций (срок – 15.ХII). </w:t>
      </w:r>
    </w:p>
    <w:p w14:paraId="37DD96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 О смете расходов Инженерно-технического совета </w:t>
      </w:r>
    </w:p>
    <w:p w14:paraId="4ADDFA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 декабрь с.г. и на 1946 год </w:t>
      </w:r>
    </w:p>
    <w:p w14:paraId="40CC9C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Поручить тт. Емельянову и Позднякову до 20 декабря составить сметы расходов Инженерно-технического совета на декабрь с.г. и на 1946 год. </w:t>
      </w:r>
    </w:p>
    <w:p w14:paraId="04A76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Председатель Инженерно-технического совета М. Первухин </w:t>
      </w:r>
    </w:p>
    <w:p w14:paraId="24850F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Ученый секретарь Б. Поздняков13 </w:t>
      </w:r>
    </w:p>
    <w:p w14:paraId="1FB696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АП РФ. Ф. 93, д. 5/46, л. 1-2. Подлинник. </w:t>
      </w:r>
    </w:p>
    <w:p w14:paraId="3AA701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Инженерно-технический совет Специального комитета и секции при нем были организованы постановлением СНК СССР от 10 декабря 1945 г. № 3061-915сс «Об организации при Специальном комитете Инженерно-технического совета» [4. С. 415-419]. </w:t>
      </w:r>
    </w:p>
    <w:p w14:paraId="33E066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По составу секций – см. [Там же. С. 415-419]. </w:t>
      </w:r>
    </w:p>
    <w:p w14:paraId="42D6A1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Секция № 1 Инженерно-технического совета была сформирована для детального рассмотрения проектов и конструкций «по проектированию и сооружению заводов типа 1 и 2, конструированию и изготовлению оборудования для них» (имеются в виду уран-графитовый ядерный реактор и радиохимический завод). [Там же]. </w:t>
      </w:r>
    </w:p>
    <w:p w14:paraId="3EF2D9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 xml:space="preserve">Имеется в виду первый промышленный уран-графитовый реактор. </w:t>
      </w:r>
    </w:p>
    <w:p w14:paraId="058ED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lastRenderedPageBreak/>
        <w:t xml:space="preserve">5 </w:t>
      </w:r>
      <w:r w:rsidRPr="00536344">
        <w:rPr>
          <w:rFonts w:ascii="Times New Roman" w:hAnsi="Times New Roman"/>
          <w:color w:val="000000" w:themeColor="text1"/>
          <w:sz w:val="16"/>
          <w:szCs w:val="16"/>
        </w:rPr>
        <w:t xml:space="preserve">Секция № 2 была сформирована для проработки вопросов «по проектированию и сооружению заводов типа 3, конструированию и изготовлению оборудования для него» (под заводом типа 3 подразумевается диффузионный завод). [Там же]. </w:t>
      </w:r>
    </w:p>
    <w:p w14:paraId="52FF59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 xml:space="preserve">Имеются в виду компрессоры, прокачивающие шестифтористый уран через пористые перегородки (фильтры). </w:t>
      </w:r>
    </w:p>
    <w:p w14:paraId="2909F8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7 </w:t>
      </w:r>
      <w:r w:rsidRPr="00536344">
        <w:rPr>
          <w:rFonts w:ascii="Times New Roman" w:hAnsi="Times New Roman"/>
          <w:color w:val="000000" w:themeColor="text1"/>
          <w:sz w:val="16"/>
          <w:szCs w:val="16"/>
        </w:rPr>
        <w:t xml:space="preserve">Секция № 3 была сформирована для проработки вопросов «по проектированию и сооружению установок и предприятий типа 4, конструированию и изготовлению оборудования для них» (имеются в виду установки и завод по электромагнитному разделению изотопов урана) [4. С. 415]. </w:t>
      </w:r>
    </w:p>
    <w:p w14:paraId="7E9A15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8 </w:t>
      </w:r>
      <w:r w:rsidRPr="00536344">
        <w:rPr>
          <w:rFonts w:ascii="Times New Roman" w:hAnsi="Times New Roman"/>
          <w:color w:val="000000" w:themeColor="text1"/>
          <w:sz w:val="16"/>
          <w:szCs w:val="16"/>
        </w:rPr>
        <w:t xml:space="preserve">Секция № 4 была сформирована для проработки вопросов «по проектированию и сооружению установок и предприятий для производства химического сырья, конструированию и изготовлению оборудования для них». [Там же]. Имеются в виду установки и предприятия по изготовлению тяжелой воды. </w:t>
      </w:r>
    </w:p>
    <w:p w14:paraId="783D91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9 </w:t>
      </w:r>
      <w:r w:rsidRPr="00536344">
        <w:rPr>
          <w:rFonts w:ascii="Times New Roman" w:hAnsi="Times New Roman"/>
          <w:color w:val="000000" w:themeColor="text1"/>
          <w:sz w:val="16"/>
          <w:szCs w:val="16"/>
        </w:rPr>
        <w:t xml:space="preserve">Имеется в виду первая установка по производству тяжелой воды электролизным методом, пущенная на Чирчикском электрохимическом комбинате в октябре 1945 г. [5. С. 582-583]. </w:t>
      </w:r>
    </w:p>
    <w:p w14:paraId="6CFCAE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10 </w:t>
      </w:r>
      <w:r w:rsidRPr="00536344">
        <w:rPr>
          <w:rFonts w:ascii="Times New Roman" w:hAnsi="Times New Roman"/>
          <w:color w:val="000000" w:themeColor="text1"/>
          <w:sz w:val="16"/>
          <w:szCs w:val="16"/>
        </w:rPr>
        <w:t xml:space="preserve">Секция № 5 была сформирована для проработки вопросов «по проектированию и сооружению горно-металлургических предприятий, конструированию и изготовлению оборудования для них» [4. С. 415]. </w:t>
      </w:r>
    </w:p>
    <w:p w14:paraId="34C93C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11 </w:t>
      </w:r>
      <w:r w:rsidRPr="00536344">
        <w:rPr>
          <w:rFonts w:ascii="Times New Roman" w:hAnsi="Times New Roman"/>
          <w:color w:val="000000" w:themeColor="text1"/>
          <w:sz w:val="16"/>
          <w:szCs w:val="16"/>
        </w:rPr>
        <w:t xml:space="preserve">Речь идет об уран-графитовом реакторе (завод № 1), радиохимическом заводе (№ 2), диффузионном заводе (№ 3) и предприятии по электромагнитному разделению изотопов (завод № 4). </w:t>
      </w:r>
    </w:p>
    <w:p w14:paraId="272A21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12 </w:t>
      </w:r>
      <w:r w:rsidRPr="00536344">
        <w:rPr>
          <w:rFonts w:ascii="Times New Roman" w:hAnsi="Times New Roman"/>
          <w:color w:val="000000" w:themeColor="text1"/>
          <w:sz w:val="16"/>
          <w:szCs w:val="16"/>
        </w:rPr>
        <w:t xml:space="preserve">Далее текст: созывать по средам в 9 часов вечера подчеркнут неустановленным лицом. </w:t>
      </w:r>
    </w:p>
    <w:p w14:paraId="1659C4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13 </w:t>
      </w:r>
      <w:r w:rsidRPr="00536344">
        <w:rPr>
          <w:rFonts w:ascii="Times New Roman" w:hAnsi="Times New Roman"/>
          <w:color w:val="000000" w:themeColor="text1"/>
          <w:sz w:val="16"/>
          <w:szCs w:val="16"/>
        </w:rPr>
        <w:t>Поздняков Борис Сергеевич (1903-1980) – инженер-механик, в 1928 окончил Ленинградский политехнический институт. С 1929 по 1933 работал на Коломенском паровозостроительном заводе, в 1939-1945 – член коллегии и председатель Технического совета Наркомата тяжелой промышленности. С августа 1945 по 1953 – ученый секретарь Инженерно-технического совета, затем ученый секретарь Научно-технического совета ПГУ. В 1960 был назначен членом коллегии Министерства среднего машиностроения и руководил Научно-техническим управлением (НТУ), затем работал начальником НТУ в Государственном комитете по использованию атомной энергии и был членом Коллегии комитета. Герой Соц. Труда (1954), Сталинская премия II степени (1949) [12. С. 44] (11323).</w:t>
      </w:r>
    </w:p>
    <w:p w14:paraId="0CE1E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6C5BEA" w14:textId="77777777" w:rsidR="00B57025"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680F0C6D" w14:textId="77777777" w:rsidR="00B57025" w:rsidRPr="00536344" w:rsidRDefault="00B5702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45CAB6F"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10 декабря </w:t>
      </w:r>
      <w:r w:rsidRPr="00536344">
        <w:rPr>
          <w:rFonts w:ascii="Times New Roman" w:hAnsi="Times New Roman"/>
          <w:color w:val="000000" w:themeColor="text1"/>
          <w:sz w:val="16"/>
          <w:szCs w:val="16"/>
        </w:rPr>
        <w:t>в 1945 году США дали согласие на учреждение в Нью-Йорке штаба ООН (14856).</w:t>
      </w:r>
    </w:p>
    <w:p w14:paraId="12298224" w14:textId="77777777" w:rsidR="00B57025" w:rsidRPr="00536344" w:rsidRDefault="00B57025" w:rsidP="00536344">
      <w:pPr>
        <w:spacing w:after="0" w:line="240" w:lineRule="auto"/>
        <w:jc w:val="both"/>
        <w:rPr>
          <w:rFonts w:ascii="Times New Roman" w:hAnsi="Times New Roman"/>
          <w:color w:val="000000" w:themeColor="text1"/>
          <w:sz w:val="16"/>
          <w:szCs w:val="16"/>
        </w:rPr>
      </w:pPr>
    </w:p>
    <w:p w14:paraId="5D72571F" w14:textId="77777777" w:rsidR="00C94198" w:rsidRPr="00536344" w:rsidRDefault="00C94198"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10 декабря 1945 прошла Встреча КоорК №25. Был выставлен список в 28 заводов на сумму 231,912,405 РМ. Из них СССР получил шесть с половиной заводов на сумму 111,250,811 РМ, или 47,8%. ИАРА отошел 21 завод с половиной – 120,661,594 РМ и 52.2% соответственно. СССР пришлось разделить пополам с ИАРА крупный шарикоподшипниковый KugelFischer. Ссылка: Enactments …, Vol. I, p. 232 (19844).</w:t>
      </w:r>
    </w:p>
    <w:p w14:paraId="06853B5F" w14:textId="77777777" w:rsidR="00C94198" w:rsidRPr="00536344" w:rsidRDefault="00C94198" w:rsidP="00536344">
      <w:pPr>
        <w:shd w:val="clear" w:color="auto" w:fill="FFFFFF"/>
        <w:spacing w:after="0" w:line="240" w:lineRule="auto"/>
        <w:jc w:val="both"/>
        <w:textAlignment w:val="baseline"/>
        <w:rPr>
          <w:rFonts w:ascii="Times New Roman" w:hAnsi="Times New Roman"/>
          <w:color w:val="000000" w:themeColor="text1"/>
          <w:sz w:val="16"/>
          <w:szCs w:val="16"/>
        </w:rPr>
      </w:pPr>
    </w:p>
    <w:p w14:paraId="40436FB2"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10 декабря </w:t>
      </w:r>
      <w:r w:rsidRPr="00536344">
        <w:rPr>
          <w:rFonts w:ascii="Times New Roman" w:hAnsi="Times New Roman"/>
          <w:color w:val="000000" w:themeColor="text1"/>
          <w:sz w:val="16"/>
          <w:szCs w:val="16"/>
        </w:rPr>
        <w:t>в 1945 году подписание в Москве Договора между СССР и Французской Республикой о союзе и взаимной помощи (14856).</w:t>
      </w:r>
    </w:p>
    <w:p w14:paraId="7620E4BD" w14:textId="77777777" w:rsidR="00B57025" w:rsidRPr="00536344" w:rsidRDefault="00B57025" w:rsidP="00536344">
      <w:pPr>
        <w:spacing w:after="0" w:line="240" w:lineRule="auto"/>
        <w:jc w:val="both"/>
        <w:rPr>
          <w:rFonts w:ascii="Times New Roman" w:hAnsi="Times New Roman"/>
          <w:color w:val="000000" w:themeColor="text1"/>
          <w:sz w:val="16"/>
          <w:szCs w:val="16"/>
        </w:rPr>
      </w:pPr>
    </w:p>
    <w:p w14:paraId="484549C2" w14:textId="0902185F" w:rsidR="00706F50" w:rsidRPr="00536344" w:rsidRDefault="00706F50"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0F9E36FB" w14:textId="77777777" w:rsidR="00706F50" w:rsidRPr="00536344" w:rsidRDefault="00706F50"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306DA42B"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10 декабря 1945 года — первый полёт лёгкого самолёта Lockheed Model 34 Big Dipper. /США/</w:t>
      </w:r>
    </w:p>
    <w:p w14:paraId="793FCD2D"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После Второй мировой войны Lockheed рассчитывала выйти на рынок лёгкой авиации — как для гражданских лиц, так и для армии. Начав с одноместного Model 33 Little Dipper, в 1945 году компания разработала более вместительный Model 34 Big Dipper. Планировалось, что новый самолёт будет продаваться по цене 1500 долларов (23 049 долларов сегодня).</w:t>
      </w:r>
    </w:p>
    <w:p w14:paraId="1FAF2319"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Model 34 был двухместным низкопланом с неубираемым шасси и толкающим винтом, установленным в хвостовой части. Его вращал двигатель Continental C100-12 (100 л.с.) Крейсерская скорость — 192 км/ч.</w:t>
      </w:r>
    </w:p>
    <w:p w14:paraId="1CE2315A"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На испытаниях Model 34 Big Dipper показал хорошие лётные характеристики. В целях секретности самолёт испытывали на небольшой ВПП рядом с заводом компании. Это плохо кончилось — 6 февраля 1946 года единственный прототип Big Dipper потерпел аварию во время взлёта. Самолёт решили не восстанавливать и проект закрыли (22300).</w:t>
      </w:r>
    </w:p>
    <w:p w14:paraId="2C8C172C" w14:textId="77777777" w:rsidR="00706F50" w:rsidRPr="00536344" w:rsidRDefault="00706F50" w:rsidP="00536344">
      <w:pPr>
        <w:spacing w:after="0" w:line="240" w:lineRule="auto"/>
        <w:jc w:val="both"/>
        <w:rPr>
          <w:rFonts w:ascii="Times New Roman" w:hAnsi="Times New Roman"/>
          <w:color w:val="0070C0"/>
          <w:sz w:val="16"/>
          <w:szCs w:val="16"/>
        </w:rPr>
      </w:pPr>
    </w:p>
    <w:p w14:paraId="66F42822" w14:textId="252B77C3"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3FB49B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C841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декабря 1945 г. по приказам № 483с/024с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3386F9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Производственные площади (1945 г.)- 14.200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5C194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(-1940-02.1942 г.-)- А.И. Пастер (одновременно директор завода № 120), (12.1943 г.)- Явиц.</w:t>
      </w:r>
    </w:p>
    <w:p w14:paraId="4FEEA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127026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800C3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261EFF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401A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декабря 1945 на Б-29 был поставлен рекорд скорости и территория США была пересечена за 5:27 (2100).</w:t>
      </w:r>
    </w:p>
    <w:p w14:paraId="004BEB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99AEA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1CF5D9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B4584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декабря 1945 года П. Дементьев писал письмо зам. председателя СНК Молотову В.М.</w:t>
      </w:r>
    </w:p>
    <w:p w14:paraId="55039E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Согласно постановлению ГОКО от 26 августа 1945 года за № 9905с авиамоторный завод № 466 НКАП должен быть переведен из Горького в Ленинград, в связи с передачей занимаемых им ранее площадей Автозаводу им. Молотова (8960).</w:t>
      </w:r>
    </w:p>
    <w:p w14:paraId="06F22C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9759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декабря 1945 года вышло постановление СНК № 3077, согласно которому МАП передало Министерству машиностроения и приборостроения филиал завода № 21 (9158).</w:t>
      </w:r>
    </w:p>
    <w:p w14:paraId="304E98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496B2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5A1BB1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89288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декабря 1945 г. по решению СНК начато Строительство в Барнауле завода № 521 (Завод № 521 НК текстиля, Минтекстильпрома, Барнаульский завод искусственного волокна, Барнаульский завод искусственного и синтетического волокна, Барнаульский комбинат химических волокон им. Ленинского комсомола МХП, Барнаульское ПО «Химволокно» им. Ленинского комсомола, ОАО «Химволокно» /656037  г. Барнаул Алтайского кр. пр. Калинина, 116/) в ведении ГУ искусственного волокна НК текстиля. В 1951 г. завод № 521 переименован в Барнаульский завод искусственного волокна Минлегпрома, в 1953 г.- в Барнаульский завод искусственного и синтетического волокна Министерства товаров широкого потребления. С 11.1957 г. передан в ведение Алтайского СИХ, а с 1963 г. в Управление химической промышленности Кузбасского СНХ. В 08.1963 г. завод переименован в Барнаульский комбинат химических волокон, с 1966 г.- в ведении ГУ химических волокон МХП. 9.01.1969 г. комбинату присвоено имя Ленинского комсомола.</w:t>
      </w:r>
    </w:p>
    <w:p w14:paraId="789C52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1975 г. комбинат преобразован в Барнаульское ПО «Химволокно».</w:t>
      </w:r>
    </w:p>
    <w:p w14:paraId="2015E7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Имелись производства (1970-е): капроновое, вискозно-кодовое, штапельное, целлофановое, сероуглеродное. В 1975 г. создан первый в отрасли отдел охраны природы.</w:t>
      </w:r>
    </w:p>
    <w:p w14:paraId="035521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вискозная ткань для шинных заводов, вискозное волокно, волокно искусственного шелка (11982).</w:t>
      </w:r>
    </w:p>
    <w:p w14:paraId="73ED15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5B8BA7"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декабря 1945 г. Письмо А.Ф. Иоффе Л.П. Берия о праздновании юбилея Физико-технического института</w:t>
      </w:r>
    </w:p>
    <w:p w14:paraId="78097815"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Глубокоуважаемый Лаврентий Павлович!</w:t>
      </w:r>
    </w:p>
    <w:p w14:paraId="1E50A57B"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января 1921 года Правительством был утвержден как самостоятельное учреждение Физико-технический институт (основанный мною еще в 1918 году как отдел Рентгеновского института). В связи с исполняющимся ныне 25-ле- тием Отделение физико-математических наук Академии проводит с 29 по 31 декабря с.г. в Ленинграде юбилейную сессию с докладами сотрудников института.</w:t>
      </w:r>
    </w:p>
    <w:p w14:paraId="16E9303C"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Мы хотели бы закончить эту сессию товарищеской встречей Нового года (за чашкой чая и бокалом вина).</w:t>
      </w:r>
    </w:p>
    <w:p w14:paraId="0AEC2B64"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Устройство такой встречи потребует расходов от 25 до 30 тыс. рублей. Средства на проведение юбилея ассигнованы президиумом Академии наук.</w:t>
      </w:r>
    </w:p>
    <w:p w14:paraId="21495AA5"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Я обращаюсь к Вам с просьбой разрешить институту истратить указанную сумму на товарищескую встречу бывших и настоящих сотрудников Физико- технического института (15720).</w:t>
      </w:r>
    </w:p>
    <w:p w14:paraId="16273214" w14:textId="77777777" w:rsidR="00B57025" w:rsidRPr="00536344" w:rsidRDefault="00B57025" w:rsidP="00536344">
      <w:pPr>
        <w:spacing w:after="0" w:line="240" w:lineRule="auto"/>
        <w:jc w:val="both"/>
        <w:rPr>
          <w:rFonts w:ascii="Times New Roman" w:hAnsi="Times New Roman"/>
          <w:color w:val="000000" w:themeColor="text1"/>
          <w:sz w:val="16"/>
          <w:szCs w:val="16"/>
        </w:rPr>
      </w:pPr>
    </w:p>
    <w:p w14:paraId="78B8DD56"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декабря 1945 г. Постановление СНК СССР № 3078-919сс «О поставке вакуумных высокочастотных электропечей для завода № 12»</w:t>
      </w:r>
    </w:p>
    <w:p w14:paraId="671035A9"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73E77353"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11403CAE"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686486B2"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Наркомэлектропром (т. Кабанова) приступить в декабре 1945 г. к проектированию вакуумной высокочастотной электропечи по образцу фирмы «Аякс».</w:t>
      </w:r>
    </w:p>
    <w:p w14:paraId="7390504C"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Наркомчермет (т. Тевосяна) передать Наркомэлектропрому до 15 декабря 1945 г. комплектно одну из завезенных высокочастотных вакуумных электропечей.</w:t>
      </w:r>
    </w:p>
    <w:p w14:paraId="02657A8F"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Первое главное управление при СНК СССР (т. Антропова) передать Наркомэлектропрому до 15 декабря 1945 г. технические условия работы печи, необходимые для проектирования вакуумной высокочастотной электропечи типа, потребного для завода № 12.</w:t>
      </w:r>
    </w:p>
    <w:p w14:paraId="0A1B78AC"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Наркомэлектропром (т. Кабанова) организовать конструкторское бюро по проектированию высокочастотной печи при тресте «Электропечь» и конструкторское бюро по проектированию мотор-генераторов для электропечей при заводе «Электрик».</w:t>
      </w:r>
    </w:p>
    <w:p w14:paraId="5AF12538"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тт. Борисова, Завенягина, Кабанова и Антропова в двухдекадный срок дать предложения о создании отечественной базы по производству вакуумных электропечей, а также о сроках проектирования и изготовления опытного образца печи.</w:t>
      </w:r>
    </w:p>
    <w:p w14:paraId="702DB1CB"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Первое главное управление при СНК СССР (т. Антропова) к 15 декабря с.г. представить Наркомэлектропрому технические данные для проектирования и изготовления электропечей сопротивления, в том числе вакуумных.</w:t>
      </w:r>
    </w:p>
    <w:p w14:paraId="240AAF36"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Наркомвнешторг (т. Микояна) принять меры к размещению за границей за наличный расчет заказов или закупке из бывших в работе 20 вакуумных высокочастотных электропечей по спецификациям Первого главного управления. Сроки поставки указанного количества печей представить на утверждение Совнаркома СССР в месячный срок.</w:t>
      </w:r>
    </w:p>
    <w:p w14:paraId="48F064D6"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заказе или покупке печей исходить из необходимости поставки 10 печей в первом полугодии 1946 г.</w:t>
      </w:r>
    </w:p>
    <w:p w14:paraId="495944C0"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Наркомэлектропром (т. Кабанова) и Наркомвнешторг (т. Микояна) срочно командировать в США сроком на 3-4 месяца двух высококвалифицированных инженеров для участия в размещении заказов на печи и подбора технических данных, необходимых для проектирования и изготовления печей.</w:t>
      </w:r>
    </w:p>
    <w:p w14:paraId="00AF5FE2"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Л. Берия1 Управляющий делами Совета Народных Комиссаров СССР Я. Чадаев (15720).</w:t>
      </w:r>
    </w:p>
    <w:p w14:paraId="62FE0451" w14:textId="77777777" w:rsidR="00B57025" w:rsidRPr="00536344" w:rsidRDefault="00B57025" w:rsidP="00536344">
      <w:pPr>
        <w:spacing w:after="0" w:line="240" w:lineRule="auto"/>
        <w:jc w:val="both"/>
        <w:rPr>
          <w:rFonts w:ascii="Times New Roman" w:hAnsi="Times New Roman"/>
          <w:color w:val="000000" w:themeColor="text1"/>
          <w:sz w:val="16"/>
          <w:szCs w:val="16"/>
        </w:rPr>
      </w:pPr>
    </w:p>
    <w:p w14:paraId="45F87F8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940424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13B12B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декабря 1945 в Северном Иране провозглашена автономная республика Азербайджан (4962).</w:t>
      </w:r>
    </w:p>
    <w:p w14:paraId="324961B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36EA5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9C920A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F5F1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декабря 1945 ли М.И.Иванов начал первые рулежки и подлеты на втором опытном Як-ЮМО с увеличенным стабилизатором, стальным хвостовым колесом и вооружением. Вскоре решили отправить в ЦАГИ для продувок в трубе Т-101 и исследования на всех режимах работах двигателей, углах атаки и скоростях продолжались до февраля 1946 (9071).</w:t>
      </w:r>
    </w:p>
    <w:p w14:paraId="0D4EA3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D04704"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13 декабря 1945 г.</w:t>
      </w:r>
    </w:p>
    <w:p w14:paraId="7D411C45"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г. Красноярск 13 декабря 1945 г.</w:t>
      </w:r>
    </w:p>
    <w:p w14:paraId="45E68FA2"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На основании Постановления СНК СССР от 4 ноября 1945 г. за№ 16013рс и совместного приказа по НКАП и ГУ СМП от 13 ноября 1945 г. за № 441гр и 258С и предоставленного протокола комиссии по приемке и передаче завода № 477 из системы НКАП в систему ГУ СМП от 3 декабря 1945 г. приказываю:</w:t>
      </w:r>
    </w:p>
    <w:p w14:paraId="39210A66"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w:t>
      </w:r>
    </w:p>
    <w:p w14:paraId="4398CF02"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Завод № 477 НКАП считать принятым по балансу на 1 ноября 1945 г. в ведение Управления полярной авиации Главсевморпути при СНК СССР.</w:t>
      </w:r>
    </w:p>
    <w:p w14:paraId="584A656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w:t>
      </w:r>
    </w:p>
    <w:p w14:paraId="39210CEA"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Завод № 477 впредь именовать «завод им. Побежимова».</w:t>
      </w:r>
    </w:p>
    <w:p w14:paraId="43F94772"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§3.</w:t>
      </w:r>
    </w:p>
    <w:p w14:paraId="4D36C378"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И.о. директора завода тов. Мельникову В.И. представить мне на утверждение общезаводскую структуру 12 декабря с.г.</w:t>
      </w:r>
    </w:p>
    <w:p w14:paraId="48F5B161"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§4.</w:t>
      </w:r>
    </w:p>
    <w:p w14:paraId="14A2A77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15 декабря с.г. представить мне на утверждение временное штатное расписание в разрезе внутризаводской структуры.</w:t>
      </w:r>
    </w:p>
    <w:p w14:paraId="3EFF2FCF"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§5.</w:t>
      </w:r>
    </w:p>
    <w:p w14:paraId="5ED9FF26"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Акт и всю документацию при приемке завода № 477 НКАП представить начальнику Главсевморпути 15 декабря 1945 г.</w:t>
      </w:r>
    </w:p>
    <w:p w14:paraId="6C1E44AC"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И.о. нач[альника] Управления полярной авиации ГУ СМП при СНК СССР</w:t>
      </w:r>
    </w:p>
    <w:p w14:paraId="603D5B9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инженер-подполковник подпись Данилов</w:t>
      </w:r>
    </w:p>
    <w:p w14:paraId="2CEF9948"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КГКУ «ГАКК». Ф.Р-1341. Оп. 1. Д. 42. Л. 18. Подлинник. Машинопись (19799).</w:t>
      </w:r>
    </w:p>
    <w:p w14:paraId="7ED8286F"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45941CE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5E25265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3C3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декабря 1945 г. было подготовлено СООБЩЕНИЕ НАЧАЛЬНИКА 3-го ОТДЕЛА ГРУ ГШ КА НАЧАЛЬНИКУ ГБТУ КА О НАЛИЧИИ И ПОТЕРЯХ ТАНКОВ ГЕРМАНСКОЙ АРМИИ ЗА ГОДЫ ВОЙНЫ №1544024</w:t>
      </w:r>
    </w:p>
    <w:p w14:paraId="6A95ED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Сообщаю данные о наличии и потерях танков (в том числе и самоходных орудий) немецкой армии в войне 1941-1945 гг.</w:t>
      </w:r>
    </w:p>
    <w:p w14:paraId="14BA8A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По состоянию на 22.06.1941 г. немецкий танковый парк (включая трофейные танки, а также танки, находящиеся на заводах, складах, мастерских, учебных заведениях, запасных частях и т.д.) равнялся 21 000 единиц. Из этого количества 22.06.1941 г. на советско-германском фронте в действие было введено 9000 танков.</w:t>
      </w:r>
    </w:p>
    <w:p w14:paraId="5371BE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Общие потери немецкой армии в танках за весь период войны 1941-1945 гг. равняются 63 400 машин, из них:</w:t>
      </w:r>
    </w:p>
    <w:p w14:paraId="4DA186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1941 году потеряно 6800;</w:t>
      </w:r>
    </w:p>
    <w:p w14:paraId="48A723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1942 году потеряно 6700;</w:t>
      </w:r>
    </w:p>
    <w:p w14:paraId="4F0EB9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1943 году потеряно 20 500;</w:t>
      </w:r>
    </w:p>
    <w:p w14:paraId="02DDC7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1944 году потеряно 21 900;</w:t>
      </w:r>
    </w:p>
    <w:p w14:paraId="114966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1945 году потеряно 2500;</w:t>
      </w:r>
    </w:p>
    <w:p w14:paraId="47F09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передано после капитуляции Германии 5000.</w:t>
      </w:r>
    </w:p>
    <w:p w14:paraId="73E29E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3 отдела ГРУ ГШ КА генерал-майор Герасимов</w:t>
      </w:r>
    </w:p>
    <w:p w14:paraId="57DF3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11355. Д. 2726. Л. 42. Подлинник (11420).</w:t>
      </w:r>
    </w:p>
    <w:p w14:paraId="28C4E5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B066A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E5DE5B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3424B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декабря 1945 Франция и Британия согласились покинуть Ливию и Ливан (2100).</w:t>
      </w:r>
    </w:p>
    <w:p w14:paraId="71680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08479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EAE3AF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185BB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декабря 1945 года вышел приказ № 471с НКВ</w:t>
      </w:r>
    </w:p>
    <w:p w14:paraId="0A8424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распоряжением СНК от 5 декабря 1945 года № 17395 рс объединить заводы №№ 787 и 357 в один завод, присвоив объединенному заводу № 357 (6450, 217).</w:t>
      </w:r>
    </w:p>
    <w:p w14:paraId="0A87563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3D96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7FB7C7D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87B50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декабря 1945 был репрессирован, а затем погиб маршал авиации С.Худяков, который считал, что мы не умели массировать авиацию на критических участках так, как немцы (1251,97).</w:t>
      </w:r>
    </w:p>
    <w:p w14:paraId="3DD61C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6843D2"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shd w:val="clear" w:color="auto" w:fill="FFFFFF"/>
        </w:rPr>
        <w:t>14 декабря 1945 года в </w:t>
      </w:r>
      <w:hyperlink r:id="rId65" w:tooltip="Шахурин, Алексей Иванович" w:history="1">
        <w:r w:rsidRPr="00536344">
          <w:rPr>
            <w:rStyle w:val="a5"/>
            <w:rFonts w:ascii="Times New Roman" w:hAnsi="Times New Roman"/>
            <w:color w:val="0070C0"/>
            <w:sz w:val="16"/>
            <w:szCs w:val="16"/>
            <w:shd w:val="clear" w:color="auto" w:fill="FFFFFF"/>
          </w:rPr>
          <w:t>Чите</w:t>
        </w:r>
      </w:hyperlink>
      <w:r w:rsidRPr="00536344">
        <w:rPr>
          <w:rFonts w:ascii="Times New Roman" w:hAnsi="Times New Roman"/>
          <w:color w:val="0070C0"/>
          <w:sz w:val="16"/>
          <w:szCs w:val="16"/>
          <w:shd w:val="clear" w:color="auto" w:fill="FFFFFF"/>
        </w:rPr>
        <w:t> был арестован маршал авиации </w:t>
      </w:r>
      <w:hyperlink r:id="rId66" w:tooltip="Худяков, Сергей Александрович" w:history="1">
        <w:r w:rsidRPr="00536344">
          <w:rPr>
            <w:rStyle w:val="a5"/>
            <w:rFonts w:ascii="Times New Roman" w:hAnsi="Times New Roman"/>
            <w:color w:val="0070C0"/>
            <w:sz w:val="16"/>
            <w:szCs w:val="16"/>
            <w:shd w:val="clear" w:color="auto" w:fill="FFFFFF"/>
          </w:rPr>
          <w:t>С. А. Худяков</w:t>
        </w:r>
      </w:hyperlink>
      <w:r w:rsidRPr="00536344">
        <w:rPr>
          <w:rFonts w:ascii="Times New Roman" w:hAnsi="Times New Roman"/>
          <w:color w:val="0070C0"/>
          <w:sz w:val="16"/>
          <w:szCs w:val="16"/>
          <w:shd w:val="clear" w:color="auto" w:fill="FFFFFF"/>
        </w:rPr>
        <w:t> и доставлен в Москву, где ему было предъявлено обвинение по статье 58-1"б" </w:t>
      </w:r>
      <w:hyperlink r:id="rId67" w:tooltip="Уголовный кодекс РСФСР 1926 года" w:history="1">
        <w:r w:rsidRPr="00536344">
          <w:rPr>
            <w:rStyle w:val="a5"/>
            <w:rFonts w:ascii="Times New Roman" w:hAnsi="Times New Roman"/>
            <w:color w:val="0070C0"/>
            <w:sz w:val="16"/>
            <w:szCs w:val="16"/>
            <w:shd w:val="clear" w:color="auto" w:fill="FFFFFF"/>
          </w:rPr>
          <w:t>УК РСФСР</w:t>
        </w:r>
      </w:hyperlink>
      <w:r w:rsidRPr="00536344">
        <w:rPr>
          <w:rFonts w:ascii="Times New Roman" w:hAnsi="Times New Roman"/>
          <w:color w:val="0070C0"/>
          <w:sz w:val="16"/>
          <w:szCs w:val="16"/>
          <w:shd w:val="clear" w:color="auto" w:fill="FFFFFF"/>
        </w:rPr>
        <w:t> (</w:t>
      </w:r>
      <w:hyperlink r:id="rId68" w:tooltip="Государственная измена" w:history="1">
        <w:r w:rsidRPr="00536344">
          <w:rPr>
            <w:rStyle w:val="a5"/>
            <w:rFonts w:ascii="Times New Roman" w:hAnsi="Times New Roman"/>
            <w:color w:val="0070C0"/>
            <w:sz w:val="16"/>
            <w:szCs w:val="16"/>
            <w:shd w:val="clear" w:color="auto" w:fill="FFFFFF"/>
          </w:rPr>
          <w:t>измена Родине</w:t>
        </w:r>
      </w:hyperlink>
      <w:r w:rsidRPr="00536344">
        <w:rPr>
          <w:rFonts w:ascii="Times New Roman" w:hAnsi="Times New Roman"/>
          <w:color w:val="0070C0"/>
          <w:sz w:val="16"/>
          <w:szCs w:val="16"/>
          <w:shd w:val="clear" w:color="auto" w:fill="FFFFFF"/>
        </w:rPr>
        <w:t>) (21425). </w:t>
      </w:r>
      <w:r w:rsidRPr="00536344">
        <w:rPr>
          <w:rFonts w:ascii="Times New Roman" w:hAnsi="Times New Roman"/>
          <w:color w:val="0070C0"/>
          <w:sz w:val="16"/>
          <w:szCs w:val="16"/>
        </w:rPr>
        <w:t>Первоначально обвинялся в хищении трофейного имущества, сокрытии настоящего имени  (А.А.Ханферянц) (21428).</w:t>
      </w:r>
    </w:p>
    <w:p w14:paraId="28FEA0AA" w14:textId="77777777" w:rsidR="00706F50" w:rsidRPr="00536344" w:rsidRDefault="00706F50" w:rsidP="00536344">
      <w:pPr>
        <w:spacing w:after="0" w:line="240" w:lineRule="auto"/>
        <w:jc w:val="both"/>
        <w:rPr>
          <w:rFonts w:ascii="Times New Roman" w:hAnsi="Times New Roman"/>
          <w:color w:val="0070C0"/>
          <w:sz w:val="16"/>
          <w:szCs w:val="16"/>
        </w:rPr>
      </w:pPr>
    </w:p>
    <w:p w14:paraId="5A1D08F8" w14:textId="77777777" w:rsidR="00C94198" w:rsidRPr="00536344" w:rsidRDefault="00C94198"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26EDFA05" w14:textId="77777777" w:rsidR="00C94198" w:rsidRPr="00536344" w:rsidRDefault="00C94198"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9D6930" w14:textId="77777777" w:rsidR="00C94198" w:rsidRPr="00536344" w:rsidRDefault="00C9419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декабря 1945. Совершив квартирную кражу со взломом на улице Усачева, преступники оставили записку: "Взяла Черная кошка" (18688).</w:t>
      </w:r>
    </w:p>
    <w:p w14:paraId="3BD901F9" w14:textId="77777777" w:rsidR="00C94198" w:rsidRPr="00536344" w:rsidRDefault="00C94198" w:rsidP="00536344">
      <w:pPr>
        <w:spacing w:after="0" w:line="240" w:lineRule="auto"/>
        <w:jc w:val="both"/>
        <w:rPr>
          <w:rFonts w:ascii="Times New Roman" w:hAnsi="Times New Roman"/>
          <w:color w:val="000000" w:themeColor="text1"/>
          <w:sz w:val="16"/>
          <w:szCs w:val="16"/>
        </w:rPr>
      </w:pPr>
    </w:p>
    <w:p w14:paraId="0F2D756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DFD3F3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76E07AD" w14:textId="77777777" w:rsidR="00B57025" w:rsidRPr="00536344" w:rsidRDefault="00B57025"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декабря 1945 в США начались работы по созданию ракетного самолета Х-2 (2990).</w:t>
      </w:r>
    </w:p>
    <w:p w14:paraId="33295FA0" w14:textId="77777777" w:rsidR="00B57025" w:rsidRPr="00536344" w:rsidRDefault="00B57025" w:rsidP="00536344">
      <w:pPr>
        <w:autoSpaceDE w:val="0"/>
        <w:autoSpaceDN w:val="0"/>
        <w:adjustRightInd w:val="0"/>
        <w:spacing w:after="0" w:line="240" w:lineRule="auto"/>
        <w:jc w:val="both"/>
        <w:rPr>
          <w:rFonts w:ascii="Times New Roman" w:hAnsi="Times New Roman"/>
          <w:color w:val="000000" w:themeColor="text1"/>
          <w:sz w:val="16"/>
          <w:szCs w:val="16"/>
        </w:rPr>
      </w:pPr>
    </w:p>
    <w:p w14:paraId="359D3C21"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14 декабря 1945 - В США были начаты работы по созданию пилотируемого ракетного самолёта Х-2 (22704).</w:t>
      </w:r>
    </w:p>
    <w:p w14:paraId="6C188B16" w14:textId="77777777" w:rsidR="00706F50" w:rsidRPr="00536344" w:rsidRDefault="00706F50" w:rsidP="00536344">
      <w:pPr>
        <w:spacing w:after="0" w:line="240" w:lineRule="auto"/>
        <w:jc w:val="both"/>
        <w:rPr>
          <w:rFonts w:ascii="Times New Roman" w:hAnsi="Times New Roman"/>
          <w:color w:val="0070C0"/>
          <w:sz w:val="16"/>
          <w:szCs w:val="16"/>
        </w:rPr>
      </w:pPr>
    </w:p>
    <w:p w14:paraId="049CC7AD"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14 декабря 1945 г. Объединенный комитет военного планирования вооруженных сил США издает директиву №432/d: в случае войны с СССР на двадцать наших городов с общим населением 13 миллионов человек будет сброшено 196 атомных бомб... На основании этой директивы был создан подробный план атомного нападения, названный «Тоталити» (23007).</w:t>
      </w:r>
    </w:p>
    <w:p w14:paraId="0DA4F4EB" w14:textId="77777777" w:rsidR="00706F50" w:rsidRPr="00536344" w:rsidRDefault="00706F50" w:rsidP="00536344">
      <w:pPr>
        <w:spacing w:after="0" w:line="240" w:lineRule="auto"/>
        <w:jc w:val="both"/>
        <w:rPr>
          <w:rFonts w:ascii="Times New Roman" w:hAnsi="Times New Roman"/>
          <w:color w:val="0070C0"/>
          <w:sz w:val="16"/>
          <w:szCs w:val="16"/>
        </w:rPr>
      </w:pPr>
    </w:p>
    <w:p w14:paraId="5546468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декабря 1945 в Германии повешен нацистский преступник Йозеф Крамер (“Бельзенский мясник”) (4962).</w:t>
      </w:r>
    </w:p>
    <w:p w14:paraId="040D8FB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4F99C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3CA4A0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28671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декабря 1945 года вышел приказ № 424сс НКБ Москва</w:t>
      </w:r>
    </w:p>
    <w:p w14:paraId="5ABE9F2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постановлением Совнаркома № 3080-921с от 12 декабря 1945 года “О передаче завода № 569 НКБ в систему Наркомвооружения для размещения вывозимых из Германии оптико-механических заводов фирмы К. Цейсс” (5760, 21-22).</w:t>
      </w:r>
    </w:p>
    <w:p w14:paraId="5DECD4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29A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декабря 1945 СНК СССР принял постановление об образовании при Комитете по делам геологии Науч</w:t>
      </w:r>
      <w:r w:rsidRPr="00536344">
        <w:rPr>
          <w:rFonts w:ascii="Times New Roman" w:hAnsi="Times New Roman"/>
          <w:color w:val="000000" w:themeColor="text1"/>
          <w:sz w:val="16"/>
          <w:szCs w:val="16"/>
        </w:rPr>
        <w:softHyphen/>
        <w:t>но-технического совета по урану. Председатель - С.С. Смирнов (11254).</w:t>
      </w:r>
    </w:p>
    <w:p w14:paraId="360E4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EE872A"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декабря 1945 г. Письмо С.А. Векшинского Г.М. Маленкову в связи с привлечением его лаборатории к работам по созданию электромагнитных масс-сепараторов</w:t>
      </w:r>
    </w:p>
    <w:p w14:paraId="45C446CD"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w:t>
      </w:r>
    </w:p>
    <w:p w14:paraId="15DCF992"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Глубокоуважаемый Георгий Максимилианович!</w:t>
      </w:r>
    </w:p>
    <w:p w14:paraId="595F1A5F"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 поставлен в известность т. Махневым о том, что моя лаборатория привлечена к участию в работах по созданию электромагнитных масс-сепараторов.</w:t>
      </w:r>
    </w:p>
    <w:p w14:paraId="3083A187"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 нужно так нужно, и я готов приложить все силы, чтобы облегчить выполнение этой задачи. Я понимаю ее значение.</w:t>
      </w:r>
    </w:p>
    <w:p w14:paraId="44D88AEA"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Два заседания Технического совета у т. Ванникова, на которые я был приглашен, убедили меня, однако, в том, что в постановке задачи имеется такая логическая и организационная путаница, что рассчитывать на успех нельзя. Дело в том, что для создания практических работающих масс-сепараторов нужно решить 95 % инженерно-технических задач и 5 % — принципиально физических.</w:t>
      </w:r>
    </w:p>
    <w:p w14:paraId="425608CD"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Сейчас вокруг этого дела собраны физики, и только организация физических исследований занимает внимание.</w:t>
      </w:r>
    </w:p>
    <w:p w14:paraId="799C797C"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скажу, чтобы ученые проявили высокие организаторские способности, но не в этом дело. Основное то, что сейчас физические исследования заслоняют собой основную инженерно-техническую разработку тех узлов и деталей, без которых никакая новая техника создана быть не может. Выходит так, что главное — это подтвердить принципиальную возможность решения, а не решить задачу до конца, до практического осуществления. Предполагается, что потом (когда?) все сделают заводы. Это в корне неверно, и золотые яйца, снесенные кукушкой в пустые гнезда, протухнут скорее, чем из них вылупится хоть один птенец.</w:t>
      </w:r>
    </w:p>
    <w:p w14:paraId="02ED8229"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Мне совершенно ясно, что решение физических вопросов должно идти одновременно с очень большими и трудными инженерными разработками.2 Иначе дело растянется на десяток лет, если не более. Мне также ясно, что отработка этих сложных агрегатов не может происходить в случайных условиях, на случайных заводах, в неприспособленных специально для этих целей помещениях и случайным персоналом, не выросшим вместе со всем делом. Короче говоря, из кустарной постановки дела ничего путного не выйдет. Физикам все это представляется пустяком, давно известным и достигнутым. Мне кажется, что физики (хотя я и сам физик, но «порченый», «фабричный») — это люди, которые слишком много знают, чтобы уметь что-нибудь хорошо делать. К сожалению, инженеры у нас слишком много делают, чтобы хорошо знать новое в физике. Ожидать, что рядовые заводские инженеры подхватят и доработают то, что выйдет из рук физиков, — совершенно неверно. Инженеры для этого должны расти вместе с решением задачи от самого начала. Значит, должна быть создана такая организация, где были бы слиты в один коллектив и мастера, и физики, и инженеры. Только их общий опыт может потом оплодотворить наши заводы, позволит, не теряя времени, создать промышленное производство.</w:t>
      </w:r>
    </w:p>
    <w:p w14:paraId="6CA718F6"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Другое дело — это вести принципиальные физические исследования над различными возможными методами разделения изотопов, как этого хочет академик Иоффе. Здесь инженеры еще вовсе не нужны. Но мешать и путать все вместе — большая ошибка. Кроме того, Ленинградский физико-технический институт академика Иоффе — отнюдь не техническая организация и, вероятно, никогда ею не станет.</w:t>
      </w:r>
    </w:p>
    <w:p w14:paraId="61758CCE"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временную меру приходится принять организацию исследовательских работ в разных местах, но нужно немедля приступать к созданию и оборудованию такого научно-технического центра, где через 8—10 месяцев можно было бы уже вести работу по-настоящему. Предложение академика Курчатова о срочной постройке института с сильным техническим уклоном, по-моему, является не только обоснованным, но и категорически необходимым. Без этого ничего не выйдет.</w:t>
      </w:r>
    </w:p>
    <w:p w14:paraId="75A799EB"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Лично я могу делать ладно только то дело, в которое я верю. В постройку у нас электромагнитных масс-сепараторов (до конца технически работающих) при отказе от подготовки инженерных кадров и создания сильного технического и научного центра я верить не могу. Это просто нереально.</w:t>
      </w:r>
    </w:p>
    <w:p w14:paraId="39C8B978"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 и заставляет меня, Георгий Максимилианович, обратиться к Вам с этим письмом.</w:t>
      </w:r>
    </w:p>
    <w:p w14:paraId="647FF60D"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Участвовать в ошибках, которые мне ясны сегодня и которые скажутся через 2-3 года, я не хочу. Работа над масс-сепараторами должна занять меня до конца моих дней. Это интересная, захватывающая работа, но ее нужно провести по верному и короткому пути. Избранный пока путь ведет мимо цели. По нему идти я не могу.</w:t>
      </w:r>
    </w:p>
    <w:p w14:paraId="1C0F392D"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коммунистическим приветом, искренне Ваш, Векшинский</w:t>
      </w:r>
    </w:p>
    <w:p w14:paraId="0F112EC5"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 Векшинский</w:t>
      </w:r>
    </w:p>
    <w:p w14:paraId="213BF09E"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Москва-23, Электрозаводская, 23, кв. 14. тел. Е. 1-70-00, доб. 92 служебный</w:t>
      </w:r>
    </w:p>
    <w:p w14:paraId="138AA7F5"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доб. 1-93 — домашний</w:t>
      </w:r>
    </w:p>
    <w:p w14:paraId="495A0B37"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Резолюция Г.М. Маленкова на копии письма, от руки: Лично (подчеркнуто) т. Берия Л.П. Прошу ознакомиться с этим письмом. Знаю Векшинского как серьезного работника. 27/XII (подпись).</w:t>
      </w:r>
    </w:p>
    <w:p w14:paraId="1E6D1313"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Резолюция Л.П. Берия на отдельном листке, машинописью (АП РФ. Ф. 93) (15720).</w:t>
      </w:r>
    </w:p>
    <w:p w14:paraId="59818E6D" w14:textId="77777777" w:rsidR="003220E8" w:rsidRPr="00536344" w:rsidRDefault="003220E8" w:rsidP="00536344">
      <w:pPr>
        <w:spacing w:after="0" w:line="240" w:lineRule="auto"/>
        <w:jc w:val="both"/>
        <w:rPr>
          <w:rFonts w:ascii="Times New Roman" w:hAnsi="Times New Roman"/>
          <w:color w:val="000000" w:themeColor="text1"/>
          <w:sz w:val="16"/>
          <w:szCs w:val="16"/>
        </w:rPr>
      </w:pPr>
    </w:p>
    <w:p w14:paraId="5A41D339"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2A5113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03685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декабря 1945 г. Возобновление регулярных передач МТЦ. Два раза в неделю, позднее - три раза (11482).</w:t>
      </w:r>
    </w:p>
    <w:p w14:paraId="55DF3C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115B07"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15 декабря</w:t>
      </w:r>
      <w:r w:rsidRPr="00536344">
        <w:rPr>
          <w:rFonts w:ascii="Times New Roman" w:hAnsi="Times New Roman"/>
          <w:color w:val="000000" w:themeColor="text1"/>
          <w:sz w:val="16"/>
          <w:szCs w:val="16"/>
        </w:rPr>
        <w:t xml:space="preserve"> в 1945 году первым в послевоенной Европе возобновил регулярное телевещание Московский телецентр (14861).</w:t>
      </w:r>
    </w:p>
    <w:p w14:paraId="64DE147A" w14:textId="77777777" w:rsidR="003220E8" w:rsidRPr="00536344" w:rsidRDefault="003220E8" w:rsidP="00536344">
      <w:pPr>
        <w:spacing w:after="0" w:line="240" w:lineRule="auto"/>
        <w:jc w:val="both"/>
        <w:rPr>
          <w:rFonts w:ascii="Times New Roman" w:hAnsi="Times New Roman"/>
          <w:color w:val="000000" w:themeColor="text1"/>
          <w:sz w:val="16"/>
          <w:szCs w:val="16"/>
        </w:rPr>
      </w:pPr>
    </w:p>
    <w:p w14:paraId="36C46CC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15 - 19 декабря 1945 г. перед военным трибуналом Смоленского военного округа, заседавшим в актовом зале Смоленского мединститута г. Смоленск предстали 10 немцев</w:t>
      </w:r>
    </w:p>
    <w:p w14:paraId="288CF9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bdr w:val="none" w:sz="0" w:space="0" w:color="auto" w:frame="1"/>
          <w:shd w:val="clear" w:color="auto" w:fill="FBFCFC"/>
        </w:rPr>
        <w:t>Приговор.</w:t>
      </w:r>
    </w:p>
    <w:p w14:paraId="43406E7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Военный Трибунал признал доказанной виновность подсудимых в совершении зверств и насилий над мирным советским населением и пленными красноармейцами, т.е. в преступлениях, предусмотренных ст.1 Указа Президиума Верховного Совета Союза ССР от 19 апреля 1943 года.</w:t>
      </w:r>
    </w:p>
    <w:p w14:paraId="19D9D43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Руководствуясь статьей 4 УК РСФСР[122] и ст.ст. 319 и 320 УПК РСФСР и учитывая степень виновности каждого, Военный Трибунал приговорил семерых к смертной казни через повешение (приговор приведён в исполнение на Заднепровской площади г. Смоленск 20 декабря 1945 г.), одного к 20 годам каторжных работ, одного к 15 годам каторжных работ и одного к 12 годам каторжных работ.</w:t>
      </w:r>
    </w:p>
    <w:p w14:paraId="54B03DA4" w14:textId="77777777" w:rsidR="003F5CD9" w:rsidRPr="00536344" w:rsidRDefault="003F5CD9" w:rsidP="00536344">
      <w:pPr>
        <w:spacing w:after="0" w:line="240" w:lineRule="auto"/>
        <w:jc w:val="both"/>
        <w:rPr>
          <w:rFonts w:ascii="Times New Roman" w:hAnsi="Times New Roman"/>
          <w:color w:val="000000" w:themeColor="text1"/>
          <w:sz w:val="16"/>
          <w:szCs w:val="16"/>
        </w:rPr>
      </w:pPr>
    </w:p>
    <w:p w14:paraId="4DB9784B" w14:textId="1A288012" w:rsidR="00706F50" w:rsidRPr="00536344" w:rsidRDefault="00706F50"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lastRenderedPageBreak/>
        <w:t>За рубежом:</w:t>
      </w:r>
    </w:p>
    <w:p w14:paraId="05F28851" w14:textId="77777777" w:rsidR="00706F50" w:rsidRPr="00536344" w:rsidRDefault="00706F50"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1EC5FE85"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декабря 1945 - Первый полёт во Франции туристского Nord 1200 Norecrin (22702).</w:t>
      </w:r>
    </w:p>
    <w:p w14:paraId="2CC1EED6" w14:textId="77777777" w:rsidR="00706F50" w:rsidRPr="00536344" w:rsidRDefault="00706F50" w:rsidP="00536344">
      <w:pPr>
        <w:spacing w:after="0" w:line="240" w:lineRule="auto"/>
        <w:jc w:val="both"/>
        <w:rPr>
          <w:rFonts w:ascii="Times New Roman" w:hAnsi="Times New Roman"/>
          <w:color w:val="0070C0"/>
          <w:sz w:val="16"/>
          <w:szCs w:val="16"/>
        </w:rPr>
      </w:pPr>
    </w:p>
    <w:p w14:paraId="26F45C43"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15 декабря 1945 года — первый полёт лёгкого многоцелевого самолёта Nord 1200 Norécrin. /Франция/</w:t>
      </w:r>
    </w:p>
    <w:p w14:paraId="07844BFD"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Министерство транспорта Франции в 1945 году объявила конкурс на лёгкий самолёт с закрытой кабиной. Свой проект Nord 1200 представила и компания Nord Aviation. Он был основан на самолёте Nord 1100 Noralpha, который представлял собой оснащённый другим двигателем Messerschmitt Bf 108, выпускавшийся в годы Второй мировой войны на французских заводах.</w:t>
      </w:r>
    </w:p>
    <w:p w14:paraId="7963CD9F"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Norécrin был низкопланом с убираемым шасси. В зависимости от версии был двух-, трёх- или четырёхместным. Двигатель Regnier 4L-00 мощностью 135 л.с. (в варианте 1203 Norécrin II) позволял развить крейсерскую скорость до 250 км/ч. Дальность полёта — 900 км.</w:t>
      </w:r>
    </w:p>
    <w:p w14:paraId="04D44D1E"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Самолёт получился очень удачным и был выпущен в количестве 378 единиц. Кроме частных владельцев, Nord Norécrin использовались ВВС Франции, Израиля, Швейцарии и береговой охраной Аргентины. Некоторые модификации оснащались пулемётами и ракетами (22300).</w:t>
      </w:r>
    </w:p>
    <w:p w14:paraId="5F9F3138" w14:textId="77777777" w:rsidR="00706F50" w:rsidRPr="00536344" w:rsidRDefault="00706F50" w:rsidP="00536344">
      <w:pPr>
        <w:spacing w:after="0" w:line="240" w:lineRule="auto"/>
        <w:jc w:val="both"/>
        <w:rPr>
          <w:rFonts w:ascii="Times New Roman" w:hAnsi="Times New Roman"/>
          <w:color w:val="0070C0"/>
          <w:sz w:val="16"/>
          <w:szCs w:val="16"/>
        </w:rPr>
      </w:pPr>
    </w:p>
    <w:p w14:paraId="0839A4BB" w14:textId="5F48C676"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6715FD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76A700" w14:textId="77777777" w:rsidR="003220E8" w:rsidRPr="00536344" w:rsidRDefault="003220E8" w:rsidP="00536344">
      <w:pPr>
        <w:pStyle w:val="a3"/>
        <w:rPr>
          <w:color w:val="000000" w:themeColor="text1"/>
          <w:lang w:val="ru-RU"/>
        </w:rPr>
      </w:pPr>
      <w:r w:rsidRPr="00536344">
        <w:rPr>
          <w:color w:val="000000" w:themeColor="text1"/>
          <w:lang w:val="ru-RU"/>
        </w:rPr>
        <w:t>В середине декабря 1945 г. отчёты по испытаниям обоих самолётов Ер-2ММ (№№ 7063901 и 7023901) поступили в 7ГУ НКАП СССР (15810).</w:t>
      </w:r>
    </w:p>
    <w:p w14:paraId="70F19A6A" w14:textId="77777777" w:rsidR="003220E8" w:rsidRPr="00536344" w:rsidRDefault="003220E8" w:rsidP="00536344">
      <w:pPr>
        <w:pStyle w:val="a3"/>
        <w:rPr>
          <w:color w:val="000000" w:themeColor="text1"/>
          <w:lang w:val="ru-RU"/>
        </w:rPr>
      </w:pPr>
    </w:p>
    <w:p w14:paraId="45C8E3A7" w14:textId="77777777" w:rsidR="008B5CBE" w:rsidRPr="00536344" w:rsidRDefault="008B5CBE"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С середины декабря 1945 на завод № 23 должны были поступить все комплектующие должны на сборку в Филях, но не поступили. Дело в том, что с окончанием войны у рабочих опять появились выходные дни и отпуска, стали незаконными постоянные сверхурочные работы. Вследствие этого производственная мощность завода № 23, выпускавшего самолеты Ту-2, упала более чем на треть. НКАП решил скомпенсировать потери передачей изготовления части узлов другим предприятиям. Заводу № 30 поручили поставлять консоли крыла, хвостовую часть фюзеляжа, № 82 – моторамы, заводам №№ 500 и 122 – отдельные детали. Но эти предприятия испытывали те же трудности переходного периода. До конца года с других заводов ничего не прибыло (21059).</w:t>
      </w:r>
    </w:p>
    <w:p w14:paraId="46D252F0" w14:textId="77777777" w:rsidR="008B5CBE" w:rsidRPr="00536344" w:rsidRDefault="008B5CBE" w:rsidP="00536344">
      <w:pPr>
        <w:spacing w:after="0" w:line="240" w:lineRule="auto"/>
        <w:jc w:val="both"/>
        <w:rPr>
          <w:rFonts w:ascii="Times New Roman" w:hAnsi="Times New Roman"/>
          <w:color w:val="0070C0"/>
          <w:sz w:val="16"/>
          <w:szCs w:val="16"/>
        </w:rPr>
      </w:pPr>
    </w:p>
    <w:p w14:paraId="7FBDD8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середи</w:t>
      </w:r>
      <w:r w:rsidRPr="00536344">
        <w:rPr>
          <w:rFonts w:ascii="Times New Roman" w:hAnsi="Times New Roman"/>
          <w:color w:val="000000" w:themeColor="text1"/>
          <w:sz w:val="16"/>
          <w:szCs w:val="16"/>
        </w:rPr>
        <w:softHyphen/>
        <w:t>не декабря 1945 эскизный про</w:t>
      </w:r>
      <w:r w:rsidRPr="00536344">
        <w:rPr>
          <w:rFonts w:ascii="Times New Roman" w:hAnsi="Times New Roman"/>
          <w:color w:val="000000" w:themeColor="text1"/>
          <w:sz w:val="16"/>
          <w:szCs w:val="16"/>
        </w:rPr>
        <w:softHyphen/>
        <w:t>ект самолета П.О.С. с двумя ТРД Jumo-004, получивший в ОКБ шифр «Л», был ут</w:t>
      </w:r>
      <w:r w:rsidRPr="00536344">
        <w:rPr>
          <w:rFonts w:ascii="Times New Roman" w:hAnsi="Times New Roman"/>
          <w:color w:val="000000" w:themeColor="text1"/>
          <w:sz w:val="16"/>
          <w:szCs w:val="16"/>
        </w:rPr>
        <w:softHyphen/>
        <w:t>вержден главным инженером ВВС КА. Согласно эскизному проекту, само</w:t>
      </w:r>
      <w:r w:rsidRPr="00536344">
        <w:rPr>
          <w:rFonts w:ascii="Times New Roman" w:hAnsi="Times New Roman"/>
          <w:color w:val="000000" w:themeColor="text1"/>
          <w:sz w:val="16"/>
          <w:szCs w:val="16"/>
        </w:rPr>
        <w:softHyphen/>
        <w:t>лет предназначался для ведения ак</w:t>
      </w:r>
      <w:r w:rsidRPr="00536344">
        <w:rPr>
          <w:rFonts w:ascii="Times New Roman" w:hAnsi="Times New Roman"/>
          <w:color w:val="000000" w:themeColor="text1"/>
          <w:sz w:val="16"/>
          <w:szCs w:val="16"/>
        </w:rPr>
        <w:softHyphen/>
        <w:t>тивного воздушного боя с истребите</w:t>
      </w:r>
      <w:r w:rsidRPr="00536344">
        <w:rPr>
          <w:rFonts w:ascii="Times New Roman" w:hAnsi="Times New Roman"/>
          <w:color w:val="000000" w:themeColor="text1"/>
          <w:sz w:val="16"/>
          <w:szCs w:val="16"/>
        </w:rPr>
        <w:softHyphen/>
        <w:t>лями и бомбардировщиками против</w:t>
      </w:r>
      <w:r w:rsidRPr="00536344">
        <w:rPr>
          <w:rFonts w:ascii="Times New Roman" w:hAnsi="Times New Roman"/>
          <w:color w:val="000000" w:themeColor="text1"/>
          <w:sz w:val="16"/>
          <w:szCs w:val="16"/>
        </w:rPr>
        <w:softHyphen/>
        <w:t>ника в прифронтовой зоне и пред</w:t>
      </w:r>
      <w:r w:rsidRPr="00536344">
        <w:rPr>
          <w:rFonts w:ascii="Times New Roman" w:hAnsi="Times New Roman"/>
          <w:color w:val="000000" w:themeColor="text1"/>
          <w:sz w:val="16"/>
          <w:szCs w:val="16"/>
        </w:rPr>
        <w:softHyphen/>
        <w:t>ставлял собой цельнометаллический среднеплан с трехколесным убираю</w:t>
      </w:r>
      <w:r w:rsidRPr="00536344">
        <w:rPr>
          <w:rFonts w:ascii="Times New Roman" w:hAnsi="Times New Roman"/>
          <w:color w:val="000000" w:themeColor="text1"/>
          <w:sz w:val="16"/>
          <w:szCs w:val="16"/>
        </w:rPr>
        <w:softHyphen/>
        <w:t>щимся в полете шасси. Двухлонже-ронное крыло имело в плане трапе</w:t>
      </w:r>
      <w:r w:rsidRPr="00536344">
        <w:rPr>
          <w:rFonts w:ascii="Times New Roman" w:hAnsi="Times New Roman"/>
          <w:color w:val="000000" w:themeColor="text1"/>
          <w:sz w:val="16"/>
          <w:szCs w:val="16"/>
        </w:rPr>
        <w:softHyphen/>
        <w:t>циевидную форму. Фюзеляж полу-монококовой конструкции, овального сечения с уширенной нижней час</w:t>
      </w:r>
      <w:r w:rsidRPr="00536344">
        <w:rPr>
          <w:rFonts w:ascii="Times New Roman" w:hAnsi="Times New Roman"/>
          <w:color w:val="000000" w:themeColor="text1"/>
          <w:sz w:val="16"/>
          <w:szCs w:val="16"/>
        </w:rPr>
        <w:softHyphen/>
        <w:t>тью, был выполнен без технологичес</w:t>
      </w:r>
      <w:r w:rsidRPr="00536344">
        <w:rPr>
          <w:rFonts w:ascii="Times New Roman" w:hAnsi="Times New Roman"/>
          <w:color w:val="000000" w:themeColor="text1"/>
          <w:sz w:val="16"/>
          <w:szCs w:val="16"/>
        </w:rPr>
        <w:softHyphen/>
        <w:t>ких разъемов. В его носовой части располагались отсеки вооружения и передняя опора шасси. Спереди и сзади кабины летчика размещались контейнеры под мягкие топливные баки, общей емкостью 2300л. Между баками, под полом кабины летчика, находился отсек уборки основных сто</w:t>
      </w:r>
      <w:r w:rsidRPr="00536344">
        <w:rPr>
          <w:rFonts w:ascii="Times New Roman" w:hAnsi="Times New Roman"/>
          <w:color w:val="000000" w:themeColor="text1"/>
          <w:sz w:val="16"/>
          <w:szCs w:val="16"/>
        </w:rPr>
        <w:softHyphen/>
        <w:t>ек шасси, колеса которых в убранном положении располагались одно за другим по оси симметрии фюзеляжа. Хвостовое оперение — цельнометал</w:t>
      </w:r>
      <w:r w:rsidRPr="00536344">
        <w:rPr>
          <w:rFonts w:ascii="Times New Roman" w:hAnsi="Times New Roman"/>
          <w:color w:val="000000" w:themeColor="text1"/>
          <w:sz w:val="16"/>
          <w:szCs w:val="16"/>
        </w:rPr>
        <w:softHyphen/>
        <w:t>лическое. Управление рулями и эле</w:t>
      </w:r>
      <w:r w:rsidRPr="00536344">
        <w:rPr>
          <w:rFonts w:ascii="Times New Roman" w:hAnsi="Times New Roman"/>
          <w:color w:val="000000" w:themeColor="text1"/>
          <w:sz w:val="16"/>
          <w:szCs w:val="16"/>
        </w:rPr>
        <w:softHyphen/>
        <w:t>ронами - жесткое, триммерами - тро</w:t>
      </w:r>
      <w:r w:rsidRPr="00536344">
        <w:rPr>
          <w:rFonts w:ascii="Times New Roman" w:hAnsi="Times New Roman"/>
          <w:color w:val="000000" w:themeColor="text1"/>
          <w:sz w:val="16"/>
          <w:szCs w:val="16"/>
        </w:rPr>
        <w:softHyphen/>
        <w:t>совое, закрылками - гидравлическое. Для защиты летчика предусматри</w:t>
      </w:r>
      <w:r w:rsidRPr="00536344">
        <w:rPr>
          <w:rFonts w:ascii="Times New Roman" w:hAnsi="Times New Roman"/>
          <w:color w:val="000000" w:themeColor="text1"/>
          <w:sz w:val="16"/>
          <w:szCs w:val="16"/>
        </w:rPr>
        <w:softHyphen/>
        <w:t>валось бронирование, спереди - бро-неплитой толщиной 12мм, расположен</w:t>
      </w:r>
      <w:r w:rsidRPr="00536344">
        <w:rPr>
          <w:rFonts w:ascii="Times New Roman" w:hAnsi="Times New Roman"/>
          <w:color w:val="000000" w:themeColor="text1"/>
          <w:sz w:val="16"/>
          <w:szCs w:val="16"/>
        </w:rPr>
        <w:softHyphen/>
        <w:t>ной перед баком и бронестеклом тол</w:t>
      </w:r>
      <w:r w:rsidRPr="00536344">
        <w:rPr>
          <w:rFonts w:ascii="Times New Roman" w:hAnsi="Times New Roman"/>
          <w:color w:val="000000" w:themeColor="text1"/>
          <w:sz w:val="16"/>
          <w:szCs w:val="16"/>
        </w:rPr>
        <w:softHyphen/>
        <w:t>щиной 64мм, сзади - бронеспинкой толщиной 10 мм и бронестеклом тол</w:t>
      </w:r>
      <w:r w:rsidRPr="00536344">
        <w:rPr>
          <w:rFonts w:ascii="Times New Roman" w:hAnsi="Times New Roman"/>
          <w:color w:val="000000" w:themeColor="text1"/>
          <w:sz w:val="16"/>
          <w:szCs w:val="16"/>
        </w:rPr>
        <w:softHyphen/>
        <w:t>щиной 50 мм. Вооружение состояло из пушки калибра 37мм с боезапасом 45 снарядов и двух пушек калибра 20мм с суммарным боекомплектом 300 патронов. В выводах заключения по эскиз</w:t>
      </w:r>
      <w:r w:rsidRPr="00536344">
        <w:rPr>
          <w:rFonts w:ascii="Times New Roman" w:hAnsi="Times New Roman"/>
          <w:color w:val="000000" w:themeColor="text1"/>
          <w:sz w:val="16"/>
          <w:szCs w:val="16"/>
        </w:rPr>
        <w:softHyphen/>
        <w:t>ному проекту указывалось, что проект «... представляет интерес для ВВС КА как в отношении летно-технических данных, так и в отношении конструк</w:t>
      </w:r>
      <w:r w:rsidRPr="00536344">
        <w:rPr>
          <w:rFonts w:ascii="Times New Roman" w:hAnsi="Times New Roman"/>
          <w:color w:val="000000" w:themeColor="text1"/>
          <w:sz w:val="16"/>
          <w:szCs w:val="16"/>
        </w:rPr>
        <w:softHyphen/>
        <w:t>ции. ... Летно-тактические данные... бу</w:t>
      </w:r>
      <w:r w:rsidRPr="00536344">
        <w:rPr>
          <w:rFonts w:ascii="Times New Roman" w:hAnsi="Times New Roman"/>
          <w:color w:val="000000" w:themeColor="text1"/>
          <w:sz w:val="16"/>
          <w:szCs w:val="16"/>
        </w:rPr>
        <w:softHyphen/>
        <w:t>дут несколько лучше летно-тактичес-ких данных однотипного немецкого реактивного самолета Ме-262...». В то же время, до предъявления макета, главному конструктору пред</w:t>
      </w:r>
      <w:r w:rsidRPr="00536344">
        <w:rPr>
          <w:rFonts w:ascii="Times New Roman" w:hAnsi="Times New Roman"/>
          <w:color w:val="000000" w:themeColor="text1"/>
          <w:sz w:val="16"/>
          <w:szCs w:val="16"/>
        </w:rPr>
        <w:softHyphen/>
        <w:t>лагалось внести изменения в схему бронирования, в установку вооруже</w:t>
      </w:r>
      <w:r w:rsidRPr="00536344">
        <w:rPr>
          <w:rFonts w:ascii="Times New Roman" w:hAnsi="Times New Roman"/>
          <w:color w:val="000000" w:themeColor="text1"/>
          <w:sz w:val="16"/>
          <w:szCs w:val="16"/>
        </w:rPr>
        <w:softHyphen/>
        <w:t>ния, в топливную систему и в спецо</w:t>
      </w:r>
      <w:r w:rsidRPr="00536344">
        <w:rPr>
          <w:rFonts w:ascii="Times New Roman" w:hAnsi="Times New Roman"/>
          <w:color w:val="000000" w:themeColor="text1"/>
          <w:sz w:val="16"/>
          <w:szCs w:val="16"/>
        </w:rPr>
        <w:softHyphen/>
        <w:t>борудование, согласно замечаниям, от</w:t>
      </w:r>
      <w:r w:rsidRPr="00536344">
        <w:rPr>
          <w:rFonts w:ascii="Times New Roman" w:hAnsi="Times New Roman"/>
          <w:color w:val="000000" w:themeColor="text1"/>
          <w:sz w:val="16"/>
          <w:szCs w:val="16"/>
        </w:rPr>
        <w:softHyphen/>
        <w:t>меченным в заключении, а кроме того - проработать установку на самоле</w:t>
      </w:r>
      <w:r w:rsidRPr="00536344">
        <w:rPr>
          <w:rFonts w:ascii="Times New Roman" w:hAnsi="Times New Roman"/>
          <w:color w:val="000000" w:themeColor="text1"/>
          <w:sz w:val="16"/>
          <w:szCs w:val="16"/>
        </w:rPr>
        <w:softHyphen/>
        <w:t>те ускорителей взлета и разработать конструкцию герметической кабины. При утверждении заключения глав</w:t>
      </w:r>
      <w:r w:rsidRPr="00536344">
        <w:rPr>
          <w:rFonts w:ascii="Times New Roman" w:hAnsi="Times New Roman"/>
          <w:color w:val="000000" w:themeColor="text1"/>
          <w:sz w:val="16"/>
          <w:szCs w:val="16"/>
        </w:rPr>
        <w:softHyphen/>
        <w:t>ный инженер ВВС КА генерал-пол</w:t>
      </w:r>
      <w:r w:rsidRPr="00536344">
        <w:rPr>
          <w:rFonts w:ascii="Times New Roman" w:hAnsi="Times New Roman"/>
          <w:color w:val="000000" w:themeColor="text1"/>
          <w:sz w:val="16"/>
          <w:szCs w:val="16"/>
        </w:rPr>
        <w:softHyphen/>
        <w:t>ковник НАС А.К.Репин отметил, что «Характеристики самолета, запроек</w:t>
      </w:r>
      <w:r w:rsidRPr="00536344">
        <w:rPr>
          <w:rFonts w:ascii="Times New Roman" w:hAnsi="Times New Roman"/>
          <w:color w:val="000000" w:themeColor="text1"/>
          <w:sz w:val="16"/>
          <w:szCs w:val="16"/>
        </w:rPr>
        <w:softHyphen/>
        <w:t>тированного в эскизном проекте, низ</w:t>
      </w:r>
      <w:r w:rsidRPr="00536344">
        <w:rPr>
          <w:rFonts w:ascii="Times New Roman" w:hAnsi="Times New Roman"/>
          <w:color w:val="000000" w:themeColor="text1"/>
          <w:sz w:val="16"/>
          <w:szCs w:val="16"/>
        </w:rPr>
        <w:softHyphen/>
        <w:t>ки для самолетов серийной постройки 1947 г. Необходимо повысить Углах до 900 км/ч и реализовать остальные замечания по проекту, за исключени</w:t>
      </w:r>
      <w:r w:rsidRPr="00536344">
        <w:rPr>
          <w:rFonts w:ascii="Times New Roman" w:hAnsi="Times New Roman"/>
          <w:color w:val="000000" w:themeColor="text1"/>
          <w:sz w:val="16"/>
          <w:szCs w:val="16"/>
        </w:rPr>
        <w:softHyphen/>
        <w:t>ем проект, гермет. кабины. Конструк</w:t>
      </w:r>
      <w:r w:rsidRPr="00536344">
        <w:rPr>
          <w:rFonts w:ascii="Times New Roman" w:hAnsi="Times New Roman"/>
          <w:color w:val="000000" w:themeColor="text1"/>
          <w:sz w:val="16"/>
          <w:szCs w:val="16"/>
        </w:rPr>
        <w:softHyphen/>
        <w:t>ция истребителя должна позволять установку двигателей ЮМО с тягой до 1200кг» (10706).</w:t>
      </w:r>
    </w:p>
    <w:p w14:paraId="3128B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C1C6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сере</w:t>
      </w:r>
      <w:r w:rsidRPr="00536344">
        <w:rPr>
          <w:rFonts w:ascii="Times New Roman" w:hAnsi="Times New Roman"/>
          <w:color w:val="000000" w:themeColor="text1"/>
          <w:sz w:val="16"/>
          <w:szCs w:val="16"/>
        </w:rPr>
        <w:softHyphen/>
        <w:t>дины декабря 1945 продолжался второй этап испытаний Су-7, который проходил с 18 февраля 1945. Испытания выявили нена</w:t>
      </w:r>
      <w:r w:rsidRPr="00536344">
        <w:rPr>
          <w:rFonts w:ascii="Times New Roman" w:hAnsi="Times New Roman"/>
          <w:color w:val="000000" w:themeColor="text1"/>
          <w:sz w:val="16"/>
          <w:szCs w:val="16"/>
        </w:rPr>
        <w:softHyphen/>
        <w:t>дежность двигателей РД-1 и небезопас</w:t>
      </w:r>
      <w:r w:rsidRPr="00536344">
        <w:rPr>
          <w:rFonts w:ascii="Times New Roman" w:hAnsi="Times New Roman"/>
          <w:color w:val="000000" w:themeColor="text1"/>
          <w:sz w:val="16"/>
          <w:szCs w:val="16"/>
        </w:rPr>
        <w:softHyphen/>
        <w:t>ность их эксплуатации (10719). В декабре 1945 г. решением 18-го ГУ НКАП работы по са</w:t>
      </w:r>
      <w:r w:rsidRPr="00536344">
        <w:rPr>
          <w:rFonts w:ascii="Times New Roman" w:hAnsi="Times New Roman"/>
          <w:color w:val="000000" w:themeColor="text1"/>
          <w:sz w:val="16"/>
          <w:szCs w:val="16"/>
        </w:rPr>
        <w:softHyphen/>
        <w:t>молету были прекращены (10719).</w:t>
      </w:r>
    </w:p>
    <w:p w14:paraId="01D641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E236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EF0F3A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C09D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декабря 1945 ученый секретарь НТС ПГУ при Совете Министров СССР Б.С. Поздняков направляет начальнику управления Б.Л. Ван</w:t>
      </w:r>
      <w:r w:rsidRPr="00536344">
        <w:rPr>
          <w:rFonts w:ascii="Times New Roman" w:hAnsi="Times New Roman"/>
          <w:color w:val="000000" w:themeColor="text1"/>
          <w:sz w:val="16"/>
          <w:szCs w:val="16"/>
        </w:rPr>
        <w:softHyphen/>
        <w:t>никову докладную записку о путях использования атомной энергии в мирных целях (11254).</w:t>
      </w:r>
    </w:p>
    <w:p w14:paraId="5462C4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161476" w14:textId="77777777" w:rsidR="003220E8" w:rsidRPr="00536344" w:rsidRDefault="003220E8" w:rsidP="00536344">
      <w:pPr>
        <w:pStyle w:val="book"/>
        <w:ind w:firstLine="0"/>
        <w:jc w:val="both"/>
        <w:rPr>
          <w:color w:val="000000" w:themeColor="text1"/>
          <w:sz w:val="16"/>
          <w:szCs w:val="16"/>
        </w:rPr>
      </w:pPr>
      <w:r w:rsidRPr="00536344">
        <w:rPr>
          <w:color w:val="000000" w:themeColor="text1"/>
          <w:sz w:val="16"/>
          <w:szCs w:val="16"/>
        </w:rPr>
        <w:t>С 16 декабря 1945 г. по 2 января 1946 г. немецкий экипаж под командованием капитана 1-го ранга Гельмута Гесслера в Вильгельмсгафене передал легкий крейсер «Нюрнберг» советской комиссии под руководством вице-адмирала Ю.Ф. Ралля и личному составу. В тот же день крейсер вместе с другими пятью немецкими кораблями, переданными СССР (эсминец Z-15, миноносцы, Т-33 и Т-107, посыльное судно «Blitz» и корабль-цель «Hessen»), вышли в море и 5 января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21 февраля 1957 г. после аварии главных котлов «Адмирал Макаров» переклассифицировали в учебный крейсер, и он, базируясь в Кронштадте, два года использовался для учебных целей. 20 февраля 1959 г. «Адмирал Макаров» был разоружен и исключен из списков флота. 13 марта расформировали его экипаж и к февралю 1961 г. разобрали на металлолом в Угольной гавани в Ленинграде (15225).</w:t>
      </w:r>
    </w:p>
    <w:p w14:paraId="261BD9AC" w14:textId="77777777" w:rsidR="003220E8" w:rsidRPr="00536344" w:rsidRDefault="003220E8" w:rsidP="00536344">
      <w:pPr>
        <w:pStyle w:val="book"/>
        <w:ind w:firstLine="0"/>
        <w:jc w:val="both"/>
        <w:rPr>
          <w:color w:val="000000" w:themeColor="text1"/>
          <w:sz w:val="16"/>
          <w:szCs w:val="16"/>
        </w:rPr>
      </w:pPr>
    </w:p>
    <w:p w14:paraId="157A570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116A771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66D6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декабря 1945 началось Московское совещание представителей СССР, США и Великобритании (3481) и продолжалось до 26 декабря (3908,374).</w:t>
      </w:r>
    </w:p>
    <w:p w14:paraId="5034CC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8E9B63"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16 декабря </w:t>
      </w:r>
      <w:r w:rsidRPr="00536344">
        <w:rPr>
          <w:rFonts w:ascii="Times New Roman" w:hAnsi="Times New Roman"/>
          <w:color w:val="000000" w:themeColor="text1"/>
          <w:sz w:val="16"/>
          <w:szCs w:val="16"/>
        </w:rPr>
        <w:t>в 1945 году (16-26 декабря) состоялось Московское совещание министров иностранных дел СССР, США и Великобритании в соответствии с решениями Крымской (Ялтинской) и Берлинской (Потсдамской) конференций (1945); на совещании был рассмотрен ряд крупных вопросов послевоенного устройства мира в Европе и на Дальнем Востоке (14862).</w:t>
      </w:r>
    </w:p>
    <w:p w14:paraId="3DEBF0A5" w14:textId="77777777" w:rsidR="003220E8" w:rsidRPr="00536344" w:rsidRDefault="003220E8" w:rsidP="00536344">
      <w:pPr>
        <w:spacing w:after="0" w:line="240" w:lineRule="auto"/>
        <w:jc w:val="both"/>
        <w:rPr>
          <w:rFonts w:ascii="Times New Roman" w:hAnsi="Times New Roman"/>
          <w:color w:val="000000" w:themeColor="text1"/>
          <w:sz w:val="16"/>
          <w:szCs w:val="16"/>
        </w:rPr>
      </w:pPr>
    </w:p>
    <w:p w14:paraId="1F7BAEF4" w14:textId="77777777" w:rsidR="000C285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6F38547" w14:textId="77777777" w:rsidR="000C2851" w:rsidRPr="00536344" w:rsidRDefault="000C285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74CEF4D" w14:textId="77777777" w:rsidR="000C2851" w:rsidRPr="00536344" w:rsidRDefault="000C285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16 декабря </w:t>
      </w:r>
      <w:r w:rsidRPr="00536344">
        <w:rPr>
          <w:rFonts w:ascii="Times New Roman" w:hAnsi="Times New Roman"/>
          <w:color w:val="000000" w:themeColor="text1"/>
          <w:sz w:val="16"/>
          <w:szCs w:val="16"/>
        </w:rPr>
        <w:t>в 1945 году первый полёт серийного палубного штурмовика Martin AM-1 Mauler (14862).</w:t>
      </w:r>
    </w:p>
    <w:p w14:paraId="4D853623" w14:textId="77777777" w:rsidR="000C2851" w:rsidRPr="00536344" w:rsidRDefault="000C2851" w:rsidP="00536344">
      <w:pPr>
        <w:spacing w:after="0" w:line="240" w:lineRule="auto"/>
        <w:jc w:val="both"/>
        <w:rPr>
          <w:rFonts w:ascii="Times New Roman" w:hAnsi="Times New Roman"/>
          <w:color w:val="000000" w:themeColor="text1"/>
          <w:sz w:val="16"/>
          <w:szCs w:val="16"/>
        </w:rPr>
      </w:pPr>
    </w:p>
    <w:p w14:paraId="0A7ABC67" w14:textId="77777777" w:rsidR="000C2851" w:rsidRPr="00536344" w:rsidRDefault="000C285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16 декабря </w:t>
      </w:r>
      <w:r w:rsidRPr="00536344">
        <w:rPr>
          <w:rFonts w:ascii="Times New Roman" w:hAnsi="Times New Roman"/>
          <w:color w:val="000000" w:themeColor="text1"/>
          <w:sz w:val="16"/>
          <w:szCs w:val="16"/>
        </w:rPr>
        <w:t>в 1945 году разбился прототип бомбардировщика «Douglas» «XB-42», экипаж спасся на парашютах. Для оценки возможностей турбореактивного двигателя на первом опытном самолете «Douglas» «XB-42А» была установлена смешанная силовая установка из двух поршневых двигателей «Аллисон» «V-1710-133» мощностью по 1025 кВт (1375 л.с.) и еще двух турбореактивных двигателей фирмы «Westinghouse» «19ХВ-2А» с тягой по 726 кг. Самолет получил новое обозначение «XB-42А». По завершении испытаний, в конце июня 1949 года, он был списан (14862).</w:t>
      </w:r>
    </w:p>
    <w:p w14:paraId="219A6D2C" w14:textId="77777777" w:rsidR="000C2851" w:rsidRPr="00536344" w:rsidRDefault="000C2851" w:rsidP="00536344">
      <w:pPr>
        <w:spacing w:after="0" w:line="240" w:lineRule="auto"/>
        <w:jc w:val="both"/>
        <w:rPr>
          <w:rFonts w:ascii="Times New Roman" w:hAnsi="Times New Roman"/>
          <w:color w:val="000000" w:themeColor="text1"/>
          <w:sz w:val="16"/>
          <w:szCs w:val="16"/>
        </w:rPr>
      </w:pPr>
    </w:p>
    <w:p w14:paraId="3C5AFBD7" w14:textId="77777777" w:rsidR="000C2851" w:rsidRPr="00536344" w:rsidRDefault="000C2851" w:rsidP="00536344">
      <w:pPr>
        <w:spacing w:after="0" w:line="240" w:lineRule="auto"/>
        <w:jc w:val="both"/>
        <w:rPr>
          <w:rStyle w:val="ucoz-forum-post"/>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16 декабря 1945 года</w:t>
      </w:r>
      <w:r w:rsidRPr="00536344">
        <w:rPr>
          <w:rStyle w:val="ucoz-forum-post"/>
          <w:rFonts w:ascii="Times New Roman" w:hAnsi="Times New Roman"/>
          <w:color w:val="000000" w:themeColor="text1"/>
          <w:sz w:val="16"/>
          <w:szCs w:val="16"/>
        </w:rPr>
        <w:t xml:space="preserve"> Разбился прототип бомбардировщика Douglas XB-42, экипаж спасся на парашютах. Для оценки возможностей турбореактивного двигателя на первом опытном самолете Douglas XB-42А была установлена смешанная силовая установка из двух поршневых двигателей Аллисон V-1710-133 мощностью по 1025 кВт (1375 л.с.) и еще двух турбореактивных двигателей фирмы Westinghouse 19ХВ-2А с тягой по 726 кг. Самолет получил новое обозначение XB-42А. По завершении испытаний, в конце июня 1949 года, он был списан (14862).</w:t>
      </w:r>
    </w:p>
    <w:p w14:paraId="097C2C31" w14:textId="77777777" w:rsidR="000C2851" w:rsidRPr="00536344" w:rsidRDefault="000C2851" w:rsidP="00536344">
      <w:pPr>
        <w:spacing w:after="0" w:line="240" w:lineRule="auto"/>
        <w:jc w:val="both"/>
        <w:rPr>
          <w:rStyle w:val="ucoz-forum-post"/>
          <w:rFonts w:ascii="Times New Roman" w:hAnsi="Times New Roman"/>
          <w:color w:val="000000" w:themeColor="text1"/>
          <w:sz w:val="16"/>
          <w:szCs w:val="16"/>
        </w:rPr>
      </w:pPr>
    </w:p>
    <w:p w14:paraId="7BB8196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0B3A12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3AC8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декабря 1945 года приказ № 465/587 НКАП и НКМВ</w:t>
      </w:r>
    </w:p>
    <w:p w14:paraId="781DA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СНК № 3077 от 12 декабря 1945 года о передаче завода им. Воробьева (филиал № 2 завода № 21 в Горьком) из НКАП в НКМВ (8970).</w:t>
      </w:r>
    </w:p>
    <w:p w14:paraId="24EB67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001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декабря 1945 г. возвратившись в столицу после отдыха в Сочи, Сталин уже на следующий день вызвал в Кремль Шахурина и Яковлева. Более часа продолжался между ними тот решающий разговор, в ходе которого вождь решительно высказался за развитие собственной реактивной авиации, то есть “дал добро” на проекты Яковлева (Як-15) и А.И.Микояна (МиГ- 9). Шахурин, до того, видимо, надеявшийся, что Сталин поддержит его предложение о воспроизводстве в СССР трофейного реактивного самолёта Ме-262, оказался, таким образом, в проигрыше, и его отставка стала вопросом времени (12019).</w:t>
      </w:r>
    </w:p>
    <w:p w14:paraId="7C38F3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DF90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декабря 1945 г. сразу по возвращении Сталина из Сочи в Москву, он вызвал Абакумова в Кремль. Шахурину и руководителям ВВС инкриминировалось следующее: вступив друг с другом в преступный сговор, они при потворстве кураторов из аппарата ЦК ВКП /б/ в течение предшествовавших 3,5 лет оснащали военно-воздушные части бракованной авиатехникой, что сорвало 45 тыс. боевых вылетов и привело к 756 авариям и 305 катастрофам самолетов (12019).</w:t>
      </w:r>
    </w:p>
    <w:p w14:paraId="2EB7CB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Москве говорили, что он пострадал из-за своей жены, Софьи Мироновны Шахуриной (Лурье), которая якобы злоупотребляла льготами супруга-наркома. Основания для таких слухов были. В 1945 г. для Шахурина была отделана большая квартира на улице Горького, наискосок от здания Моссовета, в первом этаже дома, где потом устроили книжный магазин. Квартира была весьма просторной, и прохожие могли наблюдать роскошь её обстановки через большие окна-витрины. После войны, жена Шахурина стала вдруг обладательницей дорогостоящей коллекции уникального западноевропейского и китайского фарфора. По этому поводу будто бы Сталин сказал: "Широко живешь, Шахурин, нехорошо живешь, Шахурин" .</w:t>
      </w:r>
    </w:p>
    <w:p w14:paraId="5C040C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в обвинительном заключении этот сюжет не фигурировал. Не исключено, что слухи о "буржуазном разложении" жены Шахурина специально распространялись для подготовки московского общественного мнения к аресту наркома (12019).</w:t>
      </w:r>
    </w:p>
    <w:p w14:paraId="22657C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5C24C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BFAA58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AC11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 декабря 1945 года на двенадцатом заседании Технического совета Специального Комитета при Совете Народных комиссаров СССР был заслушан доклад, который подготовили И.И. Гуревич, Я.Б. Зельдович, И.Я. Померанчук и Ю.Б. Харитон "Использование ядерной энергии легких элементов". В докладе, сделанном Я.Б. Зельдовичем, рассматривалась возможность возбуждения термоядерной детонации в цилиндре с дейтерием в условиях неравновесного режима горения. Решение Технического совета по докладу - первое официальное решение, касающееся работ в СССР по водородной бомбе: </w:t>
      </w:r>
    </w:p>
    <w:p w14:paraId="693545FC"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Cs/>
          <w:color w:val="000000" w:themeColor="text1"/>
          <w:sz w:val="16"/>
          <w:szCs w:val="16"/>
        </w:rPr>
        <w:t>"1. Считать необходимым провести систематические измерения эффективности сечений в ядрах легких элементов, использовав для этого высоковольтный электростатический генератор Харьковского физико-технического института.</w:t>
      </w:r>
    </w:p>
    <w:p w14:paraId="3BCACF6E"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Cs/>
          <w:color w:val="000000" w:themeColor="text1"/>
          <w:sz w:val="16"/>
          <w:szCs w:val="16"/>
        </w:rPr>
        <w:t>2. Поручить профессору Я.Б. Зельдовичу в трехдневный срок подготовить задание по изучению реакций в ядрах легких элементов и представить их на рассмотрение Технического совета" (10549).</w:t>
      </w:r>
    </w:p>
    <w:p w14:paraId="6E84849A"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DFF9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декабря 1945 года - Постановление СНК СССР о создании Лаборатории No. 4 ПГУ по разработке технологии разделения изотопов урана центрифужным методом (начальник - Ф.Ф. Ланге) (10549).</w:t>
      </w:r>
    </w:p>
    <w:p w14:paraId="676F25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EF44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декабря 1945 в ПГУ при СНК СССР образована Лаборатория № 4 (начальник - Ф.Ф. Ланге). На ла</w:t>
      </w:r>
      <w:r w:rsidRPr="00536344">
        <w:rPr>
          <w:rFonts w:ascii="Times New Roman" w:hAnsi="Times New Roman"/>
          <w:color w:val="000000" w:themeColor="text1"/>
          <w:sz w:val="16"/>
          <w:szCs w:val="16"/>
        </w:rPr>
        <w:softHyphen/>
        <w:t>бораторию была возложена задача по разработке процесса разделения изотопов урана методом циркуля</w:t>
      </w:r>
      <w:r w:rsidRPr="00536344">
        <w:rPr>
          <w:rFonts w:ascii="Times New Roman" w:hAnsi="Times New Roman"/>
          <w:color w:val="000000" w:themeColor="text1"/>
          <w:sz w:val="16"/>
          <w:szCs w:val="16"/>
        </w:rPr>
        <w:softHyphen/>
        <w:t>ционного центрифугирования и способов его контроля (11254).</w:t>
      </w:r>
    </w:p>
    <w:p w14:paraId="4F1310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5B8E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декабря 1945 г. вышло:</w:t>
      </w:r>
    </w:p>
    <w:p w14:paraId="386FEA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Постановление СНК СССР № 3110-934сс </w:t>
      </w:r>
    </w:p>
    <w:p w14:paraId="388632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«Об организации Лаборатории № 4 Первого главного управления </w:t>
      </w:r>
    </w:p>
    <w:p w14:paraId="0F5443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 СНК СССР» </w:t>
      </w:r>
    </w:p>
    <w:p w14:paraId="2EBD38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17 декабря 1945 г. </w:t>
      </w:r>
    </w:p>
    <w:p w14:paraId="2C1FF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w:t>
      </w:r>
    </w:p>
    <w:p w14:paraId="6263B4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26221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Совет Народных Комиссаров Союза ССР ПОСТАНОВЛЯЕТ: </w:t>
      </w:r>
    </w:p>
    <w:p w14:paraId="05DF2D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Обязать Первое главное управление при СНК СССР (т. Ванникова) организовать Лабораторию № 4 под руководством проф. Ланге, возложив на нее выполнение следующих задач: </w:t>
      </w:r>
    </w:p>
    <w:p w14:paraId="5DDD8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разработку процесса разделения изотопов урана методом циркуляционного центрифугирования и способов его контроля; </w:t>
      </w:r>
    </w:p>
    <w:p w14:paraId="163722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разработку и опробование конструкции циркуляционной центрифуги с наибольшей производительностью для разделения изотопов урана. </w:t>
      </w:r>
    </w:p>
    <w:p w14:paraId="5C3C4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Возложить хозяйственное обслуживание Лаборатории № 4 на НИИ-9 Первого главного управления при СНК СССР. </w:t>
      </w:r>
    </w:p>
    <w:p w14:paraId="0FEB36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Обязать Уральский филиал Академии наук СССР (т. Демьянова) демонтировать и отгрузить в 10-дневный срок в адрес НИИ-9 Первого главного управления при СНК СССР оборудование опытной установки проф. Ланге, установленной в лаборатории электрических явлений Уральского филиала Академии наук СССР, согласно Приложению № 11. </w:t>
      </w:r>
    </w:p>
    <w:p w14:paraId="4DA205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Обязать директора Украинского физико-технического института т. Синельникова откомандировать в Лабораторию № 4 Первого главного управления при СНК СССР на постоянную работу научных сотрудников института тт. Компанейца А.С. и Пивовара Л.Н. </w:t>
      </w:r>
    </w:p>
    <w:p w14:paraId="5BC668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Обязать начальника НИИ-9 Первого главного управления при СНК СССР (т. Шевченко): </w:t>
      </w:r>
    </w:p>
    <w:p w14:paraId="659303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 организовать работы по монтажу оборудования Лаборатории № 4 с таким расчетом, чтобы работы по опытной центрифуге были возобновлены не позднее 1 февраля 1946 г.; </w:t>
      </w:r>
    </w:p>
    <w:p w14:paraId="54010A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б) выделить четыре жилые комнаты для заведующего Лабораторией № 4 и его сотрудников во временном жилом помещении НИИ-9 и предусмотреть размещение их в дальнейшем во вновь строящихся домах НИИ-9. </w:t>
      </w:r>
    </w:p>
    <w:p w14:paraId="46F0E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Утвердить штатное расписание Лаборатории № 4 Первого главного управления при СНК СССР согласно Приложению № 2</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xml:space="preserve">. </w:t>
      </w:r>
    </w:p>
    <w:p w14:paraId="23DF3F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Обязать Наркомфин СССР отпустить Первому главному управлению при СНК СССР дополнительно в декабре 1945 г. из резервного фонда СНК СССР 250 тыс. руб., в том числе 50 тыс. руб. на заработную плату для сотрудников Лаборатории № 4 и 200 тыс. руб. – на расходы по демонтажу, перевозке, монтажу указанной лаборатории, а также на приобретение новых приборов и оборудования. </w:t>
      </w:r>
    </w:p>
    <w:p w14:paraId="46852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Первое главное управление при СНК СССР (т. Мешика) обеспечить Лабораторию № 4 приборами и оборудованием согласно Приложению № З</w:t>
      </w: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w:t>
      </w:r>
    </w:p>
    <w:p w14:paraId="7D6ED4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Обязать Наркомсредмаш поставить до 15 января 1946 г. Лаборатории № 4 Первого главного управления при СНК СССР за счет его фондов одну легковую автомашину М-1. </w:t>
      </w:r>
    </w:p>
    <w:p w14:paraId="1FDDAF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Обязать Первое главное управление при СНК СССР (т. Мешика) обеспечить изготовление и испытание на гидрогенизационном заводе Наркомпищепрома СССР опытного аппарата для разделения газовых смесей методом циркуляционной диффузии (предложение проф. Ланге). </w:t>
      </w:r>
    </w:p>
    <w:p w14:paraId="169D8A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Зам. Председателя Совета Народных Комиссаров Союза ССР Л. Берия2 </w:t>
      </w:r>
    </w:p>
    <w:p w14:paraId="34CAE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Управляющий делами Совета Народных Комиссаров СССР Я. Чадаев</w:t>
      </w:r>
      <w:r w:rsidRPr="00536344">
        <w:rPr>
          <w:rFonts w:ascii="Times New Roman" w:hAnsi="Times New Roman"/>
          <w:color w:val="000000" w:themeColor="text1"/>
          <w:sz w:val="16"/>
          <w:szCs w:val="16"/>
          <w:vertAlign w:val="superscript"/>
        </w:rPr>
        <w:t xml:space="preserve">2, 3 </w:t>
      </w:r>
    </w:p>
    <w:p w14:paraId="675FE405" w14:textId="77777777" w:rsidR="0089690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АП РФ. Ф. 93, коллекция постановлений и распоряжений СНК СССР за 1945 г. Заверенная копия.</w:t>
      </w:r>
    </w:p>
    <w:p w14:paraId="64BB8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Приложение не публикуется. </w:t>
      </w:r>
    </w:p>
    <w:p w14:paraId="0910CD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Подпись отсутствует. </w:t>
      </w:r>
    </w:p>
    <w:p w14:paraId="64AF1C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Документ заверен печатью: «Протокольная часть. Управление делами СНК Союза ССР» (11323).</w:t>
      </w:r>
    </w:p>
    <w:p w14:paraId="2CDB71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A8D7C6"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декабря 1945 г. Постановление СНК СССР №3110-934сс «Об организации Лаборатории № 4 Первого главного управления при СНК СССР»</w:t>
      </w:r>
    </w:p>
    <w:p w14:paraId="5D6ACA21"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64D92FEC"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 секретно (Особая папка)</w:t>
      </w:r>
    </w:p>
    <w:p w14:paraId="7B106C10"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400EA144"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Первое главное управление при СНК СССР (т. Ванникова) организовать Лабораторию № 4 под руководством проф. Ланге, возложив на нее выполнение следующих задач:</w:t>
      </w:r>
    </w:p>
    <w:p w14:paraId="0C4D867F"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разработку процесса разделения изотопов урана методом циркуляционного центрифугирования и способов его контроля;</w:t>
      </w:r>
    </w:p>
    <w:p w14:paraId="152D72FB"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разработку и опробование конструкции циркуляционной центрифуги с наибольшей производительностью для разделения изотопов урана.</w:t>
      </w:r>
    </w:p>
    <w:p w14:paraId="0BA0CD8B"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Возложить хозяйственное обслуживание Лаборатории № 4 на НИИ-9 Первого главного управления при СНК СССР.</w:t>
      </w:r>
    </w:p>
    <w:p w14:paraId="32FA167A"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3. Обязать Уральский филиал Академии наук СССР (т. Демьянова) демонтировать и отгрузить в 10-дневный срок в адрес НИИ-9 Первого главного управления при СНК СССР оборудование опытной установки проф. Ланге, установленной в лаборатории электрических явлений Уральского филиала Академии наук СССР, согласно Приложению № I1.</w:t>
      </w:r>
    </w:p>
    <w:p w14:paraId="3F3D1D03"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директора Украинского физико-технического института т. Синельникова откомандировать в Лабораторию № 4 Первого главного управления при СНК СССР на постоянную работу научных сотрудников института тт. Компанейца А.С. и Пивовара Л.Н.</w:t>
      </w:r>
    </w:p>
    <w:p w14:paraId="268EDC00"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начальника НИИ-9 Первого главного управления при СНК СССР (т. Шевченко):</w:t>
      </w:r>
    </w:p>
    <w:p w14:paraId="519AB2A8"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организовать работы по монтажу оборудования Лаборатории № 4 с таким расчетом, чтобы работы по опытной центрифуге были возобновлены не позднее 1 февраля 1946 г.;</w:t>
      </w:r>
    </w:p>
    <w:p w14:paraId="36C4BBE3"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выделить четыре жилые комнаты для заведующего Лабораторией № 4 и его сотрудников во временном жилом помещении НИИ-9 и предусмотреть размещение их в дальнейшем во вновь строящихся домах НИИ-9.</w:t>
      </w:r>
    </w:p>
    <w:p w14:paraId="3468B9AC"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Утвердить штатное расписание Лаборатории № 4 Первого главного управления при СНК СССР согласно Приложению № 21.</w:t>
      </w:r>
    </w:p>
    <w:p w14:paraId="30A7DCE4"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Наркомфин СССР отпустить Первому главному управлению при СНК СССР дополнительно в декабре 1945 г. из резервного фонда СНК СССР 250 тыс. руб., в том числе 50 тыс. руб. на заработную плату для сотрудников Лаборатории № 4 и 200 тыс. руб. — на расходы по демонтажу, перевозке, монтажу указанной лаборатории, а также на приобретение новых приборов и оборудования.</w:t>
      </w:r>
    </w:p>
    <w:p w14:paraId="32D1F5C3"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Первое главное управление при СНК СССР (т. Мешика) обеспечить Лабораторию № 4 приборами и оборудованием согласно Приложению № З.</w:t>
      </w:r>
    </w:p>
    <w:p w14:paraId="3BCE1900"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Наркомсредмаш поставить до 15 января 1946 г. Лаборатории № 4 Первого главного управления при СНК СССР за счет его фондов одну легковую автомашину М-1.</w:t>
      </w:r>
    </w:p>
    <w:p w14:paraId="6CA1E2B3"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Первое главное управление при СНК СССР (т. Мешика) обеспечить изготовление и испытание на гидрогенизационном заводе Наркомпи- щепрома СССР опытного аппарата для разделения газовых смесей методом циркуляционной диффузии (предложение проф. Ланге).</w:t>
      </w:r>
    </w:p>
    <w:p w14:paraId="1982D4BB"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использовать в институтах и лабораториях 9-го Управления НКВД СССР немецких специалистов из числа военнопленных;</w:t>
      </w:r>
    </w:p>
    <w:p w14:paraId="4B27CC65"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организовать для выполнения связанных с Институтами «А» и «Г» административно-хозяйственных функций (снабжение, охрана, обеспечение режима и др.) специальные объекты «Синоп» и «Агудзеры», подчиненные 9-му Управлению НКВД СССР, и иметь на месте для непосредственного руководства специальными объектами «Синоп» и «Агудзеры» и для оказания помощи Институтам «А» и «Г» уполномоченного НКВД СССР.</w:t>
      </w:r>
    </w:p>
    <w:p w14:paraId="50D91CF3"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Председателя Совета Народных Комиссаров Союза ССР Л. Берия3 Управляющий делами Совета Народных Комиссаров СССР Я. Чадаев (15720).</w:t>
      </w:r>
    </w:p>
    <w:p w14:paraId="34388373" w14:textId="77777777" w:rsidR="0089690C" w:rsidRPr="00536344" w:rsidRDefault="0089690C" w:rsidP="00536344">
      <w:pPr>
        <w:spacing w:after="0" w:line="240" w:lineRule="auto"/>
        <w:jc w:val="both"/>
        <w:rPr>
          <w:rFonts w:ascii="Times New Roman" w:hAnsi="Times New Roman"/>
          <w:color w:val="000000" w:themeColor="text1"/>
          <w:sz w:val="16"/>
          <w:szCs w:val="16"/>
        </w:rPr>
      </w:pPr>
    </w:p>
    <w:p w14:paraId="77179F3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За</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рубежом</w:t>
      </w:r>
      <w:r w:rsidRPr="00536344">
        <w:rPr>
          <w:rFonts w:ascii="Times New Roman" w:hAnsi="Times New Roman"/>
          <w:i/>
          <w:iCs/>
          <w:color w:val="000000" w:themeColor="text1"/>
          <w:sz w:val="16"/>
          <w:szCs w:val="16"/>
          <w:lang w:val="en-US"/>
        </w:rPr>
        <w:t>:</w:t>
      </w:r>
    </w:p>
    <w:p w14:paraId="6043723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681B0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December 17 1945 U.S. Supreme Court issues stay against further proceedings in Yamashita case (1769).</w:t>
      </w:r>
    </w:p>
    <w:p w14:paraId="085FD6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FABA0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декабря 1945 Верховный суд США приказал прекратить расследование дела г Ямашито (1769).</w:t>
      </w:r>
    </w:p>
    <w:p w14:paraId="563A53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75D47A" w14:textId="77777777" w:rsidR="008B5CBE" w:rsidRPr="00536344" w:rsidRDefault="008B5CBE"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865390A" w14:textId="77777777" w:rsidR="008B5CBE" w:rsidRPr="00536344" w:rsidRDefault="008B5CBE"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A70E6E4" w14:textId="77777777" w:rsidR="008B5CBE" w:rsidRPr="00536344" w:rsidRDefault="008B5CBE"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18 декабря 1945 г., возвратившись в столицу после отдыха в Сочи 17 декабря, Сталин вызвал в Кремль Шахурина и Яковлева. Более часа продолжался между ними тот решающий разговор, в ходе которого вождь решительно высказался за развитие собственной реактивной авиации, то есть “дал добро” на проекты Яковлева (Як-15) и А.И.Микояна (МиГ- 9). Шахурин, до того, видимо, надеявшийся, что  Сталин поддержит его предложение о воспроизводстве в СССР трофейного реактивного самолёта Ме-262, оказался, таким образом, в проигрыше, и его отставка стала вопросом времени (21428).</w:t>
      </w:r>
    </w:p>
    <w:p w14:paraId="48567080" w14:textId="77777777" w:rsidR="008B5CBE" w:rsidRPr="00536344" w:rsidRDefault="008B5CBE" w:rsidP="00536344">
      <w:pPr>
        <w:spacing w:after="0" w:line="240" w:lineRule="auto"/>
        <w:jc w:val="both"/>
        <w:rPr>
          <w:rFonts w:ascii="Times New Roman" w:hAnsi="Times New Roman"/>
          <w:color w:val="0070C0"/>
          <w:sz w:val="16"/>
          <w:szCs w:val="16"/>
        </w:rPr>
      </w:pPr>
    </w:p>
    <w:p w14:paraId="1697BF6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696720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A1B622" w14:textId="77777777" w:rsidR="00C94198" w:rsidRPr="00536344" w:rsidRDefault="00C94198"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 декабря 1945 года закончились заводские испытания Су-7. Всего за время испытаний с 31 января по 20 декабря были выполнены 18 полетов общей продолжи тельностью 9 часов. Официально работы по самолету прекра тились 8 декабря 1945 года.</w:t>
      </w:r>
    </w:p>
    <w:p w14:paraId="2AD521A7" w14:textId="77777777" w:rsidR="00C94198" w:rsidRPr="00536344" w:rsidRDefault="00C94198"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Испытания показали, в целом, неплохие результаты, если учитывать низкую надежность двигателя РД-1. За время ис пытаний были заменены 5 двигателей. Было зафиксировано 29 случаев их отказов в работе на земле и в воздухе, произош ли 2 взрыва, причем 1 в воздухе.</w:t>
      </w:r>
    </w:p>
    <w:p w14:paraId="4D78BB57" w14:textId="77777777" w:rsidR="00C94198" w:rsidRPr="00536344" w:rsidRDefault="00C94198"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январе 1946 г. отчет об испытании двигателя РД-1 на опытном самолете Су-7 конструкции О.П.Сухого был отправ лен в НКАП (19586).</w:t>
      </w:r>
    </w:p>
    <w:p w14:paraId="2BB7D0DF" w14:textId="77777777" w:rsidR="00C94198" w:rsidRPr="00536344" w:rsidRDefault="00C94198"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5D4D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декабря 1945 Зам. НКАП П.Воронин писал письмо № Н-32/4971 ГИ ВВС КА гп иас Репину:</w:t>
      </w:r>
    </w:p>
    <w:p w14:paraId="10CE4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Постановленим ГКО от 24 августа 1945 за № 9899сс от Постановления СНК от 10 сентября 1945 № 2299-591сс для улучшения ЛТД самолетов Як-9У и ла-7 НКАП обязан провести доработку на вышеуказанных самолетах в частях ВВС КА, зазирующихся за пределами границы СССР.</w:t>
      </w:r>
    </w:p>
    <w:p w14:paraId="53E0D3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проведения этих работ прошу Вашего распоряжения на оформление вонских командировочных предприсяний для инструкторского состава с заводов НК;АП в следующие ВА:</w:t>
      </w:r>
    </w:p>
    <w:p w14:paraId="732151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2ВА</w:t>
      </w:r>
      <w:r w:rsidRPr="00536344">
        <w:rPr>
          <w:rFonts w:ascii="Times New Roman" w:hAnsi="Times New Roman"/>
          <w:color w:val="000000" w:themeColor="text1"/>
          <w:sz w:val="16"/>
          <w:szCs w:val="16"/>
        </w:rPr>
        <w:tab/>
        <w:t xml:space="preserve"> - 4</w:t>
      </w:r>
    </w:p>
    <w:p w14:paraId="602E0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4ВА</w:t>
      </w:r>
      <w:r w:rsidRPr="00536344">
        <w:rPr>
          <w:rFonts w:ascii="Times New Roman" w:hAnsi="Times New Roman"/>
          <w:color w:val="000000" w:themeColor="text1"/>
          <w:sz w:val="16"/>
          <w:szCs w:val="16"/>
        </w:rPr>
        <w:tab/>
        <w:t xml:space="preserve"> - 4</w:t>
      </w:r>
    </w:p>
    <w:p w14:paraId="604972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16ВА</w:t>
      </w:r>
      <w:r w:rsidRPr="00536344">
        <w:rPr>
          <w:rFonts w:ascii="Times New Roman" w:hAnsi="Times New Roman"/>
          <w:color w:val="000000" w:themeColor="text1"/>
          <w:sz w:val="16"/>
          <w:szCs w:val="16"/>
        </w:rPr>
        <w:tab/>
        <w:t xml:space="preserve"> - 5</w:t>
      </w:r>
    </w:p>
    <w:p w14:paraId="7CAF4F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17ВА</w:t>
      </w:r>
      <w:r w:rsidRPr="00536344">
        <w:rPr>
          <w:rFonts w:ascii="Times New Roman" w:hAnsi="Times New Roman"/>
          <w:color w:val="000000" w:themeColor="text1"/>
          <w:sz w:val="16"/>
          <w:szCs w:val="16"/>
        </w:rPr>
        <w:tab/>
        <w:t xml:space="preserve"> - 4</w:t>
      </w:r>
    </w:p>
    <w:p w14:paraId="6C7FDE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Список командируемых работников прилагается.</w:t>
      </w:r>
    </w:p>
    <w:p w14:paraId="007E50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Доставку инструкторов на места НКАП произведет своими самолетами (2591,129).</w:t>
      </w:r>
    </w:p>
    <w:p w14:paraId="08E83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A34D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9D9B82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07B1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декабря 1945 был организован НТО ГУ НКВД (3398,444).</w:t>
      </w:r>
    </w:p>
    <w:p w14:paraId="4C51B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E4FF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декабря 1945 СНК СССР принял постановление об организации (воссоздании) в НКВД СССР 9-го Управления НКВД (начальник -А.П. Завенягин, зам. - В.А. Крав</w:t>
      </w:r>
      <w:r w:rsidRPr="00536344">
        <w:rPr>
          <w:rFonts w:ascii="Times New Roman" w:hAnsi="Times New Roman"/>
          <w:color w:val="000000" w:themeColor="text1"/>
          <w:sz w:val="16"/>
          <w:szCs w:val="16"/>
        </w:rPr>
        <w:softHyphen/>
        <w:t>ченко) и передаче из ПГУ в ведение акад. Н.А. Максимов, чл.-корр. Академии наук СССР И.К. Кико</w:t>
      </w:r>
      <w:r w:rsidRPr="00536344">
        <w:rPr>
          <w:rFonts w:ascii="Times New Roman" w:hAnsi="Times New Roman"/>
          <w:color w:val="000000" w:themeColor="text1"/>
          <w:sz w:val="16"/>
          <w:szCs w:val="16"/>
        </w:rPr>
        <w:softHyphen/>
        <w:t>ин, проф. Г.М. Франк (11254).</w:t>
      </w:r>
    </w:p>
    <w:p w14:paraId="6D1AF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44D7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декабря 1945 г. постановлением СНК при НКВД СССР организована Лаборатория "Б". Ее основными задачами являлись разработка теории и методов расчета реакторов на быстрых нейронах, реактора на тепловых нейронах с замедлителем из окиси бериллия. Сегодня Лаборатория "Б" - РНЯЦ "Физико-энергетический институт", г. Обнинск. (6395).</w:t>
      </w:r>
    </w:p>
    <w:p w14:paraId="548BCEE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8E43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декабря 1945 года - Постановление СНК СССР об организации в составе НКВД Лаборатории "В" (ныне РНЯЦ ФЭИ, г. Обнинск) для разработки новых типов реакторов (директор - Л.С. Буянов) (10549).</w:t>
      </w:r>
    </w:p>
    <w:p w14:paraId="76AD15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2CA8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декабря 1945 г. вышло Постановление СНК СССР № 3117-937сс «О 9-м Управлении НКВД СССР»</w:t>
      </w:r>
    </w:p>
    <w:p w14:paraId="7142B8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Москва, Кремль</w:t>
      </w:r>
    </w:p>
    <w:p w14:paraId="27A11E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6B1DA6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(Особая папка)</w:t>
      </w:r>
    </w:p>
    <w:p w14:paraId="6B8259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Комисаров ССР ПОСТАНОВЛЯЕТ:</w:t>
      </w:r>
    </w:p>
    <w:p w14:paraId="02BEC8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Организовать в составе НКВД СССР Управление специальных институтов (9-е Управление НКВД СССР) со штатом в 65 чел.</w:t>
      </w:r>
    </w:p>
    <w:p w14:paraId="6C174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начальником 9-го Управления НКВД СССР т. Завенягина А.Н. и заместителем начальника 9-го Управления т. Кравченко В.А.</w:t>
      </w:r>
    </w:p>
    <w:p w14:paraId="53429F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Передать из ведения Первого главного управления при СНК СССР в ведение 9-го Управления НКВД СССР лаборатории «А» и «Г» и переименовать их в Институты «А» и «Г» НКВД СССР.</w:t>
      </w:r>
    </w:p>
    <w:p w14:paraId="3DDF4B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Разрешить НКВД СССР для проведения работ по проблеме № 1:</w:t>
      </w:r>
    </w:p>
    <w:p w14:paraId="3A61E0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организовать Институт «Б» с использованием в нем немецких специалистов, кои не могут быть включены в другие институты;</w:t>
      </w:r>
    </w:p>
    <w:p w14:paraId="57FAC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организовать лабораторию «В» с использованием в ней заключенных-специалистов и немецких специалистов, подлежащих изоляции;</w:t>
      </w:r>
    </w:p>
    <w:p w14:paraId="4A2B4F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своей лаборатории в «Синопе» он имеет в виду продолжить работы над дальнейшим усовершенствованием своих электронных микроскопов.</w:t>
      </w:r>
    </w:p>
    <w:p w14:paraId="7A9BBC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Одновременно с этим профессор фон Арденне дает согласие заняться разработкой вопроса разделения изотопов урана ионным (магнитным) способом.</w:t>
      </w:r>
    </w:p>
    <w:p w14:paraId="43982D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этим главными задачами лаборатории фон Арденне будут:</w:t>
      </w:r>
    </w:p>
    <w:p w14:paraId="400E30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разработка ионного (магнитного) способа разделения изотопов урана и масс-спектрометрия тяжелых атомов;</w:t>
      </w:r>
    </w:p>
    <w:p w14:paraId="7B5DBB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работа над усовершенствованием электронных микроскопов и участие в организации их выпуска;</w:t>
      </w:r>
    </w:p>
    <w:p w14:paraId="55FC61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разработка вспомогательной аппаратуры для ядерных исследований.</w:t>
      </w:r>
    </w:p>
    <w:p w14:paraId="4E2DAF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лабораторию фон Арденне приглашается также профессор Тиссен – крупный ученый в области физической химии, который будет работать с фон Арденне над исследованием коллоидов.</w:t>
      </w:r>
    </w:p>
    <w:p w14:paraId="49ACC4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Задание для лаборатории Герца</w:t>
      </w:r>
    </w:p>
    <w:p w14:paraId="03ED9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Лаборатория профессора, доктора Герца будет размещена в Сухуми в бывшем санатории «Агудзеры».</w:t>
      </w:r>
    </w:p>
    <w:p w14:paraId="4DF8A7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Профессор, доктор Герц, лауреат Нобелевской премии, руководивший одной из лабораторий фирмы «Сименс», в своих работах в Германии занимался вопросами разделения изотопов урана.</w:t>
      </w:r>
    </w:p>
    <w:p w14:paraId="572B7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Профессор, доктор Герц считает целесообразным в организуемой для него лаборатории заняться изучением вопроса о разделении изотопов урана.</w:t>
      </w:r>
    </w:p>
    <w:p w14:paraId="3A914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Профессор, доктор Фольмер в последнее время в Германии работал в качестве заместителя директора Института физической химии в Объединении «Кайзер Вильгельм Институт».</w:t>
      </w:r>
    </w:p>
    <w:p w14:paraId="72BA5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Профессор Фольмер является крупным специалистом в области физической химии, в каковой области и проводил научные исследования.</w:t>
      </w:r>
    </w:p>
    <w:p w14:paraId="722F99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профессор Фольмер занимался разработкой быстродействующей автоматической аппаратуры для газового анализа.</w:t>
      </w:r>
    </w:p>
    <w:p w14:paraId="27228C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Сухуми он будет работать вместе с профессором Герцем в «Агудзерах», сосредоточив главное внимание на разработке методов получения тяжелой воды методами электрохимическими и изотопного обмена.</w:t>
      </w:r>
    </w:p>
    <w:p w14:paraId="73680E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 лабораторией Герца в качестве главных задач ставятся:</w:t>
      </w:r>
    </w:p>
    <w:p w14:paraId="79F8D6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Разработка методов разделения изотопов урана (руководитель профессор Герц).</w:t>
      </w:r>
    </w:p>
    <w:p w14:paraId="5A5CAB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Разработка методов получения тяжелой воды (руководитель профессор Фольмер).</w:t>
      </w:r>
    </w:p>
    <w:p w14:paraId="3028AC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Разработка методов анализа изотопов урана при небольших обогащениях.</w:t>
      </w:r>
    </w:p>
    <w:p w14:paraId="23720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Точная методика измерения энергии нейтронов.</w:t>
      </w:r>
    </w:p>
    <w:p w14:paraId="689E5E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Задание для доктора Риля</w:t>
      </w:r>
    </w:p>
    <w:p w14:paraId="1EAE8D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Доктор Риль работал в Германии директором Научно-исследовательского института фирмы «Ауэргезельшафт» и является крупным специалистом в области технологии получения редких металлов.</w:t>
      </w:r>
    </w:p>
    <w:p w14:paraId="29833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 руководством доктора Риля в Германии была разработана и осуществлена в заводских условиях методика переработки уранового сырья в урановые продукты и металлический уран.</w:t>
      </w:r>
    </w:p>
    <w:p w14:paraId="2A7F4C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Доктор Риль прибыл в Советский Союз с группой специалистов, которые под его руководством работали в Германии.</w:t>
      </w:r>
    </w:p>
    <w:p w14:paraId="70B163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Германии вывезено также основное оборудование Научно-исследовательского института «Ауэргезельшафт», а также заводское оборудование, служившее в Германии для получения урановых продуктов и металлического урана.</w:t>
      </w:r>
    </w:p>
    <w:p w14:paraId="604522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Главная задача доктора Риля и его сотрудников заключается в разработке методов получения чистых урановых продуктов и металлического урана, а также помощь в организации их промышленного производства.</w:t>
      </w:r>
    </w:p>
    <w:p w14:paraId="5750AD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Задание для профессора Доппеля</w:t>
      </w:r>
    </w:p>
    <w:p w14:paraId="4D1EDE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Профессор, доктор Доппель в Советском Союзе будет работать с академиком Алихановым, который на это изъявляет согласие.</w:t>
      </w:r>
    </w:p>
    <w:p w14:paraId="3449C9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Профессор, доктор Доппель в Германии работал в Физическом институте Лейпцигского университета вместе с известным германским ученым профессором Гейзенбергом над разработкой урановой машины (котла) по способу «уран – тяжелая вода».</w:t>
      </w:r>
    </w:p>
    <w:p w14:paraId="0DC45C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Главной задачей для лаборатории профессора Доппеля будет дальнейшая разработка метода «уран – тяжелая вода» для получения атомного взрывчатого вещества плутония-239 (11457).</w:t>
      </w:r>
    </w:p>
    <w:p w14:paraId="41136C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26D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 декабря 1945 г. </w:t>
      </w:r>
    </w:p>
    <w:p w14:paraId="69085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Протокол № 2 [заседания] Инженерно-технического совета </w:t>
      </w:r>
    </w:p>
    <w:p w14:paraId="00B713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Специального комитета при СНК СССР </w:t>
      </w:r>
    </w:p>
    <w:p w14:paraId="0A6B67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Сов. секретно </w:t>
      </w:r>
    </w:p>
    <w:p w14:paraId="555C6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(Особая папка) </w:t>
      </w:r>
    </w:p>
    <w:p w14:paraId="551D72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Хранить наравне с шифром </w:t>
      </w:r>
    </w:p>
    <w:p w14:paraId="65AE05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Члены Инженерно-технического совета: тт. Первухин М.Г., Емельянов В.С., Малышев В.А., Алексенко Г.В., Касаткин А.Г., Поздняков Б.С. </w:t>
      </w:r>
    </w:p>
    <w:p w14:paraId="60137E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Присутствовали (при рассмотрении соответствующих вопросов): начальник 1-го Главного управления при СНК СССР т. Ванников Б.Л.; зам. начальника 1-го Главного управления при СНК СССР т. Борисов Н.А.; работник Первого управления Госплана СССР т. Яскин Е.С.; работник Специального комитета при СНК СССР т. Коробков Н.И.; зам[естители] начальника Лаборатории № 2 тт. Кикоин И.К., Вознесенский И.Н.; работники Лаборатории № 2 АН СССР тт. Кузнецов А.И., Лысцов Н.М.; зам. Наркомтрансмаша т. Лебедев И.А.; директор Кировского завода т. Кизима [А.Л.]; зам. наркома вооружения т. Мирзаханов И.А.; директор артиллерийского завода им. Сталина т. Елян А.С,; конструктор завода им. Сталина т. Савин А.И.; гл. технолог завода им. Сталина т. Гордеев А.Ф.; гл. инженер Московского электролизного завода т. Колосков А.И.; гл. инженер проекта от ГИАП т. Генин Л.Ш. </w:t>
      </w:r>
    </w:p>
    <w:p w14:paraId="66F8C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Предложение секции №2 по проектированию и изготовлению </w:t>
      </w:r>
    </w:p>
    <w:p w14:paraId="6FECC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машины типа №3 на Кировском заводе </w:t>
      </w:r>
    </w:p>
    <w:p w14:paraId="6A6494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(докладчик т. Малышев В.А.) </w:t>
      </w:r>
    </w:p>
    <w:p w14:paraId="2F90D1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Считать необходимым организовать изготовление турбокомпрессоров (машина № 3) с горизонтальным расположением вала, горизонтальным разъемом и числом ступеней 15 по техническим условиям Лаборатории №2 (тт. Кикоина и Вознесенского). </w:t>
      </w:r>
    </w:p>
    <w:p w14:paraId="61AEC6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В первую очередь изготовить 3 турбокомпрессора с поставкой их Первому главному управлению при СНК СССР к 15 июля 1946 г. </w:t>
      </w:r>
    </w:p>
    <w:p w14:paraId="090C17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Кировскому заводу одновременно с изготовлением первых трех машин подготовить технологию производства, исходя из годового выпуска 300 компрессоров. </w:t>
      </w:r>
    </w:p>
    <w:p w14:paraId="2FFDFC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Считать необходимым организовать на Кировском заводе специальное конструкторское бюро для систематической работы над конструкцией турбокомпрессоров с горизонтальным расположением вала и относящимися к ним устройствами. </w:t>
      </w:r>
    </w:p>
    <w:p w14:paraId="3DD7C5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Рекомендовать начальником специального конструкторского бюро инженера Шубенко-Шубина (ЦКТИ Наркомтяжмаша). </w:t>
      </w:r>
    </w:p>
    <w:p w14:paraId="19C44D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Поручить тт. Малышеву В.А., Позднякову Б.С. совместно с т. Борисовым представить проект Постановления Специального комитета по изготовлению и проектированию машины типа № 3 на Кировском заводе.1 </w:t>
      </w:r>
    </w:p>
    <w:p w14:paraId="1AEBA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Мероприятия по материально-техническому обеспечению поручить подготовить в 7-дневный срок и представить на утверждение СНК СССР тт. Ванникову Б.Л., Малышеву В.А., Первухину М.Г., Борисову Н.А. </w:t>
      </w:r>
    </w:p>
    <w:p w14:paraId="5E1163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 Предложение секции №2 по проектированию и изготовлению </w:t>
      </w:r>
    </w:p>
    <w:p w14:paraId="5C1329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машины типа №3 на артиллерийском заводе им. Сталина </w:t>
      </w:r>
    </w:p>
    <w:p w14:paraId="661D53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(докладчики тт. Малышев В.А., Борисов Н.А.) </w:t>
      </w:r>
    </w:p>
    <w:p w14:paraId="0E2647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Считать необходимым изготовить на артиллерийском заводе им. Сталина три образца машины типа № 3 с вертикальным расположением вала по проекту проф. Вознесенского И.Н. и проф. Кикоина И.К., с числом ступеней до 20. </w:t>
      </w:r>
    </w:p>
    <w:p w14:paraId="6D8595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Считать необходимым организовать на артиллерийском заводе им. Сталина специальное конструкторское бюро для уточнения и доработки рабочих чертежей машин и </w:t>
      </w:r>
    </w:p>
    <w:p w14:paraId="38B284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комплектующего оборудования. </w:t>
      </w:r>
    </w:p>
    <w:p w14:paraId="3382EE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Поручить тт. Малышеву В.А., Первухину М.Г., Позднякову Б.С, Ванникову Б.Л., Борисову Н.А., Кикоину И.К., Вознесенскому И.Н., Мирзаханову И.А., Еляну А.С. подготовить проект Постановления СНК СССР по изготовлению машин типа № 3 на заводе им. Сталина.2 </w:t>
      </w:r>
    </w:p>
    <w:p w14:paraId="4114E2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III. Предложение секции № 4 </w:t>
      </w:r>
    </w:p>
    <w:p w14:paraId="593877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агрегату конечной концентрации продукта № 180 </w:t>
      </w:r>
    </w:p>
    <w:p w14:paraId="664025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(докладчик т. Касаткин А.Г.) </w:t>
      </w:r>
    </w:p>
    <w:p w14:paraId="45E8B6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Согласиться с предложением секции № 4 об организации производства продукта 180 в конечной концентрации на Чирчикском электрохимическом комбинате в целях устранения излишних перевозок полупродукта. </w:t>
      </w:r>
    </w:p>
    <w:p w14:paraId="0B9B95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Утвердить 8-ступенчатую схему окончательного электролиза продукта 180 по проекту, разработанному инженером Колосковым А.И. </w:t>
      </w:r>
    </w:p>
    <w:p w14:paraId="6AB455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Поручить т. Касаткину А.Г. в 10-дневный срок направить на завод № 724 Наркомминвооружения конструктора с чертежами и техническими условиями на изготовление электролизеров. </w:t>
      </w:r>
    </w:p>
    <w:p w14:paraId="233A1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IV. О составе секций и экспертов Инженерно-технического совета3</w:t>
      </w:r>
    </w:p>
    <w:p w14:paraId="06BEA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(докладчик т. Первухин М.Г.) </w:t>
      </w:r>
    </w:p>
    <w:p w14:paraId="5AB60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Представить на утверждение Специального комитета следующий состав секций и экспертов Инженерно-технического совета: </w:t>
      </w:r>
    </w:p>
    <w:p w14:paraId="136DD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Секции: </w:t>
      </w:r>
    </w:p>
    <w:p w14:paraId="792A70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Секция №1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85"/>
        <w:gridCol w:w="1972"/>
        <w:gridCol w:w="1972"/>
        <w:gridCol w:w="1972"/>
      </w:tblGrid>
      <w:tr w:rsidR="008A5C22" w:rsidRPr="00536344" w14:paraId="1C3ADD55" w14:textId="77777777" w:rsidTr="00D21494">
        <w:trPr>
          <w:trHeight w:val="315"/>
        </w:trPr>
        <w:tc>
          <w:tcPr>
            <w:tcW w:w="3885" w:type="dxa"/>
            <w:tcBorders>
              <w:top w:val="single" w:sz="12" w:space="0" w:color="auto"/>
            </w:tcBorders>
          </w:tcPr>
          <w:p w14:paraId="6C28B0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0D34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9E6A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w:t>
            </w:r>
          </w:p>
          <w:p w14:paraId="696818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Borders>
              <w:top w:val="single" w:sz="12" w:space="0" w:color="auto"/>
            </w:tcBorders>
          </w:tcPr>
          <w:p w14:paraId="598A4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 Первухин М.Г. </w:t>
            </w:r>
          </w:p>
        </w:tc>
        <w:tc>
          <w:tcPr>
            <w:tcW w:w="1972" w:type="dxa"/>
            <w:tcBorders>
              <w:top w:val="single" w:sz="12" w:space="0" w:color="auto"/>
            </w:tcBorders>
          </w:tcPr>
          <w:p w14:paraId="27F953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p>
        </w:tc>
        <w:tc>
          <w:tcPr>
            <w:tcW w:w="1972" w:type="dxa"/>
            <w:tcBorders>
              <w:top w:val="single" w:sz="12" w:space="0" w:color="auto"/>
            </w:tcBorders>
          </w:tcPr>
          <w:p w14:paraId="2315F3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председатель </w:t>
            </w:r>
          </w:p>
        </w:tc>
      </w:tr>
      <w:tr w:rsidR="008A5C22" w:rsidRPr="00536344" w14:paraId="637389D1" w14:textId="77777777" w:rsidTr="00D21494">
        <w:trPr>
          <w:trHeight w:val="591"/>
        </w:trPr>
        <w:tc>
          <w:tcPr>
            <w:tcW w:w="3885" w:type="dxa"/>
          </w:tcPr>
          <w:p w14:paraId="1949B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C050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E058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w:t>
            </w:r>
          </w:p>
          <w:p w14:paraId="48A157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70ABA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 Щепкин С.И. </w:t>
            </w:r>
          </w:p>
        </w:tc>
        <w:tc>
          <w:tcPr>
            <w:tcW w:w="1972" w:type="dxa"/>
          </w:tcPr>
          <w:p w14:paraId="046988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p>
        </w:tc>
        <w:tc>
          <w:tcPr>
            <w:tcW w:w="1972" w:type="dxa"/>
          </w:tcPr>
          <w:p w14:paraId="5F9B4A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зам. Председателя, профессор Московского института химического машиностроения </w:t>
            </w:r>
          </w:p>
        </w:tc>
      </w:tr>
      <w:tr w:rsidR="008A5C22" w:rsidRPr="00536344" w14:paraId="3BFEF0DF" w14:textId="77777777" w:rsidTr="00D21494">
        <w:trPr>
          <w:trHeight w:val="315"/>
        </w:trPr>
        <w:tc>
          <w:tcPr>
            <w:tcW w:w="3885" w:type="dxa"/>
          </w:tcPr>
          <w:p w14:paraId="627AF5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1FD9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D91C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w:t>
            </w:r>
          </w:p>
          <w:p w14:paraId="361BDB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65C434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 Курчатов И.В. </w:t>
            </w:r>
          </w:p>
        </w:tc>
        <w:tc>
          <w:tcPr>
            <w:tcW w:w="1972" w:type="dxa"/>
          </w:tcPr>
          <w:p w14:paraId="332C78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p>
        </w:tc>
        <w:tc>
          <w:tcPr>
            <w:tcW w:w="1972" w:type="dxa"/>
          </w:tcPr>
          <w:p w14:paraId="4C24D4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академик </w:t>
            </w:r>
          </w:p>
        </w:tc>
      </w:tr>
      <w:tr w:rsidR="008A5C22" w:rsidRPr="00536344" w14:paraId="0B7EB0B8" w14:textId="77777777" w:rsidTr="00D21494">
        <w:trPr>
          <w:trHeight w:val="591"/>
        </w:trPr>
        <w:tc>
          <w:tcPr>
            <w:tcW w:w="3885" w:type="dxa"/>
          </w:tcPr>
          <w:p w14:paraId="3E6B6B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0A30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02F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w:t>
            </w:r>
          </w:p>
          <w:p w14:paraId="7047F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146A18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 Кацинский Н.П. </w:t>
            </w:r>
          </w:p>
        </w:tc>
        <w:tc>
          <w:tcPr>
            <w:tcW w:w="1972" w:type="dxa"/>
          </w:tcPr>
          <w:p w14:paraId="454AD2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p>
        </w:tc>
        <w:tc>
          <w:tcPr>
            <w:tcW w:w="1972" w:type="dxa"/>
          </w:tcPr>
          <w:p w14:paraId="627A5E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главный инженер Главкотлотурбопрома Наркомтяжмаша </w:t>
            </w:r>
          </w:p>
        </w:tc>
      </w:tr>
      <w:tr w:rsidR="008A5C22" w:rsidRPr="00536344" w14:paraId="578980F3" w14:textId="77777777" w:rsidTr="00D21494">
        <w:trPr>
          <w:trHeight w:val="591"/>
        </w:trPr>
        <w:tc>
          <w:tcPr>
            <w:tcW w:w="3885" w:type="dxa"/>
          </w:tcPr>
          <w:p w14:paraId="164E32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FF9F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984C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w:t>
            </w:r>
          </w:p>
          <w:p w14:paraId="62B7A1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39C21B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 Флоринский Б.В. </w:t>
            </w:r>
          </w:p>
        </w:tc>
        <w:tc>
          <w:tcPr>
            <w:tcW w:w="1972" w:type="dxa"/>
          </w:tcPr>
          <w:p w14:paraId="66A10E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p>
        </w:tc>
        <w:tc>
          <w:tcPr>
            <w:tcW w:w="1972" w:type="dxa"/>
          </w:tcPr>
          <w:p w14:paraId="4BAA18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научный руководитель лаборатории НИИхиммаша, инженер-конструктор </w:t>
            </w:r>
          </w:p>
        </w:tc>
      </w:tr>
      <w:tr w:rsidR="008A5C22" w:rsidRPr="00536344" w14:paraId="2616471A" w14:textId="77777777" w:rsidTr="00D21494">
        <w:trPr>
          <w:trHeight w:val="591"/>
        </w:trPr>
        <w:tc>
          <w:tcPr>
            <w:tcW w:w="3885" w:type="dxa"/>
          </w:tcPr>
          <w:p w14:paraId="5124C4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A143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9ED1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w:t>
            </w:r>
          </w:p>
          <w:p w14:paraId="52D1A2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4F48E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 Ромм Э.И. </w:t>
            </w:r>
          </w:p>
        </w:tc>
        <w:tc>
          <w:tcPr>
            <w:tcW w:w="1972" w:type="dxa"/>
          </w:tcPr>
          <w:p w14:paraId="3ACE29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p>
        </w:tc>
        <w:tc>
          <w:tcPr>
            <w:tcW w:w="1972" w:type="dxa"/>
          </w:tcPr>
          <w:p w14:paraId="12281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профессор, теплотехник, научный сотрудник ВТИ </w:t>
            </w:r>
          </w:p>
        </w:tc>
      </w:tr>
      <w:tr w:rsidR="008A5C22" w:rsidRPr="00536344" w14:paraId="3020BC87" w14:textId="77777777" w:rsidTr="00D21494">
        <w:trPr>
          <w:trHeight w:val="591"/>
        </w:trPr>
        <w:tc>
          <w:tcPr>
            <w:tcW w:w="3885" w:type="dxa"/>
            <w:tcBorders>
              <w:bottom w:val="single" w:sz="12" w:space="0" w:color="auto"/>
            </w:tcBorders>
          </w:tcPr>
          <w:p w14:paraId="3FB26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E3E4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B1A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w:t>
            </w:r>
          </w:p>
          <w:p w14:paraId="199B3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Borders>
              <w:bottom w:val="single" w:sz="12" w:space="0" w:color="auto"/>
            </w:tcBorders>
          </w:tcPr>
          <w:p w14:paraId="71FAF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 Калинин В.Ф. </w:t>
            </w:r>
          </w:p>
        </w:tc>
        <w:tc>
          <w:tcPr>
            <w:tcW w:w="1972" w:type="dxa"/>
            <w:tcBorders>
              <w:bottom w:val="single" w:sz="12" w:space="0" w:color="auto"/>
            </w:tcBorders>
          </w:tcPr>
          <w:p w14:paraId="44823A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p>
        </w:tc>
        <w:tc>
          <w:tcPr>
            <w:tcW w:w="1972" w:type="dxa"/>
            <w:tcBorders>
              <w:bottom w:val="single" w:sz="12" w:space="0" w:color="auto"/>
            </w:tcBorders>
          </w:tcPr>
          <w:p w14:paraId="530CE1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ответственный секретарь секции, инженер-механик (11323).</w:t>
            </w:r>
          </w:p>
        </w:tc>
      </w:tr>
    </w:tbl>
    <w:p w14:paraId="72ED66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8AC5B0"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декабря 1945 г. Постановление СНК СССР № 3117-937сс «О 9-м Управлении НКВД СССР»</w:t>
      </w:r>
    </w:p>
    <w:p w14:paraId="1ECEBBCB"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7C071FD4"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385CF3FD"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61090102"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Организовать в составе НКВД СССР Управление специальных институтов (9-е Управление НКВД СССР) со штатом в 65 чел.</w:t>
      </w:r>
    </w:p>
    <w:p w14:paraId="31788A3C"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Утвердить начальником 9-го Управления НКВД СССР т. Завенягина А.Н.1 и заместителем начальника 9-го Управления т. Кравченко В.А.</w:t>
      </w:r>
    </w:p>
    <w:p w14:paraId="785BF7D6"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Передать из ведения Первого главного управления при СНК СССР в ведение 9-го Управления НКВД СССР лаборатории «А» и «Г» и переименовать их в Институты «А» и «Г» НКВД СССР.</w:t>
      </w:r>
    </w:p>
    <w:p w14:paraId="7B3FB6FD"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Разрешить НКВД СССР для проведения работ по проблеме № I:</w:t>
      </w:r>
    </w:p>
    <w:p w14:paraId="565BF7A1"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организовать Институт «Б») с использованием в нем немецких специалистов, кои не могут быть включены в другие институты;</w:t>
      </w:r>
    </w:p>
    <w:p w14:paraId="2137AEBC"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организовать лабораторию «В») с использованием в ней заключенных- специалистов и немецких специалистов, подлежащих изоляции;</w:t>
      </w:r>
    </w:p>
    <w:p w14:paraId="70373491"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организовать экспериментальный завод для осуществления конструкций, разрабатываемых специальными институтами и лабораториями (15720).</w:t>
      </w:r>
    </w:p>
    <w:p w14:paraId="10E88974" w14:textId="77777777" w:rsidR="0089690C" w:rsidRPr="00536344" w:rsidRDefault="0089690C" w:rsidP="00536344">
      <w:pPr>
        <w:spacing w:after="0" w:line="240" w:lineRule="auto"/>
        <w:jc w:val="both"/>
        <w:rPr>
          <w:rFonts w:ascii="Times New Roman" w:hAnsi="Times New Roman"/>
          <w:color w:val="000000" w:themeColor="text1"/>
          <w:sz w:val="16"/>
          <w:szCs w:val="16"/>
        </w:rPr>
      </w:pPr>
    </w:p>
    <w:p w14:paraId="43EDD479"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19 декабря</w:t>
      </w:r>
      <w:r w:rsidRPr="00536344">
        <w:rPr>
          <w:rFonts w:ascii="Times New Roman" w:hAnsi="Times New Roman"/>
          <w:color w:val="000000" w:themeColor="text1"/>
          <w:sz w:val="16"/>
          <w:szCs w:val="16"/>
        </w:rPr>
        <w:t xml:space="preserve"> в 1945 году СНК СССР принял постановление об организации научно-исследовательского учреждения — Лаборатории "Б" вблизи станции Обнинское для разработки ядерных реакторов (приказом министра от 9 сентября 1960 г. переименована в Физико-энергетический институт). Ныне Государственный научный центр Российской Федерации — Физико-энергетический институт имени А.И.Лейпунского (ФГУП ГНЦ Российской Федерации — ФЭИ) (14865).</w:t>
      </w:r>
    </w:p>
    <w:p w14:paraId="15FCFBAE" w14:textId="77777777" w:rsidR="0089690C" w:rsidRPr="00536344" w:rsidRDefault="0089690C" w:rsidP="00536344">
      <w:pPr>
        <w:spacing w:after="0" w:line="240" w:lineRule="auto"/>
        <w:jc w:val="both"/>
        <w:rPr>
          <w:rFonts w:ascii="Times New Roman" w:hAnsi="Times New Roman"/>
          <w:color w:val="000000" w:themeColor="text1"/>
          <w:sz w:val="16"/>
          <w:szCs w:val="16"/>
        </w:rPr>
      </w:pPr>
    </w:p>
    <w:p w14:paraId="254FEDE5" w14:textId="688E4162" w:rsidR="0089690C" w:rsidRPr="00536344" w:rsidRDefault="0089690C" w:rsidP="00536344">
      <w:pPr>
        <w:autoSpaceDE w:val="0"/>
        <w:autoSpaceDN w:val="0"/>
        <w:adjustRightInd w:val="0"/>
        <w:spacing w:after="0" w:line="240" w:lineRule="auto"/>
        <w:jc w:val="both"/>
        <w:rPr>
          <w:rFonts w:ascii="Times New Roman" w:hAnsi="Times New Roman"/>
          <w:i/>
          <w:color w:val="000000" w:themeColor="text1"/>
          <w:sz w:val="16"/>
          <w:szCs w:val="16"/>
        </w:rPr>
      </w:pPr>
      <w:r w:rsidRPr="00536344">
        <w:rPr>
          <w:rFonts w:ascii="Times New Roman" w:hAnsi="Times New Roman"/>
          <w:i/>
          <w:color w:val="000000" w:themeColor="text1"/>
          <w:sz w:val="16"/>
          <w:szCs w:val="16"/>
        </w:rPr>
        <w:t>Жизнь и внутренняя политика:</w:t>
      </w:r>
    </w:p>
    <w:p w14:paraId="06664010" w14:textId="77777777" w:rsidR="0089690C" w:rsidRPr="00536344" w:rsidRDefault="0089690C" w:rsidP="00536344">
      <w:pPr>
        <w:autoSpaceDE w:val="0"/>
        <w:autoSpaceDN w:val="0"/>
        <w:adjustRightInd w:val="0"/>
        <w:spacing w:after="0" w:line="240" w:lineRule="auto"/>
        <w:jc w:val="both"/>
        <w:rPr>
          <w:rFonts w:ascii="Times New Roman" w:hAnsi="Times New Roman"/>
          <w:i/>
          <w:color w:val="000000" w:themeColor="text1"/>
          <w:sz w:val="16"/>
          <w:szCs w:val="16"/>
        </w:rPr>
      </w:pPr>
    </w:p>
    <w:p w14:paraId="1BB45F6F"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19 декабря</w:t>
      </w:r>
      <w:r w:rsidRPr="00536344">
        <w:rPr>
          <w:rFonts w:ascii="Times New Roman" w:hAnsi="Times New Roman"/>
          <w:color w:val="000000" w:themeColor="text1"/>
          <w:sz w:val="16"/>
          <w:szCs w:val="16"/>
        </w:rPr>
        <w:t xml:space="preserve"> в 1945 году в соответствии с приказом НКВД СССР в составе научно-технического отдела Главного управления милиции МВД СССР был образован НИИ криминалистики (НИИК; теперь — Всероссийский НИИ МВД Российской Федерации) (14865).</w:t>
      </w:r>
    </w:p>
    <w:p w14:paraId="71BDF2F2" w14:textId="77777777" w:rsidR="0089690C" w:rsidRPr="00536344" w:rsidRDefault="0089690C" w:rsidP="00536344">
      <w:pPr>
        <w:spacing w:after="0" w:line="240" w:lineRule="auto"/>
        <w:jc w:val="both"/>
        <w:rPr>
          <w:rFonts w:ascii="Times New Roman" w:hAnsi="Times New Roman"/>
          <w:color w:val="000000" w:themeColor="text1"/>
          <w:sz w:val="16"/>
          <w:szCs w:val="16"/>
        </w:rPr>
      </w:pPr>
    </w:p>
    <w:p w14:paraId="1F1E350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4E47AB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46F392C" w14:textId="77777777" w:rsidR="008B5CBE" w:rsidRPr="00536344" w:rsidRDefault="008B5CBE"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19 декабря 1945 первый полет Grumman XTB3F-1, прототипа AF Guardian (20371).</w:t>
      </w:r>
    </w:p>
    <w:p w14:paraId="29F12E65" w14:textId="77777777" w:rsidR="008B5CBE" w:rsidRPr="00536344" w:rsidRDefault="008B5CBE" w:rsidP="00536344">
      <w:pPr>
        <w:spacing w:after="0" w:line="240" w:lineRule="auto"/>
        <w:jc w:val="both"/>
        <w:rPr>
          <w:rFonts w:ascii="Times New Roman" w:hAnsi="Times New Roman"/>
          <w:color w:val="0070C0"/>
          <w:sz w:val="16"/>
          <w:szCs w:val="16"/>
        </w:rPr>
      </w:pPr>
    </w:p>
    <w:p w14:paraId="248D9144" w14:textId="77777777" w:rsidR="008B5CBE" w:rsidRPr="00536344" w:rsidRDefault="008B5CBE"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19 декабря 1945 - Первый полет палубного противолодочного самолета Grumman AF Guardian. В целом это была американская палубная противолодочная система, состоявшая из двух однотипных самолётов: AF-2W, который был оснащён радаром APS-20 для обнаружения подводных лодок, и носителя противолодочного оружия AF-2S (22698).</w:t>
      </w:r>
    </w:p>
    <w:p w14:paraId="660A967F" w14:textId="77777777" w:rsidR="008B5CBE" w:rsidRPr="00536344" w:rsidRDefault="008B5CBE" w:rsidP="00536344">
      <w:pPr>
        <w:spacing w:after="0" w:line="240" w:lineRule="auto"/>
        <w:jc w:val="both"/>
        <w:rPr>
          <w:rFonts w:ascii="Times New Roman" w:hAnsi="Times New Roman"/>
          <w:color w:val="0070C0"/>
          <w:sz w:val="16"/>
          <w:szCs w:val="16"/>
        </w:rPr>
      </w:pPr>
    </w:p>
    <w:p w14:paraId="2C45D63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декабря 1945 за предательство повешен британский аристократ Джон Эмери (4962).</w:t>
      </w:r>
    </w:p>
    <w:p w14:paraId="0E38CEB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5FBD5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7EF918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AF3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декабря 1945 вышел приказ НКАП N 493с:</w:t>
      </w:r>
    </w:p>
    <w:p w14:paraId="095C1C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всесторонней проверки и испытания изготовленных заводов 18 3-х самолетов Ил-10 по мероприятиям, утвержденным НКАП и ВВС назначить комиссию.</w:t>
      </w:r>
    </w:p>
    <w:p w14:paraId="2DCF57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Директору завода 18 Белянскому, после проверки самолетов комиссией, передать их на гос. испытания в ГК НИИ ВВС." (1908,75).</w:t>
      </w:r>
    </w:p>
    <w:p w14:paraId="06610A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EA782E"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К 20 декабря 1945 после накачки сверху самолет Ил-10 М-43 на заводе № 30 все же собрали. Но при пер</w:t>
      </w:r>
      <w:r w:rsidRPr="00536344">
        <w:rPr>
          <w:rFonts w:ascii="Times New Roman" w:hAnsi="Times New Roman" w:cs="Times New Roman"/>
          <w:color w:val="000000" w:themeColor="text1"/>
          <w:sz w:val="16"/>
          <w:szCs w:val="16"/>
        </w:rPr>
        <w:softHyphen/>
        <w:t>вых же гонках мотора М-43 столкнулись с сильными вибрациями. Как и на Ил-16, это было связано с теми же резонанс</w:t>
      </w:r>
      <w:r w:rsidRPr="00536344">
        <w:rPr>
          <w:rFonts w:ascii="Times New Roman" w:hAnsi="Times New Roman" w:cs="Times New Roman"/>
          <w:color w:val="000000" w:themeColor="text1"/>
          <w:sz w:val="16"/>
          <w:szCs w:val="16"/>
        </w:rPr>
        <w:softHyphen/>
        <w:t>ными колебаниями подмоторной рамы, которые возбуждались 1</w:t>
      </w:r>
      <w:r w:rsidRPr="00536344">
        <w:rPr>
          <w:rFonts w:ascii="Times New Roman" w:hAnsi="Times New Roman" w:cs="Times New Roman"/>
          <w:color w:val="000000" w:themeColor="text1"/>
          <w:sz w:val="16"/>
          <w:szCs w:val="16"/>
          <w:vertAlign w:val="superscript"/>
        </w:rPr>
        <w:t>1/2</w:t>
      </w:r>
      <w:r w:rsidRPr="00536344">
        <w:rPr>
          <w:rFonts w:ascii="Times New Roman" w:hAnsi="Times New Roman" w:cs="Times New Roman"/>
          <w:color w:val="000000" w:themeColor="text1"/>
          <w:sz w:val="16"/>
          <w:szCs w:val="16"/>
        </w:rPr>
        <w:t xml:space="preserve"> гармоникой крутящего момента мотора М-43. Кроме того, мотор работал весьма ненадежно. Все попытки отстроиться от резонан</w:t>
      </w:r>
      <w:r w:rsidRPr="00536344">
        <w:rPr>
          <w:rFonts w:ascii="Times New Roman" w:hAnsi="Times New Roman" w:cs="Times New Roman"/>
          <w:color w:val="000000" w:themeColor="text1"/>
          <w:sz w:val="16"/>
          <w:szCs w:val="16"/>
        </w:rPr>
        <w:softHyphen/>
        <w:t>са успехом не увенчались. Наземная отработка винтомоторной группы затя</w:t>
      </w:r>
      <w:r w:rsidRPr="00536344">
        <w:rPr>
          <w:rFonts w:ascii="Times New Roman" w:hAnsi="Times New Roman" w:cs="Times New Roman"/>
          <w:color w:val="000000" w:themeColor="text1"/>
          <w:sz w:val="16"/>
          <w:szCs w:val="16"/>
        </w:rPr>
        <w:softHyphen/>
        <w:t>нулась.</w:t>
      </w:r>
    </w:p>
    <w:p w14:paraId="651169E1"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Несмотря на предпринимаемые усилия, ситуация долго не изменялась к лучшему. Однако вскоре у заводчан и ОКБ-240 появился дополнительный сти</w:t>
      </w:r>
      <w:r w:rsidRPr="00536344">
        <w:rPr>
          <w:rFonts w:ascii="Times New Roman" w:hAnsi="Times New Roman" w:cs="Times New Roman"/>
          <w:color w:val="000000" w:themeColor="text1"/>
          <w:sz w:val="16"/>
          <w:szCs w:val="16"/>
        </w:rPr>
        <w:softHyphen/>
        <w:t>мул (17469).</w:t>
      </w:r>
    </w:p>
    <w:p w14:paraId="6817CF87"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481525E" w14:textId="77777777" w:rsidR="006C2351" w:rsidRPr="00536344" w:rsidRDefault="006C2351"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К 20 декабря 1943 Ил-10 АМ-43 на заводе № 18 все же собрали. Но при первых же гонках мотора М-43 столкнулись с сильными вибрациями мотоустановки. Как и на Ил-16, это было связано с теми же резонансными колебаниями подмоторной рамы, которые возбуждались 1/ гармоникой крутящего момента мотора М-43. Кроме того, мотор работал весьма ненадежно. Все попытки отстроиться от резонанса успехом не увенчались. Наземная отработка винтомоторной группы затянулась (17490).</w:t>
      </w:r>
    </w:p>
    <w:p w14:paraId="2041E8AC" w14:textId="77777777" w:rsidR="006C2351" w:rsidRPr="00536344" w:rsidRDefault="006C2351" w:rsidP="00536344">
      <w:pPr>
        <w:spacing w:after="0" w:line="240" w:lineRule="auto"/>
        <w:jc w:val="both"/>
        <w:rPr>
          <w:rFonts w:ascii="Times New Roman" w:hAnsi="Times New Roman"/>
          <w:color w:val="000000" w:themeColor="text1"/>
          <w:sz w:val="16"/>
          <w:szCs w:val="16"/>
        </w:rPr>
      </w:pPr>
    </w:p>
    <w:p w14:paraId="1B87C0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декабря 1945 закончились заводские испытания Су-7 с АШ-82ФН и РД-1, которые проводились с 31 января 1945 (200,42).</w:t>
      </w:r>
    </w:p>
    <w:p w14:paraId="41E3CF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8E87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20 декабря 1945 ГИ ИА ПВО КА гм иас Каминский писал письмо № 1422399 Зам. НКАП гм иас Воронину</w:t>
      </w:r>
    </w:p>
    <w:p w14:paraId="05F6B0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Направляю копию доклада Главного Инженера ВВС За</w:t>
      </w:r>
      <w:r w:rsidRPr="00536344">
        <w:rPr>
          <w:rFonts w:ascii="Times New Roman" w:hAnsi="Times New Roman"/>
          <w:color w:val="000000" w:themeColor="text1"/>
          <w:sz w:val="16"/>
          <w:szCs w:val="16"/>
        </w:rPr>
        <w:softHyphen/>
        <w:t>падного Фронта ПВО о срыве работ по рекламациям на самолетах ЯК-9У производства заводов №№ 82 и 301.</w:t>
      </w:r>
    </w:p>
    <w:p w14:paraId="63DF71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Комиссией с участием представителя НКАП т. Беленкова был установлен срок окончания работ 1 сентября 1945 г.</w:t>
      </w:r>
    </w:p>
    <w:p w14:paraId="0E18E7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1 декабря работа выполнена на 18 самолетах из 77 самолетов, подлежащих усилению и ремонту.</w:t>
      </w:r>
    </w:p>
    <w:p w14:paraId="6C88D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Задержка в выполнении работ проиеошла по вине дирекции завода № 301, не принявшей необходимых мер по своевременной доставке материалов, плоскостей и бригад. Работающие бригады директором завода отзываются без ведома Гл. Инженера. Так были отовваны бригады инженера Мятинещева и Рябинина.</w:t>
      </w:r>
    </w:p>
    <w:p w14:paraId="5875CA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Вашего раошрявения о срочнном выделении необходимых материалов и трех бригад для заканчивания всех работ по усилению и замене плоскостей на са</w:t>
      </w:r>
      <w:r w:rsidRPr="00536344">
        <w:rPr>
          <w:rFonts w:ascii="Times New Roman" w:hAnsi="Times New Roman"/>
          <w:color w:val="000000" w:themeColor="text1"/>
          <w:sz w:val="16"/>
          <w:szCs w:val="16"/>
        </w:rPr>
        <w:softHyphen/>
        <w:t>молетах ЯК-9у.</w:t>
      </w:r>
    </w:p>
    <w:p w14:paraId="39E3C4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Считаю необходимым поставить Вас в известность, что дальнейший срыв учебно-боевой подготовки в полках, имеющих на вооружении ЯК-9у, вынудит нас доложить об этом тов. Маленкову (2591,142).</w:t>
      </w:r>
    </w:p>
    <w:p w14:paraId="7208EE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AE0296"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Примерно числа 20 декабря 1945 САМ почувствовал, что-то неладное в аппарате МАП. Сотрудники переглядывались, шушукались... Оказалось, что Яковлев доложил Сталину о каких-то серьезных непорядках в МАПе и, видимо, о его отстранении от руководства Опытным реактивным Главком и еще невесть что. В результате Сталин назначил Госкомиссию по проверке работы МАП. Председателем комиссии был назначен Маленков, а его заместителем Яковлев.</w:t>
      </w:r>
    </w:p>
    <w:p w14:paraId="3DA61E5E"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 этому времени Жемчужин сообщил САМ, что приказ о РМ-1 министром А. И. Шахуриным подписан, но из-за комиссии все дела затормозились. Посоветовал ехать в Ленинград, встречать Новый 1946 год и возвращаться за приказом в начале января. САМ так и сделал. Приехал уже к полному разгрому МАП. А. И. Шахурин был освобожден от должности министра и репрессирован. Одновременно были сняты с работы все заместители и большинство начальников Главков. Остался только П. В. Дементьев на должности третьего заместителя. Говорили, что Сталин запретил «трогать» Дементьева в виду его больших заслуг во время войны.</w:t>
      </w:r>
    </w:p>
    <w:p w14:paraId="28E7C8E0"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Приказ о строительстве РМ-1 Яковлевым был аннулирован и никаких концов в той суматошной обстановке найти было нельзя. Министром был назначен Хруничев — специалист по материально-техническому снабжению, говорили старые сотрудники МАП. Первым заместителем министра стал Яковлев, он же непосредственно руководил уже объединенным Главком по опытному самолетостроению и управлению кадров (!).</w:t>
      </w:r>
    </w:p>
    <w:p w14:paraId="5F121336"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Считая решение Яковлева по исключению РМ-1 из плана опытных работ ошибочным, я направил председателю Госплана товарищу Вознесенскому письмо, в котором писал о необоснованности исключения РМ-1 из плана опытных работ. Яковлеву пришлось обосновывать свое решение. Используя зависимость от него ЦАГИ, он назначил новую комиссию по рассмотрению проекта РМ-1. В новом документе ЦАГИ дало уклончивое заключение, от которого следовало, что в ЦАГИ якобы начали исследование предложенной схемы самолета, что есть в проекте нерешенные вопросы и что строительство самолета до получения ЦАГИ результатов исследований нельзя считать целесообразным (18253).</w:t>
      </w:r>
    </w:p>
    <w:p w14:paraId="5377F6A7" w14:textId="77777777" w:rsidR="0012690F" w:rsidRPr="00536344" w:rsidRDefault="0012690F"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3C3E3E0F"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ADF93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E311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декабря 1945 г. вышел ПРИКАЗ НАЧАЛЬНИКА ГАВТУ КА ОБ ОБЯЗАННОСТЯХ ВОЕННЫХ ПРЕДСТАВИТЕЛЕЙ ГАВТУ КА НА АВТОМОБИЛЬНЫХ ЗАВОДАХ НКСМ СССР № 189</w:t>
      </w:r>
    </w:p>
    <w:p w14:paraId="2D9622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Обращая внимание всего аппарата военной приемки ГАВТУ КА на неудовлетворительную работу военпредов на автомобильных заводах НКСМ СССР в отношении обеспечения интересов Красной Армии при конструировании, модернизации и производстве автомобилей, ПРИКАЗЫВАЮ:</w:t>
      </w:r>
    </w:p>
    <w:p w14:paraId="73C698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Старшим военпредам ГАВТУ КА на автомобильных заводах НКСМ СССР:</w:t>
      </w:r>
    </w:p>
    <w:p w14:paraId="24D9B9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поддерживать постоянную связь с конструкторскими бюро заводов и быть постоянно в курсе проводимых этими бюро работ по конструированию новых образцов машин и внесению изменений п конструкции существующих образцов;</w:t>
      </w:r>
    </w:p>
    <w:p w14:paraId="4FBE4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наблюдать за внесением изменений в технологию производства и влиянием этих изменений на качество выпускаемых машин;</w:t>
      </w:r>
    </w:p>
    <w:p w14:paraId="50F75E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наблюдать за качеством машин, поставляемых народному хозяйству, имея в виду, что эти маши</w:t>
      </w:r>
      <w:r w:rsidRPr="00536344">
        <w:rPr>
          <w:rFonts w:ascii="Times New Roman" w:hAnsi="Times New Roman"/>
          <w:color w:val="000000" w:themeColor="text1"/>
          <w:sz w:val="16"/>
          <w:szCs w:val="16"/>
        </w:rPr>
        <w:softHyphen/>
        <w:t>ны в случае надобности могут быть обращены на оснащение Красной Армии;</w:t>
      </w:r>
    </w:p>
    <w:p w14:paraId="3CF261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периодически информировать автомобильный технический комитет и (параллельно) управле</w:t>
      </w:r>
      <w:r w:rsidRPr="00536344">
        <w:rPr>
          <w:rFonts w:ascii="Times New Roman" w:hAnsi="Times New Roman"/>
          <w:color w:val="000000" w:themeColor="text1"/>
          <w:sz w:val="16"/>
          <w:szCs w:val="16"/>
        </w:rPr>
        <w:softHyphen/>
        <w:t>ние снабжения ГАВТУ КА о положении на заводах по указанным выше и другим представляющим интерес вопросам;</w:t>
      </w:r>
    </w:p>
    <w:p w14:paraId="398F3F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давать исчерпывающие ответы на непосредственные запросы АТК и УС ГАВТУ КА по тем же вопросам, независимо от своей подчиненности.</w:t>
      </w:r>
    </w:p>
    <w:p w14:paraId="477C3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Начальнику автомобильно-технического комитета и начальнику управления снабжения:</w:t>
      </w:r>
    </w:p>
    <w:p w14:paraId="0467FA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поддерживать постоянную связь со старшими военпредами на автомобильных заводах и ста</w:t>
      </w:r>
      <w:r w:rsidRPr="00536344">
        <w:rPr>
          <w:rFonts w:ascii="Times New Roman" w:hAnsi="Times New Roman"/>
          <w:color w:val="000000" w:themeColor="text1"/>
          <w:sz w:val="16"/>
          <w:szCs w:val="16"/>
        </w:rPr>
        <w:softHyphen/>
        <w:t>вить перед ними частные задачи в рамках настоящего приказа;</w:t>
      </w:r>
    </w:p>
    <w:p w14:paraId="23F7BA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внимательно изучать получаемую от старших военпредов информацию и докладывать мне о необходимости проведения тех или других мероприятий.</w:t>
      </w:r>
    </w:p>
    <w:p w14:paraId="71C8C6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Ответственность за выполнение указанного в пункте 1-м настоящего приказа возложить:</w:t>
      </w:r>
    </w:p>
    <w:p w14:paraId="3E6637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Московскому заводу имени Сталина на старшего военпреда инженер-подполковника т. Семенченко В.Х.</w:t>
      </w:r>
    </w:p>
    <w:p w14:paraId="7273F2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Горьковскому заводу имени Молотова на старшего военпреда инженер-подполковника т. Шмелева И.И.</w:t>
      </w:r>
    </w:p>
    <w:p w14:paraId="652AC0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Уральскому заводу имени т. Сталина на военпреда капитана т. Деревянского А.И.</w:t>
      </w:r>
    </w:p>
    <w:p w14:paraId="34283B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Военным представителям указанных заводов донесения по пункту 1-му представить к 1 января 1946 г., а в последующем — к 1-му числу каждого месяца.</w:t>
      </w:r>
    </w:p>
    <w:p w14:paraId="067CBC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ГАВТУ КА генерал-лейтенант технических войск Тягунов</w:t>
      </w:r>
    </w:p>
    <w:p w14:paraId="7A5D6C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Врид начальника штаба ГАВТУ КА генерал-майор Мизонов</w:t>
      </w:r>
    </w:p>
    <w:p w14:paraId="6D0E54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41. Оп. 11591. Д. 31. Л. 243 - 244. Копия (11420).</w:t>
      </w:r>
    </w:p>
    <w:p w14:paraId="59D61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03C1EB"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7C3315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EDA69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декабря 1945 г. была подготовлена ДОКЛАДНАЯ ЗАПИСКА КОМАНДУЮЩЕГО БТ и МВ КА ЗАМЕСТИТЕЛЮ НАРОДНОГО КОМИССАРА ОБОРОНЫ ГЕНЕРАЛУ АРМИИ Н.А. БУЛГАНИНУ О ТАНКАХ УСТАРЕВШИХ ОБРАЗЦОВ</w:t>
      </w:r>
    </w:p>
    <w:p w14:paraId="2C0744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военных округах Дальнего Востока — Забайкальско-Амурском, Дальневосточном и Приморском находится большое количество танков устаревших образцов, общее количество которых соответс</w:t>
      </w:r>
      <w:r w:rsidRPr="00536344">
        <w:rPr>
          <w:rFonts w:ascii="Times New Roman" w:hAnsi="Times New Roman"/>
          <w:color w:val="000000" w:themeColor="text1"/>
          <w:sz w:val="16"/>
          <w:szCs w:val="16"/>
        </w:rPr>
        <w:softHyphen/>
        <w:t>твует следующим данным:</w:t>
      </w:r>
    </w:p>
    <w:p w14:paraId="2DEA60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Таблица наличия танков устаревших образцов</w:t>
      </w:r>
    </w:p>
    <w:tbl>
      <w:tblPr>
        <w:tblW w:w="0" w:type="auto"/>
        <w:tblInd w:w="40" w:type="dxa"/>
        <w:tblLayout w:type="fixed"/>
        <w:tblCellMar>
          <w:left w:w="40" w:type="dxa"/>
          <w:right w:w="40" w:type="dxa"/>
        </w:tblCellMar>
        <w:tblLook w:val="0000" w:firstRow="0" w:lastRow="0" w:firstColumn="0" w:lastColumn="0" w:noHBand="0" w:noVBand="0"/>
      </w:tblPr>
      <w:tblGrid>
        <w:gridCol w:w="2352"/>
        <w:gridCol w:w="1056"/>
        <w:gridCol w:w="1056"/>
        <w:gridCol w:w="1046"/>
        <w:gridCol w:w="1056"/>
        <w:gridCol w:w="1046"/>
        <w:gridCol w:w="1056"/>
        <w:gridCol w:w="950"/>
      </w:tblGrid>
      <w:tr w:rsidR="008A5C22" w:rsidRPr="00536344" w14:paraId="40BB67C9" w14:textId="77777777" w:rsidTr="00D21494">
        <w:trPr>
          <w:trHeight w:val="250"/>
        </w:trPr>
        <w:tc>
          <w:tcPr>
            <w:tcW w:w="2352" w:type="dxa"/>
            <w:tcBorders>
              <w:top w:val="single" w:sz="6" w:space="0" w:color="auto"/>
              <w:left w:val="single" w:sz="6" w:space="0" w:color="auto"/>
              <w:bottom w:val="nil"/>
              <w:right w:val="single" w:sz="6" w:space="0" w:color="auto"/>
            </w:tcBorders>
          </w:tcPr>
          <w:p w14:paraId="1389C1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Военные округа</w:t>
            </w:r>
          </w:p>
          <w:p w14:paraId="26DAC4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16" w:type="dxa"/>
            <w:gridSpan w:val="6"/>
            <w:tcBorders>
              <w:top w:val="single" w:sz="6" w:space="0" w:color="auto"/>
              <w:left w:val="single" w:sz="6" w:space="0" w:color="auto"/>
              <w:bottom w:val="single" w:sz="6" w:space="0" w:color="auto"/>
              <w:right w:val="single" w:sz="6" w:space="0" w:color="auto"/>
            </w:tcBorders>
          </w:tcPr>
          <w:p w14:paraId="31B550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Марки машин</w:t>
            </w:r>
          </w:p>
          <w:p w14:paraId="13E55C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61236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26630B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CCEDAE" w14:textId="77777777" w:rsidTr="00D21494">
        <w:trPr>
          <w:trHeight w:val="230"/>
        </w:trPr>
        <w:tc>
          <w:tcPr>
            <w:tcW w:w="2352" w:type="dxa"/>
            <w:tcBorders>
              <w:top w:val="nil"/>
              <w:left w:val="single" w:sz="6" w:space="0" w:color="auto"/>
              <w:bottom w:val="single" w:sz="6" w:space="0" w:color="auto"/>
              <w:right w:val="single" w:sz="6" w:space="0" w:color="auto"/>
            </w:tcBorders>
          </w:tcPr>
          <w:p w14:paraId="708973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218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0DD3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БТ 2-5-7</w:t>
            </w:r>
          </w:p>
          <w:p w14:paraId="2E8469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8C297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Т-26</w:t>
            </w:r>
          </w:p>
          <w:p w14:paraId="4C39A7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CB14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Т-37-38</w:t>
            </w:r>
          </w:p>
          <w:p w14:paraId="3BD152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85E3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Т-60-70</w:t>
            </w:r>
          </w:p>
          <w:p w14:paraId="0240D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D924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Т-27</w:t>
            </w:r>
          </w:p>
          <w:p w14:paraId="01589F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FF68F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Прочие</w:t>
            </w:r>
          </w:p>
          <w:p w14:paraId="70DD49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7465C6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6E5C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9176E3A" w14:textId="77777777" w:rsidTr="00D21494">
        <w:trPr>
          <w:trHeight w:val="240"/>
        </w:trPr>
        <w:tc>
          <w:tcPr>
            <w:tcW w:w="2352" w:type="dxa"/>
            <w:tcBorders>
              <w:top w:val="single" w:sz="6" w:space="0" w:color="auto"/>
              <w:left w:val="single" w:sz="6" w:space="0" w:color="auto"/>
              <w:bottom w:val="single" w:sz="6" w:space="0" w:color="auto"/>
              <w:right w:val="single" w:sz="6" w:space="0" w:color="auto"/>
            </w:tcBorders>
          </w:tcPr>
          <w:p w14:paraId="1BC6F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Забайкальско-Амурский</w:t>
            </w:r>
          </w:p>
          <w:p w14:paraId="3B518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1F3C0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465</w:t>
            </w:r>
          </w:p>
          <w:p w14:paraId="3F3B9E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D4EC6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w:t>
            </w:r>
          </w:p>
          <w:p w14:paraId="022F27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5FD1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391F4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F810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0D90B7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3EDFB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w:t>
            </w:r>
          </w:p>
          <w:p w14:paraId="5BD0C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41F5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0874A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136CC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813</w:t>
            </w:r>
          </w:p>
          <w:p w14:paraId="7E5E0C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5618A3" w14:textId="77777777" w:rsidTr="00D21494">
        <w:trPr>
          <w:trHeight w:val="240"/>
        </w:trPr>
        <w:tc>
          <w:tcPr>
            <w:tcW w:w="2352" w:type="dxa"/>
            <w:tcBorders>
              <w:top w:val="single" w:sz="6" w:space="0" w:color="auto"/>
              <w:left w:val="single" w:sz="6" w:space="0" w:color="auto"/>
              <w:bottom w:val="single" w:sz="6" w:space="0" w:color="auto"/>
              <w:right w:val="single" w:sz="6" w:space="0" w:color="auto"/>
            </w:tcBorders>
          </w:tcPr>
          <w:p w14:paraId="12EC9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Дальневосточный</w:t>
            </w:r>
          </w:p>
          <w:p w14:paraId="1A530B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F72F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239</w:t>
            </w:r>
          </w:p>
          <w:p w14:paraId="6BE8FE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6FEE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516</w:t>
            </w:r>
          </w:p>
          <w:p w14:paraId="352E64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DFB5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227</w:t>
            </w:r>
          </w:p>
          <w:p w14:paraId="544C1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6FBC7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041EF1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1ADF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p w14:paraId="4BF365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38601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6EF9B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281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1043</w:t>
            </w:r>
          </w:p>
          <w:p w14:paraId="390672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50CCB2" w14:textId="77777777" w:rsidTr="00D21494">
        <w:trPr>
          <w:trHeight w:val="240"/>
        </w:trPr>
        <w:tc>
          <w:tcPr>
            <w:tcW w:w="2352" w:type="dxa"/>
            <w:tcBorders>
              <w:top w:val="single" w:sz="6" w:space="0" w:color="auto"/>
              <w:left w:val="single" w:sz="6" w:space="0" w:color="auto"/>
              <w:bottom w:val="single" w:sz="6" w:space="0" w:color="auto"/>
              <w:right w:val="single" w:sz="6" w:space="0" w:color="auto"/>
            </w:tcBorders>
          </w:tcPr>
          <w:p w14:paraId="4CFBF0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Приморский</w:t>
            </w:r>
          </w:p>
          <w:p w14:paraId="783B67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9F93E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w:t>
            </w:r>
          </w:p>
          <w:p w14:paraId="09E01E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60A77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734</w:t>
            </w:r>
          </w:p>
          <w:p w14:paraId="0AA80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B3002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w:t>
            </w:r>
          </w:p>
          <w:p w14:paraId="2BD564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46AED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051518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562DE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0D049E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3831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57DF42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AFEBC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1340</w:t>
            </w:r>
          </w:p>
          <w:p w14:paraId="098F1C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866C2A" w14:textId="77777777" w:rsidTr="00D21494">
        <w:trPr>
          <w:trHeight w:val="259"/>
        </w:trPr>
        <w:tc>
          <w:tcPr>
            <w:tcW w:w="2352" w:type="dxa"/>
            <w:tcBorders>
              <w:top w:val="single" w:sz="6" w:space="0" w:color="auto"/>
              <w:left w:val="single" w:sz="6" w:space="0" w:color="auto"/>
              <w:bottom w:val="single" w:sz="6" w:space="0" w:color="auto"/>
              <w:right w:val="single" w:sz="6" w:space="0" w:color="auto"/>
            </w:tcBorders>
          </w:tcPr>
          <w:p w14:paraId="00C9BB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563A74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B9B9A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1091</w:t>
            </w:r>
          </w:p>
          <w:p w14:paraId="3B7370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6A8DF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1455</w:t>
            </w:r>
          </w:p>
          <w:p w14:paraId="278C04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1A81A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w:t>
            </w:r>
          </w:p>
          <w:p w14:paraId="690305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3F219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69D0E2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D8C9B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662598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B5CBD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FD0DC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A627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3196</w:t>
            </w:r>
          </w:p>
          <w:p w14:paraId="6352DA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F07B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 в связи с проводимыми оргмероприятиями количество танков в отдельных округах изменится главным образом за счет передачи большей части их из Дальневосточного военного окру</w:t>
      </w:r>
      <w:r w:rsidRPr="00536344">
        <w:rPr>
          <w:rFonts w:ascii="Times New Roman" w:hAnsi="Times New Roman"/>
          <w:color w:val="000000" w:themeColor="text1"/>
          <w:sz w:val="16"/>
          <w:szCs w:val="16"/>
        </w:rPr>
        <w:softHyphen/>
        <w:t>га в Забайкальско-Амурский.</w:t>
      </w:r>
    </w:p>
    <w:p w14:paraId="63AF41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техническому состоянию большинство танков, до 60%, требуют различного вида ремонтов, про</w:t>
      </w:r>
      <w:r w:rsidRPr="00536344">
        <w:rPr>
          <w:rFonts w:ascii="Times New Roman" w:hAnsi="Times New Roman"/>
          <w:color w:val="000000" w:themeColor="text1"/>
          <w:sz w:val="16"/>
          <w:szCs w:val="16"/>
        </w:rPr>
        <w:softHyphen/>
        <w:t>изводство которых затруднено, а для среднего и капитального ремонта в большинстве невозможно ввиду отсутствия необходимых запасных частей и прекращения изготовления их заводами промышленности.</w:t>
      </w:r>
    </w:p>
    <w:p w14:paraId="555E86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Таблица технического состояния танков устаревших образцов</w:t>
      </w:r>
    </w:p>
    <w:tbl>
      <w:tblPr>
        <w:tblW w:w="0" w:type="auto"/>
        <w:tblInd w:w="40" w:type="dxa"/>
        <w:tblLayout w:type="fixed"/>
        <w:tblCellMar>
          <w:left w:w="40" w:type="dxa"/>
          <w:right w:w="40" w:type="dxa"/>
        </w:tblCellMar>
        <w:tblLook w:val="0000" w:firstRow="0" w:lastRow="0" w:firstColumn="0" w:lastColumn="0" w:noHBand="0" w:noVBand="0"/>
      </w:tblPr>
      <w:tblGrid>
        <w:gridCol w:w="2515"/>
        <w:gridCol w:w="950"/>
        <w:gridCol w:w="941"/>
        <w:gridCol w:w="950"/>
        <w:gridCol w:w="941"/>
        <w:gridCol w:w="941"/>
        <w:gridCol w:w="950"/>
        <w:gridCol w:w="797"/>
        <w:gridCol w:w="643"/>
      </w:tblGrid>
      <w:tr w:rsidR="008A5C22" w:rsidRPr="00536344" w14:paraId="7278D211" w14:textId="77777777" w:rsidTr="00D21494">
        <w:trPr>
          <w:trHeight w:val="250"/>
        </w:trPr>
        <w:tc>
          <w:tcPr>
            <w:tcW w:w="2515" w:type="dxa"/>
            <w:tcBorders>
              <w:top w:val="single" w:sz="6" w:space="0" w:color="auto"/>
              <w:left w:val="single" w:sz="6" w:space="0" w:color="auto"/>
              <w:bottom w:val="nil"/>
              <w:right w:val="single" w:sz="6" w:space="0" w:color="auto"/>
            </w:tcBorders>
          </w:tcPr>
          <w:p w14:paraId="265333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Техническое состояние</w:t>
            </w:r>
          </w:p>
          <w:p w14:paraId="60E130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3" w:type="dxa"/>
            <w:gridSpan w:val="6"/>
            <w:tcBorders>
              <w:top w:val="single" w:sz="6" w:space="0" w:color="auto"/>
              <w:left w:val="single" w:sz="6" w:space="0" w:color="auto"/>
              <w:bottom w:val="single" w:sz="6" w:space="0" w:color="auto"/>
              <w:right w:val="single" w:sz="6" w:space="0" w:color="auto"/>
            </w:tcBorders>
          </w:tcPr>
          <w:p w14:paraId="3A1094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Марки машин</w:t>
            </w:r>
          </w:p>
          <w:p w14:paraId="291ACF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nil"/>
              <w:right w:val="single" w:sz="6" w:space="0" w:color="auto"/>
            </w:tcBorders>
          </w:tcPr>
          <w:p w14:paraId="0487C0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66E0C2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nil"/>
              <w:right w:val="single" w:sz="6" w:space="0" w:color="auto"/>
            </w:tcBorders>
          </w:tcPr>
          <w:p w14:paraId="579F8A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E8F17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139258" w14:textId="77777777" w:rsidTr="00D21494">
        <w:trPr>
          <w:trHeight w:val="240"/>
        </w:trPr>
        <w:tc>
          <w:tcPr>
            <w:tcW w:w="2515" w:type="dxa"/>
            <w:tcBorders>
              <w:top w:val="nil"/>
              <w:left w:val="single" w:sz="6" w:space="0" w:color="auto"/>
              <w:bottom w:val="single" w:sz="6" w:space="0" w:color="auto"/>
              <w:right w:val="single" w:sz="6" w:space="0" w:color="auto"/>
            </w:tcBorders>
          </w:tcPr>
          <w:p w14:paraId="201FC3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9319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5501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БТ 2-5-7</w:t>
            </w:r>
          </w:p>
          <w:p w14:paraId="4B374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40293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Т-26</w:t>
            </w:r>
          </w:p>
          <w:p w14:paraId="11E2D7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7000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Т-37-38</w:t>
            </w:r>
          </w:p>
          <w:p w14:paraId="51D921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1EF0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Т-60-70</w:t>
            </w:r>
          </w:p>
          <w:p w14:paraId="1B176D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CC1FC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Т-27</w:t>
            </w:r>
          </w:p>
          <w:p w14:paraId="690FFE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59285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Прочие</w:t>
            </w:r>
          </w:p>
          <w:p w14:paraId="01072A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nil"/>
              <w:left w:val="single" w:sz="6" w:space="0" w:color="auto"/>
              <w:bottom w:val="single" w:sz="6" w:space="0" w:color="auto"/>
              <w:right w:val="single" w:sz="6" w:space="0" w:color="auto"/>
            </w:tcBorders>
          </w:tcPr>
          <w:p w14:paraId="0AF17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B6CE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nil"/>
              <w:left w:val="single" w:sz="6" w:space="0" w:color="auto"/>
              <w:bottom w:val="single" w:sz="6" w:space="0" w:color="auto"/>
              <w:right w:val="single" w:sz="6" w:space="0" w:color="auto"/>
            </w:tcBorders>
          </w:tcPr>
          <w:p w14:paraId="3C12ED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317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91F0F3" w14:textId="77777777" w:rsidTr="00D21494">
        <w:trPr>
          <w:trHeight w:val="230"/>
        </w:trPr>
        <w:tc>
          <w:tcPr>
            <w:tcW w:w="2515" w:type="dxa"/>
            <w:tcBorders>
              <w:top w:val="single" w:sz="6" w:space="0" w:color="auto"/>
              <w:left w:val="single" w:sz="6" w:space="0" w:color="auto"/>
              <w:bottom w:val="single" w:sz="6" w:space="0" w:color="auto"/>
              <w:right w:val="single" w:sz="6" w:space="0" w:color="auto"/>
            </w:tcBorders>
          </w:tcPr>
          <w:p w14:paraId="3FE1FB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Исправных</w:t>
            </w:r>
          </w:p>
          <w:p w14:paraId="5B8127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4D5BC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206</w:t>
            </w:r>
          </w:p>
          <w:p w14:paraId="16B175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0EFD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492</w:t>
            </w:r>
          </w:p>
          <w:p w14:paraId="7D4627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77075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379</w:t>
            </w:r>
          </w:p>
          <w:p w14:paraId="00612D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B10B6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3B392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9C95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5B6913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238F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144C18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64B03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1297</w:t>
            </w:r>
          </w:p>
          <w:p w14:paraId="46CE4A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2FCBB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40,6</w:t>
            </w:r>
          </w:p>
          <w:p w14:paraId="64C26B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AD2664" w14:textId="77777777" w:rsidTr="00D21494">
        <w:trPr>
          <w:trHeight w:val="240"/>
        </w:trPr>
        <w:tc>
          <w:tcPr>
            <w:tcW w:w="2515" w:type="dxa"/>
            <w:tcBorders>
              <w:top w:val="single" w:sz="6" w:space="0" w:color="auto"/>
              <w:left w:val="single" w:sz="6" w:space="0" w:color="auto"/>
              <w:bottom w:val="single" w:sz="6" w:space="0" w:color="auto"/>
              <w:right w:val="single" w:sz="6" w:space="0" w:color="auto"/>
            </w:tcBorders>
          </w:tcPr>
          <w:p w14:paraId="26D54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Треб, текущего ремонта</w:t>
            </w:r>
          </w:p>
          <w:p w14:paraId="600097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1C831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397</w:t>
            </w:r>
          </w:p>
          <w:p w14:paraId="481356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8FB8C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352</w:t>
            </w:r>
          </w:p>
          <w:p w14:paraId="5550D8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9882F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188062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05A3A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0784C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21EF2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85B5A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39F3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E9520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9FEC9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758</w:t>
            </w:r>
          </w:p>
          <w:p w14:paraId="7E81B4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0E95B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w:t>
            </w:r>
          </w:p>
          <w:p w14:paraId="237244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1F16B6C" w14:textId="77777777" w:rsidTr="00D21494">
        <w:trPr>
          <w:trHeight w:val="240"/>
        </w:trPr>
        <w:tc>
          <w:tcPr>
            <w:tcW w:w="2515" w:type="dxa"/>
            <w:tcBorders>
              <w:top w:val="single" w:sz="6" w:space="0" w:color="auto"/>
              <w:left w:val="single" w:sz="6" w:space="0" w:color="auto"/>
              <w:bottom w:val="single" w:sz="6" w:space="0" w:color="auto"/>
              <w:right w:val="single" w:sz="6" w:space="0" w:color="auto"/>
            </w:tcBorders>
          </w:tcPr>
          <w:p w14:paraId="1AA6BA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Треб, среднего ремонта</w:t>
            </w:r>
          </w:p>
          <w:p w14:paraId="0941F1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D4AD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p w14:paraId="170B8D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1514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w:t>
            </w:r>
          </w:p>
          <w:p w14:paraId="167D3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C0DF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1DDA41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90EE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2AD8BF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82D7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30B4A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34349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76AE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B7088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w:t>
            </w:r>
          </w:p>
          <w:p w14:paraId="174127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9856C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w:t>
            </w:r>
          </w:p>
          <w:p w14:paraId="4E8E3E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1E6D42" w14:textId="77777777" w:rsidTr="00D21494">
        <w:trPr>
          <w:trHeight w:val="240"/>
        </w:trPr>
        <w:tc>
          <w:tcPr>
            <w:tcW w:w="2515" w:type="dxa"/>
            <w:tcBorders>
              <w:top w:val="single" w:sz="6" w:space="0" w:color="auto"/>
              <w:left w:val="single" w:sz="6" w:space="0" w:color="auto"/>
              <w:bottom w:val="single" w:sz="6" w:space="0" w:color="auto"/>
              <w:right w:val="single" w:sz="6" w:space="0" w:color="auto"/>
            </w:tcBorders>
          </w:tcPr>
          <w:p w14:paraId="65B2F1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Треб, калит, ремонта</w:t>
            </w:r>
          </w:p>
          <w:p w14:paraId="1CE262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3EB15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w:t>
            </w:r>
          </w:p>
          <w:p w14:paraId="5C9A75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C8BBC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388</w:t>
            </w:r>
          </w:p>
          <w:p w14:paraId="07DD2A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C735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5752D6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FF90F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CCF8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275A0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596FA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1279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DC27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7E07E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784</w:t>
            </w:r>
          </w:p>
          <w:p w14:paraId="7A544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E740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w:t>
            </w:r>
          </w:p>
          <w:p w14:paraId="146BB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D05AA5" w14:textId="77777777" w:rsidTr="00D21494">
        <w:trPr>
          <w:trHeight w:val="230"/>
        </w:trPr>
        <w:tc>
          <w:tcPr>
            <w:tcW w:w="2515" w:type="dxa"/>
            <w:tcBorders>
              <w:top w:val="single" w:sz="6" w:space="0" w:color="auto"/>
              <w:left w:val="single" w:sz="6" w:space="0" w:color="auto"/>
              <w:bottom w:val="single" w:sz="6" w:space="0" w:color="auto"/>
              <w:right w:val="single" w:sz="6" w:space="0" w:color="auto"/>
            </w:tcBorders>
          </w:tcPr>
          <w:p w14:paraId="41521F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Надлежит восстановлению</w:t>
            </w:r>
          </w:p>
          <w:p w14:paraId="06848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46B30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3F2137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85C06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7D8412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B9A6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4331B2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4A661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5DE64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56A0A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21F1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35A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21AEA6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43787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2156E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E704E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558DED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F0B458" w14:textId="77777777" w:rsidTr="00D21494">
        <w:trPr>
          <w:trHeight w:val="259"/>
        </w:trPr>
        <w:tc>
          <w:tcPr>
            <w:tcW w:w="2515" w:type="dxa"/>
            <w:tcBorders>
              <w:top w:val="single" w:sz="6" w:space="0" w:color="auto"/>
              <w:left w:val="single" w:sz="6" w:space="0" w:color="auto"/>
              <w:bottom w:val="single" w:sz="6" w:space="0" w:color="auto"/>
              <w:right w:val="single" w:sz="6" w:space="0" w:color="auto"/>
            </w:tcBorders>
          </w:tcPr>
          <w:p w14:paraId="14324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67A05B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DF057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1091</w:t>
            </w:r>
          </w:p>
          <w:p w14:paraId="585397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9EF6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1455</w:t>
            </w:r>
          </w:p>
          <w:p w14:paraId="0F7C63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2035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w:t>
            </w:r>
          </w:p>
          <w:p w14:paraId="4559EB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59DD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3241F5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7715D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4329FB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B4EE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04308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4F7BB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3196</w:t>
            </w:r>
          </w:p>
          <w:p w14:paraId="3EEA6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28AA0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5B470D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04383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время военных действий с Японией только 37% танков указанных марок находилось в боевых частях. Остальная, основная масса их была сосредоточена на складах, ремчастях и ремонтных заводах. В. Таблица распределения и местонахождения танков устаревших образцов</w:t>
      </w:r>
    </w:p>
    <w:tbl>
      <w:tblPr>
        <w:tblW w:w="0" w:type="auto"/>
        <w:tblInd w:w="40" w:type="dxa"/>
        <w:tblLayout w:type="fixed"/>
        <w:tblCellMar>
          <w:left w:w="40" w:type="dxa"/>
          <w:right w:w="40" w:type="dxa"/>
        </w:tblCellMar>
        <w:tblLook w:val="0000" w:firstRow="0" w:lastRow="0" w:firstColumn="0" w:lastColumn="0" w:noHBand="0" w:noVBand="0"/>
      </w:tblPr>
      <w:tblGrid>
        <w:gridCol w:w="2977"/>
        <w:gridCol w:w="851"/>
        <w:gridCol w:w="850"/>
        <w:gridCol w:w="851"/>
        <w:gridCol w:w="850"/>
        <w:gridCol w:w="851"/>
        <w:gridCol w:w="850"/>
        <w:gridCol w:w="851"/>
        <w:gridCol w:w="698"/>
        <w:gridCol w:w="8"/>
      </w:tblGrid>
      <w:tr w:rsidR="008A5C22" w:rsidRPr="00536344" w14:paraId="3A1183ED" w14:textId="77777777" w:rsidTr="00D21494">
        <w:trPr>
          <w:gridAfter w:val="1"/>
          <w:wAfter w:w="9" w:type="dxa"/>
          <w:trHeight w:val="250"/>
        </w:trPr>
        <w:tc>
          <w:tcPr>
            <w:tcW w:w="2977" w:type="dxa"/>
            <w:tcBorders>
              <w:top w:val="single" w:sz="6" w:space="0" w:color="auto"/>
              <w:left w:val="single" w:sz="6" w:space="0" w:color="auto"/>
              <w:bottom w:val="nil"/>
              <w:right w:val="single" w:sz="6" w:space="0" w:color="auto"/>
            </w:tcBorders>
          </w:tcPr>
          <w:p w14:paraId="19172A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Местонахождение</w:t>
            </w:r>
          </w:p>
          <w:p w14:paraId="28C621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03" w:type="dxa"/>
            <w:gridSpan w:val="6"/>
            <w:tcBorders>
              <w:top w:val="single" w:sz="6" w:space="0" w:color="auto"/>
              <w:left w:val="single" w:sz="6" w:space="0" w:color="auto"/>
              <w:bottom w:val="single" w:sz="6" w:space="0" w:color="auto"/>
              <w:right w:val="single" w:sz="6" w:space="0" w:color="auto"/>
            </w:tcBorders>
          </w:tcPr>
          <w:p w14:paraId="540BA3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Марки машин</w:t>
            </w:r>
          </w:p>
          <w:p w14:paraId="5D825F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nil"/>
              <w:right w:val="single" w:sz="6" w:space="0" w:color="auto"/>
            </w:tcBorders>
          </w:tcPr>
          <w:p w14:paraId="6D9029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4E98DE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7" w:type="dxa"/>
            <w:tcBorders>
              <w:top w:val="single" w:sz="6" w:space="0" w:color="auto"/>
              <w:left w:val="single" w:sz="6" w:space="0" w:color="auto"/>
              <w:bottom w:val="nil"/>
              <w:right w:val="single" w:sz="6" w:space="0" w:color="auto"/>
            </w:tcBorders>
          </w:tcPr>
          <w:p w14:paraId="598D47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BF5A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CE9E35" w14:textId="77777777" w:rsidTr="00D21494">
        <w:trPr>
          <w:gridAfter w:val="1"/>
          <w:wAfter w:w="8" w:type="dxa"/>
          <w:trHeight w:val="240"/>
        </w:trPr>
        <w:tc>
          <w:tcPr>
            <w:tcW w:w="2977" w:type="dxa"/>
            <w:tcBorders>
              <w:top w:val="nil"/>
              <w:left w:val="single" w:sz="6" w:space="0" w:color="auto"/>
              <w:bottom w:val="single" w:sz="6" w:space="0" w:color="auto"/>
              <w:right w:val="single" w:sz="6" w:space="0" w:color="auto"/>
            </w:tcBorders>
          </w:tcPr>
          <w:p w14:paraId="4CFEEC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D3DA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C79CB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БТ 2-5-7</w:t>
            </w:r>
          </w:p>
          <w:p w14:paraId="476DFE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1D291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Т-26</w:t>
            </w:r>
          </w:p>
          <w:p w14:paraId="6633D3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D5843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Т-37-38</w:t>
            </w:r>
          </w:p>
          <w:p w14:paraId="6E24BD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275C8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Т-60-70</w:t>
            </w:r>
          </w:p>
          <w:p w14:paraId="4BA857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4280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Т-27</w:t>
            </w:r>
          </w:p>
          <w:p w14:paraId="5DC3D2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C7A0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Прочие</w:t>
            </w:r>
          </w:p>
          <w:p w14:paraId="31230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nil"/>
              <w:left w:val="single" w:sz="6" w:space="0" w:color="auto"/>
              <w:bottom w:val="single" w:sz="6" w:space="0" w:color="auto"/>
              <w:right w:val="single" w:sz="6" w:space="0" w:color="auto"/>
            </w:tcBorders>
          </w:tcPr>
          <w:p w14:paraId="272971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0624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Borders>
              <w:top w:val="nil"/>
              <w:left w:val="single" w:sz="6" w:space="0" w:color="auto"/>
              <w:bottom w:val="single" w:sz="6" w:space="0" w:color="auto"/>
              <w:right w:val="single" w:sz="6" w:space="0" w:color="auto"/>
            </w:tcBorders>
          </w:tcPr>
          <w:p w14:paraId="12C110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935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7095CE" w14:textId="77777777" w:rsidTr="00D21494">
        <w:trPr>
          <w:gridAfter w:val="1"/>
          <w:wAfter w:w="8" w:type="dxa"/>
          <w:trHeight w:val="250"/>
        </w:trPr>
        <w:tc>
          <w:tcPr>
            <w:tcW w:w="2977" w:type="dxa"/>
            <w:tcBorders>
              <w:top w:val="single" w:sz="6" w:space="0" w:color="auto"/>
              <w:left w:val="single" w:sz="6" w:space="0" w:color="auto"/>
              <w:bottom w:val="single" w:sz="6" w:space="0" w:color="auto"/>
              <w:right w:val="single" w:sz="6" w:space="0" w:color="auto"/>
            </w:tcBorders>
          </w:tcPr>
          <w:p w14:paraId="329812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строевых соединениях и частях</w:t>
            </w:r>
          </w:p>
          <w:p w14:paraId="0F1CAB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9E78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537</w:t>
            </w:r>
          </w:p>
          <w:p w14:paraId="2272FF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0C2D8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666</w:t>
            </w:r>
          </w:p>
          <w:p w14:paraId="3E09F7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F7595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511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0A509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67576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34A51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156C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1E38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29A7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60CD9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1197</w:t>
            </w:r>
          </w:p>
          <w:p w14:paraId="35F2DE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Borders>
              <w:top w:val="single" w:sz="6" w:space="0" w:color="auto"/>
              <w:left w:val="single" w:sz="6" w:space="0" w:color="auto"/>
              <w:bottom w:val="single" w:sz="6" w:space="0" w:color="auto"/>
              <w:right w:val="single" w:sz="6" w:space="0" w:color="auto"/>
            </w:tcBorders>
          </w:tcPr>
          <w:p w14:paraId="4142EC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w:t>
            </w:r>
          </w:p>
          <w:p w14:paraId="3F821B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3D6639" w14:textId="77777777" w:rsidTr="00D21494">
        <w:trPr>
          <w:trHeight w:val="240"/>
        </w:trPr>
        <w:tc>
          <w:tcPr>
            <w:tcW w:w="2977" w:type="dxa"/>
            <w:tcBorders>
              <w:top w:val="single" w:sz="6" w:space="0" w:color="auto"/>
              <w:left w:val="single" w:sz="6" w:space="0" w:color="auto"/>
              <w:bottom w:val="single" w:sz="6" w:space="0" w:color="auto"/>
              <w:right w:val="single" w:sz="6" w:space="0" w:color="auto"/>
            </w:tcBorders>
          </w:tcPr>
          <w:p w14:paraId="632FEA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тыловых и учебных частях</w:t>
            </w:r>
          </w:p>
          <w:p w14:paraId="405695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4BD7B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042BD6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0D496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6A194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FC2C3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DD7F5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0E457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32F8A3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7A7B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79122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5EB5D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15D83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B8226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p w14:paraId="1B0D5D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6ACD35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D9B13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B078EB" w14:textId="77777777" w:rsidTr="00D21494">
        <w:trPr>
          <w:trHeight w:val="240"/>
        </w:trPr>
        <w:tc>
          <w:tcPr>
            <w:tcW w:w="2977" w:type="dxa"/>
            <w:tcBorders>
              <w:top w:val="single" w:sz="6" w:space="0" w:color="auto"/>
              <w:left w:val="single" w:sz="6" w:space="0" w:color="auto"/>
              <w:bottom w:val="single" w:sz="6" w:space="0" w:color="auto"/>
              <w:right w:val="single" w:sz="6" w:space="0" w:color="auto"/>
            </w:tcBorders>
          </w:tcPr>
          <w:p w14:paraId="4B875D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складах</w:t>
            </w:r>
          </w:p>
          <w:p w14:paraId="231A7A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9E89D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316</w:t>
            </w:r>
          </w:p>
          <w:p w14:paraId="7BEFCF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9F2C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560</w:t>
            </w:r>
          </w:p>
          <w:p w14:paraId="30C860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219C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w:t>
            </w:r>
          </w:p>
          <w:p w14:paraId="02BDC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62C51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2D46A0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97C14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78257C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11460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5B6AE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C3EA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1513</w:t>
            </w:r>
          </w:p>
          <w:p w14:paraId="2A649A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707E93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47,5</w:t>
            </w:r>
          </w:p>
          <w:p w14:paraId="42DEC8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0B9F7C" w14:textId="77777777" w:rsidTr="00D21494">
        <w:trPr>
          <w:trHeight w:val="230"/>
        </w:trPr>
        <w:tc>
          <w:tcPr>
            <w:tcW w:w="2977" w:type="dxa"/>
            <w:tcBorders>
              <w:top w:val="single" w:sz="6" w:space="0" w:color="auto"/>
              <w:left w:val="single" w:sz="6" w:space="0" w:color="auto"/>
              <w:bottom w:val="single" w:sz="6" w:space="0" w:color="auto"/>
              <w:right w:val="single" w:sz="6" w:space="0" w:color="auto"/>
            </w:tcBorders>
          </w:tcPr>
          <w:p w14:paraId="481BD4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ремчастях и заводах</w:t>
            </w:r>
          </w:p>
          <w:p w14:paraId="6EC323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F242C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w:t>
            </w:r>
          </w:p>
          <w:p w14:paraId="39C33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0A706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w:t>
            </w:r>
          </w:p>
          <w:p w14:paraId="72A024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4B72E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8AB6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E76F3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45BF9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770B0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2AD0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A7B7A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p w14:paraId="5E091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E0988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422</w:t>
            </w:r>
          </w:p>
          <w:p w14:paraId="6EC0C5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746B73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592D9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E70B62" w14:textId="77777777" w:rsidTr="00D21494">
        <w:trPr>
          <w:trHeight w:val="259"/>
        </w:trPr>
        <w:tc>
          <w:tcPr>
            <w:tcW w:w="2977" w:type="dxa"/>
            <w:tcBorders>
              <w:top w:val="single" w:sz="6" w:space="0" w:color="auto"/>
              <w:left w:val="single" w:sz="6" w:space="0" w:color="auto"/>
              <w:bottom w:val="single" w:sz="6" w:space="0" w:color="auto"/>
              <w:right w:val="single" w:sz="6" w:space="0" w:color="auto"/>
            </w:tcBorders>
          </w:tcPr>
          <w:p w14:paraId="69F231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0B5C84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774269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1091</w:t>
            </w:r>
          </w:p>
          <w:p w14:paraId="49E45B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89B7A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1455</w:t>
            </w:r>
          </w:p>
          <w:p w14:paraId="5FB7E3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2CA680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w:t>
            </w:r>
          </w:p>
          <w:p w14:paraId="0A91E7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A753A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1E6424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2C98B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08E865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69897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6FC77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E8348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3196</w:t>
            </w:r>
          </w:p>
          <w:p w14:paraId="5D8F55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5EBDA1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2BFC6C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3AC5B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Поддержание в технически исправном состоянии танков старых образцов, принимавших учас</w:t>
      </w:r>
      <w:r w:rsidRPr="00536344">
        <w:rPr>
          <w:rFonts w:ascii="Times New Roman" w:hAnsi="Times New Roman"/>
          <w:color w:val="000000" w:themeColor="text1"/>
          <w:sz w:val="16"/>
          <w:szCs w:val="16"/>
        </w:rPr>
        <w:softHyphen/>
        <w:t>тие в боевых действиях, встретилось с большими трудностями вследствие большой изношенности танков и производилось главным образом за счет разбора танков, ранее вышедших из строя.</w:t>
      </w:r>
    </w:p>
    <w:p w14:paraId="3638B6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 военных действий с Японией показал, что указанными марками машин в связи с их отста</w:t>
      </w:r>
      <w:r w:rsidRPr="00536344">
        <w:rPr>
          <w:rFonts w:ascii="Times New Roman" w:hAnsi="Times New Roman"/>
          <w:color w:val="000000" w:themeColor="text1"/>
          <w:sz w:val="16"/>
          <w:szCs w:val="16"/>
        </w:rPr>
        <w:softHyphen/>
        <w:t>лыми тактическими и техническими свойствами современные армии укомплектовываться не могут и планом оргмероприятий по Дальнему Востоку в штаты не включены.</w:t>
      </w:r>
    </w:p>
    <w:p w14:paraId="38C118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на складах военных округов Дальнего Востока для танков устаревших образцов име</w:t>
      </w:r>
      <w:r w:rsidRPr="00536344">
        <w:rPr>
          <w:rFonts w:ascii="Times New Roman" w:hAnsi="Times New Roman"/>
          <w:color w:val="000000" w:themeColor="text1"/>
          <w:sz w:val="16"/>
          <w:szCs w:val="16"/>
        </w:rPr>
        <w:softHyphen/>
        <w:t>ется следующее количество запасных частей:</w:t>
      </w:r>
    </w:p>
    <w:p w14:paraId="62D293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Таблица наличия запасных частей (в вагонах) к танкам устаревших образцов на складах Дальнего Востока</w:t>
      </w:r>
    </w:p>
    <w:tbl>
      <w:tblPr>
        <w:tblW w:w="0" w:type="auto"/>
        <w:tblInd w:w="40" w:type="dxa"/>
        <w:tblLayout w:type="fixed"/>
        <w:tblCellMar>
          <w:left w:w="40" w:type="dxa"/>
          <w:right w:w="40" w:type="dxa"/>
        </w:tblCellMar>
        <w:tblLook w:val="0000" w:firstRow="0" w:lastRow="0" w:firstColumn="0" w:lastColumn="0" w:noHBand="0" w:noVBand="0"/>
      </w:tblPr>
      <w:tblGrid>
        <w:gridCol w:w="960"/>
        <w:gridCol w:w="3187"/>
        <w:gridCol w:w="1085"/>
        <w:gridCol w:w="1075"/>
        <w:gridCol w:w="1085"/>
        <w:gridCol w:w="1085"/>
        <w:gridCol w:w="1171"/>
      </w:tblGrid>
      <w:tr w:rsidR="008A5C22" w:rsidRPr="00536344" w14:paraId="2848A755" w14:textId="77777777" w:rsidTr="00D21494">
        <w:trPr>
          <w:trHeight w:val="250"/>
        </w:trPr>
        <w:tc>
          <w:tcPr>
            <w:tcW w:w="960" w:type="dxa"/>
            <w:tcBorders>
              <w:top w:val="single" w:sz="6" w:space="0" w:color="auto"/>
              <w:left w:val="single" w:sz="6" w:space="0" w:color="auto"/>
              <w:bottom w:val="nil"/>
              <w:right w:val="single" w:sz="6" w:space="0" w:color="auto"/>
            </w:tcBorders>
          </w:tcPr>
          <w:p w14:paraId="437AB5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складов</w:t>
            </w:r>
          </w:p>
          <w:p w14:paraId="559DEB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nil"/>
              <w:right w:val="single" w:sz="6" w:space="0" w:color="auto"/>
            </w:tcBorders>
          </w:tcPr>
          <w:p w14:paraId="26714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Местонахождение</w:t>
            </w:r>
          </w:p>
          <w:p w14:paraId="63D59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gridSpan w:val="4"/>
            <w:tcBorders>
              <w:top w:val="single" w:sz="6" w:space="0" w:color="auto"/>
              <w:left w:val="single" w:sz="6" w:space="0" w:color="auto"/>
              <w:bottom w:val="single" w:sz="6" w:space="0" w:color="auto"/>
              <w:right w:val="single" w:sz="6" w:space="0" w:color="auto"/>
            </w:tcBorders>
          </w:tcPr>
          <w:p w14:paraId="14808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Марки машин</w:t>
            </w:r>
          </w:p>
          <w:p w14:paraId="221C35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nil"/>
              <w:right w:val="single" w:sz="6" w:space="0" w:color="auto"/>
            </w:tcBorders>
          </w:tcPr>
          <w:p w14:paraId="2F4336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p w14:paraId="408E2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331773" w14:textId="77777777" w:rsidTr="00D21494">
        <w:trPr>
          <w:trHeight w:val="240"/>
        </w:trPr>
        <w:tc>
          <w:tcPr>
            <w:tcW w:w="960" w:type="dxa"/>
            <w:tcBorders>
              <w:top w:val="nil"/>
              <w:left w:val="single" w:sz="6" w:space="0" w:color="auto"/>
              <w:bottom w:val="single" w:sz="6" w:space="0" w:color="auto"/>
              <w:right w:val="single" w:sz="6" w:space="0" w:color="auto"/>
            </w:tcBorders>
          </w:tcPr>
          <w:p w14:paraId="06482B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C987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nil"/>
              <w:left w:val="single" w:sz="6" w:space="0" w:color="auto"/>
              <w:bottom w:val="single" w:sz="6" w:space="0" w:color="auto"/>
              <w:right w:val="single" w:sz="6" w:space="0" w:color="auto"/>
            </w:tcBorders>
          </w:tcPr>
          <w:p w14:paraId="6352A0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D719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EE2D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БТ</w:t>
            </w:r>
          </w:p>
          <w:p w14:paraId="5555DE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A4886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Т-26</w:t>
            </w:r>
          </w:p>
          <w:p w14:paraId="2B53C8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84E2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Т-27</w:t>
            </w:r>
          </w:p>
          <w:p w14:paraId="787A3D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489BA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Т-37-38</w:t>
            </w:r>
          </w:p>
          <w:p w14:paraId="32C54B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single" w:sz="6" w:space="0" w:color="auto"/>
              <w:right w:val="single" w:sz="6" w:space="0" w:color="auto"/>
            </w:tcBorders>
          </w:tcPr>
          <w:p w14:paraId="55F89B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073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E8BAA8" w14:textId="77777777" w:rsidTr="00D21494">
        <w:trPr>
          <w:trHeight w:val="230"/>
        </w:trPr>
        <w:tc>
          <w:tcPr>
            <w:tcW w:w="960" w:type="dxa"/>
            <w:tcBorders>
              <w:top w:val="single" w:sz="6" w:space="0" w:color="auto"/>
              <w:left w:val="single" w:sz="6" w:space="0" w:color="auto"/>
              <w:bottom w:val="single" w:sz="6" w:space="0" w:color="auto"/>
              <w:right w:val="single" w:sz="6" w:space="0" w:color="auto"/>
            </w:tcBorders>
          </w:tcPr>
          <w:p w14:paraId="1B177A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413</w:t>
            </w:r>
          </w:p>
          <w:p w14:paraId="6EC39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619138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Батарейная</w:t>
            </w:r>
          </w:p>
          <w:p w14:paraId="1B3139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A78BE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w:t>
            </w:r>
          </w:p>
          <w:p w14:paraId="152828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0B2CC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w:t>
            </w:r>
          </w:p>
          <w:p w14:paraId="26532D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08A8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47225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A8007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6CA7C7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BAB48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285</w:t>
            </w:r>
          </w:p>
          <w:p w14:paraId="75184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BAF53B"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5E4D8A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414</w:t>
            </w:r>
          </w:p>
          <w:p w14:paraId="5FD20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184973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Заудинск</w:t>
            </w:r>
          </w:p>
          <w:p w14:paraId="54E189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71AC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02EF1D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A3A09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p w14:paraId="0F7D4A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4AF39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613C50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F7F9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012485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10F0C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w:t>
            </w:r>
          </w:p>
          <w:p w14:paraId="694DE0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4E1BEA"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7E5ED2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418</w:t>
            </w:r>
          </w:p>
          <w:p w14:paraId="16BB21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2405A7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Куйбышевка Восточная</w:t>
            </w:r>
          </w:p>
          <w:p w14:paraId="07E4AD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ED57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w:t>
            </w:r>
          </w:p>
          <w:p w14:paraId="2E30D6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2B02A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w:t>
            </w:r>
          </w:p>
          <w:p w14:paraId="5B6372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1BC9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721C45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1ABE8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p w14:paraId="7B15BB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BB8A1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p w14:paraId="451B74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5C78FC" w14:textId="77777777" w:rsidTr="00D21494">
        <w:trPr>
          <w:trHeight w:val="230"/>
        </w:trPr>
        <w:tc>
          <w:tcPr>
            <w:tcW w:w="960" w:type="dxa"/>
            <w:tcBorders>
              <w:top w:val="single" w:sz="6" w:space="0" w:color="auto"/>
              <w:left w:val="single" w:sz="6" w:space="0" w:color="auto"/>
              <w:bottom w:val="single" w:sz="6" w:space="0" w:color="auto"/>
              <w:right w:val="single" w:sz="6" w:space="0" w:color="auto"/>
            </w:tcBorders>
          </w:tcPr>
          <w:p w14:paraId="5491C1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w:t>
            </w:r>
          </w:p>
          <w:p w14:paraId="76AD3E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6F5036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Сысоевка</w:t>
            </w:r>
          </w:p>
          <w:p w14:paraId="73491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648A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w:t>
            </w:r>
          </w:p>
          <w:p w14:paraId="3CAD45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E52A7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w:t>
            </w:r>
          </w:p>
          <w:p w14:paraId="23F227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BD420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33F20C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7DC42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07ED2E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124B6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267</w:t>
            </w:r>
          </w:p>
          <w:p w14:paraId="6872BA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734985"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3A9A16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1719</w:t>
            </w:r>
          </w:p>
          <w:p w14:paraId="446FDD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12839F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 разъезд</w:t>
            </w:r>
          </w:p>
          <w:p w14:paraId="5E776C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67F29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776FF9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DC8F0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40B3DC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F2B4D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B4E4E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63551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167714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14F74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1022CF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E5D936"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3BD828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1732</w:t>
            </w:r>
          </w:p>
          <w:p w14:paraId="6E85E9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2250E9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Чойбалсан</w:t>
            </w:r>
          </w:p>
          <w:p w14:paraId="1516E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AFBB4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15463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1E425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68702B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413A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0B6CE2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2E28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64C341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1BB8A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w:t>
            </w:r>
          </w:p>
          <w:p w14:paraId="02C2E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F6BA31"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51CA9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2796</w:t>
            </w:r>
          </w:p>
          <w:p w14:paraId="642210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09D682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Ворошилов</w:t>
            </w:r>
          </w:p>
          <w:p w14:paraId="055C30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CAA27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p w14:paraId="66B54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3EEF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124587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06D1A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p w14:paraId="449DF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DCA7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5B06DC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142B1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w:t>
            </w:r>
          </w:p>
          <w:p w14:paraId="66A59F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60968B" w14:textId="77777777" w:rsidTr="00D21494">
        <w:trPr>
          <w:trHeight w:val="230"/>
        </w:trPr>
        <w:tc>
          <w:tcPr>
            <w:tcW w:w="960" w:type="dxa"/>
            <w:tcBorders>
              <w:top w:val="single" w:sz="6" w:space="0" w:color="auto"/>
              <w:left w:val="single" w:sz="6" w:space="0" w:color="auto"/>
              <w:bottom w:val="single" w:sz="6" w:space="0" w:color="auto"/>
              <w:right w:val="single" w:sz="6" w:space="0" w:color="auto"/>
            </w:tcBorders>
          </w:tcPr>
          <w:p w14:paraId="6651E6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2797</w:t>
            </w:r>
          </w:p>
          <w:p w14:paraId="6F03E0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02B99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Комсомольск</w:t>
            </w:r>
          </w:p>
          <w:p w14:paraId="2467DC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F78F5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1E7EF6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7B48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3309A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9B4A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628A6B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34777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17B035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E0507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0209E9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29843E" w14:textId="77777777" w:rsidTr="00D21494">
        <w:trPr>
          <w:trHeight w:val="259"/>
        </w:trPr>
        <w:tc>
          <w:tcPr>
            <w:tcW w:w="960" w:type="dxa"/>
            <w:tcBorders>
              <w:top w:val="single" w:sz="6" w:space="0" w:color="auto"/>
              <w:left w:val="single" w:sz="6" w:space="0" w:color="auto"/>
              <w:bottom w:val="single" w:sz="6" w:space="0" w:color="auto"/>
              <w:right w:val="single" w:sz="6" w:space="0" w:color="auto"/>
            </w:tcBorders>
          </w:tcPr>
          <w:p w14:paraId="017C44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CFE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7FDC72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p w14:paraId="470FA1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DB335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493</w:t>
            </w:r>
          </w:p>
          <w:p w14:paraId="1F1136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260B5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451</w:t>
            </w:r>
          </w:p>
          <w:p w14:paraId="033135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E7AD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172</w:t>
            </w:r>
          </w:p>
          <w:p w14:paraId="7FFD2A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E532F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277</w:t>
            </w:r>
          </w:p>
          <w:p w14:paraId="485D04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39454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1393</w:t>
            </w:r>
          </w:p>
          <w:p w14:paraId="5C7A3A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C31B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Запасные части танков использовались за последнее время очень ограничено, в основной своей массе они неходовые и сосредоточение их в таком большом количестве есть следствие отправки их в свое время со всех западных округов по мере снятия указанных танков с укомплектования частей и соединений.</w:t>
      </w:r>
    </w:p>
    <w:p w14:paraId="16FD74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эти запасы, использование которых невозможно, загружают склады и не дают им возможности выполнять свои основные функции.</w:t>
      </w:r>
    </w:p>
    <w:p w14:paraId="1462E2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вышеизложенных материалов прошу Вашего решения:</w:t>
      </w:r>
    </w:p>
    <w:p w14:paraId="3098E5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Танки устаревших образцов (БТ, Т-26, Т-37, Т-38, Т-27) в количестве 3196 списать с учета мате</w:t>
      </w:r>
      <w:r w:rsidRPr="00536344">
        <w:rPr>
          <w:rFonts w:ascii="Times New Roman" w:hAnsi="Times New Roman"/>
          <w:color w:val="000000" w:themeColor="text1"/>
          <w:sz w:val="16"/>
          <w:szCs w:val="16"/>
        </w:rPr>
        <w:softHyphen/>
        <w:t>риальной части военных округов Дальнего Востока с последующей разборкой их на запчасти и сдачи остатков в металлолом в соответствующий Наркомат.</w:t>
      </w:r>
    </w:p>
    <w:p w14:paraId="74AA4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Запасные части к танкам устаревших образцов, хранящихся в частях и на складах БТ и МВ КА, а также запчасти, которые будут получены в результате разборки танков устаревших образцов, также списать с учета БТ и МВ КА с последующей передачей их:</w:t>
      </w:r>
    </w:p>
    <w:p w14:paraId="430E4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Запчасти Т-27, Т-37, Т-38, могущие быть использованными в ремонте автопарка, в Главное автомобильное управление Красной Армии;</w:t>
      </w:r>
    </w:p>
    <w:p w14:paraId="153AFF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Запасные части всех остальных марок, использование которых возможно в машиностроении, в Наркомат среднего машиностроения по его отбору.</w:t>
      </w:r>
    </w:p>
    <w:p w14:paraId="136EA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остальные запасные части передать в промышленность для их использования как металлолом.</w:t>
      </w:r>
    </w:p>
    <w:p w14:paraId="16B14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Командующий БТ и МВ КА маршал бронетанковых войск Я. Федоренко</w:t>
      </w:r>
    </w:p>
    <w:p w14:paraId="2A8805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11353. Д. 1451. Л. 127 - 129. Копия.</w:t>
      </w:r>
    </w:p>
    <w:p w14:paraId="3F482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 военного совета БТ и МВ КА генерал-полковник танковых войск Н. Бирюков (11420).</w:t>
      </w:r>
    </w:p>
    <w:p w14:paraId="4E0BAA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90F3E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43EA045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B65202"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20 декабря</w:t>
      </w:r>
      <w:r w:rsidRPr="00536344">
        <w:rPr>
          <w:rFonts w:ascii="Times New Roman" w:hAnsi="Times New Roman"/>
          <w:color w:val="000000" w:themeColor="text1"/>
          <w:sz w:val="16"/>
          <w:szCs w:val="16"/>
        </w:rPr>
        <w:t xml:space="preserve"> в 1945 году принятие закона о национализации Английского банка (14866).</w:t>
      </w:r>
    </w:p>
    <w:p w14:paraId="0474D1A0" w14:textId="77777777" w:rsidR="00971B2B" w:rsidRPr="00536344" w:rsidRDefault="00971B2B" w:rsidP="00536344">
      <w:pPr>
        <w:spacing w:after="0" w:line="240" w:lineRule="auto"/>
        <w:jc w:val="both"/>
        <w:rPr>
          <w:rFonts w:ascii="Times New Roman" w:hAnsi="Times New Roman"/>
          <w:color w:val="000000" w:themeColor="text1"/>
          <w:sz w:val="16"/>
          <w:szCs w:val="16"/>
        </w:rPr>
      </w:pPr>
    </w:p>
    <w:p w14:paraId="109A91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декабря 1945 на 2 года была осуждена дочь Муссолини за помощь фашистам (2100).</w:t>
      </w:r>
    </w:p>
    <w:p w14:paraId="14D6A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CCD2B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1BB98A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DD3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декабря 1945 года решением СНК № 3124-941с завод № 125 НКАП и завод “Красный котельщик” объединены в единый машиностроительный завод им. Орджоникидзе (8894).</w:t>
      </w:r>
    </w:p>
    <w:p w14:paraId="158F56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FAAF0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A1AAD1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7003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21 декабря 1945 вышло постановление СНК СССР № 3150-952сс и 30 декабря приказ НКВД № 001550, которым начальнику Челябметаллургстроя генерал-майору инженерно-технической службы Я. Д. Рапопорту предписывалось немедленно приступить к строительству завода № 817, для чего организовывалось Стройуправление № 859 НКВД. Начальником Стройуправления № 859 был назначен Д. К. Семичастный. Завод № 817 (впоследствии - комбинат № 817, он же “Государственный химический завод им. Менделеева”, сейчас - комбинат “Маяк”) производил оружейный плутоний на промышленном уран-графитовом реакторе. Вокруг комбината, в 16 километрах к востоку от города Кыштым, на берегу озера Кызыл-Таш вырос закрытый город Челябинск-40, ныне Озерск (7560).</w:t>
      </w:r>
    </w:p>
    <w:p w14:paraId="703501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Тагилстроя генерал-майору инженерно-технической службы М. М. Царевскому тогда же было поручено приступить к строительству (на базе законсервированной стройплощадки завода № 261 Наркомавиапрома, в 80 километрах от Свердловска, у рабочего поселка Верхне-Нейвинск) завода № 813, для чего создавалось Стройуправление № 865 НКВД. Начальником Стройуправления № 865 стал И. К. Бирюков. Завод № 813 (позднее - комбинат № 813 или “Государственный машиностроительный завод”) в закрытом городе Свердловск-44 (ныне Новоуральск) вырабатывал газодиффузным методом уран-235 (7560).</w:t>
      </w:r>
    </w:p>
    <w:p w14:paraId="3C91D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95FE3F" w14:textId="77777777" w:rsidR="00971B2B" w:rsidRPr="00536344" w:rsidRDefault="00971B2B"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bCs/>
          <w:color w:val="000000" w:themeColor="text1"/>
          <w:sz w:val="16"/>
          <w:szCs w:val="16"/>
        </w:rPr>
        <w:t xml:space="preserve">21 декабря </w:t>
      </w:r>
      <w:r w:rsidRPr="00536344">
        <w:rPr>
          <w:rFonts w:ascii="Times New Roman" w:hAnsi="Times New Roman"/>
          <w:color w:val="000000" w:themeColor="text1"/>
          <w:sz w:val="16"/>
          <w:szCs w:val="16"/>
        </w:rPr>
        <w:t>в 1945 году основан Государственный ордена Трудового Красного Знамени Научно-исследовательский институт химии и технологии элементоорганических соединений (ГНИИХТЭОС). Ныне ФГУП — Государственный научный центр Российской Федерации (город Москва)</w:t>
      </w:r>
    </w:p>
    <w:p w14:paraId="0F478D5B" w14:textId="77777777" w:rsidR="00971B2B" w:rsidRPr="00536344" w:rsidRDefault="00971B2B" w:rsidP="00536344">
      <w:pPr>
        <w:spacing w:after="0" w:line="240" w:lineRule="auto"/>
        <w:jc w:val="both"/>
        <w:rPr>
          <w:rFonts w:ascii="Times New Roman" w:hAnsi="Times New Roman"/>
          <w:color w:val="000000" w:themeColor="text1"/>
          <w:sz w:val="16"/>
          <w:szCs w:val="16"/>
        </w:rPr>
      </w:pPr>
    </w:p>
    <w:p w14:paraId="4706A710"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декабря 1945 г. Постановление СНК СССР №3150-952сс «Об организации строительных управлений при НКВД СССР № 859 и 865»</w:t>
      </w:r>
    </w:p>
    <w:p w14:paraId="6543E3D5"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7888461B"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Лабораторию № 2 Академии наук СССР (тт. Курчатова и Кикоина) выдать Первому главному управлению при СНК СССР технические данные для проектирования:</w:t>
      </w:r>
    </w:p>
    <w:p w14:paraId="1EF670F2"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 заводу № 813 не позднее 1 февраля 1946 г.;</w:t>
      </w:r>
    </w:p>
    <w:p w14:paraId="6F57C68F"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 заводу № 817 (кроме химического цеха) — к 1 марта 1946 г.</w:t>
      </w:r>
    </w:p>
    <w:p w14:paraId="15694334"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Радиевый институт Академии наук СССР (т. Хлопина) совместно с Лабораторией № 2 Академии наук СССР (т. Курчатовым) выдать Первому главному управлению при СНК СССР технические данные для проектирования химического цеха завода № 817 во II кв. 1946 г.</w:t>
      </w:r>
    </w:p>
    <w:p w14:paraId="0243E10F"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Технический совет Специального комитета (т. Ванникова) рассмотреть к 15 марта 1946 г. проектные задания по строительству заводов № 813 и 817 и свое заключение представить Специальному комитету при СНК СССР.</w:t>
      </w:r>
    </w:p>
    <w:p w14:paraId="011DB4A6"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Возложить строительство завода № 813 на Тагилстрой НКВД СССР (т. Царев- ского) и завода № 817 — на Челябметаллургстрой НКВД СССР (т. Раппопорта).</w:t>
      </w:r>
    </w:p>
    <w:p w14:paraId="6BA8009F"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Разрешить НКВД СССР организовать для строительства заводов, указанных в п.7 настоящего Постановления, специальные строительные управления, присвоив им наименование «Стройуправление № 865 НКВД СССР» (для строительства завода № 813) и «Стройуправление № 859 НКВД СССР» (для строительства завода № 817).</w:t>
      </w:r>
    </w:p>
    <w:p w14:paraId="272CCD11"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Назначить начальником стройуправления № 865 НКВД СССР т. Бирюкова И.К. и начальником стройуправления № 859 НКВД СССР — т. Семичастного Д. К.</w:t>
      </w:r>
    </w:p>
    <w:p w14:paraId="7CC3CED4"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Установить объем капитальных работ на I кв. 1946 г. по стройуправлению НКВД СССР № 859 в сумме 10 млн. руб. и по стройуправлению НКВД СССР № 865 — в сумме 5 млн. руб.</w:t>
      </w:r>
    </w:p>
    <w:p w14:paraId="7EE28A0E"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Наркомфину СССР (т. Звереву) выделить стройуправлениям необходимые оборотные средства.</w:t>
      </w:r>
    </w:p>
    <w:p w14:paraId="53D742C8"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Установить следующие сроки для проведения подготовительных работ по стройуправлениям № 859 и 865:</w:t>
      </w:r>
    </w:p>
    <w:p w14:paraId="0429CAB3"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постройка временных подъездных дорог не позднее 1 марта 1946 г.;</w:t>
      </w:r>
    </w:p>
    <w:p w14:paraId="5251F8E9"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постройка первой очереди временного жилья для размещения 10 тыс. чел. — к 1 марта 1946 г.;</w:t>
      </w:r>
    </w:p>
    <w:p w14:paraId="2DC6F237"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организация складского хозяйства и погрузочно-разгрузочных площадок — к 1 февраля 1946 г.</w:t>
      </w:r>
    </w:p>
    <w:p w14:paraId="4446ED37"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Разрешить Первому главному управлению при СНК СССР и НКВД СССР финансирование стройуправлений № 859 и 865 производить без проектов и смет через Госбанк по фактической стоимости, включая изготовление оборудования и производство проектно-изыскательских работ.</w:t>
      </w:r>
    </w:p>
    <w:p w14:paraId="70072A86"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НКВД СССР (т. Чернышова) и начальников Тагилстроя (т. Ца- ревского) и Челябметаллургстроя (т. Раппопорта) по согласованию с Первым главным управлением при СНК СССР перебросить стройуправлениям № 865 и 859 все необходимые ресурсы (материалы, оборудование, рабочую силу и пр.) с Тагилстроя, Челябметаллургстроя и других строительств НКВД СССР в количествах, обеспечивающих разворот строительных работ в соответствии с п.1 настоящего Постановления, с последующим возмещением заимствуемых ресурсов за счет выделяемых НКВД СССР фондов «на спецработы».</w:t>
      </w:r>
    </w:p>
    <w:p w14:paraId="5DF744D3"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Обязать НКПС (т. Ковалева) и начальников железных дорог — Южно- Уральской (т. Малькевича) и Свердловской (т. Багаева) — обеспечить перевозки перебрасываемых стройуправлениям № 859 и 865 НКВД СССР материалов, оборудования и рабочих (с подачей вагонов в течение 48 часов по предъявлении грузов) в счет планов наркоматов-поставщиков, а отправляемых НКВД СССР в декабре 1945 г. — вне плана.</w:t>
      </w:r>
    </w:p>
    <w:p w14:paraId="72182D17"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Обязать НКО СССР (тт. Булганина и Воробьева):</w:t>
      </w:r>
    </w:p>
    <w:p w14:paraId="2486AE6A"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совместно с НКВД СССР (т. Чернышовым) в 5-дневный срок решить вопрос о выделении стройуправлениям № 865 и 859 и доставке не позднее 1 февраля 1946 г. воинским транспортом 8 сформированных строительных батальонов, укомплектованных военнослужащими рождения 1911-1926 гг., годными к строевой службе, не подлежащими демобилизации общим количеством 8 ООО чел. и 300 офицеров, в том числе в декабре 1945 г. — 4 батальонов общей численностью 4 ООО чел. рядового и сержантского состава и 150 офицеров.</w:t>
      </w:r>
    </w:p>
    <w:p w14:paraId="5DDDD114"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Каждый батальон укомплектовать конским составом, автотранспортом, хозкультбытинвентарем, предметами личного обихода и вооружением согласно штатным положениям НКО;</w:t>
      </w:r>
    </w:p>
    <w:p w14:paraId="21AACB6D"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в месячный срок передать стройуправлениям № 865 и 859 150 офицеров, из них 50 чел. инженеров и техников, могущих быть использованными на строительных и монтажных работах, и 100 чел., могущих быть использованными для бухгалтерской, финансовой и снабженческой работы.</w:t>
      </w:r>
    </w:p>
    <w:p w14:paraId="304AE24D"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Установить, что питание для рядового, сержантского и офицерского состава батальонов, направляемых стройуправлениям № 865 и 859, производится через НКО по норме №2 приказа №312 1941г. с бесплатным офицерским пайком для офицерского состава.</w:t>
      </w:r>
    </w:p>
    <w:p w14:paraId="43D8654F"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Обязать НКВД СССР (т. Аполлонова) к 5 января 1946 г. организовать охрану площадок стройуправлений НКВД СССР № 859 и 865.</w:t>
      </w:r>
    </w:p>
    <w:p w14:paraId="5FB37086"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Установить, что мобилизация материально-технических ресурсов, рабочих, ИТР, служащих, гужевого и автомобильного транспорта стройуправлений № 859 и 865 НКВД СССР может производиться лишь по специальному распоряжению СНК СССР.</w:t>
      </w:r>
    </w:p>
    <w:p w14:paraId="01F0A2F2"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Утвердить мероприятия по перевозкам и материально-техническому обеспечению стройуправлений НКВД СССР № 859 и 865 согласно Приложению № I.</w:t>
      </w:r>
    </w:p>
    <w:p w14:paraId="07A7BE5D"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493E9BDA" w14:textId="77777777" w:rsidR="00971B2B" w:rsidRPr="00536344" w:rsidRDefault="00971B2B" w:rsidP="00536344">
      <w:pPr>
        <w:spacing w:after="0" w:line="240" w:lineRule="auto"/>
        <w:jc w:val="both"/>
        <w:rPr>
          <w:rFonts w:ascii="Times New Roman" w:hAnsi="Times New Roman"/>
          <w:color w:val="000000" w:themeColor="text1"/>
          <w:sz w:val="16"/>
          <w:szCs w:val="16"/>
        </w:rPr>
      </w:pPr>
    </w:p>
    <w:p w14:paraId="01EDCF29" w14:textId="77777777" w:rsidR="00C94198" w:rsidRPr="00536344" w:rsidRDefault="00C94198"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shd w:val="clear" w:color="auto" w:fill="FFFFFF"/>
        </w:rPr>
        <w:t>21 декабря 1945 года Совет Народных Комиссаров СССР принял постановление, согласно которому вместо предприятий, работавших в военное время на одной территории, в Подольске воссоздавался Машиностроительный завод имени Орджоникидзе (ЗИО). Ему предписывалось выпускать нефтеперегонную аппаратуру, котлы, котельно-вспомогательное оборудование для нефтяной, угольной и энергетической промышленности (Постановление СНК СССР № 3150-952сс «Об организации строительных управлений НКВД СССР № 859 и 865 от 21 декабря 1945 г.) (19584).</w:t>
      </w:r>
    </w:p>
    <w:p w14:paraId="1B30FB57" w14:textId="77777777" w:rsidR="00C94198" w:rsidRPr="00536344" w:rsidRDefault="00C94198" w:rsidP="00536344">
      <w:pPr>
        <w:spacing w:after="0" w:line="240" w:lineRule="auto"/>
        <w:jc w:val="both"/>
        <w:rPr>
          <w:rFonts w:ascii="Times New Roman" w:hAnsi="Times New Roman"/>
          <w:color w:val="000000" w:themeColor="text1"/>
          <w:sz w:val="16"/>
          <w:szCs w:val="16"/>
        </w:rPr>
      </w:pPr>
    </w:p>
    <w:p w14:paraId="4126E8DD"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декабря 1945 г. Письмо Л.П. Берия И.В. Сталину с представлением на рассмотрение проекта постановления Совнаркома СССР «Об организации строительных управлений НКВД СССР № 859 и 865»</w:t>
      </w:r>
    </w:p>
    <w:p w14:paraId="0CC02FDE"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43F9195C"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Товарищу Сталину И.В.</w:t>
      </w:r>
    </w:p>
    <w:p w14:paraId="464EC3BA"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Представляю на Ваше рассмотрение проект Постановления Совнаркома СССР «Об организации строительных управлений НКВД СССР № 85926 и 86527)».</w:t>
      </w:r>
    </w:p>
    <w:p w14:paraId="56B78039"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Проектом предусматривается строительство двух заводов по производству атомных взрывчатых веществ методом диффузионным и методом «котел уран — графит».</w:t>
      </w:r>
    </w:p>
    <w:p w14:paraId="58BEF9C0"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Диффузионный завод (именуемый заводом №813) мощностью 100 граммов в сутки урана-235 намечено построить на законсервированной строительством площадке завода № 261 НКАП, находящейся в 80 км от города Свердловска в рабочем поселке Верхне-Нейвинск.</w:t>
      </w:r>
    </w:p>
    <w:p w14:paraId="31801BEF"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Срок окончания строительных работ этого завода намечен на сентябрь 1946 года.</w:t>
      </w:r>
    </w:p>
    <w:p w14:paraId="1ABC69DB"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по методу «котел уран — графит» (именуемый заводом № 817) мощностью 100 граммов плутония-239 в сутки предусмотрено построить в Челябинской области на расстоянии 16 км к востоку от города Кыштыма в малонаселенном районе на берегу озера Кызыл-Таш.</w:t>
      </w:r>
    </w:p>
    <w:p w14:paraId="4935BBB8"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Срок ввода в действие этого завода намечен на II квартал 1947 года. Представляемый на Ваше утверждение проект Постановления Совнаркома СССР предусматривает меры материально-технического обеспечения строительства указанных заводов.</w:t>
      </w:r>
    </w:p>
    <w:p w14:paraId="2D6F4E6C"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 Постановления рассмотрен и принят Специальным комитетом при Совнаркоме СССР и Оперативным бюро Совнаркома СССР.</w:t>
      </w:r>
    </w:p>
    <w:p w14:paraId="22205124"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Вашего решения.</w:t>
      </w:r>
    </w:p>
    <w:p w14:paraId="4CD585A1"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 Берия (15720).</w:t>
      </w:r>
    </w:p>
    <w:p w14:paraId="36744A21" w14:textId="77777777" w:rsidR="00971B2B" w:rsidRPr="00536344" w:rsidRDefault="00971B2B" w:rsidP="00536344">
      <w:pPr>
        <w:spacing w:after="0" w:line="240" w:lineRule="auto"/>
        <w:jc w:val="both"/>
        <w:rPr>
          <w:rFonts w:ascii="Times New Roman" w:hAnsi="Times New Roman"/>
          <w:color w:val="000000" w:themeColor="text1"/>
          <w:sz w:val="16"/>
          <w:szCs w:val="16"/>
        </w:rPr>
      </w:pPr>
    </w:p>
    <w:p w14:paraId="264CA94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606179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C35100" w14:textId="77777777" w:rsidR="00606DDF" w:rsidRPr="00536344" w:rsidRDefault="00606DDF"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lastRenderedPageBreak/>
        <w:t xml:space="preserve">21 декабря </w:t>
      </w:r>
      <w:r w:rsidRPr="00536344">
        <w:rPr>
          <w:rFonts w:ascii="Times New Roman" w:hAnsi="Times New Roman"/>
          <w:color w:val="000000" w:themeColor="text1"/>
          <w:sz w:val="16"/>
          <w:szCs w:val="16"/>
        </w:rPr>
        <w:t>в 1945 году первый полет самолета Конвэр ХP-81 - Самолет ХP-81, являющийся первым боевым самолетом с силовой установкой, состоящей из турбовинтового и турбореактивного двигателей, был спроектирован в соответствии с тактико-техническими требованиями ВВС США к истребителю патрулирования и сопровождения дальнего действия. Проблема дальности полета, трудно разрешимая для реактивных истребителей того времени, на этом самолете была решена путем применения турбовинтового двигателя на крейсерском режиме полета и дополнительного использования тяги турбореактивного двигателя при взлете и в воздушном бою. На самолете в носовой части фюзеляжа был установлен турбовинтовой двигатель Дженерал электрик XT-31-GE-3 с четырехлопастным воздушным винтом. Мощность турбовинтового двигателя составляла 2300 л. с. плюс дополнительная реактивная тяга, равная, 270 кг. В хвостовой части фюзеляжа был установлен турбореактивный двигатель Дженерал электрик J-33-GE-5 производства фирмы "Аллисон", имеющий тягу 1900 кг. Комбинированная силовая установка обеспечивала самолету дальность полета 4000 км при крейсерской скорости 440 км/час на высоте 7600 м. Нормальный и максимальный взлетный вес были соответственно равны 8850 кг и 11 200 кг. Максимальная скорость полета при работе обоих двигателей достигала 775 км/час у земли и 825 км/час на высоте 9000 м скороподъемность у земли была равна 27 м/сек. Летные характеристики самолета ХP-81 лишь незначительно превосходили летные характеристики имевшихся в то время истребителей сопровождения с поршневыми двигателями, в связи с чем заказ на 13 истребителей YP-81 был аннулирован. Самолет ХP-81 имел следующие размеры: размах крыла 15,4 м, длина 13,6 м, высота 4,1 м, площадь крыла 39,4 м2 (14867).</w:t>
      </w:r>
    </w:p>
    <w:p w14:paraId="6A07245F" w14:textId="77777777" w:rsidR="00606DDF" w:rsidRPr="00536344" w:rsidRDefault="00606DDF" w:rsidP="00536344">
      <w:pPr>
        <w:spacing w:after="0" w:line="240" w:lineRule="auto"/>
        <w:jc w:val="both"/>
        <w:rPr>
          <w:rFonts w:ascii="Times New Roman" w:hAnsi="Times New Roman"/>
          <w:color w:val="000000" w:themeColor="text1"/>
          <w:sz w:val="16"/>
          <w:szCs w:val="16"/>
        </w:rPr>
      </w:pPr>
    </w:p>
    <w:p w14:paraId="2F0B3345" w14:textId="77777777" w:rsidR="00606DDF" w:rsidRPr="00536344" w:rsidRDefault="00606DDF"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21 декабря </w:t>
      </w:r>
      <w:r w:rsidRPr="00536344">
        <w:rPr>
          <w:rFonts w:ascii="Times New Roman" w:hAnsi="Times New Roman"/>
          <w:color w:val="000000" w:themeColor="text1"/>
          <w:sz w:val="16"/>
          <w:szCs w:val="16"/>
        </w:rPr>
        <w:t>в 1945 году осуществлен первый полет самолета «Consolidated Vultee» «XP-81» с первым американским турбовинтовым двигателем «T-31». Двигатель «T-31» был установлен в носовой части самолета, в то время как турбореактивный двигатель «J-33», установленный в хвостовой части, создавал дополнительную тягу. Также «T-31» использовался на самолете ВМС «XF2R-1», с установленными турбовинтовым и турбореактивным двигателями одновременно. Двигатель исследовался на самолете «Curtiss» «XC-113» (модифицированный «C-46»), однако эти исследования были прекращены после катастрофы самолета «XC-113». Всего 28 двигателей «T-31» было выпущено, и не один не был установлен на серийных самолетах. Улучшенные модели турбовинтовых двигателей были сделаны на основе двигателя «T-31» (14867).</w:t>
      </w:r>
    </w:p>
    <w:p w14:paraId="5BBAA0FA" w14:textId="77777777" w:rsidR="00606DDF" w:rsidRPr="00536344" w:rsidRDefault="00606DDF" w:rsidP="00536344">
      <w:pPr>
        <w:spacing w:after="0" w:line="240" w:lineRule="auto"/>
        <w:jc w:val="both"/>
        <w:rPr>
          <w:rFonts w:ascii="Times New Roman" w:hAnsi="Times New Roman"/>
          <w:color w:val="000000" w:themeColor="text1"/>
          <w:sz w:val="16"/>
          <w:szCs w:val="16"/>
        </w:rPr>
      </w:pPr>
    </w:p>
    <w:p w14:paraId="35F61BDE" w14:textId="77777777" w:rsidR="00BC79FD" w:rsidRPr="00536344" w:rsidRDefault="00BC79F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21 декабря 1945 первый полет Consolidated Vultee XP-81 (с турбовинтовым двигателем - первый в США полет с турбовинтовым двигателем) (20371).</w:t>
      </w:r>
    </w:p>
    <w:p w14:paraId="3D97D9DB" w14:textId="77777777" w:rsidR="00BC79FD" w:rsidRPr="00536344" w:rsidRDefault="00BC79FD" w:rsidP="00536344">
      <w:pPr>
        <w:spacing w:after="0" w:line="240" w:lineRule="auto"/>
        <w:jc w:val="both"/>
        <w:rPr>
          <w:rFonts w:ascii="Times New Roman" w:hAnsi="Times New Roman"/>
          <w:color w:val="0070C0"/>
          <w:sz w:val="16"/>
          <w:szCs w:val="16"/>
        </w:rPr>
      </w:pPr>
    </w:p>
    <w:p w14:paraId="058D87F8" w14:textId="77777777" w:rsidR="00BC79FD" w:rsidRPr="00536344" w:rsidRDefault="00BC79F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21 декабря 1945 происходит первый полет американского турбовинтового самолета, когда Consolidated Vultee XP-81, ранее оснащенный поршневым двигателем, впервые летает на турбовинтовом двигателе (20371).</w:t>
      </w:r>
    </w:p>
    <w:p w14:paraId="21A5EDAB" w14:textId="77777777" w:rsidR="00BC79FD" w:rsidRPr="00536344" w:rsidRDefault="00BC79FD" w:rsidP="00536344">
      <w:pPr>
        <w:spacing w:after="0" w:line="240" w:lineRule="auto"/>
        <w:jc w:val="both"/>
        <w:rPr>
          <w:rFonts w:ascii="Times New Roman" w:hAnsi="Times New Roman"/>
          <w:color w:val="0070C0"/>
          <w:sz w:val="16"/>
          <w:szCs w:val="16"/>
        </w:rPr>
      </w:pPr>
    </w:p>
    <w:p w14:paraId="759B71EA" w14:textId="77777777" w:rsidR="00BC79FD" w:rsidRPr="00536344" w:rsidRDefault="00BC79F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21 декабря 1945 - Первый полет самолета Конвэр XP-81. Комбинированная силовая установка обеспечивала самолету дальность полета 4000 км при крейсерской скорости 440 км/час на высоте 7600 м. Нормальный и максимальный взлетный вес были соответственно равны 8850 кг и 11 200 кг. Максимальная скорость полета при работе обоих двигателей достигала 775 км/час у земли и 825 км/час на высоте 9000 м скороподъемность у земли была равна 27 м/сек. Летные характеристики самолета XP-81 лишь незначительно превосходили летные характеристики имевшихся в то время истребителей сопровождения с поршневыми двигателями, в связи с чем заказ на 13 истребителей XP-81 был аннулирован. Самолет XP-81 имел следующие размеры: размах крыла 15,4 м, длина 13,6 м, высота 4,1 м, площадь крыла 39,4 м2 (22696).</w:t>
      </w:r>
    </w:p>
    <w:p w14:paraId="676E1212" w14:textId="77777777" w:rsidR="00BC79FD" w:rsidRPr="00536344" w:rsidRDefault="00BC79FD" w:rsidP="00536344">
      <w:pPr>
        <w:spacing w:after="0" w:line="240" w:lineRule="auto"/>
        <w:jc w:val="both"/>
        <w:rPr>
          <w:rFonts w:ascii="Times New Roman" w:hAnsi="Times New Roman"/>
          <w:color w:val="0070C0"/>
          <w:sz w:val="16"/>
          <w:szCs w:val="16"/>
        </w:rPr>
      </w:pPr>
    </w:p>
    <w:p w14:paraId="21BE78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декабря 1945 г Паттон был ранен в автомобильной катастрофе (2100).</w:t>
      </w:r>
    </w:p>
    <w:p w14:paraId="2322A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80351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декабря 1945 в Германии из-за ран, полученных в автокатастрофе, умер американский генерал Джордж Паттон (4962).</w:t>
      </w:r>
    </w:p>
    <w:p w14:paraId="68815C3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BA9D6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335CEA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24528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декабря 1945 А.Завитаев писал письмо № Н-32/5036 Нач. ГУЗ ВВС КА гл Н.П.Селезневу:</w:t>
      </w:r>
    </w:p>
    <w:p w14:paraId="12417F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оставшиеся дни декабря с.г. НКАП имеет возможность передать ВВС КА 2450 моторов, в т.ч.: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8A5C22" w:rsidRPr="00536344" w14:paraId="5DB890F5" w14:textId="77777777" w:rsidTr="00D21494">
        <w:tc>
          <w:tcPr>
            <w:tcW w:w="3192" w:type="dxa"/>
            <w:tcBorders>
              <w:top w:val="single" w:sz="12" w:space="0" w:color="auto"/>
            </w:tcBorders>
          </w:tcPr>
          <w:p w14:paraId="75B97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ВК-105ПФ</w:t>
            </w:r>
          </w:p>
        </w:tc>
        <w:tc>
          <w:tcPr>
            <w:tcW w:w="3192" w:type="dxa"/>
            <w:tcBorders>
              <w:top w:val="single" w:sz="12" w:space="0" w:color="auto"/>
            </w:tcBorders>
          </w:tcPr>
          <w:p w14:paraId="67298D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w:t>
            </w:r>
          </w:p>
        </w:tc>
        <w:tc>
          <w:tcPr>
            <w:tcW w:w="3192" w:type="dxa"/>
            <w:tcBorders>
              <w:top w:val="single" w:sz="12" w:space="0" w:color="auto"/>
            </w:tcBorders>
          </w:tcPr>
          <w:p w14:paraId="40176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16</w:t>
            </w:r>
          </w:p>
        </w:tc>
      </w:tr>
      <w:tr w:rsidR="008A5C22" w:rsidRPr="00536344" w14:paraId="69221702" w14:textId="77777777" w:rsidTr="00D21494">
        <w:tc>
          <w:tcPr>
            <w:tcW w:w="3192" w:type="dxa"/>
          </w:tcPr>
          <w:p w14:paraId="0C9E01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ВК-105ПФ2</w:t>
            </w:r>
          </w:p>
        </w:tc>
        <w:tc>
          <w:tcPr>
            <w:tcW w:w="3192" w:type="dxa"/>
          </w:tcPr>
          <w:p w14:paraId="249B98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w:t>
            </w:r>
          </w:p>
        </w:tc>
        <w:tc>
          <w:tcPr>
            <w:tcW w:w="3192" w:type="dxa"/>
          </w:tcPr>
          <w:p w14:paraId="00376B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r>
      <w:tr w:rsidR="008A5C22" w:rsidRPr="00536344" w14:paraId="686A2710" w14:textId="77777777" w:rsidTr="00D21494">
        <w:tc>
          <w:tcPr>
            <w:tcW w:w="3192" w:type="dxa"/>
          </w:tcPr>
          <w:p w14:paraId="5BD987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АМ-38Ф</w:t>
            </w:r>
          </w:p>
        </w:tc>
        <w:tc>
          <w:tcPr>
            <w:tcW w:w="3192" w:type="dxa"/>
          </w:tcPr>
          <w:p w14:paraId="43382D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tc>
        <w:tc>
          <w:tcPr>
            <w:tcW w:w="3192" w:type="dxa"/>
          </w:tcPr>
          <w:p w14:paraId="5D2826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24, 45, 265</w:t>
            </w:r>
          </w:p>
        </w:tc>
      </w:tr>
      <w:tr w:rsidR="008A5C22" w:rsidRPr="00536344" w14:paraId="5DD90EA6" w14:textId="77777777" w:rsidTr="00D21494">
        <w:tc>
          <w:tcPr>
            <w:tcW w:w="3192" w:type="dxa"/>
          </w:tcPr>
          <w:p w14:paraId="4B6990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М-11Д</w:t>
            </w:r>
          </w:p>
        </w:tc>
        <w:tc>
          <w:tcPr>
            <w:tcW w:w="3192" w:type="dxa"/>
          </w:tcPr>
          <w:p w14:paraId="2BD05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c>
          <w:tcPr>
            <w:tcW w:w="3192" w:type="dxa"/>
          </w:tcPr>
          <w:p w14:paraId="73033A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41, 154</w:t>
            </w:r>
          </w:p>
        </w:tc>
      </w:tr>
      <w:tr w:rsidR="008A5C22" w:rsidRPr="00536344" w14:paraId="5B5AEDB9" w14:textId="77777777" w:rsidTr="00D21494">
        <w:tc>
          <w:tcPr>
            <w:tcW w:w="3192" w:type="dxa"/>
          </w:tcPr>
          <w:p w14:paraId="6B13E5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АШ-82ФН 11/16</w:t>
            </w:r>
          </w:p>
        </w:tc>
        <w:tc>
          <w:tcPr>
            <w:tcW w:w="3192" w:type="dxa"/>
          </w:tcPr>
          <w:p w14:paraId="755548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w:t>
            </w:r>
          </w:p>
        </w:tc>
        <w:tc>
          <w:tcPr>
            <w:tcW w:w="3192" w:type="dxa"/>
          </w:tcPr>
          <w:p w14:paraId="63C6C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19, 265</w:t>
            </w:r>
          </w:p>
        </w:tc>
      </w:tr>
      <w:tr w:rsidR="008A5C22" w:rsidRPr="00536344" w14:paraId="1C1CDEC9" w14:textId="77777777" w:rsidTr="00D21494">
        <w:tc>
          <w:tcPr>
            <w:tcW w:w="3192" w:type="dxa"/>
          </w:tcPr>
          <w:p w14:paraId="4A5EC0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АШ-82ФН 9/16</w:t>
            </w:r>
          </w:p>
        </w:tc>
        <w:tc>
          <w:tcPr>
            <w:tcW w:w="3192" w:type="dxa"/>
          </w:tcPr>
          <w:p w14:paraId="300616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w:t>
            </w:r>
          </w:p>
        </w:tc>
        <w:tc>
          <w:tcPr>
            <w:tcW w:w="3192" w:type="dxa"/>
          </w:tcPr>
          <w:p w14:paraId="74AC96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19, 29, 265</w:t>
            </w:r>
          </w:p>
        </w:tc>
      </w:tr>
      <w:tr w:rsidR="008A5C22" w:rsidRPr="00536344" w14:paraId="15B05CC2" w14:textId="77777777" w:rsidTr="00D21494">
        <w:tc>
          <w:tcPr>
            <w:tcW w:w="3192" w:type="dxa"/>
          </w:tcPr>
          <w:p w14:paraId="1A9B95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М-88Б</w:t>
            </w:r>
          </w:p>
        </w:tc>
        <w:tc>
          <w:tcPr>
            <w:tcW w:w="3192" w:type="dxa"/>
          </w:tcPr>
          <w:p w14:paraId="5DC5B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tc>
        <w:tc>
          <w:tcPr>
            <w:tcW w:w="3192" w:type="dxa"/>
          </w:tcPr>
          <w:p w14:paraId="06556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r>
      <w:tr w:rsidR="008A5C22" w:rsidRPr="00536344" w14:paraId="5D2256FD" w14:textId="77777777" w:rsidTr="00D21494">
        <w:tc>
          <w:tcPr>
            <w:tcW w:w="3192" w:type="dxa"/>
            <w:tcBorders>
              <w:bottom w:val="single" w:sz="12" w:space="0" w:color="auto"/>
            </w:tcBorders>
          </w:tcPr>
          <w:p w14:paraId="29E33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АМ-42</w:t>
            </w:r>
          </w:p>
        </w:tc>
        <w:tc>
          <w:tcPr>
            <w:tcW w:w="3192" w:type="dxa"/>
            <w:tcBorders>
              <w:bottom w:val="single" w:sz="12" w:space="0" w:color="auto"/>
            </w:tcBorders>
          </w:tcPr>
          <w:p w14:paraId="0C172E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c>
          <w:tcPr>
            <w:tcW w:w="3192" w:type="dxa"/>
            <w:tcBorders>
              <w:bottom w:val="single" w:sz="12" w:space="0" w:color="auto"/>
            </w:tcBorders>
          </w:tcPr>
          <w:p w14:paraId="705738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tc>
      </w:tr>
    </w:tbl>
    <w:p w14:paraId="096FFD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Моторы, не имеющие жесткой тары НКАП, после оформления их со стороны ВВС КА, принимает на ответственное хранение на соответствующих моторных заводах и в течение января, февраля месяцев произведет работы по их отарированию и консервации.</w:t>
      </w:r>
    </w:p>
    <w:p w14:paraId="286A7B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случае, если указанные моторы не могут быть отправлены по разнарядкам ВВС за период срока кнсервации моторов, НКАП производит их переконсервацию и оставляет на завода для дальнейшей сохранности.</w:t>
      </w:r>
    </w:p>
    <w:p w14:paraId="18032A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Вашего указания военным представителям на моторных заводах о приеме указанного количества мторов до 1 января 1946 (2591,130).</w:t>
      </w:r>
    </w:p>
    <w:p w14:paraId="4C7AF9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E3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декабря 1945 года приказ № 473/847 НКАП и НК тяжелого машиностроения</w:t>
      </w:r>
    </w:p>
    <w:p w14:paraId="1710FC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СНК от 27 ноября 1945 года:</w:t>
      </w:r>
    </w:p>
    <w:p w14:paraId="01B82BF8"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Передать завод “Ленметаллургстрой” в Ленинграде из НКАП в НКТМ (8970).</w:t>
      </w:r>
    </w:p>
    <w:p w14:paraId="117B7228"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7D730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декабря 1945 г. по приказу № 473с/847с завод № 496 НКАП (ГС завод № 496 НКАП, НКТМ, МЭТП, п/я 240, Ленинградский государственный электромашиностроительный завод (ЛЭЗ), НПО «Электрофизика», АООТ, ОАО «Сила», ОАО «Новая сила» /г. Ленинград ул. Глухозерская, 16/ /189631  г. Санкт-Петербург п/о Металлострой/) был передан в ведение НКТМ с 1.11.1945 г., с 15.08.1946 г. завод № 496 передан в МЭП, с 1953 г.- МЭТП, с 07.1957 г. - в ведение Управления электротехнической промышленности ЛенСНХ. Строительство велось в 1946-50 г.</w:t>
      </w:r>
      <w:r w:rsidRPr="00536344">
        <w:rPr>
          <w:rFonts w:ascii="Times New Roman" w:hAnsi="Times New Roman"/>
          <w:color w:val="000000" w:themeColor="text1"/>
          <w:sz w:val="16"/>
          <w:szCs w:val="16"/>
          <w:vertAlign w:val="superscript"/>
        </w:rPr>
        <w:t>78</w:t>
      </w:r>
      <w:r w:rsidRPr="00536344">
        <w:rPr>
          <w:rFonts w:ascii="Times New Roman" w:hAnsi="Times New Roman"/>
          <w:color w:val="000000" w:themeColor="text1"/>
          <w:sz w:val="16"/>
          <w:szCs w:val="16"/>
        </w:rPr>
        <w:t xml:space="preserve"> В 11.1951 г. завод получил наименование ГС завод «п/я 240» МЭТП, с 1960 г. - организация «п/я 240». В соответствии с пост. ЛенСНХ от 2.10.1962 г. завод вошел в состав ЛПЭО «Электросила» им. С.М. Кирова и в 01.1963 г. переименован в Ленинградский электромашиностроительный завод. В 1988 г. завод вошел в состав НПО «Электрофизика» в качестве самостоятельной структурной единицы.</w:t>
      </w:r>
    </w:p>
    <w:p w14:paraId="2573B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1993 г. завод акционирован и преобразован в АООТ, а с 1996 г.- ОАО «Сила». В 06.1998 г. переименовано в ОАО «Новая сила». В 01.1997 г. стало одним из учередителей ОАО «ЭМК-Сила».</w:t>
      </w:r>
    </w:p>
    <w:p w14:paraId="6441A6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(2000-е): более 1200 типоразмеров электрических машин: турбогенераторы с воздушным, водородным и водяным охлаждением до 220 МВт; синхронные генераторы до 3500 кВт; электродвигатели до 8000 кВт; аснхронные электродвигатели более 100 кВт; электрооборудование приводов СУЗ АЭС с реакторами ВВЭР-440 и ВВЭР-1000; токоприемники кольцевые экскаваторные; разработка и освоение производства: гидрогенераторы малой мощности; тяговые электродвигатели: асинхронные для электропоездов, вентильные для большегрузных самосвалов; нестандартные электродвигатели для уникального оборудования; плазмотроны для электрофизических установок по утилизации токсичных отходов.</w:t>
      </w:r>
    </w:p>
    <w:p w14:paraId="459FC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к 2000 г. выпущено более 720 турбогенраторов и 83 тыс. крупных электрических машин.</w:t>
      </w:r>
    </w:p>
    <w:p w14:paraId="1E635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(2000-е)- 1359 чел.</w:t>
      </w:r>
    </w:p>
    <w:p w14:paraId="6490C350"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(1941 г.)- Н.В. Захаров, (-02-10.1944 г.-)- Соснушкин.</w:t>
      </w:r>
    </w:p>
    <w:p w14:paraId="20A1C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«Ленметаллургстрой» НКТП, «Ленкранстрой» НКМС /г. Ленинград/</w:t>
      </w:r>
    </w:p>
    <w:p w14:paraId="7A02F5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«Ленметаллургстрой» НКТП основан в 1932 г., в 1937 г. он переименован в «Ленкранстрой» в ведении ГУ подъемно-транспортного оборудования НКМС.</w:t>
      </w:r>
    </w:p>
    <w:p w14:paraId="5E9B3146"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СНК № 1369-385с от 26.07.1940 г. и приказом № 418сс от 12.08.1940 г. на территории завода «Ленкранстрой» НКСМ размещен вновь образованный зав»д № 381 НКАП, а сам завод «Ленкранстрой» передан в НКАП и влит в его состав. При эвакуации завода № 381 НКАП в 07.1941 г. из его состава был выделен бывший завод «Ленкранстрой» в самостоятельный завод № 496 НКАП.</w:t>
      </w:r>
    </w:p>
    <w:p w14:paraId="02BE38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ГС завод угольного машиностроения «Ленуглемаш» НКУП, Ленинградский экскаваторный завод МСиДМ, МТиТМ, Ленинградский завод строительной робототехники и манипуляторов,Ленинградский завод строительного машиностроения (ЛЗСМ), Машиностроительная фирма (МФ) «ЛЗСМ», МФ «Барс», АООТ «МФ «Барс»</w:t>
      </w:r>
    </w:p>
    <w:p w14:paraId="569B99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При заводе № 496 НКАП действовал металлургический филиал, образованный в 1940 г. на площадке ремонтно-механического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2A4B21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1F5F67EB"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w:t>
      </w:r>
      <w:r w:rsidRPr="00536344">
        <w:rPr>
          <w:rFonts w:ascii="Times New Roman" w:hAnsi="Times New Roman"/>
          <w:color w:val="000000" w:themeColor="text1"/>
          <w:sz w:val="16"/>
          <w:szCs w:val="16"/>
          <w:vertAlign w:val="superscript"/>
        </w:rPr>
        <w:t>131</w:t>
      </w:r>
    </w:p>
    <w:p w14:paraId="2A2258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НПО «Ленстройробот»</w:t>
      </w:r>
    </w:p>
    <w:p w14:paraId="029D53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6898FBDC" w14:textId="77777777" w:rsidR="00606DDF" w:rsidRPr="00536344" w:rsidRDefault="00606DD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003272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2400DF4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0835D4C" w14:textId="77777777" w:rsidR="00606DDF" w:rsidRPr="00536344" w:rsidRDefault="00606DDF" w:rsidP="00536344">
      <w:pPr>
        <w:spacing w:after="0" w:line="240" w:lineRule="auto"/>
        <w:jc w:val="both"/>
        <w:rPr>
          <w:rStyle w:val="ucoz-forum-post"/>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22 декабря 1945 года</w:t>
      </w:r>
      <w:r w:rsidRPr="00536344">
        <w:rPr>
          <w:rStyle w:val="ucoz-forum-post"/>
          <w:rFonts w:ascii="Times New Roman" w:hAnsi="Times New Roman"/>
          <w:color w:val="000000" w:themeColor="text1"/>
          <w:sz w:val="16"/>
          <w:szCs w:val="16"/>
        </w:rPr>
        <w:t xml:space="preserve"> Первый полёт прототипа американского легкого многоцелевого самолета фирмы Beech - Model 35 Bonanza имевший V-образное хвостовое оперение (14868).</w:t>
      </w:r>
    </w:p>
    <w:p w14:paraId="5A9EFBA8" w14:textId="77777777" w:rsidR="00606DDF" w:rsidRPr="00536344" w:rsidRDefault="00606DDF" w:rsidP="00536344">
      <w:pPr>
        <w:spacing w:after="0" w:line="240" w:lineRule="auto"/>
        <w:jc w:val="both"/>
        <w:rPr>
          <w:rStyle w:val="ucoz-forum-post"/>
          <w:rFonts w:ascii="Times New Roman" w:hAnsi="Times New Roman"/>
          <w:color w:val="000000" w:themeColor="text1"/>
          <w:sz w:val="16"/>
          <w:szCs w:val="16"/>
        </w:rPr>
      </w:pPr>
    </w:p>
    <w:p w14:paraId="20294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декабря 1945 США признали правительство И.Б.Тито в Югославии (2100).</w:t>
      </w:r>
    </w:p>
    <w:p w14:paraId="6BA4F3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2E16A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D27B27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F5B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декабря 1945 на Куйбышевском аэродроме НКАП во время испытательных полетов произошла катастрофа самолетов Ил-10, при которой погибли л-и завода 1 Н.Н.Иноземцев и завода 18 В.Д.Созинов.</w:t>
      </w:r>
    </w:p>
    <w:p w14:paraId="7CAB03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Аварийной комиссией установлены след. обстоятельства катастрофы:</w:t>
      </w:r>
    </w:p>
    <w:p w14:paraId="47A7EC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 Созинов, по выполнении сдаточного полета, принял решение произвести посадку, но так как посадочная полоса была занята др. самолетом, он, не заходя на 2-й нормальный круг, снизился с убранными шасси до 80-100 м, прошел над стоянкой завода 18, пересек ВПП и с набором высоты вышел их границ аэродрома. В это же время с юго-западной стороны по касательной к кругу подходил самолет Иноземцева, в который и врезался самолет Созинова, отрубив винтом хвост и сбив левое крыло у самолета Иноземцева.</w:t>
      </w:r>
    </w:p>
    <w:p w14:paraId="10389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Оба самолета, разрушаясь в воздухе, врезались в землю." (1946,9).</w:t>
      </w:r>
    </w:p>
    <w:p w14:paraId="6626BE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62081E" w14:textId="77777777" w:rsidR="00606DDF" w:rsidRPr="00536344" w:rsidRDefault="00606DDF"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23 декабря</w:t>
      </w:r>
      <w:r w:rsidRPr="00536344">
        <w:rPr>
          <w:rFonts w:ascii="Times New Roman" w:hAnsi="Times New Roman"/>
          <w:color w:val="000000" w:themeColor="text1"/>
          <w:sz w:val="16"/>
          <w:szCs w:val="16"/>
        </w:rPr>
        <w:t xml:space="preserve"> в 1945 году катастрофа «Ил-2», погиб летчик-испытатель В.Д.Созинов, катастрофа «Ил-10», погиб летчик-испытатель Н.Н.Иноземцев. Столкновение в полёте. Аварийной комиссией были установлены следующие обстоятельства катастрофы: «Лейтенант Созинов, по выполнении сдаточного полета, принял решение произвести посадку, но так как посадочная полоса была занята другим самолетом, он, не заходя на 2-й нормальный круг, снизился с убранными шасси до 80-100 м, прошел над стоянкой завода № 18, пересек ВПП и с набором высоты вышел их границ аэродрома. В это же время с юго-западной стороны по касательной к кругу подходил самолет Иноземцева, выполнявший разведку погоды и взлетевший с авиазавода № 1, в который и врезался самолет Созинова, отрубив винтом хвост и сбив левое крыло у самолета Иноземцева. Оба самолета, разрушаясь в воздухе, врезались в землю.» (14869).</w:t>
      </w:r>
    </w:p>
    <w:p w14:paraId="06DE5D4A" w14:textId="77777777" w:rsidR="00606DDF" w:rsidRPr="00536344" w:rsidRDefault="00606DDF" w:rsidP="00536344">
      <w:pPr>
        <w:spacing w:after="0" w:line="240" w:lineRule="auto"/>
        <w:jc w:val="both"/>
        <w:rPr>
          <w:rFonts w:ascii="Times New Roman" w:hAnsi="Times New Roman"/>
          <w:color w:val="000000" w:themeColor="text1"/>
          <w:sz w:val="16"/>
          <w:szCs w:val="16"/>
        </w:rPr>
      </w:pPr>
    </w:p>
    <w:p w14:paraId="1BAD9310" w14:textId="77777777" w:rsidR="00606DDF"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6CEF829C" w14:textId="77777777" w:rsidR="00606DDF" w:rsidRPr="00536344" w:rsidRDefault="00606DD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EAA5D2" w14:textId="77777777" w:rsidR="00744ED4" w:rsidRPr="00536344" w:rsidRDefault="00744ED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22 декабря 1945 первый полет Beechcraft Bonanza (20371).</w:t>
      </w:r>
    </w:p>
    <w:p w14:paraId="2EE86A78" w14:textId="77777777" w:rsidR="00744ED4" w:rsidRPr="00536344" w:rsidRDefault="00744ED4" w:rsidP="00536344">
      <w:pPr>
        <w:spacing w:after="0" w:line="240" w:lineRule="auto"/>
        <w:jc w:val="both"/>
        <w:rPr>
          <w:rFonts w:ascii="Times New Roman" w:hAnsi="Times New Roman"/>
          <w:color w:val="0070C0"/>
          <w:sz w:val="16"/>
          <w:szCs w:val="16"/>
        </w:rPr>
      </w:pPr>
    </w:p>
    <w:p w14:paraId="254936C4" w14:textId="77777777" w:rsidR="00744ED4" w:rsidRPr="00536344" w:rsidRDefault="00744ED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22 декабря 1945 - Первый полёт прототипа американского легкого многоцелевого самолета фирмы Beech - Model 35 Bonanza имевший V-образное хвостовое оперение (22695).</w:t>
      </w:r>
    </w:p>
    <w:p w14:paraId="04C6C763" w14:textId="77777777" w:rsidR="00744ED4" w:rsidRPr="00536344" w:rsidRDefault="00744ED4" w:rsidP="00536344">
      <w:pPr>
        <w:spacing w:after="0" w:line="240" w:lineRule="auto"/>
        <w:jc w:val="both"/>
        <w:rPr>
          <w:rFonts w:ascii="Times New Roman" w:hAnsi="Times New Roman"/>
          <w:color w:val="0070C0"/>
          <w:sz w:val="16"/>
          <w:szCs w:val="16"/>
        </w:rPr>
      </w:pPr>
    </w:p>
    <w:p w14:paraId="3B72848C" w14:textId="77777777" w:rsidR="00606DDF" w:rsidRPr="00536344" w:rsidRDefault="00606DDF"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23 декабря</w:t>
      </w:r>
      <w:r w:rsidRPr="00536344">
        <w:rPr>
          <w:rFonts w:ascii="Times New Roman" w:hAnsi="Times New Roman"/>
          <w:color w:val="000000" w:themeColor="text1"/>
          <w:sz w:val="16"/>
          <w:szCs w:val="16"/>
        </w:rPr>
        <w:t xml:space="preserve"> в 1945 году открылась регулярная авиалиния через Северный полюс. Рейсы по маршруту Нью-Йорк - Лондон (c промежуточными посадками в канадском Гандере и ирландском Шэнноне), выполняла компания «American Overseas Airlines» на самолёте «DC-4» (14869).</w:t>
      </w:r>
    </w:p>
    <w:p w14:paraId="3353BBA9" w14:textId="77777777" w:rsidR="00606DDF" w:rsidRPr="00536344" w:rsidRDefault="00606DDF" w:rsidP="00536344">
      <w:pPr>
        <w:spacing w:after="0" w:line="240" w:lineRule="auto"/>
        <w:jc w:val="both"/>
        <w:rPr>
          <w:rFonts w:ascii="Times New Roman" w:hAnsi="Times New Roman"/>
          <w:color w:val="000000" w:themeColor="text1"/>
          <w:sz w:val="16"/>
          <w:szCs w:val="16"/>
        </w:rPr>
      </w:pPr>
    </w:p>
    <w:p w14:paraId="2E53233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67A4F7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467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декабря 1945 года совместным приказом НК нефтяной промышленности и НК тяжелого машиностроения № 1094/822 бывш. завод № 125 НКАП был передан из НК нефти в НК тяжмаш (8894).</w:t>
      </w:r>
    </w:p>
    <w:p w14:paraId="7408CB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78B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декабря 1945 года приказ № 474 НКАП</w:t>
      </w:r>
    </w:p>
    <w:p w14:paraId="02F776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передачей производства нормалей и агрегатов с бывш. завода № 305 на завод № 207 (8970).</w:t>
      </w:r>
    </w:p>
    <w:p w14:paraId="6A9758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29D42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EBDB85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567E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декабря 1945 г. вышло РАСПОРЯЖЕНИЕ ЗАМЕСТИТЕЛЯ НАЧАЛЬНИКА ТУ ГБТУ КА НАЧАЛЬНИКУ НИБТ ПОЛИГОНА О ПРОВЕДЕНИИ СРАВНИТЕЛЬНЫХ ПОЛИГОННЫХ ИСПЫТАНИИ ТАНКОВ Т-44 И Т-26ЕЗ №840071</w:t>
      </w:r>
    </w:p>
    <w:p w14:paraId="643F25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приказанию начальника Главного бронетанкового управления Красной Армии генерал-лей</w:t>
      </w:r>
      <w:r w:rsidRPr="00536344">
        <w:rPr>
          <w:rFonts w:ascii="Times New Roman" w:hAnsi="Times New Roman"/>
          <w:color w:val="000000" w:themeColor="text1"/>
          <w:sz w:val="16"/>
          <w:szCs w:val="16"/>
        </w:rPr>
        <w:softHyphen/>
        <w:t>тенанта танковых войск т. Вершинина прошу дать распоряжение провести сравнительные испыта</w:t>
      </w:r>
      <w:r w:rsidRPr="00536344">
        <w:rPr>
          <w:rFonts w:ascii="Times New Roman" w:hAnsi="Times New Roman"/>
          <w:color w:val="000000" w:themeColor="text1"/>
          <w:sz w:val="16"/>
          <w:szCs w:val="16"/>
        </w:rPr>
        <w:softHyphen/>
        <w:t>ния очередного гарантийного танка Т-44 и американского танка Т-26ЕЗ по прилагаемой программе.</w:t>
      </w:r>
    </w:p>
    <w:p w14:paraId="658C94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окончания сравнительных испытаний танк Т-44 подвергнуть дальнейшим испытаниям до гарантийного километража по существующей программе.</w:t>
      </w:r>
    </w:p>
    <w:p w14:paraId="5D3754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 сроках начала сравнительных испытаний прошу дать указание, сообщить в ТУ ГБТУ КА забла</w:t>
      </w:r>
      <w:r w:rsidRPr="00536344">
        <w:rPr>
          <w:rFonts w:ascii="Times New Roman" w:hAnsi="Times New Roman"/>
          <w:color w:val="000000" w:themeColor="text1"/>
          <w:sz w:val="16"/>
          <w:szCs w:val="16"/>
        </w:rPr>
        <w:softHyphen/>
        <w:t>говременно.</w:t>
      </w:r>
    </w:p>
    <w:p w14:paraId="2EB17C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программа сравнительных полигонных испытаний танков Т-44 и Т-26ЕЗ на 3 лис</w:t>
      </w:r>
      <w:r w:rsidRPr="00536344">
        <w:rPr>
          <w:rFonts w:ascii="Times New Roman" w:hAnsi="Times New Roman"/>
          <w:color w:val="000000" w:themeColor="text1"/>
          <w:sz w:val="16"/>
          <w:szCs w:val="16"/>
        </w:rPr>
        <w:softHyphen/>
        <w:t>тах в 1 экз.</w:t>
      </w:r>
    </w:p>
    <w:p w14:paraId="69F4D3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Заместитель начальника ТУ ГБТУ КА гвардии полковник Кульчицкий</w:t>
      </w:r>
    </w:p>
    <w:p w14:paraId="70579F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2 отдела ТУ ГБТУ КА инженер-полковник Солонин</w:t>
      </w:r>
    </w:p>
    <w:p w14:paraId="6C9A45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w:t>
      </w:r>
    </w:p>
    <w:p w14:paraId="75692B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«Утверждаю» Начальник ГБТУ КА генерал-лейтенант танковых войск</w:t>
      </w:r>
    </w:p>
    <w:p w14:paraId="5EA451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Вершинин</w:t>
      </w:r>
    </w:p>
    <w:p w14:paraId="60E42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ПРОГРАММА</w:t>
      </w:r>
    </w:p>
    <w:p w14:paraId="2C5EEB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сравнительных полигонных испытаний отечественного танка Т-44 и американского танка Т-26ЕЗ в зимних условиях</w:t>
      </w:r>
    </w:p>
    <w:p w14:paraId="508D44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w:t>
      </w:r>
      <w:r w:rsidRPr="00536344">
        <w:rPr>
          <w:rFonts w:ascii="Times New Roman" w:hAnsi="Times New Roman"/>
          <w:color w:val="000000" w:themeColor="text1"/>
          <w:sz w:val="16"/>
          <w:szCs w:val="16"/>
        </w:rPr>
        <w:t>. Объекты испытания</w:t>
      </w:r>
    </w:p>
    <w:p w14:paraId="56992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Гарантийный средний танк Т-44 (новый).</w:t>
      </w:r>
    </w:p>
    <w:p w14:paraId="4C0870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Тяжелый американский танк Т-26ЕЗ (прошедший испытания).</w:t>
      </w:r>
    </w:p>
    <w:p w14:paraId="7ACF87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испытания танки проходят полностью укомплектованными, доведенными до боевого веса и с полными экипажами.</w:t>
      </w:r>
    </w:p>
    <w:p w14:paraId="068C61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Испытания всех танков должны проводиться одновременно и в одинаковых условиях.</w:t>
      </w:r>
    </w:p>
    <w:p w14:paraId="52856F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II</w:t>
      </w:r>
      <w:r w:rsidRPr="00536344">
        <w:rPr>
          <w:rFonts w:ascii="Times New Roman" w:hAnsi="Times New Roman"/>
          <w:color w:val="000000" w:themeColor="text1"/>
          <w:sz w:val="16"/>
          <w:szCs w:val="16"/>
        </w:rPr>
        <w:t>. Цель испытаний</w:t>
      </w:r>
    </w:p>
    <w:p w14:paraId="6405E4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Выявить данные основных динамических качеств, преодолеваемых препятствий, расходов ГСМ и температурных режимов двигателей и механизмов трансмиссии каждого из испытываемых тан</w:t>
      </w:r>
      <w:r w:rsidRPr="00536344">
        <w:rPr>
          <w:rFonts w:ascii="Times New Roman" w:hAnsi="Times New Roman"/>
          <w:color w:val="000000" w:themeColor="text1"/>
          <w:sz w:val="16"/>
          <w:szCs w:val="16"/>
        </w:rPr>
        <w:softHyphen/>
        <w:t>ков, а также надежность их работы.</w:t>
      </w:r>
    </w:p>
    <w:p w14:paraId="510D08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Определить километраж безостановочных пробегов и пробегов на максимальных скоростях и причины, лимитирующие эти пробеги.</w:t>
      </w:r>
    </w:p>
    <w:p w14:paraId="7BFF5F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Определить километраж нормальных и форсированных суточных переходов для каждого танка.</w:t>
      </w:r>
    </w:p>
    <w:p w14:paraId="0EFD5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Определить возможность, надежность и скорости движения ночью без освещения и с замаски</w:t>
      </w:r>
      <w:r w:rsidRPr="00536344">
        <w:rPr>
          <w:rFonts w:ascii="Times New Roman" w:hAnsi="Times New Roman"/>
          <w:color w:val="000000" w:themeColor="text1"/>
          <w:sz w:val="16"/>
          <w:szCs w:val="16"/>
        </w:rPr>
        <w:softHyphen/>
        <w:t>рованным светом (в походном и боевом положениях).</w:t>
      </w:r>
    </w:p>
    <w:p w14:paraId="28B0E0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III</w:t>
      </w:r>
      <w:r w:rsidRPr="00536344">
        <w:rPr>
          <w:rFonts w:ascii="Times New Roman" w:hAnsi="Times New Roman"/>
          <w:color w:val="000000" w:themeColor="text1"/>
          <w:sz w:val="16"/>
          <w:szCs w:val="16"/>
        </w:rPr>
        <w:t>. Объем испытаний</w:t>
      </w:r>
    </w:p>
    <w:p w14:paraId="249E3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Общий километраж сравнительных ходовых испытаний танков — 550 километров из них:</w:t>
      </w:r>
    </w:p>
    <w:p w14:paraId="64360B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 шоссе — 150 км,</w:t>
      </w:r>
    </w:p>
    <w:p w14:paraId="0864FB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 грунтовым и проселочным дорогам — 150 км,</w:t>
      </w:r>
    </w:p>
    <w:p w14:paraId="251260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 снежной целине — 200 км,</w:t>
      </w:r>
    </w:p>
    <w:p w14:paraId="4D1894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специспытания — 50 км.</w:t>
      </w:r>
    </w:p>
    <w:p w14:paraId="43135D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Заместитель начальника ТУ ГБТУ КА гвардии полковник Кульчицкий</w:t>
      </w:r>
    </w:p>
    <w:p w14:paraId="58E80D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2 отдела ТУ ГБТУ КА инженер-полковник Солонин</w:t>
      </w:r>
    </w:p>
    <w:p w14:paraId="595264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Оп. 11355. Д. 2748. Л. 68, 69. Копия (11426).</w:t>
      </w:r>
    </w:p>
    <w:p w14:paraId="48EBA7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770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декабря 1945 вышло распоряжение СНК № 18329, разрешившее Наркомстрою ликвидировать Глпавбоеприпасстрой (7543, 165).</w:t>
      </w:r>
    </w:p>
    <w:p w14:paraId="580539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72A38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7F7F98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2CDC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декабря 1945 года</w:t>
      </w:r>
    </w:p>
    <w:p w14:paraId="572365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Кабельные заводы №№ 330 и 694 НК электропрома (8960).</w:t>
      </w:r>
    </w:p>
    <w:p w14:paraId="03F8F8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559DAF" w14:textId="77777777" w:rsidR="00606DDF" w:rsidRPr="00536344" w:rsidRDefault="00606DDF" w:rsidP="00536344">
      <w:pPr>
        <w:pStyle w:val="book"/>
        <w:ind w:firstLine="0"/>
        <w:jc w:val="both"/>
        <w:rPr>
          <w:color w:val="000000" w:themeColor="text1"/>
          <w:sz w:val="16"/>
          <w:szCs w:val="16"/>
        </w:rPr>
      </w:pPr>
      <w:r w:rsidRPr="00536344">
        <w:rPr>
          <w:color w:val="000000" w:themeColor="text1"/>
          <w:sz w:val="16"/>
          <w:szCs w:val="16"/>
        </w:rPr>
        <w:t>25 декабря 1945 г. произошла официальная передача яхты «Хела» советскому экипажу, а 20 января 1946 г. над пока еще безымянным советским учебным кораблем Балтииского флота капитан 2-го ранга Гинсбург впервые поднял Военно-морской флаг СССР. Авизо с романтическим названием «Берущая волна» («Avizo Hela») был заложен 23 ноября 1937 г. на верфи «Штюльнен-Зон». «Хела» вступила в строй 16 октября 1940 г. в качестве штабного корабля командующего германским подводным флотом адмирала Деница. Ее полное водоизмещение составляло 2520 т. Два дизеля суммарной мощностью в 8360 л. с. позволяли развивать скорость в 21 узел. Экипаж яхты — 244 человека. В связи с началом войны борта яхты украсила камуфляжная окраска, ее вооружили двумя 105-мм орудиями, а также спаренными 37-мм и 20-мм автоматами. Понятно, что главным на яхте была не артиллерия, а 6 кают апартаментов и 10 кают люкс — роскошный кабинет, спальня и ванная, все в стиле модерн. При разделе флота «Хела» досталась СССР, и ее на буксире привели в порт Свинемюнде. Свое новое имя — «Ангара» — яхта получила в мае 1946 г. У нас она также числилась, как у гроссадмирала Деница, «штабным кораблем». В ноябре—декабре 1946 г. на заводе «Нептун» в городе Ростоке (советская зона оккупации) был произведен ремонт машин и вспомогательных механизмов. Особое внимание уделялось реставрации кают. С 1946 г. «Ангара» находилась в составе Балтийского флота и регулярно использовалась для практики курсантов Военно-морского училища им. Фрунзе. Так, с 26 июля по 12 августа 1848 г. «Ангара» со 125-ю курсантами вышла из Балтики, обошла Скандинавский полуостров и зашла в губу Белушья на Новой Земле. Затем нанесла визиты в Мурманск, Архангельск и другие порты Северного флота и благополучно вернулась на Балтику. Совершив переход вокруг Европы, «Ангара» прибыла 28 июня 1949 г. в Севастополь. Некоторое время она числилась кораблем управления. Однако с конца 1949 г. «Ангару» обращают в правительственную яхту. Как сказано в документе: «Обеспечивает деятельность и отдых членов руководства страной и министерства обороны». С 22 июня 1957 г. по 13 марта 1958 г. «Ангара» временно входила в состав Морской Пограничной охраны МВД—КГБ СССР в качестве официальной правительственной яхты, а затем была возвращена Черноморскому флоту для использования в качестве штабного корабля управления. Яхту периодически посещали главы правительства СССР и зарубежных стран. Так, с 9 по 14 сентября 1954 г. на борту яхты Маленков, Молотов, Хрущев и Кириленко совершили круиз Севастополь — Ялта — Сочи — Ялта. В ходе визита в Севастополь произошел эпизод на уровне Чичикова и Манилова. «Около полудня на причале появляется кортеж легковых автомашин, и его сверкающая чистотой площадка заполняется массой людей. Впереди процессии Н.С. Хрущев и Н.А. Булганин, которые за несколько шагов до трапа начинают подталкивать друг друга вперед, видимо, взаимно уступая первенство восхождения на борт корабля. Такая потешная сцена заканчивается тем, что первым оказывается первый секретарь ЦК КПСС. Он и выслушал доклад командира корабля Н.Н. Симонова». Ну а 12 июня 1955 г. на «Ангаре» совершил морскую прогулку премьер-министр Индии Джавахарлал Неру со своей дочерью Индирой Ганди. Индира пожелала осмотреть «Артек». Ради этого в «Артеке» соорудили специальный причал. Ну а из «Артека» Неру с дочерью были доставлены в Ялту. В том же 1955 году, 26—27 августа, на «Ангаре» катались Хрущев и лидер Румынии Георге Георгиу-Деж. Пройдя по Сулинскому гирлу Дуная до города Тулчи, Хрущев покинул «Ангару» и перешел на румынский речной колесный пароход, на котором двинулся дальше в соответствии с программой его пребывания в дружественной стране. «Ангара» с находившимся на ее борту командующим флотом вице-адмиралом В.А. Пархоменко перешла в находящийся в устье гирла порт Сулима, куда через два дня должен был прибыть Хрущев. Однако Хрущев отправился дальше иным путем, а на юте «Ангары» вместо лидера появились сувениры — великолепные образцы румынской кукурузы, тщательно упакованные в специальную тару. Кстати, на «Ангаре» членам экипажа запрещалось появляться на предназначенной для гостей прогулочной палубе, исключение делалось лишь для приборщиков. Бывал на «Ангаре» и министр обороны Г.К. Жуков. Как-то маршал «увидел вдруг невероятное: на верхних палубах кораблей, стоящих на рейде и у причалов, личный состав был во всем белом. Это его не только поразило, но и возмутило. Он и не ведал, что таким образом выражается флотское уважение именно к нему. Ведь по случаю прибытия в главную базу ЧФ министра обороны была отдана команда появляться на верхней палубе кораблей только в форме № 1 (для офицеров — белый китель и белые брюки). На «Ангаре» плавали Иосип Броз Тито, король Афганистана Мухаммад Захир Шах, Урхо Кекконен, Владислав Гомулка, Янош Кадор и другие руководители. В 1983 и 1989 годах яхта прошла капитальный ремонт в Греции. После распада Советского Союза «Ангара» осталась в распоряжении Черноморского флота России и с 1 мая 1998 г. передана гражданскому экипажу. К этому времени судно числилось не яхтой, а плавказармой ПКЗ-14, хотя никто в этой «казарме» не проживал (15225).</w:t>
      </w:r>
    </w:p>
    <w:p w14:paraId="4C8EF30D" w14:textId="77777777" w:rsidR="00606DDF" w:rsidRPr="00536344" w:rsidRDefault="00606DDF" w:rsidP="00536344">
      <w:pPr>
        <w:pStyle w:val="book"/>
        <w:ind w:firstLine="0"/>
        <w:jc w:val="both"/>
        <w:rPr>
          <w:color w:val="000000" w:themeColor="text1"/>
          <w:sz w:val="16"/>
          <w:szCs w:val="16"/>
        </w:rPr>
      </w:pPr>
    </w:p>
    <w:p w14:paraId="230F279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176DD5E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BB475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декабря 1945 появился приказ № 001542:</w:t>
      </w:r>
    </w:p>
    <w:p w14:paraId="051E0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“Существующая в ИТЛ и ИТК НКВД практика выдачи на руки освобождаемым заключенным справок, имеющих штампы и гербовые печати, содержащие полное наименование подразделений и место их нахождения, расшифровывают дислокацию исправительно-трудовых учреждений НКВД (7560).</w:t>
      </w:r>
    </w:p>
    <w:p w14:paraId="6CDEC5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пресечения в дальнейшем возможности такой расшифровки, приказываю:</w:t>
      </w:r>
    </w:p>
    <w:p w14:paraId="395750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Имеющиеся в данное время в ИТЛ и ИТК НКВД бланки, штампы и печати использовать только при служебной переписке с государственными учреждениями и предприятиями (7560).</w:t>
      </w:r>
    </w:p>
    <w:p w14:paraId="65C357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Для справок, выдаваемых на руки заключенным об освобождении из ИТЛ и ИТК НКВД, а также в переписке с частными лицами впредь использовать штампы и печати, в которых наименование ИТЛ и ИТК и место их нахождения зашифровывать литерным обозначением по указанным ниже образцам (7560).</w:t>
      </w:r>
    </w:p>
    <w:p w14:paraId="11FC2A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Присвоить ИТЛ НКВД литерные обозначения, согласно прилагаемому перечню:</w:t>
      </w:r>
    </w:p>
    <w:p w14:paraId="11E66B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Актюбинлаг - “А”</w:t>
      </w:r>
    </w:p>
    <w:p w14:paraId="4FA49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Ангренлаг - “Б”</w:t>
      </w:r>
    </w:p>
    <w:p w14:paraId="7910B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Астраханлаг - “В”</w:t>
      </w:r>
    </w:p>
    <w:p w14:paraId="11969E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Безымянлаг - “Г”</w:t>
      </w:r>
    </w:p>
    <w:p w14:paraId="5A504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Богословлаг - “Д”</w:t>
      </w:r>
    </w:p>
    <w:p w14:paraId="54DD72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Волголаг - “Е”</w:t>
      </w:r>
    </w:p>
    <w:p w14:paraId="4E8286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Воркутлаг - “Ж”</w:t>
      </w:r>
    </w:p>
    <w:p w14:paraId="0075FA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Востлаг - “З”</w:t>
      </w:r>
    </w:p>
    <w:p w14:paraId="4920CE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Востураллаг - “И”</w:t>
      </w:r>
    </w:p>
    <w:p w14:paraId="0A9519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Вятлаг - “К”</w:t>
      </w:r>
    </w:p>
    <w:p w14:paraId="14FE89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Джидинлаг - “Л”</w:t>
      </w:r>
    </w:p>
    <w:p w14:paraId="03E43D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Закавказметаллургстрой - “М”</w:t>
      </w:r>
    </w:p>
    <w:p w14:paraId="662114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Ивдельлаг - “Н”</w:t>
      </w:r>
    </w:p>
    <w:p w14:paraId="1E2930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Интинлаг - “О”</w:t>
      </w:r>
    </w:p>
    <w:p w14:paraId="2D4136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Каргопольлаг - “П”</w:t>
      </w:r>
    </w:p>
    <w:p w14:paraId="39DD88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Карлаг - “Р”</w:t>
      </w:r>
    </w:p>
    <w:p w14:paraId="02BB9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Каспийлаг - “С”</w:t>
      </w:r>
    </w:p>
    <w:p w14:paraId="71469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Комбинат № 6 - “Т”</w:t>
      </w:r>
    </w:p>
    <w:p w14:paraId="3B189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Краслаг - “У”</w:t>
      </w:r>
    </w:p>
    <w:p w14:paraId="3A36D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Красноярский аффинажный завод - “Ф”</w:t>
      </w:r>
    </w:p>
    <w:p w14:paraId="64F036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Мослеслаг - “X”</w:t>
      </w:r>
    </w:p>
    <w:p w14:paraId="6E6A2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Нижамурлаг - “Ц”</w:t>
      </w:r>
    </w:p>
    <w:p w14:paraId="7A2F4E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Норильлаг - “Ч”</w:t>
      </w:r>
    </w:p>
    <w:p w14:paraId="03E2EB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этим приказом лагеря в зашифрованном виде стали именоваться, например, так: ИТЛ “В”, ИТЛ “АД” и т. д.; в дальнейшем перечень литерныхобозначений заметно вырос, дойдя до литера “ЯЧ” (ОИТК Удмуртской АССР) (7560).</w:t>
      </w:r>
    </w:p>
    <w:p w14:paraId="337EC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A3B11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25 - 29 декабря 1945 г. перед военным трибуналом войск МВД Московского военного округа, заседавшим в гарнизонном Доме офицеров г. Брянск предстали:четверо немцев.</w:t>
      </w:r>
    </w:p>
    <w:p w14:paraId="1FCEBF5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bdr w:val="none" w:sz="0" w:space="0" w:color="auto" w:frame="1"/>
          <w:shd w:val="clear" w:color="auto" w:fill="FBFCFC"/>
        </w:rPr>
        <w:t>Приговор.</w:t>
      </w:r>
    </w:p>
    <w:p w14:paraId="5990291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Военный Трибунал признал подсудимых виновными в преступлениях, предусмотренных ст. 1 Указа Президиума Верховного Совета Союза ССР от 19 апреля 1943 г.</w:t>
      </w:r>
    </w:p>
    <w:p w14:paraId="0A85ADE1" w14:textId="77777777" w:rsidR="003F5CD9" w:rsidRPr="00536344" w:rsidRDefault="003F5CD9" w:rsidP="00536344">
      <w:pPr>
        <w:spacing w:after="0" w:line="240" w:lineRule="auto"/>
        <w:jc w:val="both"/>
        <w:rPr>
          <w:rFonts w:ascii="Times New Roman" w:hAnsi="Times New Roman"/>
          <w:color w:val="000000" w:themeColor="text1"/>
          <w:sz w:val="16"/>
          <w:szCs w:val="16"/>
          <w:bdr w:val="none" w:sz="0" w:space="0" w:color="auto" w:frame="1"/>
          <w:shd w:val="clear" w:color="auto" w:fill="FBFCFC"/>
        </w:rPr>
      </w:pPr>
      <w:r w:rsidRPr="00536344">
        <w:rPr>
          <w:rFonts w:ascii="Times New Roman" w:hAnsi="Times New Roman"/>
          <w:color w:val="000000" w:themeColor="text1"/>
          <w:sz w:val="16"/>
          <w:szCs w:val="16"/>
          <w:bdr w:val="none" w:sz="0" w:space="0" w:color="auto" w:frame="1"/>
          <w:shd w:val="clear" w:color="auto" w:fill="FBFCFC"/>
        </w:rPr>
        <w:t xml:space="preserve">Руководствуясь ст.4 УК РСФСР и ст.ст. 319 и 320 УПК РСФСР и учитывая степень виновности каждого, военный трибунал приговорил троих к смертной казни через повешение (приговор приведён в исполнение на Театральной площади (по другим сведениям на пустыре, где впоследствии было построено здание областного УВД) г. Брянск 30 декабря 1945 г.) и одного </w:t>
      </w:r>
    </w:p>
    <w:p w14:paraId="456C45A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к 20 годам каторжных работ (19838).</w:t>
      </w:r>
    </w:p>
    <w:p w14:paraId="65B86131" w14:textId="77777777" w:rsidR="003F5CD9" w:rsidRPr="00536344" w:rsidRDefault="003F5CD9" w:rsidP="00536344">
      <w:pPr>
        <w:spacing w:after="0" w:line="240" w:lineRule="auto"/>
        <w:jc w:val="both"/>
        <w:rPr>
          <w:rFonts w:ascii="Times New Roman" w:hAnsi="Times New Roman"/>
          <w:color w:val="000000" w:themeColor="text1"/>
          <w:sz w:val="16"/>
          <w:szCs w:val="16"/>
        </w:rPr>
      </w:pPr>
    </w:p>
    <w:p w14:paraId="6D7592F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2947C8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7A1C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декабря 1945 Зам. НКАП П.Дементьев писал письмо № Н-32/5065 Зам. Ком. ВВС КА шп иас А.К.Репину, копия Нач. ГУЗ ВВС КА гл Н.П.Селезневу:</w:t>
      </w:r>
    </w:p>
    <w:p w14:paraId="58AB57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Приказом № 364с от 10 сентября 1945, изданном в развитие постановления СНК от 10 сентября 1945 НКАП обязал завод № 19 устранить дефекты, имевшие место на моторах АШ-82ФН...</w:t>
      </w:r>
    </w:p>
    <w:p w14:paraId="40360E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проверки их эффективности на заводских испытаниях завод № 19 провел официальное совместное проверочное испытание мотора на повышенный до 150 час. ресурс.</w:t>
      </w:r>
    </w:p>
    <w:p w14:paraId="74D4E4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 АШ-82ФН показал на этом испытании вполне надежную работу при увеличенном до 150 час. ресурсе.</w:t>
      </w:r>
    </w:p>
    <w:p w14:paraId="2654F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вышеизложенным считаю 150 часове испытание мотора № 8215961 прошедшим удовлетворительно.</w:t>
      </w:r>
    </w:p>
    <w:p w14:paraId="24CFBB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подтвердить Ваше согласие на оформление результатов испытаний с удовлетворительной оценкой и датьуказание ст. Военпреду на заводе № 19 в выпуске моторов АШ-82ФН 5-1 серии с ресурсом 150 час. и отгрузке их самолетным заводам и в резерв ВВС КА (2591,132).</w:t>
      </w:r>
    </w:p>
    <w:p w14:paraId="505AB5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F3342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07242E1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08AFC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декабря 1945 года вышел приказ № 429сс НКБ Москва</w:t>
      </w:r>
    </w:p>
    <w:p w14:paraId="724C181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исполнение Постановления СНК № 3128-943с от 21 декабря 1945 года:</w:t>
      </w:r>
    </w:p>
    <w:p w14:paraId="6C45306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Начальнику 5 ГЛ. управления передать Наркомхимпрому Акмолинский завод № 317 (5760, 49).</w:t>
      </w:r>
    </w:p>
    <w:p w14:paraId="355EB79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B6AD9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декабря 1945 года вышел приказ № 430сс НКБ Москва</w:t>
      </w:r>
    </w:p>
    <w:p w14:paraId="342D81F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года исполняется 30 лет со дня организации завода № 11 НКБ – первого в России гранатно-пиротехнического производства (5760, 51).</w:t>
      </w:r>
    </w:p>
    <w:p w14:paraId="50DFEF5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ECE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декабря 1945г. в соответствии с пост. СМ СССР началось строительство комбината № 813 по производству обогащенного урана (Комбинат № 813 ПГУ, «Сведловск-44», «Атомград», Средне-Уральский машиностроительный завод (СУМЗ), А-7354, ФГУП «Уральский электрохимический комбинат» (УЭХК) Росатома /пос. Верх-Нейвинск, г. Новоуральск Свердловской обл./ /624130 г. Новоуральск Свердловской обл. ул. Дзержинского, 2 тел. 92-521/ /620111 г. Екатеринбург ул. Дзержинского, 2 тел. 24-567/) со строительства завода Д-1 на площадке расформированного завода № 261 НКАГ1. Строительство велось, в основном, силами заключенных.</w:t>
      </w:r>
    </w:p>
    <w:p w14:paraId="50CD06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13.05.1947г. вышел приказ ПГУ «О подготовке к пуску и эксплуатации головной части завода № 813». В соответствии с этим 12.06.1947г. были созданы: оперативно-техническая группа из 6 чел.; оперативная группа по вопросам технического снабжения и оборудования из трех чел. (ОГС). В 06.1948г. создано Управление главного корпуса (завода Д-1) (Управление № 27). В состав управления вошли: Производственно-технический отдел (ПТО); Гл. диспетчерский пункт; противоаварийная инспекция; службы: гл. энергетика, гл. механика, гл. прибориста; Центральная измерительная лаборатория; промсанлаборатория; КБ; бухгалтерия, плановое бюро, бюро ОТиЗ. В составе ПТО: экспериментально-наладочное бюро, техбюро, состоящее из групп: техрежима, анализа работы основного оборудования, учета, инструкций. В 07.1948г. создано наладочное технологическое бюро, позже оно вошло в состав Управления № 27. В 09.1948г. создана вакуумная служба; при техотделе- вакуумное бюро; при цехе ревизии- участок испытаний; при цехах № 21, 23, 25- вакуумные группы. В 01.1949г. организована производственно-диспетчерская служба, в 02.1949г.- Гл. диспетчерский пульт. В 07.1950г. образован группа спецобработки оборудования после ремонта. В 1953г. Управление № 27 реорганизовано и сокращено.</w:t>
      </w:r>
    </w:p>
    <w:p w14:paraId="64807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01.1949г. принято решение о строительстве завода Д-3 (цех № 24) с вводом в строй в 11.1951г. В 05.1949г. первая очередь сдана в эксплуатацию, в 11.1949г. комбинат дал первую продукцию. Было построено 68 тыс. м</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производственных площадей. На второй промплощадке построены механические, электромеханический, гальванический, литейный цеха общей площадью 18 тыс.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В 1950г. принято решение о строительстве завода Д- 4, в 1951г. для него построен корпус (цех № 45). В 1953г. начато строительство завода Д-5 (цех № 54). В 10.1957г. цеха № 24 и 45 объединили в один.</w:t>
      </w:r>
    </w:p>
    <w:p w14:paraId="309CA1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07.1949г. образован цех № 70 по переработке отходов и возврату в производство оборотных материалов и оборудования. В 1953г. в нем введен участок получения товарной продукции, в 1960-63г. - участок переплавки цветных металлов. В 1966г. построен комплекс для промывки и возврата в производство крупногабаритного оборудования.</w:t>
      </w:r>
    </w:p>
    <w:p w14:paraId="03F2E4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1954г. на комбинат переведена группа специалистов с завода № 12 для внедрения производства никелевых фильтров для диффузионного разделения изотопов урана.</w:t>
      </w:r>
    </w:p>
    <w:p w14:paraId="182D4D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Указом ВС РСФСР от 17.03.1954г. пос. Верх-Нейвинск преобразован в г. Новоуральск (открытое название- Свердловск-44). Название Новоуральск стало открытым по распоряжению СМ РФ от 4.01.1994г. В 1964г. предприятие называлось Средне-Уральский машиностроительный завод. Имело наименование «п/я А-7354». В 2006г.- в ведении Росатома.</w:t>
      </w:r>
    </w:p>
    <w:p w14:paraId="1CF913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опытном центробежном заводе ГТ-1, где было установлено 2500 центрифуг, отработана технология разделения изотопов урана центробежным методом (научный руководитель- И.К. Кикоин). Центробежный метод показал преимущество перед газодиффузионным. 5.05.1958г. МСМ принято решение о промышленном использовании данной технологии.</w:t>
      </w:r>
    </w:p>
    <w:p w14:paraId="1A643B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1961-64г. построено здание № 301. В 1966г. вошел в строй химический цех № 53. В 08.1969г. создан объект 57, в его состав вошли цеха № 24 и № 45. В 05.1973г. создан объект 47, в его состав вошли цеха № 53 и № 54. В 1988г. объекты были ликвидированы, а цеха восстановлены.</w:t>
      </w:r>
    </w:p>
    <w:p w14:paraId="125B6C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1960-х г. здание завода Д-5 было передано филиалу ЗиЛа.</w:t>
      </w:r>
    </w:p>
    <w:p w14:paraId="58642B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1970-х г. начались работы по комплексу «Челнок»- производству топливных элементов для АЭС, оборудование размещено в одном из корпусов цеха № 54. Первая очередь производства введена в 05.1973г.</w:t>
      </w:r>
    </w:p>
    <w:p w14:paraId="15D41F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оружейного урана-235 газодиффузионным, затем центробежным методом. В 1989г. производство оружейного урана прекращено, начата переработка его в топливо для АЭС (низкообогащенный уран).</w:t>
      </w:r>
    </w:p>
    <w:p w14:paraId="05D527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1970-е г. начаты работы по созданию катализаторов для космической отрасли. В 1989г. организованы лаборатория и опытный участок сборки нейтрализаторов для автомобилей. В 1994г. в составе комбината создан Новоуральский завод автомобильных катализаторов.</w:t>
      </w:r>
    </w:p>
    <w:p w14:paraId="5D6221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Производство (2002г.) авиационных никель-кадмиевых аккумуляторов 20НКБН-25-УЗ, 20НКМ-30, микроаккумуляторов </w:t>
      </w:r>
      <w:r w:rsidRPr="00536344">
        <w:rPr>
          <w:rFonts w:ascii="Times New Roman" w:hAnsi="Times New Roman"/>
          <w:color w:val="000000" w:themeColor="text1"/>
          <w:sz w:val="16"/>
          <w:szCs w:val="16"/>
          <w:lang w:val="en-US"/>
        </w:rPr>
        <w:t>KRH</w:t>
      </w:r>
      <w:r w:rsidRPr="00536344">
        <w:rPr>
          <w:rFonts w:ascii="Times New Roman" w:hAnsi="Times New Roman"/>
          <w:color w:val="000000" w:themeColor="text1"/>
          <w:sz w:val="16"/>
          <w:szCs w:val="16"/>
        </w:rPr>
        <w:t>15/51; кислородно-водородных генераторов для космической техники; никелевые электролитические порошки, прокатные пористые ленты. Принимал участие (вместе с АвтоВАЗом и РКК «Энергия») в разработке автомобиля «АНТЭЛ» и «АНТЭЛ-2» (ВАЗ-21111) с водородной энергоустановкой «Фотон» с щелочными топливными элементами (-2002-05г.-).</w:t>
      </w:r>
    </w:p>
    <w:p w14:paraId="18AB1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2009г. комбинат входил в состав ОАО «Объединенная компания «Разделительно-сублиматный комплекс» (РСК).</w:t>
      </w:r>
    </w:p>
    <w:p w14:paraId="76D485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(17.04.1946-48г.; 10.1949-11.1953г.)- А.И. Чурин, (1948-10.1949г.)- А.Л. Кизима, (11.1953-03.1955г.)- А.М. Петросьянц, (03.1955-57г.)- М.П. Родионов, (осень 1957-60г.)- И.Д. Морохов, (12.1960г.-)- А.И. Савчук. Гендиректор (1987-97г.)- В.Ф. Корнилов, (1997-2006г.-)- А.П. Кнутарев.</w:t>
      </w:r>
    </w:p>
    <w:p w14:paraId="52070E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строительства (1946-49г.)- г-м И.П. Бойков. Зам. директора по научной работе (1948-53г.)- И.К. Кикоин. Зам. гендиректора по коммерческим вопросам (2002г.)- Г.К. Кобылинский.</w:t>
      </w:r>
    </w:p>
    <w:p w14:paraId="73D3AD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(10.1946-48г.; 10.1949г.-)- М.П. Родионов, (1948-49г.)- А.И. Чурин.</w:t>
      </w:r>
    </w:p>
    <w:p w14:paraId="1AA966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инженера по научной работе (1962г.-)- Б.В. Жигаловский.</w:t>
      </w:r>
    </w:p>
    <w:p w14:paraId="6FDACE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завода электрохимических преобразователей (ЗЭП) (2002г.)- А.С. Стихин.</w:t>
      </w:r>
    </w:p>
    <w:p w14:paraId="382DE5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Начальник Управления № 27 (06.1948г.-)- М.П. Родионов. Начальник: объекта 57 (1969г.-)- С.М. Михеев; объекта 47 (1973г.-)- С.Г. Тиханов,</w:t>
      </w:r>
    </w:p>
    <w:p w14:paraId="53C242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объекта 57 (1969г.-)- В.В. Панфилов; объекта 47 (1973г.-)- А.П. Кнутарев.</w:t>
      </w:r>
    </w:p>
    <w:p w14:paraId="5E90CE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и служб: Г1ТО (1948г.-)- А.В. Банин; Гл. диспетчерского пункта (1948г.-)- С.А. Калитин; противоаварийной инспекции (1948г.-)- А.С. Марциоха; гл. энергетика (1948г.-)- А.И. Рыбинцев; гл. механика (1948г.-)- В.Н. Осипов; гл. прибориста (1948г.-)- А.А. Серебренников; Центральной измерительной лаборатории (1948г.-)- А.Т. Кляшторный; промсанлаборатории (1948г.-)- Л.Н. Краснов; ОТиЗ (1948г.-)- Н.А. Соболев; коммерческо-сбытового отдела (2002г.)- И.В. Корнилов.</w:t>
      </w:r>
      <w:r w:rsidRPr="00536344">
        <w:rPr>
          <w:rFonts w:ascii="Times New Roman" w:hAnsi="Times New Roman"/>
          <w:color w:val="000000" w:themeColor="text1"/>
          <w:sz w:val="16"/>
          <w:szCs w:val="16"/>
          <w:vertAlign w:val="superscript"/>
        </w:rPr>
        <w:t>69</w:t>
      </w:r>
    </w:p>
    <w:p w14:paraId="744D43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цеха: № 38 (1956г.-)- В.П. Тегенцев.</w:t>
      </w:r>
    </w:p>
    <w:p w14:paraId="532686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бюро: КБ (1948г.-)- Б.А. Коконин; экспериментально-наладочного (1948г.-)- А.И. Савчук; техбюро (1948г.-)- П.П. Харитонов; наладочного технологического (1948г.-)- В.Д. Пушкин; планового (1948г.-)- О.Г. Кириллова.</w:t>
      </w:r>
    </w:p>
    <w:p w14:paraId="07F8CD92"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групп: оперативно-технической (06.1947г.-)- В.Н. Гужалин; ОГС (06.1947г.-)- М.Е. Ерошов; техрежима (1948г.-)- Б.С. Пужаев; анализа работы основного оборудования (1948г.-)- Д.М. Левин; учета (1948г.-)- А.И. Бегунцов; инструкций (1948г.-)- Б.П. Масленников; спецобработки (07.1950г.-)- А.И. Савчук.</w:t>
      </w:r>
    </w:p>
    <w:p w14:paraId="6EF313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Д-1 /пос. Верх-Нейвинск Свердловской обл./</w:t>
      </w:r>
    </w:p>
    <w:p w14:paraId="7E48E7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Первый газодиффузионный завод по обогащению урана методом диффузионного разделения изотопов. Введен в строй в 1949г., в 1950г. выдал первую партию оружейного урана.</w:t>
      </w:r>
      <w:r w:rsidRPr="00536344">
        <w:rPr>
          <w:rFonts w:ascii="Times New Roman" w:hAnsi="Times New Roman"/>
          <w:color w:val="000000" w:themeColor="text1"/>
          <w:sz w:val="16"/>
          <w:szCs w:val="16"/>
          <w:vertAlign w:val="superscript"/>
        </w:rPr>
        <w:t>75</w:t>
      </w:r>
    </w:p>
    <w:p w14:paraId="4DF4F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02.1947г. цехам и отделам завода присвоены номерные обозначения: цех малых компрессоров- № 21, средних компрессоров- № 23, ремонтно-сборочный цех (больших компрессоров)- № 25. Начальники цехов назначены специальным Пост. СМ СССР. В 01.1952г. цеха № 21 и № 25 объединены под № 21. В 10.1954г. цеха № 21 и № 24 (заводы Д-1 и Д-3) объединены в цех № 24. Оборудование завода работало до конца 1955г., в 1956г. оно демонтировано.</w:t>
      </w:r>
    </w:p>
    <w:p w14:paraId="49087FF4"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цехов: № 21 (1948г.)- Г.Г. Летемин; № 23 (1948г.)- Н.В. Алявдин; № 25 (1948г.)- П.С. Микулович.</w:t>
      </w:r>
    </w:p>
    <w:p w14:paraId="662190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Д-3</w:t>
      </w:r>
    </w:p>
    <w:p w14:paraId="30BED3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01.1949г. принято решение о строительстве завода Д-3 с вводом в строй в 11.1951г. Располагался завод в цехе № 24. 5.11.1950г. вошел в эксплуатацию каскад № 5 завода, полностью завод вошел в строй в 12.1951г. В 07.1951г. в состав цеха № 24 влит цех № 22, в 10.1954г. цеха № 21 и № 24 (заводы Д-1 и Д-3) объединены в цех № 24. 10.1957г. цеха № 24 и 45 объединили в один.</w:t>
      </w:r>
    </w:p>
    <w:p w14:paraId="23C60E88"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цеха № 24 (1950г.-)- В.Ф. Новокшенов.</w:t>
      </w:r>
    </w:p>
    <w:p w14:paraId="00283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Д-4</w:t>
      </w:r>
    </w:p>
    <w:p w14:paraId="20CB28B9"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1950г. принято решение о строительстве завода Д-4, в 1951г. для него построен корпус (цех № 45). 4.05.1953г. пущена в эксплуатацию первая очередь завода, полностью вошел в строй в 12.1953г. В 10.1957г. цеха № 24 и 45 объединили в один.</w:t>
      </w:r>
    </w:p>
    <w:p w14:paraId="2CE60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Д-5</w:t>
      </w:r>
    </w:p>
    <w:p w14:paraId="0F9A9E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1953г. началось строительство завода Д-5 (цех № 54) на отдельной промплощадке. Первая очередь вошла в эксплуатацию 17.12.1955г., полностью вступил в строй в 1957г. В конце 1960-х г. здание завода площадью более 50 тыс.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xml:space="preserve"> было передано филиалу ЗиЛа.</w:t>
      </w:r>
    </w:p>
    <w:p w14:paraId="39C30A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Новоуральский завод автомобильных катализаторов</w:t>
      </w:r>
    </w:p>
    <w:p w14:paraId="0A6B56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Создан в 1994г. в составе УЭХК на базе организованных в 1989г. лаборатории и опытного участка сборки нейтрализаторов для автомобилей. Вначале выпускал продукцию по лицензии фирмы </w:t>
      </w:r>
      <w:r w:rsidRPr="00536344">
        <w:rPr>
          <w:rFonts w:ascii="Times New Roman" w:hAnsi="Times New Roman"/>
          <w:color w:val="000000" w:themeColor="text1"/>
          <w:sz w:val="16"/>
          <w:szCs w:val="16"/>
          <w:lang w:val="en-US"/>
        </w:rPr>
        <w:t>Engelhard</w:t>
      </w:r>
      <w:r w:rsidRPr="00536344">
        <w:rPr>
          <w:rFonts w:ascii="Times New Roman" w:hAnsi="Times New Roman"/>
          <w:color w:val="000000" w:themeColor="text1"/>
          <w:sz w:val="16"/>
          <w:szCs w:val="16"/>
        </w:rPr>
        <w:t>. Одновременно совместно с Институтом катализа СО РАН и НАМИ начата разработка собственных технологий производства катализаторов. В 1998г. освоен выпуск катализаторов для двигателей стандарта «Евро-2», к 2003г. - стандарта «Евро-3», к 2008г. - для бензиновых двигателей стандарта «Евро-4».</w:t>
      </w:r>
    </w:p>
    <w:p w14:paraId="52E98A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Один из крупнейших в России производитель автомобильных систем нейтрализации выхлопных газов (2008г.).</w:t>
      </w:r>
    </w:p>
    <w:p w14:paraId="64623F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(2008г.): разработка систем нейтрализации для двигателей стандарта «Евро-5».</w:t>
      </w:r>
    </w:p>
    <w:p w14:paraId="282770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(2008г.)- Н. Данченко (11982).</w:t>
      </w:r>
    </w:p>
    <w:p w14:paraId="0C117B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CD6F3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052FC16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1B905F" w14:textId="77777777" w:rsidR="00606DDF" w:rsidRPr="00536344" w:rsidRDefault="00606DDF"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26 декабря</w:t>
      </w:r>
      <w:r w:rsidRPr="00536344">
        <w:rPr>
          <w:rFonts w:ascii="Times New Roman" w:hAnsi="Times New Roman"/>
          <w:color w:val="000000" w:themeColor="text1"/>
          <w:sz w:val="16"/>
          <w:szCs w:val="16"/>
        </w:rPr>
        <w:t xml:space="preserve"> в 1945 году министры иностранных дел союзников завершили в Москве переговоры, достигнув согласия, чьл контроль за ядерным оружием должен осуществляться ООН. В январе следующего года под эгидой ООН будет образован Комиссия по атомной энергии (14872).</w:t>
      </w:r>
    </w:p>
    <w:p w14:paraId="007E3AF9" w14:textId="77777777" w:rsidR="00606DDF" w:rsidRPr="00536344" w:rsidRDefault="00606DDF" w:rsidP="00536344">
      <w:pPr>
        <w:spacing w:after="0" w:line="240" w:lineRule="auto"/>
        <w:jc w:val="both"/>
        <w:rPr>
          <w:rFonts w:ascii="Times New Roman" w:hAnsi="Times New Roman"/>
          <w:color w:val="000000" w:themeColor="text1"/>
          <w:sz w:val="16"/>
          <w:szCs w:val="16"/>
        </w:rPr>
      </w:pPr>
    </w:p>
    <w:p w14:paraId="05A90740" w14:textId="77777777" w:rsidR="00606DDF" w:rsidRPr="00536344" w:rsidRDefault="00606DDF"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26 декабря</w:t>
      </w:r>
      <w:r w:rsidRPr="00536344">
        <w:rPr>
          <w:rFonts w:ascii="Times New Roman" w:hAnsi="Times New Roman"/>
          <w:color w:val="000000" w:themeColor="text1"/>
          <w:sz w:val="16"/>
          <w:szCs w:val="16"/>
        </w:rPr>
        <w:t xml:space="preserve"> в 1945 году окончание Московского совещания министров иностранных дел СССР, США и Великобритании (14872).</w:t>
      </w:r>
    </w:p>
    <w:p w14:paraId="4087DCD8" w14:textId="77777777" w:rsidR="00606DDF" w:rsidRPr="00536344" w:rsidRDefault="00606DDF" w:rsidP="00536344">
      <w:pPr>
        <w:spacing w:after="0" w:line="240" w:lineRule="auto"/>
        <w:jc w:val="both"/>
        <w:rPr>
          <w:rFonts w:ascii="Times New Roman" w:hAnsi="Times New Roman"/>
          <w:color w:val="000000" w:themeColor="text1"/>
          <w:sz w:val="16"/>
          <w:szCs w:val="16"/>
        </w:rPr>
      </w:pPr>
    </w:p>
    <w:p w14:paraId="373031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декабря 1945 большая тройка закончила 10 дневную встречу по вопросам регулирования атомного оружия через ООН (2100).</w:t>
      </w:r>
    </w:p>
    <w:p w14:paraId="4EE60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BF7790" w14:textId="3C9A76F7" w:rsidR="00744ED4" w:rsidRPr="00536344" w:rsidRDefault="00744ED4"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За рубежом:</w:t>
      </w:r>
    </w:p>
    <w:p w14:paraId="32BD180A" w14:textId="77777777" w:rsidR="00744ED4" w:rsidRPr="00536344" w:rsidRDefault="00744ED4"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0CD2B5CE" w14:textId="77777777" w:rsidR="00744ED4" w:rsidRPr="00536344" w:rsidRDefault="00744ED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26 января 1945 был первый полет McDonnell XFD-1, прототипа FD Phantom, позже переименованный в FH Phantom, который стал первым реактивным самолетомЭ летавшим с авианосца ВМС США (20371).</w:t>
      </w:r>
    </w:p>
    <w:p w14:paraId="0A954BAC" w14:textId="77777777" w:rsidR="00744ED4" w:rsidRPr="00536344" w:rsidRDefault="00744ED4" w:rsidP="00536344">
      <w:pPr>
        <w:spacing w:after="0" w:line="240" w:lineRule="auto"/>
        <w:jc w:val="both"/>
        <w:rPr>
          <w:rFonts w:ascii="Times New Roman" w:hAnsi="Times New Roman"/>
          <w:color w:val="0070C0"/>
          <w:sz w:val="16"/>
          <w:szCs w:val="16"/>
        </w:rPr>
      </w:pPr>
    </w:p>
    <w:p w14:paraId="69C2790D" w14:textId="285A7EBE"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4AAE0C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7F2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1945 года Шахурин писал письмо зам. командующего ВВС маршалу авиации Ворожейкину.</w:t>
      </w:r>
    </w:p>
    <w:p w14:paraId="4BF053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Наркомавиапром располагает сведениями, что в Корее на территории расположения наших войск находится самолет "Б-29".</w:t>
      </w:r>
    </w:p>
    <w:p w14:paraId="5DBA27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Вас дать задание доставить этот самолет в Москву в распоряжение Наркомавиапрома в короткий срок.</w:t>
      </w:r>
    </w:p>
    <w:p w14:paraId="499C1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случае невозможности доставки самолета летом, прошу с этого самолета снять: моторы, винты, шасси, колеса и все изделия самолетного и моторного оборудования и агрегаты самолета и направить в Москву на завод N 156 (2591).</w:t>
      </w:r>
    </w:p>
    <w:p w14:paraId="0409E3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61EFB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A362B2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B2251A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1945 г. создано Особое конструкторское бюро на Ленинградском Кировском заводе (6395).</w:t>
      </w:r>
    </w:p>
    <w:p w14:paraId="2EA46A3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8C5A7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1945 г. постановлением СНК создано Особое конструкторское бюро при Ленинградском Кировском заводе для выполнения работ по атомной технике (главный конструктор Э.С-А.Аркин). С 1963 г. ЦКБ машиностроения Минсредмаша СССР (6395).</w:t>
      </w:r>
    </w:p>
    <w:p w14:paraId="4777327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D7D1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1945 года - Решение СНК СССР об организации ОКБ ЛКЗ (Ленинградский Кировский завод) и ОКБ ГМЗ (Горьковский машиностроительный завод) для создания установок по газодиффузионному разделению урана (главный конструктор ОКБ ЛКЗ - С.А. Аркин, главный конструктор ОКБ ГМЗ - А.И. Савин) (10549).</w:t>
      </w:r>
    </w:p>
    <w:p w14:paraId="6C95A5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09BC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1945 года - Постановление СНК СССР о создании ОКБ "Электросила" (ныне НПО "Электрофизика", г. Санкт-Петербург) для создания оборудования для электромагнитного разделения изотопов (начальник - Д.В. Ефремов, научный руководитель - Л.А. Арцимович) (10549).</w:t>
      </w:r>
    </w:p>
    <w:p w14:paraId="4499D5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93321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1945 была подготовлена Докладная записка Л.П.Б. в качестве Зам. Пред. СНК Пред. СНК В.М.М. об организации увеличения пр-ва воздушных компрессоров, пароводяной арматуры и крупных центробежных насосов (7543, 163).</w:t>
      </w:r>
    </w:p>
    <w:p w14:paraId="15F5EFB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FA9C1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1945 вышло постановление СНК № 3178 Об утверждении образцов широковещательных радиоприемников индивидуального пользования, предназначенных для массового выпуска (7543, 165).</w:t>
      </w:r>
    </w:p>
    <w:p w14:paraId="27422EC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09C37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1945 г. Постановление СНК СССР № 3176-964сс «Об организации Особого конструкторского бюро по проектированию электромагнитных преобразователей при заводе “Электросила” Наркомэлектропрома»</w:t>
      </w:r>
    </w:p>
    <w:p w14:paraId="5E9C7C0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344F038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5647ADA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16DDEEC9"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Наркомэлектропром (т. Кабанова) организовать при заводе «Электросила» Особое конструкторское бюро по проектированию комплектных специальных электромагнитных установок и циклотронов.</w:t>
      </w:r>
    </w:p>
    <w:p w14:paraId="5B1E45F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Конструкторское бюро в дальнейшем именовать: «ОКБ по проектированию электромагнитных преобразователей» при заводе «Электросила».</w:t>
      </w:r>
    </w:p>
    <w:p w14:paraId="336E463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Утвердить начальником ОКБ главного инженера завода «Электросила» т. Ефремова Д.В.</w:t>
      </w:r>
    </w:p>
    <w:p w14:paraId="28882B4F"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Подчинить ОКБ при заводе «Электросила» народному комиссару электропромышленности.</w:t>
      </w:r>
    </w:p>
    <w:p w14:paraId="0AF2373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Наркомэлектропром (т. Кабанова) представить на утверждение Инженерно-технического совета Специального комитета при СНК СССР к 15 января 1946 г. план работы ОКБ.</w:t>
      </w:r>
    </w:p>
    <w:p w14:paraId="093BFCD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Установить следующий порядок работы ОКБ:</w:t>
      </w:r>
    </w:p>
    <w:p w14:paraId="5D5F73C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технические задания на разработку отдельных конструкций ОКБ получает от специальных институтов после утверждения их Инженерно-техническим советом;</w:t>
      </w:r>
    </w:p>
    <w:p w14:paraId="31E8C76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разработанные ОКБ конструкции, предназначенные для серийного производства, утверждаются Инженерно-техническим советом;</w:t>
      </w:r>
    </w:p>
    <w:p w14:paraId="4A36597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технологические разработки серийных конструкций и задания на проектирование их производства утверждаются народным комиссаром электропромышленности;</w:t>
      </w:r>
    </w:p>
    <w:p w14:paraId="2211FF2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опытные конструкции и конструкции отдельных индивидуальных исполнений, разрабатываемые для научно-исследовательских организаций по утвержденным Инженерно-техническим советом заданиям, в целях сокращения срока их изготовления выпускаются в производство узлами без предварительного утверждения.</w:t>
      </w:r>
    </w:p>
    <w:p w14:paraId="2776FA8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директоров заводов Наркомэлектропрома — «Электросила» (т. Мухина), № 678 (т. Соболева), № 211 (т. Пригарина) — производить все необходимые опытные работы по заданиям ОКБ во внеочередном порядке.</w:t>
      </w:r>
    </w:p>
    <w:p w14:paraId="1A75C1B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Для организации лабораторно-исследовательской базы ОКБ обязать Глав- военпромстрой при СНК СССР (т. Прокофьева):</w:t>
      </w:r>
    </w:p>
    <w:p w14:paraId="32957DE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восстановить до 25 января 1946 г. существующие помещения лабораторий завода «Электросила» и произвести необходимое их оборудование по согласованию с Наркомэлектропромом для организации работ ОКБ.</w:t>
      </w:r>
    </w:p>
    <w:p w14:paraId="2C0C848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Объем восстановительных и монтажных работ определить в сумме 200 тыс. руб.;</w:t>
      </w:r>
    </w:p>
    <w:p w14:paraId="7745E97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построить к 1 сентября 1946 г. новое здание лаборатории завода «Электросила»;</w:t>
      </w:r>
    </w:p>
    <w:p w14:paraId="5019742F"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доложить Совнаркому СССР о выполнении данного Постановления по восстановлению лаборатории к 1 февраля 1946 г. и по строительству новой лаборатории — к 15 апреля, 15 июля и 15 сентября 1946 г.</w:t>
      </w:r>
    </w:p>
    <w:p w14:paraId="7B8B0AB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Наркомэлектропрому (т. Кабанову) и Главвоенпромстрою (т. Прокофьеву) обеспечить указанные восстановительные и строительно-монтажные работы материалами, а Госплану СССР (т. Борисову) при выделении Главвоенпромстрою на I и II кв. 1946 г. фондов на строительные материалы учесть потребность в них по заводу «Электросила» для его лабораторий.</w:t>
      </w:r>
    </w:p>
    <w:p w14:paraId="2026C79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Утвердить должностные оклады ОКБ и оклады работников лаборатории завода «Электросила», занятых на работах ОКБ, согласно Приложению № I.</w:t>
      </w:r>
    </w:p>
    <w:p w14:paraId="0AC33C2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Разрешить тт. Кабанову И.Г., Борисову Н.А. и Кузнецову А.А. в 10-дневный срок отобрать на ленинградских предприятиях и направить на завод «Электросила» 50 квалифицированных рабочих 5-7 разрядов, удовлетворяющих условиям работы в ОКБ, согласно Приложению № 21.</w:t>
      </w:r>
    </w:p>
    <w:p w14:paraId="7EE67CC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Разрешить начальнику ОКБ применять сверхурочные работы и оплачивать их в соответствии с КЗОТ.</w:t>
      </w:r>
    </w:p>
    <w:p w14:paraId="6B4DC05F"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Разрешить начальнику ОКБ вводить и утверждать сдельные и аккордные работы и прогрессивно-премиальную оплату их, в том числе и для работ, передаваемых ОКБ другим заводам.</w:t>
      </w:r>
    </w:p>
    <w:p w14:paraId="20D9F3E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Обязать Наркомторг СССР (т. Любимова):…</w:t>
      </w:r>
    </w:p>
    <w:p w14:paraId="646D997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ежемесячно, начиная с 1 января 1946 г., выделять ОКБ при заводе «Электросила» целевым назначением для работников, занятых на работах в ОКБ, лабораториях и других работах по заданиям ОКБ:</w:t>
      </w:r>
    </w:p>
    <w:p w14:paraId="5BA6245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продовольственных лимитных книжек по 500 руб. продовольственных лимитных книжек по 300 руб. карточек литер «А» с сухим пайком I группы карточек литер «Б» с сухим пайком II группы карточек Р-4 вторых горячих блюд</w:t>
      </w:r>
    </w:p>
    <w:p w14:paraId="0FCC952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промтоварных лимитных книжек по 1 000 руб. промтоварных лимитных книжек по 750 руб. промтоварных лимитных книжек по 500 руб.</w:t>
      </w:r>
    </w:p>
    <w:p w14:paraId="36824BC3"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поставить заводу «Электросила» в январе 1946 г. 500 комплектов постельных принадлежностей с одеялами за счет рыночного фонда.</w:t>
      </w:r>
    </w:p>
    <w:p w14:paraId="3FA14ED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Утвердить на I и II кв. 1946 г. штат ОКБ и лаборатории, занятой на работах ОКБ, в 150 чел. и разрешить народному комиссару электропромышленности в случае необходимости его увеличить.</w:t>
      </w:r>
    </w:p>
    <w:p w14:paraId="2A5A16C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Обязать Наркомфин СССР (т. Зверева) выделить за счет резервного фонда СНК СССР Наркомэлектропрому для содержания ОКБ, лабораторий и оплаты опытных работ на первое полугодие 1946 г. 7 млн. руб.</w:t>
      </w:r>
    </w:p>
    <w:p w14:paraId="5D296CA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Перевести для работы в ОКБ при заводе «Электросила» и частично для замены отбираемых в ОКБ работников с действующих предприятий Наркомэлектропрома согласно Приложению № З.</w:t>
      </w:r>
    </w:p>
    <w:p w14:paraId="1939DC4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Обязать Комитет по делам высшей школы при СНК СССР (т. Кафтано- ва) отобрать и направить для работы в ОКБ при заводе «Электросила» из числа оканчивающих втузы до 1 июля 1946 г. инженеров-электриков — 60 чел., инженеров-механиков — 25 чел. и из числа оканчивающих аспирантуру инженеров-электриков — 5 чел. по списку, согласованному с Наркомэлектропромом.</w:t>
      </w:r>
    </w:p>
    <w:p w14:paraId="5BC507B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Обязать Наркомсредмаш (т. Акопова) поставить в январе 1946 г. ОКБ завода «Электросила» за счет фондов Наркомэлектропрома на спецработы легковых автомашин — 5 шт., грузовых автомашин — 6 шт.</w:t>
      </w:r>
    </w:p>
    <w:p w14:paraId="30C66CA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Возложить контроль за выполнением настоящего Постановления СНК СССР на зам. наркома электропромышленности т. Алексенко Г.В.</w:t>
      </w:r>
    </w:p>
    <w:p w14:paraId="4742DC5E"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 1 Система премирования за открытие новых месторождений и прирост запасов руд Б-9 и бедных руд А-9</w:t>
      </w:r>
    </w:p>
    <w:p w14:paraId="6B0CE799"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691DD689"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За открытие новых месторождений и прирост запасов руд Б-9 со средним содержанием металла в руде ОД % и при наличии запасов не менее 100 т металла устанавливается премия в размере 250 руб. за тонну металла.</w:t>
      </w:r>
    </w:p>
    <w:p w14:paraId="38BC2CA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увеличении содержания металла в руде сверх ОД % премия увеличивается на 20 % за каждые ОД % содержания.</w:t>
      </w:r>
    </w:p>
    <w:p w14:paraId="26099ED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За открытие новых месторождений и прирост запасов Б-9 в россыпи со средним содержанием металла в песках 0,005 % и при наличии запасов не менее 10 т металла устанавливается премия в размере 250 руб. за тонну металла.</w:t>
      </w:r>
    </w:p>
    <w:p w14:paraId="5A1F835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увеличении содержания металла в руде сверх 0,005 % премия увеличивается на 20 % за каждые 0,005 % содержания.</w:t>
      </w:r>
    </w:p>
    <w:p w14:paraId="05FE3CEF"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За открытие новых месторождений и прирост запасов бедных промышленных руд А-9 со средним содержанием металла в руде 0,03 % и при наличии запасов не менее 100 т металла в одном рудном блоке устанавливается премия в размере 200 руб. за тонну. При большем количестве запасов премия увеличивается на 2 тыс. руб. за каждые следующие 10 т металла. Для прибалтийских сланцев премия выплачивается при наличии запасов не менее 300 т металла в одном рудном блоке.</w:t>
      </w:r>
    </w:p>
    <w:p w14:paraId="0574434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увеличении содержания металла в руде сверх 0,03 % премия увеличивается на 50 % за каждые 0,01 % содержания.3</w:t>
      </w:r>
    </w:p>
    <w:p w14:paraId="5845422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 2</w:t>
      </w:r>
    </w:p>
    <w:p w14:paraId="7407795A"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Положение о порядке премирования за открытие новых месторождений и прирост запасов руд А-9 и Б-9</w:t>
      </w:r>
    </w:p>
    <w:p w14:paraId="5DC771D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4766768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Премии выплачиваются за открытие новых месторождений и прирост запасов руд А-9 и Б-9:</w:t>
      </w:r>
    </w:p>
    <w:p w14:paraId="40DD1E5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по запасам суммы категории В+С±4— 100% суммы премии;</w:t>
      </w:r>
    </w:p>
    <w:p w14:paraId="7DE0A8A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за перевод запасов категории С±4 в категорию А+В4 — 50 % суммы премии. Примечание: 1. Новыми запасами являются запасы месторождения, вновь открытые и</w:t>
      </w:r>
    </w:p>
    <w:p w14:paraId="2EB39E8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разведанные сверх запасов, ранее утвержденных ВКЗ5 и ТКЗ6.</w:t>
      </w:r>
    </w:p>
    <w:p w14:paraId="3BD4BAC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По сланцам Прибалтики за перевод запасов категории С± в категорию А+В</w:t>
      </w:r>
    </w:p>
    <w:p w14:paraId="6B0DCD5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выплачивается 20 % от суммы премии за открытие.</w:t>
      </w:r>
    </w:p>
    <w:p w14:paraId="0B8C52AA"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Запасы категории С2 при определении размеров премии не учитываются.</w:t>
      </w:r>
    </w:p>
    <w:p w14:paraId="214BEA33"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Присуждение премий размером более 100 тыс. руб. производится Постановлением Совнаркома СССР по представлению председателя Комитета по делам геологии при СНК СССР, начальника Первого главного управления при СНК СССР или народных комиссаров.</w:t>
      </w:r>
    </w:p>
    <w:p w14:paraId="786460F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Присуждение премии за открытие новых месторождений и прирост запасов А-9 и Б-9 в размере до 100 тыс. руб. производится приказом председателя Комитета по делам геологии при СНК СССР, начальника Первого главного управления при СНК СССР или приказом народных комиссаров за счет ассигнований на геологоразведочные работы.</w:t>
      </w:r>
    </w:p>
    <w:p w14:paraId="3DE8FE0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Присуждение премии за открытие новых месторождений и прирост запасов руд А-9 и Б-9 производится на основе протокола Всесоюзной комиссии по запасам при Комитете по делам геологии при СНК СССР об утверждении запасов месторождений, за открытие и разведку которых присуждается премия.</w:t>
      </w:r>
    </w:p>
    <w:p w14:paraId="2E656C9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Премирование за открытие новых месторождений и прирост запасов руд А-9 и Б-9 распространяется на геологический персонал поисковых и разведочных партий, геологических бюро и групп на действующих предприятиях, на инженерно-технический персонал геофизических партий, а также на руководящих геологических работников управлений, трестов, комбинатов и научно-исследовательских учреждений, непосредственно содействовавших открытию и приросту новых запасов А-9 и Б-9.</w:t>
      </w:r>
    </w:p>
    <w:p w14:paraId="0402C85A"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 Председателю Комитета по делам геологии при СНК СССР, начальнику Первого главного управления при СНК СССР и народным комиссарам предоставляется право в отдельных случаях премировать также работников других специальностей, особо содействовавших открытию и приросту новых запасов руд А-9 и Б-9.</w:t>
      </w:r>
    </w:p>
    <w:p w14:paraId="79CCD7B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6. Определение суммы премии, присуждаемой отдельным геологическим работникам, участвовавшим в открытии и содействовавшим приросту новых запасов руд А-9 и Б-9, в пределах общей суммы, установленной системой премирования, производится приказом председателя Комитета по делам геологии при СНК СССР, начальника Первого главного управления при СНК СССР или народного комиссара соответственно по организациям этих ведомств и наркоматов.</w:t>
      </w:r>
    </w:p>
    <w:p w14:paraId="427CA26F"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Помета после текста, машинописью: Послано: тт. Берия Л.П., Поскребышеву АН., Махневу В.А. (подчеркнуто), Ванникову Б.Л., Горюнову С.В., Борисову Н.А. (15720).</w:t>
      </w:r>
    </w:p>
    <w:p w14:paraId="42704814" w14:textId="77777777" w:rsidR="00FA3343" w:rsidRPr="00536344" w:rsidRDefault="00FA3343" w:rsidP="00536344">
      <w:pPr>
        <w:spacing w:after="0" w:line="240" w:lineRule="auto"/>
        <w:jc w:val="both"/>
        <w:rPr>
          <w:rFonts w:ascii="Times New Roman" w:hAnsi="Times New Roman"/>
          <w:color w:val="000000" w:themeColor="text1"/>
          <w:sz w:val="16"/>
          <w:szCs w:val="16"/>
        </w:rPr>
      </w:pPr>
    </w:p>
    <w:p w14:paraId="6889F33E"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1945 г. Постановление СНК СССР № 3175-963сс «Об организации проектирования и изготовления на Ленинградском Кировском заводе Наркомтрансмаша опытных “турбокомпрессоров РЗГ”»</w:t>
      </w:r>
    </w:p>
    <w:p w14:paraId="0F457269"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7642D44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7CD7639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6E156F8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Наркомтрансмаш (т. Малышева) и директора Ленинградского Кировского завода (т. Кизиму):</w:t>
      </w:r>
    </w:p>
    <w:p w14:paraId="4765554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организовать в декабре 1945 г. на Ленинградском Кировском заводе Особое конструкторское бюро по разработке технического проекта и рабочих чертежей опытных «турбокомпрессоров РЗГ» (горизонтальный тип), а также по отработке чертежей для серийного производства этих турбокомпрессоров;</w:t>
      </w:r>
    </w:p>
    <w:p w14:paraId="1584812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организовать в январе 1946 г. на Ленинградском Кировском заводе Особое технологическое бюро по подготовке производства опытных «турбокомпрессоров РЗГ» и по разработке технологии серийного выпуска их;</w:t>
      </w:r>
    </w:p>
    <w:p w14:paraId="175B3CD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организовать к 1 февраля 1946 г. на Ленинградском Кировском заводе специальный «турбокомпрессорный» цех для изготовления опытных образцов «турбокомпрессоров РЗГ»;</w:t>
      </w:r>
    </w:p>
    <w:p w14:paraId="2238BF4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разработать к 15 марта 1946 г. технический проект и рабочие чертежи опытных «турбокомпрессоров РЗГ» по техническому заданию, согласованному с заводом, и технологическим расчетам физических процессов Лаборатории № 2 Академии наук СССР (тт. Кикоина и Вознесенского);</w:t>
      </w:r>
    </w:p>
    <w:p w14:paraId="760E8D6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 изготовить и сдать на испытание Лаборатории № 2 Академии наук СССР 3 опытных «турбокомпрессора РЗГ» к 15 июля 1946 г.;</w:t>
      </w:r>
    </w:p>
    <w:p w14:paraId="2752E83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 одновременно произвести подготовительные работы по организации серийного производства «турбокомпрессоров РЗГ».</w:t>
      </w:r>
    </w:p>
    <w:p w14:paraId="32A2F99E"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Утвердить чл.-кор. Академии наук СССР т. Кикоина И.К. (Лаборатория № 2 Академии наук СССР) ответственным научным руководителем проекта по турбокомпрессорам, проектируемым и изготовляемым Ленинградским Кировским заводом Наркомтрансмаша.</w:t>
      </w:r>
    </w:p>
    <w:p w14:paraId="314EFD5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Назначить главным конструктором Особого конструкторского бюро Ленинградского Кировского завода по турбокомпрессорам инженера АркинаЛ.А.</w:t>
      </w:r>
    </w:p>
    <w:p w14:paraId="3E5A9FE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Обязать Лабораторию № 2 Академии наук СССР (тт. Кикоина и Вознесенского) к 28 декабря 1945 г. выдать Ленинградскому Кировскому заводу согласованные с последним техническое задание и технические условия на проектирование и изготовление опытных турбокомпрессоров, а также все расчеты по ним.</w:t>
      </w:r>
    </w:p>
    <w:p w14:paraId="35B4D62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Первое главное управление при СНК СССР (т. Ванникова) и Лабораторию № 2 Академии наук СССР (тт. Кикоина и Вознесенского) представить в Совнарком СССР к 1 июля 1946 г. план проведения испытаний опытных «турбокомпрессоров РЗГ».</w:t>
      </w:r>
    </w:p>
    <w:p w14:paraId="758783D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Разрешить директору Ленинградского Кировского завода Наркомтранс- маша (т. Кизиме) укомплектовать Особое конструкторское и технологическое бюро по турбокомпрессорам в количестве 150 чел. сверх установленных для завода штатных лимитов.</w:t>
      </w:r>
    </w:p>
    <w:p w14:paraId="6AD9660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Наркомторг СССР (т. Любимова) выделить, начиная с января 1946 г., Ленинградскому Кировскому заводу Наркомтрансмаша дополнительно к имеющимся лимитам:…</w:t>
      </w:r>
    </w:p>
    <w:p w14:paraId="312C313A"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Разрешить Наркомтрансмашу (т. Малышеву) установить на Ленинградском Кировском заводе для ИТР, привлеченных к конструированию и изготовлению опытных образцов турбокомпрессоров, 20 персональных окладов.</w:t>
      </w:r>
    </w:p>
    <w:p w14:paraId="07693C5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Наркомфин СССР (т. Зверева) предусмотреть выделение средств в I и II кв. 1946 г. Ленинградскому Кировскому заводу Наркомтрансмаша:</w:t>
      </w:r>
    </w:p>
    <w:p w14:paraId="6B3C86E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10 млн. руб. на изготовление 3 опытных турбокомпрессоров;</w:t>
      </w:r>
    </w:p>
    <w:p w14:paraId="0C10600E"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3 млн. руб. на подготовку производства турбокомпрессоров;</w:t>
      </w:r>
    </w:p>
    <w:p w14:paraId="6B41B09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 млн. руб. на премирование отличившихся конструкторов, технологов и производственников в проектировании и изготовлении опытных образцов турбокомпрессоров.</w:t>
      </w:r>
    </w:p>
    <w:p w14:paraId="52211B0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Поручить тт. Малышеву, Ванникову, Первухину, Борисову в недельный срок представить в Совнарком СССР мероприятия по материально-техническому обеспечению работ по проектированию и изготовлению опытных турбокомпрессоров на Кировском заводе Наркомтрансмаша.</w:t>
      </w:r>
    </w:p>
    <w:p w14:paraId="5B15B00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6A0F055C" w14:textId="77777777" w:rsidR="00FA3343" w:rsidRPr="00536344" w:rsidRDefault="00FA3343" w:rsidP="00536344">
      <w:pPr>
        <w:spacing w:after="0" w:line="240" w:lineRule="auto"/>
        <w:jc w:val="both"/>
        <w:rPr>
          <w:rFonts w:ascii="Times New Roman" w:hAnsi="Times New Roman"/>
          <w:color w:val="000000" w:themeColor="text1"/>
          <w:sz w:val="16"/>
          <w:szCs w:val="16"/>
        </w:rPr>
      </w:pPr>
    </w:p>
    <w:p w14:paraId="5D4D8E2F" w14:textId="77777777" w:rsidR="00F23C10" w:rsidRPr="00536344" w:rsidRDefault="00F23C1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27 декабря</w:t>
      </w:r>
      <w:r w:rsidRPr="00536344">
        <w:rPr>
          <w:rFonts w:ascii="Times New Roman" w:hAnsi="Times New Roman"/>
          <w:color w:val="000000" w:themeColor="text1"/>
          <w:sz w:val="16"/>
          <w:szCs w:val="16"/>
        </w:rPr>
        <w:t xml:space="preserve"> в 1945 году по постановлению СНК СССР № 3175-963сс "Об организации проектирования и изготовления на ленинградском Кировском заводе Наркомтрансмаша опытных "турбокомпрессоров РЗГ"" при ленинградском заводе "Электросила" было создано Особое конструкторское бюро Министерства электропромышленности (ОКБ МЭП), на базе которого в 1960 г. был создан НИИ электрофизической аппаратуры (НИИЭФА; с 1961 г. имени Д.В.Ефремова). Определено как разработчик оборудования для фундаментальных исследований в области ядерной физики, физики высоких энергий, управляемого термоядерного синтеза. Одновременно на ленинградском Кировском заводе было создано Особое конструкторское бюро ОКБ ЛНЗ (ныне ГУП "Центральное конструкторское бюро машиностроения") для выполнения работ по атомной технике. В СССР ОКБ Горьковского машиностроительного завода и ОКБ ЛКЗ было создано 16 типоразмеров и конструкций диффузионных машин, которыми были оснащены все диффузионные заводы, специализирующиеся на разделении изотопов урана. Кроме того, ОКБ ЛКЗ для диффузионных заводов было разработано более 40 наименований основного и вспомогательного оборудования. Первые килограммы обогащенного урана были получены уже в 1949 году на первом газодиффузионном заводе Д-1, в разделительном каскаде которого насчитывалось более 5000 машин. Первая урановая атомная бомба была успешно испытана в СССР в 1951 году. В 1958-1960 годах специалисты предприятия участвовали в поставке газодиффузионного оборудования для КНР. В 50-е годы предприятие разработало газовую центрифугу и стало инициатором перехода отрасли на центрифужную технологию. Было сконструировано шесть поколений центрифуг. За эти годы производительность центрифуг увеличилась в несколько раз, ресурсная надежность повысилась с 3 до 30 лет, уменьшилась стоимость единицы работы разделения. В ЦКБМ был разработан и изготовлен ряд элементов оборудования установки "Челнок" для жидкофазного передела гексафторида урана, что позволило поставлять обогащенный уран зарубежным партнерам. В конце 1952 года предприятию была поручена разработка герметичных электронасосов для атомных паропроизводительных установок (АППУ) подводных лодок Военно-морского флота страны. Уже в 1953-м был изготовлен первый насос первого контура ЦЭН-602, вслед за ним — насос ГЦЭНПК-601. Они положили начало серии насосов (ГЦЭН-146, ВЦЭН-147, ГЦЭН-146П, и ВЦЭН-147П) для атомных подводных лодок первого поколения. В дальнейшем, начиная с 1962 года, были созданы насосы для атомных лодок последующих поколений (ГЦЭН-162, ВЦЭН-162, ЦЭН-181МН, ЦЭН-188), для атомных ледоколов типа "Сибирь" и ледоколов с малой осадкой. На АЭС первого поколения нашли широкое применение ГЦН герметичного типа, в которых статор электродвигателя отделялся от ротора тонкой металлической перегородкой и не имел соприкосновения с перекачиваемым теплоносителем, а ротор вращался в перекачиваемой среде. Было разработано и внедрено несколько десятков таких насосов с электродвигателями мощностью от 4,5 до 2400 кВт. Наиболее распространены главные циркуляционные электронасосы типа ГЦЭН-310, установленные на Нововоронежской АЭС (3 и 4 блоки); Кольской АЭС (1 и 2 блоки); в Словакии на АЭС "Богуницы" (1 и 2 блоки); в Болгарии на АЭС "Козлодуй" (1-4 блоки). Суммарная наработка ГЦН-310 составляет 1800 реакторолет. Максимальная наработка агрегата ГЦН-310 - 200 000 часов. Разработаны и изготовлены серийные насосы с уплотнением вала для АЭС с реактором ВВЭР-1000 ГЦН-195М, насосный агрегат следующей модификации ГЦНА-1391 в экспортном исполнении повышенной безопасности и надежности с подшипниками на водяной смазке, поставлены насосные агрегаты для АЭС "Бушер 1" (Иран) и Тяньваньской АЭС (Китай). Осуществляется модернизация и серийное производство турбомолекулярных насосов ВВ-150; ведется разработка ТМН-150 для современных масс спектрометров и течеискателей, проводятся НИОКР и изготавливаются герметичные клапаны для вентиляционных систем реактора ПИК (для ПИЯФ имени Константинова). В соответствии с программой развития атомной энергетики Минатома Российской Федерации проводятся технические проработки насосного агрегата для АЭС с реактором ВВЭР 1500, питательного насосного агрегата для АЭС с реактором типа "Брест-ОД-300", работы над продлением ресурса и срока службы насосных агрегатов как для российских, так и зарубежных АЭС. В 1954 году по инициативе главного конструктора ОКБ ЛКЗ Н.М. Синева и директора ФЭИ А.К. Красина, одного из авторов первой в мире АЭС, было решено провести поисковые работы для АЭС с водо-водяным реактором на тепловых нейтронах и турбогенераторной установкой, оборудование которой размещалось на самоходных гусеничных платформах. Станция получила условное название ТЭС-3. В 1957-м было утверждено техническое задание, вышло постановление СМ СССР, а к концу 1958 года завершилась разработка рабочего проекта станции, было развернуто производство и начаты экспериментальные работы. 7 июля 1961 года в Обнинске в ФЭИ реактор достиг критичности, а 14 октября на станции состоялся энергетический пуск. 19 февраля 1962 года станция вышла на номинальную мощность 1,5 МВт и дала ток в систему Мосэнерго. Первый этап опытной эксплуатации ТЭС-3 завершился в 1966 году с выработкой ресурса первой загрузки активной зоны. По заданию министерства с 1963 года в ЦКБМ начаты работы над космической ЯЭУ "Енисей". Установка разрабатывалась в соответствии с постановлением правительства и техническим заданием Конструкторского бюро прикладной механики (КБПМ). В разработке КЯЭУ "Енисей" в 70-80-е годы участвовали РНЦ "Курчатовский институт", НИИ НПО "Луч" (Подольск), СФТИ, ФЭИ (Обнинск), ФТИ имени А.Ф.Иоффе, завод "Двигатель" (Таллинн), ЦНИИ КМ "Прометей" и многие другие. Полный цикл технологической и экспериментальной отработки КЯЭУ к 1985 году был завершен. Были подтверждены все основные параметры технического задания, в том числе мощность (~5,5 кВт), массогабаритные характеристики и полутора годовой ресурс. В рамках международной (США, Англия, Франция и Россия) программы "Топаз", одобренной правительствами США и России, в университете Нью-Мехико в 1991-1997 годах успешно прошли электроэнергетические испытания </w:t>
      </w:r>
      <w:r w:rsidRPr="00536344">
        <w:rPr>
          <w:rFonts w:ascii="Times New Roman" w:hAnsi="Times New Roman"/>
          <w:color w:val="000000" w:themeColor="text1"/>
          <w:sz w:val="16"/>
          <w:szCs w:val="16"/>
        </w:rPr>
        <w:lastRenderedPageBreak/>
        <w:t>двух прототипов В-71 и Я21У, которые подтвердили приоритет нашей страны в области космической ядерной энергетики. В 1967-м в ЦКБМ вливается ОКБ-4, основанное при заводе имени Я.М.Свердлова в 1956 году для создания специального дистанционно-управляемого оборудования для атомной науки и техники. За эти годы ЦКБМ разработало и изготовило огромное количество дистанционно-управляемых станков, манипуляторов, перегрузочных машин и другого оборудования горячих камер. В области стационарной ядерной энергетики уникальным достижением стало создание перегрузочной машины РЗМ-488 для канальных реакторов типа РБМК. Она обеспечивает транспортно-технологические операции перегрузки кассет с ядерным топливом как на остановленном так и на работающих реакторах типа РБМК-1000 и РБМК-1500. С 1973 по 1988-й изготовлено 18 машин, которые до сих пор успешно эксплуатируются на Ленинградской, Курской, Смоленской, Игналинской и Чернобыльской атомных электростанциях. Для повышения безопасности эксплуатации АЭС проводится модернизация перегрузочной машины РЗМ-488 и приведение ее КД к современным требованиям нормативной документации ГАН Российской Федерации. В области судовой атомной энергетики были созданы и внедрены комплексы оборудования: в 1972 году для перезарядки реакторов атомных ледоколов "Ленин" и "Арктика", в 1975-м для замены и ремонта установок ОК-500, в 1981-1982 годах для перезарядки ядерного топлива реакторов атомных ледоколов "Арктика" и "Сибирь", в 1986-м для агрегатной перегрузки атомных ледоколов. Дистанционно управляемое оборудование, обеспечивающее технологические операции с радиоактивными изделиями, было разработано, изготовлено и внедрено на АЭС (Белоярская, Нововоронежская, Ленинградская, Курская и др.), в исследовательских и промышленных учреждениях (РНЦ "Курчатовский институт", НИИАР, ЛИЯФ и др.), на комбинатах ("Маяк", в Томске и т.д.). Был разработан комплекс оборудования для первого в России завода РТ-1 по регенерации отработанного ядерного топлива, оборудование для камер разделки ядерных космических установок "Бук", "Тополь", "Ромашка", "Енисей". Это потребовало от разработчиков создания не имеющих аналогов фрезерных и токарных станков, станков резки и рубки, буровых станков, подъемно-поворотных столов, зажимных устройств, захватов и другого дистанционно-управляемого оборудования защитных горячих камер. В рамках программы развития атомной энергетики Российской Федерации на 1998-2005 годы и на период до 2010 года ЦКБМ поставлена актуальная для атомной энергетики задача создания комплексов оборудования для подготовки ОЯТ к длительному "сухому" хранению. Разработана КД и поставляется оборудование комплекса "сухого" хранения ОЯТ для Ленинградской и Курской АЭС, проводятся работы для Смоленской АЭС и ГХК. По программе конверсии предприятие разрабатывает и поставляет насосы для химии и металлургии, турбомолекулярные насосы, специальное оборудование для работы в агрессивных средах и др. На протяжении всего существования ЦКБМ успешно разрабатывало, изготавливало и внедряло оборудование для атомной промышленности, не имеющее аналогов или как минимум не уступающее, а по многим показателям и превосходящее аналогичное зарубежное оборудование, что позволило обеспечить патентную защиту разработок. Заслуги ЦКБМ в создании новой техники получили высокую оценку: в 1970 году предприятие было награждено орденом Ленина; директор предприятия П.З. Черепанов и его заместитель В.И. Сергеев удостоены звания Героя Социалистического Труда, более 50 сотрудников стали лауреатами премий государственных, ленинских, Совета министров СССР, Правительства Российской Федерации; много сотрудников награждены орденами и медалями (14873).</w:t>
      </w:r>
    </w:p>
    <w:p w14:paraId="03549345" w14:textId="77777777" w:rsidR="00F23C10" w:rsidRPr="00536344" w:rsidRDefault="00F23C10" w:rsidP="00536344">
      <w:pPr>
        <w:spacing w:after="0" w:line="240" w:lineRule="auto"/>
        <w:jc w:val="both"/>
        <w:rPr>
          <w:rFonts w:ascii="Times New Roman" w:hAnsi="Times New Roman"/>
          <w:color w:val="000000" w:themeColor="text1"/>
          <w:sz w:val="16"/>
          <w:szCs w:val="16"/>
        </w:rPr>
      </w:pPr>
    </w:p>
    <w:p w14:paraId="5EA26AA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1945 г. Постановление СНК СССР № 3174-962сс «Об изготовлении опытных “турбокомпрессоров РЗВ” на артиллерийском заводе им. Сталина»</w:t>
      </w:r>
    </w:p>
    <w:p w14:paraId="17E23F1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 Москва, Кремль </w:t>
      </w:r>
    </w:p>
    <w:p w14:paraId="5D9A5B1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Сое. секретно (Особая папка)</w:t>
      </w:r>
    </w:p>
    <w:p w14:paraId="05A4B0F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 Народных Комиссаров Союза ССР ПОСТАНОВЛЯЕТ:</w:t>
      </w:r>
    </w:p>
    <w:p w14:paraId="1A2584A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Обязать Наркомвооружения (т. Устинова) и директора артиллерийского завода им. Сталина (т. Еляна) изготовить по проекту и техническим условиям Лаборатории № 2 АН СССР (тт. Кикоина и Вознесенского) три опытных «турбокомпрессора РЗВ» (вертикальный тип) с поставкой их Лаборатории № 2:</w:t>
      </w:r>
    </w:p>
    <w:p w14:paraId="2C5F498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первого — к 30 марта 1946 г.</w:t>
      </w:r>
    </w:p>
    <w:p w14:paraId="5E9546E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второго — к 1 мая 1946 г.</w:t>
      </w:r>
    </w:p>
    <w:p w14:paraId="1FCD7A2A"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третьего — к 1 июня 1946 г.</w:t>
      </w:r>
    </w:p>
    <w:p w14:paraId="28D44ED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Обязать Лабораторию № 2 АН СССР (тт. Кикоина и Вознесенского) к 1 января 1946 г. выдать артиллерийскому заводу им. Сталина полный комплект чертежей на изготовление опытных «турбокомпрессоров РЗВ».</w:t>
      </w:r>
    </w:p>
    <w:p w14:paraId="73E23133"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Обязать Наркомвооружения (т. Устинова) и директора завода им. Сталина (т. Еляна) организовать в декабре 1945 г. Особое конструкторское и технологическое бюро по разработке рабочих чертежей и технологических процессов для изготовления специальных «турбокомпрессоров РЗВ».</w:t>
      </w:r>
    </w:p>
    <w:p w14:paraId="4786653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Конструкторское и технологическое бюро в дальнейшем именовать: «ОКБ по проектированию специальных машин» при артиллерийском заводе им. Сталина.</w:t>
      </w:r>
    </w:p>
    <w:p w14:paraId="09E5DA3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Утвердить начальником Особого конструкторского и технологического бюро директора артиллерийского завода им. Сталина т. Еляна А. С. и главным конструктором проекта — зам. начальника Лаборатории № 2 АН СССР проф. Вознесенского И.Н.</w:t>
      </w:r>
    </w:p>
    <w:p w14:paraId="51F0D3F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Обязать Наркомтрансмаш (т. Малышева) поставить артиллерийскому заводу им. Сталина и заводу № 112 Наркомтрансмаша с завода № 178 заготовки деталей для «турбокомпрессоров РЗВ» по чертежам Лаборатории № 2 АН СССР и ОКБ завода им. Сталина в количествах и сроки согласно Приложению № I.</w:t>
      </w:r>
    </w:p>
    <w:p w14:paraId="1F003A6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Обязать Первое главное управление при СНК СССР (т. Ванникова) и Лабораторию № 2 АН СССР (тт. Кикоина и Вознесенского) представить в Совнарком СССР к 1 марта 1946 г. план проведения испытаний опытных «турбокомпрессоров РЗВ».</w:t>
      </w:r>
    </w:p>
    <w:p w14:paraId="66CCE6BE"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Обязать Наркомэлектропром (т. Кабанова) поставить Лаборатории № 2 АН СССР электромоторы в количествах и сроки согласно Приложению № 23.</w:t>
      </w:r>
    </w:p>
    <w:p w14:paraId="5DBCEDC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Обязать Наркомфин СССР (т. Зверева) предусмотреть выделение средств в I и II кв. 1946 г. артиллерийскому заводу им. Сталина Наркомвооружения:</w:t>
      </w:r>
    </w:p>
    <w:p w14:paraId="33F9B9B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10 млн. руб. для изготовления трех опытных «турбокомпрессоров РЗВ»;</w:t>
      </w:r>
    </w:p>
    <w:p w14:paraId="0E56689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3 млн. руб. на подготовку производства опытных «турбокомпрессоров РЗВ»;</w:t>
      </w:r>
    </w:p>
    <w:p w14:paraId="23F72AC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 млн. руб. на премирование отличившихся конструкторов, технологов и производственников заводов, принимавших участие в изготовлении опытных «турбокомпрессоров РЗВ».</w:t>
      </w:r>
    </w:p>
    <w:p w14:paraId="5C31819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Обязать Наркомэлектростанций (т. Жимерина) обеспечивать бесперебойное снабжение электроэнергией по установленным лимитам заводов им. Сталина Наркомвооружения, № 112 и 178 Наркомтрансмаша.</w:t>
      </w:r>
    </w:p>
    <w:p w14:paraId="7245618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Обязать Наркомторг СССР (т. Любимова) выделять с января 1946 г. артиллерийскому заводу им. Сталина Наркомвооружения лимиты (дополнительно к имеющимся):</w:t>
      </w:r>
    </w:p>
    <w:p w14:paraId="6ABAA86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Поручить тт. Устинову Д.Ф., Ванникову Б.Л., Малышеву В.А., Первухину М.Г., Борисову Н.А. и Еляну А.С. в недельный срок подготовить и представить в Совнарком СССР мероприятия по материально-техническому обеспечению данного задания.</w:t>
      </w:r>
    </w:p>
    <w:p w14:paraId="15DB0163"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Совета Народных Комиссаров Союза ССР И. Сталин4 Управляющий делами Совета Народных Комиссаров СССР Я. Чадаев (15720).</w:t>
      </w:r>
    </w:p>
    <w:p w14:paraId="0DD0EC83" w14:textId="77777777" w:rsidR="00FA3343" w:rsidRPr="00536344" w:rsidRDefault="00FA3343" w:rsidP="00536344">
      <w:pPr>
        <w:spacing w:after="0" w:line="240" w:lineRule="auto"/>
        <w:jc w:val="both"/>
        <w:rPr>
          <w:rFonts w:ascii="Times New Roman" w:hAnsi="Times New Roman"/>
          <w:color w:val="000000" w:themeColor="text1"/>
          <w:sz w:val="16"/>
          <w:szCs w:val="16"/>
        </w:rPr>
      </w:pPr>
    </w:p>
    <w:p w14:paraId="230E244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позднее 27 декабря 1945 г.Письмо Л.П. Берия И.В. Сталину с представлением на рассмотрение проектов постановлений СНК СССР «Об изготовлении опытных “турбокомпрессоров РЗВ” на артиллерийском заводе им. Сталина» и «Об организации проектирования и изготовления на Ленинградском Кировском заводе Наркомтрансмаша опытных “турбокомпрессоров РЗГ”»</w:t>
      </w:r>
    </w:p>
    <w:p w14:paraId="709169B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 (Особая папка)</w:t>
      </w:r>
    </w:p>
    <w:p w14:paraId="1592643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Председателю Совета Народных Комиссаров Союза ССР товарищу Сталину И. В.</w:t>
      </w:r>
    </w:p>
    <w:p w14:paraId="2C1C0CE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Представляю на Ваше рассмотрение проекты Постановлений Совнаркома СССР «Об изготовлении опытных “турбокомпрессоров РЗВ” на артиллерийском заводе им. Сталина»3 и «Об организации проектирования и изготовления на Ленинградском Кировском заводе Наркомтрансмаша опытных “турбокомпрессоров РЗГ”».</w:t>
      </w:r>
    </w:p>
    <w:p w14:paraId="4B2852E9"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Проекты предусматривают изготовление до 15 июля 1946 г. шести опытных образцов специальных машин по разделению изотопов урана-235 и урана-238 диффузионным методом для диффузионного завода, который намечается закончить постройкой в сентябре 1946 г.</w:t>
      </w:r>
    </w:p>
    <w:p w14:paraId="65018FAE"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 как машины эти проектируются впервые, окончательный выбор машины для серийного производства будет произведен после проверки надежности конструкции на опытных образцах.</w:t>
      </w:r>
    </w:p>
    <w:p w14:paraId="07F1FAA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обеспечения разработки рабочих чертежей и подготовки технологии серийного производства машин на заводах Кировском и им. Сталина намечено организовать конструкторские бюро.</w:t>
      </w:r>
    </w:p>
    <w:p w14:paraId="6929967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изготовлении опытных машин будут участвовать авторы проекта — члены-корреспонденты Академии наук СССР тт. Кикоин и Вознесенский.</w:t>
      </w:r>
    </w:p>
    <w:p w14:paraId="7B7EE743"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Представляемые проекты рассмотрены и приняты Инженерно-техническим советом и Специальным комитетом.</w:t>
      </w:r>
    </w:p>
    <w:p w14:paraId="4E7AFBD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Вашего решения.</w:t>
      </w:r>
    </w:p>
    <w:p w14:paraId="5F1C1C6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 Берия (15720).</w:t>
      </w:r>
    </w:p>
    <w:p w14:paraId="547994B2" w14:textId="77777777" w:rsidR="00FA3343" w:rsidRPr="00536344" w:rsidRDefault="00FA3343" w:rsidP="00536344">
      <w:pPr>
        <w:spacing w:after="0" w:line="240" w:lineRule="auto"/>
        <w:jc w:val="both"/>
        <w:rPr>
          <w:rFonts w:ascii="Times New Roman" w:hAnsi="Times New Roman"/>
          <w:color w:val="000000" w:themeColor="text1"/>
          <w:sz w:val="16"/>
          <w:szCs w:val="16"/>
        </w:rPr>
      </w:pPr>
    </w:p>
    <w:p w14:paraId="574A5A3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A74AD6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2C2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1945 был создан Всемирный банк (3186) и IMF (3481).</w:t>
      </w:r>
    </w:p>
    <w:p w14:paraId="3DC24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85B48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декабря 1945 созданы Международный Валютный Фонд и Международный Банк Реконструкции и Развития (4962).</w:t>
      </w:r>
    </w:p>
    <w:p w14:paraId="046A8CC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A7BF48" w14:textId="77777777" w:rsidR="00F23C10" w:rsidRPr="00536344" w:rsidRDefault="00F23C1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lastRenderedPageBreak/>
        <w:t>27 декабря</w:t>
      </w:r>
      <w:r w:rsidRPr="00536344">
        <w:rPr>
          <w:rFonts w:ascii="Times New Roman" w:hAnsi="Times New Roman"/>
          <w:color w:val="000000" w:themeColor="text1"/>
          <w:sz w:val="16"/>
          <w:szCs w:val="16"/>
        </w:rPr>
        <w:t xml:space="preserve"> в 1945 году созданы Международный валютный фонд (МВФ) и Международный банк реконструкции и развития (МБРР) – межправительственные валютно-кредитные организации, специализированные учреждения ООН. МВФ - межправительственная валютно-кредитная организация, имеющая статус специализированного учреждения ООН. Решение о создании фонда было принято 44 государствами на конференции по валютно-финансовым вопросам, прошедшей в Бреттон-Вудсе (США) с 1 по 22 июля 1944 года. 27 декабря 1945 года 29 государств подписали устав Фонда. Уставной капитал составил 7,6 миллиарда долларов. Первые финансовые операции МВФ начал 1 марта 1947 года. Государствами-членами МВФ являются 184 государства (2004). Цели МВФ: содействие международному валютному сотрудничеству и торговле, координация валютно-финансовой политики стран-членов, предоставление им займов для урегулирования платежных балансов и поддержания валютных курсов. Капитал фонда образуется из взносов стран-членов в соответствии с устанавливаемой для каждой страны квотой. Размеры квот устанавливаются с учетом экономического значения страны в мировой торговле. Сумма определяет число голосов каждого государства-члена и размер кредита, на который оно может рассчитывать. В дополнение к этому МВФ получает займы у правительств государств-членов для осуществления конкретных программ, направленных на удовлетворение потребностей его членов. Для оказания помощи государствам-членам в период серьезных экономических трудностей МВФ с 1962 года использует кредитную линию, так называемые Генеральные соглашения о займах (ГСЗ), возобновляемые каждые пять лет для заимствования средств у правительств и банков «группы 10» (Бельгия, Великобритания, Германия, Италия, Канада, Нидерланды, Франция, Швеция, США, Япония. Щвейцария). Согласно решению государств-членов Фонд может получать займы, в целом не превышающие 60 процентов от общей суммы квот. Кредиты Фонда предоставляются по обычным каналам государствам-членам в виде траншей, или долей, составляющих 25 процентов квоты соответствующего государства-члена. Для приобретения первого кредитного транша государства-члены должны продемонстрировать серьезные усилия по преодолению испытываемых ими трудностей. Расширенный фонд структурной перестройки, созданный в 1987 году, предоставляет кредиты на льготных условиях развивающимся странам - членам МВФ с низким уровнем доходов. В 1992 году было создано отделение МВФ, получившее название «Европа-2» для того, чтобы помочь республикам бывшего СССР осуществить переход к рыночной экономике западного типа. В 1995 году была достигнута договоренность о создании механизма срочной финансовой помощи государствам-членам на случай финансовых кризисов, включая образование валютных стабилизационных фондов. Фонд поддерживает среднесрочные программы через договоренности о расширенном финансировании, действующие обычно в течение трех лет, в целях преодоления трудностей с платежным балансом, вызванных макроэкономическими и структурными проблемами. Единица расчета МВФ - специальное право заимствования (СДР), имеющие привязанный к доллару официальный курс. После того как валютно-финансовая система, разработанная на Бреттонвудской конференции и использующая в качестве международных ликвидных средств золото и доллар как ключевую валюту, к концу 1960-х годов перестала справляться со своими задачами, в целях повышения уровня международной ликвидности на сессии МВФ в Рио-де-Жанейро (1967) была разработана и с 1 января 1970 введена система «специальных прав заимствования» (система предоставления взаимных кредитов в условных расчетных денежных единицах - СДР, приравненных по золотому содержанию к доллару США). Международный банк реконструкции и развития (МБРР) - международная финансовая организация. Является ядром Всемирного банка. Банк входит в группу тесно связанных между собой финансовых институтов в составе Всемирного банка наряду с Международной финансовой корпорацией, Международной ассоциацией развития, Многосторонним агентством гарантий инвестиций, Международным центром по урегулированию инвестиционных споров, общей целью которых является повышение уровня жизни развивающихся государств путем финансовой помощи развитых стран. Банк был создан и начал свою деятельность как специальное учреждение ООН 27 декабря 1945 года. Часто сам Всемирный банк отождествляют с МБРР - это ошибка. МБРР предоставляет кредиты относительно богатым развивающимся странам. Членами МБРР могут быть только члены МВФ. В настоящее время членами банка являются более 150 стран. МБРР - наднациональный банк. Основная цель МБРР - содействовать реконструкции и развитию территорий государств-членов путем поощрения капиталовложений для производственных целей. Каждый заем должен гарантироваться соответствующим правительством и за исключением особых обстоятельств должен предоставляться для осуществления конкретных проектов (14873).</w:t>
      </w:r>
    </w:p>
    <w:p w14:paraId="6C61F2D6" w14:textId="77777777" w:rsidR="00F23C10" w:rsidRPr="00536344" w:rsidRDefault="00F23C10" w:rsidP="00536344">
      <w:pPr>
        <w:spacing w:after="0" w:line="240" w:lineRule="auto"/>
        <w:jc w:val="both"/>
        <w:rPr>
          <w:rFonts w:ascii="Times New Roman" w:hAnsi="Times New Roman"/>
          <w:color w:val="000000" w:themeColor="text1"/>
          <w:sz w:val="16"/>
          <w:szCs w:val="16"/>
        </w:rPr>
      </w:pPr>
    </w:p>
    <w:p w14:paraId="04ADF91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13A099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8E2F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декабря 1945 года П. Дементьев писал письмо N Н-32/5099 зам. командующего ВВС генерал-полковнику ИАС Репину А.К. и начальнику ГУЗ ВВС генерал-лейтенанту Селезневу Н.П.</w:t>
      </w:r>
    </w:p>
    <w:p w14:paraId="4BD0B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N 45 НКАП провел на моторах АЧ-30Б 3-й серии ряд конструктивных и технологических мероприятий, повысивших качество и надежность моторов этой серии.</w:t>
      </w:r>
    </w:p>
    <w:p w14:paraId="2169B5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Эффективность указанных мероприятий проверена на двух внутризаводских сточасовых испытаниях (моторы NN Д453-1 и Д453-2) и на трех серийных 100-часовых испытаниях (моторы NN Д453-6, Д453-27 и Д453-28), проходивших с участием представителей ВВС.</w:t>
      </w:r>
    </w:p>
    <w:p w14:paraId="6F62D4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моторы и топливная аппратаура прошли испытание удовлетворительно. Обнаруженная при осмотре после 100 часов трещина на бобышке 4-го правого поршня на моторе Д453-28. При испытании на других моторах не повторялась и по заключению лаборатории является случайного происхождения (дефект металла).</w:t>
      </w:r>
    </w:p>
    <w:p w14:paraId="3D90FF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Результаты этих 5 испытаний дают основание признать моторы АЧ-30Б 3-й серии производства завода N 45 вполне надежными для эксплуатации с ресурсом 100 часов.</w:t>
      </w:r>
    </w:p>
    <w:p w14:paraId="7EB69B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изложенным считаю возможным допустить к эксплуатации в частях ВВС моторы АЧ-30Б 3-й серии производства завода N 45 со сточасовым ресурсом.</w:t>
      </w:r>
    </w:p>
    <w:p w14:paraId="3E71F8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подтвердить Ваше согласие и дать указание старшему военпреду ГУЗ ВВС на заводе N 45 производить отгрузку указанных моторов (2591,133).</w:t>
      </w:r>
    </w:p>
    <w:p w14:paraId="354C9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18AD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декабря 1945 года приказ № 481</w:t>
      </w:r>
    </w:p>
    <w:p w14:paraId="0BB4AE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с передачей завода № 496 НКАП в систему НК тяжмаша (8970).</w:t>
      </w:r>
    </w:p>
    <w:p w14:paraId="2D864E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7CFCF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A01E32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A6A2D9C" w14:textId="77777777" w:rsidR="00744ED4" w:rsidRPr="00536344" w:rsidRDefault="00744ED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28 декабря 1945 первый полет Edo XOSE-1, прототипа Edo OSE (20371).</w:t>
      </w:r>
    </w:p>
    <w:p w14:paraId="06649B4F" w14:textId="77777777" w:rsidR="00744ED4" w:rsidRPr="00536344" w:rsidRDefault="00744ED4" w:rsidP="00536344">
      <w:pPr>
        <w:spacing w:after="0" w:line="240" w:lineRule="auto"/>
        <w:jc w:val="both"/>
        <w:rPr>
          <w:rFonts w:ascii="Times New Roman" w:hAnsi="Times New Roman"/>
          <w:color w:val="0070C0"/>
          <w:sz w:val="16"/>
          <w:szCs w:val="16"/>
        </w:rPr>
      </w:pPr>
    </w:p>
    <w:p w14:paraId="5CA6CCCF" w14:textId="77777777" w:rsidR="00744ED4" w:rsidRPr="00536344" w:rsidRDefault="00744ED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28 декабря 1945 - Первый полет XOSE-1 фирмы EDO Aircraft Corp., прототипа многоцелевого гидросамолета Edo OSE. Главный конструктор Борис Вячеславович Корвин-Круковский (22689).</w:t>
      </w:r>
    </w:p>
    <w:p w14:paraId="060C1A5D" w14:textId="77777777" w:rsidR="00744ED4" w:rsidRPr="00536344" w:rsidRDefault="00744ED4" w:rsidP="00536344">
      <w:pPr>
        <w:spacing w:after="0" w:line="240" w:lineRule="auto"/>
        <w:jc w:val="both"/>
        <w:rPr>
          <w:rFonts w:ascii="Times New Roman" w:hAnsi="Times New Roman"/>
          <w:color w:val="0070C0"/>
          <w:sz w:val="16"/>
          <w:szCs w:val="16"/>
        </w:rPr>
      </w:pPr>
    </w:p>
    <w:p w14:paraId="557525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декабря 1945 К.Реннер стал президентом Австрии (3907,259).</w:t>
      </w:r>
    </w:p>
    <w:p w14:paraId="0A388F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D4D48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DEAA4C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DC016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декабря 1945 г. Сталин на первом, за продолжительное время, очном заседании Политбюро ЦК ВКП/б/ предложил отстранить Шахурина от занимаемой должности Наркома, дав самому себе поручение “наметить” кандидатуру его преемника. Примечательно, что накануне вечером Сталин почти полтора часа с глазу на глаз вновь беседовал в Кремле с Яковлевым (12019).</w:t>
      </w:r>
    </w:p>
    <w:p w14:paraId="5D2532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033293" w14:textId="77777777" w:rsidR="00E51B5A" w:rsidRPr="00536344" w:rsidRDefault="00E51B5A" w:rsidP="00536344">
      <w:pPr>
        <w:pStyle w:val="a3"/>
        <w:rPr>
          <w:color w:val="000000" w:themeColor="text1"/>
          <w:lang w:val="ru-RU"/>
        </w:rPr>
      </w:pPr>
      <w:r w:rsidRPr="00536344">
        <w:rPr>
          <w:color w:val="000000" w:themeColor="text1"/>
          <w:lang w:val="ru-RU"/>
        </w:rPr>
        <w:t>29 декабря 1945 г. Политбюро ЦК ВКП(б) приняло специальное постановление, инициированное лично Сталиным:</w:t>
      </w:r>
    </w:p>
    <w:p w14:paraId="50B83B1F" w14:textId="77777777" w:rsidR="00E51B5A" w:rsidRPr="00536344" w:rsidRDefault="00E51B5A" w:rsidP="00536344">
      <w:pPr>
        <w:pStyle w:val="a3"/>
        <w:rPr>
          <w:color w:val="000000" w:themeColor="text1"/>
          <w:lang w:val="ru-RU"/>
        </w:rPr>
      </w:pPr>
      <w:r w:rsidRPr="00536344">
        <w:rPr>
          <w:color w:val="000000" w:themeColor="text1"/>
          <w:lang w:val="ru-RU"/>
        </w:rPr>
        <w:t>«О наркоме авиационной промышленности» (тов. Сталин).</w:t>
      </w:r>
    </w:p>
    <w:p w14:paraId="46C0E8B5" w14:textId="77777777" w:rsidR="00E51B5A" w:rsidRPr="00536344" w:rsidRDefault="00E51B5A" w:rsidP="00536344">
      <w:pPr>
        <w:pStyle w:val="a3"/>
        <w:tabs>
          <w:tab w:val="left" w:pos="291"/>
        </w:tabs>
        <w:rPr>
          <w:color w:val="000000" w:themeColor="text1"/>
          <w:lang w:val="ru-RU"/>
        </w:rPr>
      </w:pPr>
      <w:r w:rsidRPr="00536344">
        <w:rPr>
          <w:color w:val="000000" w:themeColor="text1"/>
          <w:lang w:val="ru-RU"/>
        </w:rPr>
        <w:t>1. Освободить тов. Шахурина от обязанностей наркома авиационной промышленнс</w:t>
      </w:r>
    </w:p>
    <w:p w14:paraId="71AC366D" w14:textId="77777777" w:rsidR="00E51B5A" w:rsidRPr="00536344" w:rsidRDefault="00E51B5A" w:rsidP="00536344">
      <w:pPr>
        <w:pStyle w:val="a3"/>
        <w:tabs>
          <w:tab w:val="left" w:pos="334"/>
        </w:tabs>
        <w:rPr>
          <w:color w:val="000000" w:themeColor="text1"/>
          <w:lang w:val="ru-RU"/>
        </w:rPr>
      </w:pPr>
      <w:r w:rsidRPr="00536344">
        <w:rPr>
          <w:color w:val="000000" w:themeColor="text1"/>
          <w:lang w:val="ru-RU"/>
        </w:rPr>
        <w:t>2. Поручить тов. Сталину наметить кандидатуру наркома авиапромышленности».</w:t>
      </w:r>
    </w:p>
    <w:p w14:paraId="76B0E928" w14:textId="77777777" w:rsidR="00E51B5A" w:rsidRPr="00536344" w:rsidRDefault="00E51B5A" w:rsidP="00536344">
      <w:pPr>
        <w:pStyle w:val="a3"/>
        <w:rPr>
          <w:color w:val="000000" w:themeColor="text1"/>
          <w:lang w:val="ru-RU"/>
        </w:rPr>
      </w:pPr>
      <w:r w:rsidRPr="00536344">
        <w:rPr>
          <w:color w:val="000000" w:themeColor="text1"/>
          <w:lang w:val="ru-RU"/>
        </w:rPr>
        <w:t>Как видно из различных документов, данное решение могло быть результатом встречи в кабинете Сталина 27 и 28 декабря, на которых кроме членов Политбюро присутствовал Шахурин, зам. наркома, член-корреспондент АН Яковлев и руководители ВВС.</w:t>
      </w:r>
    </w:p>
    <w:p w14:paraId="7BEDA395" w14:textId="77777777" w:rsidR="00E51B5A" w:rsidRPr="00536344" w:rsidRDefault="00E51B5A" w:rsidP="00536344">
      <w:pPr>
        <w:pStyle w:val="a3"/>
        <w:rPr>
          <w:color w:val="000000" w:themeColor="text1"/>
          <w:lang w:val="ru-RU"/>
        </w:rPr>
      </w:pPr>
      <w:r w:rsidRPr="00536344">
        <w:rPr>
          <w:color w:val="000000" w:themeColor="text1"/>
          <w:lang w:val="ru-RU"/>
        </w:rPr>
        <w:t>Уже на следующий день Политбюро ЦК своим Постановлением утвердило наркомом авиационной промышленности М.В.Хруничева.</w:t>
      </w:r>
    </w:p>
    <w:p w14:paraId="66A9754D" w14:textId="77777777" w:rsidR="00E51B5A" w:rsidRPr="00536344" w:rsidRDefault="00E51B5A" w:rsidP="00536344">
      <w:pPr>
        <w:pStyle w:val="a3"/>
        <w:rPr>
          <w:color w:val="000000" w:themeColor="text1"/>
          <w:lang w:val="ru-RU"/>
        </w:rPr>
      </w:pPr>
      <w:r w:rsidRPr="00536344">
        <w:rPr>
          <w:color w:val="000000" w:themeColor="text1"/>
          <w:lang w:val="ru-RU"/>
        </w:rPr>
        <w:t>А с Шахуриным начались неоднократно повторявшиеся в практике Сталина игры, после освобождения от должности наркома авиапромышленности его на некоторое время назначили зам. председателя Совнаркома РСФСР. А уже в апреле 1946 г. его арестовали. В мае военная коллегия Верховного суда СССР приговорила Шахурина к 7 годам исправительно-трудовых лагерей, его лишили всех наград и воинского звания нерал-полковника инженерно-авиационной службы. Никакие прошлые заслуги, в то числе и в годы войны на ключевом посту в авиапроме, обеспечившем в тяжелейших условиях выпуск самолётов для действующей армии, Сталин в расчет не принимал.</w:t>
      </w:r>
    </w:p>
    <w:p w14:paraId="0E05F3A7" w14:textId="77777777" w:rsidR="00E51B5A" w:rsidRPr="00536344" w:rsidRDefault="00E51B5A" w:rsidP="00536344">
      <w:pPr>
        <w:pStyle w:val="a3"/>
        <w:rPr>
          <w:color w:val="000000" w:themeColor="text1"/>
          <w:lang w:val="ru-RU"/>
        </w:rPr>
      </w:pPr>
      <w:r w:rsidRPr="00536344">
        <w:rPr>
          <w:color w:val="000000" w:themeColor="text1"/>
          <w:lang w:val="ru-RU"/>
        </w:rPr>
        <w:t>Только после его смерти 29 мая 1953 г. Шахурина реабилитировали, ему вернули звания и награды. До выхода на пенсию в 1959 г. он работал зам. Министра авиапромыи ленности, зам. председателя Комитета СМ СССР по внешним экономическим связям (15789).</w:t>
      </w:r>
    </w:p>
    <w:p w14:paraId="1560F7A1" w14:textId="77777777" w:rsidR="00E51B5A" w:rsidRPr="00536344" w:rsidRDefault="00E51B5A" w:rsidP="00536344">
      <w:pPr>
        <w:pStyle w:val="a3"/>
        <w:rPr>
          <w:color w:val="000000" w:themeColor="text1"/>
          <w:lang w:val="ru-RU"/>
        </w:rPr>
      </w:pPr>
    </w:p>
    <w:p w14:paraId="4408AA8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1B833BD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9A5F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29 декабря 1945 Берия был освобожден от обязанностей наркома внутренних дел СССР; с 20 августа он был председателем Спецкомитета при ГКО/СНК и еще с февраля 1941-го (по совместительству) - заместителем председателя СНК СССР и кандидатом в члены Политбюро и теперь сосредоточился на этой работе. В тот же день новым наркомом был утвержден 38-летний генерал-полковник С. Н. Круглов, ранее первый заместитель наркома внутренних дел (7560).</w:t>
      </w:r>
    </w:p>
    <w:p w14:paraId="015149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6BFF2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декабря 1945 Л.П.Берия освобожден от должности руководителя НКВД с переводом на другую работу (руководителем атомной программы) (4962).</w:t>
      </w:r>
    </w:p>
    <w:p w14:paraId="1827E13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F8F2B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декабря 1945 в СССР создан научно-исследовательский институт криминалистики МВД (4962).</w:t>
      </w:r>
    </w:p>
    <w:p w14:paraId="0583F08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AEE98C" w14:textId="77777777" w:rsidR="00E51B5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1E42616D" w14:textId="77777777" w:rsidR="00E51B5A" w:rsidRPr="00536344" w:rsidRDefault="00E51B5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A04399" w14:textId="77777777" w:rsidR="00E51B5A" w:rsidRPr="00536344" w:rsidRDefault="00E51B5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декабря в 1945 году в СССР создан научно-исследовательский институт криминалистики МВД (14875).</w:t>
      </w:r>
    </w:p>
    <w:p w14:paraId="664E3CD7" w14:textId="77777777" w:rsidR="00E51B5A" w:rsidRPr="00536344" w:rsidRDefault="00E51B5A" w:rsidP="00536344">
      <w:pPr>
        <w:spacing w:after="0" w:line="240" w:lineRule="auto"/>
        <w:jc w:val="both"/>
        <w:rPr>
          <w:rFonts w:ascii="Times New Roman" w:hAnsi="Times New Roman"/>
          <w:color w:val="000000" w:themeColor="text1"/>
          <w:sz w:val="16"/>
          <w:szCs w:val="16"/>
        </w:rPr>
      </w:pPr>
    </w:p>
    <w:p w14:paraId="6280F279" w14:textId="77777777" w:rsidR="00E51B5A" w:rsidRPr="00536344" w:rsidRDefault="00E51B5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декабря в 1945 году Лаврентий Берия освобожден от обязанностей наркома внутренних дел. Его преемником стал С.Н.Круглов, а Берия сосредочился на программе создания ядерного оружия (14875).</w:t>
      </w:r>
    </w:p>
    <w:p w14:paraId="07E2FB28" w14:textId="77777777" w:rsidR="00E51B5A" w:rsidRPr="00536344" w:rsidRDefault="00E51B5A" w:rsidP="00536344">
      <w:pPr>
        <w:spacing w:after="0" w:line="240" w:lineRule="auto"/>
        <w:jc w:val="both"/>
        <w:rPr>
          <w:rFonts w:ascii="Times New Roman" w:hAnsi="Times New Roman"/>
          <w:color w:val="000000" w:themeColor="text1"/>
          <w:sz w:val="16"/>
          <w:szCs w:val="16"/>
        </w:rPr>
      </w:pPr>
    </w:p>
    <w:p w14:paraId="29C9CFED" w14:textId="77777777" w:rsidR="00C94198" w:rsidRPr="00536344" w:rsidRDefault="00C9419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декабря 1945. Постановление Политбюро ЦК ВКП(б) об освобождении Л. П. Берии от обязанностей наркома внутренних дел СССР и назначении на этот пост С. Н. Круглова.</w:t>
      </w:r>
    </w:p>
    <w:p w14:paraId="3E3A78E3" w14:textId="77777777" w:rsidR="00C94198" w:rsidRPr="00536344" w:rsidRDefault="00C9419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Генерал-лейтенант НКВД П. А. Судопла-тов вспоминал: "В декабре 1945 года Берия был освобожден от должности народного комиссара внутренних дел, которую занимал с 1938 года. Он уже не курировал органы безопасности, если это впрямую не касалось его основной работы: он руководил Специальным комитетом по проблеме - 1 -атомной бомбе и топливно-энергетическим комплексом" (18688).</w:t>
      </w:r>
    </w:p>
    <w:p w14:paraId="643C625F" w14:textId="77777777" w:rsidR="00C94198" w:rsidRPr="00536344" w:rsidRDefault="00C94198" w:rsidP="00536344">
      <w:pPr>
        <w:spacing w:after="0" w:line="240" w:lineRule="auto"/>
        <w:jc w:val="both"/>
        <w:rPr>
          <w:rFonts w:ascii="Times New Roman" w:hAnsi="Times New Roman"/>
          <w:color w:val="000000" w:themeColor="text1"/>
          <w:sz w:val="16"/>
          <w:szCs w:val="16"/>
        </w:rPr>
      </w:pPr>
    </w:p>
    <w:p w14:paraId="7B96C26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61ACFF3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4C72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декабря 1945 года по Постановлению Политбюро ЦК ВКП(б) вместо ОМИ создан Отдел внешней политики ЦК ВКП(б) (8983).</w:t>
      </w:r>
    </w:p>
    <w:p w14:paraId="26ED5E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3FA7F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41C9CF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8BF1DA0" w14:textId="77777777" w:rsidR="005A7566" w:rsidRPr="00536344" w:rsidRDefault="005A7566" w:rsidP="00536344">
      <w:pPr>
        <w:pStyle w:val="36"/>
        <w:shd w:val="clear" w:color="auto" w:fill="auto"/>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30 декабря 1945 г. ЦК ВКП(б) своим постановлением назначил М.В. Хруничева Нар</w:t>
      </w:r>
      <w:r w:rsidRPr="00536344">
        <w:rPr>
          <w:rFonts w:ascii="Times New Roman" w:cs="Times New Roman"/>
          <w:color w:val="000000" w:themeColor="text1"/>
          <w:spacing w:val="0"/>
          <w:sz w:val="16"/>
          <w:szCs w:val="16"/>
        </w:rPr>
        <w:softHyphen/>
        <w:t>комом авиационной промышленности. В начале января 1946 г., при участии комиссии в составе А.А. Жданова и А.С. Яковлева под председательством Г.М. Маленкова состо</w:t>
      </w:r>
      <w:r w:rsidRPr="00536344">
        <w:rPr>
          <w:rFonts w:ascii="Times New Roman" w:cs="Times New Roman"/>
          <w:color w:val="000000" w:themeColor="text1"/>
          <w:spacing w:val="0"/>
          <w:sz w:val="16"/>
          <w:szCs w:val="16"/>
        </w:rPr>
        <w:softHyphen/>
        <w:t>ялась передача дел НКАП СССР от А.И. Шахурина М.В. Хруничеву. Комиссия выявила серьёзные недостатки в работе Наркомата и предложила мероприятия по дальнейше</w:t>
      </w:r>
      <w:r w:rsidRPr="00536344">
        <w:rPr>
          <w:rFonts w:ascii="Times New Roman" w:cs="Times New Roman"/>
          <w:color w:val="000000" w:themeColor="text1"/>
          <w:spacing w:val="0"/>
          <w:sz w:val="16"/>
          <w:szCs w:val="16"/>
        </w:rPr>
        <w:softHyphen/>
        <w:t>му улучшению работы авиационной промышленности (15792).</w:t>
      </w:r>
    </w:p>
    <w:p w14:paraId="06E0782B" w14:textId="77777777" w:rsidR="005A7566" w:rsidRPr="00536344" w:rsidRDefault="005A7566" w:rsidP="00536344">
      <w:pPr>
        <w:pStyle w:val="36"/>
        <w:shd w:val="clear" w:color="auto" w:fill="auto"/>
        <w:spacing w:after="0" w:line="240" w:lineRule="auto"/>
        <w:jc w:val="both"/>
        <w:rPr>
          <w:rFonts w:ascii="Times New Roman" w:cs="Times New Roman"/>
          <w:color w:val="000000" w:themeColor="text1"/>
          <w:spacing w:val="0"/>
          <w:sz w:val="16"/>
          <w:szCs w:val="16"/>
        </w:rPr>
      </w:pPr>
    </w:p>
    <w:p w14:paraId="4401DA43" w14:textId="77777777" w:rsidR="00744ED4" w:rsidRPr="00536344" w:rsidRDefault="00744ED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30 декабря 1945 года на пост руководителя авиапрома СССР был назначен М. Хруничев. Вместе с этим была сформирована комиссия по передаче дел, председателем которой стал Г. Маленков. Участвовавший в ее работе замглавы наркомата авиационной промышленности С. Сандлер, вспоминал, что наиболее резкий тон в выступлениях был именно у Яковлева, который в основном «гробил Шахурина» (21426).</w:t>
      </w:r>
    </w:p>
    <w:p w14:paraId="161F08FF" w14:textId="77777777" w:rsidR="00744ED4" w:rsidRPr="00536344" w:rsidRDefault="00744ED4" w:rsidP="00536344">
      <w:pPr>
        <w:spacing w:after="0" w:line="240" w:lineRule="auto"/>
        <w:jc w:val="both"/>
        <w:rPr>
          <w:rFonts w:ascii="Times New Roman" w:hAnsi="Times New Roman"/>
          <w:color w:val="0070C0"/>
          <w:sz w:val="16"/>
          <w:szCs w:val="16"/>
        </w:rPr>
      </w:pPr>
    </w:p>
    <w:p w14:paraId="6C6EB2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декабря 1945 года П. Воронин писал письмо N Н-35/5145 командующему ВВС КБФ Герою Советского Союза генерал-полковнику авиации Самохину М.И., зам. командующего ВВС ВМФ по тылу генерал-лейтенанту ИАС Купрееву и гл. инженеру ВВС ВМФ генерал-майору ИАС Никитенко И.К.</w:t>
      </w:r>
    </w:p>
    <w:p w14:paraId="6DC10C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Вашему письму от 16 ноября с.г. за N 0271с сообщаю:</w:t>
      </w:r>
    </w:p>
    <w:p w14:paraId="21FABE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Все материалы, запасные части и рабочая сила в количестве 80 человек высококвалифицированных специалистов с заводов авиационной промышленности, необходимых для ремонта самолетов Ил-2, Ил-10, Як-9у и Ла-7, выделены в распоряжение уполномоченного НКАП при ВВС КБФ инженер-полковника Удод В.Ф.</w:t>
      </w:r>
    </w:p>
    <w:p w14:paraId="2B58F8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Для транспортировки материалов и запасных частей выделены самолеты Ли-2 и Ще-2.</w:t>
      </w:r>
    </w:p>
    <w:p w14:paraId="0F3D28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Все необходимые детали доработок по бюллетеням заводов НКАП для самолетов Як-9у и Ла-7 поставляет УВВС ВМФ.</w:t>
      </w:r>
    </w:p>
    <w:p w14:paraId="384AAE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Деревянные части фюзеляжей самолетов Ил-2 в настоящее время представить не могу в силу их отсутствия.</w:t>
      </w:r>
    </w:p>
    <w:p w14:paraId="240E89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Рекомендую этот вопрос разрешить затребованием фюзеляжей из наличия тыла ВВС ВМФ, либо произвести заказ НКАП через тыл ВВС ВМФ, либо произвести заказ НКАП через тыл ВВС ВМФ на металлические фюзеляжи, которые в настоящее время НКАП может выполнить (2595,142).</w:t>
      </w:r>
    </w:p>
    <w:p w14:paraId="5CCF5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CC94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декабря 1945 закончили постройку И-300 А.И.М. и в январе-феврале 1946 проводили его наземные испытания (2449,18).</w:t>
      </w:r>
    </w:p>
    <w:p w14:paraId="7B73D6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F9E325" w14:textId="77777777" w:rsidR="005A7566" w:rsidRPr="00536344" w:rsidRDefault="005A7566"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30 декабря</w:t>
      </w:r>
      <w:r w:rsidRPr="00536344">
        <w:rPr>
          <w:rFonts w:ascii="Times New Roman" w:hAnsi="Times New Roman"/>
          <w:color w:val="000000" w:themeColor="text1"/>
          <w:sz w:val="16"/>
          <w:szCs w:val="16"/>
        </w:rPr>
        <w:t xml:space="preserve"> в 1945 году построен и передан на заводские испытания фронтовой истребитель «Ла-150» ОКБ Лавочкина (14876).</w:t>
      </w:r>
    </w:p>
    <w:p w14:paraId="7E8BBDB5" w14:textId="77777777" w:rsidR="005A7566" w:rsidRPr="00536344" w:rsidRDefault="005A7566" w:rsidP="00536344">
      <w:pPr>
        <w:spacing w:after="0" w:line="240" w:lineRule="auto"/>
        <w:jc w:val="both"/>
        <w:rPr>
          <w:rFonts w:ascii="Times New Roman" w:hAnsi="Times New Roman"/>
          <w:color w:val="000000" w:themeColor="text1"/>
          <w:sz w:val="16"/>
          <w:szCs w:val="16"/>
        </w:rPr>
      </w:pPr>
    </w:p>
    <w:p w14:paraId="51F9BC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декабря 1945 вышел приказ НКВ Д.Ф.Устинова об организации на базе завода 88 в Калининграде (ст. Подлипки) КБ по ракетной тематике во главе с П.И.Костиным (2393,24).</w:t>
      </w:r>
    </w:p>
    <w:p w14:paraId="74C4E6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BEB605" w14:textId="77777777" w:rsidR="005A7566" w:rsidRPr="00536344" w:rsidRDefault="005A7566"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30 декабря</w:t>
      </w:r>
      <w:r w:rsidRPr="00536344">
        <w:rPr>
          <w:rFonts w:ascii="Times New Roman" w:hAnsi="Times New Roman"/>
          <w:color w:val="000000" w:themeColor="text1"/>
          <w:sz w:val="16"/>
          <w:szCs w:val="16"/>
        </w:rPr>
        <w:t xml:space="preserve"> в 1945 году приказом наркома вооружения СССР Д.Ф.Устинова за № 463 под Москвой в Подлипках на артиллерийском заводе № 88 было организовано КБ по изучению "новой техники - трофейного немецкого ракетного оружия". Во главе КБ поставили П.И.Костина. Ныне знаменитое РКК “Энергия” (14876).</w:t>
      </w:r>
    </w:p>
    <w:p w14:paraId="6F59B2DC" w14:textId="77777777" w:rsidR="005A7566" w:rsidRPr="00536344" w:rsidRDefault="005A7566" w:rsidP="00536344">
      <w:pPr>
        <w:spacing w:after="0" w:line="240" w:lineRule="auto"/>
        <w:jc w:val="both"/>
        <w:rPr>
          <w:rFonts w:ascii="Times New Roman" w:hAnsi="Times New Roman"/>
          <w:color w:val="000000" w:themeColor="text1"/>
          <w:sz w:val="16"/>
          <w:szCs w:val="16"/>
        </w:rPr>
      </w:pPr>
    </w:p>
    <w:p w14:paraId="5F2F8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декабря 1945 НКАП А.И.Ш. писал Зам. Ком. ВВС КА ма Ворожейкину:</w:t>
      </w:r>
    </w:p>
    <w:p w14:paraId="3C9A4E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НКАП располагает сведениями, что в Корее, на территории расположения наших войск, находится самолет Б-29.</w:t>
      </w:r>
    </w:p>
    <w:p w14:paraId="06D2C4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Прошу Вас дать задание доставить этот самолет в Москву в распоряжение НКАП в короткий срок.</w:t>
      </w:r>
    </w:p>
    <w:p w14:paraId="5ECED3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случае невозможности доставки самолета летом, прошу с этого самолета снять: моторы, винты, шасси, колеса, и все изделия самолетного и моторного оборудования и агрегатов самолета и направить их в Москву на завод № 156 (2591,134).</w:t>
      </w:r>
    </w:p>
    <w:p w14:paraId="3F8241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81C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декабря 1945 на заводе № 88 образовали КБ по новой технике во главе с П.Костиным (5380, 21).</w:t>
      </w:r>
    </w:p>
    <w:p w14:paraId="34DA6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C512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декабря 1945 года зам. председателя СНК РСФСР Д. Дегтярь писал письмо № СД-30 в НКАП Шахурину А.И.</w:t>
      </w:r>
    </w:p>
    <w:p w14:paraId="7B5D14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Совнарком РСФСР просит Вас сообщит свое заключение по прилагаемой выписке из проекта постановления Совнаркома “О мероприятиях по улучшению хозяйства Каменск-Уральского Свердловской области”</w:t>
      </w:r>
    </w:p>
    <w:p w14:paraId="3CDA1A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Обязать ННКАП построить в 1946 году в Кменск-Уральском:</w:t>
      </w:r>
    </w:p>
    <w:p w14:paraId="162D9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 268 ………..</w:t>
      </w:r>
    </w:p>
    <w:p w14:paraId="6E27B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 286 ………..</w:t>
      </w:r>
    </w:p>
    <w:p w14:paraId="05858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30 декабря 1946 г. по 3 октября 1947 г. проходил летные испы</w:t>
      </w:r>
      <w:r w:rsidRPr="00536344">
        <w:rPr>
          <w:rFonts w:ascii="Times New Roman" w:hAnsi="Times New Roman"/>
          <w:color w:val="000000" w:themeColor="text1"/>
          <w:sz w:val="16"/>
          <w:szCs w:val="16"/>
        </w:rPr>
        <w:softHyphen/>
        <w:t>тания перехватчик и дальний истребитель сопровождения Ту-1 (63П) с двумя пушками НС-45 в носу. Из-за недоведенных двигате</w:t>
      </w:r>
      <w:r w:rsidRPr="00536344">
        <w:rPr>
          <w:rFonts w:ascii="Times New Roman" w:hAnsi="Times New Roman"/>
          <w:color w:val="000000" w:themeColor="text1"/>
          <w:sz w:val="16"/>
          <w:szCs w:val="16"/>
        </w:rPr>
        <w:softHyphen/>
        <w:t>лей работы по самолету были прекращены (10695).</w:t>
      </w:r>
    </w:p>
    <w:p w14:paraId="6F2717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 5 ………….(8611, 203)</w:t>
      </w:r>
    </w:p>
    <w:p w14:paraId="49BF2EE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67619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30-го декабря 1945 г. новым руководителем авиапрома утвердили М.В.Хруничева. Одновременно учреждалась комиссия по приему - передаче дел по НКАП в составе Г.М.Маленкова (председатель), А.А.Жданова, М.В. Хруничева и А.С. Яковлева. Как вспоминал потом зам. Министра авиапрома С.М. Сандлер, участвовавший в работе этой комиссии, самыми резкими на ее заседаниях были выступления Яковлева, который “главным образом и гробил” Шахурина.</w:t>
      </w:r>
    </w:p>
    <w:p w14:paraId="3BAE9A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Первоначально в целях обоснования отставки Шахурина в ход было пущено обвинение в махинациях с трофейным имуществом, тогда широко использовавшееся Сталиным в номенклатурных разборках (12019).</w:t>
      </w:r>
    </w:p>
    <w:p w14:paraId="346E8F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9203C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4CA7B1C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5ADF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декабря 1945 г. своим приказом № 463 Устинов на артиллерийском заводе № 88 НКВ создал КБ по новой технике во главе с конструктором-артиллеристом П.И.Костиным. В 12.45 г. в КБ Костина было 8 человек, весной 46 г. в его КБ было уже 250-300 чел. КБ изучало систему управления Фау-2, ЗУР «Вассерфаль» и «Рейнтохтер» (12297).</w:t>
      </w:r>
    </w:p>
    <w:p w14:paraId="312AE5F0"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5C3EC39" w14:textId="77777777" w:rsidR="008922FB" w:rsidRPr="00536344" w:rsidRDefault="008922F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декабря 1945 г. Д . Ф . Ус т и н о в по собственной инициативе организовал на артиллерийском заводе №88 в подмосковном Калининграде (станция «Подлипки», ныне – город Королёв) КБ по так называемой «новой технике» во главе с конструктором-артиллеристом П.И.Костиным. Завод № 88, наряду с заводом № 70, стал получать из Германии трофейные образцы и документацию по ракетам. 13 мая 1946 года по итогам работы упоминавшегося выше института «Нордхаузен» было принято постановление ЦК ВКП(б) и Совета Министров СССР о развитии реактивной техники в стране, сыгравшее в этих делах чрезвычайно важную роль. Постановлением было определено, что головными по разработке и производству ракетного вооружения являются Министерство вооружений (ракеты на жидком топливе), Министерство сельскохозяйственного машиностроения (пороховые ракеты) и Министерство авиационной промышленности (реактивные самолёты-снаряды) (19007).</w:t>
      </w:r>
    </w:p>
    <w:p w14:paraId="584A1DD9" w14:textId="77777777" w:rsidR="008922FB" w:rsidRPr="00536344" w:rsidRDefault="008922FB" w:rsidP="00536344">
      <w:pPr>
        <w:spacing w:after="0" w:line="240" w:lineRule="auto"/>
        <w:jc w:val="both"/>
        <w:rPr>
          <w:rFonts w:ascii="Times New Roman" w:hAnsi="Times New Roman"/>
          <w:color w:val="000000" w:themeColor="text1"/>
          <w:sz w:val="16"/>
          <w:szCs w:val="16"/>
        </w:rPr>
      </w:pPr>
    </w:p>
    <w:p w14:paraId="2E67F1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декабря 1945 г. вышло ПРИКАЗАНИЕ КОМАНДУЮЩЕГО БТ и МВ КА О СОЗДАНИИ КОМИССИИ ДЛЯ ОПРЕДЕЛЕНИЯ ТЕХНИЧЕСКОГО СОСТОЯНИЯ УЧАСТВОВАВШИХ В ПАРАДАХ ТАНКОВ ИС № 0794996</w:t>
      </w:r>
    </w:p>
    <w:p w14:paraId="649C92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Командующий БТ и МВ КА ПРИКАЗАЛ:</w:t>
      </w:r>
    </w:p>
    <w:p w14:paraId="65B5F7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определения технического состояния участвовавших в парадах танков ИС создать комиссию в составе:</w:t>
      </w:r>
    </w:p>
    <w:p w14:paraId="10D2EB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председатель — от управления формирования и укомплектования БТ и МВ КА.</w:t>
      </w:r>
    </w:p>
    <w:p w14:paraId="06A97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члены: по одному представителю от Главного управления ремонта танков, от управления эксплу</w:t>
      </w:r>
      <w:r w:rsidRPr="00536344">
        <w:rPr>
          <w:rFonts w:ascii="Times New Roman" w:hAnsi="Times New Roman"/>
          <w:color w:val="000000" w:themeColor="text1"/>
          <w:sz w:val="16"/>
          <w:szCs w:val="16"/>
        </w:rPr>
        <w:softHyphen/>
        <w:t>атации ГБТУ КА и от Московского БТ центра.</w:t>
      </w:r>
    </w:p>
    <w:p w14:paraId="2F52F0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Комиссии по каждому танку дать заключение о его годности для участия в следующем параде, если же танк не годен для участия в параде без ремонта, то в заключении указать, какой требуется произвести ему ремонт.</w:t>
      </w:r>
    </w:p>
    <w:p w14:paraId="1BDBBB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Комиссии приступить к работе с 2.01.1946 г. и закончить к 7.01.1946 г.</w:t>
      </w:r>
    </w:p>
    <w:p w14:paraId="57BB0B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Акт представить в штаб БТ и МВ КА.</w:t>
      </w:r>
    </w:p>
    <w:p w14:paraId="3DBE97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штаба БТ и МВ КА гвардии генерал-майор танковых войск П. Марков</w:t>
      </w:r>
    </w:p>
    <w:p w14:paraId="53D704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ЦАМО. Ф. 38. Он. 11362. Д. 117. Л. 53. Копия (11420).</w:t>
      </w:r>
    </w:p>
    <w:p w14:paraId="7AC2BC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96A8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3337A93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6347F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декабря 1945 впервые опубликовано завещание Адольфа Гитлера (4962).</w:t>
      </w:r>
    </w:p>
    <w:p w14:paraId="70CDD12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DCFAE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1292BCB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25DE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декабря 1945 г. по приказу № 499с заводу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  г. Москва 1-й Боткинский пр., 7 тел. 252-81-41,207-04-76/) была передана часть оборудования и личного состава расформированного завода № 261 ( г. В. Нейвинск) (11982).</w:t>
      </w:r>
    </w:p>
    <w:p w14:paraId="06D134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D6D36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67A1C1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595A0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декабря 1945 г. приказом СНК и распоряжением СМ СССР № 5390-р от 24.04.1946 г. в соответствии с пост. СНК от 05.1945 г.на базе завода № 28 в Балашихе (ГС завод № 28 Главкислорода, Балашихинский машиностроительный завод (БМЗ) им. 40- летия Октября, Завод криогенного машиностроения, НПО «Криогенмаш» Минхиммаша, ОАО Криогенного машиностроения «Криогенмаш» /143907  г. Балашиха Московской обл. пр. Ленина, 67 тел. 505-93-33/) создан ВНИИКИМАШ, в его состав вошло КБ Главкислорода. Вероятно, завод подвергся реконструкции. Вступил в строй в 1949 г. В 1964-71 г. назывался БМЗ им. 40-летия Октября.</w:t>
      </w:r>
    </w:p>
    <w:p w14:paraId="482B4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1950 г.- изготовление воздухоразделительных установок получения кислорода, разработанных ВНИИКИМАШ. Серийное производство крупных кислородных установок для металлургических предприятий: для Магнитогорского, Нижнетагильского, Новолипецкого, Новокузнецкого меткомбинатов, Северстали, Криворожстали, «Испат-Кармет», «Норильского никеля», СУМЗ, Алмалыкского ГМК, Ефремовского ЗСК, Томскнефтехима. В 1981-86 г. построено несколько десятков имитаторов космоса и вакуумных камер, в т.ч. объемом 10 тыс. м</w:t>
      </w:r>
      <w:r w:rsidRPr="00536344">
        <w:rPr>
          <w:rFonts w:ascii="Times New Roman" w:hAnsi="Times New Roman"/>
          <w:color w:val="000000" w:themeColor="text1"/>
          <w:sz w:val="16"/>
          <w:szCs w:val="16"/>
          <w:vertAlign w:val="superscript"/>
        </w:rPr>
        <w:t>3</w:t>
      </w:r>
      <w:r w:rsidRPr="00536344">
        <w:rPr>
          <w:rFonts w:ascii="Times New Roman" w:hAnsi="Times New Roman"/>
          <w:color w:val="000000" w:themeColor="text1"/>
          <w:sz w:val="16"/>
          <w:szCs w:val="16"/>
        </w:rPr>
        <w:t>.</w:t>
      </w:r>
    </w:p>
    <w:p w14:paraId="3FA148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и производство (2002-07 г.): воздухоразделительные установки для получения высокочистых криопродуктов- кислорода, азота, аргона, водорода и редких газов; системы хранения, заправки и транспортирования криопродуктов; имитаторы космоса; криотермовакуумные установки и барокамеры; криогенные гелиевые системы, ожижители и рефрижераторы; системы термостатирования ракет; мембранные газоразделительные установки, установки короткоцикловой адсорбции; оборудование для сжижения природного газа.</w:t>
      </w:r>
    </w:p>
    <w:p w14:paraId="2961D5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1972(4) г. завод преобразован в НПО «Криогенмаш», в состав которого вошел также ВНИИКриогенмаш. В 1990 г. НПО- в ведении Минхиммаша.</w:t>
      </w:r>
      <w:r w:rsidRPr="00536344">
        <w:rPr>
          <w:rFonts w:ascii="Times New Roman" w:hAnsi="Times New Roman"/>
          <w:color w:val="000000" w:themeColor="text1"/>
          <w:sz w:val="16"/>
          <w:szCs w:val="16"/>
          <w:vertAlign w:val="superscript"/>
        </w:rPr>
        <w:t>77</w:t>
      </w:r>
      <w:r w:rsidRPr="00536344">
        <w:rPr>
          <w:rFonts w:ascii="Times New Roman" w:hAnsi="Times New Roman"/>
          <w:color w:val="000000" w:themeColor="text1"/>
          <w:sz w:val="16"/>
          <w:szCs w:val="16"/>
        </w:rPr>
        <w:t xml:space="preserve"> В 1993 г. НПО преобразовано в ОАО. Было в 2003-04 г.</w:t>
      </w:r>
    </w:p>
    <w:p w14:paraId="2940C9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 предприятия входят (2002 г.): машиностроительный завод, НИО и конструкторские отделы, дочернее предприятие ООО «Криогенмаш-БЗКМ», исследовательский испытательный комплекс. В 2004 г. создан инжиниринговый центр. В 2005 г. в состав ОАО «Криогенмаш» вошло ОАО «Гипрокислород», в 2006 г.- ЗАО «Киевский кислородный завод» и ОАО «Дальтехгаз».</w:t>
      </w:r>
    </w:p>
    <w:p w14:paraId="358608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(2002 г.)- 3500 чел., (2007 г.)- более 2800 чел.</w:t>
      </w:r>
    </w:p>
    <w:p w14:paraId="720D87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В.П. Беляков. Гендиректор (-1980; 1988-2002 г.)- В.Е. Курташин(ов), (2002-03 г.-)- Ю.В. Горбатский, (-2006-07 г.-)- Д.В. Ермолов.</w:t>
      </w:r>
    </w:p>
    <w:p w14:paraId="0C03F0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директора, гендиректора: (1963 г.-)- В.Е. Курташин(вв), (2002 г.)- Е.В. Сморженков, (2002 г.)- Б.А. Скородумов, (2005-07 г.-)- В.И. Данилович, (2007 г.)- Б.Н. Авсенин, (2007 г.)- И.М. Баженов, (2005-07 г.-)- В.В. Лнхман, (2007 г.)-  Г.А. Снежко, (2007 г.)- Л.В. Черноног; по производству и продажам технических и медицинских газов (2007 г.)- В.И. Михалкевич; по маркетингу и ВЭС (2002 г.)- Н. Г. Шеин; по экономическим вопросам (2002 г.)- Н.А. Хомутов; по логистике (2007 г.)- Ю.М. Петроченко.</w:t>
      </w:r>
    </w:p>
    <w:p w14:paraId="0E3B5B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производства (2002 г.)- Е.В. Сморженков, (2007 г.)- И.М. Баженов. Исполнительный директор по научной работе (2002 г.)- Б.А. Скородумов, (2005-07 г.-)- В.И. Данилович. Технический директор (2005-07 г.-)- В.В. Лихман. Директор по финансам и экономике (2006 г.)- Л.В. Черноно г. Директор по работе с клиентами (2007 г.)- Б.Н. Авсенин. Директор по персоналу (2007 г.)-  Г.А. Снежко.</w:t>
      </w:r>
    </w:p>
    <w:p w14:paraId="1634C6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Производство: кислородные заправщики: 8Г15 для БР Р-1 (1952-), для Р-2, Р-5М (11982).</w:t>
      </w:r>
    </w:p>
    <w:p w14:paraId="01AA74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0343BA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декабря 1945 г. приказом СНК и распоряжением СМ СССР № 5390-р от 24.04.1946 г. в соответствии с пост. СНК от 05.1945 г.в ведении Главкислорода СМ СССР по инициативе его начальника академика П.Л. Капицы создан ВНИИ кислородного машиностроения (ВНИИКИМАШ) МХП, ММиП, ММ, Мосгорсовнархоза, Госплана, Минхимнефтемаша, ВНИИ криогенного машиностроения (ВНИИКриогенмаш) Минхимнефтемаша, ВНИИ гелиевой техники (ВНИИГТ) / г. Москва Лужнецкая наб., 10А тел. 242-50-77/. Институт находился в ведении: СНК, СМ СССР (1945-48 г.); МХП (1948- 54 г.); ММиП (1954-56 г.); ММ (1956-57 г.); Мосгорсовнархоза (1957-59 г.); ГК по автоматизации и машиностроению при СМ СССР (1959-1963 г.); ГК химического и нефтяного машиностроения при Госплане СССР (1963-65 г.); с 1965 г.- в ведении Минхимнефтемаша.</w:t>
      </w:r>
    </w:p>
    <w:p w14:paraId="585D3B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Направления работ: разработка и внедрение жидкостных воздухоразделительных установок (ВРУ) для кислородно-конвертерного способа выплавки стали (1949-60 г.), создана крупнейшая в Европе ВРУ получения кислорода (12,5 тыс. м</w:t>
      </w:r>
      <w:r w:rsidRPr="00536344">
        <w:rPr>
          <w:rFonts w:ascii="Times New Roman" w:hAnsi="Times New Roman"/>
          <w:color w:val="000000" w:themeColor="text1"/>
          <w:sz w:val="16"/>
          <w:szCs w:val="16"/>
          <w:vertAlign w:val="superscript"/>
        </w:rPr>
        <w:t>3</w:t>
      </w:r>
      <w:r w:rsidRPr="00536344">
        <w:rPr>
          <w:rFonts w:ascii="Times New Roman" w:hAnsi="Times New Roman"/>
          <w:color w:val="000000" w:themeColor="text1"/>
          <w:sz w:val="16"/>
          <w:szCs w:val="16"/>
        </w:rPr>
        <w:t>/час) для металлургической промышленности (1950-53 г.), в 1960 г.- крупнейшая в мире установка (35 тыс. м7час), в 1982 г.- крупнейшая в мире установка (70 тыс. м</w:t>
      </w:r>
      <w:r w:rsidRPr="00536344">
        <w:rPr>
          <w:rFonts w:ascii="Times New Roman" w:hAnsi="Times New Roman"/>
          <w:color w:val="000000" w:themeColor="text1"/>
          <w:sz w:val="16"/>
          <w:szCs w:val="16"/>
          <w:vertAlign w:val="superscript"/>
        </w:rPr>
        <w:t>3</w:t>
      </w:r>
      <w:r w:rsidRPr="00536344">
        <w:rPr>
          <w:rFonts w:ascii="Times New Roman" w:hAnsi="Times New Roman"/>
          <w:color w:val="000000" w:themeColor="text1"/>
          <w:sz w:val="16"/>
          <w:szCs w:val="16"/>
        </w:rPr>
        <w:t>/час), разработка ВРУ нового поколения (1994-96 г.); разработка систем заправки РКТ криопродуктами (1959-61 г.), создание 2-го поколения систем заправки для Байконура (1967-68 г.), криогенных систем для РКК «Энергия-Буран» (1988 г.), для космодромов Плесецк, "</w:t>
      </w:r>
      <w:r w:rsidRPr="00536344">
        <w:rPr>
          <w:rFonts w:ascii="Times New Roman" w:hAnsi="Times New Roman"/>
          <w:color w:val="000000" w:themeColor="text1"/>
          <w:sz w:val="16"/>
          <w:szCs w:val="16"/>
          <w:lang w:val="en-US"/>
        </w:rPr>
        <w:t>SHAR</w:t>
      </w:r>
      <w:r w:rsidRPr="00536344">
        <w:rPr>
          <w:rFonts w:ascii="Times New Roman" w:hAnsi="Times New Roman"/>
          <w:color w:val="000000" w:themeColor="text1"/>
          <w:sz w:val="16"/>
          <w:szCs w:val="16"/>
        </w:rPr>
        <w:t>" (Индия) (1994-96 г.), для комплекса "</w:t>
      </w:r>
      <w:r w:rsidRPr="00536344">
        <w:rPr>
          <w:rFonts w:ascii="Times New Roman" w:hAnsi="Times New Roman"/>
          <w:color w:val="000000" w:themeColor="text1"/>
          <w:sz w:val="16"/>
          <w:szCs w:val="16"/>
          <w:lang w:val="en-US"/>
        </w:rPr>
        <w:t>SeaLaunch</w:t>
      </w:r>
      <w:r w:rsidRPr="00536344">
        <w:rPr>
          <w:rFonts w:ascii="Times New Roman" w:hAnsi="Times New Roman"/>
          <w:color w:val="000000" w:themeColor="text1"/>
          <w:sz w:val="16"/>
          <w:szCs w:val="16"/>
        </w:rPr>
        <w:t xml:space="preserve">" (1996-98 г.), Куру (Французская Гвиана), </w:t>
      </w:r>
      <w:r w:rsidRPr="00536344">
        <w:rPr>
          <w:rFonts w:ascii="Times New Roman" w:hAnsi="Times New Roman"/>
          <w:color w:val="000000" w:themeColor="text1"/>
          <w:sz w:val="16"/>
          <w:szCs w:val="16"/>
          <w:lang w:val="en-US"/>
        </w:rPr>
        <w:t>KSLV</w:t>
      </w:r>
      <w:r w:rsidRPr="00536344">
        <w:rPr>
          <w:rFonts w:ascii="Times New Roman" w:hAnsi="Times New Roman"/>
          <w:color w:val="000000" w:themeColor="text1"/>
          <w:sz w:val="16"/>
          <w:szCs w:val="16"/>
        </w:rPr>
        <w:t>-1 (Южная Корея); разработка унифицированного ряда емкостей и сосудов для хранения и транспортировки сжиженных газов (гелия, азота, аргона, диоксида углерода); разработка турбодетандеров для криогенных установок; работы по сверхпроводимости, создание системы криогенного обеспечения для первого в мире термоядерного реактора со сверхпроводящей магнитной системой (1978 г.), для ускорительно- накопительного комплекса ИФВЭ; разработка имитаторов космоса (1980-е); водородные и гелиевые системы; аппараты для тонкой очистки гелия, водорода и метана.</w:t>
      </w:r>
    </w:p>
    <w:p w14:paraId="0BBF33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Созданы криогенные гелиевые установки для: Гелиевого завода (г. Оренбург), ИАЭ им. Курчатова, ИВТАН, ИФВЭ, ОИЯИ, Института физики металлов ( г. Свердловск), ИЯИ ( г. Новосибирск), Ленинградского института ядерной физики, НИИЭФА им. Ефремова, НИИхиммаша ( г. Загорск), завода «Электросила», НПО «Энергия», ФИАЭ им. Курчатова ( г. Троицк), Физико-технического института низких температур ( г. Харьков), ФТИ ( г. Харьков), НПО «Криогенмаш».</w:t>
      </w:r>
    </w:p>
    <w:p w14:paraId="411617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1962 г. введен в строй новый научно-исследовательский криогенный центр.</w:t>
      </w:r>
    </w:p>
    <w:p w14:paraId="07A353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Институт имел Балашихинский и Омский филиалы.</w:t>
      </w:r>
    </w:p>
    <w:p w14:paraId="1FD2A1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Минхимнефтемаша от 3.05.1967 г. ВНИИКИМАШ преобразован во ВНИИКриогенмаш. В 1971 г. на базе ВНИИКриогенмаша и Московского завода кислородного машиностроения создано НПО «Гелиймаш». Институт переименован во ВНИИГТ.</w:t>
      </w:r>
    </w:p>
    <w:p w14:paraId="6E984C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 директора (1946 г.)- А.И. Мороз.</w:t>
      </w:r>
    </w:p>
    <w:p w14:paraId="63B0A4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Создано: кислородные ВРУ: КТ-3600, -1000, -300-2Д; мобильные железнодорожные ЖКДЗ-1, -2; БР-1 (1950- е), -2, -6, -9 (1960-е); гелиевые ожижители: КГУ-4/4,2, -450Д5, -500; криогенные тошшвные баки для сжиженного газа БКТ-100, -300 (11982).</w:t>
      </w:r>
    </w:p>
    <w:p w14:paraId="0AB34A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4576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31 декабря 1945 г. приказом Совета Народных Комиссаров СССР на базе Государственного союзного завода N 28 был создан Всесоюзный научно-исследовательский институт кислородного машиностроения (ВНИИКимаш). Приказом Министерства химического и нефтяного машиностроения СССР от 3 мая 1967 г. преобразован во Всесоюзный научно-исследовательский институт криогенного машиностроения "ВНИИкриогенмаш" (12102). </w:t>
      </w:r>
    </w:p>
    <w:p w14:paraId="52E0765A" w14:textId="77777777" w:rsidR="005A7566" w:rsidRPr="00536344" w:rsidRDefault="005A7566"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2930B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декабря 1945 НКВ Д.Ф.Устинов писал письмо № М-2/13264 Зам. Пред. СНК Н.А.Вознесенскому о том, что из-за непоставки электромоторов срывается выполнение плана пр-ва электротельферов (7543, 166).</w:t>
      </w:r>
    </w:p>
    <w:p w14:paraId="2F3EA40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27D90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0BD4FE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9B069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декабря 1945 А.С.Я. окончил доработки Як-15, который был готов к сентябрю, но при первых пробах двигателя был испорчен. Все равно в воздух поднять не решили, хотя были пробежки, т.к. к полетным испытаниям машина была готова только к 20 числам апреля 1946 (2449,17).</w:t>
      </w:r>
    </w:p>
    <w:p w14:paraId="3FD4DF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другим данным машина была готова и начала испытываться в сентябре или в октябре. Е.Адлер отмечал, что А.С.Я. не торопился и не хотел высовываться перед А.И.М., чтобы военные сначала ругали его (2864,4).</w:t>
      </w:r>
    </w:p>
    <w:p w14:paraId="64933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E850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декабря 1945 был закончен первый опытный И-300 Ф-1 и передан на заводские испытания. В теченние 4 месяцев проводили наземные испытания и отрабатывали силовую установку на ЛЭС з-да 155 и в ЛИИ НКАП (7418, 28).</w:t>
      </w:r>
    </w:p>
    <w:p w14:paraId="54679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4797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декаб</w:t>
      </w:r>
      <w:r w:rsidRPr="00536344">
        <w:rPr>
          <w:rFonts w:ascii="Times New Roman" w:hAnsi="Times New Roman"/>
          <w:color w:val="000000" w:themeColor="text1"/>
          <w:sz w:val="16"/>
          <w:szCs w:val="16"/>
        </w:rPr>
        <w:softHyphen/>
        <w:t>ря 1945 г. первый опытный экземпляр истре</w:t>
      </w:r>
      <w:r w:rsidRPr="00536344">
        <w:rPr>
          <w:rFonts w:ascii="Times New Roman" w:hAnsi="Times New Roman"/>
          <w:color w:val="000000" w:themeColor="text1"/>
          <w:sz w:val="16"/>
          <w:szCs w:val="16"/>
        </w:rPr>
        <w:softHyphen/>
        <w:t>бителя И-300 (Ф-1) передали на завод</w:t>
      </w:r>
      <w:r w:rsidRPr="00536344">
        <w:rPr>
          <w:rFonts w:ascii="Times New Roman" w:hAnsi="Times New Roman"/>
          <w:color w:val="000000" w:themeColor="text1"/>
          <w:sz w:val="16"/>
          <w:szCs w:val="16"/>
        </w:rPr>
        <w:softHyphen/>
        <w:t>ские летные испытания. В течение четырех месяцев проходили наземные испытания само</w:t>
      </w:r>
      <w:r w:rsidRPr="00536344">
        <w:rPr>
          <w:rFonts w:ascii="Times New Roman" w:hAnsi="Times New Roman"/>
          <w:color w:val="000000" w:themeColor="text1"/>
          <w:sz w:val="16"/>
          <w:szCs w:val="16"/>
        </w:rPr>
        <w:softHyphen/>
        <w:t>лета и отработка его силовой установ</w:t>
      </w:r>
      <w:r w:rsidRPr="00536344">
        <w:rPr>
          <w:rFonts w:ascii="Times New Roman" w:hAnsi="Times New Roman"/>
          <w:color w:val="000000" w:themeColor="text1"/>
          <w:sz w:val="16"/>
          <w:szCs w:val="16"/>
        </w:rPr>
        <w:softHyphen/>
        <w:t>ки как на ЛЭС завода №155, так и в ЛИИ НКАП. За это время отработали систе</w:t>
      </w:r>
      <w:r w:rsidRPr="00536344">
        <w:rPr>
          <w:rFonts w:ascii="Times New Roman" w:hAnsi="Times New Roman"/>
          <w:color w:val="000000" w:themeColor="text1"/>
          <w:sz w:val="16"/>
          <w:szCs w:val="16"/>
        </w:rPr>
        <w:softHyphen/>
        <w:t>му запуска, доработали защитные эк</w:t>
      </w:r>
      <w:r w:rsidRPr="00536344">
        <w:rPr>
          <w:rFonts w:ascii="Times New Roman" w:hAnsi="Times New Roman"/>
          <w:color w:val="000000" w:themeColor="text1"/>
          <w:sz w:val="16"/>
          <w:szCs w:val="16"/>
        </w:rPr>
        <w:softHyphen/>
        <w:t>раны, предохранявшие хвостовую часть фюзеляжа от воздействия газо</w:t>
      </w:r>
      <w:r w:rsidRPr="00536344">
        <w:rPr>
          <w:rFonts w:ascii="Times New Roman" w:hAnsi="Times New Roman"/>
          <w:color w:val="000000" w:themeColor="text1"/>
          <w:sz w:val="16"/>
          <w:szCs w:val="16"/>
        </w:rPr>
        <w:softHyphen/>
        <w:t>вой струи, а также провели усиление хвостовой части фюзеляжа в связи с тем, что при статических испытаниях хвостовой отсек выдержал нагрузку всего около 40% (11128).</w:t>
      </w:r>
    </w:p>
    <w:p w14:paraId="238526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2B12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декабря 1945 г. первый опытный экземпляр истребителя И-300 (Ф-1) был изготовлен и передан на заводские летные испытания В течение четырех месяцев проводились наземные испытания самолета и отработка его силовой установки на заводе № 155 и в ЛИИ НКАП. За это время отработали систему запуска, доработали защитные экраны, предохранявшие хвостовую часть фюзеляжа от воздействия газовой струи двигателей, а также провели усиление хвостовой части фюзеляжа. Проведение летных испытаний первого экземпляра И-300 было поручено летчику-испытателю А.Н. Гринчику. Опробование и гонку двигателей, как правило, он старался проводить сам. 12 апреля 1946 г. А.Н. Гринчик выполнил на самолете гонку двигателей и рулежку на площадке перед ангаром, а 15 апреля - рулежку с подлетом. После устранения выявленных дефектов 19 апреля был произведен подлет на высоту до четырех метров при встречном ветре 8 м/с. Затем начали подготовку машины к первому полету. В первый и второй фюзеляжные баки и в расходный бак керосин залили полностью, а в крыльевые баки - частично. Вместо 57-мм пушки Н-57, размещенной в центральной перегородке воздухозаборника, установили болванку. Две 23-мм пушки НС-23, находящиеся под носовой частью фюзеляжа, оставили на месте. Вечером 23 апреля было получено разрешение на первый вылет (11407).</w:t>
      </w:r>
    </w:p>
    <w:p w14:paraId="7D83A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E299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декабре 1945 начался этап заводских летных испытаний и доводок ВБ В.М.М. (4476).</w:t>
      </w:r>
    </w:p>
    <w:p w14:paraId="391D0D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A09E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декабря 1945 начались доводки и заводские испытания ВБ-109 с ВК-108 В.М.М., но работа кончилась в феврале, когда КБ В.М.М. расформировали (2471,43).</w:t>
      </w:r>
    </w:p>
    <w:p w14:paraId="6EFBB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FB71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декабря 1945 Согласно приказу НКАП коллектив ОКБ-482 разра</w:t>
      </w:r>
      <w:r w:rsidRPr="00536344">
        <w:rPr>
          <w:rFonts w:ascii="Times New Roman" w:hAnsi="Times New Roman"/>
          <w:color w:val="000000" w:themeColor="text1"/>
          <w:sz w:val="16"/>
          <w:szCs w:val="16"/>
        </w:rPr>
        <w:softHyphen/>
        <w:t>ботал и представил в Наркомат года эскизный проект бомбардировщика. Как он обо</w:t>
      </w:r>
      <w:r w:rsidRPr="00536344">
        <w:rPr>
          <w:rFonts w:ascii="Times New Roman" w:hAnsi="Times New Roman"/>
          <w:color w:val="000000" w:themeColor="text1"/>
          <w:sz w:val="16"/>
          <w:szCs w:val="16"/>
        </w:rPr>
        <w:softHyphen/>
        <w:t>значался, установить по документам не удалось, но известно, что к этому времени в НКАП были рассмот</w:t>
      </w:r>
      <w:r w:rsidRPr="00536344">
        <w:rPr>
          <w:rFonts w:ascii="Times New Roman" w:hAnsi="Times New Roman"/>
          <w:color w:val="000000" w:themeColor="text1"/>
          <w:sz w:val="16"/>
          <w:szCs w:val="16"/>
        </w:rPr>
        <w:softHyphen/>
        <w:t>рены проекты двух машин ДВБ-202 и ДВБ-302. Оба проекта предусматривали гермокабины экипажа, трехопорное шасси, дистанционные стрелково-пу-шечные установки и грузоотсек, вмещающий до 16 тонн бомб.</w:t>
      </w:r>
    </w:p>
    <w:p w14:paraId="7144D4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Усилия коллективов ОКБ-22 (И.Ф. Незваль), ОКБ-240 (С.В. Ильюшин) и ОКБ-482 (В.М. Мясищев) оказа</w:t>
      </w:r>
      <w:r w:rsidRPr="00536344">
        <w:rPr>
          <w:rFonts w:ascii="Times New Roman" w:hAnsi="Times New Roman"/>
          <w:color w:val="000000" w:themeColor="text1"/>
          <w:sz w:val="16"/>
          <w:szCs w:val="16"/>
        </w:rPr>
        <w:softHyphen/>
        <w:t>лись напрасными, поскольку их участь была решена еще в 1944 г. Подтверждением этому служит письмо А.Н. Туполева наркому А.И. Шахурину. 24 мая 1945 го</w:t>
      </w:r>
      <w:r w:rsidRPr="00536344">
        <w:rPr>
          <w:rFonts w:ascii="Times New Roman" w:hAnsi="Times New Roman"/>
          <w:color w:val="000000" w:themeColor="text1"/>
          <w:sz w:val="16"/>
          <w:szCs w:val="16"/>
        </w:rPr>
        <w:softHyphen/>
        <w:t>да он писал:</w:t>
      </w:r>
    </w:p>
    <w:p w14:paraId="78A7D6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организации серийного производства тяжелых бомбардировщиков должен быть выделен специальный завод. Наиболее подходящим для этой цели как по своей мощности, так и по предшествующему опыту является за</w:t>
      </w:r>
      <w:r w:rsidRPr="00536344">
        <w:rPr>
          <w:rFonts w:ascii="Times New Roman" w:hAnsi="Times New Roman"/>
          <w:color w:val="000000" w:themeColor="text1"/>
          <w:sz w:val="16"/>
          <w:szCs w:val="16"/>
        </w:rPr>
        <w:softHyphen/>
        <w:t>вод № 22.</w:t>
      </w:r>
    </w:p>
    <w:p w14:paraId="59DE50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22 освобождается от постройки самолетов Пе-2 и его модификаций и на первое время полностью пе</w:t>
      </w:r>
      <w:r w:rsidRPr="00536344">
        <w:rPr>
          <w:rFonts w:ascii="Times New Roman" w:hAnsi="Times New Roman"/>
          <w:color w:val="000000" w:themeColor="text1"/>
          <w:sz w:val="16"/>
          <w:szCs w:val="16"/>
        </w:rPr>
        <w:softHyphen/>
        <w:t>реводится на постройку четырехмоторных Пе-8 в послед</w:t>
      </w:r>
      <w:r w:rsidRPr="00536344">
        <w:rPr>
          <w:rFonts w:ascii="Times New Roman" w:hAnsi="Times New Roman"/>
          <w:color w:val="000000" w:themeColor="text1"/>
          <w:sz w:val="16"/>
          <w:szCs w:val="16"/>
        </w:rPr>
        <w:softHyphen/>
        <w:t>нем их варианте с моторами АШ-82. Вся опытная база за</w:t>
      </w:r>
      <w:r w:rsidRPr="00536344">
        <w:rPr>
          <w:rFonts w:ascii="Times New Roman" w:hAnsi="Times New Roman"/>
          <w:color w:val="000000" w:themeColor="text1"/>
          <w:sz w:val="16"/>
          <w:szCs w:val="16"/>
        </w:rPr>
        <w:softHyphen/>
        <w:t>вода переходит на выполнение задач тяжелого самолето</w:t>
      </w:r>
      <w:r w:rsidRPr="00536344">
        <w:rPr>
          <w:rFonts w:ascii="Times New Roman" w:hAnsi="Times New Roman"/>
          <w:color w:val="000000" w:themeColor="text1"/>
          <w:sz w:val="16"/>
          <w:szCs w:val="16"/>
        </w:rPr>
        <w:softHyphen/>
        <w:t>строения.</w:t>
      </w:r>
    </w:p>
    <w:p w14:paraId="40C1A1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Опытное конструкторское бюро тов. Незваля и конст</w:t>
      </w:r>
      <w:r w:rsidRPr="00536344">
        <w:rPr>
          <w:rFonts w:ascii="Times New Roman" w:hAnsi="Times New Roman"/>
          <w:color w:val="000000" w:themeColor="text1"/>
          <w:sz w:val="16"/>
          <w:szCs w:val="16"/>
        </w:rPr>
        <w:softHyphen/>
        <w:t>рукторское бюро, занимавшееся ранее самолетом Пе-2 в Казани (В.М. Мясищев), включаются в состав конструк</w:t>
      </w:r>
      <w:r w:rsidRPr="00536344">
        <w:rPr>
          <w:rFonts w:ascii="Times New Roman" w:hAnsi="Times New Roman"/>
          <w:color w:val="000000" w:themeColor="text1"/>
          <w:sz w:val="16"/>
          <w:szCs w:val="16"/>
        </w:rPr>
        <w:softHyphen/>
        <w:t>торского бюро Туполева. Обслуживая серийный выпуск самолетов Пе-8, эти бюро одновременно занимаются пе</w:t>
      </w:r>
      <w:r w:rsidRPr="00536344">
        <w:rPr>
          <w:rFonts w:ascii="Times New Roman" w:hAnsi="Times New Roman"/>
          <w:color w:val="000000" w:themeColor="text1"/>
          <w:sz w:val="16"/>
          <w:szCs w:val="16"/>
        </w:rPr>
        <w:softHyphen/>
        <w:t>реводом самолета на другие моторы. Наиболее подходя</w:t>
      </w:r>
      <w:r w:rsidRPr="00536344">
        <w:rPr>
          <w:rFonts w:ascii="Times New Roman" w:hAnsi="Times New Roman"/>
          <w:color w:val="000000" w:themeColor="text1"/>
          <w:sz w:val="16"/>
          <w:szCs w:val="16"/>
        </w:rPr>
        <w:softHyphen/>
        <w:t>щим является, по моему мнению, перевод на моторы АМ-42с ТК-ЗООБ. Помимо целесообразности постановки этих моторов с точки зрения улучшения летных данных самоле</w:t>
      </w:r>
      <w:r w:rsidRPr="00536344">
        <w:rPr>
          <w:rFonts w:ascii="Times New Roman" w:hAnsi="Times New Roman"/>
          <w:color w:val="000000" w:themeColor="text1"/>
          <w:sz w:val="16"/>
          <w:szCs w:val="16"/>
        </w:rPr>
        <w:softHyphen/>
        <w:t>та Пе-8, использование их позволит заранее проверить работу винтомоторной группы нового четырехмоторного самолета «64»...».</w:t>
      </w:r>
    </w:p>
    <w:p w14:paraId="5F4E1A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Интересно, что в документе нет и упоминания о ко</w:t>
      </w:r>
      <w:r w:rsidRPr="00536344">
        <w:rPr>
          <w:rFonts w:ascii="Times New Roman" w:hAnsi="Times New Roman"/>
          <w:color w:val="000000" w:themeColor="text1"/>
          <w:sz w:val="16"/>
          <w:szCs w:val="16"/>
        </w:rPr>
        <w:softHyphen/>
        <w:t>пировании американского бомбардировщика В-29 «Сверхкрепость». Первый намек на историю будущего Б-4 (бомбардировщик четырехмоторный) можно об</w:t>
      </w:r>
      <w:r w:rsidRPr="00536344">
        <w:rPr>
          <w:rFonts w:ascii="Times New Roman" w:hAnsi="Times New Roman"/>
          <w:color w:val="000000" w:themeColor="text1"/>
          <w:sz w:val="16"/>
          <w:szCs w:val="16"/>
        </w:rPr>
        <w:softHyphen/>
        <w:t>наружить в письме В.М. Мясищева А.И. Шахурину от 25 мая, т.е. на следующий день после письма Туполе</w:t>
      </w:r>
      <w:r w:rsidRPr="00536344">
        <w:rPr>
          <w:rFonts w:ascii="Times New Roman" w:hAnsi="Times New Roman"/>
          <w:color w:val="000000" w:themeColor="text1"/>
          <w:sz w:val="16"/>
          <w:szCs w:val="16"/>
        </w:rPr>
        <w:softHyphen/>
        <w:t>ва, где он сообщает:</w:t>
      </w:r>
    </w:p>
    <w:p w14:paraId="526C6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«Вся работа по выпуску чертежей (самолета В-29. — Прим, авт.) может быть выполнена ОКБ тов. Незваля, се</w:t>
      </w:r>
      <w:r w:rsidRPr="00536344">
        <w:rPr>
          <w:rFonts w:ascii="Times New Roman" w:hAnsi="Times New Roman"/>
          <w:color w:val="000000" w:themeColor="text1"/>
          <w:sz w:val="16"/>
          <w:szCs w:val="16"/>
        </w:rPr>
        <w:softHyphen/>
        <w:t>рийно-конструкторским отделом и частью конструкторов нашего ОКБ, находящимися на 22-м заводе, освобожден</w:t>
      </w:r>
      <w:r w:rsidRPr="00536344">
        <w:rPr>
          <w:rFonts w:ascii="Times New Roman" w:hAnsi="Times New Roman"/>
          <w:color w:val="000000" w:themeColor="text1"/>
          <w:sz w:val="16"/>
          <w:szCs w:val="16"/>
        </w:rPr>
        <w:softHyphen/>
        <w:t>ными от работы по серийному Пе-2».</w:t>
      </w:r>
    </w:p>
    <w:p w14:paraId="23D4B5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этого, ОКБ-482 рекомендовало установить на будущий Б-4 отечественные двигатели АШ-72 и пушки Б-20 (11446).</w:t>
      </w:r>
    </w:p>
    <w:p w14:paraId="325106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7E8617"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В конце декабря 1945 года коллектив ОКБ-482 раз</w:t>
      </w:r>
      <w:r w:rsidRPr="00536344">
        <w:rPr>
          <w:color w:val="000000" w:themeColor="text1"/>
          <w:sz w:val="16"/>
          <w:szCs w:val="16"/>
        </w:rPr>
        <w:softHyphen/>
        <w:t>работал и представил в Наркомат эскизный проект бомбар</w:t>
      </w:r>
      <w:r w:rsidRPr="00536344">
        <w:rPr>
          <w:color w:val="000000" w:themeColor="text1"/>
          <w:sz w:val="16"/>
          <w:szCs w:val="16"/>
        </w:rPr>
        <w:softHyphen/>
        <w:t>дировщика. Как он обозначался, установить по документам не удалось, но известно, что к этому времени в Наркомате авиацион</w:t>
      </w:r>
      <w:r w:rsidRPr="00536344">
        <w:rPr>
          <w:color w:val="000000" w:themeColor="text1"/>
          <w:sz w:val="16"/>
          <w:szCs w:val="16"/>
        </w:rPr>
        <w:softHyphen/>
        <w:t>ной промышленности (НКАП) были рассмотрены проекты двух машин - ДВБ-202 и ДВБ-302. Оба проекта предусматривали гермокабины экипажа, трехопорное шасси с носовой стойкой, дистанционные стрел- ково-пушечные установки и грузовой отсек, вмешавший до 16 тонн бомб (12292).</w:t>
      </w:r>
    </w:p>
    <w:p w14:paraId="35EB1339"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p>
    <w:p w14:paraId="164D36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декабря 1945 было принято решение о перебазировании ОКБ Г.М.Б. с завода 477 в Красноярске в Таганрог. Отъезд состоялся до нового года и оба ЛЛ-143 перевезли по ж/д. Везли 2 месяца (2555,345).</w:t>
      </w:r>
    </w:p>
    <w:p w14:paraId="2B360F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01D24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4EDACC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D0998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 на заводе № 18 по</w:t>
      </w:r>
      <w:r w:rsidRPr="00536344">
        <w:rPr>
          <w:rFonts w:ascii="Times New Roman" w:hAnsi="Times New Roman"/>
          <w:color w:val="000000" w:themeColor="text1"/>
          <w:sz w:val="16"/>
          <w:szCs w:val="16"/>
        </w:rPr>
        <w:softHyphen/>
        <w:t>строили самолет Ил-10, на котором вме</w:t>
      </w:r>
      <w:r w:rsidRPr="00536344">
        <w:rPr>
          <w:rFonts w:ascii="Times New Roman" w:hAnsi="Times New Roman"/>
          <w:color w:val="000000" w:themeColor="text1"/>
          <w:sz w:val="16"/>
          <w:szCs w:val="16"/>
        </w:rPr>
        <w:softHyphen/>
        <w:t>сто АМ-42 был установлен более мощ</w:t>
      </w:r>
      <w:r w:rsidRPr="00536344">
        <w:rPr>
          <w:rFonts w:ascii="Times New Roman" w:hAnsi="Times New Roman"/>
          <w:color w:val="000000" w:themeColor="text1"/>
          <w:sz w:val="16"/>
          <w:szCs w:val="16"/>
        </w:rPr>
        <w:softHyphen/>
        <w:t>ный мотор АМ-43 с непосредственным впрыском топлива в цилиндры и двух-контурным охлаждением. Мотор имел взлетную мощность 2300 л.с., а номи</w:t>
      </w:r>
      <w:r w:rsidRPr="00536344">
        <w:rPr>
          <w:rFonts w:ascii="Times New Roman" w:hAnsi="Times New Roman"/>
          <w:color w:val="000000" w:themeColor="text1"/>
          <w:sz w:val="16"/>
          <w:szCs w:val="16"/>
        </w:rPr>
        <w:softHyphen/>
        <w:t>нальную на высоте 2300 м - 2000 л.с. Максимальная скорость Ил-10 с АМ-43 у земли ожидалась равной 540 км/ч, на расчетной высоте - 575 км/ч. Известно, что такой штурмовик испытывался ле</w:t>
      </w:r>
      <w:r w:rsidRPr="00536344">
        <w:rPr>
          <w:rFonts w:ascii="Times New Roman" w:hAnsi="Times New Roman"/>
          <w:color w:val="000000" w:themeColor="text1"/>
          <w:sz w:val="16"/>
          <w:szCs w:val="16"/>
        </w:rPr>
        <w:softHyphen/>
        <w:t>том 1946 г. При этом столкнулись с силь</w:t>
      </w:r>
      <w:r w:rsidRPr="00536344">
        <w:rPr>
          <w:rFonts w:ascii="Times New Roman" w:hAnsi="Times New Roman"/>
          <w:color w:val="000000" w:themeColor="text1"/>
          <w:sz w:val="16"/>
          <w:szCs w:val="16"/>
        </w:rPr>
        <w:softHyphen/>
        <w:t>ными вибрациями мотоустановки. По-видимому, из-за плохой работы двигате</w:t>
      </w:r>
      <w:r w:rsidRPr="00536344">
        <w:rPr>
          <w:rFonts w:ascii="Times New Roman" w:hAnsi="Times New Roman"/>
          <w:color w:val="000000" w:themeColor="text1"/>
          <w:sz w:val="16"/>
          <w:szCs w:val="16"/>
        </w:rPr>
        <w:softHyphen/>
        <w:t>ля испытания не вышли из стадии руле-жек и подлетов и были прекращены. В архивных источниках упоминается проект с мотором АМ-45. При этом бро-некорпус Ил-10 в передней части снизу расширялся на 80 мм, фюзеляж удли</w:t>
      </w:r>
      <w:r w:rsidRPr="00536344">
        <w:rPr>
          <w:rFonts w:ascii="Times New Roman" w:hAnsi="Times New Roman"/>
          <w:color w:val="000000" w:themeColor="text1"/>
          <w:sz w:val="16"/>
          <w:szCs w:val="16"/>
        </w:rPr>
        <w:softHyphen/>
        <w:t>нялся, кабина отодвигалась назад и несколько приподнималась для обеспече</w:t>
      </w:r>
      <w:r w:rsidRPr="00536344">
        <w:rPr>
          <w:rFonts w:ascii="Times New Roman" w:hAnsi="Times New Roman"/>
          <w:color w:val="000000" w:themeColor="text1"/>
          <w:sz w:val="16"/>
          <w:szCs w:val="16"/>
        </w:rPr>
        <w:softHyphen/>
        <w:t>ния приемлемого обзора вперед-вниз, кроме того, увеличивался диаметр ко</w:t>
      </w:r>
      <w:r w:rsidRPr="00536344">
        <w:rPr>
          <w:rFonts w:ascii="Times New Roman" w:hAnsi="Times New Roman"/>
          <w:color w:val="000000" w:themeColor="text1"/>
          <w:sz w:val="16"/>
          <w:szCs w:val="16"/>
        </w:rPr>
        <w:softHyphen/>
        <w:t>лес шасси. Забор воздуха к двигателю осуществлялся сверху капота. Каких-ли</w:t>
      </w:r>
      <w:r w:rsidRPr="00536344">
        <w:rPr>
          <w:rFonts w:ascii="Times New Roman" w:hAnsi="Times New Roman"/>
          <w:color w:val="000000" w:themeColor="text1"/>
          <w:sz w:val="16"/>
          <w:szCs w:val="16"/>
        </w:rPr>
        <w:softHyphen/>
        <w:t>бо сведений о дальнейшей судьбе этого проекта найти не удалось (10680).</w:t>
      </w:r>
    </w:p>
    <w:p w14:paraId="441ACA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DFBD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 з-д № 18 построил один экземпляр самолета Ил-10 (зав. № 1898615) с мотором АМ-43 и винтом АВ-5л-24. Каких-либо данных о результатах испытаний авторам обнаружить не удалось, но известно, что Ил-10 АМ-43 испытывался. По-видимому, из-за плохой работы мотора испытания не вышли из стадии рулежек и подлетов и были прекращены. Мотор АМ-43 с непосредственным впрыском топлива в цилиндры имел взлетную мощность 2300 л.с. и номинальную мощность на расчетной высоте 2300 м - 2000 л.с. Максимальная скорость полета у земли ожидалась 540 км/ч, а на расчетной высоте - 575 км/ч (7489).</w:t>
      </w:r>
    </w:p>
    <w:p w14:paraId="6C821E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D2F5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 проходил испытания только один экземпляр самолета Ил-10 с двигателем М-43НВ. Ожидалось достичь максимальной скорости у земли 540 км/ч, а на расчетной высоте 2200 м - 575 км/ч (9032).</w:t>
      </w:r>
    </w:p>
    <w:p w14:paraId="762F7F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372A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декабре 1945 закончились заводские испытания Су-6 АШ-82ФН 2ТК-3 с ЖРД РД-1 В.П.Глушко - Су-7, которые проводились с 19 февраля 1945 л Г.И.Комаровым (3808,85).</w:t>
      </w:r>
    </w:p>
    <w:p w14:paraId="3A680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5044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построили 2-й Як-15 с увеличенной площадью стабилизатора. После пробежек на ЦА его отправили в ЦАГИ для испытаний в натурной трубе (2864,4).</w:t>
      </w:r>
    </w:p>
    <w:p w14:paraId="7959FA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F910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после продувок в ЦАГИ начались пробежки Як-3-ЮМО - будущего Як-15 с ЮМО 004 - РД-10 (1728,38).</w:t>
      </w:r>
    </w:p>
    <w:p w14:paraId="6CF61F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3279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в НИИ ВВС испытывался Як-У или Як-УТИ с АШ-21, который в серии стал Як-11 (1728,38).</w:t>
      </w:r>
    </w:p>
    <w:p w14:paraId="605A87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156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все Як-9Л (люковые, с бомбоотсеком) были списаны и заменены на Як-3 (3950,</w:t>
      </w:r>
    </w:p>
    <w:p w14:paraId="2C1683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B9A6E0"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в ОКБ-300 в перспективном отделе началась интенсивная работа по выбору схемы будущего ГТД. Рассмотрев предложенные компоновки, Александр Александрович их отверг: будущий "трехтонник" получался слишком тяжелым и длинным. В этот период Микулин познакомился с Архипом Михайловичем Люлька, который показал ему свой двигатель С-18, также выполненный по классической схеме: вытянутые в одну линию компрессор, камера сгорания, турбина и реактивное сопло. В конце декабря Микулина несколько дней не было на заводе: он болел. Когда Микулину надо было отвлечься от заводских дел, он уезжал "болеть"... Спустя несколько дней, неожиданно "выздоровев", Александр Александрович приехал на завод и сразу направился в перспективный отдел. На листе чистого ватмана он начал набрасывать схему нового двигателя. Пришли Б.С. Стечкин, С.К. Туманский... Рисовал Микулин отлично, графика у него была безупречная, а глазомер потрясающий: длину линии, даже более чем полуметровой, он определял с точностью до миллиметра...Через полчаса появилась схема двигателя, поразившая своей новизной и оригинальностью. Главная особенность заключалась в том, что камеры сгорания располагались... вокруг осевого компрессора. Такая компоновка решала сразу несколько задач. Сокращалась длина двигателя, и он легко вписывался в каплеобразную оболочку (капот силовой установки). Вместо необходимых по классической схеме трех-четырех опор ротора здесь было только две. Соответственно, существенно уменьшался вес всей конструкции. Микулин еще не закончил рисунок, как Стечкин задал первый вопрос: представляет ли Александр Александрович, какие потери будут при развороте воздушного потока сначала в одну сторону, а потом в другую?.. Микулин весело подмигнул окружающим и сказал: "А этим вопросом будет у нас заниматься Стечкин со своими аэродинамиками..." Александр Александрович всюду говорил, что он занимается только поршневой техникой. Он хорошо знал: как только в наркомате станет известно, что он начал работать над ТРД, немедленно руководство "сгенерирует" приказ с невыполнимыми ТТЗ и сроками (9034).</w:t>
      </w:r>
    </w:p>
    <w:p w14:paraId="4B43CC65"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p>
    <w:p w14:paraId="030523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года завод № 153 получил задание Наркомата о перестройке и полной реконструкции завода под крупно-серийный выпуск зерновых комбайнов. В 1946 году завод, готовясь к организации производства зерновых комбайнов, свертывал производство учебных самолетов. И только после того, как стало известно, что завод не будет организовывать производство комбайнов и останется самолетостроительным заводом – вновь приступил к выпуску учебных самолетов Як-9в. В связи в Постановлением Правительства о создании эталона учебного самолета, выпуск последних с марта по август 1946 был прекращен (9503).</w:t>
      </w:r>
    </w:p>
    <w:p w14:paraId="773457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1E6F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из-за необходимости освобождения площадей для опытного производства, планеры 17 высотных самолетов Як, изготовленные заводом 301, были перенесены под навес для хранения лесоматериалов (предварительно с них были сняты ценные предметы оборудования), где они и находились до марта 1946 г. (2074,122).</w:t>
      </w:r>
    </w:p>
    <w:p w14:paraId="60A76B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CB0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проект Л П.О.С. был утвержден главным ин</w:t>
      </w:r>
      <w:r w:rsidRPr="00536344">
        <w:rPr>
          <w:rFonts w:ascii="Times New Roman" w:hAnsi="Times New Roman"/>
          <w:color w:val="000000" w:themeColor="text1"/>
          <w:sz w:val="16"/>
          <w:szCs w:val="16"/>
        </w:rPr>
        <w:softHyphen/>
        <w:t>женером ВВС КА (10719).</w:t>
      </w:r>
    </w:p>
    <w:p w14:paraId="351735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6C32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з-д № 381 так и не смог выпустить ни И-250, т.к. не было летного М-107Р ни Ла-150, т.к.з-д № 119 не поставил шасси (6471, 10).</w:t>
      </w:r>
    </w:p>
    <w:p w14:paraId="0FDF67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9108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был изготовлен первый серийный И-250, однако на нем пришлось установить макетный мотор. Отсутствие летного ВК-107Р лишило завод возможности сдать истребитель на испытания. Работы по окончательной сборке первого экземпляра Ла-150 в декабре также не завершились по причине отсутствия шасси, изготовляемого заводом № 119, а также из-за дефицита электроэнергии. Замнаркома П.В. Дементьев в приказе № 470 от 28 ноября за срыв «важнейшего задания наркома поставил на вид» директору завода № 381 В.И. Журавлеву, а также главному инженеру П.Д. Грушину и начальнику производства Ф.М. Матвееву. В приказе отмечалось, что, несмотря на ряд полученных указаний и предупреждений о необходимости проведения работ по И-250 и Ла-150 как важнейшим и первоочередным, руководство завода не уделило должного внимания вопросам обеспечения постройки самолетов и не приняло меры по выпуску их в установленные сроки. При этом все были предупреждены, что в случае срыва сроков выпуска реактивных самолетов к ним будут приняты более строгие меры. Странно, но руководство двигательных заводов здесь не упоминали, а ведь без силовой установки говорить о своевременном изготовлении самолета просто несерьезно. Кроме того, о бесперебойном обеспечении электроэнергией и топливом для выполнения «важного задания наркома» даже не заикались.</w:t>
      </w:r>
    </w:p>
    <w:p w14:paraId="3EF8B4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неудачи с выпуском опытных серий И-250 и Ла-150 свели на нет успехи, достигнутые коллективом завода № 381 в первом полугодии, в результате чего его деятельность в 1945 году признали неудовлетворительной. Тем временем, помимо выпуска головных экземпляров И-250 и Ла-150, шло изготовление деталей и агрегатов для последующих. К концу года незавершенное производство составляло соответственно 5,4 и 2,3 условной машины, при этом конструктивные неувязки, обнаруживаемые в процессе сборки самолетов, а также непрерывное внесение в рабочую документацию изменений создали напряженное положение в ряде цехов.</w:t>
      </w:r>
    </w:p>
    <w:p w14:paraId="663F46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году вся производственная деятельность завода была направлена на выполнение плана по И-250 и Ла-150. Несмотря на самоотверженную работу, добиться необходимых результатов все же не удалось. Причин тому было несколько. Во-первых, самолет не прошел государственных испытаний, при запуске в производство не имел утвержденного эталона, вследствие чего завод был вынужден постоянно отслеживать значительные изменения, вносимые ОКБ-155.</w:t>
      </w:r>
    </w:p>
    <w:p w14:paraId="24908D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Реализация этих изменений потребовала дополнительных затрат рабочего времени в 349 000 нормо-часов, что составило 6,22 условной машины.</w:t>
      </w:r>
    </w:p>
    <w:p w14:paraId="58A072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Во-вторых, завод работал по оперативным квартальным планам и не имел плана на год. В-третьих, на протяжении всего года завод разукомплектовывали, передавая на другие опытные заводы квалифицированных рабочих, оборудование и площади. Так, в начале года завод передал свой филиал в Сокольниках в распоряжение ОКБ № 3, лишившись не только деревозаготовительной базы и сушильного хозяйства, но и квалифицированных рабочих-клепальщиков и сборщиков, которые освоили сборку крыльев И-250. Возникла новая и весьма трудная задача по организации нового крыльевого цеха. Естественно, это потребовало больших затрат и оторвало часть коллектива от собственно выпуска самолетов. В-четвертых, в течение года шло жесткое лимитирование электроэнергии и топлива. С января по апрель завод в результате ограничений и отключения электроэнергии имел 199 100 человеко-часов простоя производственных рабочих, а в ноябре и декабре все производственные цеха, по сути дела, были законсервированы из-за отсутствия электроэнергии. Отсутствие необходимых запасов топлива вынудило завод в I и IV кварталах не отапливать 50 % производственных помещений, а в остальных поддерживать температуру в пределах 3 – 4 градуса по Цельсию, что, естественно, снижало производительность труда. Отсутствие фонда жилой площади лишало завод возможности принять на работу крайне необходимых квалифицированных производственных и строительных рабочих. В общем, коллективу завода № 381 пришлось работать над важным правительственным заданием в весьма скверных условиях.</w:t>
      </w:r>
    </w:p>
    <w:p w14:paraId="1E665E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Между тем руководство завода также допустило ряд серьезных промахов. Так, полученные из ОКБ-155 чертежи были запущены в производство без тщательной проверки и переработки применительно к условиям серийного производства. Кроме того, недостаточно продуманная технология и оснастка значительно увеличили время изготовления деталей. Отсутствие надлежащего технического контроля за их качеством и процессом сборки привело к большой доле брака. Плохая работа филиала в Сокольниках, возглавляемого Я.Е. Злочевским, по изготовлению крыльев и недогляд со стороны ОТК привели к появлению бракованных крыльев. В местах крепления их силовых элементов были поставлены болты из стали Ст 45 вместо 30ХГСА. Обнаружилось наличие эллипсных отверстий до 10 мм вместо требуемых круглых диаметром 8 мм под болты крепления нервюры шасси, а также по таврикам главного лонжерона в местах крепления обшивки и ряд других дефектов. Обнаруженный в ходе статических испытания брак семи комплектов крыльев поставил все цеха перед необходимостью изготовления всех деталей и узлов на эти комплекты заново, что создало чрезмерную напряженность в цехах, особенно на вновь организованном участке по сборке крыльев. Пропущенные дефекты вскрывались и устранялись лишь в цехе окончательной сборки, что также срывало сроки выпуска самолетов.</w:t>
      </w:r>
    </w:p>
    <w:p w14:paraId="58514F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Тем временем план выпуска И-250 увеличили в пять раз (12207).</w:t>
      </w:r>
    </w:p>
    <w:p w14:paraId="425FC81B"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6F8C9BA8"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В декабре 1945 г. в ОКБ В.М. Мясищева был завершен эскизный проект скоростного Дневного бомбардировщика (ДСБ) с ТРД Jumo-004. Ссамолет представлял собой цельнометалличес кий моноплан с прямым трапециевидным крылом и хвосто вым оперением, а также с трехколесным шасси, убираемым в фюзеляж. Экипаж бомбардировщика состоял из трех человек.</w:t>
      </w:r>
    </w:p>
    <w:p w14:paraId="003C72CC"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В передней гермокабине (полеты должны были производить ся на высоте от 9000 до 11 500 м) располагались: на левом си денье — летчик и ниже, чуть впереди справа от него, — штур ман-бомбардир. Кабина имела хороший круговой обзор за счет широкого фонаря и переднего и бокового остекления носовой зоны. Входная дверь (с иллюминатором) открывалась с право го борта. За пределами гермокабины размещалась ниша носо вой стойки шасси, а над нишей колеса — протектированный топливный бак.</w:t>
      </w:r>
    </w:p>
    <w:p w14:paraId="2A0CABD7"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lastRenderedPageBreak/>
        <w:t>Носовая часть фюзеляжа, контуры которой были образо ваны параболоидом вращения, завершалась стыковым шпан гоутом. С помощью фланцевого болтового соединения она крепилась к средней части фюзеляжа, которая представляла со бой цилиндр диаметром 2 м и длиной 6 м. Выше строитель ной горизонтальной плоскости были установлены три кероси новых бака сегментного поперечного сечения (также протек тированных) и насквозь поперек проходящий кессон центроплана крыла. Нижнее пространство под топливными ем костями и крылом занимал бомбовый отсек, позади которого в сложенном состоянии находились узлы основного шасси (пневматики 1200 х 450 мм), стойки, подкосы механизма и при вода. Внутри задней части фюзеляжа были проложены раз личные коммуникации бортовых систем (тяги управления, тросовая, гидравлическая, электропроводка и т.д.) к кормо вой гермокабине стрелка-радиста и агрегатам хвостового опе рения.</w:t>
      </w:r>
    </w:p>
    <w:p w14:paraId="432925A2"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Нормальная бомбовая нагрузка самолета составляла от 1000 кг до 2000 кг, предельная — 3000 кг (при внутрен ней подвеске одной бомбы в 3000 кг). Состав бомбардиро вочного вооружения мог варьироваться в зависимости от боевого применения.</w:t>
      </w:r>
    </w:p>
    <w:p w14:paraId="1C958781"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Оборонительное вооружение было представлено неподвиж ной носовой пушкой НС-23 с боекомплектом в 150 патронов и кормовой установкой с пушкой Б-20 или с пушкой НС-23 при боезапасе в 200 патронов.</w:t>
      </w:r>
    </w:p>
    <w:p w14:paraId="2F7C1690"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Летчик и штурман имели защиту рабочих мест из сталь ных бронеплит толщиной 15 мм, а стрелок был закрыт от возможных атак противника броней тол щиной 10 мм и бронес теклом толщиной 64 мм. Общая масса бронирования экипажа и оборудования гермокабин составляла 185 к г.</w:t>
      </w:r>
    </w:p>
    <w:p w14:paraId="467A5CB7"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Дневной скоростной бомбардировщик ДСБ-17 мог быть ис пользован в качестве истребителя дальнего действия (ИДД-17), для чего была предусмотрена в отсеке для бомб установка очень мощного артиллерийского вооружения калибров от 20 до 57 мм (и даже 75 мм). Применение самолета как разведчика-бомбар дировщика (РБ-17) было возможным при оснащении его фо токамерами для плановой, перспективной и планово-перспек тивной аэрофотосъемки: АФА-ЗС, АФА-33/75 и две камеры АФА-4—33/100 при снижении бомбовой нагрузки, размещен ной в ограниченном количестве (до 800 кг) только на внеш ней подвеске под центропланом крыла.</w:t>
      </w:r>
    </w:p>
    <w:p w14:paraId="5F43C07B"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При рассмотрении макета (РБ-17) комиссия оценила ши рину колеи шасси как недостаточную для устойчивости само лета на аэродромных эволюциях и, особенно, на посадке с бо ковым ветром. В остальном выводы макетной комиссии были положительными, за исключением ряда несущественных за мечаний эксплуатационного свойства.</w:t>
      </w:r>
    </w:p>
    <w:p w14:paraId="453C0D05"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С удельной нагрузкой на крыло в 300...400 кг/м (при пло щади крыла 48 м ) и тяговооруженности, равной 0,25 кгс/кг (при суммарной тяге двигателей около 3700 кгс) самолет дол жен был обладать высокими взлетно-посадочными характерастиками. Длина разбега самолета с взлетной массой 16 400 кг при использовании четырех стартовых ускорителей конструк ции И.И. Картукова по расчетам не превышала 870 м. Пробег с применением тормозного парашюта — 550 м при посадоч ной массе 10 300 кг (19586).</w:t>
      </w:r>
    </w:p>
    <w:p w14:paraId="2BCC4698" w14:textId="77777777" w:rsidR="008922FB" w:rsidRPr="00536344" w:rsidRDefault="008922FB" w:rsidP="00536344">
      <w:pPr>
        <w:pStyle w:val="ae"/>
        <w:shd w:val="clear" w:color="auto" w:fill="FFFFFF"/>
        <w:spacing w:before="0" w:after="0"/>
        <w:jc w:val="both"/>
        <w:rPr>
          <w:color w:val="000000" w:themeColor="text1"/>
          <w:sz w:val="16"/>
          <w:szCs w:val="16"/>
        </w:rPr>
      </w:pPr>
    </w:p>
    <w:p w14:paraId="56BCFD86" w14:textId="77777777" w:rsidR="006D4D4A" w:rsidRPr="00536344" w:rsidRDefault="006D4D4A" w:rsidP="00536344">
      <w:pPr>
        <w:pStyle w:val="ae"/>
        <w:spacing w:before="0" w:after="0"/>
        <w:jc w:val="both"/>
        <w:textAlignment w:val="top"/>
        <w:rPr>
          <w:color w:val="000000" w:themeColor="text1"/>
          <w:sz w:val="16"/>
          <w:szCs w:val="16"/>
        </w:rPr>
      </w:pPr>
      <w:r w:rsidRPr="00536344">
        <w:rPr>
          <w:color w:val="000000" w:themeColor="text1"/>
          <w:sz w:val="16"/>
          <w:szCs w:val="16"/>
        </w:rPr>
        <w:t>В декабре 1945-го. на заводе №482 под руководством В.М.Мясищева восстановили второй экземпляр Ме.262 Изучив машину, Владимир Михайлович сообщал Дементьеву в августе 1946-го, что</w:t>
      </w:r>
    </w:p>
    <w:p w14:paraId="2B56E263" w14:textId="77777777" w:rsidR="006D4D4A" w:rsidRPr="00536344" w:rsidRDefault="006D4D4A" w:rsidP="00536344">
      <w:pPr>
        <w:pStyle w:val="ri"/>
        <w:spacing w:before="0" w:beforeAutospacing="0" w:after="0" w:afterAutospacing="0"/>
        <w:jc w:val="both"/>
        <w:textAlignment w:val="top"/>
        <w:rPr>
          <w:iCs/>
          <w:color w:val="000000" w:themeColor="text1"/>
          <w:sz w:val="16"/>
          <w:szCs w:val="16"/>
        </w:rPr>
      </w:pPr>
      <w:r w:rsidRPr="00536344">
        <w:rPr>
          <w:iCs/>
          <w:color w:val="000000" w:themeColor="text1"/>
          <w:sz w:val="16"/>
          <w:szCs w:val="16"/>
        </w:rPr>
        <w:t>"Ме.262 может быть модифицирован для запуска в серию с облегченным на 580 кг весом за счет упрощения оборудования и вооружения. Кроме того, он будет иметь, при полном сохранении хороших летных качеств, освоенное промышленностью и некоторое количество нового оборудования, связанного с реактивными двигателями. Должен отметить, что этот самолет по отзыву ГК НИИ ВВС обладает рядом эксплуатационно отработанных конструкций, таких как трехколесное шасси, герметизацию кабины и др., имеет (...) хорошие характеристики управляемости, допускает возможность установки очень мощного вооружения и использование его в качестве штурмовика, имеет отработанный учебно-тренировочный двухместный вариант и возможность дальнейшего увеличения максимальной скорости полета (до 900-960 км/ч) и дальности (до 1200 км). При этом, оснащение ВВС КА реактивными самолетами (в одноместном и двухместном учебном вариантах) может начаться с середины 1946 г.»</w:t>
      </w:r>
    </w:p>
    <w:p w14:paraId="3F37A83D" w14:textId="77777777" w:rsidR="006D4D4A" w:rsidRPr="00536344" w:rsidRDefault="006D4D4A" w:rsidP="00536344">
      <w:pPr>
        <w:pStyle w:val="ae"/>
        <w:spacing w:before="0" w:after="0"/>
        <w:jc w:val="both"/>
        <w:textAlignment w:val="top"/>
        <w:rPr>
          <w:color w:val="000000" w:themeColor="text1"/>
          <w:sz w:val="16"/>
          <w:szCs w:val="16"/>
        </w:rPr>
      </w:pPr>
      <w:r w:rsidRPr="00536344">
        <w:rPr>
          <w:color w:val="000000" w:themeColor="text1"/>
          <w:sz w:val="16"/>
          <w:szCs w:val="16"/>
        </w:rPr>
        <w:t>В дальнейшем предполагалось повысить летные качества самолета с форсированными двигателями РД-10 и ТРД А. Люльки, а также с улучшенной аэродинамикой крыла. Ожидалось, что с первым двигателем максимальная скорость будет 900 км/ч, а со вторым - 960 км/ч. Длина разбега с ускорителями и без них -500/800 и 450/650 м соответственно. Дальность 800 и 750 км.</w:t>
      </w:r>
    </w:p>
    <w:p w14:paraId="553DEF72" w14:textId="77777777" w:rsidR="006D4D4A" w:rsidRPr="00536344" w:rsidRDefault="006D4D4A" w:rsidP="00536344">
      <w:pPr>
        <w:pStyle w:val="ae"/>
        <w:spacing w:before="0" w:after="0"/>
        <w:jc w:val="both"/>
        <w:textAlignment w:val="top"/>
        <w:rPr>
          <w:color w:val="000000" w:themeColor="text1"/>
          <w:sz w:val="16"/>
          <w:szCs w:val="16"/>
        </w:rPr>
      </w:pPr>
      <w:r w:rsidRPr="00536344">
        <w:rPr>
          <w:color w:val="000000" w:themeColor="text1"/>
          <w:sz w:val="16"/>
          <w:szCs w:val="16"/>
        </w:rPr>
        <w:t>Далее Ме.262С, восстановленный на заводе №482 в 1946-м использовался в ЛИИ в качестве стенда для испытаний двигателей Jumo 004 и BMW 003Е1 (19689).</w:t>
      </w:r>
    </w:p>
    <w:p w14:paraId="4417C699" w14:textId="77777777" w:rsidR="006D4D4A" w:rsidRPr="00536344" w:rsidRDefault="006D4D4A" w:rsidP="00536344">
      <w:pPr>
        <w:pStyle w:val="ae"/>
        <w:spacing w:before="0" w:after="0"/>
        <w:jc w:val="both"/>
        <w:textAlignment w:val="top"/>
        <w:rPr>
          <w:color w:val="000000" w:themeColor="text1"/>
          <w:sz w:val="16"/>
          <w:szCs w:val="16"/>
        </w:rPr>
      </w:pPr>
    </w:p>
    <w:p w14:paraId="5F2AC1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 новый двигатель, получивший наименование АМ-39ФН-2, закончил заводские 100-часовые испытания (9032).</w:t>
      </w:r>
    </w:p>
    <w:p w14:paraId="06590C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43FA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на заводе 482 под руководством В.М.М. восстановили второй экз. Ме-262 (первый - N 110426 - в НИИ ВВС) (3552,21).</w:t>
      </w:r>
    </w:p>
    <w:p w14:paraId="47F2D8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5BAF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НКАП предложил скопировать Ме-262 вместо проектирования собственных реактивных машин (316,115).</w:t>
      </w:r>
    </w:p>
    <w:p w14:paraId="3A7259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E259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 начались наземные заводские испытания построенного 22 заводом в апреле 1945 г. опытного высотного бомбардировщика "ВБ" с гермокабиной, который был рассчитан под проектировавшиеся двигатели ВК-109. Оснащенные двухступенчатыми центробежными нагнетателями, они имели также многоскоростную систему регулирования давления на входе в цилиндры. Ожидалось, что у земли двигатель будет развивать мощность 2075 л.с., а на высоте 8000 м - 1530 л.с. Ведущим конструктором по ВБ-109 был М.К.Янгель. Но в связи с отсутствием двигателей ВК-109, которые, в соответствии с приказом НКАП № 358 от 27 мая 1944 г., должны были поставить ОКБ 1 января 1945 г., установили менее мощные ВК-108. Казалось, что эта замена все же позволит, хотя и не в полном объеме, определить летные характеристики машины, испытать высотное оборудование и гермокабину. Но и на этом пути встретилось препятствие - задержалась поставка в ОКБ-482 с завода № 26 кабинных нагнетателей. В итоге наземные заводские испытания начались поздно (3337).</w:t>
      </w:r>
    </w:p>
    <w:p w14:paraId="3987D7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6619FD" w14:textId="77777777" w:rsidR="005A7566" w:rsidRPr="00536344" w:rsidRDefault="005A756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был издан приказ наркомата о передаче Казанскому авиазаводу им. С.П. Горбунова 300 единиц крупного металлообрабатывающего оборудования из Германии. И с января 1946 г. на завод стало поступать трофейное оборудование, в котором завод всегда испытывал острый дефицит: гидропресс мощностью 8 тысяч тонн с завода «Хейнкель», два мощных продольно-фрезерных станка с завода «Юнкерс», передвижные рентгеновские установки и многое другое (15726).</w:t>
      </w:r>
    </w:p>
    <w:p w14:paraId="06FFD4DB" w14:textId="77777777" w:rsidR="005A7566" w:rsidRPr="00536344" w:rsidRDefault="005A7566" w:rsidP="00536344">
      <w:pPr>
        <w:spacing w:after="0" w:line="240" w:lineRule="auto"/>
        <w:jc w:val="both"/>
        <w:rPr>
          <w:rFonts w:ascii="Times New Roman" w:hAnsi="Times New Roman"/>
          <w:color w:val="000000" w:themeColor="text1"/>
          <w:sz w:val="16"/>
          <w:szCs w:val="16"/>
        </w:rPr>
      </w:pPr>
    </w:p>
    <w:p w14:paraId="1F959626"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года один из руководителей авиапромышленности П.В.Дементьев заявил на специальном совещании по самолету Б-4 "Требуется проделать колоссальную работу, поднять авиационную культуру на новую, очень высокую ступенью." Для ускорения запуска нового самолета в серию часть узлов и агрегатов хотели закупить в США - стартеры, радиолокационные станции AN/APQ-13, системы слепой посадки ВС-733, колеса шасси, пропеллеры "Гамильтон стандарт", подшипники, различные приборы, свечи к моторам. Но в конечном результате все это было изготовлено в СССР. Именно различное оборудование, отсутствовавшее к нашей стране и осваиваемое заново, стало главной причиной отставания от первоначальных планов, хотя всем работам по Б-4 предоставили приоритет на высшем уровне. Приказ НКАП четко оговаривал: "Все заказы по самолету Б-4 считать важнейшими и обеспечить выполнение их вне всякой очереди" (3457,120).</w:t>
      </w:r>
    </w:p>
    <w:p w14:paraId="48ADF94F"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p>
    <w:p w14:paraId="55422CCE"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декабря 1945 года разобранный В-29 "365", который по частям доставили в Казань, начали монтировать вновь. Но в первоначальный вид бомбардировщик так и не привели. Это было связано с тем, что с начала 1946 года ОКБ Туполева занималось пассажирским вариантом Б-4 - самолетом "70", впоследствии - Ту-70. Для ускорения постройки опытного образца в нем решили использовать некоторые узлы от "365". Взяли целиком отъемные части крыла, мотогондолы (габариты R-3350 и АШ-73ТК были очень близки), закрылки, основные стойки шасси и хвостовое оперение. В октябре 1947 года Ту-70 закончил заводские испытания, в декабре 1948 года - государственные. Но в серию самолет не попал из-за перегрузки промышленности выпуском бомбардировщиков Ту-4. Единственный построенный Ту-70 летал до 1954 года. Он участвовал в различных экспериментальных программах, осуществлял пассажирские и транспортные перевозки по специальным заданиям (3457,120).</w:t>
      </w:r>
    </w:p>
    <w:p w14:paraId="66BDC442"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p>
    <w:p w14:paraId="191F0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завод N 39 изготовил три Ер-2ММ, на которые пришлось установить обычные серийные АЧ-ЗОБ1., т.к. АЧ-31 до конца года так и не появились. Значительная часть вины лежала и на заводе N 39. Как отмечал старший военпред инженер-подполковник Никулин, "приказ N 359... не дошел, как следовало бы этого ожидать, ни до руководства, ни до значительной части ИТР завода. Завод по-прежнему пытается делать "как-нибудь", лишь бы выполнить план... " (3322,51).</w:t>
      </w:r>
    </w:p>
    <w:p w14:paraId="56742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A11528" w14:textId="77777777" w:rsidR="005A7566" w:rsidRPr="00536344" w:rsidRDefault="005A7566"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на завод № 39 пришли последние чертежи п Ер-2ММ. В сентябре-ноябре технологическим отделом завода была разработана маршрутная технология на изготовление деталей, узлов, агрегатов и производство монтажей машины Ер-2ММ. Директор завода В.И. Абрамов приказал прекратить всякие доводки машин, уже законченных производством, а пять бомбардировщиков из числа последних, разобрать и использовать в качестве «заготовок» для варианта «малой модернизации». К декабрю 1945 года предназначенные к установке на Ер-2ММ новые двигатели АЧ-31 на завод так и не поступили. На бомбардировщики по-прежнему ставили двигатели АЧ-30Б. «Малой модернизации» подвергались 30 самолетов: - 20 самолетов 722 серии и 10 самолетов 723 серии (15223).</w:t>
      </w:r>
    </w:p>
    <w:p w14:paraId="5BB567B0" w14:textId="77777777" w:rsidR="005A7566" w:rsidRPr="00536344" w:rsidRDefault="005A7566" w:rsidP="00536344">
      <w:pPr>
        <w:shd w:val="clear" w:color="auto" w:fill="FFFFFF"/>
        <w:spacing w:after="0" w:line="240" w:lineRule="auto"/>
        <w:jc w:val="both"/>
        <w:rPr>
          <w:rFonts w:ascii="Times New Roman" w:hAnsi="Times New Roman"/>
          <w:color w:val="000000" w:themeColor="text1"/>
          <w:sz w:val="16"/>
          <w:szCs w:val="16"/>
        </w:rPr>
      </w:pPr>
    </w:p>
    <w:p w14:paraId="5957A1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А.С.Я. в декабре 1945 ЦК и Правительство неоднократно обсуждали перспективы советской авиации и М.В.Хруничев был назначен министром АП уже в это время (316,116).</w:t>
      </w:r>
    </w:p>
    <w:p w14:paraId="11E35D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7DE2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 после перебазирования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2A6B13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68CB68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1.12.1946 г. завод передан из 1ГУ в ЮГУ, затем с 1.11.1948 г. обратно, из ЮГУ в 1ГУ.</w:t>
      </w:r>
    </w:p>
    <w:p w14:paraId="5E62EE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145409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76F768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(05.1943-10.1946 г.)- П.Д. Грушин, (1947 г.)- В.И. Засульский.</w:t>
      </w:r>
    </w:p>
    <w:p w14:paraId="0C7F7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цехов: (1945 г.)- А.К. Кулагин.</w:t>
      </w:r>
    </w:p>
    <w:p w14:paraId="125932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 самолеты:</w:t>
      </w:r>
      <w:r w:rsidRPr="00536344">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02F343F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Cs/>
          <w:color w:val="000000" w:themeColor="text1"/>
          <w:sz w:val="16"/>
          <w:szCs w:val="16"/>
        </w:rPr>
        <w:t>Заводской номер: Ил-2 М 381355 (11982).</w:t>
      </w:r>
    </w:p>
    <w:p w14:paraId="498286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7D8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вышло решение о выпуске на заводе 126 самолета Ли-2Т в транспортном варианте (2513).</w:t>
      </w:r>
    </w:p>
    <w:p w14:paraId="7D03E5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9994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в штате ОТБ-3 в Галле на заводе Зибель было всего 41 чел. (1795,79).</w:t>
      </w:r>
    </w:p>
    <w:p w14:paraId="33EBDB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4015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 разобрали на запчасти один из самолётов Ю-52 с выставки трофейного вооружения и использовали для ремонта машины ГУСМП. “Юнкере” с номером Н-380 потом довольно долго служил в Игарской авиагруппе. Для Си-204 сделали 10 комплектов лыж, так как планировалось получить всего 10 таких самолётов. Уже в 1945 г начались полёты Си-204 на севере. В Чукотскую авиагруппу поступил самолёт Н-370. Его перегнали из Москвы в конце июля. Эта машина никак для холодов не оборудовалась и почти не использовалась. В сентябре 1946 г её вернули в Москву для доработки (6393).</w:t>
      </w:r>
    </w:p>
    <w:p w14:paraId="077894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EB54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 ВК-108 испытывался на опытном бомбардировщике ВБ-109.</w:t>
      </w:r>
    </w:p>
    <w:p w14:paraId="5A096B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Заводом № 26 в Уфе в 1944-1946 гг. выпущено 49 экз. Доводка ВК-108 была прекращена в 1947 г. в связи с загрузкой конструкторского бюро реактивными двигателями.</w:t>
      </w:r>
    </w:p>
    <w:p w14:paraId="366F4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w:t>
      </w:r>
    </w:p>
    <w:p w14:paraId="65E328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12-цшиндровый, рядный, У-образ-ный, карбюраторный, водяного охлаждения (зимой использова</w:t>
      </w:r>
      <w:r w:rsidRPr="00536344">
        <w:rPr>
          <w:rFonts w:ascii="Times New Roman" w:hAnsi="Times New Roman"/>
          <w:color w:val="000000" w:themeColor="text1"/>
          <w:sz w:val="16"/>
          <w:szCs w:val="16"/>
        </w:rPr>
        <w:softHyphen/>
        <w:t>лись этиленгликолевые или гли</w:t>
      </w:r>
      <w:r w:rsidRPr="00536344">
        <w:rPr>
          <w:rFonts w:ascii="Times New Roman" w:hAnsi="Times New Roman"/>
          <w:color w:val="000000" w:themeColor="text1"/>
          <w:sz w:val="16"/>
          <w:szCs w:val="16"/>
        </w:rPr>
        <w:softHyphen/>
        <w:t>цериновые антифризы), редук-торный, с одноступенчатым двухскоростным ПЦН;</w:t>
      </w:r>
    </w:p>
    <w:p w14:paraId="56A00F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диаметр цилиндра/ход поршня 148/170 мм;</w:t>
      </w:r>
    </w:p>
    <w:p w14:paraId="55768D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объем 35,08 л;</w:t>
      </w:r>
    </w:p>
    <w:p w14:paraId="40251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степень сжатия 6,65;</w:t>
      </w:r>
    </w:p>
    <w:p w14:paraId="6964AC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предусматривалась установка пушки в развале блоков цилин</w:t>
      </w:r>
      <w:r w:rsidRPr="00536344">
        <w:rPr>
          <w:rFonts w:ascii="Times New Roman" w:hAnsi="Times New Roman"/>
          <w:color w:val="000000" w:themeColor="text1"/>
          <w:sz w:val="16"/>
          <w:szCs w:val="16"/>
        </w:rPr>
        <w:softHyphen/>
        <w:t>дров;</w:t>
      </w:r>
    </w:p>
    <w:p w14:paraId="563AA2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мощность и вес в зависимости от модификации.</w:t>
      </w:r>
    </w:p>
    <w:p w14:paraId="22889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Сохранившийся экземпляр мотора ВК-108 в Монино</w:t>
      </w:r>
    </w:p>
    <w:p w14:paraId="6D9C73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Известны два варианта:</w:t>
      </w:r>
    </w:p>
    <w:p w14:paraId="260A9C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ВК-108, тип 1944 г., мощность 1550/1850 л.с. Двигатель проходил летные испытания на истребителе Як-3 в декабре 1944 г. — марте 1945 г. Испытания были прекращены в связи с неудовлетворитель</w:t>
      </w:r>
      <w:r w:rsidRPr="00536344">
        <w:rPr>
          <w:rFonts w:ascii="Times New Roman" w:hAnsi="Times New Roman"/>
          <w:color w:val="000000" w:themeColor="text1"/>
          <w:sz w:val="16"/>
          <w:szCs w:val="16"/>
        </w:rPr>
        <w:softHyphen/>
        <w:t>ной работой мотора (тряска, дымление и частые поломки). В декабре 1945 г. ВК-108 испытывался на опытном бомбардировщике ВБ-109.</w:t>
      </w:r>
    </w:p>
    <w:p w14:paraId="001099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ВК-108Ф в нескольких экземплярах был изготовлен в 1-м квартале 1946 г. Заводские стендовые испытания велись в сентябре того же года. Мощность 1550/2000 л.с. Дальнейшая доводка прекращена в 1947 г. Двигатель ВК-108 монтировался только на опытных образцах самоле</w:t>
      </w:r>
      <w:r w:rsidRPr="00536344">
        <w:rPr>
          <w:rFonts w:ascii="Times New Roman" w:hAnsi="Times New Roman"/>
          <w:color w:val="000000" w:themeColor="text1"/>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536344">
        <w:rPr>
          <w:rFonts w:ascii="Times New Roman" w:hAnsi="Times New Roman"/>
          <w:color w:val="000000" w:themeColor="text1"/>
          <w:sz w:val="16"/>
          <w:szCs w:val="16"/>
        </w:rPr>
        <w:softHyphen/>
        <w:t>ниях скорость 745 км/ч (11852).</w:t>
      </w:r>
    </w:p>
    <w:p w14:paraId="17D4FF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55E3C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370F87D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9DA8510" w14:textId="77777777" w:rsidR="005A7566" w:rsidRPr="00536344" w:rsidRDefault="005A7566" w:rsidP="00536344">
      <w:pPr>
        <w:pStyle w:val="book"/>
        <w:ind w:firstLine="0"/>
        <w:jc w:val="both"/>
        <w:rPr>
          <w:color w:val="000000" w:themeColor="text1"/>
          <w:sz w:val="16"/>
          <w:szCs w:val="16"/>
        </w:rPr>
      </w:pPr>
      <w:r w:rsidRPr="00536344">
        <w:rPr>
          <w:color w:val="000000" w:themeColor="text1"/>
          <w:sz w:val="16"/>
          <w:szCs w:val="16"/>
        </w:rPr>
        <w:t>В декабре 1945 г. при советской военной администрации в Германии был организован ученый совет, на который возлагались функции согласования и финансирования работ всех разрозненных групп инженеров разных специальностей, командированных в Германию разными министерствами (15225).</w:t>
      </w:r>
    </w:p>
    <w:p w14:paraId="7F2FA7BA" w14:textId="77777777" w:rsidR="005A7566" w:rsidRPr="00536344" w:rsidRDefault="005A7566" w:rsidP="00536344">
      <w:pPr>
        <w:pStyle w:val="book"/>
        <w:ind w:firstLine="0"/>
        <w:jc w:val="both"/>
        <w:rPr>
          <w:color w:val="000000" w:themeColor="text1"/>
          <w:sz w:val="16"/>
          <w:szCs w:val="16"/>
        </w:rPr>
      </w:pPr>
    </w:p>
    <w:p w14:paraId="35610253" w14:textId="77777777" w:rsidR="008F4FCD" w:rsidRPr="00536344" w:rsidRDefault="008F4FC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декабре 1945 на четырех СУ-100 были уста</w:t>
      </w:r>
      <w:r w:rsidRPr="00536344">
        <w:rPr>
          <w:rFonts w:ascii="Times New Roman" w:hAnsi="Times New Roman"/>
          <w:color w:val="0070C0"/>
          <w:sz w:val="16"/>
          <w:szCs w:val="16"/>
        </w:rPr>
        <w:softHyphen/>
        <w:t>новлены опытные брезентовые дождевики на люк механика-водителя, которые должны были предотвратить протекание воды через петли люка. Надо заметить, что от армейцев после войны поступали просьбы оборудовать этот люк прозрачными козырьками для улуч</w:t>
      </w:r>
      <w:r w:rsidRPr="00536344">
        <w:rPr>
          <w:rFonts w:ascii="Times New Roman" w:hAnsi="Times New Roman"/>
          <w:color w:val="0070C0"/>
          <w:sz w:val="16"/>
          <w:szCs w:val="16"/>
        </w:rPr>
        <w:softHyphen/>
        <w:t>шения обитаемости - механик-водитель Т-34 и СУ-100 при открытом люке сидел постоянно в потоке воздуха, засасываемого через его люк вентилятором двигателя (герметичность перегородки между боевым отделением и МТО была достаточно условной, а вентилятор мощный). В дождливую погоду «комфорт» усугублялся брызгами грязи и воды. Однако до внедрения в производство ничто из этих улучшений так и не дошло, так что вплоть до марта 1946 года - когда была построена последняя самоходка УЗТМ - машины выпус</w:t>
      </w:r>
      <w:r w:rsidRPr="00536344">
        <w:rPr>
          <w:rFonts w:ascii="Times New Roman" w:hAnsi="Times New Roman"/>
          <w:color w:val="0070C0"/>
          <w:sz w:val="16"/>
          <w:szCs w:val="16"/>
        </w:rPr>
        <w:softHyphen/>
        <w:t>кались в том виде, какой приобрели после ноябрьских улучшений.</w:t>
      </w:r>
    </w:p>
    <w:p w14:paraId="65A3015E" w14:textId="77777777" w:rsidR="008F4FCD" w:rsidRPr="00536344" w:rsidRDefault="008F4FC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По всей видимости, заводу в конце 1945 года было уже не до СУ-100. С одной стороны, начиналось освоение производства мирной техники, с другой, рабочие массово увольня</w:t>
      </w:r>
      <w:r w:rsidRPr="00536344">
        <w:rPr>
          <w:rFonts w:ascii="Times New Roman" w:hAnsi="Times New Roman"/>
          <w:color w:val="0070C0"/>
          <w:sz w:val="16"/>
          <w:szCs w:val="16"/>
        </w:rPr>
        <w:softHyphen/>
        <w:t>лись из-за сокращения военного заказа, что приводило к уменьшению заработной платы (УЗТМ не только строил СУ-100, но и выпускал детали для ИСУ-152, ИС-2, ИС-3 и т.д.) (19927).</w:t>
      </w:r>
    </w:p>
    <w:p w14:paraId="39785D79" w14:textId="77777777" w:rsidR="008F4FCD" w:rsidRPr="00536344" w:rsidRDefault="008F4FCD" w:rsidP="00536344">
      <w:pPr>
        <w:spacing w:after="0" w:line="240" w:lineRule="auto"/>
        <w:jc w:val="both"/>
        <w:rPr>
          <w:rFonts w:ascii="Times New Roman" w:hAnsi="Times New Roman"/>
          <w:color w:val="0070C0"/>
          <w:sz w:val="16"/>
          <w:szCs w:val="16"/>
        </w:rPr>
      </w:pPr>
    </w:p>
    <w:p w14:paraId="624280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 в Москву приехали и Королев с Глушко. Королев всю дорогу проделал самостоятельно на автомашине. В 01-02 Королев был в Москве в семье и участвовал в испытаниях РУ на различных самолетах в официальном качестве зама Глушко. В феврале 46 г. Королев был приглашен на большое совещание у Берия. На совещании присутствовал Маленков, который намечался на руководство комитетом по ракетной технике, Устинов и другие наркомы. На совещании был и В.П.Бармин, который рассказывал, что Королев выступил первым из специалистов и Берия все время одергивал Устинова, который пытался вклиниться в доклад Королева. На этом совещании было принято решение об оставлении специалистов в Германии и о создании там института «Нордхаузен», объединяющего всех специалистов по реактивной технике. Руководителем института назначен Гайдуков, а гл. инженером Королев. Королев в марте вернулся в Германию в погонах полковника /ранее подполковник/ и был официально освобожден от должности зама Глушко. В Германии он теперь по должности был выше Глушко. В марте 46 г. принято решение о разрешении приезда к специалистам членам семьи. Королев сразу вызвал жену и дочь, которые были в Германии 3,5 месяца. Когда у жены кончился отпуск, а дочери нужно было идти в школу, они отбыли в Москву (12297).</w:t>
      </w:r>
    </w:p>
    <w:p w14:paraId="2C48D178"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0098C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года на ГАЗ были собраны первые грузовики ГАЗ-51, а в июне 1946 года начался их массовый выпуск. Из-за отсутствия тонкого стального листа ГАЗ-51 ранних выпусков имели деревянные кабины и фанерные крылья. С конвейера завода сходили последние полуторки ГАЗ-ММ. Их сборка была прекращена 10 октября 1949 года. Годом позже закончилось производство этих машин и на Ульяновском автозаводе, выпускавшем их с 1947 года. С тех пор полуторатонные грузовые автомобили а нашей стране больше не изготавливаются: ведь ГАЗ-51, хоть его по привычке и называют полуторкой, имеет грузоподъемность 2 тонны (9648).</w:t>
      </w:r>
    </w:p>
    <w:p w14:paraId="7FCC8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C2A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декабре 1945 г. изготовили первую партию ГАЗ-51, а в июне 1946 г. развернул их массовый выпуск. Производство ГАЗ-51 и его модернизированного варианта ГАЗ-51 А, очень надежных и долговечных машин, шло 31 год, и до сих пор они часто встречаются на наших дорогах. ГАЗ-51 для того времени представлял весьма передовую и совершенную конструкцию. Его создатели при относительно небольшом увеличении массы по сравнению с ГАЗ-ММ сумели повысить грузоподъемность более чем в полтора раза и в полтора-два раза удлинить межремонтный пробег. Машина обладала немалым запасом прочности и могла эксплуатироваться с большими перегрузками. Новая модель воплотила все последние достижения автомобильной техники: двигатель со сменными вкладышами подшипников, гидравлический привод тормозов, полуцентробежное сцепление, автоматическое опережение момента зажигания и вакуум-корректор, гидравлические рычажные амортизаторы в подвеске передних колес, термостат в системе охлаждения, хромированные верхние поршневые кольца, "сухие" гильзы цилиндров. , 70 л. с. при 2800 об/мин) нижнеклапанным двигателем, представлявшим собой дальнейшее развитие двигателя ГАЗ-11. Четырехступенчатая коробка передач не имела синхронизаторов. Машина комплектовалась шинами размером 7,50-20", причем на ГАЗ-51 ранних выпусков стояли колеса с двумя окнами (у более поздних образцов - шесть). При снаряженной массе 2710 кг автомобиль мог перевозить 2500 кг груза и развивать скорость до 70 км/ч. Эксплуатационный расход топлива составлял около 26-27 л на 100 км пути. Габарит ГАЗ-51: длина 5525 мм, ширина - 2200 мм, высота - 2130 мм; база - 3300 мм; колея колес: передних - 1585 мм, задних -1650 мм; дорожный просвет - 245 мм. Погрузочная высота платформы - 1200 мм. За три десятка лет ГАЗ-51 не раз модернизировали. На автомобилях первых выпусков стояла кабина смешанной дерево-металлической конструкции с деревянными подножками. Потом их заменили металлическими. На ранних образцах применялась прямоугольная </w:t>
      </w:r>
      <w:r w:rsidRPr="00536344">
        <w:rPr>
          <w:rFonts w:ascii="Times New Roman" w:hAnsi="Times New Roman"/>
          <w:color w:val="000000" w:themeColor="text1"/>
          <w:sz w:val="16"/>
          <w:szCs w:val="16"/>
        </w:rPr>
        <w:lastRenderedPageBreak/>
        <w:t>комбинация приборов (позже - с круглыми циферблатами), отсутствовали фартуки подножек и отопитель. С 1951 г. бензобак установили не под кузовом, а в кабине под сиденьем, при этом его емкость уменьшилась со 105 до 90 л. В 1955 г. дисковый трансмиссионный тормоз уступил место барабанному, а год спустя стал длиннее и выше кузов, который получил три откидных борта (прежде откидывался только задний). Все эти изменения нашли отражение в индексе модели - ГАЗ-51 А. Конструкция автомобиля оказалась столь удачной, что выпуск его по советской технической документации развернули в ПНР ("Люблин-51"), КНДР ("Сынри-58"), и КНР ("Юэцзинь-134"). Собственно ГАЗ-51 послужил базой для многочисленных моделей и модификаций: машины повышенной проходимости ГАЗ-63, автобусов ПАЗ-651 и ПАЗ-653, самосвала ГАЗ-93, седельного тягача ГАЗ-51 П и других машин. Наряду с базовой моделью ГАЗ-51 выпускались модификации ГАЗ-51 Н (с решетчатым кузовом от ГАЗ-63 с откидными скамьями и дополнительным 105-литровым бензобаком) и ГАЗ-51 С (с дополнительным бензобаком). Существовали также грузовые такси ГАЗ-51 Т и грузопассажирские такси ГАЗ-51 Р, а также экспортная разновидность грузовика с 78-сильным двигателем, шинами увеличенного размера 8,25-20" и увеличенной до 3000 кг и грузоподъемностью - ГАЗ-51 В. До конца 1947 г. с конвейров в Горьком сходили параллельно ГАЗ-51 и ГАЗ-ММ. С октября 1947 г. производство последних передали на УАЗ, где сначала шла только сборка ГАЗ-ММ, а позднее и собственное производство, которое длилось до 1950 г. В 1948 г. на УАЗе была разработана собственная модель грузовика. УАЗ-300 в основном повторял компоновку полуторки, но был оснащен четырехцилиндровым 50-сильным двигателем "Победы", новой четырехступенчатой коробкой передач. Обтекаемые капот, облицовка радиатора, крылья хорошо гармонировали с цельнометаллической кабиной типа ГАЗ-51. К сожалению, производственные возможности завода не позволяли выпускать эту машину, и УАЗ-300 грузоподъемностью 1,5 т так и остался опытным образцом (12098).</w:t>
      </w:r>
    </w:p>
    <w:p w14:paraId="19FBC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5DD251" w14:textId="77777777" w:rsidR="005A7566" w:rsidRPr="00536344" w:rsidRDefault="005A7566" w:rsidP="00536344">
      <w:pPr>
        <w:pStyle w:val="book"/>
        <w:ind w:firstLine="0"/>
        <w:jc w:val="both"/>
        <w:rPr>
          <w:color w:val="000000" w:themeColor="text1"/>
          <w:sz w:val="16"/>
          <w:szCs w:val="16"/>
        </w:rPr>
      </w:pPr>
      <w:r w:rsidRPr="00536344">
        <w:rPr>
          <w:color w:val="000000" w:themeColor="text1"/>
          <w:sz w:val="16"/>
          <w:szCs w:val="16"/>
        </w:rPr>
        <w:t>С декабря 1945 года по март 1946 года бюро в саксонском городке Шварценбурге, размещенном в корпусах бывшего кузовного ателье, под руководством советского инженера О.В. Дыбова, исполнявшего обязанности главного конструктора, трудились 83 немецких специалистатам были разработаны и изготовлены: мастер-модель 4-дверного стандартного кузова, комплекты рабочих чертежей (всего 268 единиц), 319 алюминиевых шаблонов, по которым сделаны 44 деревянные модели на штамповавшиеся детали кузова. В марте 1946 года все было отправлено в Москву, на МЗМА, для монтажа и наладки производственного оборудования. Тогда же, в начале 1946 года, впервые появилось название "Москвич"... Только благодаря всем этим работам первый "Москвич-400" удалось собрать на МЗМА уже в декабре 1946 года, а крупносерийное производство началось в апреле следующего» (15225).</w:t>
      </w:r>
    </w:p>
    <w:p w14:paraId="2C5A52A8" w14:textId="77777777" w:rsidR="005A7566" w:rsidRPr="00536344" w:rsidRDefault="005A7566" w:rsidP="00536344">
      <w:pPr>
        <w:pStyle w:val="book"/>
        <w:ind w:firstLine="0"/>
        <w:jc w:val="both"/>
        <w:rPr>
          <w:color w:val="000000" w:themeColor="text1"/>
          <w:sz w:val="16"/>
          <w:szCs w:val="16"/>
        </w:rPr>
      </w:pPr>
    </w:p>
    <w:p w14:paraId="2021B9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декабре 1945 был подготовлен Акт приема-передачи завода № 460 НКБ </w:t>
      </w:r>
    </w:p>
    <w:p w14:paraId="48DE9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постановления СНК № 2798 от 1 ноября 1945 года и в соответствии с приказом НКБ и НК минометного вооружения № 447/525 от 9 ноября 1945 года завод № 460 передается из НКБ в НК минометного вооружения.</w:t>
      </w:r>
    </w:p>
    <w:p w14:paraId="1DF95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завода – Бубнов</w:t>
      </w:r>
    </w:p>
    <w:p w14:paraId="02B4B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Подольск Московской области, п/я 10</w:t>
      </w:r>
    </w:p>
    <w:p w14:paraId="6A3598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 1902 год (10139).</w:t>
      </w:r>
    </w:p>
    <w:p w14:paraId="25315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A4C5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декабре 1945 был подготовлен Акт приема-передачи завода № 573 НКБ </w:t>
      </w:r>
    </w:p>
    <w:p w14:paraId="7C31DF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приказа НКБ и НК минометного вооружения за № 447/525 от 9 ноября 1945 года завод № 573 передается из НКБ в НК минометного вооружения.</w:t>
      </w:r>
    </w:p>
    <w:p w14:paraId="2061E5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Адрес: Подольск, п/я 21</w:t>
      </w:r>
    </w:p>
    <w:p w14:paraId="66B6D8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 1944 год</w:t>
      </w:r>
    </w:p>
    <w:p w14:paraId="0FA52E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Миркин (10140).</w:t>
      </w:r>
    </w:p>
    <w:p w14:paraId="4EEF8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12E7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 завод № 314 был передан из НКВ в НКЭП и, возможно, переименован в завод № 621 (либо переименование произошло раньше, в 1942-43 г., и завод № 621 до конца 1945 г. действовал в НКВ) (Завод № 621 НКЭП, Медногорский электротехнический завод «Уралэлектромотор», ОАО «УралЭлектро» / г. Тула;  г. Медногорск Оренбургской обл./ /462250  г. Медногорск Оренбургской обл. ул. Моторная, 1/).</w:t>
      </w:r>
    </w:p>
    <w:p w14:paraId="515362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Заводу было поручено освоение производства электродвигателей и пусковой аппаратуры к ним.</w:t>
      </w:r>
    </w:p>
    <w:p w14:paraId="06F06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1954 г. переименован в Медногорский электротехнический завод «Уралэлектромотор».</w:t>
      </w:r>
    </w:p>
    <w:p w14:paraId="4F911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1966-70 г. проведена реконструкция завода. Но с 1975 г. резко ухудшилось материально-техническое снабжение завода, упал выпуск продукции. Начиная с 1984 г., завод постепенно вышел из кризиса.</w:t>
      </w:r>
    </w:p>
    <w:p w14:paraId="0C5465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1991 г. «Уралэлектромотор» являлся арендным предприятием.</w:t>
      </w:r>
    </w:p>
    <w:p w14:paraId="1CB9F0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1999 г. создано российско-итальянское СП «УралЭлектро-СТМ» по производству электродвигателей, в 2001 г. - российско-французское СП «УралЭлектроКонтактор», построен новый цех.</w:t>
      </w:r>
    </w:p>
    <w:p w14:paraId="243FA1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(2004 г.): асинхронные двигатели, низковольтная аппаратура.</w:t>
      </w:r>
    </w:p>
    <w:p w14:paraId="382D0D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2006 г. ОАО «УралЭлектро» вошло в состав Концерна «РТИС».</w:t>
      </w:r>
    </w:p>
    <w:p w14:paraId="3369F8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(1963-70 г.)- С.Л. Скляр, (1970-78 г.)- В.Н. Смиренский, (1978-87 г.)- В.И. Мосин, (1987-91 г.)- А.А. Туальбаев. Председатель Совета арендаторов (1991 г.-)- А.А. Туальбаев. Гендиректор (-1994-2007 г.-)- В.В. Киселев.</w:t>
      </w:r>
    </w:p>
    <w:p w14:paraId="0374EC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(1957-63 г.)- С.Л. Скляр, (-1970 г.)- В.Н. Смиренский, (-1978 г.)- В.И. Мосин, (-1987 г.)- А.А. Туальбаев.</w:t>
      </w:r>
    </w:p>
    <w:p w14:paraId="37A27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инженера- В.Н. Смиренский, А.А. Туальбаев.</w:t>
      </w:r>
    </w:p>
    <w:p w14:paraId="6F1F7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производства (1956-57 г.)- С.Л. Скляр.</w:t>
      </w:r>
    </w:p>
    <w:p w14:paraId="250F85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конструктора: (-1954 г.)- С.Л. Скляр.</w:t>
      </w:r>
    </w:p>
    <w:p w14:paraId="5F88E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технолог- В.Н. Смиренский.</w:t>
      </w:r>
    </w:p>
    <w:p w14:paraId="2197AC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цехов: № 5 (1954-56 г.)- С.Л. Скляр.</w:t>
      </w:r>
    </w:p>
    <w:p w14:paraId="52BAD4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бюро: ОГК- С.Л. Скляр; технического цеха № 2- А.А. Туальбаев.</w:t>
      </w:r>
      <w:r w:rsidRPr="00536344">
        <w:rPr>
          <w:rFonts w:ascii="Times New Roman" w:hAnsi="Times New Roman"/>
          <w:color w:val="000000" w:themeColor="text1"/>
          <w:sz w:val="16"/>
          <w:szCs w:val="16"/>
          <w:vertAlign w:val="superscript"/>
        </w:rPr>
        <w:t>130</w:t>
      </w:r>
    </w:p>
    <w:p w14:paraId="646C9A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электродвигатели: «Урал» (1940-е), трехфазные асинхронные (2004); магнитные пускатели серии «П»; тепловые реле РТ; кнопочные посты управления (11982).</w:t>
      </w:r>
    </w:p>
    <w:p w14:paraId="356B1E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7F10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Декабрь 1945 г. из СПРАВКИ ИНСТРУКТОРА ОТДЕЛА СТРОИТЕЛЬСТВА И СТРОИТЕЛЬНЫХ МАТЕРИАЛОВ ОБКОМА ВКП(б) П.С. КАРПОВА «О РАБОТЕ СТРОИТЕЛЬНЫХ ОРГАНИЗАЦИЙ И ПРЕДПРИЯТИЙ ПРОМЫШЛЕННОСТИ СТРОЙМАТЕРИАЛОВ</w:t>
      </w:r>
    </w:p>
    <w:p w14:paraId="4A98FD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ГОДЫ ВОЙНЫ»</w:t>
      </w:r>
    </w:p>
    <w:p w14:paraId="6A3571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 время войны строителями области проделана большая работа по восстановлению эвакуированных заводов, строительству новых, расширению и реконструкции действующих предприятий. Общая сумма освоенных капиталовложений составляет свыше одного миллиарда рублей. Только основными строительными организациями введено в эксплуатацию около 700 тыс. кв. метров промышленной площади и более 300 тыс. кв. метров жилой площади. Восстановлены такие заводы, как №№ 556, 635, 386, 677 Министерства сельхозмашиностроения; №№ 208, 590, 617 Министерства промышленности средств связи; № 644 - Министерства электропромышленности; № X» 69, 188 - Министерства вооружения ... и др. Производственные мощности многих восстановленных предприятий значительно увеличены по сравнению с их довоенным уровнем. Построены новые заводы: «Тяжстанкогидропресс» Министерства станкостроения (первая очередь), оловозавод Министерства цветной металлургии; № 702 «Вторчермет» Министерства черной металлургии; ТЭЦ № 3 Министерства электростанций; завод № 10 Министерства строительного и дорожного машиностроения и др. Значительно увеличены производственные мощности таких предприятий, как завод № 153 Министерства авиапромышленности, комбинат № 179 Министерства сельхозмашиностроения и др. Применяя скоростные методы, совмещение процессов, монтаж конструкций укрупненными элементами, основные строительные организации обеспечили высокие темпы строительства, позволившие в корот- кие сроки вводить заводы в действие и выдавать необходимую продукцию для фронта. Трестом № 1 НКБ большая работа была проведена по строительству заводов Наркомата боеприпасов. Так, например, завод № 65, прибывший из г. Таганрога в сентябре - ноябре 1941 года и потребовавший для размещения оборудования свыше 40 тыс. кв. метров промышленной площади и сложного устройства для термической обработки изделий, через 2 месяца приступил к работе на новом месте. Первая очередь ТЭЦ № 3 г. Новосибирска со всем вспомогательным хозяйством и устройством большого водозабора была построена и введена в действие за 11 месяцев. В мирное время такая же электростанция, как ТЭЦ 3, «... но со значительно меньшим объемом работ строилась свыше 2-х лет...». Трестом «Новосибирскпромстрой» во время войны построен новый оловозавод. Основные цеха завода, общим объемом свыше 100 тыс. кубометров, были закончены строительством и введены в эксплуатацию за 4 месяца. За 3 месяца был восстановлен эвакуированный из г. Воронежа завод № 590. В условиях войны построена и введена в действие первая очередь завода «Тяжстанкогидропресс» Министерства станкостроения. Трест № 7, реорганизованный теперь в СМУ-7 треста № 2, много поработал над восстановлением, расширением и реконструкцией заводов Министерства авиапромышленности. Трудовой энтузиазм строителей во время войны сочетался с широким размахом рационализаторской мысли и смелого новаторства. От рационализаторов и изобретателей основных строительных организаций за время войны поступило 2 692 рацпредложения, из которых 1 967 внедрены в производство, что дало экономию в 20 625 тыс. руб. За годы войны на стройках области выросли замечательные кадры рабочих-строителей и монтажников. Всем известны имена таких рабочих, как знатный каменщик, орденоносец, лауреат Сталинской премии, теперь депутат Верховного Совета РСФСР тов. Максименко, который, применив поточно-конвейерный метод, установил мировой рекорд по кирпичной кладке, как каменщик </w:t>
      </w:r>
      <w:r w:rsidRPr="00536344">
        <w:rPr>
          <w:rFonts w:ascii="Times New Roman" w:hAnsi="Times New Roman"/>
          <w:color w:val="000000" w:themeColor="text1"/>
          <w:sz w:val="16"/>
          <w:szCs w:val="16"/>
        </w:rPr>
        <w:lastRenderedPageBreak/>
        <w:t xml:space="preserve">строительства завода «Тяжстанкогидропресс» т. Дьяков, каменщик треста «Сибстройпуть» тов. Смирнов, штукатур треста «Сибстанкострой» тов. Широков, плотник треста № 48 — тов. Попов и другие. Правительство высоко оценило самоотверженный труд строителей. Несколько сот рабочих, инженеров и техников награждены правительственными наградами и медалями". За успешную работу во Всесоюзном социалистическом соревновании лучшим строительным организациям 3 раза присуждалось переходящее Красное знамя Государственного Комитета Обороны, 7 раз - Знамя ВЦСПС и наркоматов, 14 раз — вторые и третьи премии. Но подводя итоги работы по строительству в области за время войны, необходимо отметить, что размах строительных работ, достигнутый в 1941—1942 гг., к концу войны значительно сократился. Освоение капиталовложений по годам происходило следующим образом: Снижение объема выполненных строительных работ к концу войны объясняется, во-первых, переброской по указаниям правительства и наркоматов значительного количества людских и материально-технических ресурсов строительных организаций на Запад и [в] другие области страны, во-вторых, передачей большого количества рабочих-строителей на основную деятельность заводов. Причем направлялись наиболее квалифицированные рабочие и ИТР. В связи с этим отдельные строительные организации были полностью ликвидированы. Так была ликвидирована крупнейшая строительная организация области — трест Xs 1 НКБ. Если во втором полугодии 1941 года этот трест имел 21 615 чел. рабочих и выполнил работ на сумму 114 404 тыс. рублей, то в первом полугодии 1944 года трест имел уже только 243 чел. рабочих и выполнил работ всего лишь на 1 423 тыс. рублей. Большая часть строительных рабочих треста Наркоматом боеприпасов была передана на основную деятельность комбината N? 179, а остальные рабочие, ИТР, оборудование и строймеханизмы переброшены на Запад, в Кемеровскую и другие области. По решению ГКО было переброшено на Запад больше половины рабочих, ИТР, оборудования и строймеханизмов треста № 7. Во втором полугодии 1941 года трест выполнил работ на сумму 41 883 тыс. рублей и имел 7 148 чел. рабочих, а в первой половине 1945 года — на сумму 7 920 тыс. рублей, при наличии 1 738 чел. рабочих. Почти полностью было переброшено на Запад строительное управление № 5 треста «Новосибирскпромстрой» и др. </w:t>
      </w:r>
    </w:p>
    <w:p w14:paraId="1F4B5B66"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8FE2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года руководство разработкой газодиффузионного метода было возложено на И.К. Кикоина. Профессор И.Н. Вознесенский отвечал за инженерные решения, а академик С.Л. Соболев руководил расчетно-теоретическими работами (10549).</w:t>
      </w:r>
    </w:p>
    <w:p w14:paraId="38D02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6B9407"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В декабре 1945 г. в составе НКВД СССР было создано новое управление — Управление специальных институтов (9-е управление НКВД СССР со штатом в 5 человек). Начальником Управления был назначен А. Завенягин, а его замом стал В. Кравченко. Из ведения Первого Главного Управления при Совнаркоме СССР в новое Управление перевели «Лабораторию А» и «Лабораторию Г», которые с 19 декабря стали там именоваться «Институтом А» и «Институтом Г». Также были организованы специальные объекты «Сином» и «Агудзеры», в задачу которых входило снабжение, охрана, обеспечение режима и другие административно-хозяйственные функции. «Институт А» помещался в роскошном парке «Синоп», где находился одноименный санаторий. С 1891 г. садом владел великий князь Александр Михайлович. В конце августа 1945 г. барон фон Арденне, Герц и Фальмер отправились в Сухуми. Позже Манфред фон Арденне писал: «Для путешествия нам был предоставлен спальный вагон самой новейшей конструкции. На вокзале мы встретили Г. Герца и М. Фальмера с женой — в Сухуми мы должны были ехать все вместе». Под лаборатории и жилье германским ученым отвели большую территорию на холме у моря. Со стороны суши ее окружала запретная 30-метровая зона. Здание лаборатории окружили еще одним проволочным забором. Для каждой семьи германских специалистов был выстроен отдельный финский домик со всеми удобствами. Техники проживали в отдельном здании, солдаты — в казарме. Таким образом вскоре появился целый изолированный автономный городок. Благоприятный климат, теплое море и роскошная природа скрашивали жизнь немецких специалистов. С ними вместе трудились 120 советских физиков из Московского и Ленинградского университетов. Немцы получали намного большую зарплату, чем советские сотрудники. У них были все условия для работы, комфортной жизни и отдыха. В мастерских работали военнопленные — отличные мастера. Проживали они в отдельном бараке. В «Аудзерах» между Герцем и Фальмером произошел разрыв, и Фальмер добился своего перевода в Москву. Вместе с ним в столицу отправились ученые Виктор Байерль и Густов Рихтер, а также техник Шрайбер. Вместе с группами Риля, Арденне и Герца из Германии отправили много оборудования из тамошних НИИ — Института Ауэра по химии и металлургии редких земель и урана, Физического института Министерства почт, Физического института Им. Кайзера, Физического института Арденне, Института физической химии им. Кайзера Вильгельма, Элетротехнической лаборатории Сименса. «Институт Г» возглавил профессор Герц. Институт разместился в Сухуми в бывшем санатории «Агуджеры». Главный корпус санатория был кардинально переоборудован, а также построены механические мастерские, электростанция, газовая станция, литейный и химический корпуса. В «Институте Г» вместе с советским обслуживающим персоналом насчитывалось 173 сотрудника, в том числе 96 немецких специалистов — 13 научных работников, 13 инженеров и 70 человек вспомогательного персонала и квалифицированных рабочих. «Институту Г» поручалось теоретическое исследование регулирования каскада диффузионных машин. Этот вопрос имел важное значение для проектирования и наладки диффузионного завода, который состоял из 3 тысяч машин, располагавшихся последовательно в своей работе, зависящих одна от другой. К концу 1947 г. «Институтом А» под руководством барона Манфреда фон Арденне были проведены работы:</w:t>
      </w:r>
    </w:p>
    <w:p w14:paraId="4E1AA92F"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1. электромагнитное разделение изотопов (руководитель Арденне);</w:t>
      </w:r>
    </w:p>
    <w:p w14:paraId="6FD94557"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2. разработка методов изготовления диффузионных диафрагм (руководитель профессор Тиссен);</w:t>
      </w:r>
    </w:p>
    <w:p w14:paraId="7D460F91"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3. разработка молекулярных методов разделения изотопов (руководитель доктор Стеенбек).</w:t>
      </w:r>
    </w:p>
    <w:p w14:paraId="03D01C59"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Помимо этого, в «Институте А» велись работы по усовершенствованию электронных микроскопов, по созданию измерительных аппаратов для анализа изотопного состава урана и работы по исследованию биологического влияния радиоактивных излучений на растения и животные организмы.</w:t>
      </w:r>
    </w:p>
    <w:p w14:paraId="61DC40BF"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По электромагнитному разделению главной задачей института была разработка ионного источника, который являлся наиболее важной частью в установке электромагнитного разделения. Исследовательские работы по ионному источнику прошли две стадии. Вначале был разработан и сконструирован дуговой ионный источник для работы с четырехфтористым соединением урана. Этот источник прошел испытания в декабре 1946 г. в «Институте А» и в январе 1947 г. в Лаборатории № 2 Академии наук СССР.</w:t>
      </w:r>
    </w:p>
    <w:p w14:paraId="59ACC4FD"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Помимо ионного источника для электромагнитного разделения изотопов «Институт А» разработал ионный источник для циклотрона. Схема этого источника была доложена Научно-техническому совету Первого Главного управления при Совмине СССР и на специальном семинаре в Лаборатории № 2 Академии наук СССР, где получила высокую оценку.</w:t>
      </w:r>
    </w:p>
    <w:p w14:paraId="540E0370"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«Институту А» было поручено сконструировать и изготовить рабочие чертежи этого источника для большого циклотрона Лаборатории № 2.</w:t>
      </w:r>
    </w:p>
    <w:p w14:paraId="38A6BE3F"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На 1 сентября 1947 г. в «Институте Г» под руководством профессора Герца были выполнены основные работы:</w:t>
      </w:r>
    </w:p>
    <w:p w14:paraId="6FDD5991"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1. Разделение изотопов методом диффузии против потока инертного газа (руководитель профессор Герц). Проведены испытания метода на лабораторной стеклянной модели разделительной ступени.</w:t>
      </w:r>
    </w:p>
    <w:p w14:paraId="19C1F1FC"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2. Разработка конденсационного насоса для отделения воздуха от алива (руководитель доктор Мюленпфорд). Разработана конструкция непрерывно-действующего прибора на принципе конденсационного насоса для отделения от алива воздуха, попадающего в диффузионный каскад во время его работы. Построен прибор и испытан в «Институте Г» с хорошими результатами.</w:t>
      </w:r>
    </w:p>
    <w:p w14:paraId="406D1003"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3. Разработана теория устойчивости и регулирования диффузионного каскада с учетом помех, действующих в реальной установке (доктор Барих и профессор Крутков) (15225).</w:t>
      </w:r>
    </w:p>
    <w:p w14:paraId="330C1729" w14:textId="77777777" w:rsidR="00FF4042" w:rsidRPr="00536344" w:rsidRDefault="00FF4042" w:rsidP="00536344">
      <w:pPr>
        <w:pStyle w:val="book"/>
        <w:ind w:firstLine="0"/>
        <w:jc w:val="both"/>
        <w:rPr>
          <w:color w:val="000000" w:themeColor="text1"/>
          <w:sz w:val="16"/>
          <w:szCs w:val="16"/>
        </w:rPr>
      </w:pPr>
    </w:p>
    <w:p w14:paraId="71E152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декабря 1945 г. завод 5 построил 46 малых охотников в корпусе торпедного катера типа Д-3 всех модификаций (без учета переоборудованных торпедных катеров). Главным строителем этих катеров был А. Д. Симин. Следующим шагом в создании серийного сторожевого катер бьыа реализация пр. 200, варианта катеров с деревянным корпусом (3898).</w:t>
      </w:r>
    </w:p>
    <w:p w14:paraId="6C1720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E399C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декабре 1945 года наряд на проектирование катера проекта 361 от ГМШ был подписан лично адмиралом флота Н.Г. Кузнецовым. В связи с тем, что катера проекта 361 строились и эксплуатировались десятилетиями и за это время КБ создавались и объединялись, а проект "передавался" из рук в руки, то менялись и главные конструктора проекта. Первыми были В.В. Сидоров, Н.А. Макаров, Е.В. Захаров. Катер проекта 361 сразу задумывался заказчиком как универсальный и интересен тем, что стал первым боевым кораблем ВМФ СССР. В конструктивном плане надо отметить. Что именно проектирование семейства катеров пр. 361 позволило отработать методики и технологические приёмы всего послевоенного Советского катеростроения в КБ "Алмаз" и "Редан". Сложности начались сразу: "у семи нянек дитя без глаза", и это вполне относится к универсальному проекту одновременно предназначавшемуся для ВМФ, МВД, МинРечФлота и множества иных служб и ведомств страны. В итоге ряд функций был отменен. К примеру МинРечФлот отказался от идеи речного автобуса из-за малой вместительности и как следствие не рентабельности, а ВМФ снял требование от применении их в качестве командирских на пр.68. КБ для изучения огромного количества малопонятных требований пошло на широчайшее командирование сотрудников к потенциальным заказчикам. По получению ряда писем от ГМШ и 5-го главного управления МинСудПрома по отмене требований к катеру облик пр. 361 А был сформулирован. Самым сложным оказался вопрос с двигателем, так как обязательный дизель требуемой мощности в СССР отсутствовал. С немалым трудом нашли подходящий по параметрам, но прекращенный в производстве В-4 от танка Т-50. Итогом конвертирования на Барнаульском заводе стал дизель Алтай-6 в 150 л.с. и массой 1500 кг получивший обозначение ЗД6. в это время КБ завершило проектирование с учетом всех требований заказчиков и в 1947 году представило эскизный проект который и был утвержден МинСудПромом в феврале 1947 года. В 1950 году КБ представило рабочие чертежи и построенный на Петрозаводской верфи головной катер прошел Гос. Испытания. Таким образом катера пр. 361 стали еще и первым государственным заказом для новой верфи, а потом огромное количество разнообразных модификаций этих катеров строились почти 20 лет в Петрозаводске, Сосновке и Гданьске. Однако среди разъездных, рабочих, санитарных, буксирных катеров нас интересует пр. 361Т, т.е. тральщик. С 1952 года для борьбы с </w:t>
      </w:r>
      <w:r w:rsidRPr="00536344">
        <w:rPr>
          <w:rFonts w:ascii="Times New Roman" w:hAnsi="Times New Roman"/>
          <w:color w:val="000000" w:themeColor="text1"/>
          <w:sz w:val="16"/>
          <w:szCs w:val="16"/>
        </w:rPr>
        <w:lastRenderedPageBreak/>
        <w:t>последствиями ВОВ строились катера тральщики этого проекта. Боевое траление является боевыми действиями и в мирное время. И команды катерных тральщиков пр.361Т десятилетиями продолжали чистить моря от наследия войн. Последний раз эти деревянные кораблики несли боевую службу в Суэцком канале, куда 14.07.74 г. прибыл отряд судов и кораблей ТОФ под командованием капитана 1 ранга А. Аполонова. В состав которого были включены 2 катера пр.361Т из резерва Амурской бригады (11832).</w:t>
      </w:r>
    </w:p>
    <w:p w14:paraId="133AE7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D6456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1831D97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B714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года с американской машиной В-24 знакомили летчиков 52-го гвардейского полка, но эта часть "Либерейторов" так и не получила - наверное, решили, что их на два полка не хватит. В-24 успешно эксплуатировались 203-м полком несколько лет, восполняя нехватку отечественных тяжелых бомбардировщиков. Из-за отсутствия запчастей количество машин постоянно уменьшалось. Особенно донимала нехватка покрышек для носовых колес. На некоторых самолетах на носовую стойку просто устанавливали основное колесо шасси Ил-4. В-24 превосходили Пе-8 по потолку и скорости, отличались хорошей путевой устойчивостью, а по управлению были даже легче, чем наши машины. Экипажи чувствовали себя комфортно, пользовались современным навигационным и радиооборудованием. Эксплуатация "Либерейторов" стала хорошей школой перед переходом на Ту-4, до мелочей копировавший американский В-29. Когда началось освоение Ту-4, В-24 использовали для обучения взлету и посадке с трехколесным шасси. Для этого из 203-го полка по несколько машин раздали в различные части Дальней авиации. Так, уже упоминавшийся 890-й полк получил три самолета, которые применялись как учебные до 1949 года. Три машины попали в Полтаву. Стоявшая там дивизия тоже готовилась к переходу на Ту-4. Один из самолетов разбился в 1949 году из-за ошибки борттехника на взлете, второй в 1950 году вспыхнул в воздухе и после вынужденной посадки догорел уже на земле. Третий эксплуатировался до 1951 года, когда начали сдавать двигатели. В 1952 году его разрезали в металлолом. По крайней мере одним самолетом располагал наркомат (затем министерство) авиапромышленности. Он проходил испытания в ЛИИ (3457,117).</w:t>
      </w:r>
    </w:p>
    <w:p w14:paraId="547F7F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39873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4C040D2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78C33E" w14:textId="77777777" w:rsidR="005A7566" w:rsidRPr="00536344" w:rsidRDefault="005A756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декабря 1945 г. (по вторникам и субботам) начались первые регулярные телепередачи с четкостью отражения 343 строки начали проводиться в Москве, правда, их могли видеть только несколько тысяч человек - счастливых обладателей механических телевизионных приемниковБ-2 и телевизионных приставок (15137).</w:t>
      </w:r>
    </w:p>
    <w:p w14:paraId="7DE6FEF5" w14:textId="77777777" w:rsidR="005A7566" w:rsidRPr="00536344" w:rsidRDefault="005A7566" w:rsidP="00536344">
      <w:pPr>
        <w:spacing w:after="0" w:line="240" w:lineRule="auto"/>
        <w:jc w:val="both"/>
        <w:rPr>
          <w:rFonts w:ascii="Times New Roman" w:hAnsi="Times New Roman"/>
          <w:color w:val="000000" w:themeColor="text1"/>
          <w:sz w:val="16"/>
          <w:szCs w:val="16"/>
        </w:rPr>
      </w:pPr>
    </w:p>
    <w:p w14:paraId="21CFEA40" w14:textId="77777777" w:rsidR="005A7566" w:rsidRPr="00536344" w:rsidRDefault="005A7566" w:rsidP="00536344">
      <w:pPr>
        <w:pStyle w:val="book"/>
        <w:ind w:firstLine="0"/>
        <w:jc w:val="both"/>
        <w:rPr>
          <w:color w:val="000000" w:themeColor="text1"/>
          <w:sz w:val="16"/>
          <w:szCs w:val="16"/>
        </w:rPr>
      </w:pPr>
      <w:r w:rsidRPr="00536344">
        <w:rPr>
          <w:color w:val="000000" w:themeColor="text1"/>
          <w:sz w:val="16"/>
          <w:szCs w:val="16"/>
        </w:rPr>
        <w:t>В декабре 1945 г. команда заместителя начальника научно-исследовательского отдела Артиллерийского исторического музея полковника Н.Т. Сорокина выявила ряд пунктов (районы Лобау, Гермиц, Бауцен), расположенных на территории 13-й трофейной бригады и (районы Мейсена, Гросенхайма, Ризы и Торнау) 12-й Трофейной бригады, где также сохранились музейные ценности военно-исторического значения. «Для работы по сбору имущества, упаковке и его охране была выделена команда от 8-го запасного арт. полка в составе 5-ти офицеров и 30 красноармейцев. Укупорочный материал был занаряжен со склада Г.М.Ч. п/п № 2745 и, согласно распоряжению Начальника штаба Ц.Г.В., подлежал доставке к месту работ в 10 вагонах транспортом № 35/8847». В начале декабря 1945 г. из Дрездена в Ленинград было отправлено 44 крытых вагона с имуществом дрезденского Артиллерийского музея. Та же судьба постигла и большинство старинных пушек Берлинского Цейхгауза и музея Фридриха Великого (15225).</w:t>
      </w:r>
    </w:p>
    <w:p w14:paraId="405A6CCC" w14:textId="77777777" w:rsidR="005A7566" w:rsidRPr="00536344" w:rsidRDefault="005A7566" w:rsidP="00536344">
      <w:pPr>
        <w:pStyle w:val="book"/>
        <w:ind w:firstLine="0"/>
        <w:jc w:val="both"/>
        <w:rPr>
          <w:color w:val="000000" w:themeColor="text1"/>
          <w:sz w:val="16"/>
          <w:szCs w:val="16"/>
        </w:rPr>
      </w:pPr>
    </w:p>
    <w:p w14:paraId="680C95E3" w14:textId="77777777" w:rsidR="005A7566" w:rsidRPr="00536344" w:rsidRDefault="005A7566" w:rsidP="00536344">
      <w:pPr>
        <w:pStyle w:val="book"/>
        <w:ind w:firstLine="0"/>
        <w:jc w:val="both"/>
        <w:rPr>
          <w:color w:val="000000" w:themeColor="text1"/>
          <w:sz w:val="16"/>
          <w:szCs w:val="16"/>
        </w:rPr>
      </w:pPr>
      <w:r w:rsidRPr="00536344">
        <w:rPr>
          <w:color w:val="000000" w:themeColor="text1"/>
          <w:sz w:val="16"/>
          <w:szCs w:val="16"/>
        </w:rPr>
        <w:t>В декабре 1945 г. заместитель начальника научно-исследовательского отдела Артиллерийского исторического музея полковник Сорокин обратился к начальнику Отдела комендантской службы Советской военной администрации Федеральной земли Саксония за разрешением приступить к упаковке и перевозке в Дрезден музейных ценностей из замков Зибен-Айхен близ Мейсена (рыцарское снаряжение, холодное и огнестрельное оружие), Цабельниц в районе Гроссанхайма (картины военного содержания, книги, модели артиллерийских систем и др.), Зейсатц (книги, оружие и снаряжение), Претниен и Амельгосвитц в районе Торгау (книги и музейное имущество). Из комендатуры г. Далена в районе Ризы планировалось забрать картины, в том числе Варшавского музея, и музейное оборудование. Для наблюдения за работами был направлен сотрудник трофейной команды младший лейтенант А.Н. Куричев (15225).</w:t>
      </w:r>
    </w:p>
    <w:p w14:paraId="45DF261E" w14:textId="77777777" w:rsidR="005A7566" w:rsidRPr="00536344" w:rsidRDefault="005A7566" w:rsidP="00536344">
      <w:pPr>
        <w:pStyle w:val="book"/>
        <w:ind w:firstLine="0"/>
        <w:jc w:val="both"/>
        <w:rPr>
          <w:color w:val="000000" w:themeColor="text1"/>
          <w:sz w:val="16"/>
          <w:szCs w:val="16"/>
        </w:rPr>
      </w:pPr>
    </w:p>
    <w:p w14:paraId="1CC6220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Декабрь 1945</w:t>
      </w:r>
    </w:p>
    <w:p w14:paraId="7813DA7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Статистическая таблица ЦСУ СССР «Численность населения, снабжаемого продовольственными товарами по городским нормам, по категориям снабжения в 1942-1947 гг.»</w:t>
      </w:r>
      <w:r w:rsidRPr="00536344">
        <w:rPr>
          <w:rFonts w:ascii="Times New Roman" w:hAnsi="Times New Roman"/>
          <w:color w:val="000000" w:themeColor="text1"/>
          <w:sz w:val="16"/>
          <w:szCs w:val="16"/>
          <w:vertAlign w:val="superscript"/>
        </w:rPr>
        <w:t>1</w:t>
      </w:r>
    </w:p>
    <w:p w14:paraId="2CB1712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[Ноябрь 1959 г.]</w:t>
      </w:r>
      <w:r w:rsidRPr="00536344">
        <w:rPr>
          <w:rFonts w:ascii="Times New Roman" w:hAnsi="Times New Roman"/>
          <w:color w:val="000000" w:themeColor="text1"/>
          <w:sz w:val="16"/>
          <w:szCs w:val="16"/>
          <w:vertAlign w:val="superscript"/>
        </w:rPr>
        <w:t>2</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814"/>
        <w:gridCol w:w="1057"/>
        <w:gridCol w:w="1057"/>
        <w:gridCol w:w="1057"/>
        <w:gridCol w:w="1057"/>
        <w:gridCol w:w="621"/>
        <w:gridCol w:w="551"/>
        <w:gridCol w:w="1057"/>
      </w:tblGrid>
      <w:tr w:rsidR="008A5C22" w:rsidRPr="00536344" w14:paraId="6218FAA7" w14:textId="77777777" w:rsidTr="00F0626F">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2E4EE8A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tc>
        <w:tc>
          <w:tcPr>
            <w:tcW w:w="0" w:type="auto"/>
            <w:gridSpan w:val="7"/>
            <w:tcBorders>
              <w:top w:val="outset" w:sz="6" w:space="0" w:color="auto"/>
              <w:left w:val="outset" w:sz="6" w:space="0" w:color="auto"/>
              <w:bottom w:val="outset" w:sz="6" w:space="0" w:color="auto"/>
              <w:right w:val="outset" w:sz="6" w:space="0" w:color="auto"/>
            </w:tcBorders>
            <w:shd w:val="clear" w:color="auto" w:fill="auto"/>
            <w:vAlign w:val="center"/>
            <w:hideMark/>
          </w:tcPr>
          <w:p w14:paraId="2440B97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Выдано хлебных карточек (тысяч)</w:t>
            </w:r>
          </w:p>
        </w:tc>
      </w:tr>
      <w:tr w:rsidR="008A5C22" w:rsidRPr="00536344" w14:paraId="5D5A1AFA"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7354B760"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140BCE7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1942 г. декабрь</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23FD91E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1943 г. декабрь</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51D385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1944 г. декабрь</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3AA971B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1945 г. декабрь</w:t>
            </w: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117BFC7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1946 г.</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5C91B85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1947 г. декабрь</w:t>
            </w:r>
          </w:p>
        </w:tc>
      </w:tr>
      <w:tr w:rsidR="008A5C22" w:rsidRPr="00536344" w14:paraId="2756CD5C"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64C9D132"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2D6B45FB"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0768675C"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4B51D83D"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1DE16F42"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75FB4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сентябрь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36F8B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декабрь</w:t>
            </w: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28F0576E"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r>
      <w:tr w:rsidR="008A5C22" w:rsidRPr="00536344" w14:paraId="58FDD40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11175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Население, снабжаемое продовольственными товарами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B8508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15337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F6E7B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20495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23738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27907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13D00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21133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37259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EAB09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33971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8596F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32750</w:t>
            </w:r>
          </w:p>
        </w:tc>
      </w:tr>
      <w:tr w:rsidR="008A5C22" w:rsidRPr="00536344" w14:paraId="6B95177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BCF1C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Рабочие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935CB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7947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57DB8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12119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8C983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B934B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2891D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70EAB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E9F62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17413</w:t>
            </w:r>
          </w:p>
        </w:tc>
      </w:tr>
      <w:tr w:rsidR="008A5C22" w:rsidRPr="00536344" w14:paraId="799A6668"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B3617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Служащие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AEF5A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132FA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18230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0401F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CCD67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4D979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BD19F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1520</w:t>
            </w:r>
          </w:p>
        </w:tc>
      </w:tr>
      <w:tr w:rsidR="008A5C22" w:rsidRPr="00536344" w14:paraId="5F774CF3"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5794C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Иждивенцы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F3467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2873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E361E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30B65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D0CB8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5971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1CC74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166C8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4D45A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4999</w:t>
            </w:r>
          </w:p>
        </w:tc>
      </w:tr>
      <w:tr w:rsidR="008A5C22" w:rsidRPr="00536344" w14:paraId="40A0A9F1"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CFE23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Дети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262CF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3233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973F8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3849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6C919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1ABB4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906A9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7527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54FE3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AA418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8818</w:t>
            </w:r>
          </w:p>
        </w:tc>
      </w:tr>
    </w:tbl>
    <w:p w14:paraId="6EA44A7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того, значительная численность гражданского населения снабжалась продовольствием без карточек (по спискам, заборным книжкам, разовым талонам и др.)</w:t>
      </w:r>
    </w:p>
    <w:p w14:paraId="2FCA38E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Общая численность населения, находившаяся на снабжении продовольственными товарами, составляла (в тысячах человек):</w:t>
      </w:r>
    </w:p>
    <w:tbl>
      <w:tblPr>
        <w:tblW w:w="0" w:type="auto"/>
        <w:shd w:val="clear" w:color="auto" w:fill="F2EEE1"/>
        <w:tblCellMar>
          <w:left w:w="0" w:type="dxa"/>
          <w:right w:w="0" w:type="dxa"/>
        </w:tblCellMar>
        <w:tblLook w:val="04A0" w:firstRow="1" w:lastRow="0" w:firstColumn="1" w:lastColumn="0" w:noHBand="0" w:noVBand="1"/>
      </w:tblPr>
      <w:tblGrid>
        <w:gridCol w:w="1225"/>
        <w:gridCol w:w="494"/>
      </w:tblGrid>
      <w:tr w:rsidR="008A5C22" w:rsidRPr="00536344" w14:paraId="724D5130" w14:textId="77777777" w:rsidTr="00F0626F">
        <w:tc>
          <w:tcPr>
            <w:tcW w:w="0" w:type="auto"/>
            <w:shd w:val="clear" w:color="auto" w:fill="auto"/>
            <w:vAlign w:val="center"/>
            <w:hideMark/>
          </w:tcPr>
          <w:p w14:paraId="7BF60F9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марте 1943 г.</w:t>
            </w:r>
          </w:p>
        </w:tc>
        <w:tc>
          <w:tcPr>
            <w:tcW w:w="0" w:type="auto"/>
            <w:shd w:val="clear" w:color="auto" w:fill="auto"/>
            <w:vAlign w:val="center"/>
            <w:hideMark/>
          </w:tcPr>
          <w:p w14:paraId="29C128F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- 50000</w:t>
            </w:r>
          </w:p>
        </w:tc>
      </w:tr>
      <w:tr w:rsidR="008A5C22" w:rsidRPr="00536344" w14:paraId="1750D00B" w14:textId="77777777" w:rsidTr="00F0626F">
        <w:tc>
          <w:tcPr>
            <w:tcW w:w="0" w:type="auto"/>
            <w:shd w:val="clear" w:color="auto" w:fill="auto"/>
            <w:vAlign w:val="center"/>
            <w:hideMark/>
          </w:tcPr>
          <w:p w14:paraId="1B3086E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марте 1944 г.</w:t>
            </w:r>
          </w:p>
        </w:tc>
        <w:tc>
          <w:tcPr>
            <w:tcW w:w="0" w:type="auto"/>
            <w:shd w:val="clear" w:color="auto" w:fill="auto"/>
            <w:vAlign w:val="center"/>
            <w:hideMark/>
          </w:tcPr>
          <w:p w14:paraId="2FB3946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- 56762</w:t>
            </w:r>
          </w:p>
        </w:tc>
      </w:tr>
      <w:tr w:rsidR="008A5C22" w:rsidRPr="00536344" w14:paraId="1BF8183B" w14:textId="77777777" w:rsidTr="00F0626F">
        <w:tc>
          <w:tcPr>
            <w:tcW w:w="0" w:type="auto"/>
            <w:shd w:val="clear" w:color="auto" w:fill="auto"/>
            <w:vAlign w:val="center"/>
            <w:hideMark/>
          </w:tcPr>
          <w:p w14:paraId="1249F85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марте 1945 г.</w:t>
            </w:r>
          </w:p>
        </w:tc>
        <w:tc>
          <w:tcPr>
            <w:tcW w:w="0" w:type="auto"/>
            <w:shd w:val="clear" w:color="auto" w:fill="auto"/>
            <w:vAlign w:val="center"/>
            <w:hideMark/>
          </w:tcPr>
          <w:p w14:paraId="3AC7BF0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- 62320</w:t>
            </w:r>
          </w:p>
        </w:tc>
      </w:tr>
      <w:tr w:rsidR="008A5C22" w:rsidRPr="00536344" w14:paraId="7B93B57F" w14:textId="77777777" w:rsidTr="00F0626F">
        <w:tc>
          <w:tcPr>
            <w:tcW w:w="0" w:type="auto"/>
            <w:shd w:val="clear" w:color="auto" w:fill="auto"/>
            <w:vAlign w:val="center"/>
            <w:hideMark/>
          </w:tcPr>
          <w:p w14:paraId="17C65B1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г.</w:t>
            </w:r>
          </w:p>
        </w:tc>
        <w:tc>
          <w:tcPr>
            <w:tcW w:w="0" w:type="auto"/>
            <w:shd w:val="clear" w:color="auto" w:fill="auto"/>
            <w:vAlign w:val="center"/>
            <w:hideMark/>
          </w:tcPr>
          <w:p w14:paraId="2FA22C8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- 65439</w:t>
            </w:r>
          </w:p>
        </w:tc>
      </w:tr>
      <w:tr w:rsidR="008A5C22" w:rsidRPr="00536344" w14:paraId="75724D6F" w14:textId="77777777" w:rsidTr="00F0626F">
        <w:tc>
          <w:tcPr>
            <w:tcW w:w="0" w:type="auto"/>
            <w:shd w:val="clear" w:color="auto" w:fill="auto"/>
            <w:vAlign w:val="center"/>
            <w:hideMark/>
          </w:tcPr>
          <w:p w14:paraId="6CA6C3A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сентябре 1946 г.</w:t>
            </w:r>
          </w:p>
        </w:tc>
        <w:tc>
          <w:tcPr>
            <w:tcW w:w="0" w:type="auto"/>
            <w:shd w:val="clear" w:color="auto" w:fill="auto"/>
            <w:vAlign w:val="center"/>
            <w:hideMark/>
          </w:tcPr>
          <w:p w14:paraId="54AC6A2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- 71879</w:t>
            </w:r>
          </w:p>
        </w:tc>
      </w:tr>
      <w:tr w:rsidR="008A5C22" w:rsidRPr="00536344" w14:paraId="6B5948F8" w14:textId="77777777" w:rsidTr="00F0626F">
        <w:tc>
          <w:tcPr>
            <w:tcW w:w="0" w:type="auto"/>
            <w:shd w:val="clear" w:color="auto" w:fill="auto"/>
            <w:vAlign w:val="center"/>
            <w:hideMark/>
          </w:tcPr>
          <w:p w14:paraId="3D119CA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1946 г.</w:t>
            </w:r>
          </w:p>
        </w:tc>
        <w:tc>
          <w:tcPr>
            <w:tcW w:w="0" w:type="auto"/>
            <w:shd w:val="clear" w:color="auto" w:fill="auto"/>
            <w:vAlign w:val="center"/>
            <w:hideMark/>
          </w:tcPr>
          <w:p w14:paraId="67B379E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- 57025</w:t>
            </w:r>
          </w:p>
        </w:tc>
      </w:tr>
      <w:tr w:rsidR="008A5C22" w:rsidRPr="00536344" w14:paraId="1CE48F31" w14:textId="77777777" w:rsidTr="00F0626F">
        <w:tc>
          <w:tcPr>
            <w:tcW w:w="0" w:type="auto"/>
            <w:shd w:val="clear" w:color="auto" w:fill="auto"/>
            <w:vAlign w:val="center"/>
            <w:hideMark/>
          </w:tcPr>
          <w:p w14:paraId="5B51440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марте 1947 г.</w:t>
            </w:r>
          </w:p>
        </w:tc>
        <w:tc>
          <w:tcPr>
            <w:tcW w:w="0" w:type="auto"/>
            <w:shd w:val="clear" w:color="auto" w:fill="auto"/>
            <w:vAlign w:val="center"/>
            <w:hideMark/>
          </w:tcPr>
          <w:p w14:paraId="57ACD7E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- 55840</w:t>
            </w:r>
          </w:p>
        </w:tc>
      </w:tr>
      <w:tr w:rsidR="008A5C22" w:rsidRPr="00536344" w14:paraId="26782483" w14:textId="77777777" w:rsidTr="00F0626F">
        <w:tc>
          <w:tcPr>
            <w:tcW w:w="0" w:type="auto"/>
            <w:shd w:val="clear" w:color="auto" w:fill="auto"/>
            <w:vAlign w:val="center"/>
            <w:hideMark/>
          </w:tcPr>
          <w:p w14:paraId="07561A7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1947 г.</w:t>
            </w:r>
          </w:p>
        </w:tc>
        <w:tc>
          <w:tcPr>
            <w:tcW w:w="0" w:type="auto"/>
            <w:shd w:val="clear" w:color="auto" w:fill="auto"/>
            <w:vAlign w:val="center"/>
            <w:hideMark/>
          </w:tcPr>
          <w:p w14:paraId="0D418AD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- 54482</w:t>
            </w:r>
          </w:p>
        </w:tc>
      </w:tr>
    </w:tbl>
    <w:p w14:paraId="6A1D773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1</w:t>
      </w:r>
      <w:r w:rsidRPr="00536344">
        <w:rPr>
          <w:rFonts w:ascii="Times New Roman" w:hAnsi="Times New Roman"/>
          <w:color w:val="000000" w:themeColor="text1"/>
          <w:sz w:val="16"/>
          <w:szCs w:val="16"/>
        </w:rPr>
        <w:t> Таблица содержится в изданном под грифом «сов. секретно» статистическом сборнике ЦСУ СССР «Народное хозяйство СССР в Великой Отечественной войне 1941-1945 гг.» (приложение к еженедельному статистическому бюллетеню ЦСУ СССР № 41 (540) от 11 ноября 1959 г.). (РГАЭ. Ф. 1562. Оп. 41. Д. 239. Л. 1-239.)</w:t>
      </w:r>
    </w:p>
    <w:p w14:paraId="0773CA6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Дата установлена по имеющимся в статистическом сборнике визам сотрудников ЦСУ СССР (РГАЭ. Ф. 1562. Оп. 41. Д. 239. Л. 2, 4, 222-222 об. и др.) (19644).</w:t>
      </w:r>
    </w:p>
    <w:p w14:paraId="0028C590" w14:textId="77777777" w:rsidR="003F5CD9" w:rsidRPr="00536344" w:rsidRDefault="003F5CD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Статистическая таблица ЦСУ СССР «Среднемесячная денежная заработная плата рабочих и служащих по отраслям народного хозяйства СССР в 1940, 1945, 1950—1955 гг.»</w:t>
      </w:r>
      <w:r w:rsidRPr="00536344">
        <w:rPr>
          <w:rFonts w:ascii="Times New Roman" w:eastAsia="Times New Roman" w:hAnsi="Times New Roman"/>
          <w:bCs/>
          <w:color w:val="000000" w:themeColor="text1"/>
          <w:sz w:val="16"/>
          <w:szCs w:val="16"/>
          <w:vertAlign w:val="superscript"/>
          <w:lang w:eastAsia="ru-RU"/>
        </w:rPr>
        <w:t>1</w:t>
      </w:r>
    </w:p>
    <w:p w14:paraId="372FC742" w14:textId="77777777" w:rsidR="003F5CD9" w:rsidRPr="00536344" w:rsidRDefault="003F5CD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1956 г.</w:t>
      </w:r>
      <w:r w:rsidRPr="00536344">
        <w:rPr>
          <w:rFonts w:ascii="Times New Roman" w:eastAsia="Times New Roman" w:hAnsi="Times New Roman"/>
          <w:color w:val="000000" w:themeColor="text1"/>
          <w:sz w:val="16"/>
          <w:szCs w:val="16"/>
          <w:vertAlign w:val="superscript"/>
          <w:lang w:eastAsia="ru-RU"/>
        </w:rPr>
        <w:t>2</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7858"/>
        <w:gridCol w:w="380"/>
        <w:gridCol w:w="380"/>
        <w:gridCol w:w="380"/>
        <w:gridCol w:w="380"/>
        <w:gridCol w:w="380"/>
        <w:gridCol w:w="380"/>
        <w:gridCol w:w="380"/>
        <w:gridCol w:w="395"/>
      </w:tblGrid>
      <w:tr w:rsidR="008A5C22" w:rsidRPr="00536344" w14:paraId="705EDF44" w14:textId="77777777" w:rsidTr="00F0626F">
        <w:trPr>
          <w:tblCellSpacing w:w="15" w:type="dxa"/>
        </w:trPr>
        <w:tc>
          <w:tcPr>
            <w:tcW w:w="0" w:type="auto"/>
            <w:vMerge w:val="restart"/>
            <w:shd w:val="clear" w:color="auto" w:fill="auto"/>
            <w:tcMar>
              <w:top w:w="15" w:type="dxa"/>
              <w:left w:w="15" w:type="dxa"/>
              <w:bottom w:w="15" w:type="dxa"/>
              <w:right w:w="15" w:type="dxa"/>
            </w:tcMar>
            <w:vAlign w:val="center"/>
            <w:hideMark/>
          </w:tcPr>
          <w:p w14:paraId="3EFBED5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8"/>
            <w:shd w:val="clear" w:color="auto" w:fill="auto"/>
            <w:tcMar>
              <w:top w:w="15" w:type="dxa"/>
              <w:left w:w="15" w:type="dxa"/>
              <w:bottom w:w="15" w:type="dxa"/>
              <w:right w:w="15" w:type="dxa"/>
            </w:tcMar>
            <w:vAlign w:val="center"/>
            <w:hideMark/>
          </w:tcPr>
          <w:p w14:paraId="61CC297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(в рублях)</w:t>
            </w:r>
          </w:p>
        </w:tc>
      </w:tr>
      <w:tr w:rsidR="008A5C22" w:rsidRPr="00536344" w14:paraId="1E0F377A" w14:textId="77777777" w:rsidTr="00F0626F">
        <w:trPr>
          <w:tblCellSpacing w:w="15" w:type="dxa"/>
        </w:trPr>
        <w:tc>
          <w:tcPr>
            <w:tcW w:w="0" w:type="auto"/>
            <w:vMerge/>
            <w:shd w:val="clear" w:color="auto" w:fill="FFFFFF"/>
            <w:vAlign w:val="center"/>
            <w:hideMark/>
          </w:tcPr>
          <w:p w14:paraId="02A8204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tcMar>
              <w:top w:w="15" w:type="dxa"/>
              <w:left w:w="15" w:type="dxa"/>
              <w:bottom w:w="15" w:type="dxa"/>
              <w:right w:w="15" w:type="dxa"/>
            </w:tcMar>
            <w:vAlign w:val="center"/>
            <w:hideMark/>
          </w:tcPr>
          <w:p w14:paraId="06EAFEE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1940</w:t>
            </w:r>
          </w:p>
        </w:tc>
        <w:tc>
          <w:tcPr>
            <w:tcW w:w="0" w:type="auto"/>
            <w:shd w:val="clear" w:color="auto" w:fill="auto"/>
            <w:tcMar>
              <w:top w:w="15" w:type="dxa"/>
              <w:left w:w="15" w:type="dxa"/>
              <w:bottom w:w="15" w:type="dxa"/>
              <w:right w:w="15" w:type="dxa"/>
            </w:tcMar>
            <w:vAlign w:val="center"/>
            <w:hideMark/>
          </w:tcPr>
          <w:p w14:paraId="0042168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1945</w:t>
            </w:r>
          </w:p>
        </w:tc>
        <w:tc>
          <w:tcPr>
            <w:tcW w:w="0" w:type="auto"/>
            <w:shd w:val="clear" w:color="auto" w:fill="auto"/>
            <w:tcMar>
              <w:top w:w="15" w:type="dxa"/>
              <w:left w:w="15" w:type="dxa"/>
              <w:bottom w:w="15" w:type="dxa"/>
              <w:right w:w="15" w:type="dxa"/>
            </w:tcMar>
            <w:vAlign w:val="center"/>
            <w:hideMark/>
          </w:tcPr>
          <w:p w14:paraId="0267EAE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1950</w:t>
            </w:r>
          </w:p>
        </w:tc>
        <w:tc>
          <w:tcPr>
            <w:tcW w:w="0" w:type="auto"/>
            <w:shd w:val="clear" w:color="auto" w:fill="auto"/>
            <w:tcMar>
              <w:top w:w="15" w:type="dxa"/>
              <w:left w:w="15" w:type="dxa"/>
              <w:bottom w:w="15" w:type="dxa"/>
              <w:right w:w="15" w:type="dxa"/>
            </w:tcMar>
            <w:vAlign w:val="center"/>
            <w:hideMark/>
          </w:tcPr>
          <w:p w14:paraId="67AB08F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1951</w:t>
            </w:r>
          </w:p>
        </w:tc>
        <w:tc>
          <w:tcPr>
            <w:tcW w:w="0" w:type="auto"/>
            <w:shd w:val="clear" w:color="auto" w:fill="auto"/>
            <w:tcMar>
              <w:top w:w="15" w:type="dxa"/>
              <w:left w:w="15" w:type="dxa"/>
              <w:bottom w:w="15" w:type="dxa"/>
              <w:right w:w="15" w:type="dxa"/>
            </w:tcMar>
            <w:vAlign w:val="center"/>
            <w:hideMark/>
          </w:tcPr>
          <w:p w14:paraId="2782FE3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1952</w:t>
            </w:r>
          </w:p>
        </w:tc>
        <w:tc>
          <w:tcPr>
            <w:tcW w:w="0" w:type="auto"/>
            <w:shd w:val="clear" w:color="auto" w:fill="auto"/>
            <w:tcMar>
              <w:top w:w="15" w:type="dxa"/>
              <w:left w:w="15" w:type="dxa"/>
              <w:bottom w:w="15" w:type="dxa"/>
              <w:right w:w="15" w:type="dxa"/>
            </w:tcMar>
            <w:vAlign w:val="center"/>
            <w:hideMark/>
          </w:tcPr>
          <w:p w14:paraId="67604CC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1953</w:t>
            </w:r>
          </w:p>
        </w:tc>
        <w:tc>
          <w:tcPr>
            <w:tcW w:w="0" w:type="auto"/>
            <w:shd w:val="clear" w:color="auto" w:fill="auto"/>
            <w:tcMar>
              <w:top w:w="15" w:type="dxa"/>
              <w:left w:w="15" w:type="dxa"/>
              <w:bottom w:w="15" w:type="dxa"/>
              <w:right w:w="15" w:type="dxa"/>
            </w:tcMar>
            <w:vAlign w:val="center"/>
            <w:hideMark/>
          </w:tcPr>
          <w:p w14:paraId="746DD68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1954</w:t>
            </w:r>
          </w:p>
        </w:tc>
        <w:tc>
          <w:tcPr>
            <w:tcW w:w="0" w:type="auto"/>
            <w:shd w:val="clear" w:color="auto" w:fill="auto"/>
            <w:tcMar>
              <w:top w:w="15" w:type="dxa"/>
              <w:left w:w="15" w:type="dxa"/>
              <w:bottom w:w="15" w:type="dxa"/>
              <w:right w:w="15" w:type="dxa"/>
            </w:tcMar>
            <w:vAlign w:val="center"/>
            <w:hideMark/>
          </w:tcPr>
          <w:p w14:paraId="34CC561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1955</w:t>
            </w:r>
          </w:p>
        </w:tc>
      </w:tr>
      <w:tr w:rsidR="008A5C22" w:rsidRPr="00536344" w14:paraId="6DE19512"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48D0009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целом по народному хозяйству</w:t>
            </w:r>
          </w:p>
        </w:tc>
        <w:tc>
          <w:tcPr>
            <w:tcW w:w="0" w:type="auto"/>
            <w:shd w:val="clear" w:color="auto" w:fill="auto"/>
            <w:tcMar>
              <w:top w:w="15" w:type="dxa"/>
              <w:left w:w="15" w:type="dxa"/>
              <w:bottom w:w="15" w:type="dxa"/>
              <w:right w:w="15" w:type="dxa"/>
            </w:tcMar>
            <w:vAlign w:val="center"/>
            <w:hideMark/>
          </w:tcPr>
          <w:p w14:paraId="6EB450D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339</w:t>
            </w:r>
          </w:p>
        </w:tc>
        <w:tc>
          <w:tcPr>
            <w:tcW w:w="0" w:type="auto"/>
            <w:shd w:val="clear" w:color="auto" w:fill="auto"/>
            <w:tcMar>
              <w:top w:w="15" w:type="dxa"/>
              <w:left w:w="15" w:type="dxa"/>
              <w:bottom w:w="15" w:type="dxa"/>
              <w:right w:w="15" w:type="dxa"/>
            </w:tcMar>
            <w:vAlign w:val="center"/>
            <w:hideMark/>
          </w:tcPr>
          <w:p w14:paraId="168E1EB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442</w:t>
            </w:r>
          </w:p>
        </w:tc>
        <w:tc>
          <w:tcPr>
            <w:tcW w:w="0" w:type="auto"/>
            <w:shd w:val="clear" w:color="auto" w:fill="auto"/>
            <w:tcMar>
              <w:top w:w="15" w:type="dxa"/>
              <w:left w:w="15" w:type="dxa"/>
              <w:bottom w:w="15" w:type="dxa"/>
              <w:right w:w="15" w:type="dxa"/>
            </w:tcMar>
            <w:vAlign w:val="center"/>
            <w:hideMark/>
          </w:tcPr>
          <w:p w14:paraId="653D782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646</w:t>
            </w:r>
          </w:p>
        </w:tc>
        <w:tc>
          <w:tcPr>
            <w:tcW w:w="0" w:type="auto"/>
            <w:shd w:val="clear" w:color="auto" w:fill="auto"/>
            <w:tcMar>
              <w:top w:w="15" w:type="dxa"/>
              <w:left w:w="15" w:type="dxa"/>
              <w:bottom w:w="15" w:type="dxa"/>
              <w:right w:w="15" w:type="dxa"/>
            </w:tcMar>
            <w:vAlign w:val="center"/>
            <w:hideMark/>
          </w:tcPr>
          <w:p w14:paraId="0237149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661</w:t>
            </w:r>
          </w:p>
        </w:tc>
        <w:tc>
          <w:tcPr>
            <w:tcW w:w="0" w:type="auto"/>
            <w:shd w:val="clear" w:color="auto" w:fill="auto"/>
            <w:tcMar>
              <w:top w:w="15" w:type="dxa"/>
              <w:left w:w="15" w:type="dxa"/>
              <w:bottom w:w="15" w:type="dxa"/>
              <w:right w:w="15" w:type="dxa"/>
            </w:tcMar>
            <w:vAlign w:val="center"/>
            <w:hideMark/>
          </w:tcPr>
          <w:p w14:paraId="161D7C9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674</w:t>
            </w:r>
          </w:p>
        </w:tc>
        <w:tc>
          <w:tcPr>
            <w:tcW w:w="0" w:type="auto"/>
            <w:shd w:val="clear" w:color="auto" w:fill="auto"/>
            <w:tcMar>
              <w:top w:w="15" w:type="dxa"/>
              <w:left w:w="15" w:type="dxa"/>
              <w:bottom w:w="15" w:type="dxa"/>
              <w:right w:w="15" w:type="dxa"/>
            </w:tcMar>
            <w:vAlign w:val="center"/>
            <w:hideMark/>
          </w:tcPr>
          <w:p w14:paraId="0442366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684</w:t>
            </w:r>
          </w:p>
        </w:tc>
        <w:tc>
          <w:tcPr>
            <w:tcW w:w="0" w:type="auto"/>
            <w:shd w:val="clear" w:color="auto" w:fill="auto"/>
            <w:tcMar>
              <w:top w:w="15" w:type="dxa"/>
              <w:left w:w="15" w:type="dxa"/>
              <w:bottom w:w="15" w:type="dxa"/>
              <w:right w:w="15" w:type="dxa"/>
            </w:tcMar>
            <w:vAlign w:val="center"/>
            <w:hideMark/>
          </w:tcPr>
          <w:p w14:paraId="7B2DF41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699</w:t>
            </w:r>
          </w:p>
        </w:tc>
        <w:tc>
          <w:tcPr>
            <w:tcW w:w="0" w:type="auto"/>
            <w:shd w:val="clear" w:color="auto" w:fill="auto"/>
            <w:tcMar>
              <w:top w:w="15" w:type="dxa"/>
              <w:left w:w="15" w:type="dxa"/>
              <w:bottom w:w="15" w:type="dxa"/>
              <w:right w:w="15" w:type="dxa"/>
            </w:tcMar>
            <w:vAlign w:val="center"/>
            <w:hideMark/>
          </w:tcPr>
          <w:p w14:paraId="2CF92A8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711</w:t>
            </w:r>
          </w:p>
        </w:tc>
      </w:tr>
      <w:tr w:rsidR="008A5C22" w:rsidRPr="00536344" w14:paraId="30B64D6B"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0220C27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Промышленность (промышленно-производст-венный персонал)</w:t>
            </w:r>
          </w:p>
        </w:tc>
        <w:tc>
          <w:tcPr>
            <w:tcW w:w="0" w:type="auto"/>
            <w:shd w:val="clear" w:color="auto" w:fill="auto"/>
            <w:tcMar>
              <w:top w:w="15" w:type="dxa"/>
              <w:left w:w="15" w:type="dxa"/>
              <w:bottom w:w="15" w:type="dxa"/>
              <w:right w:w="15" w:type="dxa"/>
            </w:tcMar>
            <w:vAlign w:val="center"/>
            <w:hideMark/>
          </w:tcPr>
          <w:p w14:paraId="3DCFEF9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358</w:t>
            </w:r>
          </w:p>
        </w:tc>
        <w:tc>
          <w:tcPr>
            <w:tcW w:w="0" w:type="auto"/>
            <w:shd w:val="clear" w:color="auto" w:fill="auto"/>
            <w:tcMar>
              <w:top w:w="15" w:type="dxa"/>
              <w:left w:w="15" w:type="dxa"/>
              <w:bottom w:w="15" w:type="dxa"/>
              <w:right w:w="15" w:type="dxa"/>
            </w:tcMar>
            <w:vAlign w:val="center"/>
            <w:hideMark/>
          </w:tcPr>
          <w:p w14:paraId="6D26864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495</w:t>
            </w:r>
          </w:p>
        </w:tc>
        <w:tc>
          <w:tcPr>
            <w:tcW w:w="0" w:type="auto"/>
            <w:shd w:val="clear" w:color="auto" w:fill="auto"/>
            <w:tcMar>
              <w:top w:w="15" w:type="dxa"/>
              <w:left w:w="15" w:type="dxa"/>
              <w:bottom w:w="15" w:type="dxa"/>
              <w:right w:w="15" w:type="dxa"/>
            </w:tcMar>
            <w:vAlign w:val="center"/>
            <w:hideMark/>
          </w:tcPr>
          <w:p w14:paraId="79FB867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726</w:t>
            </w:r>
          </w:p>
        </w:tc>
        <w:tc>
          <w:tcPr>
            <w:tcW w:w="0" w:type="auto"/>
            <w:shd w:val="clear" w:color="auto" w:fill="auto"/>
            <w:tcMar>
              <w:top w:w="15" w:type="dxa"/>
              <w:left w:w="15" w:type="dxa"/>
              <w:bottom w:w="15" w:type="dxa"/>
              <w:right w:w="15" w:type="dxa"/>
            </w:tcMar>
            <w:vAlign w:val="center"/>
            <w:hideMark/>
          </w:tcPr>
          <w:p w14:paraId="4162C0E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740</w:t>
            </w:r>
          </w:p>
        </w:tc>
        <w:tc>
          <w:tcPr>
            <w:tcW w:w="0" w:type="auto"/>
            <w:shd w:val="clear" w:color="auto" w:fill="auto"/>
            <w:tcMar>
              <w:top w:w="15" w:type="dxa"/>
              <w:left w:w="15" w:type="dxa"/>
              <w:bottom w:w="15" w:type="dxa"/>
              <w:right w:w="15" w:type="dxa"/>
            </w:tcMar>
            <w:vAlign w:val="center"/>
            <w:hideMark/>
          </w:tcPr>
          <w:p w14:paraId="048E210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754</w:t>
            </w:r>
          </w:p>
        </w:tc>
        <w:tc>
          <w:tcPr>
            <w:tcW w:w="0" w:type="auto"/>
            <w:shd w:val="clear" w:color="auto" w:fill="auto"/>
            <w:tcMar>
              <w:top w:w="15" w:type="dxa"/>
              <w:left w:w="15" w:type="dxa"/>
              <w:bottom w:w="15" w:type="dxa"/>
              <w:right w:w="15" w:type="dxa"/>
            </w:tcMar>
            <w:vAlign w:val="center"/>
            <w:hideMark/>
          </w:tcPr>
          <w:p w14:paraId="5B95C03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762</w:t>
            </w:r>
          </w:p>
        </w:tc>
        <w:tc>
          <w:tcPr>
            <w:tcW w:w="0" w:type="auto"/>
            <w:shd w:val="clear" w:color="auto" w:fill="auto"/>
            <w:tcMar>
              <w:top w:w="15" w:type="dxa"/>
              <w:left w:w="15" w:type="dxa"/>
              <w:bottom w:w="15" w:type="dxa"/>
              <w:right w:w="15" w:type="dxa"/>
            </w:tcMar>
            <w:vAlign w:val="center"/>
            <w:hideMark/>
          </w:tcPr>
          <w:p w14:paraId="1AFCD4E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792</w:t>
            </w:r>
          </w:p>
        </w:tc>
        <w:tc>
          <w:tcPr>
            <w:tcW w:w="0" w:type="auto"/>
            <w:shd w:val="clear" w:color="auto" w:fill="auto"/>
            <w:tcMar>
              <w:top w:w="15" w:type="dxa"/>
              <w:left w:w="15" w:type="dxa"/>
              <w:bottom w:w="15" w:type="dxa"/>
              <w:right w:w="15" w:type="dxa"/>
            </w:tcMar>
            <w:vAlign w:val="center"/>
            <w:hideMark/>
          </w:tcPr>
          <w:p w14:paraId="7081701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807</w:t>
            </w:r>
          </w:p>
        </w:tc>
      </w:tr>
      <w:tr w:rsidR="008A5C22" w:rsidRPr="00536344" w14:paraId="2B42AF5F"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5CC4CFB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том числе рабочие</w:t>
            </w:r>
          </w:p>
        </w:tc>
        <w:tc>
          <w:tcPr>
            <w:tcW w:w="0" w:type="auto"/>
            <w:shd w:val="clear" w:color="auto" w:fill="auto"/>
            <w:tcMar>
              <w:top w:w="15" w:type="dxa"/>
              <w:left w:w="15" w:type="dxa"/>
              <w:bottom w:w="15" w:type="dxa"/>
              <w:right w:w="15" w:type="dxa"/>
            </w:tcMar>
            <w:vAlign w:val="center"/>
            <w:hideMark/>
          </w:tcPr>
          <w:p w14:paraId="0561BB7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w:t>
            </w:r>
          </w:p>
        </w:tc>
        <w:tc>
          <w:tcPr>
            <w:tcW w:w="0" w:type="auto"/>
            <w:shd w:val="clear" w:color="auto" w:fill="auto"/>
            <w:tcMar>
              <w:top w:w="15" w:type="dxa"/>
              <w:left w:w="15" w:type="dxa"/>
              <w:bottom w:w="15" w:type="dxa"/>
              <w:right w:w="15" w:type="dxa"/>
            </w:tcMar>
            <w:vAlign w:val="center"/>
            <w:hideMark/>
          </w:tcPr>
          <w:p w14:paraId="11623E4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473</w:t>
            </w:r>
          </w:p>
        </w:tc>
        <w:tc>
          <w:tcPr>
            <w:tcW w:w="0" w:type="auto"/>
            <w:shd w:val="clear" w:color="auto" w:fill="auto"/>
            <w:tcMar>
              <w:top w:w="15" w:type="dxa"/>
              <w:left w:w="15" w:type="dxa"/>
              <w:bottom w:w="15" w:type="dxa"/>
              <w:right w:w="15" w:type="dxa"/>
            </w:tcMar>
            <w:vAlign w:val="center"/>
            <w:hideMark/>
          </w:tcPr>
          <w:p w14:paraId="00FB95B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709</w:t>
            </w:r>
          </w:p>
        </w:tc>
        <w:tc>
          <w:tcPr>
            <w:tcW w:w="0" w:type="auto"/>
            <w:shd w:val="clear" w:color="auto" w:fill="auto"/>
            <w:tcMar>
              <w:top w:w="15" w:type="dxa"/>
              <w:left w:w="15" w:type="dxa"/>
              <w:bottom w:w="15" w:type="dxa"/>
              <w:right w:w="15" w:type="dxa"/>
            </w:tcMar>
            <w:vAlign w:val="center"/>
            <w:hideMark/>
          </w:tcPr>
          <w:p w14:paraId="4EAB4D3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725</w:t>
            </w:r>
          </w:p>
        </w:tc>
        <w:tc>
          <w:tcPr>
            <w:tcW w:w="0" w:type="auto"/>
            <w:shd w:val="clear" w:color="auto" w:fill="auto"/>
            <w:tcMar>
              <w:top w:w="15" w:type="dxa"/>
              <w:left w:w="15" w:type="dxa"/>
              <w:bottom w:w="15" w:type="dxa"/>
              <w:right w:w="15" w:type="dxa"/>
            </w:tcMar>
            <w:vAlign w:val="center"/>
            <w:hideMark/>
          </w:tcPr>
          <w:p w14:paraId="1CBF337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738</w:t>
            </w:r>
          </w:p>
        </w:tc>
        <w:tc>
          <w:tcPr>
            <w:tcW w:w="0" w:type="auto"/>
            <w:shd w:val="clear" w:color="auto" w:fill="auto"/>
            <w:tcMar>
              <w:top w:w="15" w:type="dxa"/>
              <w:left w:w="15" w:type="dxa"/>
              <w:bottom w:w="15" w:type="dxa"/>
              <w:right w:w="15" w:type="dxa"/>
            </w:tcMar>
            <w:vAlign w:val="center"/>
            <w:hideMark/>
          </w:tcPr>
          <w:p w14:paraId="6E264FC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743</w:t>
            </w:r>
          </w:p>
        </w:tc>
        <w:tc>
          <w:tcPr>
            <w:tcW w:w="0" w:type="auto"/>
            <w:shd w:val="clear" w:color="auto" w:fill="auto"/>
            <w:tcMar>
              <w:top w:w="15" w:type="dxa"/>
              <w:left w:w="15" w:type="dxa"/>
              <w:bottom w:w="15" w:type="dxa"/>
              <w:right w:w="15" w:type="dxa"/>
            </w:tcMar>
            <w:vAlign w:val="center"/>
            <w:hideMark/>
          </w:tcPr>
          <w:p w14:paraId="4ECF15D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772</w:t>
            </w:r>
          </w:p>
        </w:tc>
        <w:tc>
          <w:tcPr>
            <w:tcW w:w="0" w:type="auto"/>
            <w:shd w:val="clear" w:color="auto" w:fill="auto"/>
            <w:tcMar>
              <w:top w:w="15" w:type="dxa"/>
              <w:left w:w="15" w:type="dxa"/>
              <w:bottom w:w="15" w:type="dxa"/>
              <w:right w:w="15" w:type="dxa"/>
            </w:tcMar>
            <w:vAlign w:val="center"/>
            <w:hideMark/>
          </w:tcPr>
          <w:p w14:paraId="79862B9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785</w:t>
            </w:r>
          </w:p>
        </w:tc>
      </w:tr>
      <w:tr w:rsidR="008A5C22" w:rsidRPr="00536344" w14:paraId="093F4681"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384EAAD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Строительство (персонал, занятый на строительно-монтажных работах)</w:t>
            </w:r>
          </w:p>
        </w:tc>
        <w:tc>
          <w:tcPr>
            <w:tcW w:w="0" w:type="auto"/>
            <w:shd w:val="clear" w:color="auto" w:fill="auto"/>
            <w:tcMar>
              <w:top w:w="15" w:type="dxa"/>
              <w:left w:w="15" w:type="dxa"/>
              <w:bottom w:w="15" w:type="dxa"/>
              <w:right w:w="15" w:type="dxa"/>
            </w:tcMar>
            <w:vAlign w:val="center"/>
            <w:hideMark/>
          </w:tcPr>
          <w:p w14:paraId="3CFD30C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337</w:t>
            </w:r>
          </w:p>
        </w:tc>
        <w:tc>
          <w:tcPr>
            <w:tcW w:w="0" w:type="auto"/>
            <w:shd w:val="clear" w:color="auto" w:fill="auto"/>
            <w:tcMar>
              <w:top w:w="15" w:type="dxa"/>
              <w:left w:w="15" w:type="dxa"/>
              <w:bottom w:w="15" w:type="dxa"/>
              <w:right w:w="15" w:type="dxa"/>
            </w:tcMar>
            <w:vAlign w:val="center"/>
            <w:hideMark/>
          </w:tcPr>
          <w:p w14:paraId="58453C5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411</w:t>
            </w:r>
          </w:p>
        </w:tc>
        <w:tc>
          <w:tcPr>
            <w:tcW w:w="0" w:type="auto"/>
            <w:shd w:val="clear" w:color="auto" w:fill="auto"/>
            <w:tcMar>
              <w:top w:w="15" w:type="dxa"/>
              <w:left w:w="15" w:type="dxa"/>
              <w:bottom w:w="15" w:type="dxa"/>
              <w:right w:w="15" w:type="dxa"/>
            </w:tcMar>
            <w:vAlign w:val="center"/>
            <w:hideMark/>
          </w:tcPr>
          <w:p w14:paraId="73291E6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599</w:t>
            </w:r>
          </w:p>
        </w:tc>
        <w:tc>
          <w:tcPr>
            <w:tcW w:w="0" w:type="auto"/>
            <w:shd w:val="clear" w:color="auto" w:fill="auto"/>
            <w:tcMar>
              <w:top w:w="15" w:type="dxa"/>
              <w:left w:w="15" w:type="dxa"/>
              <w:bottom w:w="15" w:type="dxa"/>
              <w:right w:w="15" w:type="dxa"/>
            </w:tcMar>
            <w:vAlign w:val="center"/>
            <w:hideMark/>
          </w:tcPr>
          <w:p w14:paraId="0B809A8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638</w:t>
            </w:r>
          </w:p>
        </w:tc>
        <w:tc>
          <w:tcPr>
            <w:tcW w:w="0" w:type="auto"/>
            <w:shd w:val="clear" w:color="auto" w:fill="auto"/>
            <w:tcMar>
              <w:top w:w="15" w:type="dxa"/>
              <w:left w:w="15" w:type="dxa"/>
              <w:bottom w:w="15" w:type="dxa"/>
              <w:right w:w="15" w:type="dxa"/>
            </w:tcMar>
            <w:vAlign w:val="center"/>
            <w:hideMark/>
          </w:tcPr>
          <w:p w14:paraId="5FB60F8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655</w:t>
            </w:r>
          </w:p>
        </w:tc>
        <w:tc>
          <w:tcPr>
            <w:tcW w:w="0" w:type="auto"/>
            <w:shd w:val="clear" w:color="auto" w:fill="auto"/>
            <w:tcMar>
              <w:top w:w="15" w:type="dxa"/>
              <w:left w:w="15" w:type="dxa"/>
              <w:bottom w:w="15" w:type="dxa"/>
              <w:right w:w="15" w:type="dxa"/>
            </w:tcMar>
            <w:vAlign w:val="center"/>
            <w:hideMark/>
          </w:tcPr>
          <w:p w14:paraId="667E94F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676</w:t>
            </w:r>
          </w:p>
        </w:tc>
        <w:tc>
          <w:tcPr>
            <w:tcW w:w="0" w:type="auto"/>
            <w:shd w:val="clear" w:color="auto" w:fill="auto"/>
            <w:tcMar>
              <w:top w:w="15" w:type="dxa"/>
              <w:left w:w="15" w:type="dxa"/>
              <w:bottom w:w="15" w:type="dxa"/>
              <w:right w:w="15" w:type="dxa"/>
            </w:tcMar>
            <w:vAlign w:val="center"/>
            <w:hideMark/>
          </w:tcPr>
          <w:p w14:paraId="2126C42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711</w:t>
            </w:r>
          </w:p>
        </w:tc>
        <w:tc>
          <w:tcPr>
            <w:tcW w:w="0" w:type="auto"/>
            <w:shd w:val="clear" w:color="auto" w:fill="auto"/>
            <w:tcMar>
              <w:top w:w="15" w:type="dxa"/>
              <w:left w:w="15" w:type="dxa"/>
              <w:bottom w:w="15" w:type="dxa"/>
              <w:right w:w="15" w:type="dxa"/>
            </w:tcMar>
            <w:vAlign w:val="center"/>
            <w:hideMark/>
          </w:tcPr>
          <w:p w14:paraId="673F7A2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742</w:t>
            </w:r>
          </w:p>
        </w:tc>
      </w:tr>
      <w:tr w:rsidR="008A5C22" w:rsidRPr="00536344" w14:paraId="63594017"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5B8065C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том числе рабочие</w:t>
            </w:r>
          </w:p>
        </w:tc>
        <w:tc>
          <w:tcPr>
            <w:tcW w:w="0" w:type="auto"/>
            <w:shd w:val="clear" w:color="auto" w:fill="auto"/>
            <w:tcMar>
              <w:top w:w="15" w:type="dxa"/>
              <w:left w:w="15" w:type="dxa"/>
              <w:bottom w:w="15" w:type="dxa"/>
              <w:right w:w="15" w:type="dxa"/>
            </w:tcMar>
            <w:vAlign w:val="center"/>
            <w:hideMark/>
          </w:tcPr>
          <w:p w14:paraId="67CD75D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307</w:t>
            </w:r>
          </w:p>
        </w:tc>
        <w:tc>
          <w:tcPr>
            <w:tcW w:w="0" w:type="auto"/>
            <w:shd w:val="clear" w:color="auto" w:fill="auto"/>
            <w:tcMar>
              <w:top w:w="15" w:type="dxa"/>
              <w:left w:w="15" w:type="dxa"/>
              <w:bottom w:w="15" w:type="dxa"/>
              <w:right w:w="15" w:type="dxa"/>
            </w:tcMar>
            <w:vAlign w:val="center"/>
            <w:hideMark/>
          </w:tcPr>
          <w:p w14:paraId="502F485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360</w:t>
            </w:r>
          </w:p>
        </w:tc>
        <w:tc>
          <w:tcPr>
            <w:tcW w:w="0" w:type="auto"/>
            <w:shd w:val="clear" w:color="auto" w:fill="auto"/>
            <w:tcMar>
              <w:top w:w="15" w:type="dxa"/>
              <w:left w:w="15" w:type="dxa"/>
              <w:bottom w:w="15" w:type="dxa"/>
              <w:right w:w="15" w:type="dxa"/>
            </w:tcMar>
            <w:vAlign w:val="center"/>
            <w:hideMark/>
          </w:tcPr>
          <w:p w14:paraId="40F7467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562</w:t>
            </w:r>
          </w:p>
        </w:tc>
        <w:tc>
          <w:tcPr>
            <w:tcW w:w="0" w:type="auto"/>
            <w:shd w:val="clear" w:color="auto" w:fill="auto"/>
            <w:tcMar>
              <w:top w:w="15" w:type="dxa"/>
              <w:left w:w="15" w:type="dxa"/>
              <w:bottom w:w="15" w:type="dxa"/>
              <w:right w:w="15" w:type="dxa"/>
            </w:tcMar>
            <w:vAlign w:val="center"/>
            <w:hideMark/>
          </w:tcPr>
          <w:p w14:paraId="6958002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w:t>
            </w:r>
          </w:p>
        </w:tc>
        <w:tc>
          <w:tcPr>
            <w:tcW w:w="0" w:type="auto"/>
            <w:shd w:val="clear" w:color="auto" w:fill="auto"/>
            <w:tcMar>
              <w:top w:w="15" w:type="dxa"/>
              <w:left w:w="15" w:type="dxa"/>
              <w:bottom w:w="15" w:type="dxa"/>
              <w:right w:w="15" w:type="dxa"/>
            </w:tcMar>
            <w:vAlign w:val="center"/>
            <w:hideMark/>
          </w:tcPr>
          <w:p w14:paraId="700BA53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612</w:t>
            </w:r>
          </w:p>
        </w:tc>
        <w:tc>
          <w:tcPr>
            <w:tcW w:w="0" w:type="auto"/>
            <w:shd w:val="clear" w:color="auto" w:fill="auto"/>
            <w:tcMar>
              <w:top w:w="15" w:type="dxa"/>
              <w:left w:w="15" w:type="dxa"/>
              <w:bottom w:w="15" w:type="dxa"/>
              <w:right w:w="15" w:type="dxa"/>
            </w:tcMar>
            <w:vAlign w:val="center"/>
            <w:hideMark/>
          </w:tcPr>
          <w:p w14:paraId="09CE649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629</w:t>
            </w:r>
          </w:p>
        </w:tc>
        <w:tc>
          <w:tcPr>
            <w:tcW w:w="0" w:type="auto"/>
            <w:shd w:val="clear" w:color="auto" w:fill="auto"/>
            <w:tcMar>
              <w:top w:w="15" w:type="dxa"/>
              <w:left w:w="15" w:type="dxa"/>
              <w:bottom w:w="15" w:type="dxa"/>
              <w:right w:w="15" w:type="dxa"/>
            </w:tcMar>
            <w:vAlign w:val="center"/>
            <w:hideMark/>
          </w:tcPr>
          <w:p w14:paraId="4DF6738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667</w:t>
            </w:r>
          </w:p>
        </w:tc>
        <w:tc>
          <w:tcPr>
            <w:tcW w:w="0" w:type="auto"/>
            <w:shd w:val="clear" w:color="auto" w:fill="auto"/>
            <w:tcMar>
              <w:top w:w="15" w:type="dxa"/>
              <w:left w:w="15" w:type="dxa"/>
              <w:bottom w:w="15" w:type="dxa"/>
              <w:right w:w="15" w:type="dxa"/>
            </w:tcMar>
            <w:vAlign w:val="center"/>
            <w:hideMark/>
          </w:tcPr>
          <w:p w14:paraId="02BB37D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700</w:t>
            </w:r>
          </w:p>
        </w:tc>
      </w:tr>
      <w:tr w:rsidR="008A5C22" w:rsidRPr="00536344" w14:paraId="7936EEAC"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71FC932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Сельское хозяйство</w:t>
            </w:r>
          </w:p>
        </w:tc>
        <w:tc>
          <w:tcPr>
            <w:tcW w:w="0" w:type="auto"/>
            <w:shd w:val="clear" w:color="auto" w:fill="auto"/>
            <w:tcMar>
              <w:top w:w="15" w:type="dxa"/>
              <w:left w:w="15" w:type="dxa"/>
              <w:bottom w:w="15" w:type="dxa"/>
              <w:right w:w="15" w:type="dxa"/>
            </w:tcMar>
            <w:vAlign w:val="center"/>
            <w:hideMark/>
          </w:tcPr>
          <w:p w14:paraId="01A696D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229</w:t>
            </w:r>
          </w:p>
        </w:tc>
        <w:tc>
          <w:tcPr>
            <w:tcW w:w="0" w:type="auto"/>
            <w:shd w:val="clear" w:color="auto" w:fill="auto"/>
            <w:tcMar>
              <w:top w:w="15" w:type="dxa"/>
              <w:left w:w="15" w:type="dxa"/>
              <w:bottom w:w="15" w:type="dxa"/>
              <w:right w:w="15" w:type="dxa"/>
            </w:tcMar>
            <w:vAlign w:val="center"/>
            <w:hideMark/>
          </w:tcPr>
          <w:p w14:paraId="6EF47A6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223</w:t>
            </w:r>
          </w:p>
        </w:tc>
        <w:tc>
          <w:tcPr>
            <w:tcW w:w="0" w:type="auto"/>
            <w:shd w:val="clear" w:color="auto" w:fill="auto"/>
            <w:tcMar>
              <w:top w:w="15" w:type="dxa"/>
              <w:left w:w="15" w:type="dxa"/>
              <w:bottom w:w="15" w:type="dxa"/>
              <w:right w:w="15" w:type="dxa"/>
            </w:tcMar>
            <w:vAlign w:val="center"/>
            <w:hideMark/>
          </w:tcPr>
          <w:p w14:paraId="3408E79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386</w:t>
            </w:r>
          </w:p>
        </w:tc>
        <w:tc>
          <w:tcPr>
            <w:tcW w:w="0" w:type="auto"/>
            <w:shd w:val="clear" w:color="auto" w:fill="auto"/>
            <w:tcMar>
              <w:top w:w="15" w:type="dxa"/>
              <w:left w:w="15" w:type="dxa"/>
              <w:bottom w:w="15" w:type="dxa"/>
              <w:right w:w="15" w:type="dxa"/>
            </w:tcMar>
            <w:vAlign w:val="center"/>
            <w:hideMark/>
          </w:tcPr>
          <w:p w14:paraId="54AA2C6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398</w:t>
            </w:r>
          </w:p>
        </w:tc>
        <w:tc>
          <w:tcPr>
            <w:tcW w:w="0" w:type="auto"/>
            <w:shd w:val="clear" w:color="auto" w:fill="auto"/>
            <w:tcMar>
              <w:top w:w="15" w:type="dxa"/>
              <w:left w:w="15" w:type="dxa"/>
              <w:bottom w:w="15" w:type="dxa"/>
              <w:right w:w="15" w:type="dxa"/>
            </w:tcMar>
            <w:vAlign w:val="center"/>
            <w:hideMark/>
          </w:tcPr>
          <w:p w14:paraId="1F76585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420</w:t>
            </w:r>
          </w:p>
        </w:tc>
        <w:tc>
          <w:tcPr>
            <w:tcW w:w="0" w:type="auto"/>
            <w:shd w:val="clear" w:color="auto" w:fill="auto"/>
            <w:tcMar>
              <w:top w:w="15" w:type="dxa"/>
              <w:left w:w="15" w:type="dxa"/>
              <w:bottom w:w="15" w:type="dxa"/>
              <w:right w:w="15" w:type="dxa"/>
            </w:tcMar>
            <w:vAlign w:val="center"/>
            <w:hideMark/>
          </w:tcPr>
          <w:p w14:paraId="1A28C5A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428</w:t>
            </w:r>
          </w:p>
        </w:tc>
        <w:tc>
          <w:tcPr>
            <w:tcW w:w="0" w:type="auto"/>
            <w:shd w:val="clear" w:color="auto" w:fill="auto"/>
            <w:tcMar>
              <w:top w:w="15" w:type="dxa"/>
              <w:left w:w="15" w:type="dxa"/>
              <w:bottom w:w="15" w:type="dxa"/>
              <w:right w:w="15" w:type="dxa"/>
            </w:tcMar>
            <w:vAlign w:val="center"/>
            <w:hideMark/>
          </w:tcPr>
          <w:p w14:paraId="293421D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440</w:t>
            </w:r>
          </w:p>
        </w:tc>
        <w:tc>
          <w:tcPr>
            <w:tcW w:w="0" w:type="auto"/>
            <w:shd w:val="clear" w:color="auto" w:fill="auto"/>
            <w:tcMar>
              <w:top w:w="15" w:type="dxa"/>
              <w:left w:w="15" w:type="dxa"/>
              <w:bottom w:w="15" w:type="dxa"/>
              <w:right w:w="15" w:type="dxa"/>
            </w:tcMar>
            <w:vAlign w:val="center"/>
            <w:hideMark/>
          </w:tcPr>
          <w:p w14:paraId="5002099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458</w:t>
            </w:r>
          </w:p>
        </w:tc>
      </w:tr>
      <w:tr w:rsidR="008A5C22" w:rsidRPr="00536344" w14:paraId="36DDC57E"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4B6F304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Совхозы и подсобные сельскохозяйственные предприятия</w:t>
            </w:r>
          </w:p>
        </w:tc>
        <w:tc>
          <w:tcPr>
            <w:tcW w:w="0" w:type="auto"/>
            <w:shd w:val="clear" w:color="auto" w:fill="auto"/>
            <w:tcMar>
              <w:top w:w="15" w:type="dxa"/>
              <w:left w:w="15" w:type="dxa"/>
              <w:bottom w:w="15" w:type="dxa"/>
              <w:right w:w="15" w:type="dxa"/>
            </w:tcMar>
            <w:vAlign w:val="center"/>
            <w:hideMark/>
          </w:tcPr>
          <w:p w14:paraId="039AD32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219</w:t>
            </w:r>
          </w:p>
        </w:tc>
        <w:tc>
          <w:tcPr>
            <w:tcW w:w="0" w:type="auto"/>
            <w:shd w:val="clear" w:color="auto" w:fill="auto"/>
            <w:tcMar>
              <w:top w:w="15" w:type="dxa"/>
              <w:left w:w="15" w:type="dxa"/>
              <w:bottom w:w="15" w:type="dxa"/>
              <w:right w:w="15" w:type="dxa"/>
            </w:tcMar>
            <w:vAlign w:val="center"/>
            <w:hideMark/>
          </w:tcPr>
          <w:p w14:paraId="65A3591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213</w:t>
            </w:r>
          </w:p>
        </w:tc>
        <w:tc>
          <w:tcPr>
            <w:tcW w:w="0" w:type="auto"/>
            <w:shd w:val="clear" w:color="auto" w:fill="auto"/>
            <w:tcMar>
              <w:top w:w="15" w:type="dxa"/>
              <w:left w:w="15" w:type="dxa"/>
              <w:bottom w:w="15" w:type="dxa"/>
              <w:right w:w="15" w:type="dxa"/>
            </w:tcMar>
            <w:vAlign w:val="center"/>
            <w:hideMark/>
          </w:tcPr>
          <w:p w14:paraId="469D534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382</w:t>
            </w:r>
          </w:p>
        </w:tc>
        <w:tc>
          <w:tcPr>
            <w:tcW w:w="0" w:type="auto"/>
            <w:shd w:val="clear" w:color="auto" w:fill="auto"/>
            <w:tcMar>
              <w:top w:w="15" w:type="dxa"/>
              <w:left w:w="15" w:type="dxa"/>
              <w:bottom w:w="15" w:type="dxa"/>
              <w:right w:w="15" w:type="dxa"/>
            </w:tcMar>
            <w:vAlign w:val="center"/>
            <w:hideMark/>
          </w:tcPr>
          <w:p w14:paraId="1C90535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391</w:t>
            </w:r>
          </w:p>
        </w:tc>
        <w:tc>
          <w:tcPr>
            <w:tcW w:w="0" w:type="auto"/>
            <w:shd w:val="clear" w:color="auto" w:fill="auto"/>
            <w:tcMar>
              <w:top w:w="15" w:type="dxa"/>
              <w:left w:w="15" w:type="dxa"/>
              <w:bottom w:w="15" w:type="dxa"/>
              <w:right w:w="15" w:type="dxa"/>
            </w:tcMar>
            <w:vAlign w:val="center"/>
            <w:hideMark/>
          </w:tcPr>
          <w:p w14:paraId="67D9D8D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404</w:t>
            </w:r>
          </w:p>
        </w:tc>
        <w:tc>
          <w:tcPr>
            <w:tcW w:w="0" w:type="auto"/>
            <w:shd w:val="clear" w:color="auto" w:fill="auto"/>
            <w:tcMar>
              <w:top w:w="15" w:type="dxa"/>
              <w:left w:w="15" w:type="dxa"/>
              <w:bottom w:w="15" w:type="dxa"/>
              <w:right w:w="15" w:type="dxa"/>
            </w:tcMar>
            <w:vAlign w:val="center"/>
            <w:hideMark/>
          </w:tcPr>
          <w:p w14:paraId="2B609EB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414</w:t>
            </w:r>
          </w:p>
        </w:tc>
        <w:tc>
          <w:tcPr>
            <w:tcW w:w="0" w:type="auto"/>
            <w:shd w:val="clear" w:color="auto" w:fill="auto"/>
            <w:tcMar>
              <w:top w:w="15" w:type="dxa"/>
              <w:left w:w="15" w:type="dxa"/>
              <w:bottom w:w="15" w:type="dxa"/>
              <w:right w:w="15" w:type="dxa"/>
            </w:tcMar>
            <w:vAlign w:val="center"/>
            <w:hideMark/>
          </w:tcPr>
          <w:p w14:paraId="34B516C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446</w:t>
            </w:r>
          </w:p>
        </w:tc>
        <w:tc>
          <w:tcPr>
            <w:tcW w:w="0" w:type="auto"/>
            <w:shd w:val="clear" w:color="auto" w:fill="auto"/>
            <w:tcMar>
              <w:top w:w="15" w:type="dxa"/>
              <w:left w:w="15" w:type="dxa"/>
              <w:bottom w:w="15" w:type="dxa"/>
              <w:right w:w="15" w:type="dxa"/>
            </w:tcMar>
            <w:vAlign w:val="center"/>
            <w:hideMark/>
          </w:tcPr>
          <w:p w14:paraId="2237199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466і</w:t>
            </w:r>
          </w:p>
        </w:tc>
      </w:tr>
      <w:tr w:rsidR="008A5C22" w:rsidRPr="00536344" w14:paraId="74C14054"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74EE547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МТС</w:t>
            </w:r>
          </w:p>
        </w:tc>
        <w:tc>
          <w:tcPr>
            <w:tcW w:w="0" w:type="auto"/>
            <w:shd w:val="clear" w:color="auto" w:fill="auto"/>
            <w:tcMar>
              <w:top w:w="15" w:type="dxa"/>
              <w:left w:w="15" w:type="dxa"/>
              <w:bottom w:w="15" w:type="dxa"/>
              <w:right w:w="15" w:type="dxa"/>
            </w:tcMar>
            <w:vAlign w:val="center"/>
            <w:hideMark/>
          </w:tcPr>
          <w:p w14:paraId="762BC72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264</w:t>
            </w:r>
          </w:p>
        </w:tc>
        <w:tc>
          <w:tcPr>
            <w:tcW w:w="0" w:type="auto"/>
            <w:shd w:val="clear" w:color="auto" w:fill="auto"/>
            <w:tcMar>
              <w:top w:w="15" w:type="dxa"/>
              <w:left w:w="15" w:type="dxa"/>
              <w:bottom w:w="15" w:type="dxa"/>
              <w:right w:w="15" w:type="dxa"/>
            </w:tcMar>
            <w:vAlign w:val="center"/>
            <w:hideMark/>
          </w:tcPr>
          <w:p w14:paraId="08830BB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279</w:t>
            </w:r>
          </w:p>
        </w:tc>
        <w:tc>
          <w:tcPr>
            <w:tcW w:w="0" w:type="auto"/>
            <w:shd w:val="clear" w:color="auto" w:fill="auto"/>
            <w:tcMar>
              <w:top w:w="15" w:type="dxa"/>
              <w:left w:w="15" w:type="dxa"/>
              <w:bottom w:w="15" w:type="dxa"/>
              <w:right w:w="15" w:type="dxa"/>
            </w:tcMar>
            <w:vAlign w:val="center"/>
            <w:hideMark/>
          </w:tcPr>
          <w:p w14:paraId="266627E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402</w:t>
            </w:r>
          </w:p>
        </w:tc>
        <w:tc>
          <w:tcPr>
            <w:tcW w:w="0" w:type="auto"/>
            <w:shd w:val="clear" w:color="auto" w:fill="auto"/>
            <w:tcMar>
              <w:top w:w="15" w:type="dxa"/>
              <w:left w:w="15" w:type="dxa"/>
              <w:bottom w:w="15" w:type="dxa"/>
              <w:right w:w="15" w:type="dxa"/>
            </w:tcMar>
            <w:vAlign w:val="center"/>
            <w:hideMark/>
          </w:tcPr>
          <w:p w14:paraId="3815A56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422</w:t>
            </w:r>
          </w:p>
        </w:tc>
        <w:tc>
          <w:tcPr>
            <w:tcW w:w="0" w:type="auto"/>
            <w:shd w:val="clear" w:color="auto" w:fill="auto"/>
            <w:tcMar>
              <w:top w:w="15" w:type="dxa"/>
              <w:left w:w="15" w:type="dxa"/>
              <w:bottom w:w="15" w:type="dxa"/>
              <w:right w:w="15" w:type="dxa"/>
            </w:tcMar>
            <w:vAlign w:val="center"/>
            <w:hideMark/>
          </w:tcPr>
          <w:p w14:paraId="317659A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471</w:t>
            </w:r>
          </w:p>
        </w:tc>
        <w:tc>
          <w:tcPr>
            <w:tcW w:w="0" w:type="auto"/>
            <w:shd w:val="clear" w:color="auto" w:fill="auto"/>
            <w:tcMar>
              <w:top w:w="15" w:type="dxa"/>
              <w:left w:w="15" w:type="dxa"/>
              <w:bottom w:w="15" w:type="dxa"/>
              <w:right w:w="15" w:type="dxa"/>
            </w:tcMar>
            <w:vAlign w:val="center"/>
            <w:hideMark/>
          </w:tcPr>
          <w:p w14:paraId="24590B5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460</w:t>
            </w:r>
          </w:p>
        </w:tc>
        <w:tc>
          <w:tcPr>
            <w:tcW w:w="0" w:type="auto"/>
            <w:shd w:val="clear" w:color="auto" w:fill="auto"/>
            <w:tcMar>
              <w:top w:w="15" w:type="dxa"/>
              <w:left w:w="15" w:type="dxa"/>
              <w:bottom w:w="15" w:type="dxa"/>
              <w:right w:w="15" w:type="dxa"/>
            </w:tcMar>
            <w:vAlign w:val="center"/>
            <w:hideMark/>
          </w:tcPr>
          <w:p w14:paraId="0715F07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435</w:t>
            </w:r>
          </w:p>
        </w:tc>
        <w:tc>
          <w:tcPr>
            <w:tcW w:w="0" w:type="auto"/>
            <w:shd w:val="clear" w:color="auto" w:fill="auto"/>
            <w:tcMar>
              <w:top w:w="15" w:type="dxa"/>
              <w:left w:w="15" w:type="dxa"/>
              <w:bottom w:w="15" w:type="dxa"/>
              <w:right w:w="15" w:type="dxa"/>
            </w:tcMar>
            <w:vAlign w:val="center"/>
            <w:hideMark/>
          </w:tcPr>
          <w:p w14:paraId="6FB7AEF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449</w:t>
            </w:r>
          </w:p>
        </w:tc>
      </w:tr>
      <w:tr w:rsidR="008A5C22" w:rsidRPr="00536344" w14:paraId="720530A4"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34CDD2A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Транспорт и связь</w:t>
            </w:r>
          </w:p>
        </w:tc>
        <w:tc>
          <w:tcPr>
            <w:tcW w:w="0" w:type="auto"/>
            <w:shd w:val="clear" w:color="auto" w:fill="auto"/>
            <w:tcMar>
              <w:top w:w="15" w:type="dxa"/>
              <w:left w:w="15" w:type="dxa"/>
              <w:bottom w:w="15" w:type="dxa"/>
              <w:right w:w="15" w:type="dxa"/>
            </w:tcMar>
            <w:vAlign w:val="center"/>
            <w:hideMark/>
          </w:tcPr>
          <w:p w14:paraId="5717E99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338</w:t>
            </w:r>
          </w:p>
        </w:tc>
        <w:tc>
          <w:tcPr>
            <w:tcW w:w="0" w:type="auto"/>
            <w:shd w:val="clear" w:color="auto" w:fill="auto"/>
            <w:tcMar>
              <w:top w:w="15" w:type="dxa"/>
              <w:left w:w="15" w:type="dxa"/>
              <w:bottom w:w="15" w:type="dxa"/>
              <w:right w:w="15" w:type="dxa"/>
            </w:tcMar>
            <w:vAlign w:val="center"/>
            <w:hideMark/>
          </w:tcPr>
          <w:p w14:paraId="4B68851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467</w:t>
            </w:r>
          </w:p>
        </w:tc>
        <w:tc>
          <w:tcPr>
            <w:tcW w:w="0" w:type="auto"/>
            <w:shd w:val="clear" w:color="auto" w:fill="auto"/>
            <w:tcMar>
              <w:top w:w="15" w:type="dxa"/>
              <w:left w:w="15" w:type="dxa"/>
              <w:bottom w:w="15" w:type="dxa"/>
              <w:right w:w="15" w:type="dxa"/>
            </w:tcMar>
            <w:vAlign w:val="center"/>
            <w:hideMark/>
          </w:tcPr>
          <w:p w14:paraId="03C7AC2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682</w:t>
            </w:r>
          </w:p>
        </w:tc>
        <w:tc>
          <w:tcPr>
            <w:tcW w:w="0" w:type="auto"/>
            <w:shd w:val="clear" w:color="auto" w:fill="auto"/>
            <w:tcMar>
              <w:top w:w="15" w:type="dxa"/>
              <w:left w:w="15" w:type="dxa"/>
              <w:bottom w:w="15" w:type="dxa"/>
              <w:right w:w="15" w:type="dxa"/>
            </w:tcMar>
            <w:vAlign w:val="center"/>
            <w:hideMark/>
          </w:tcPr>
          <w:p w14:paraId="1E23853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699</w:t>
            </w:r>
          </w:p>
        </w:tc>
        <w:tc>
          <w:tcPr>
            <w:tcW w:w="0" w:type="auto"/>
            <w:shd w:val="clear" w:color="auto" w:fill="auto"/>
            <w:tcMar>
              <w:top w:w="15" w:type="dxa"/>
              <w:left w:w="15" w:type="dxa"/>
              <w:bottom w:w="15" w:type="dxa"/>
              <w:right w:w="15" w:type="dxa"/>
            </w:tcMar>
            <w:vAlign w:val="center"/>
            <w:hideMark/>
          </w:tcPr>
          <w:p w14:paraId="53B997C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710</w:t>
            </w:r>
          </w:p>
        </w:tc>
        <w:tc>
          <w:tcPr>
            <w:tcW w:w="0" w:type="auto"/>
            <w:shd w:val="clear" w:color="auto" w:fill="auto"/>
            <w:tcMar>
              <w:top w:w="15" w:type="dxa"/>
              <w:left w:w="15" w:type="dxa"/>
              <w:bottom w:w="15" w:type="dxa"/>
              <w:right w:w="15" w:type="dxa"/>
            </w:tcMar>
            <w:vAlign w:val="center"/>
            <w:hideMark/>
          </w:tcPr>
          <w:p w14:paraId="12003AC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720</w:t>
            </w:r>
          </w:p>
        </w:tc>
        <w:tc>
          <w:tcPr>
            <w:tcW w:w="0" w:type="auto"/>
            <w:shd w:val="clear" w:color="auto" w:fill="auto"/>
            <w:tcMar>
              <w:top w:w="15" w:type="dxa"/>
              <w:left w:w="15" w:type="dxa"/>
              <w:bottom w:w="15" w:type="dxa"/>
              <w:right w:w="15" w:type="dxa"/>
            </w:tcMar>
            <w:vAlign w:val="center"/>
            <w:hideMark/>
          </w:tcPr>
          <w:p w14:paraId="2DDBD8C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735</w:t>
            </w:r>
          </w:p>
        </w:tc>
        <w:tc>
          <w:tcPr>
            <w:tcW w:w="0" w:type="auto"/>
            <w:shd w:val="clear" w:color="auto" w:fill="auto"/>
            <w:tcMar>
              <w:top w:w="15" w:type="dxa"/>
              <w:left w:w="15" w:type="dxa"/>
              <w:bottom w:w="15" w:type="dxa"/>
              <w:right w:w="15" w:type="dxa"/>
            </w:tcMar>
            <w:vAlign w:val="center"/>
            <w:hideMark/>
          </w:tcPr>
          <w:p w14:paraId="661941F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744</w:t>
            </w:r>
          </w:p>
        </w:tc>
      </w:tr>
      <w:tr w:rsidR="008A5C22" w:rsidRPr="00536344" w14:paraId="1EE903A5"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4C280A7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Железнодорожный транспорт</w:t>
            </w:r>
          </w:p>
        </w:tc>
        <w:tc>
          <w:tcPr>
            <w:tcW w:w="0" w:type="auto"/>
            <w:shd w:val="clear" w:color="auto" w:fill="auto"/>
            <w:tcMar>
              <w:top w:w="15" w:type="dxa"/>
              <w:left w:w="15" w:type="dxa"/>
              <w:bottom w:w="15" w:type="dxa"/>
              <w:right w:w="15" w:type="dxa"/>
            </w:tcMar>
            <w:vAlign w:val="center"/>
            <w:hideMark/>
          </w:tcPr>
          <w:p w14:paraId="3725B5D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w:t>
            </w:r>
          </w:p>
        </w:tc>
        <w:tc>
          <w:tcPr>
            <w:tcW w:w="0" w:type="auto"/>
            <w:shd w:val="clear" w:color="auto" w:fill="auto"/>
            <w:tcMar>
              <w:top w:w="15" w:type="dxa"/>
              <w:left w:w="15" w:type="dxa"/>
              <w:bottom w:w="15" w:type="dxa"/>
              <w:right w:w="15" w:type="dxa"/>
            </w:tcMar>
            <w:vAlign w:val="center"/>
            <w:hideMark/>
          </w:tcPr>
          <w:p w14:paraId="3CBCFD2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525</w:t>
            </w:r>
          </w:p>
        </w:tc>
        <w:tc>
          <w:tcPr>
            <w:tcW w:w="0" w:type="auto"/>
            <w:shd w:val="clear" w:color="auto" w:fill="auto"/>
            <w:tcMar>
              <w:top w:w="15" w:type="dxa"/>
              <w:left w:w="15" w:type="dxa"/>
              <w:bottom w:w="15" w:type="dxa"/>
              <w:right w:w="15" w:type="dxa"/>
            </w:tcMar>
            <w:vAlign w:val="center"/>
            <w:hideMark/>
          </w:tcPr>
          <w:p w14:paraId="3949708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725</w:t>
            </w:r>
          </w:p>
        </w:tc>
        <w:tc>
          <w:tcPr>
            <w:tcW w:w="0" w:type="auto"/>
            <w:shd w:val="clear" w:color="auto" w:fill="auto"/>
            <w:tcMar>
              <w:top w:w="15" w:type="dxa"/>
              <w:left w:w="15" w:type="dxa"/>
              <w:bottom w:w="15" w:type="dxa"/>
              <w:right w:w="15" w:type="dxa"/>
            </w:tcMar>
            <w:vAlign w:val="center"/>
            <w:hideMark/>
          </w:tcPr>
          <w:p w14:paraId="516FBCD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739</w:t>
            </w:r>
          </w:p>
        </w:tc>
        <w:tc>
          <w:tcPr>
            <w:tcW w:w="0" w:type="auto"/>
            <w:shd w:val="clear" w:color="auto" w:fill="auto"/>
            <w:tcMar>
              <w:top w:w="15" w:type="dxa"/>
              <w:left w:w="15" w:type="dxa"/>
              <w:bottom w:w="15" w:type="dxa"/>
              <w:right w:w="15" w:type="dxa"/>
            </w:tcMar>
            <w:vAlign w:val="center"/>
            <w:hideMark/>
          </w:tcPr>
          <w:p w14:paraId="46AB97D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742</w:t>
            </w:r>
          </w:p>
        </w:tc>
        <w:tc>
          <w:tcPr>
            <w:tcW w:w="0" w:type="auto"/>
            <w:shd w:val="clear" w:color="auto" w:fill="auto"/>
            <w:tcMar>
              <w:top w:w="15" w:type="dxa"/>
              <w:left w:w="15" w:type="dxa"/>
              <w:bottom w:w="15" w:type="dxa"/>
              <w:right w:w="15" w:type="dxa"/>
            </w:tcMar>
            <w:vAlign w:val="center"/>
            <w:hideMark/>
          </w:tcPr>
          <w:p w14:paraId="3FECB48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746</w:t>
            </w:r>
          </w:p>
        </w:tc>
        <w:tc>
          <w:tcPr>
            <w:tcW w:w="0" w:type="auto"/>
            <w:shd w:val="clear" w:color="auto" w:fill="auto"/>
            <w:tcMar>
              <w:top w:w="15" w:type="dxa"/>
              <w:left w:w="15" w:type="dxa"/>
              <w:bottom w:w="15" w:type="dxa"/>
              <w:right w:w="15" w:type="dxa"/>
            </w:tcMar>
            <w:vAlign w:val="center"/>
            <w:hideMark/>
          </w:tcPr>
          <w:p w14:paraId="76D652F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758</w:t>
            </w:r>
          </w:p>
        </w:tc>
        <w:tc>
          <w:tcPr>
            <w:tcW w:w="0" w:type="auto"/>
            <w:shd w:val="clear" w:color="auto" w:fill="auto"/>
            <w:tcMar>
              <w:top w:w="15" w:type="dxa"/>
              <w:left w:w="15" w:type="dxa"/>
              <w:bottom w:w="15" w:type="dxa"/>
              <w:right w:w="15" w:type="dxa"/>
            </w:tcMar>
            <w:vAlign w:val="center"/>
            <w:hideMark/>
          </w:tcPr>
          <w:p w14:paraId="1739C93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768</w:t>
            </w:r>
          </w:p>
        </w:tc>
      </w:tr>
      <w:tr w:rsidR="008A5C22" w:rsidRPr="00536344" w14:paraId="698EEE3B"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6C3DA16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Водный транспорт</w:t>
            </w:r>
          </w:p>
        </w:tc>
        <w:tc>
          <w:tcPr>
            <w:tcW w:w="0" w:type="auto"/>
            <w:shd w:val="clear" w:color="auto" w:fill="auto"/>
            <w:tcMar>
              <w:top w:w="15" w:type="dxa"/>
              <w:left w:w="15" w:type="dxa"/>
              <w:bottom w:w="15" w:type="dxa"/>
              <w:right w:w="15" w:type="dxa"/>
            </w:tcMar>
            <w:vAlign w:val="center"/>
            <w:hideMark/>
          </w:tcPr>
          <w:p w14:paraId="13663C7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409</w:t>
            </w:r>
          </w:p>
        </w:tc>
        <w:tc>
          <w:tcPr>
            <w:tcW w:w="0" w:type="auto"/>
            <w:shd w:val="clear" w:color="auto" w:fill="auto"/>
            <w:tcMar>
              <w:top w:w="15" w:type="dxa"/>
              <w:left w:w="15" w:type="dxa"/>
              <w:bottom w:w="15" w:type="dxa"/>
              <w:right w:w="15" w:type="dxa"/>
            </w:tcMar>
            <w:vAlign w:val="center"/>
            <w:hideMark/>
          </w:tcPr>
          <w:p w14:paraId="542B97A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493</w:t>
            </w:r>
          </w:p>
        </w:tc>
        <w:tc>
          <w:tcPr>
            <w:tcW w:w="0" w:type="auto"/>
            <w:shd w:val="clear" w:color="auto" w:fill="auto"/>
            <w:tcMar>
              <w:top w:w="15" w:type="dxa"/>
              <w:left w:w="15" w:type="dxa"/>
              <w:bottom w:w="15" w:type="dxa"/>
              <w:right w:w="15" w:type="dxa"/>
            </w:tcMar>
            <w:vAlign w:val="center"/>
            <w:hideMark/>
          </w:tcPr>
          <w:p w14:paraId="2765880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786</w:t>
            </w:r>
          </w:p>
        </w:tc>
        <w:tc>
          <w:tcPr>
            <w:tcW w:w="0" w:type="auto"/>
            <w:shd w:val="clear" w:color="auto" w:fill="auto"/>
            <w:tcMar>
              <w:top w:w="15" w:type="dxa"/>
              <w:left w:w="15" w:type="dxa"/>
              <w:bottom w:w="15" w:type="dxa"/>
              <w:right w:w="15" w:type="dxa"/>
            </w:tcMar>
            <w:vAlign w:val="center"/>
            <w:hideMark/>
          </w:tcPr>
          <w:p w14:paraId="7D2074B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816</w:t>
            </w:r>
          </w:p>
        </w:tc>
        <w:tc>
          <w:tcPr>
            <w:tcW w:w="0" w:type="auto"/>
            <w:shd w:val="clear" w:color="auto" w:fill="auto"/>
            <w:tcMar>
              <w:top w:w="15" w:type="dxa"/>
              <w:left w:w="15" w:type="dxa"/>
              <w:bottom w:w="15" w:type="dxa"/>
              <w:right w:w="15" w:type="dxa"/>
            </w:tcMar>
            <w:vAlign w:val="center"/>
            <w:hideMark/>
          </w:tcPr>
          <w:p w14:paraId="612B950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828</w:t>
            </w:r>
          </w:p>
        </w:tc>
        <w:tc>
          <w:tcPr>
            <w:tcW w:w="0" w:type="auto"/>
            <w:shd w:val="clear" w:color="auto" w:fill="auto"/>
            <w:tcMar>
              <w:top w:w="15" w:type="dxa"/>
              <w:left w:w="15" w:type="dxa"/>
              <w:bottom w:w="15" w:type="dxa"/>
              <w:right w:w="15" w:type="dxa"/>
            </w:tcMar>
            <w:vAlign w:val="center"/>
            <w:hideMark/>
          </w:tcPr>
          <w:p w14:paraId="600239F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840</w:t>
            </w:r>
          </w:p>
        </w:tc>
        <w:tc>
          <w:tcPr>
            <w:tcW w:w="0" w:type="auto"/>
            <w:shd w:val="clear" w:color="auto" w:fill="auto"/>
            <w:tcMar>
              <w:top w:w="15" w:type="dxa"/>
              <w:left w:w="15" w:type="dxa"/>
              <w:bottom w:w="15" w:type="dxa"/>
              <w:right w:w="15" w:type="dxa"/>
            </w:tcMar>
            <w:vAlign w:val="center"/>
            <w:hideMark/>
          </w:tcPr>
          <w:p w14:paraId="50777B1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897</w:t>
            </w:r>
          </w:p>
        </w:tc>
        <w:tc>
          <w:tcPr>
            <w:tcW w:w="0" w:type="auto"/>
            <w:shd w:val="clear" w:color="auto" w:fill="auto"/>
            <w:tcMar>
              <w:top w:w="15" w:type="dxa"/>
              <w:left w:w="15" w:type="dxa"/>
              <w:bottom w:w="15" w:type="dxa"/>
              <w:right w:w="15" w:type="dxa"/>
            </w:tcMar>
            <w:vAlign w:val="center"/>
            <w:hideMark/>
          </w:tcPr>
          <w:p w14:paraId="12B94B6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906</w:t>
            </w:r>
          </w:p>
        </w:tc>
      </w:tr>
      <w:tr w:rsidR="008A5C22" w:rsidRPr="00536344" w14:paraId="709C0557"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2B564DA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lastRenderedPageBreak/>
              <w:t>Автомобильный, городской электрический и прочий транспорт и погрузочно-разгрузочные работы</w:t>
            </w:r>
          </w:p>
        </w:tc>
        <w:tc>
          <w:tcPr>
            <w:tcW w:w="0" w:type="auto"/>
            <w:shd w:val="clear" w:color="auto" w:fill="auto"/>
            <w:tcMar>
              <w:top w:w="15" w:type="dxa"/>
              <w:left w:w="15" w:type="dxa"/>
              <w:bottom w:w="15" w:type="dxa"/>
              <w:right w:w="15" w:type="dxa"/>
            </w:tcMar>
            <w:vAlign w:val="center"/>
            <w:hideMark/>
          </w:tcPr>
          <w:p w14:paraId="28ED37E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345</w:t>
            </w:r>
          </w:p>
        </w:tc>
        <w:tc>
          <w:tcPr>
            <w:tcW w:w="0" w:type="auto"/>
            <w:shd w:val="clear" w:color="auto" w:fill="auto"/>
            <w:tcMar>
              <w:top w:w="15" w:type="dxa"/>
              <w:left w:w="15" w:type="dxa"/>
              <w:bottom w:w="15" w:type="dxa"/>
              <w:right w:w="15" w:type="dxa"/>
            </w:tcMar>
            <w:vAlign w:val="center"/>
            <w:hideMark/>
          </w:tcPr>
          <w:p w14:paraId="2F85D8D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408</w:t>
            </w:r>
          </w:p>
        </w:tc>
        <w:tc>
          <w:tcPr>
            <w:tcW w:w="0" w:type="auto"/>
            <w:shd w:val="clear" w:color="auto" w:fill="auto"/>
            <w:tcMar>
              <w:top w:w="15" w:type="dxa"/>
              <w:left w:w="15" w:type="dxa"/>
              <w:bottom w:w="15" w:type="dxa"/>
              <w:right w:w="15" w:type="dxa"/>
            </w:tcMar>
            <w:vAlign w:val="center"/>
            <w:hideMark/>
          </w:tcPr>
          <w:p w14:paraId="3CDD17C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666</w:t>
            </w:r>
          </w:p>
        </w:tc>
        <w:tc>
          <w:tcPr>
            <w:tcW w:w="0" w:type="auto"/>
            <w:shd w:val="clear" w:color="auto" w:fill="auto"/>
            <w:tcMar>
              <w:top w:w="15" w:type="dxa"/>
              <w:left w:w="15" w:type="dxa"/>
              <w:bottom w:w="15" w:type="dxa"/>
              <w:right w:w="15" w:type="dxa"/>
            </w:tcMar>
            <w:vAlign w:val="center"/>
            <w:hideMark/>
          </w:tcPr>
          <w:p w14:paraId="08E645C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689</w:t>
            </w:r>
          </w:p>
        </w:tc>
        <w:tc>
          <w:tcPr>
            <w:tcW w:w="0" w:type="auto"/>
            <w:shd w:val="clear" w:color="auto" w:fill="auto"/>
            <w:tcMar>
              <w:top w:w="15" w:type="dxa"/>
              <w:left w:w="15" w:type="dxa"/>
              <w:bottom w:w="15" w:type="dxa"/>
              <w:right w:w="15" w:type="dxa"/>
            </w:tcMar>
            <w:vAlign w:val="center"/>
            <w:hideMark/>
          </w:tcPr>
          <w:p w14:paraId="050F88E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709</w:t>
            </w:r>
          </w:p>
        </w:tc>
        <w:tc>
          <w:tcPr>
            <w:tcW w:w="0" w:type="auto"/>
            <w:shd w:val="clear" w:color="auto" w:fill="auto"/>
            <w:tcMar>
              <w:top w:w="15" w:type="dxa"/>
              <w:left w:w="15" w:type="dxa"/>
              <w:bottom w:w="15" w:type="dxa"/>
              <w:right w:w="15" w:type="dxa"/>
            </w:tcMar>
            <w:vAlign w:val="center"/>
            <w:hideMark/>
          </w:tcPr>
          <w:p w14:paraId="40040D2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726</w:t>
            </w:r>
          </w:p>
        </w:tc>
        <w:tc>
          <w:tcPr>
            <w:tcW w:w="0" w:type="auto"/>
            <w:shd w:val="clear" w:color="auto" w:fill="auto"/>
            <w:tcMar>
              <w:top w:w="15" w:type="dxa"/>
              <w:left w:w="15" w:type="dxa"/>
              <w:bottom w:w="15" w:type="dxa"/>
              <w:right w:w="15" w:type="dxa"/>
            </w:tcMar>
            <w:vAlign w:val="center"/>
            <w:hideMark/>
          </w:tcPr>
          <w:p w14:paraId="7679D8C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743</w:t>
            </w:r>
          </w:p>
        </w:tc>
        <w:tc>
          <w:tcPr>
            <w:tcW w:w="0" w:type="auto"/>
            <w:shd w:val="clear" w:color="auto" w:fill="auto"/>
            <w:tcMar>
              <w:top w:w="15" w:type="dxa"/>
              <w:left w:w="15" w:type="dxa"/>
              <w:bottom w:w="15" w:type="dxa"/>
              <w:right w:w="15" w:type="dxa"/>
            </w:tcMar>
            <w:vAlign w:val="center"/>
            <w:hideMark/>
          </w:tcPr>
          <w:p w14:paraId="3B7E1FF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750</w:t>
            </w:r>
          </w:p>
        </w:tc>
      </w:tr>
      <w:tr w:rsidR="008A5C22" w:rsidRPr="00536344" w14:paraId="463EACF8"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2C85BB9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Связь</w:t>
            </w:r>
          </w:p>
        </w:tc>
        <w:tc>
          <w:tcPr>
            <w:tcW w:w="0" w:type="auto"/>
            <w:shd w:val="clear" w:color="auto" w:fill="auto"/>
            <w:tcMar>
              <w:top w:w="15" w:type="dxa"/>
              <w:left w:w="15" w:type="dxa"/>
              <w:bottom w:w="15" w:type="dxa"/>
              <w:right w:w="15" w:type="dxa"/>
            </w:tcMar>
            <w:vAlign w:val="center"/>
            <w:hideMark/>
          </w:tcPr>
          <w:p w14:paraId="21795EF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279</w:t>
            </w:r>
          </w:p>
        </w:tc>
        <w:tc>
          <w:tcPr>
            <w:tcW w:w="0" w:type="auto"/>
            <w:shd w:val="clear" w:color="auto" w:fill="auto"/>
            <w:tcMar>
              <w:top w:w="15" w:type="dxa"/>
              <w:left w:w="15" w:type="dxa"/>
              <w:bottom w:w="15" w:type="dxa"/>
              <w:right w:w="15" w:type="dxa"/>
            </w:tcMar>
            <w:vAlign w:val="center"/>
            <w:hideMark/>
          </w:tcPr>
          <w:p w14:paraId="483C6FB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354</w:t>
            </w:r>
          </w:p>
        </w:tc>
        <w:tc>
          <w:tcPr>
            <w:tcW w:w="0" w:type="auto"/>
            <w:shd w:val="clear" w:color="auto" w:fill="auto"/>
            <w:tcMar>
              <w:top w:w="15" w:type="dxa"/>
              <w:left w:w="15" w:type="dxa"/>
              <w:bottom w:w="15" w:type="dxa"/>
              <w:right w:w="15" w:type="dxa"/>
            </w:tcMar>
            <w:vAlign w:val="center"/>
            <w:hideMark/>
          </w:tcPr>
          <w:p w14:paraId="519768D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527</w:t>
            </w:r>
          </w:p>
        </w:tc>
        <w:tc>
          <w:tcPr>
            <w:tcW w:w="0" w:type="auto"/>
            <w:shd w:val="clear" w:color="auto" w:fill="auto"/>
            <w:tcMar>
              <w:top w:w="15" w:type="dxa"/>
              <w:left w:w="15" w:type="dxa"/>
              <w:bottom w:w="15" w:type="dxa"/>
              <w:right w:w="15" w:type="dxa"/>
            </w:tcMar>
            <w:vAlign w:val="center"/>
            <w:hideMark/>
          </w:tcPr>
          <w:p w14:paraId="389F0A3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532</w:t>
            </w:r>
          </w:p>
        </w:tc>
        <w:tc>
          <w:tcPr>
            <w:tcW w:w="0" w:type="auto"/>
            <w:shd w:val="clear" w:color="auto" w:fill="auto"/>
            <w:tcMar>
              <w:top w:w="15" w:type="dxa"/>
              <w:left w:w="15" w:type="dxa"/>
              <w:bottom w:w="15" w:type="dxa"/>
              <w:right w:w="15" w:type="dxa"/>
            </w:tcMar>
            <w:vAlign w:val="center"/>
            <w:hideMark/>
          </w:tcPr>
          <w:p w14:paraId="48583D6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533</w:t>
            </w:r>
          </w:p>
        </w:tc>
        <w:tc>
          <w:tcPr>
            <w:tcW w:w="0" w:type="auto"/>
            <w:shd w:val="clear" w:color="auto" w:fill="auto"/>
            <w:tcMar>
              <w:top w:w="15" w:type="dxa"/>
              <w:left w:w="15" w:type="dxa"/>
              <w:bottom w:w="15" w:type="dxa"/>
              <w:right w:w="15" w:type="dxa"/>
            </w:tcMar>
            <w:vAlign w:val="center"/>
            <w:hideMark/>
          </w:tcPr>
          <w:p w14:paraId="7C381BD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538</w:t>
            </w:r>
          </w:p>
        </w:tc>
        <w:tc>
          <w:tcPr>
            <w:tcW w:w="0" w:type="auto"/>
            <w:shd w:val="clear" w:color="auto" w:fill="auto"/>
            <w:tcMar>
              <w:top w:w="15" w:type="dxa"/>
              <w:left w:w="15" w:type="dxa"/>
              <w:bottom w:w="15" w:type="dxa"/>
              <w:right w:w="15" w:type="dxa"/>
            </w:tcMar>
            <w:vAlign w:val="center"/>
            <w:hideMark/>
          </w:tcPr>
          <w:p w14:paraId="0F91D4C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543</w:t>
            </w:r>
          </w:p>
        </w:tc>
        <w:tc>
          <w:tcPr>
            <w:tcW w:w="0" w:type="auto"/>
            <w:shd w:val="clear" w:color="auto" w:fill="auto"/>
            <w:tcMar>
              <w:top w:w="15" w:type="dxa"/>
              <w:left w:w="15" w:type="dxa"/>
              <w:bottom w:w="15" w:type="dxa"/>
              <w:right w:w="15" w:type="dxa"/>
            </w:tcMar>
            <w:vAlign w:val="center"/>
            <w:hideMark/>
          </w:tcPr>
          <w:p w14:paraId="689C10D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556</w:t>
            </w:r>
          </w:p>
        </w:tc>
      </w:tr>
      <w:tr w:rsidR="008A5C22" w:rsidRPr="00536344" w14:paraId="14583F80"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6D7E8E0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Торговля, заготовки и материально-техническое снабжение</w:t>
            </w:r>
          </w:p>
        </w:tc>
        <w:tc>
          <w:tcPr>
            <w:tcW w:w="0" w:type="auto"/>
            <w:shd w:val="clear" w:color="auto" w:fill="auto"/>
            <w:tcMar>
              <w:top w:w="15" w:type="dxa"/>
              <w:left w:w="15" w:type="dxa"/>
              <w:bottom w:w="15" w:type="dxa"/>
              <w:right w:w="15" w:type="dxa"/>
            </w:tcMar>
            <w:vAlign w:val="center"/>
            <w:hideMark/>
          </w:tcPr>
          <w:p w14:paraId="2B1B2D2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261</w:t>
            </w:r>
          </w:p>
        </w:tc>
        <w:tc>
          <w:tcPr>
            <w:tcW w:w="0" w:type="auto"/>
            <w:shd w:val="clear" w:color="auto" w:fill="auto"/>
            <w:tcMar>
              <w:top w:w="15" w:type="dxa"/>
              <w:left w:w="15" w:type="dxa"/>
              <w:bottom w:w="15" w:type="dxa"/>
              <w:right w:w="15" w:type="dxa"/>
            </w:tcMar>
            <w:vAlign w:val="center"/>
            <w:hideMark/>
          </w:tcPr>
          <w:p w14:paraId="4CA1361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288</w:t>
            </w:r>
          </w:p>
        </w:tc>
        <w:tc>
          <w:tcPr>
            <w:tcW w:w="0" w:type="auto"/>
            <w:shd w:val="clear" w:color="auto" w:fill="auto"/>
            <w:tcMar>
              <w:top w:w="15" w:type="dxa"/>
              <w:left w:w="15" w:type="dxa"/>
              <w:bottom w:w="15" w:type="dxa"/>
              <w:right w:w="15" w:type="dxa"/>
            </w:tcMar>
            <w:vAlign w:val="center"/>
            <w:hideMark/>
          </w:tcPr>
          <w:p w14:paraId="5FA6192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486</w:t>
            </w:r>
          </w:p>
        </w:tc>
        <w:tc>
          <w:tcPr>
            <w:tcW w:w="0" w:type="auto"/>
            <w:shd w:val="clear" w:color="auto" w:fill="auto"/>
            <w:tcMar>
              <w:top w:w="15" w:type="dxa"/>
              <w:left w:w="15" w:type="dxa"/>
              <w:bottom w:w="15" w:type="dxa"/>
              <w:right w:w="15" w:type="dxa"/>
            </w:tcMar>
            <w:vAlign w:val="center"/>
            <w:hideMark/>
          </w:tcPr>
          <w:p w14:paraId="021EE6F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490</w:t>
            </w:r>
          </w:p>
        </w:tc>
        <w:tc>
          <w:tcPr>
            <w:tcW w:w="0" w:type="auto"/>
            <w:shd w:val="clear" w:color="auto" w:fill="auto"/>
            <w:tcMar>
              <w:top w:w="15" w:type="dxa"/>
              <w:left w:w="15" w:type="dxa"/>
              <w:bottom w:w="15" w:type="dxa"/>
              <w:right w:w="15" w:type="dxa"/>
            </w:tcMar>
            <w:vAlign w:val="center"/>
            <w:hideMark/>
          </w:tcPr>
          <w:p w14:paraId="768FAC1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505</w:t>
            </w:r>
          </w:p>
        </w:tc>
        <w:tc>
          <w:tcPr>
            <w:tcW w:w="0" w:type="auto"/>
            <w:shd w:val="clear" w:color="auto" w:fill="auto"/>
            <w:tcMar>
              <w:top w:w="15" w:type="dxa"/>
              <w:left w:w="15" w:type="dxa"/>
              <w:bottom w:w="15" w:type="dxa"/>
              <w:right w:w="15" w:type="dxa"/>
            </w:tcMar>
            <w:vAlign w:val="center"/>
            <w:hideMark/>
          </w:tcPr>
          <w:p w14:paraId="00C9825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518</w:t>
            </w:r>
          </w:p>
        </w:tc>
        <w:tc>
          <w:tcPr>
            <w:tcW w:w="0" w:type="auto"/>
            <w:shd w:val="clear" w:color="auto" w:fill="auto"/>
            <w:tcMar>
              <w:top w:w="15" w:type="dxa"/>
              <w:left w:w="15" w:type="dxa"/>
              <w:bottom w:w="15" w:type="dxa"/>
              <w:right w:w="15" w:type="dxa"/>
            </w:tcMar>
            <w:vAlign w:val="center"/>
            <w:hideMark/>
          </w:tcPr>
          <w:p w14:paraId="4D9B075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556</w:t>
            </w:r>
          </w:p>
        </w:tc>
        <w:tc>
          <w:tcPr>
            <w:tcW w:w="0" w:type="auto"/>
            <w:shd w:val="clear" w:color="auto" w:fill="auto"/>
            <w:tcMar>
              <w:top w:w="15" w:type="dxa"/>
              <w:left w:w="15" w:type="dxa"/>
              <w:bottom w:w="15" w:type="dxa"/>
              <w:right w:w="15" w:type="dxa"/>
            </w:tcMar>
            <w:vAlign w:val="center"/>
            <w:hideMark/>
          </w:tcPr>
          <w:p w14:paraId="4F769C5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553</w:t>
            </w:r>
          </w:p>
        </w:tc>
      </w:tr>
      <w:tr w:rsidR="008A5C22" w:rsidRPr="00536344" w14:paraId="00AD4736"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1888C41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Общественное питание</w:t>
            </w:r>
          </w:p>
        </w:tc>
        <w:tc>
          <w:tcPr>
            <w:tcW w:w="0" w:type="auto"/>
            <w:shd w:val="clear" w:color="auto" w:fill="auto"/>
            <w:tcMar>
              <w:top w:w="15" w:type="dxa"/>
              <w:left w:w="15" w:type="dxa"/>
              <w:bottom w:w="15" w:type="dxa"/>
              <w:right w:w="15" w:type="dxa"/>
            </w:tcMar>
            <w:vAlign w:val="center"/>
            <w:hideMark/>
          </w:tcPr>
          <w:p w14:paraId="51D6FE0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221</w:t>
            </w:r>
          </w:p>
        </w:tc>
        <w:tc>
          <w:tcPr>
            <w:tcW w:w="0" w:type="auto"/>
            <w:shd w:val="clear" w:color="auto" w:fill="auto"/>
            <w:tcMar>
              <w:top w:w="15" w:type="dxa"/>
              <w:left w:w="15" w:type="dxa"/>
              <w:bottom w:w="15" w:type="dxa"/>
              <w:right w:w="15" w:type="dxa"/>
            </w:tcMar>
            <w:vAlign w:val="center"/>
            <w:hideMark/>
          </w:tcPr>
          <w:p w14:paraId="3FDCD07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231</w:t>
            </w:r>
          </w:p>
        </w:tc>
        <w:tc>
          <w:tcPr>
            <w:tcW w:w="0" w:type="auto"/>
            <w:shd w:val="clear" w:color="auto" w:fill="auto"/>
            <w:tcMar>
              <w:top w:w="15" w:type="dxa"/>
              <w:left w:w="15" w:type="dxa"/>
              <w:bottom w:w="15" w:type="dxa"/>
              <w:right w:w="15" w:type="dxa"/>
            </w:tcMar>
            <w:vAlign w:val="center"/>
            <w:hideMark/>
          </w:tcPr>
          <w:p w14:paraId="1536A20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413</w:t>
            </w:r>
          </w:p>
        </w:tc>
        <w:tc>
          <w:tcPr>
            <w:tcW w:w="0" w:type="auto"/>
            <w:shd w:val="clear" w:color="auto" w:fill="auto"/>
            <w:tcMar>
              <w:top w:w="15" w:type="dxa"/>
              <w:left w:w="15" w:type="dxa"/>
              <w:bottom w:w="15" w:type="dxa"/>
              <w:right w:w="15" w:type="dxa"/>
            </w:tcMar>
            <w:vAlign w:val="center"/>
            <w:hideMark/>
          </w:tcPr>
          <w:p w14:paraId="6BF39C5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417</w:t>
            </w:r>
          </w:p>
        </w:tc>
        <w:tc>
          <w:tcPr>
            <w:tcW w:w="0" w:type="auto"/>
            <w:shd w:val="clear" w:color="auto" w:fill="auto"/>
            <w:tcMar>
              <w:top w:w="15" w:type="dxa"/>
              <w:left w:w="15" w:type="dxa"/>
              <w:bottom w:w="15" w:type="dxa"/>
              <w:right w:w="15" w:type="dxa"/>
            </w:tcMar>
            <w:vAlign w:val="center"/>
            <w:hideMark/>
          </w:tcPr>
          <w:p w14:paraId="7BC2C59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428</w:t>
            </w:r>
          </w:p>
        </w:tc>
        <w:tc>
          <w:tcPr>
            <w:tcW w:w="0" w:type="auto"/>
            <w:shd w:val="clear" w:color="auto" w:fill="auto"/>
            <w:tcMar>
              <w:top w:w="15" w:type="dxa"/>
              <w:left w:w="15" w:type="dxa"/>
              <w:bottom w:w="15" w:type="dxa"/>
              <w:right w:w="15" w:type="dxa"/>
            </w:tcMar>
            <w:vAlign w:val="center"/>
            <w:hideMark/>
          </w:tcPr>
          <w:p w14:paraId="7A2262F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424</w:t>
            </w:r>
          </w:p>
        </w:tc>
        <w:tc>
          <w:tcPr>
            <w:tcW w:w="0" w:type="auto"/>
            <w:shd w:val="clear" w:color="auto" w:fill="auto"/>
            <w:tcMar>
              <w:top w:w="15" w:type="dxa"/>
              <w:left w:w="15" w:type="dxa"/>
              <w:bottom w:w="15" w:type="dxa"/>
              <w:right w:w="15" w:type="dxa"/>
            </w:tcMar>
            <w:vAlign w:val="center"/>
            <w:hideMark/>
          </w:tcPr>
          <w:p w14:paraId="143B20A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462</w:t>
            </w:r>
          </w:p>
        </w:tc>
        <w:tc>
          <w:tcPr>
            <w:tcW w:w="0" w:type="auto"/>
            <w:shd w:val="clear" w:color="auto" w:fill="auto"/>
            <w:tcMar>
              <w:top w:w="15" w:type="dxa"/>
              <w:left w:w="15" w:type="dxa"/>
              <w:bottom w:w="15" w:type="dxa"/>
              <w:right w:w="15" w:type="dxa"/>
            </w:tcMar>
            <w:vAlign w:val="center"/>
            <w:hideMark/>
          </w:tcPr>
          <w:p w14:paraId="3B6083C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449</w:t>
            </w:r>
          </w:p>
        </w:tc>
      </w:tr>
      <w:tr w:rsidR="008A5C22" w:rsidRPr="00536344" w14:paraId="448F6B7C"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1291A02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Просвещение (школы, учебные заведения, научно-исследовательские и культурно-просветительные учреждения)</w:t>
            </w:r>
          </w:p>
        </w:tc>
        <w:tc>
          <w:tcPr>
            <w:tcW w:w="0" w:type="auto"/>
            <w:shd w:val="clear" w:color="auto" w:fill="auto"/>
            <w:tcMar>
              <w:top w:w="15" w:type="dxa"/>
              <w:left w:w="15" w:type="dxa"/>
              <w:bottom w:w="15" w:type="dxa"/>
              <w:right w:w="15" w:type="dxa"/>
            </w:tcMar>
            <w:vAlign w:val="center"/>
            <w:hideMark/>
          </w:tcPr>
          <w:p w14:paraId="77B9170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337</w:t>
            </w:r>
          </w:p>
        </w:tc>
        <w:tc>
          <w:tcPr>
            <w:tcW w:w="0" w:type="auto"/>
            <w:shd w:val="clear" w:color="auto" w:fill="auto"/>
            <w:tcMar>
              <w:top w:w="15" w:type="dxa"/>
              <w:left w:w="15" w:type="dxa"/>
              <w:bottom w:w="15" w:type="dxa"/>
              <w:right w:w="15" w:type="dxa"/>
            </w:tcMar>
            <w:vAlign w:val="center"/>
            <w:hideMark/>
          </w:tcPr>
          <w:p w14:paraId="12B6969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488</w:t>
            </w:r>
          </w:p>
        </w:tc>
        <w:tc>
          <w:tcPr>
            <w:tcW w:w="0" w:type="auto"/>
            <w:shd w:val="clear" w:color="auto" w:fill="auto"/>
            <w:tcMar>
              <w:top w:w="15" w:type="dxa"/>
              <w:left w:w="15" w:type="dxa"/>
              <w:bottom w:w="15" w:type="dxa"/>
              <w:right w:w="15" w:type="dxa"/>
            </w:tcMar>
            <w:vAlign w:val="center"/>
            <w:hideMark/>
          </w:tcPr>
          <w:p w14:paraId="01BB218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697</w:t>
            </w:r>
          </w:p>
        </w:tc>
        <w:tc>
          <w:tcPr>
            <w:tcW w:w="0" w:type="auto"/>
            <w:shd w:val="clear" w:color="auto" w:fill="auto"/>
            <w:tcMar>
              <w:top w:w="15" w:type="dxa"/>
              <w:left w:w="15" w:type="dxa"/>
              <w:bottom w:w="15" w:type="dxa"/>
              <w:right w:w="15" w:type="dxa"/>
            </w:tcMar>
            <w:vAlign w:val="center"/>
            <w:hideMark/>
          </w:tcPr>
          <w:p w14:paraId="030109C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715</w:t>
            </w:r>
          </w:p>
        </w:tc>
        <w:tc>
          <w:tcPr>
            <w:tcW w:w="0" w:type="auto"/>
            <w:shd w:val="clear" w:color="auto" w:fill="auto"/>
            <w:tcMar>
              <w:top w:w="15" w:type="dxa"/>
              <w:left w:w="15" w:type="dxa"/>
              <w:bottom w:w="15" w:type="dxa"/>
              <w:right w:w="15" w:type="dxa"/>
            </w:tcMar>
            <w:vAlign w:val="center"/>
            <w:hideMark/>
          </w:tcPr>
          <w:p w14:paraId="59E044A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722</w:t>
            </w:r>
          </w:p>
        </w:tc>
        <w:tc>
          <w:tcPr>
            <w:tcW w:w="0" w:type="auto"/>
            <w:shd w:val="clear" w:color="auto" w:fill="auto"/>
            <w:tcMar>
              <w:top w:w="15" w:type="dxa"/>
              <w:left w:w="15" w:type="dxa"/>
              <w:bottom w:w="15" w:type="dxa"/>
              <w:right w:w="15" w:type="dxa"/>
            </w:tcMar>
            <w:vAlign w:val="center"/>
            <w:hideMark/>
          </w:tcPr>
          <w:p w14:paraId="0BB677B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733</w:t>
            </w:r>
          </w:p>
        </w:tc>
        <w:tc>
          <w:tcPr>
            <w:tcW w:w="0" w:type="auto"/>
            <w:shd w:val="clear" w:color="auto" w:fill="auto"/>
            <w:tcMar>
              <w:top w:w="15" w:type="dxa"/>
              <w:left w:w="15" w:type="dxa"/>
              <w:bottom w:w="15" w:type="dxa"/>
              <w:right w:w="15" w:type="dxa"/>
            </w:tcMar>
            <w:vAlign w:val="center"/>
            <w:hideMark/>
          </w:tcPr>
          <w:p w14:paraId="721C148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739</w:t>
            </w:r>
          </w:p>
        </w:tc>
        <w:tc>
          <w:tcPr>
            <w:tcW w:w="0" w:type="auto"/>
            <w:shd w:val="clear" w:color="auto" w:fill="auto"/>
            <w:tcMar>
              <w:top w:w="15" w:type="dxa"/>
              <w:left w:w="15" w:type="dxa"/>
              <w:bottom w:w="15" w:type="dxa"/>
              <w:right w:w="15" w:type="dxa"/>
            </w:tcMar>
            <w:vAlign w:val="center"/>
            <w:hideMark/>
          </w:tcPr>
          <w:p w14:paraId="3A4D5A5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742</w:t>
            </w:r>
          </w:p>
        </w:tc>
      </w:tr>
      <w:tr w:rsidR="008A5C22" w:rsidRPr="00536344" w14:paraId="504E1818"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4D1B508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Здравоохранение</w:t>
            </w:r>
          </w:p>
        </w:tc>
        <w:tc>
          <w:tcPr>
            <w:tcW w:w="0" w:type="auto"/>
            <w:shd w:val="clear" w:color="auto" w:fill="auto"/>
            <w:tcMar>
              <w:top w:w="15" w:type="dxa"/>
              <w:left w:w="15" w:type="dxa"/>
              <w:bottom w:w="15" w:type="dxa"/>
              <w:right w:w="15" w:type="dxa"/>
            </w:tcMar>
            <w:vAlign w:val="center"/>
            <w:hideMark/>
          </w:tcPr>
          <w:p w14:paraId="2BEC6A9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255</w:t>
            </w:r>
          </w:p>
        </w:tc>
        <w:tc>
          <w:tcPr>
            <w:tcW w:w="0" w:type="auto"/>
            <w:shd w:val="clear" w:color="auto" w:fill="auto"/>
            <w:tcMar>
              <w:top w:w="15" w:type="dxa"/>
              <w:left w:w="15" w:type="dxa"/>
              <w:bottom w:w="15" w:type="dxa"/>
              <w:right w:w="15" w:type="dxa"/>
            </w:tcMar>
            <w:vAlign w:val="center"/>
            <w:hideMark/>
          </w:tcPr>
          <w:p w14:paraId="27C2C54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394</w:t>
            </w:r>
          </w:p>
        </w:tc>
        <w:tc>
          <w:tcPr>
            <w:tcW w:w="0" w:type="auto"/>
            <w:shd w:val="clear" w:color="auto" w:fill="auto"/>
            <w:tcMar>
              <w:top w:w="15" w:type="dxa"/>
              <w:left w:w="15" w:type="dxa"/>
              <w:bottom w:w="15" w:type="dxa"/>
              <w:right w:w="15" w:type="dxa"/>
            </w:tcMar>
            <w:vAlign w:val="center"/>
            <w:hideMark/>
          </w:tcPr>
          <w:p w14:paraId="7617102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485</w:t>
            </w:r>
          </w:p>
        </w:tc>
        <w:tc>
          <w:tcPr>
            <w:tcW w:w="0" w:type="auto"/>
            <w:shd w:val="clear" w:color="auto" w:fill="auto"/>
            <w:tcMar>
              <w:top w:w="15" w:type="dxa"/>
              <w:left w:w="15" w:type="dxa"/>
              <w:bottom w:w="15" w:type="dxa"/>
              <w:right w:w="15" w:type="dxa"/>
            </w:tcMar>
            <w:vAlign w:val="center"/>
            <w:hideMark/>
          </w:tcPr>
          <w:p w14:paraId="6DD2ABE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492</w:t>
            </w:r>
          </w:p>
        </w:tc>
        <w:tc>
          <w:tcPr>
            <w:tcW w:w="0" w:type="auto"/>
            <w:shd w:val="clear" w:color="auto" w:fill="auto"/>
            <w:tcMar>
              <w:top w:w="15" w:type="dxa"/>
              <w:left w:w="15" w:type="dxa"/>
              <w:bottom w:w="15" w:type="dxa"/>
              <w:right w:w="15" w:type="dxa"/>
            </w:tcMar>
            <w:vAlign w:val="center"/>
            <w:hideMark/>
          </w:tcPr>
          <w:p w14:paraId="461AEA0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499</w:t>
            </w:r>
          </w:p>
        </w:tc>
        <w:tc>
          <w:tcPr>
            <w:tcW w:w="0" w:type="auto"/>
            <w:shd w:val="clear" w:color="auto" w:fill="auto"/>
            <w:tcMar>
              <w:top w:w="15" w:type="dxa"/>
              <w:left w:w="15" w:type="dxa"/>
              <w:bottom w:w="15" w:type="dxa"/>
              <w:right w:w="15" w:type="dxa"/>
            </w:tcMar>
            <w:vAlign w:val="center"/>
            <w:hideMark/>
          </w:tcPr>
          <w:p w14:paraId="119118A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504</w:t>
            </w:r>
          </w:p>
        </w:tc>
        <w:tc>
          <w:tcPr>
            <w:tcW w:w="0" w:type="auto"/>
            <w:shd w:val="clear" w:color="auto" w:fill="auto"/>
            <w:tcMar>
              <w:top w:w="15" w:type="dxa"/>
              <w:left w:w="15" w:type="dxa"/>
              <w:bottom w:w="15" w:type="dxa"/>
              <w:right w:w="15" w:type="dxa"/>
            </w:tcMar>
            <w:vAlign w:val="center"/>
            <w:hideMark/>
          </w:tcPr>
          <w:p w14:paraId="066AF5F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509</w:t>
            </w:r>
          </w:p>
        </w:tc>
        <w:tc>
          <w:tcPr>
            <w:tcW w:w="0" w:type="auto"/>
            <w:shd w:val="clear" w:color="auto" w:fill="auto"/>
            <w:tcMar>
              <w:top w:w="15" w:type="dxa"/>
              <w:left w:w="15" w:type="dxa"/>
              <w:bottom w:w="15" w:type="dxa"/>
              <w:right w:w="15" w:type="dxa"/>
            </w:tcMar>
            <w:vAlign w:val="center"/>
            <w:hideMark/>
          </w:tcPr>
          <w:p w14:paraId="506BBD6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521</w:t>
            </w:r>
          </w:p>
        </w:tc>
      </w:tr>
      <w:tr w:rsidR="008A5C22" w:rsidRPr="00536344" w14:paraId="0FAC6BE9"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5EFF3E5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Кредитные и страховые учреждения</w:t>
            </w:r>
          </w:p>
        </w:tc>
        <w:tc>
          <w:tcPr>
            <w:tcW w:w="0" w:type="auto"/>
            <w:shd w:val="clear" w:color="auto" w:fill="auto"/>
            <w:tcMar>
              <w:top w:w="15" w:type="dxa"/>
              <w:left w:w="15" w:type="dxa"/>
              <w:bottom w:w="15" w:type="dxa"/>
              <w:right w:w="15" w:type="dxa"/>
            </w:tcMar>
            <w:vAlign w:val="center"/>
            <w:hideMark/>
          </w:tcPr>
          <w:p w14:paraId="01075F7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333</w:t>
            </w:r>
          </w:p>
        </w:tc>
        <w:tc>
          <w:tcPr>
            <w:tcW w:w="0" w:type="auto"/>
            <w:shd w:val="clear" w:color="auto" w:fill="auto"/>
            <w:tcMar>
              <w:top w:w="15" w:type="dxa"/>
              <w:left w:w="15" w:type="dxa"/>
              <w:bottom w:w="15" w:type="dxa"/>
              <w:right w:w="15" w:type="dxa"/>
            </w:tcMar>
            <w:vAlign w:val="center"/>
            <w:hideMark/>
          </w:tcPr>
          <w:p w14:paraId="12E6BD4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512</w:t>
            </w:r>
          </w:p>
        </w:tc>
        <w:tc>
          <w:tcPr>
            <w:tcW w:w="0" w:type="auto"/>
            <w:shd w:val="clear" w:color="auto" w:fill="auto"/>
            <w:tcMar>
              <w:top w:w="15" w:type="dxa"/>
              <w:left w:w="15" w:type="dxa"/>
              <w:bottom w:w="15" w:type="dxa"/>
              <w:right w:w="15" w:type="dxa"/>
            </w:tcMar>
            <w:vAlign w:val="center"/>
            <w:hideMark/>
          </w:tcPr>
          <w:p w14:paraId="38F87DE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664</w:t>
            </w:r>
          </w:p>
        </w:tc>
        <w:tc>
          <w:tcPr>
            <w:tcW w:w="0" w:type="auto"/>
            <w:shd w:val="clear" w:color="auto" w:fill="auto"/>
            <w:tcMar>
              <w:top w:w="15" w:type="dxa"/>
              <w:left w:w="15" w:type="dxa"/>
              <w:bottom w:w="15" w:type="dxa"/>
              <w:right w:w="15" w:type="dxa"/>
            </w:tcMar>
            <w:vAlign w:val="center"/>
            <w:hideMark/>
          </w:tcPr>
          <w:p w14:paraId="3003BB5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675</w:t>
            </w:r>
          </w:p>
        </w:tc>
        <w:tc>
          <w:tcPr>
            <w:tcW w:w="0" w:type="auto"/>
            <w:shd w:val="clear" w:color="auto" w:fill="auto"/>
            <w:tcMar>
              <w:top w:w="15" w:type="dxa"/>
              <w:left w:w="15" w:type="dxa"/>
              <w:bottom w:w="15" w:type="dxa"/>
              <w:right w:w="15" w:type="dxa"/>
            </w:tcMar>
            <w:vAlign w:val="center"/>
            <w:hideMark/>
          </w:tcPr>
          <w:p w14:paraId="1A379AE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682</w:t>
            </w:r>
          </w:p>
        </w:tc>
        <w:tc>
          <w:tcPr>
            <w:tcW w:w="0" w:type="auto"/>
            <w:shd w:val="clear" w:color="auto" w:fill="auto"/>
            <w:tcMar>
              <w:top w:w="15" w:type="dxa"/>
              <w:left w:w="15" w:type="dxa"/>
              <w:bottom w:w="15" w:type="dxa"/>
              <w:right w:w="15" w:type="dxa"/>
            </w:tcMar>
            <w:vAlign w:val="center"/>
            <w:hideMark/>
          </w:tcPr>
          <w:p w14:paraId="623D772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691</w:t>
            </w:r>
          </w:p>
        </w:tc>
        <w:tc>
          <w:tcPr>
            <w:tcW w:w="0" w:type="auto"/>
            <w:shd w:val="clear" w:color="auto" w:fill="auto"/>
            <w:tcMar>
              <w:top w:w="15" w:type="dxa"/>
              <w:left w:w="15" w:type="dxa"/>
              <w:bottom w:w="15" w:type="dxa"/>
              <w:right w:w="15" w:type="dxa"/>
            </w:tcMar>
            <w:vAlign w:val="center"/>
            <w:hideMark/>
          </w:tcPr>
          <w:p w14:paraId="6B106BE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693</w:t>
            </w:r>
          </w:p>
        </w:tc>
        <w:tc>
          <w:tcPr>
            <w:tcW w:w="0" w:type="auto"/>
            <w:shd w:val="clear" w:color="auto" w:fill="auto"/>
            <w:tcMar>
              <w:top w:w="15" w:type="dxa"/>
              <w:left w:w="15" w:type="dxa"/>
              <w:bottom w:w="15" w:type="dxa"/>
              <w:right w:w="15" w:type="dxa"/>
            </w:tcMar>
            <w:vAlign w:val="center"/>
            <w:hideMark/>
          </w:tcPr>
          <w:p w14:paraId="7008763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700</w:t>
            </w:r>
          </w:p>
        </w:tc>
      </w:tr>
      <w:tr w:rsidR="008A5C22" w:rsidRPr="00536344" w14:paraId="0A3DF248"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64B47F3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Аппарат органов государственного и хозяйственного управления и общественных организаций</w:t>
            </w:r>
          </w:p>
        </w:tc>
        <w:tc>
          <w:tcPr>
            <w:tcW w:w="0" w:type="auto"/>
            <w:shd w:val="clear" w:color="auto" w:fill="auto"/>
            <w:tcMar>
              <w:top w:w="15" w:type="dxa"/>
              <w:left w:w="15" w:type="dxa"/>
              <w:bottom w:w="15" w:type="dxa"/>
              <w:right w:w="15" w:type="dxa"/>
            </w:tcMar>
            <w:vAlign w:val="center"/>
            <w:hideMark/>
          </w:tcPr>
          <w:p w14:paraId="7B815C4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387</w:t>
            </w:r>
          </w:p>
        </w:tc>
        <w:tc>
          <w:tcPr>
            <w:tcW w:w="0" w:type="auto"/>
            <w:shd w:val="clear" w:color="auto" w:fill="auto"/>
            <w:tcMar>
              <w:top w:w="15" w:type="dxa"/>
              <w:left w:w="15" w:type="dxa"/>
              <w:bottom w:w="15" w:type="dxa"/>
              <w:right w:w="15" w:type="dxa"/>
            </w:tcMar>
            <w:vAlign w:val="center"/>
            <w:hideMark/>
          </w:tcPr>
          <w:p w14:paraId="2CBF422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504</w:t>
            </w:r>
          </w:p>
        </w:tc>
        <w:tc>
          <w:tcPr>
            <w:tcW w:w="0" w:type="auto"/>
            <w:shd w:val="clear" w:color="auto" w:fill="auto"/>
            <w:tcMar>
              <w:top w:w="15" w:type="dxa"/>
              <w:left w:w="15" w:type="dxa"/>
              <w:bottom w:w="15" w:type="dxa"/>
              <w:right w:w="15" w:type="dxa"/>
            </w:tcMar>
            <w:vAlign w:val="center"/>
            <w:hideMark/>
          </w:tcPr>
          <w:p w14:paraId="4059AAF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683</w:t>
            </w:r>
          </w:p>
        </w:tc>
        <w:tc>
          <w:tcPr>
            <w:tcW w:w="0" w:type="auto"/>
            <w:shd w:val="clear" w:color="auto" w:fill="auto"/>
            <w:tcMar>
              <w:top w:w="15" w:type="dxa"/>
              <w:left w:w="15" w:type="dxa"/>
              <w:bottom w:w="15" w:type="dxa"/>
              <w:right w:w="15" w:type="dxa"/>
            </w:tcMar>
            <w:vAlign w:val="center"/>
            <w:hideMark/>
          </w:tcPr>
          <w:p w14:paraId="4B005C3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694</w:t>
            </w:r>
          </w:p>
        </w:tc>
        <w:tc>
          <w:tcPr>
            <w:tcW w:w="0" w:type="auto"/>
            <w:shd w:val="clear" w:color="auto" w:fill="auto"/>
            <w:tcMar>
              <w:top w:w="15" w:type="dxa"/>
              <w:left w:w="15" w:type="dxa"/>
              <w:bottom w:w="15" w:type="dxa"/>
              <w:right w:w="15" w:type="dxa"/>
            </w:tcMar>
            <w:vAlign w:val="center"/>
            <w:hideMark/>
          </w:tcPr>
          <w:p w14:paraId="67DE49F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710</w:t>
            </w:r>
          </w:p>
        </w:tc>
        <w:tc>
          <w:tcPr>
            <w:tcW w:w="0" w:type="auto"/>
            <w:shd w:val="clear" w:color="auto" w:fill="auto"/>
            <w:tcMar>
              <w:top w:w="15" w:type="dxa"/>
              <w:left w:w="15" w:type="dxa"/>
              <w:bottom w:w="15" w:type="dxa"/>
              <w:right w:w="15" w:type="dxa"/>
            </w:tcMar>
            <w:vAlign w:val="center"/>
            <w:hideMark/>
          </w:tcPr>
          <w:p w14:paraId="55C8C4C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735</w:t>
            </w:r>
          </w:p>
        </w:tc>
        <w:tc>
          <w:tcPr>
            <w:tcW w:w="0" w:type="auto"/>
            <w:shd w:val="clear" w:color="auto" w:fill="auto"/>
            <w:tcMar>
              <w:top w:w="15" w:type="dxa"/>
              <w:left w:w="15" w:type="dxa"/>
              <w:bottom w:w="15" w:type="dxa"/>
              <w:right w:w="15" w:type="dxa"/>
            </w:tcMar>
            <w:vAlign w:val="center"/>
            <w:hideMark/>
          </w:tcPr>
          <w:p w14:paraId="1232C32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768</w:t>
            </w:r>
          </w:p>
        </w:tc>
        <w:tc>
          <w:tcPr>
            <w:tcW w:w="0" w:type="auto"/>
            <w:shd w:val="clear" w:color="auto" w:fill="auto"/>
            <w:tcMar>
              <w:top w:w="15" w:type="dxa"/>
              <w:left w:w="15" w:type="dxa"/>
              <w:bottom w:w="15" w:type="dxa"/>
              <w:right w:w="15" w:type="dxa"/>
            </w:tcMar>
            <w:vAlign w:val="center"/>
            <w:hideMark/>
          </w:tcPr>
          <w:p w14:paraId="4076022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796</w:t>
            </w:r>
          </w:p>
        </w:tc>
      </w:tr>
    </w:tbl>
    <w:p w14:paraId="058472A6" w14:textId="77777777" w:rsidR="003F5CD9" w:rsidRPr="00536344" w:rsidRDefault="003F5CD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iCs/>
          <w:color w:val="000000" w:themeColor="text1"/>
          <w:sz w:val="16"/>
          <w:szCs w:val="16"/>
          <w:lang w:eastAsia="ru-RU"/>
        </w:rPr>
        <w:t>Примечание.</w:t>
      </w:r>
      <w:r w:rsidRPr="00536344">
        <w:rPr>
          <w:rFonts w:ascii="Times New Roman" w:eastAsia="Times New Roman" w:hAnsi="Times New Roman"/>
          <w:color w:val="000000" w:themeColor="text1"/>
          <w:sz w:val="16"/>
          <w:szCs w:val="16"/>
          <w:lang w:eastAsia="ru-RU"/>
        </w:rPr>
        <w:t xml:space="preserve"> При исчислении средней заработной платы, в соответствии с практикой планирования, не включены данные о членах артелей промысловой кооперации, рабочих и служащих Министерства обороны СССР и части учреждений Министерства внутренних дел СССР, работников партийных и комсомольских органов. </w:t>
      </w:r>
      <w:r w:rsidRPr="00536344">
        <w:rPr>
          <w:rFonts w:ascii="Times New Roman" w:eastAsia="Times New Roman" w:hAnsi="Times New Roman"/>
          <w:iCs/>
          <w:color w:val="000000" w:themeColor="text1"/>
          <w:sz w:val="16"/>
          <w:szCs w:val="16"/>
          <w:lang w:eastAsia="ru-RU"/>
        </w:rPr>
        <w:t>РГАЭ. Ф. 1562. Оп. 41. Д. 113. Л. 161—161 об. Типографский экземпляр (19643).</w:t>
      </w:r>
    </w:p>
    <w:p w14:paraId="452F108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bCs w:val="0"/>
          <w:color w:val="000000" w:themeColor="text1"/>
          <w:sz w:val="16"/>
          <w:szCs w:val="16"/>
        </w:rPr>
        <w:t>Статистическая таблица ЦСУ СССР «Государственные розничные цены нормированной торговли в 1940, 1945 гг. и коммерческой торговли в 1940, 1942, 1944-1945 гг. на отдельные непродовольственные товары»</w:t>
      </w:r>
    </w:p>
    <w:p w14:paraId="399952F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[Ноябрь 1959 г.]</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762"/>
        <w:gridCol w:w="954"/>
        <w:gridCol w:w="886"/>
        <w:gridCol w:w="886"/>
        <w:gridCol w:w="2176"/>
        <w:gridCol w:w="886"/>
        <w:gridCol w:w="886"/>
        <w:gridCol w:w="886"/>
      </w:tblGrid>
      <w:tr w:rsidR="008A5C22" w:rsidRPr="00536344" w14:paraId="59DF493A" w14:textId="77777777" w:rsidTr="00F0626F">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4A11DF9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tc>
        <w:tc>
          <w:tcPr>
            <w:tcW w:w="0" w:type="auto"/>
            <w:gridSpan w:val="7"/>
            <w:tcBorders>
              <w:top w:val="outset" w:sz="6" w:space="0" w:color="auto"/>
              <w:left w:val="outset" w:sz="6" w:space="0" w:color="auto"/>
              <w:bottom w:val="outset" w:sz="6" w:space="0" w:color="auto"/>
              <w:right w:val="outset" w:sz="6" w:space="0" w:color="auto"/>
            </w:tcBorders>
            <w:shd w:val="clear" w:color="auto" w:fill="auto"/>
            <w:vAlign w:val="center"/>
            <w:hideMark/>
          </w:tcPr>
          <w:p w14:paraId="2ABAC33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(В рублях за единицу)</w:t>
            </w:r>
          </w:p>
        </w:tc>
      </w:tr>
      <w:tr w:rsidR="008A5C22" w:rsidRPr="00536344" w14:paraId="46B32567"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66091DC5"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gridSpan w:val="3"/>
            <w:tcBorders>
              <w:top w:val="outset" w:sz="6" w:space="0" w:color="auto"/>
              <w:left w:val="outset" w:sz="6" w:space="0" w:color="auto"/>
              <w:bottom w:val="outset" w:sz="6" w:space="0" w:color="auto"/>
              <w:right w:val="outset" w:sz="6" w:space="0" w:color="auto"/>
            </w:tcBorders>
            <w:shd w:val="clear" w:color="auto" w:fill="auto"/>
            <w:vAlign w:val="center"/>
            <w:hideMark/>
          </w:tcPr>
          <w:p w14:paraId="06C7F76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Цены</w:t>
            </w:r>
          </w:p>
          <w:p w14:paraId="406A959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нормированной торговли</w:t>
            </w:r>
          </w:p>
        </w:tc>
        <w:tc>
          <w:tcPr>
            <w:tcW w:w="0" w:type="auto"/>
            <w:gridSpan w:val="4"/>
            <w:tcBorders>
              <w:top w:val="outset" w:sz="6" w:space="0" w:color="auto"/>
              <w:left w:val="outset" w:sz="6" w:space="0" w:color="auto"/>
              <w:bottom w:val="outset" w:sz="6" w:space="0" w:color="auto"/>
              <w:right w:val="outset" w:sz="6" w:space="0" w:color="auto"/>
            </w:tcBorders>
            <w:shd w:val="clear" w:color="auto" w:fill="auto"/>
            <w:vAlign w:val="center"/>
            <w:hideMark/>
          </w:tcPr>
          <w:p w14:paraId="53F988A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Цены</w:t>
            </w:r>
          </w:p>
          <w:p w14:paraId="26FCAE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коммерческой торговли</w:t>
            </w:r>
          </w:p>
        </w:tc>
      </w:tr>
      <w:tr w:rsidR="008A5C22" w:rsidRPr="00536344" w14:paraId="078BCD4A"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61AEC293"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086B594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1940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4D6E8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1945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97356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1940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E84E8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1942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19DEB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1944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8229D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1945 г.</w:t>
            </w:r>
          </w:p>
        </w:tc>
      </w:tr>
      <w:tr w:rsidR="008A5C22" w:rsidRPr="00536344" w14:paraId="4A9B8083"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194F3B7E"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AA1FA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на начало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8DED9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E0871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ABFB1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цены показательных универмагов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CB6FF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948C0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CC2B0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на конец года</w:t>
            </w:r>
          </w:p>
        </w:tc>
      </w:tr>
      <w:tr w:rsidR="008A5C22" w:rsidRPr="00536344" w14:paraId="7FBB794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9DFAA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Ситец, артикул 3 (за метр)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A6BDE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D1095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5FF2B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EF6BF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0DA49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70281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BF08A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r>
      <w:tr w:rsidR="008A5C22" w:rsidRPr="00536344" w14:paraId="397AD691"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299D9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Сатин, артикул 133 (за метр)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8FBE9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8F6FB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BC7BB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E21D7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90B10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E5054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077E0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tc>
      </w:tr>
      <w:tr w:rsidR="008A5C22" w:rsidRPr="00536344" w14:paraId="7577602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86547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Драп деми, артикул 277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63204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D98BA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D01D7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06A80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6A14C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ABDB2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033E3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tc>
      </w:tr>
      <w:tr w:rsidR="008A5C22" w:rsidRPr="00536344" w14:paraId="15F3504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B1C39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Бостон, артикул 125 (за метр)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1A8591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6E588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468A4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33CD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538CE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50FA9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AA650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1450</w:t>
            </w:r>
          </w:p>
        </w:tc>
      </w:tr>
      <w:tr w:rsidR="008A5C22" w:rsidRPr="00536344" w14:paraId="1ADD7ED9"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5CA89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Крепдешин, артикул 5А (за метр)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BCD92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E2732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68B58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083AF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CB0C2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9E245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E63DC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r>
      <w:tr w:rsidR="008A5C22" w:rsidRPr="00536344" w14:paraId="33BB712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58061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Пальто мужское деми, артикул 7-30 (за штуку)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EEE0E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37908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B0803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34349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D1967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86FDF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C9F4A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w:t>
            </w:r>
          </w:p>
        </w:tc>
      </w:tr>
      <w:tr w:rsidR="008A5C22" w:rsidRPr="00536344" w14:paraId="28F2E53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F1A24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Костюм мужской, артикул 13-31 (за штуку)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EAD92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998DD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E2BDA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91AB7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6CF11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69E3E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59327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2950</w:t>
            </w:r>
          </w:p>
        </w:tc>
      </w:tr>
      <w:tr w:rsidR="008A5C22" w:rsidRPr="00536344" w14:paraId="6AFB778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512A8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Носки мужские, артикул 82 (за пару)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D86C6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C4A26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985A6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D2338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10C99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1395F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6D810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tc>
      </w:tr>
      <w:tr w:rsidR="008A5C22" w:rsidRPr="00536344" w14:paraId="0DCC7A13"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265B2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Ботинки мужские хромовые, артикул Р-3004 чшз (за пару)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83B59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DB4F0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74B23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E5B18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D9A30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50027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7C18B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1700</w:t>
            </w:r>
          </w:p>
        </w:tc>
      </w:tr>
      <w:tr w:rsidR="008A5C22" w:rsidRPr="00536344" w14:paraId="6218FE39"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73E5B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Галоши мужские, артикул 110 (за пару)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40B43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4F4D5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560F5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98553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096D6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B5F2A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2A2D4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tc>
      </w:tr>
      <w:tr w:rsidR="008A5C22" w:rsidRPr="00536344" w14:paraId="0BF6B174"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DDB85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Мыло хозяйственное, обыкновенное 1 сорта (за килограмм)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F576B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D8ECD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02556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3F927EA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72125FC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F23B1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D12EA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137,5</w:t>
            </w:r>
          </w:p>
        </w:tc>
      </w:tr>
      <w:tr w:rsidR="008A5C22" w:rsidRPr="00536344" w14:paraId="4F7B146B"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02766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Мыло туалетное «Красный мак» (за кусок в 75 грамм)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84F6E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01D41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314E3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12927D1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18D6489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AB327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BB5A1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tc>
      </w:tr>
      <w:tr w:rsidR="008A5C22" w:rsidRPr="00536344" w14:paraId="5011EF2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CB295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Духи «Красная Москва» (за флакон № 4199)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FD814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54C9F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D4244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1B7F954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088E791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C85F5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FD78D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r>
      <w:tr w:rsidR="008A5C22" w:rsidRPr="00536344" w14:paraId="5C7AA786"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11831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Нитки «Прима» (за катушку)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DED8D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3218B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E9C43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3C197F9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40CFB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6EB0F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87169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r>
      <w:tr w:rsidR="008A5C22" w:rsidRPr="00536344" w14:paraId="705928B8"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79A58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Папиросы высшего сорта № 3 «Казбек» 25 штук (за пачку)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CF404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E275C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CE43A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6805C25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FC922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802EF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95E40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tc>
      </w:tr>
      <w:tr w:rsidR="008A5C22" w:rsidRPr="00536344" w14:paraId="04A25D0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7C0EC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Кастрюля алюминиевая, артикул К-5 (за штуку)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4F025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18AF1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022B7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4A8F2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2263C9D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4295F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81122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w:t>
            </w:r>
          </w:p>
        </w:tc>
      </w:tr>
      <w:tr w:rsidR="008A5C22" w:rsidRPr="00536344" w14:paraId="12300F50"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D8915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Чайник латунный никелированный 2,5 литра (за штуку)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4D8E3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56210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3F1C0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243C9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3C35888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C49AA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6E0E8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r>
      <w:tr w:rsidR="008A5C22" w:rsidRPr="00536344" w14:paraId="70598626"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C8215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Часы женские наручные марки «Зиф» (за штуку)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B4DA8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31576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F2A76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0D72A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F49F7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96DC3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8C16F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1700</w:t>
            </w:r>
          </w:p>
        </w:tc>
      </w:tr>
    </w:tbl>
    <w:p w14:paraId="357C552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годы войны государственные розничные цены в нормированной торговле не изменялись, за исключением цен на мыло хозяйственное и туалетное, парфюмерно-косметические товары, металлическую посуду, табачные изделия и некоторые другие непродовольственные товары.</w:t>
      </w:r>
    </w:p>
    <w:p w14:paraId="7DDB314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bCs w:val="0"/>
          <w:color w:val="000000" w:themeColor="text1"/>
          <w:sz w:val="16"/>
          <w:szCs w:val="16"/>
        </w:rPr>
        <w:t>Статистическая таблица ЦСУ СССР «Государственные розничные цены нормированной торговли в 1940, 1945 гг. и коммерческой торговли в 1944-1945 гг. на отдельные продовольственные товары»</w:t>
      </w:r>
    </w:p>
    <w:p w14:paraId="5CFF2E0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[Ноябрь 1959 г.]</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595"/>
        <w:gridCol w:w="1017"/>
        <w:gridCol w:w="949"/>
        <w:gridCol w:w="949"/>
        <w:gridCol w:w="2914"/>
        <w:gridCol w:w="949"/>
        <w:gridCol w:w="949"/>
      </w:tblGrid>
      <w:tr w:rsidR="008A5C22" w:rsidRPr="00536344" w14:paraId="6340EBF1" w14:textId="77777777" w:rsidTr="00F0626F">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4496122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tc>
        <w:tc>
          <w:tcPr>
            <w:tcW w:w="0" w:type="auto"/>
            <w:gridSpan w:val="6"/>
            <w:tcBorders>
              <w:top w:val="outset" w:sz="6" w:space="0" w:color="auto"/>
              <w:left w:val="outset" w:sz="6" w:space="0" w:color="auto"/>
              <w:bottom w:val="outset" w:sz="6" w:space="0" w:color="auto"/>
              <w:right w:val="outset" w:sz="6" w:space="0" w:color="auto"/>
            </w:tcBorders>
            <w:shd w:val="clear" w:color="auto" w:fill="auto"/>
            <w:vAlign w:val="center"/>
            <w:hideMark/>
          </w:tcPr>
          <w:p w14:paraId="4C43E1F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(В рублях за килограмм)</w:t>
            </w:r>
          </w:p>
        </w:tc>
      </w:tr>
      <w:tr w:rsidR="008A5C22" w:rsidRPr="00536344" w14:paraId="0FD4E0C7"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4CA85843"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gridSpan w:val="3"/>
            <w:tcBorders>
              <w:top w:val="outset" w:sz="6" w:space="0" w:color="auto"/>
              <w:left w:val="outset" w:sz="6" w:space="0" w:color="auto"/>
              <w:bottom w:val="outset" w:sz="6" w:space="0" w:color="auto"/>
              <w:right w:val="outset" w:sz="6" w:space="0" w:color="auto"/>
            </w:tcBorders>
            <w:shd w:val="clear" w:color="auto" w:fill="auto"/>
            <w:vAlign w:val="center"/>
            <w:hideMark/>
          </w:tcPr>
          <w:p w14:paraId="714EE8C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Цены нормированной торговли</w:t>
            </w:r>
          </w:p>
        </w:tc>
        <w:tc>
          <w:tcPr>
            <w:tcW w:w="0" w:type="auto"/>
            <w:gridSpan w:val="3"/>
            <w:tcBorders>
              <w:top w:val="outset" w:sz="6" w:space="0" w:color="auto"/>
              <w:left w:val="outset" w:sz="6" w:space="0" w:color="auto"/>
              <w:bottom w:val="outset" w:sz="6" w:space="0" w:color="auto"/>
              <w:right w:val="outset" w:sz="6" w:space="0" w:color="auto"/>
            </w:tcBorders>
            <w:shd w:val="clear" w:color="auto" w:fill="auto"/>
            <w:vAlign w:val="center"/>
            <w:hideMark/>
          </w:tcPr>
          <w:p w14:paraId="7B448CA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Цены коммерческой торговли</w:t>
            </w:r>
          </w:p>
        </w:tc>
      </w:tr>
      <w:tr w:rsidR="008A5C22" w:rsidRPr="00536344" w14:paraId="08D088C6"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74BFDA60"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7F299BE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1940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4E865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3183C17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1944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A0FB2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1945 г.</w:t>
            </w:r>
          </w:p>
        </w:tc>
      </w:tr>
      <w:tr w:rsidR="008A5C22" w:rsidRPr="00536344" w14:paraId="6AD0CC05"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431BD9D7"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80D2A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на начало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1DA6A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8E728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CBE76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с начала введения коммерческой торговли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783B4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86A76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на конец года</w:t>
            </w:r>
          </w:p>
        </w:tc>
      </w:tr>
      <w:tr w:rsidR="008A5C22" w:rsidRPr="00536344" w14:paraId="32B4C8A7"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2FBF1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Говядина средней упитанности 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C2EF7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6A33E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54EB5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D4858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14471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F91C0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r>
      <w:tr w:rsidR="008A5C22" w:rsidRPr="00536344" w14:paraId="366CBAF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828A8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Свинина разрубочная необрезная 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09516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84DFF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91EB9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08C5C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98DBD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36411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tc>
      </w:tr>
      <w:tr w:rsidR="008A5C22" w:rsidRPr="00536344" w14:paraId="4D1E06CA"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4E8AB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Колбаса вареная «Отдельная»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2CBCF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5B115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B467B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FB5A5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C51E9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34153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r>
      <w:tr w:rsidR="008A5C22" w:rsidRPr="00536344" w14:paraId="6B1B60DA"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F7553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Колбаса полукопченая «Краковская»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8DE78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F885E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36CB6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264DB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8045C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01335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w:t>
            </w:r>
          </w:p>
        </w:tc>
      </w:tr>
      <w:tr w:rsidR="008A5C22" w:rsidRPr="00536344" w14:paraId="0371804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5F79A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Сосиски «Русские»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CA588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B3059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EB385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DC64E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18A85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FF266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tc>
      </w:tr>
      <w:tr w:rsidR="008A5C22" w:rsidRPr="00536344" w14:paraId="047E957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541B5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Судак мороженный крупный 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A9746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E37C2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1F54E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095FF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B2463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3D7A0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tc>
      </w:tr>
      <w:tr w:rsidR="008A5C22" w:rsidRPr="00536344" w14:paraId="2CCA6D94"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39B26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Сельдь «Мурманская» чанового посола неразборная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7EED8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6ACCB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3BD08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BAF12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C15A0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A78C9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r>
      <w:tr w:rsidR="008A5C22" w:rsidRPr="00536344" w14:paraId="1BB07C93"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DA9B0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Масло сливочное несоленое высшего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7B758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5979A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9D479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D188E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7F218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34FBE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w:t>
            </w:r>
          </w:p>
        </w:tc>
      </w:tr>
      <w:tr w:rsidR="008A5C22" w:rsidRPr="00536344" w14:paraId="47FBF454"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A7DAF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Масло топленое высшего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87D4C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F9AB3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2ADC5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53AA4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B85A3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6A6D9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w:t>
            </w:r>
          </w:p>
        </w:tc>
      </w:tr>
      <w:tr w:rsidR="008A5C22" w:rsidRPr="00536344" w14:paraId="5C3FECA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D9219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Масло подсолнечное рафинированное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EB98D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53664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8729B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57A08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B729F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D20CB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r>
      <w:tr w:rsidR="008A5C22" w:rsidRPr="00536344" w14:paraId="1BD44F28"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679B4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Маргарин столовый 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BC41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1DC53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230B9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81A14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1560A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2AFA6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r>
      <w:tr w:rsidR="008A5C22" w:rsidRPr="00536344" w14:paraId="798567A5"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ED64E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Молоко (литр)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45EF8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02EB8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13747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66BBF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45ACF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08C54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tc>
      </w:tr>
      <w:tr w:rsidR="008A5C22" w:rsidRPr="00536344" w14:paraId="58A7906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E614E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Сыр «Советский» экстра 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BC0A5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E5056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0CB51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8C963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6C7C4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E95D2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w:t>
            </w:r>
          </w:p>
        </w:tc>
      </w:tr>
      <w:tr w:rsidR="008A5C22" w:rsidRPr="00536344" w14:paraId="38A66ABC"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5CE86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Яйца столовые 1 сорта (десяток)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4CE82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73CCA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7E24D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590D1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58579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2612A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tc>
      </w:tr>
      <w:tr w:rsidR="008A5C22" w:rsidRPr="00536344" w14:paraId="239A52CB"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596EA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Сахар-рафинад колотый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F7245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3AA48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C6B76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775EA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783F1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19DF5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r>
      <w:tr w:rsidR="008A5C22" w:rsidRPr="00536344" w14:paraId="03A7FC0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66FA1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Конфеты глазированные в шоколаде «Весна»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94C44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3AD11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74AF4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4B75390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1942D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25292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w:t>
            </w:r>
          </w:p>
        </w:tc>
      </w:tr>
      <w:tr w:rsidR="008A5C22" w:rsidRPr="00536344" w14:paraId="4649EA8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7D84D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Печенье «Рот-Фронт» из муки высшего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5E318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9FDB5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AD9E3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5A9CBF5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65282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C3095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tc>
      </w:tr>
      <w:tr w:rsidR="008A5C22" w:rsidRPr="00536344" w14:paraId="76B2EF1C"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B819E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Чай черный байховый «Грузинский» 1 сорт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C6CEB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F44E5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6E4AF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3F3DD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339BC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ECBA4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r>
      <w:tr w:rsidR="008A5C22" w:rsidRPr="00536344" w14:paraId="6CF90540"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8C03A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Соль помола № 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74E88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0921C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6121D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5AF8A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024BE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26B4F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r>
      <w:tr w:rsidR="008A5C22" w:rsidRPr="00536344" w14:paraId="1ED85626"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4B57D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Мука пшеничная 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74D89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A6401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F5C2B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3CCDB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ABAA8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BA1C3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r>
      <w:tr w:rsidR="008A5C22" w:rsidRPr="00536344" w14:paraId="114087B1"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6DBB2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Мука пшеничная II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B2C99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EBDB9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547C9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3B5D1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6EAE0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16C2E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r>
      <w:tr w:rsidR="008A5C22" w:rsidRPr="00536344" w14:paraId="449C36B3"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A24E5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Мука пшеничная высшего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A5476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B16A4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46E5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D3092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13D9A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9232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w:t>
            </w:r>
          </w:p>
        </w:tc>
      </w:tr>
      <w:tr w:rsidR="008A5C22" w:rsidRPr="00536344" w14:paraId="3D16A620"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EB540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Пшено толченое 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02A88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08B1D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9B5AA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F262F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CB2F3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DE2AA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r>
      <w:tr w:rsidR="008A5C22" w:rsidRPr="00536344" w14:paraId="21850FCA"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EFFD9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Гречневая крупа «ядрица»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DFFC7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E4678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65404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6086A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1B068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D6D3B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r>
      <w:tr w:rsidR="008A5C22" w:rsidRPr="00536344" w14:paraId="61501FF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BB78F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Макароны из муки I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1CB1F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E40B7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990A6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301AE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841C4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3EABC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tc>
      </w:tr>
      <w:tr w:rsidR="008A5C22" w:rsidRPr="00536344" w14:paraId="308B4AC5"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E8506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Хлеб ржаной из обойной муки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61664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9E342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4354A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0D140D4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554CFDA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ABF2B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tc>
      </w:tr>
      <w:tr w:rsidR="008A5C22" w:rsidRPr="00536344" w14:paraId="3F950DF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C03DC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Хлеб пшеничный из муки 11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100AA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75D4C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70B8F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04750AC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192AC0A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2E343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tc>
      </w:tr>
      <w:tr w:rsidR="008A5C22" w:rsidRPr="00536344" w14:paraId="6210312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46D37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Водка 50° (0,5 литра)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2A6DC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C2D31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2A25F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FEC56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E6D58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99A9B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tc>
      </w:tr>
    </w:tbl>
    <w:p w14:paraId="223BCD4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годы войны государственные розничные цены в нормированной торговле не изменялись, за исключением цен на водку, водочные изделия, виноградные вина, пиво и соль.</w:t>
      </w:r>
    </w:p>
    <w:p w14:paraId="6B3E607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 24 января 1940 г.</w:t>
      </w:r>
    </w:p>
    <w:p w14:paraId="5307F9B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22 января 1940 г.</w:t>
      </w:r>
    </w:p>
    <w:p w14:paraId="7402DF5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(19652).</w:t>
      </w:r>
    </w:p>
    <w:p w14:paraId="2D3E862A" w14:textId="77777777" w:rsidR="003F5CD9" w:rsidRPr="00536344" w:rsidRDefault="003F5CD9" w:rsidP="00536344">
      <w:pPr>
        <w:pStyle w:val="ae"/>
        <w:spacing w:before="0" w:after="0"/>
        <w:jc w:val="both"/>
        <w:rPr>
          <w:color w:val="000000" w:themeColor="text1"/>
          <w:sz w:val="16"/>
          <w:szCs w:val="16"/>
        </w:rPr>
      </w:pPr>
    </w:p>
    <w:p w14:paraId="52ADBB6B" w14:textId="77777777" w:rsidR="0027010A" w:rsidRPr="00536344" w:rsidRDefault="0027010A"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6DFBE09E" w14:textId="77777777" w:rsidR="0027010A" w:rsidRPr="00536344" w:rsidRDefault="0027010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E50B0D" w14:textId="77777777" w:rsidR="0027010A" w:rsidRPr="00536344" w:rsidRDefault="002701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Декабрь 1948. Прерванные войной, возобновились передачи Московского телецентра (18688).</w:t>
      </w:r>
    </w:p>
    <w:p w14:paraId="57E5E317" w14:textId="77777777" w:rsidR="0027010A" w:rsidRPr="00536344" w:rsidRDefault="0027010A" w:rsidP="00536344">
      <w:pPr>
        <w:spacing w:after="0" w:line="240" w:lineRule="auto"/>
        <w:jc w:val="both"/>
        <w:rPr>
          <w:rFonts w:ascii="Times New Roman" w:hAnsi="Times New Roman"/>
          <w:color w:val="000000" w:themeColor="text1"/>
          <w:sz w:val="16"/>
          <w:szCs w:val="16"/>
        </w:rPr>
      </w:pPr>
    </w:p>
    <w:p w14:paraId="2945BC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735B727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DE096D" w14:textId="77777777" w:rsidR="008F4FCD" w:rsidRPr="00536344" w:rsidRDefault="008F4FC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декабре 1945 года отремонтированный He274V1, получивший французский индекс A.A.S.1A, был облетан и показал неплохие летные данные. На нем летали и заводские экипажи, и пилоты Национального испытательного центра в Бретань-сюр Ож, и строевые летчики ВВС — и все положительно отзывались о машине. В 1947 году завод AAS вошел в состав Национального авиационного промышленного объединения юго-запада Франции (SNCASO), что позволило расширить фронт работ и достроить второй самолет A.A.S.1B, который был облетан 27 декабря 1947 года.</w:t>
      </w:r>
    </w:p>
    <w:p w14:paraId="331C86A5" w14:textId="77777777" w:rsidR="008F4FCD" w:rsidRPr="00536344" w:rsidRDefault="008F4FC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Обе машины успешно летали до конца 1953 года. На них проводились исследования гермокабин, приборов и вооружения в условиях высотных полетов, с их борта с большой высоты запускали модели первых французских реактивных самолетов SNCASO S.O.6000 «Тритон» и CNCAC N.C.270. Вылетавшие полностью ресурс самолеты были утилизированы в Марселе (22883).</w:t>
      </w:r>
    </w:p>
    <w:p w14:paraId="68663F15" w14:textId="77777777" w:rsidR="008F4FCD" w:rsidRPr="00536344" w:rsidRDefault="008F4FCD" w:rsidP="00536344">
      <w:pPr>
        <w:spacing w:after="0" w:line="240" w:lineRule="auto"/>
        <w:jc w:val="both"/>
        <w:rPr>
          <w:rFonts w:ascii="Times New Roman" w:hAnsi="Times New Roman"/>
          <w:color w:val="0070C0"/>
          <w:sz w:val="16"/>
          <w:szCs w:val="16"/>
        </w:rPr>
      </w:pPr>
    </w:p>
    <w:p w14:paraId="16437E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1945 возобновилась работа на нефтепромыслах Кучовы, на с/х -заводах в Тиране, Корче, Гирокастре, на цементном заводе в Шкодере, восстановлены разрушенные мосты и дороги. Построена 60-километровая магистраль Кукес - Пешкопия (7594).</w:t>
      </w:r>
    </w:p>
    <w:p w14:paraId="366AE9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88F12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2699469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1367A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декабря 1945 г. по апрель 1946 г. летчики А.В.Давыдов, И.Е.Федоров и А.А.Попов проводили испытания самолета 126. От "120" он отличался двигателем АШ-82ФН и усиленным четырехпушечным вооружением (4 пушки НС-23 с боезапасом 290 снарядов). Крыло "126-го" имело фанерную обшивку, но уже металлический силовой набор. Следующим шагом стал полностью металлический самолет "130", запущенный в серийное производство под обозначением Ла-9 (4707).</w:t>
      </w:r>
    </w:p>
    <w:p w14:paraId="0203AA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BC2FF8" w14:textId="77777777" w:rsidR="005A7566"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0B893177" w14:textId="77777777" w:rsidR="005A7566" w:rsidRPr="00536344" w:rsidRDefault="005A7566"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93B49B8"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декабря 1945 года по март 1946 года, согласно научно-техническому отчету Управления СВАГ: «В техническом бюро кузовостроения в г. Шварценберг заданной теме, разработаны и изготовлены: мустер-модель четырехдверного стандартного кузова-лимузин, комплекты рабочих чертежей (всего 268 комплектов), 319 алюминиевых шаблонов, по которым сделаны 44 деревянные модели на штампуемые детали кузова». В марте 1946 года все было отправлено в Москву, на МЗМА, для работ по монтажу и наладке оборудования для начала производства. Тогда же, в начале 1946 года, впервые появилось название «Москвич» (11778).</w:t>
      </w:r>
    </w:p>
    <w:p w14:paraId="6287E71E"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p>
    <w:p w14:paraId="12BA4A7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0FC82FB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DDA7F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1945 г. общий выпуск авиазаводами штурмовиков Ил-10 составил 2328 боевых машин и 228 учебных, из них 893 Ил-10 и все УИл-10 выпущены заводом № 1, остальные -заводом № 18 (7489).</w:t>
      </w:r>
    </w:p>
    <w:p w14:paraId="125768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525E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решением ЦК ВКП(б) была создана комиссия для всесторонней проверки работы НКАП и определения перспектив дальнейшего развития авиации (1217,250).</w:t>
      </w:r>
    </w:p>
    <w:p w14:paraId="78F4FC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89C3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дальний истребитель сопровождения ДИС-2ВК-107А (ВМ-14) на основе Пе-2И, начатый проектированием в ОКБ В.М.М. завода 482 весной 1945 был выкачен на испытания. Опоздал и не пошел несмотря на приличные результаты (2599,24).</w:t>
      </w:r>
    </w:p>
    <w:p w14:paraId="6521DA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B77F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проходили летные испытания ДИС-2ВК-107А - развитие Пе-2-2ВК-107А В.М.М. (4,195).</w:t>
      </w:r>
    </w:p>
    <w:p w14:paraId="40B4EC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E715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начались заводские испытания ДИС-2ВК-107А В.М.М., а вторая машина была в постройке (2471,43).</w:t>
      </w:r>
    </w:p>
    <w:p w14:paraId="7721C2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32F8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были начаты заводские испытания первого опытного экземпляра дальнего истребителя ДИС-2ВК-107А В.М.М.. Вторая машина находилась в постройке. Впоследствии намеревались заменить на ДИСах моторы более мощными ВК-108, для чего спроектировали и изготовили универсальные моторамы. Со “сто восьмыми” моторами максимальная скорость полета ДИС, по расчетам, возрастала до 690-700 км/ч (4476).</w:t>
      </w:r>
    </w:p>
    <w:p w14:paraId="6F779B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9C7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были начаты заводские испытания первого опытного экземпляра дальнего истребителя ДИС-2ВК-107А. Вторая машина находилась в постройке. Впоследствии намеревались заменить на ДИСах моторы более мощными ВК-108, для чего спроектировали и изготовили универсальные моторамы. Со "сто восьмыми" моторами максимальная скорость полета ДИС, по расчетам, возрастала до 690-700 км/ч.</w:t>
      </w:r>
    </w:p>
    <w:p w14:paraId="3FD3C7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июня 1945 г. приказом НКАП № 270 был задан двухместный истребитель ДИС-2ВК-107А, планировали оснастить радиолокатором "Гнейс-3" и вооружить батареей из двух 45 мм пушек. По требованию макетной комиссии Мясищеву пришлось радикально пересмотреть бензосистему самолета, заменив все металлические баки мягкими, более живучими и лучше сохранявшими герметичность в процессе эксплуатации. В связи с применением мягких баков существенно изменилась конструкция фюзеляжа, центроплана и консолей; последние для сохранения центровки пришлось немного "отогнуть" назад. Проведенный цикл экспериментов с Пе-2И по отработке методики взлета с опущенным и полуопущенным хвостом для уменьшения длины разбега выявил необходимость увеличения угла установки крыла на 2°. Максимальная скорость полета ДИС на границе высотности моторов по расчетам должна была составить 660-670 км/ч.</w:t>
      </w:r>
    </w:p>
    <w:p w14:paraId="3A9F81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Советском Союзе также разработали несколько образцов самолетных РЛС, предназначенных для размещения на двухмоторных машинах (значительная масса оборудования и необходимость в специалисте-операторе на борту в то время исключали оснащение ими одномоторных носителей). Ночные истребители, способные часами барражировать над охраняемыми объектами, невозможно было оснастить прожорливыми реактивными двигателями первого поколения. В связи с этим "экологическая ниша" для винтового дальнего истребителя сохранялась в ВВС ряда стран на протяжении 5-7 лет после окончания войны. Так, в Великобритании довольно долго оставались на вооружении "Москито" NF.36, а в США - Р-61 "Блэк Уидоу" (12042).</w:t>
      </w:r>
    </w:p>
    <w:p w14:paraId="142A78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4D78F9" w14:textId="77777777" w:rsidR="00FF4042" w:rsidRPr="00536344" w:rsidRDefault="00FF4042" w:rsidP="00536344">
      <w:pPr>
        <w:pStyle w:val="28"/>
        <w:shd w:val="clear" w:color="auto" w:fill="auto"/>
        <w:spacing w:before="0" w:line="240" w:lineRule="auto"/>
        <w:jc w:val="both"/>
        <w:rPr>
          <w:rStyle w:val="2f4"/>
          <w:rFonts w:ascii="Times New Roman" w:hAnsi="Times New Roman" w:cs="Times New Roman"/>
          <w:b w:val="0"/>
          <w:color w:val="000000" w:themeColor="text1"/>
          <w:sz w:val="16"/>
          <w:szCs w:val="16"/>
        </w:rPr>
      </w:pPr>
      <w:r w:rsidRPr="00536344">
        <w:rPr>
          <w:rStyle w:val="2f4"/>
          <w:rFonts w:ascii="Times New Roman" w:hAnsi="Times New Roman" w:cs="Times New Roman"/>
          <w:b w:val="0"/>
          <w:color w:val="000000" w:themeColor="text1"/>
          <w:sz w:val="16"/>
          <w:szCs w:val="16"/>
        </w:rPr>
        <w:t>К</w:t>
      </w:r>
      <w:r w:rsidRPr="00536344">
        <w:rPr>
          <w:rFonts w:ascii="Times New Roman" w:hAnsi="Times New Roman" w:cs="Times New Roman"/>
          <w:color w:val="000000" w:themeColor="text1"/>
          <w:sz w:val="16"/>
          <w:szCs w:val="16"/>
        </w:rPr>
        <w:t xml:space="preserve"> концу1945 года готовность второго экземпляра самолета ДИС 2ВК-107А  оценивалась в 50%. На него планирова</w:t>
      </w:r>
      <w:r w:rsidRPr="00536344">
        <w:rPr>
          <w:rFonts w:ascii="Times New Roman" w:hAnsi="Times New Roman" w:cs="Times New Roman"/>
          <w:color w:val="000000" w:themeColor="text1"/>
          <w:sz w:val="16"/>
          <w:szCs w:val="16"/>
        </w:rPr>
        <w:softHyphen/>
        <w:t>лось установить моторы ВК-108. Завер</w:t>
      </w:r>
      <w:r w:rsidRPr="00536344">
        <w:rPr>
          <w:rFonts w:ascii="Times New Roman" w:hAnsi="Times New Roman" w:cs="Times New Roman"/>
          <w:color w:val="000000" w:themeColor="text1"/>
          <w:sz w:val="16"/>
          <w:szCs w:val="16"/>
        </w:rPr>
        <w:softHyphen/>
      </w:r>
      <w:r w:rsidRPr="00536344">
        <w:rPr>
          <w:rStyle w:val="2f4"/>
          <w:rFonts w:ascii="Times New Roman" w:hAnsi="Times New Roman" w:cs="Times New Roman"/>
          <w:b w:val="0"/>
          <w:color w:val="000000" w:themeColor="text1"/>
          <w:sz w:val="16"/>
          <w:szCs w:val="16"/>
        </w:rPr>
        <w:t>шение</w:t>
      </w:r>
      <w:r w:rsidRPr="00536344">
        <w:rPr>
          <w:rFonts w:ascii="Times New Roman" w:hAnsi="Times New Roman" w:cs="Times New Roman"/>
          <w:color w:val="000000" w:themeColor="text1"/>
          <w:sz w:val="16"/>
          <w:szCs w:val="16"/>
        </w:rPr>
        <w:t xml:space="preserve"> работ по самолету ожидалось к </w:t>
      </w:r>
      <w:r w:rsidRPr="00536344">
        <w:rPr>
          <w:rStyle w:val="2f4"/>
          <w:rFonts w:ascii="Times New Roman" w:hAnsi="Times New Roman" w:cs="Times New Roman"/>
          <w:b w:val="0"/>
          <w:color w:val="000000" w:themeColor="text1"/>
          <w:sz w:val="16"/>
          <w:szCs w:val="16"/>
        </w:rPr>
        <w:t>10 февраля</w:t>
      </w:r>
      <w:r w:rsidRPr="00536344">
        <w:rPr>
          <w:rFonts w:ascii="Times New Roman" w:hAnsi="Times New Roman" w:cs="Times New Roman"/>
          <w:color w:val="000000" w:themeColor="text1"/>
          <w:sz w:val="16"/>
          <w:szCs w:val="16"/>
        </w:rPr>
        <w:t xml:space="preserve"> 1946</w:t>
      </w:r>
      <w:r w:rsidRPr="00536344">
        <w:rPr>
          <w:rStyle w:val="2f4"/>
          <w:rFonts w:ascii="Times New Roman" w:hAnsi="Times New Roman" w:cs="Times New Roman"/>
          <w:b w:val="0"/>
          <w:color w:val="000000" w:themeColor="text1"/>
          <w:sz w:val="16"/>
          <w:szCs w:val="16"/>
        </w:rPr>
        <w:t xml:space="preserve"> г. (15758).</w:t>
      </w:r>
    </w:p>
    <w:p w14:paraId="0326BCE8" w14:textId="77777777" w:rsidR="00FF4042" w:rsidRPr="00536344" w:rsidRDefault="00FF4042" w:rsidP="00536344">
      <w:pPr>
        <w:pStyle w:val="28"/>
        <w:shd w:val="clear" w:color="auto" w:fill="auto"/>
        <w:spacing w:before="0" w:line="240" w:lineRule="auto"/>
        <w:jc w:val="both"/>
        <w:rPr>
          <w:rStyle w:val="2f4"/>
          <w:rFonts w:ascii="Times New Roman" w:hAnsi="Times New Roman" w:cs="Times New Roman"/>
          <w:b w:val="0"/>
          <w:color w:val="000000" w:themeColor="text1"/>
          <w:sz w:val="16"/>
          <w:szCs w:val="16"/>
        </w:rPr>
      </w:pPr>
    </w:p>
    <w:p w14:paraId="0029B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1945 года завод № 23 собрал 742 самолета Ту-2, а сдал - 736, при плане 910 машин.</w:t>
      </w:r>
    </w:p>
    <w:p w14:paraId="5B9B6E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Чтобы избавиться от неравномерного расходования бензина, начиная с самолета № 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приходили к двум "паукам", через которые стравливался избыточный воздух.</w:t>
      </w:r>
    </w:p>
    <w:p w14:paraId="74E7EF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стрелка, начиная с 41-й серии, сделали новый нижний люк, открывающийся наружу; в аварийной ситуации он сбрасывался. С самолета № 6/42 на кресло пилота стали монтировать более широкую и плоскую бронеспинку. Увеличили люки над пушками в крыле. Вторую фару стали ставить на всех серийных самолетах. Появились новые выхлопные коллекторы с шаровыми и телескопическими соединениями.</w:t>
      </w:r>
    </w:p>
    <w:p w14:paraId="00DB31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 29-й серии бомбовый прицел ОПБ-1Р заменили на ОПБ-1Д.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 28/39 смонтировали кислородные приборы КП-14, имевшие меньшее сопротивление вдоху. С 29-й серии радиополукомпас РПК-10 заменили на РПКО-ЮМ, с бомбардировщика № 7/41 ввели радиостанцию РСБ-ЗбисА с расширенным коротковолновым диапазоном.</w:t>
      </w:r>
    </w:p>
    <w:p w14:paraId="74144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Нововведения увеличили трудоемкость изготовления Ту-2 примерно на 15%. В сумме, все эти факторы привели к резкому снижению выпуска бомбардировщиков (11988).</w:t>
      </w:r>
    </w:p>
    <w:p w14:paraId="4A233A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71B965" w14:textId="77777777" w:rsidR="00AC6EA8" w:rsidRPr="00536344" w:rsidRDefault="00AC6EA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Ту-2. Их частично внедрили на самолетах 44-й серии, выпущенной в 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 –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 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šвецова стали именовать его инициалами), а на «1/44» –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 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63E24622" w14:textId="77777777" w:rsidR="00AC6EA8" w:rsidRPr="00536344" w:rsidRDefault="00AC6EA8" w:rsidP="00536344">
      <w:pPr>
        <w:spacing w:after="0" w:line="240" w:lineRule="auto"/>
        <w:jc w:val="both"/>
        <w:rPr>
          <w:rFonts w:ascii="Times New Roman" w:hAnsi="Times New Roman"/>
          <w:color w:val="0070C0"/>
          <w:sz w:val="16"/>
          <w:szCs w:val="16"/>
        </w:rPr>
      </w:pPr>
    </w:p>
    <w:p w14:paraId="069E0E6C" w14:textId="77777777" w:rsidR="005C01B3" w:rsidRPr="00536344" w:rsidRDefault="005C01B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конце 1945 г. с учетом требований ВВС, выпущенных в декабре 1944, из серийного бомбардировщика № 1/36 на заводе № 23 был сделан прототип серийного разведчика. В бомбоотсеке подвешивался на двух алюминиевых лентах через деревянные седла дополнительный бак емкостью 650 л. Он сваривался из алюминиевого сплава и имел такое же протектирование, как основные. В баке размещались электрические датчики уровня. За баком в бомбоотсеке стояли неподвижный фотоаппарат АФА-33с/20 и новая качающаяся установка АКАФУ-156 с длиннофокусным аппаратом АФА-33с/100. Объектив последнего выступал за контур створки бомболюка; его окружили легким съемным обтекателем. Створки лючков, закрывающих объективы, открывались и закрывались электроприводом по командам с места штурмана. Он же управлял фотографированием. У радиста смонтировали ночной аппарат НАФА-3с, устанавливавшийся под различными углами. На этой же раме можно было монтировать НАФА-19 или АФА-ИМ для дневной съемки. В варианте ночного разведчика дополнительный бак снимался, а вместо него подвешивалась кассета ПКД-2 для девяти осветительных бомб ФОТАБ-35 или ФОТАБ-50. В то время как на серийных бомбардировщиках монтировали советские радиополукомпасы РПК-2Б, на разведчике поставили более совершенный американский автоматический радиокомпас SCR-269G. Четыре дополнительных кислородных баллона разместили в хвостовой части фюзеляжа (21059).</w:t>
      </w:r>
    </w:p>
    <w:p w14:paraId="789BFDA7" w14:textId="77777777" w:rsidR="005C01B3" w:rsidRPr="00536344" w:rsidRDefault="005C01B3" w:rsidP="00536344">
      <w:pPr>
        <w:spacing w:after="0" w:line="240" w:lineRule="auto"/>
        <w:jc w:val="both"/>
        <w:rPr>
          <w:rFonts w:ascii="Times New Roman" w:hAnsi="Times New Roman"/>
          <w:color w:val="0070C0"/>
          <w:sz w:val="16"/>
          <w:szCs w:val="16"/>
        </w:rPr>
      </w:pPr>
    </w:p>
    <w:p w14:paraId="448347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Ту-2. Их частично внедрили на самолетах 44-й серии, выпущенной в 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 -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 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АП-ЗМ с реле времени. Две машины 44-й серии подвергли дополнительным доработкам (11988).</w:t>
      </w:r>
    </w:p>
    <w:p w14:paraId="7B4A61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8544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путем замена АШ-82 на АШ-21 из Як-3У сделали Як-11 (560,17).</w:t>
      </w:r>
    </w:p>
    <w:p w14:paraId="66A9C8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8043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года завод начал серийный выпуск самолета Як-9В и в то же время вел подготовку к внедрению в производство нового самолета Як-9П с металлическим крылом (9503).</w:t>
      </w:r>
    </w:p>
    <w:p w14:paraId="45A6D9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FB9275" w14:textId="77777777" w:rsidR="00C40835" w:rsidRPr="00536344" w:rsidRDefault="00C4083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конца 1945 г. было выпущено 15 470 экземпляров Як-9, который строились серийно в 13 модификациях с 1942 г. Они стали самыми массовыми советским истребителем времен войны. Разрабатывая вариант Як-9Д с увеличенной дальностью полета, ОКБ по рекомендации ЦАГИ улучшило отделку передней кромки крыла и фюзеляжа, заделав многочисленные щели. В итоге возросла не только дальность (в зависимости от режима полета она изменялась от 875 до 1360 км, а продолжительность полета — от 1 ч 44 мин до 4.5 ч), но и скорость. В то же время, маневренность истребителя, его скороподъемность и потолок ухудшились, но вследствие его утяжеления, поскольку после установки двух дополнительных баков, полетный вес возрос до 3117 кг (19727).</w:t>
      </w:r>
    </w:p>
    <w:p w14:paraId="4A2E5CD5" w14:textId="77777777" w:rsidR="00C40835" w:rsidRPr="00536344" w:rsidRDefault="00C40835" w:rsidP="00536344">
      <w:pPr>
        <w:spacing w:after="0" w:line="240" w:lineRule="auto"/>
        <w:jc w:val="both"/>
        <w:rPr>
          <w:rFonts w:ascii="Times New Roman" w:hAnsi="Times New Roman"/>
          <w:color w:val="000000" w:themeColor="text1"/>
          <w:sz w:val="16"/>
          <w:szCs w:val="16"/>
        </w:rPr>
      </w:pPr>
    </w:p>
    <w:p w14:paraId="6FAC38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года для увеличения дальности связи самолеты Як-3 на заводе № 292 стали сдавать заказчику с мачтам и для излучателя двухлучевой антенны радиостанции. Тогда же на самолеты начали устанавливать радиостанции РСИ-6 вместо РСИ-ЗМ-1. Станция РСИ-6 была тоже коротковолновой, но отличалась от предшественников повышенной помехозащищенностью и стабильностью несущей частоты. Но из-за огромного количества РСИ-3, построенных во время войны (в 1945 году на складах НКАП скопилось около 7000 радиостанций этого типа), РСИ-6 придерживали, стараясь реализовать залежалый товар (12047).</w:t>
      </w:r>
    </w:p>
    <w:p w14:paraId="3CFCF6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8D3F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1945 г. производство истребителей стали постепенно свёртывать. К этому времени всего три завода изготовили 5905 Ла-7, включая учебные двухместные машины, описанные далее. В 1946 г. одноместных истребителей выпустили немного, чуть более полусотни, причём только на заводе № 21. Два других предприятия прекратили выпуск Ла-7 полностью. Производство завершилось сборкой в Горьком двухместных учебно-тренировочных самолётов УТИЛа-7 (11986).</w:t>
      </w:r>
    </w:p>
    <w:p w14:paraId="78C9C4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939C9E"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1945 г. Завод № 81 завершил постройку ещё одного Ла-7 с АШ-82ФН и 2ТК-3, но к тому моменту военные уже утратили интерес к поршневым высотным ис</w:t>
      </w:r>
      <w:r w:rsidRPr="00536344">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0CEC5D5A" w14:textId="77777777" w:rsidR="00FF4042" w:rsidRPr="00536344" w:rsidRDefault="00FF4042" w:rsidP="00536344">
      <w:pPr>
        <w:spacing w:after="0" w:line="240" w:lineRule="auto"/>
        <w:jc w:val="both"/>
        <w:rPr>
          <w:rFonts w:ascii="Times New Roman" w:hAnsi="Times New Roman"/>
          <w:color w:val="000000" w:themeColor="text1"/>
          <w:sz w:val="16"/>
          <w:szCs w:val="16"/>
        </w:rPr>
      </w:pPr>
    </w:p>
    <w:p w14:paraId="62C5F4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начались работы по истребителю с двумя ТРД П.О.С. и велись, в основном, в инициативном порядке (10719).</w:t>
      </w:r>
    </w:p>
    <w:p w14:paraId="5F3727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E75F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ОКБ П.О.С. начало рабочее проектирование Су-9 (240,8).</w:t>
      </w:r>
    </w:p>
    <w:p w14:paraId="044CCC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3DE9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конца 1945-го по апрель 1946 проходили заводские испытания самолета 126 С.А.Л. с двигателем АШ-82ФН и четырьмя синхронными пушками НС-23с калибра 23 мм. Фюзеляж стал цельнометаллическим с использованием литых узлов из электрона. Крыло с металлическим каркасом и деревянной обшивкой. В серии "126-й" не строился, но стал предшественником цельнометаллического истребителя "130". Очень часто, даже в документах наркоматов авиационной промышленности и обороны, новую машину называли: "Цельнометаллический Ла-7" (9535,19).</w:t>
      </w:r>
    </w:p>
    <w:p w14:paraId="0F2AB2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1E93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завершились заводские испытания И-250. Однако передать самолет на госиспытания вовремя не получилось, так как государственные стендовые испытания силовой установки еще не были проведены. Кроме того, в течение первой половины 1946 г. на самолете несколько раз пришлось менять двигатель, а также дорабатывать маслосистему (6000).</w:t>
      </w:r>
    </w:p>
    <w:p w14:paraId="54079D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225A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Перегонка "Кингкобр" осуществлялась до конца 1945 года. Практически все "Кингкобры" перегонялись через Аляску (3457,78).</w:t>
      </w:r>
    </w:p>
    <w:p w14:paraId="17FA27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CB2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 концу 1945 завод 23 закончил переоборудование под разведчик серийного Ту-2 АШ-82ФН N 1/36. Поставили: в бомбоотсеке между шпангоутами 17 и 19 АФА-33с/20, в бомбоотсеке между шпангоутами 20 и 22 качающуюся установку АКАФУ-156 с АФА-33с/100 или АФА-33/50, 75, в кабине радиста между шпангоутами 22 и 25 ночной фотоаппарат НАФА-3с на опытной неподвижной установке ОКБ, позволяющей ставить аппарат под углами 0, 5, 10, 15, 20 и 23 град. непосредственно из кабины радиста. Вместо НАФА-3с можно было ставить АФА-ИМ или НАФА-19. В бомбоотсеке между шпангоутами 10 и 17 был установлен дополнительный </w:t>
      </w:r>
      <w:r w:rsidRPr="00536344">
        <w:rPr>
          <w:rFonts w:ascii="Times New Roman" w:hAnsi="Times New Roman"/>
          <w:color w:val="000000" w:themeColor="text1"/>
          <w:sz w:val="16"/>
          <w:szCs w:val="16"/>
        </w:rPr>
        <w:lastRenderedPageBreak/>
        <w:t>подвесной бак на 650 л. Для эксплуатации АФА-33/100, который не вписывался в контур, был установлен специальный легкосъемный обтекатель. Поставили также РПК SCR-269 фирмы Бендикс и сняли РСИ-6 и автомат пикирования. В хвосте поставили + 4 баллона по 4 л для полета на 7000 м в течение 5 часов. Поставили и бытовое оборудование для экипажа (1835,54).</w:t>
      </w:r>
    </w:p>
    <w:p w14:paraId="761484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1F8D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1945 года после перехода завода № 23 на нормальный режим работы, который совпал о требованиями улучшения качест</w:t>
      </w:r>
      <w:r w:rsidRPr="00536344">
        <w:rPr>
          <w:rFonts w:ascii="Times New Roman" w:hAnsi="Times New Roman"/>
          <w:color w:val="000000" w:themeColor="text1"/>
          <w:sz w:val="16"/>
          <w:szCs w:val="16"/>
        </w:rPr>
        <w:softHyphen/>
        <w:t>ва самолета, завод резко снизил выпуск Ту-2.</w:t>
      </w:r>
    </w:p>
    <w:p w14:paraId="31745D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 среднесуточного выпуска в 2,5 машины в июле- августе 1945 года выпуск снизился до 1,6 машин в сутки.</w:t>
      </w:r>
    </w:p>
    <w:p w14:paraId="5838E5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4-м квартале 1946 года выпуск был поднят до 2-х машин в сутки. На этом уровне завод работал весь 4-й квартал.</w:t>
      </w:r>
    </w:p>
    <w:p w14:paraId="19BAA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это увеличение выпуска не обеспечило выполнение программы предусматривавшей средне-суточный выиуск:</w:t>
      </w:r>
    </w:p>
    <w:p w14:paraId="28537A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январе - 2,0 , в феврале - 2,5 и в марте - 3 машины.</w:t>
      </w:r>
    </w:p>
    <w:p w14:paraId="258FF7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связи о этим производатвениая ирограмма была выполнена только на 78,2 % (по сборке в 90,9, по бою 81,5%) (2515,4).</w:t>
      </w:r>
    </w:p>
    <w:p w14:paraId="1F1DFD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9A58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был готов и подготовлен к полету ВБ-109 В.М.Мясищева - второй экземпляр ДБ-108 (4,195).</w:t>
      </w:r>
    </w:p>
    <w:p w14:paraId="2844E1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7CC3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ОКБ П.О.С. получило задание на УТБ (4733,11).</w:t>
      </w:r>
    </w:p>
    <w:p w14:paraId="4E6953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A4CF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в ОКБ П.О. Сухого еще в инициативном порядке завершили предварительное эскизное проектирование легкого бомбардировщика с четырьмя ТРД Jumo-004. 26 февраля 1946 г. СНК СССР своим постановлением утвердил основные задания КБ авиационной промышленности. К работе над проектом, получившим шифр "Е", приступили сразу после выхода постановления, но уже в марте стало очевидным, что для достижения предусмотренной постановлением максимальной скорости суммарной тяги четырех Jumo-004 недостаточно. Тогда главный конструктор принял решение увеличить количество двигателей до шести. В окончательном варианте проекта была принята установка шести двигателей РД-10 с расположением их по три под каждой консолью крыла. Результаты расчетов свидетельствовали, что такая силовая установка обладала наименьшей массой. Кроме того, укороченные каналы входного и выходного устройств позволяли снизить потери давления и тяги. Изменения в проекте, связанные с выбором варианта размещения двигателей и определением их числа, затормозили разработку и поставили под угрозу сроки постройки машины. Поэтому в проекте плана опытного самолетостроения на 1947 г. срок окончания разработки шестимоторного реактивного бомбардировщика был перенесен на 1 апреля 1947 г. С появлением "в металле" отечественного двигателя ТР-1 проект "Е" был переработан под установку четырех таких ТРД. В трубе Т-106 специалистами ЦАГИ были выполнены продувки моделей с различными вариантами компоновок двигателей. Из анализа материалов продувок следовало, что наиболее выгодным являлось такое их расположение, при котором оси каждой пары двигателей совпадали с хордой крыла, а носовые части мотогондол выносились вперед относительно передней кромки крыла (11407).</w:t>
      </w:r>
    </w:p>
    <w:p w14:paraId="02AFB1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44E0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года попытались заменить на В-25 высокоточный прицел Норден М-9 и связанный с ним электрический автопилот С-1 на еще более совершенные немецкие "Летфе-7". Около тысячи таких прицелов захватили на складах фирмы "Карл Цейсс". Приспособить "Летфе" к установке на В-25 помогали германские специалисты. По немецкие прицелы н американские автопилоты оказались несовместимы - в системе возникали колебания, сбивавшие бомбардировщик с боевого курса (3457,98).</w:t>
      </w:r>
    </w:p>
    <w:p w14:paraId="52600F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4FD4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НКАП обратился к И.В.С. с просьбой утвердить задания на разработку в Германии силами немецких специалистов реактивных самолетов, двигателей, приборов и центрами д.б. стать Дессау, Галле, Штрасфурт, Берлин. Появились ОТБ.</w:t>
      </w:r>
    </w:p>
    <w:p w14:paraId="738AF3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всех этих конструкторских группах техническими руководителями являются видные немецкие специалисты, работавшие ранее в этих фирмах над решением тех же проблем. Общее наблюдение и руководство указанными работами в каждой группе осуществляется работниками НКАП."</w:t>
      </w:r>
    </w:p>
    <w:p w14:paraId="34A49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целях сокращения времени изучения и освоения в производстве реактивных ГТД и самолетов с этими двигателями, а также для обучения летного состава ВВС КА тактическому применению этих самолетов, считаем необходимым организовать производство реактивных самолетов по типу Мессершмитт 262 на заводах 381 в Москве и 392 в Саратове и реактивных ГТД типа ЮМО-004 на заводе 26 и БМВ-003 на заводе 16 в Казани.</w:t>
      </w:r>
    </w:p>
    <w:p w14:paraId="28994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Самолеты Ме-262 будут выпускаться с отечественным вооружением и оборудованием, но конструкция самолета в основном останется без изменения. В течение 1946 предполагается построить 120 самолетов-истребителей с началом выпуска с июня 1946. Разработку чертежей Ме-262 намечается поручить ГК тов. Мясищеву, двигателей 004 - ГК тов. Климову, 003 - ГК тов. Колосову (1795,66).</w:t>
      </w:r>
    </w:p>
    <w:p w14:paraId="1B929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FDE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у Бааде возникла идея шестимоторного бомбардировщика EF-132 с дальностью 4000 км и была включена в план ОКБ-1 в Дассау (1795,71).</w:t>
      </w:r>
    </w:p>
    <w:p w14:paraId="408DB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986C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в СССР в ЛИИ НКАП доставили два Не.162А-2, собранных немцами под наблюдением наших специалистов. Летал Нейнкель с № 2 (7488, 16).</w:t>
      </w:r>
    </w:p>
    <w:p w14:paraId="4D9244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781D65" w14:textId="77777777" w:rsidR="005C01B3" w:rsidRPr="00536344" w:rsidRDefault="005C01B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конце 1945 г. на заводе «Юнкерс» в г. Дессау (в советской оккупационной зоне Германии) было образовано конструкторское бюро по реактивным самолетам и двигателям. Главным конструктором его самолетного отдела был назначен Брунольф Бааде, его заместителем стал инженер-аэродинамик Ф. Фрайтаг, а начальником ОКБ-1 в Дессау стал советский инже</w:t>
      </w:r>
      <w:r w:rsidRPr="00536344">
        <w:rPr>
          <w:rFonts w:ascii="Times New Roman" w:hAnsi="Times New Roman"/>
          <w:color w:val="0070C0"/>
          <w:sz w:val="16"/>
          <w:szCs w:val="16"/>
        </w:rPr>
        <w:softHyphen/>
        <w:t>нер П.Н. Обрубов, командированный в апреле 1946 г. с завода №240 от Главного конструктора С.В. Ильюшина. В отдел набра</w:t>
      </w:r>
      <w:r w:rsidRPr="00536344">
        <w:rPr>
          <w:rFonts w:ascii="Times New Roman" w:hAnsi="Times New Roman"/>
          <w:color w:val="0070C0"/>
          <w:sz w:val="16"/>
          <w:szCs w:val="16"/>
        </w:rPr>
        <w:softHyphen/>
        <w:t>ли 433 человека, в т.ч. 276 конструкторов и 157 сотрудников научно-исследовательских лабораторий, которым поручили достроить реактивный бомбардировщик Юнкерс Ju-287V2. Его нашли в Лейпциге поврежденным. Ремонт и восста</w:t>
      </w:r>
      <w:r w:rsidRPr="00536344">
        <w:rPr>
          <w:rFonts w:ascii="Times New Roman" w:hAnsi="Times New Roman"/>
          <w:color w:val="0070C0"/>
          <w:sz w:val="16"/>
          <w:szCs w:val="16"/>
        </w:rPr>
        <w:softHyphen/>
        <w:t>новление утерянной документации возглавили Фрайтаг и бывший Главный конструктор машины Г. Фокке под общим руководством Бааде.</w:t>
      </w:r>
    </w:p>
    <w:p w14:paraId="270C9C16" w14:textId="77777777" w:rsidR="005C01B3" w:rsidRPr="00536344" w:rsidRDefault="005C01B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Чертежи были не только быстро восстановлены, но и переработаны с учетом опыта испытаний Ju-287V1: крыло уменьшили, удлиненный на 2,5 м фюзеляж получил удоб</w:t>
      </w:r>
      <w:r w:rsidRPr="00536344">
        <w:rPr>
          <w:rFonts w:ascii="Times New Roman" w:hAnsi="Times New Roman"/>
          <w:color w:val="0070C0"/>
          <w:sz w:val="16"/>
          <w:szCs w:val="16"/>
        </w:rPr>
        <w:softHyphen/>
        <w:t>ную гермокабину по типу Ju-388 и хвостовую дистанционно</w:t>
      </w:r>
      <w:r w:rsidRPr="00536344">
        <w:rPr>
          <w:rFonts w:ascii="Times New Roman" w:hAnsi="Times New Roman"/>
          <w:color w:val="0070C0"/>
          <w:sz w:val="16"/>
          <w:szCs w:val="16"/>
        </w:rPr>
        <w:softHyphen/>
        <w:t>управляемую турель MG-131Z/FA 15 с двумя крупнокалибер</w:t>
      </w:r>
      <w:r w:rsidRPr="00536344">
        <w:rPr>
          <w:rFonts w:ascii="Times New Roman" w:hAnsi="Times New Roman"/>
          <w:color w:val="0070C0"/>
          <w:sz w:val="16"/>
          <w:szCs w:val="16"/>
        </w:rPr>
        <w:softHyphen/>
        <w:t>ными пулеметами MG-131. Изменились размеры оперения, был переделан предкрылок и т.д. По скорости и высотности новый самолет подходил для уничтожения важных тыловых целей, но чрезмерный удельный и часовой расход топлива не позволял получить достаточную дальность.</w:t>
      </w:r>
    </w:p>
    <w:p w14:paraId="29CCBD27" w14:textId="77777777" w:rsidR="005C01B3" w:rsidRPr="00536344" w:rsidRDefault="005C01B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Первый опытный EF-131V1 был закончен раньше пла</w:t>
      </w:r>
      <w:r w:rsidRPr="00536344">
        <w:rPr>
          <w:rFonts w:ascii="Times New Roman" w:hAnsi="Times New Roman"/>
          <w:color w:val="0070C0"/>
          <w:sz w:val="16"/>
          <w:szCs w:val="16"/>
        </w:rPr>
        <w:softHyphen/>
        <w:t>нового срока 30 - сентября 1946 г., и его сдачу 12 августа приурочили ко Дню авиации СССР, от</w:t>
      </w:r>
      <w:r w:rsidRPr="00536344">
        <w:rPr>
          <w:rFonts w:ascii="Times New Roman" w:hAnsi="Times New Roman"/>
          <w:color w:val="0070C0"/>
          <w:sz w:val="16"/>
          <w:szCs w:val="16"/>
        </w:rPr>
        <w:softHyphen/>
        <w:t>мечавшемуся 18 августа. Однако в за</w:t>
      </w:r>
      <w:r w:rsidRPr="00536344">
        <w:rPr>
          <w:rFonts w:ascii="Times New Roman" w:hAnsi="Times New Roman"/>
          <w:color w:val="0070C0"/>
          <w:sz w:val="16"/>
          <w:szCs w:val="16"/>
        </w:rPr>
        <w:softHyphen/>
        <w:t>падной прессе вдруг появился снимок самолета, пусть и нечеткий, и СССР был обвинен в нарушении решения о демилитаризации Германии. Потому было принято решение перевести все работы ОКБ-1 в СССР, на территорию Государственного союзного завода №1. В то время в советской авиапро</w:t>
      </w:r>
      <w:r w:rsidRPr="00536344">
        <w:rPr>
          <w:rFonts w:ascii="Times New Roman" w:hAnsi="Times New Roman"/>
          <w:color w:val="0070C0"/>
          <w:sz w:val="16"/>
          <w:szCs w:val="16"/>
        </w:rPr>
        <w:softHyphen/>
        <w:t>мышленности был еще один завод №1 - в Куйбышеве, а этот находился в поселке Иваньково Калининской обла</w:t>
      </w:r>
      <w:r w:rsidRPr="00536344">
        <w:rPr>
          <w:rFonts w:ascii="Times New Roman" w:hAnsi="Times New Roman"/>
          <w:color w:val="0070C0"/>
          <w:sz w:val="16"/>
          <w:szCs w:val="16"/>
        </w:rPr>
        <w:softHyphen/>
        <w:t>сти - ныне это город Дубна (23023).</w:t>
      </w:r>
    </w:p>
    <w:p w14:paraId="2E814DBF" w14:textId="77777777" w:rsidR="005C01B3" w:rsidRPr="00536344" w:rsidRDefault="005C01B3" w:rsidP="00536344">
      <w:pPr>
        <w:spacing w:after="0" w:line="240" w:lineRule="auto"/>
        <w:jc w:val="both"/>
        <w:rPr>
          <w:rFonts w:ascii="Times New Roman" w:hAnsi="Times New Roman"/>
          <w:color w:val="0070C0"/>
          <w:sz w:val="16"/>
          <w:szCs w:val="16"/>
        </w:rPr>
      </w:pPr>
    </w:p>
    <w:p w14:paraId="7F613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была подготовлена:</w:t>
      </w:r>
    </w:p>
    <w:p w14:paraId="4ED3C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2C8E3E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ЗАМЕСТИТЕЛЮ МИНИСТРА АВИАЦИОННОЙ ПРОМЫШЛЕННОСТИ ГЕНЕРАЛ-МАЙОРУ ИАС тов. М.М. Л У К И Н У от конструктора по моторостроению УРМИНА Е.В.</w:t>
      </w:r>
    </w:p>
    <w:p w14:paraId="68077D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ДОКЛАДНАЯ ЗАПИСКА</w:t>
      </w:r>
    </w:p>
    <w:p w14:paraId="025999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результате ознакомления с работами немецких конструкторских групп по ВРД в г. Дессау и г. Штасфурте, можно установить следующее:</w:t>
      </w:r>
    </w:p>
    <w:p w14:paraId="42735252"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По тяге, двигатели "012" и "018" занимают ведущее место среди известных нам ВРД; по их лобовой поверхности они также занимают одно из передовых мест, хотя последнее преимущество значительно погашается большой длиной двигателя.</w:t>
      </w:r>
    </w:p>
    <w:p w14:paraId="5D29EE3A"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По удельному расходу топлива двигатели уступают на 20-30 % более экономичным английским ВРД, по удельному весу почти в 2,5 раза тяжелее их. В современных условиях эти недостатки являются решающими, ток как, по складывающимся воззрениям, при создании новых типов ВРД, почти не существует ни каких ограничений к повышению их мощности.</w:t>
      </w:r>
    </w:p>
    <w:p w14:paraId="2CA52121"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Доводка двигателей "012" и "018" находится в начальной стадии. По степени отработанности конструкции, вряд ли реально рассчитывать на проведений ее официальных испытаний в 1946 г. Припомним, что создание последнего ВРД фирмы "Рольс-Ройс -НЭН" заняло, с момента проектирования, всего 5,5 месяцев.</w:t>
      </w:r>
    </w:p>
    <w:p w14:paraId="55F4C4B5"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Технические руководители работ по 012 и 018 в прошлом самостоятельных конструктивных работ не вели /д-р ШАЙБЕ, д-р ФОХТ, ВАЛЬДМАН, ПРЕСТЕЛЬ, КЮММЕЛЬ/, и по существу не являются авторами этих двигателей, а лишь восстановили их чертежи с некоторыми изменениями. В конструкции "012" и "018" хорошо учтен и использован опыт фирм "ЮНКЕРС" и "БМВ" по созданию двигателей "004" и "003", но конструкция их является значительно более сырой, в особенности учитывая большой скачек в мощности; сказывается также длительный отрыв конструкторов от сведений по работам иностранных фирм, а равно и отсутствие привычной в прошлом, помощи смежных специальных фирм и институтов.</w:t>
      </w:r>
    </w:p>
    <w:p w14:paraId="2A2B25CD"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Намеченные новые перспективные работы обоих ОКД / - комбинация ВРД с поршневым двигателем - в Дессау, и турбина постоянного объема сгорания - в Штасфурте/ - не идут по линии современного развития, хотя и представляют свой интерес. Естественно ожидать, что подобный путь развития также не может ускорить появление более современных двигателей.</w:t>
      </w:r>
    </w:p>
    <w:p w14:paraId="5455FF57"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9. Расчетный и конструкторский аппарат обоих ОКД достаточно силен для проведения выше упомянутых работ, и разработки других заданий. Советских конструкторов в составе ОКБ нет.</w:t>
      </w:r>
    </w:p>
    <w:p w14:paraId="02318C98"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В Дессау проводятся испытания элементов двигателя на прочность, с неполным воспроизведением рабочих условий; начаты испытания нагнетателя 004 на специальной установке, а также испытания двигателя "004" в высотной камере, что имеет особенно большое значение; однако, для испытаний двигателей "012" и "018" эти установки недостаточны; другие лабораторные работы находятся в зачаточном состоянии, в особенности в г. Штасфурте.</w:t>
      </w:r>
    </w:p>
    <w:p w14:paraId="41EB4A7B"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Научно-исследовательская часть не развита в обоих ОКБ. В частности профилировка лопаток компрессоров / а в Дессау и профилировка лопаток турбин/ - велась фирмой "АЭГ", которая, в свою очередь, базировалась на исследовании Геттингенской лаборатории. Сейчас в связи с ними утеряны, и это отражается на доводке двигателя 012.</w:t>
      </w:r>
    </w:p>
    <w:p w14:paraId="7A95316A"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Производственная часть обоих ОКБ развита очень хорошо, равно как и их технологический аппарат. Сильно развиты группы по сварке, по штамповке и слесарной обработке - обстоятельство особенно важное при постройке современных ВРД. В наших моторных ОКБ МАП эти группы всегда являются наиболее слабым производственным звеном. Полагаю, что объединение производственных баз, расположенных в г. Дессау и г. Штасфурте, не увеличило бы степени комплектности ОКБ, и не сократило бы сроки постройки деталей. Из сказанного вытекает следующее:</w:t>
      </w:r>
    </w:p>
    <w:p w14:paraId="4895B3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Продолжение работ по двигателям "012" и "018" является вполне правильным, так как этим обеспечивается получение наиболее мощных современных ВРД на базе богатого опыта фирм "Юнкерса" и "БМВ" /правда, без участия основных авторов этих объектов/. Безусловно полезно продолжение работ по форсированию двигателей "004" и "003", а также по двигателю пульсирующего типа. Но наряду с этим более тщательно должна быть дополнена тематика по новым, перспективным машинам, в УЧЕТОМ ДОСТИГНУТОГО УРОВНЯ РАЗВИТИЯ ВРД И СОВРЕМЕННЫХ ТЕМПОВ ИХ ДОВОДКИ.</w:t>
      </w:r>
    </w:p>
    <w:p w14:paraId="321264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Состав ОКБ желательно пополнить советскими конструкторами, а руководство их усилить. В случае объединения ОКБ, общее техническое руководство тем более не может быть обеспечено наличными кадрами. Необходимо к тому же, учесть известную розницу обоих групп, в результате многолетней междуфирменной конкуренции, и нежелание использовать опыт и помощь друг от друга.</w:t>
      </w:r>
    </w:p>
    <w:p w14:paraId="06A26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Должны быть созданы лаборатории, мощные стенды и более мощная высотная камера; должны быть развиты исследовательские работы, соответственно новой тематике и перспективным работам.</w:t>
      </w:r>
    </w:p>
    <w:p w14:paraId="208FEE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Объединение производственных баз ОКБ по-видимому менее целесообразно, чем их самостоятельное существование; объединение не увеличит степени комплектности оборудования, и не сократит сроки доводки объектов; наоборот - сохранение их обоих позволит быстро развернуть в СССР еще одно ОКБ, либо с использованием немецкой группы, либо на базе какого либо недостаточно развитого ОКБ МАП.</w:t>
      </w:r>
    </w:p>
    <w:p w14:paraId="4CB15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/подпись/ г. Дессау (8987).</w:t>
      </w:r>
    </w:p>
    <w:p w14:paraId="4B4731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36D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был подготовлен:</w:t>
      </w:r>
    </w:p>
    <w:p w14:paraId="249547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0DEA64B4" w14:textId="77777777" w:rsidR="00DE5A7C" w:rsidRPr="00536344" w:rsidRDefault="00DE5A7C" w:rsidP="00536344">
      <w:pPr>
        <w:autoSpaceDE w:val="0"/>
        <w:autoSpaceDN w:val="0"/>
        <w:adjustRightInd w:val="0"/>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ДОКЛАД О РАБОТЕ ОСОБОГО ГЛАВНОГО УПРАВЛЕНИЯ НКАП</w:t>
      </w:r>
    </w:p>
    <w:p w14:paraId="742606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Особое Главное Управление НКАП было организовано в системе Наркомата 7.III.1945 г. приказом за N 94сс.</w:t>
      </w:r>
    </w:p>
    <w:p w14:paraId="71C54D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задачи Особого Главного Управления входило: выявление немецких авиационных заводов, изучение их, разработка предложений по использованию оборудования этих заводов на заводах Наркомата, организация демонтажа и отгрузки оборудования немецких заводов, учет и использование трофейного оборудования. Распределение и использование оборудования немецких научно-исследовательских институтов, лабораторий и опытных заводов, а также обработка технических материалов было возложено на специальную комиссию НКАП (приказ N 219 с от 21 мая 1945 г.), которая работала отдельно от Особого Главного Управления.</w:t>
      </w:r>
    </w:p>
    <w:p w14:paraId="393215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 Особого Главного Управления в настоящее время поводится в Германии Уполномоченным НКАП в г. Берлине и подчиненными ему Уполномоченными по северному району (г. Росток), федеральной земле Саксонии, Тюрингии и Бранденбургской провинции. Каждый Уполномоченный имеет свой штаб, непосредственно связан с заместителями Уполномоченного Особого Комитета и осуществляет практическое руководство работниками НКАП по демонтажу оборудования немецких заводов в своем районе, упаковке, отгрузке, сопровождению оборудования в пути, ведет учет и отчетность по трофейному оборудованию.</w:t>
      </w:r>
    </w:p>
    <w:p w14:paraId="51709E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первое время Уполномоченными проводилась также работа по разведке немецких авиационных заводов.</w:t>
      </w:r>
    </w:p>
    <w:p w14:paraId="687219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весь период работы Наркомавиапром было командировано на отгрузку оборудования и выполнение технических заданий 1765 человек, из них: в Германию - 1347, Польшу - 54, Чехословакию - 74, Румынию - 12, Австрию - 245, Маньчжурию - 10.</w:t>
      </w:r>
    </w:p>
    <w:p w14:paraId="7C4E7F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в командировке находится 544 человека, из них: в Германии - 475, Румынии - 12, Венгрии - 1 и сопровождают транспорты из Чехословакии - 56 человек.</w:t>
      </w:r>
    </w:p>
    <w:p w14:paraId="6A8C58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Отгрузка оборудования из Венгрии, Австрии, Польшы и Чехословакии окончена и сейчас демонтаж и отгрузка ведутся только по Германии.</w:t>
      </w:r>
    </w:p>
    <w:p w14:paraId="253CE1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отгружено с трофейным народнохозяйственным имуществом на заводы НКАП 1.966 вагонов, из них прибыло 7.601 вагон и находится в пути 4365 вагонов. И числа находящихся в пути вагонов 596 шт. выгружены на перевалочных базах НКО в Инстербурге и Бресте.</w:t>
      </w:r>
    </w:p>
    <w:p w14:paraId="2BA7B8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Транспорта с оборудованием находятся в пути иногда 5-6 месяцев, что крайне тяжело сказывается на состоянии прибывающего оборудования. Такое длительное пребывание в пути часто также приводит к тому, что сопровождающие покидают транспорта. Особенно тяжелое положение с вопросом сохранности оборудования, выгруженного на базах НКО временного хранения.</w:t>
      </w:r>
    </w:p>
    <w:p w14:paraId="5C693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Положение значительно бы улучшилось, если бы Наркомату было представлено право смены сопровождающих транспорты, когда они длительно находятся в пути.</w:t>
      </w:r>
    </w:p>
    <w:p w14:paraId="4BF66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Наркомавиапром приняты меры к самой тщательной консервации и упаковке отгружаемого оборудования, что, безусловно, должно резко снизить порчу оборудования в пути.</w:t>
      </w:r>
    </w:p>
    <w:p w14:paraId="464A2F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Приняты также меры по сохранности прибывшего оборудования и ускорению монтажа его.</w:t>
      </w:r>
    </w:p>
    <w:p w14:paraId="270AED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 вопросы на имя товарища Маленкова Г.М. докладываются отдельно.</w:t>
      </w:r>
    </w:p>
    <w:p w14:paraId="69518C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РАСПРЕДЕЛЕНИЕ ТРОФЕЙНОГО МЕТАЛЛОРЕЖУЩЕГО ОБОРУДОВАНИЯ ПО ОБЛАСТЯМ САМОЛЕТОСТРОЕНИЯ</w:t>
      </w:r>
    </w:p>
    <w:p w14:paraId="788B6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решениям ГОКО Наркомавиапрому передано оборудование со 123 немецких предприятий в количестве 65074 единиц, в том числе металлообрабатывающих станков - 33460 единиц.</w:t>
      </w:r>
    </w:p>
    <w:p w14:paraId="165887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оборудование 76 немецких заводов полностью отгружено и получено на предприятия Наркомавиапрома. Оборудование остальных заводов, за исключением 8 объектов, полностью демонтировано, упаковано и находится в стадии отгрузки.</w:t>
      </w:r>
    </w:p>
    <w:p w14:paraId="5D53A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получено заводами НКАП 15807 металлорежущих станков и 17875 единиц разного технологического, энергетического и общезаводского оборудования.</w:t>
      </w:r>
    </w:p>
    <w:p w14:paraId="6C584D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декабре месяце 1945 года по приказу Маршала Советского Союза тов. Жукова Г.К., Наркомавиапрому было передано дополнительно оборудование 37 немецких заводов в количестве 20371 единиц, в том числе 16424 металлорежущих станка.</w:t>
      </w:r>
    </w:p>
    <w:p w14:paraId="12A590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оборудование этих предприятий демонтируется.</w:t>
      </w:r>
    </w:p>
    <w:p w14:paraId="749E54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Наркомавиапрому с немецких предприятий передано 49884 ме- таллорежущих станка и 35561 единица разного технологического, энергетического и общезаводского оборудования.</w:t>
      </w:r>
    </w:p>
    <w:p w14:paraId="7909AF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Распределение этого оборудования по важнейшим отраслям авиапромышленности произведено следующим образом:</w:t>
      </w:r>
    </w:p>
    <w:p w14:paraId="03A7A5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моторостроительные заводы - 14341 металлорежущий станок;</w:t>
      </w:r>
    </w:p>
    <w:p w14:paraId="518210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самолетостроительные заводы - 10461 металлорежущий станок;</w:t>
      </w:r>
    </w:p>
    <w:p w14:paraId="05B65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заводы по производству авиамоторных агрегатов - 6420 металлорежущих станков;</w:t>
      </w:r>
    </w:p>
    <w:p w14:paraId="3F195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опытные базы по самолето- и моторостроению и научно-исследовательские институты - 5220 металлорежущих станков;</w:t>
      </w:r>
    </w:p>
    <w:p w14:paraId="4AFBB1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заводы по производству радиолокационных приборов- 3881 металлорежущий станок;</w:t>
      </w:r>
    </w:p>
    <w:p w14:paraId="34E822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заводы по производству самолетных агрегатов- 3383 металлорежущих станка;</w:t>
      </w:r>
    </w:p>
    <w:p w14:paraId="487DC8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заводы по производству авиаприборов - 3194 металлорежущих станка;</w:t>
      </w:r>
    </w:p>
    <w:p w14:paraId="1C9111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металлургические заводы - 1474 металлорежущих станка;</w:t>
      </w:r>
    </w:p>
    <w:p w14:paraId="04657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заводы по производству винтов - 732 металлорежущих станка;</w:t>
      </w:r>
    </w:p>
    <w:p w14:paraId="44CDC6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опытные базы по реактивной технике - 221 металлорежущий станок.</w:t>
      </w:r>
    </w:p>
    <w:p w14:paraId="254624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распределении оборудования была учтена необходимость оснащения новых производств в системе Наркомавиапрома. Для производства реактивных двигателей, самолетов-снарядов и агрегатов к ним (заводы NN 16, 26, 451, 122, 456, 458) выделено 6295 металлорежущих станков.</w:t>
      </w:r>
    </w:p>
    <w:p w14:paraId="0EF9CF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производства самолета Б-4 и агрегатов к нему (заводы NN 22, 19, 43, 140, 25, 284, 306) выделено - 3878 металлорежущих станков.</w:t>
      </w:r>
    </w:p>
    <w:p w14:paraId="209837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производства приборов по радиолокации выделен 3881 металлорежущий станок.</w:t>
      </w:r>
    </w:p>
    <w:p w14:paraId="0A8325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базе трофейного оборудования создаются новые заводы:</w:t>
      </w:r>
    </w:p>
    <w:p w14:paraId="644102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N 36 (г. Рыбинск) - по производству авиамоторов АШ62ИР для транспортных самолетов. Заводу выделено 2117 металлорежущих станков, из них получено 1621 единица;</w:t>
      </w:r>
    </w:p>
    <w:p w14:paraId="2D0E77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N 478 (г. Запорожье) - по производству для легкомоторной авиации и мотоциклов. Заводу выделено 2486 металлорежущих станков, из них получено 1283 единицы;</w:t>
      </w:r>
    </w:p>
    <w:p w14:paraId="1EF975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завод N 466 (г. Ленинград) - по производству моторов Джемси - Д-6 и воздушно-реактивных двигателей. Заводу выделено 2433 металлорежущих станка, из них получено 1413 единиц;</w:t>
      </w:r>
    </w:p>
    <w:p w14:paraId="632FC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N 218 (г. Ленинград) - по производству приборов теплового контроля. Заводу выделен 751 металлорежущий станок, все станки получены;</w:t>
      </w:r>
    </w:p>
    <w:p w14:paraId="3BBC1B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N 265 (г. Воронеж) - по производству насосов непосредственного впрыска. Заводу выделено 2760 металлорежущих станков, из них получено 561 единицы;</w:t>
      </w:r>
    </w:p>
    <w:p w14:paraId="3A7327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N 489 (г. Днепропетровск) - по производству автоматики для винтомоторной группы. Заводу выделено 342 металлорежущих станка, все станки получены;</w:t>
      </w:r>
    </w:p>
    <w:p w14:paraId="6EBCCD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N 64 (г. Воронеж) - по производству запасных частей для ВВС и сельскохозяйственных машин. Заводу выделено 2507 металлорежущих станков, из них получено 907 единицы;</w:t>
      </w:r>
    </w:p>
    <w:p w14:paraId="5C1CE6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N 135 (г. Харьков) - по производству самолетов Як-8. Заводу выделено 487 металлорежущих станков, все станки получены;</w:t>
      </w:r>
    </w:p>
    <w:p w14:paraId="5BB459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N 272 (г. Ленинград) - по производству самолетов Як-10. Заводу выделено 467 металлорежущих станков, станки полностью получены.</w:t>
      </w:r>
    </w:p>
    <w:p w14:paraId="30D1A6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доукомплектовки заводов под производство самолета Ту-2 (заводы NN 23, 1, 166) выделено 969 металлорежущих станков. Все станки демонтированы, упакованы и ожидают отгрузки.</w:t>
      </w:r>
    </w:p>
    <w:p w14:paraId="75ED4E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Распределение оборудования по каждому заводу дано в приложении N 1.</w:t>
      </w:r>
    </w:p>
    <w:p w14:paraId="2BF0E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ОСНАЩЕНИЕ ТРОФЕЙНЫМ ОБОРУДОВАНИЕМ ОПЫТНЫХ БАЗ И НАУЧНО-ИССЛЕДОВАТЕЛЬСКИХ ИНСТИТУТОВ НКАП</w:t>
      </w:r>
    </w:p>
    <w:p w14:paraId="53C661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для оснащения опытных баз и научно-исследовательских институтов выделено 5220 металлорежущих станков. Среди немецких предприятий и институтов, оборудование которых вывезено и подлежит вывозу на опытные базы имеются:</w:t>
      </w:r>
    </w:p>
    <w:p w14:paraId="7C90E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ИНСТИТУТ (АДЛЕРСГОФ, г. БЕРЛИН)</w:t>
      </w:r>
    </w:p>
    <w:p w14:paraId="5F1EF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Один из важнейших немецких центров по аэродинамическим испытаниям, испытаниям авиамоторов в высотных условиях и изучению прочности материалов.</w:t>
      </w:r>
    </w:p>
    <w:p w14:paraId="42E01F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Помимо большого количества лабораторного оборудования, из института вывозится оборудование 5 аэродинамических труб: скоростной трубы, большой трубы, средней, малой и штопорной. Вывозится оборудование двух высотных лабораторий для испытания авиамоторов, одноцилидровые установки, установки для вибрационных испытаний авиавинтов и другое оборудование.</w:t>
      </w:r>
    </w:p>
    <w:p w14:paraId="2B187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это оборудование демонтировано и упаковано. Отгружено 6 транспортов в количестве 241 вагона с оборудованием института, из них 5 транспортов прибыли в ЦАГИ, ЦИАМ, НИСО.</w:t>
      </w:r>
    </w:p>
    <w:p w14:paraId="64949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Находящийся в пути транспорт N 177/4491 загружен оборудованием скоростной трубы.</w:t>
      </w:r>
    </w:p>
    <w:p w14:paraId="34AF3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ОПЫТНЫЙ ЦЕНТР ФИРМЫ ЮНКЕРС В г. ДЕССАУ</w:t>
      </w:r>
    </w:p>
    <w:p w14:paraId="414F84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Этот центр являлся основной экспериментально-исследовательской базой опытного самолетостроения и моторостроения фирмы Юнкерс.</w:t>
      </w:r>
    </w:p>
    <w:p w14:paraId="228915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этого центра подлежит вывозу оборудование двух аэродинамических труб, одна из которых рассчитана на сверхзвуковые скорости, оборудование двух установок для высотных испытаний авиамоторов, пять электропендельных установок, девять одноцилиндровых установок, двенадцать опытных установок для испытания авиамоторов, до сорока установок для исследования автоматики, впрыскивающей аппаратуры и других агрегатов.</w:t>
      </w:r>
    </w:p>
    <w:p w14:paraId="00162C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Подлежат вывозу также установки по исследованию камер сгорания, реактивных двигателей, турбокомпрессоров, нагнетателей и оборудование лабораторий: прочности, испытания материалов, гидросистем, физической.</w:t>
      </w:r>
    </w:p>
    <w:p w14:paraId="6DBE61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Подробное описание опытного центра фирмы Юнкерс в г. Дессау дано в приложении N 2.</w:t>
      </w:r>
    </w:p>
    <w:p w14:paraId="3BA080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заданию Наркомата на заводе Юнкерс изготовлена труба сверхзвуковых скоростей. Оборудование трубы упаковано и будет вывезено самолетами.</w:t>
      </w:r>
    </w:p>
    <w:p w14:paraId="176738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оборудование опытного центра Юнкерс в настоящее время полностью отремонтировано и восстановлено под руководством работников НКАП и эксплуатируется на работе по тематике особой технической группы.</w:t>
      </w:r>
    </w:p>
    <w:p w14:paraId="6DDD62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ВЫСОТНАЯ УСТАНОВКА ЗАВОДА БОРЗИГ - г. БЕРЛИН</w:t>
      </w:r>
    </w:p>
    <w:p w14:paraId="6126E8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Оборудование этой установки позволяет производить испытание авиамоторов мощностью до 3000 л.с. на высоте 14 км. Установка была изготовлена по нашему заказу в 1940 году и оставлена немцами у себя. На установке выполнялись заказы по испытаниям для военного министерства.</w:t>
      </w:r>
    </w:p>
    <w:p w14:paraId="2CAA52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оборудование высотной установки отгружено и прибыло в ЦИАМ НКАП.</w:t>
      </w:r>
    </w:p>
    <w:p w14:paraId="1D317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ЛАБОРАТОРИЯ СИМЕНС ШУККЕРТ - г. БЕРЛИН</w:t>
      </w:r>
    </w:p>
    <w:p w14:paraId="0D8DC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 Берлине была обнаружена очень ценная лаборатория фирмы Сименс Шуккерт по керамическим свечам. Оборудование этой лаборатории полностью отгружено, получено и смонтировано на заводе N 476 НКАП.</w:t>
      </w:r>
    </w:p>
    <w:p w14:paraId="137045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ВСЕГЕРМАНСКИЙ ИНСТИТУТ ПО ИСПЫТАНИЮ МАТЕРИАЛОВ (ДОЛЕМ, г. БЕРЛИН)</w:t>
      </w:r>
    </w:p>
    <w:p w14:paraId="55222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этого института подлежит вывозу ценное лабораторное оборудование. Отгружено и получено ВИАМом НКАП: машин и приборов для испытания материалов - 98 единиц, аналитических и технических весов - 50 штук, термических и плавильных лабораторий печей - 35 штук, рентгеновское оборудование, электроприборы и другое, всего на сумму 613.204 рублей.</w:t>
      </w:r>
    </w:p>
    <w:p w14:paraId="198EC1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Следует отметить, что если по станочному оборудованию нужды опытного строительства выделенным количеством обеспечиваются, то лабораторным оборудованием и оборудованием для специальных испытаний это обеспечение надо считать неудовлетворительным. В значительной степени это объясняется тем фактом, что значительное количество лабораторного оборудования было изъято, увезено и уничтожено немцами и союзниками. Особенно это относится к оптическим приборам.</w:t>
      </w:r>
    </w:p>
    <w:p w14:paraId="14B197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Получение выделенного оборудования из Германии для опытных баз сильно запаздывает. Кроме общих затруднений с транспортом большую роль в этом деле сыграло то обстоятельство, что по основным заводам: Юнкерс в г. Дессау, Зибельфгцейгверке в г. Галле, Миттельдейчемоторенверке в г. Тауха, Гюнтер (Юнкерс) в г. Хальберштадт, Дорнье Висмар, Юнкерс - г. Макленбург, Наркомавиапром обращался с ходатайством о передаче оборудования этих заводов для укомплектования опытных баз - в первой половине августа 1945 года, а разрешение на демонтаж этих заводов было получено только в декабре 1945 года. Задержка в решении вопроса была вызвана затруднениями в отгрузке ранее демонтированного оборудования немецких заводов.</w:t>
      </w:r>
    </w:p>
    <w:p w14:paraId="7C17A2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Точные даты ходатайств по этим заводам нами даны в приложении N 3.</w:t>
      </w:r>
    </w:p>
    <w:p w14:paraId="31D41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ХАРАКТЕРИСТИКА И ИСПОЛЬЗОВАНИЕ ПРИБЫВШЕГО ТРОФЕЙНОГО ОБОРУДОВАНИЯ</w:t>
      </w:r>
    </w:p>
    <w:p w14:paraId="31AF3B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получено 15807 металлорежущих станков 17875 единиц разного технологического, энергетического и общезаводского оборудования с 90 немецких предприятий.</w:t>
      </w:r>
    </w:p>
    <w:p w14:paraId="2A8D5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числе полученного оборудования кроме металлорежущих станков имеется:</w:t>
      </w:r>
    </w:p>
    <w:p w14:paraId="0B1E02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прессов - 1605 единиц,</w:t>
      </w:r>
    </w:p>
    <w:p w14:paraId="195C85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молотов - 30 единиц,</w:t>
      </w:r>
    </w:p>
    <w:p w14:paraId="0D7D1B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механических ножниц - 216 единиц,</w:t>
      </w:r>
    </w:p>
    <w:p w14:paraId="13992D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деревообрабатывающих станков - 545 единиц,</w:t>
      </w:r>
    </w:p>
    <w:p w14:paraId="7669DA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электромоторов - 4179 единиц,</w:t>
      </w:r>
    </w:p>
    <w:p w14:paraId="55F30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насосов - 290 единиц,</w:t>
      </w:r>
    </w:p>
    <w:p w14:paraId="67C33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компрессоров - 319 единиц,</w:t>
      </w:r>
    </w:p>
    <w:p w14:paraId="46AFD2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машин для литья под давлением - 37 единиц,</w:t>
      </w:r>
    </w:p>
    <w:p w14:paraId="622775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сварочного оборудования - 223 единицы,</w:t>
      </w:r>
    </w:p>
    <w:p w14:paraId="1ED110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электропечей - 148 единиц.</w:t>
      </w:r>
    </w:p>
    <w:p w14:paraId="55644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Прибывшее оборудование имеет в среднем до 20-25% износа и в большинстве является универсальным.</w:t>
      </w:r>
    </w:p>
    <w:p w14:paraId="02BFFB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Среди полученных металлорежущих станков имеется: револьверных - 111 единиц, автоматов и полуавтоматов - 578 единиц, фрезерных - 198 единиц. Эти станки и, особенно револьверныеПиттлер и автоматыИндекс, представляют для Наркомавиапрома большую ценность, так как в них испытывался большой недостаток. Полученные 37 машин для литья под давлением дадут возможность организовать на заводе N 219 НКАП выпуск деталей для моторов, агрегатов и приборов литьем под давлением.</w:t>
      </w:r>
    </w:p>
    <w:p w14:paraId="1A144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Особенно велика потребность в таких деталях для самолета Б-4 и реактивных двигателей.</w:t>
      </w:r>
    </w:p>
    <w:p w14:paraId="1603BC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Получено 440 станков, представляющих технологический комплекс для обработки коленчатых валов. Организация этого производства намечена на заводе N 150 НКАП.</w:t>
      </w:r>
    </w:p>
    <w:p w14:paraId="285D63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Наркомавиапромом получено 43 гидравлических пресса для производства изделий из пластмасс.</w:t>
      </w:r>
    </w:p>
    <w:p w14:paraId="21B44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базе этого оборудования организован большой цех на заводе N 218 НКАП. Заводом N 82 получено 5 прессов фирмы "Шуллер" для глубокой вытяжки. Такие прессы у нас в промышленности не применялись. Применение этих прессов значительно совершенствует технологию вытяжки.</w:t>
      </w:r>
    </w:p>
    <w:p w14:paraId="1B23C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исключением 10 деталей, прибыло оборудование мощного 10 тыс. тонного гидравлического пресса и на завод N 65 НКАП. Это первый пресс такой мощности в системе заводов НКАП. На этот же завод прибыл бесшаботный 35 тонный молот, являющийся технической новинкой и отличающийся простой конструкцией и легкостью монтажа.</w:t>
      </w:r>
    </w:p>
    <w:p w14:paraId="4702B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Полностью прибыло в ЦИАМ оборудование высотной установки завода "Борзиг". Получены для моторных заводов НКАП 14 универсальных установокфалю для испытания авиамоторов. Из числа полностью вывезенных немецких заводов наиболее ценными и комп- лектными являются: завод фирмы "Бош", фирмы "Вайсензее Гусс", фирмы "Люфт-фаргереитеверке" из г. Берлин, завод "Леман и К" из г. Бург и завод "Даймлер Бенц" из г. Мезеритц.</w:t>
      </w:r>
    </w:p>
    <w:p w14:paraId="4DE43C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Полученное оборудование использовалось немецкой авиапромышленностью следующим образом: 8117 металлорежущих станков на 31 авиамоторных и мотороагрегатных заводах; 3731 металлорежущих станков на 27 самолетостроительных и самолетоагрегатных заводах; 2866 металлорежущих станка на 19 приборостроительных заводах; 504 металлорежущих станка на 5 винтовых заводах; 275 металлорежущих станков на 3 металлургических заводах; 198 металлорежущих станков в 4 институтах и лабораториях; 116 металлорежущих станков на заводе литья под давлением.</w:t>
      </w:r>
    </w:p>
    <w:p w14:paraId="47FB31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Полученные 15807 металлорежущих станков используются Наркомавиапромом:</w:t>
      </w:r>
    </w:p>
    <w:p w14:paraId="0AB5F5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МОТОРОСТРОИТЕЛЬНЫХ ЗАВОДАХ NN 29, 36, 41, 466, 478 и 500 - 4559 металлорежущих станков, в том числе:</w:t>
      </w:r>
    </w:p>
    <w:p w14:paraId="018901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36 (г. Рыбинск) - 1621 металлорежущий станок, из них смонтировано 853 единицы;</w:t>
      </w:r>
    </w:p>
    <w:p w14:paraId="001011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466 (г. Ленинград) - 1413 металлорежущих станков, из них смонтировано 144 единицы;</w:t>
      </w:r>
    </w:p>
    <w:p w14:paraId="03791B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478 (г. Запорожье) - 1283 металлорежущих станка, из них смонтировано 823 единицы.</w:t>
      </w:r>
    </w:p>
    <w:p w14:paraId="582E4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МОТОРОАГРЕГАТНЫХ ЗАВОДАХ NN 25, 140, 265, 284, 306, 315, 451, 476 и 489 - 3245 металлорежущих станков, в том числе:</w:t>
      </w:r>
    </w:p>
    <w:p w14:paraId="018D6A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451 (г. Москва) - 709 металлорежущих станков, из них смонтировано 325 единицы;</w:t>
      </w:r>
    </w:p>
    <w:p w14:paraId="293681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140 (г. Москва) - 623 металлорежущих станка, из них смонтировано 384 единицы;</w:t>
      </w:r>
    </w:p>
    <w:p w14:paraId="2B074E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265 (г. Воронеж) - 561 металлорежущий станок, из них смонтировано 534 единицы;</w:t>
      </w:r>
    </w:p>
    <w:p w14:paraId="5254D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284 (г. Сарапул) - 505 металлорежущих станков, из них смонтировано 79 единицы.</w:t>
      </w:r>
    </w:p>
    <w:p w14:paraId="1C0EF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САМОЛЕТОСТРОИТЕЛЬНЫХ ЗАВОДАХ NN 64, 82, 135, 168, 272, 456 и 473 - 2871 металлорежущих станок, в том числе:</w:t>
      </w:r>
    </w:p>
    <w:p w14:paraId="04876F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64 (г. Воронеж) - 907 металлорежущих станков, из них смонтировано 673 единицы;</w:t>
      </w:r>
    </w:p>
    <w:p w14:paraId="5AC9DD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456 (г. Москва) - 606 металлорежущих станков, из них смонтировано 419 единицы;</w:t>
      </w:r>
    </w:p>
    <w:p w14:paraId="0D3B71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135 (г. Харьков) - 487 металлорежущих станков, из них смонтировано 430 единицы;</w:t>
      </w:r>
    </w:p>
    <w:p w14:paraId="3C79FF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272 (г. Ленинград) - 467 металлорежущих станков, из них смонтировано 463 единицы.</w:t>
      </w:r>
    </w:p>
    <w:p w14:paraId="2F56C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РАДИОЛОКАЦИОННЫХ ЗАВОДАХ NN 283, 28, 382, 464, 483, 555 и ЦКБ-17 - 1658 металлорежущих станков, в том числе:</w:t>
      </w:r>
    </w:p>
    <w:p w14:paraId="2F65AA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483 (г. Киев) - 34 металлорежущих станка, из них смонтировано 41 единица;</w:t>
      </w:r>
    </w:p>
    <w:p w14:paraId="6A58F0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283 (г. Ленинград) - 264 металлорежущих станка, из них смонтировано 203 единицы;</w:t>
      </w:r>
    </w:p>
    <w:p w14:paraId="711E70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287 (г. Ленинград) - 384 металлорежущих станка, из них смонтировано 161 единица;</w:t>
      </w:r>
    </w:p>
    <w:p w14:paraId="37D8A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ЦКБ-17 (г. Москва) - 313 металлорежущих станков, из них смонтировано 354 единицы.</w:t>
      </w:r>
    </w:p>
    <w:p w14:paraId="0E9AE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МЕТАЛЛУРГИЧЕСКИХ ЗАВОДАХ NN 65 и 150 - 1026 металлорежущих станков, в том числе:</w:t>
      </w:r>
    </w:p>
    <w:p w14:paraId="66EE1D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150 (г. Супино) - 764 металлорежущих станка, из них смонтировано 262 единицы.</w:t>
      </w:r>
    </w:p>
    <w:p w14:paraId="57F0D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ПРИБОРОСТРОИТЕЛЬНЫХ ЗАВОДАХ NN 128 и 218 - 971 металлорежущий станок, в том числе :</w:t>
      </w:r>
    </w:p>
    <w:p w14:paraId="4C97E6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218 (г. Ленинград) - 751 металлорежущий станок, из них смонтировано 131 единицы.</w:t>
      </w:r>
    </w:p>
    <w:p w14:paraId="7A6A1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САМОЛЕТОАГРЕГАТНЫХ ЗАВОДАХ NN 219, 455 и 485 - 609 металлорежущих станков, в том числе:</w:t>
      </w:r>
    </w:p>
    <w:p w14:paraId="534700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455 (г. Костино) - 324 металлорежущих станка, из них смонтировано 204 единицы;</w:t>
      </w:r>
    </w:p>
    <w:p w14:paraId="65F515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485 (г. Киев) - 169 металлорежущих станков, из них смонтировано 162 единицы.</w:t>
      </w:r>
    </w:p>
    <w:p w14:paraId="0658E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ОПЫТНЫХ БАЗАХ И В НАУЧНО-ИССЛЕДОВАТЕЛЬСКИХ ИНСТИТУТАХ по самолето- и моторостроению - 530 металлорежущих станков и - 541 металлорежущих станков, полученных за счет перераспределения прибывшего трофейного оборудования, в том числе:</w:t>
      </w:r>
    </w:p>
    <w:p w14:paraId="1BF6E0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ЦАГИ (Раменское) - 162 металлорежущих станка;</w:t>
      </w:r>
    </w:p>
    <w:p w14:paraId="691651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155 (КБ т. Микояна в г. Москва) - 32 металлорежущих станка;</w:t>
      </w:r>
    </w:p>
    <w:p w14:paraId="185194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156 (КБ т. Туполева в г. Москва) - 208 металлорежущих станков;</w:t>
      </w:r>
    </w:p>
    <w:p w14:paraId="0CCD87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ЦИАМ (г. Москва) - 111 металлорежущих станков;</w:t>
      </w:r>
    </w:p>
    <w:p w14:paraId="43E642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ВИАМ (г. Москва) - 39 металлорежущих станков;</w:t>
      </w:r>
    </w:p>
    <w:p w14:paraId="738020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КБ завода N 478 (г. Запорожье) - 140 металлорежущих станков;</w:t>
      </w:r>
    </w:p>
    <w:p w14:paraId="1563D2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КБ завода N 383 (г. Москва) - 20 металлорежущих станков;</w:t>
      </w:r>
    </w:p>
    <w:p w14:paraId="31A0E8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301 (КБ т. Лавочкина в г. Москва) - 231 металлорежущих станка;</w:t>
      </w:r>
    </w:p>
    <w:p w14:paraId="05094A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заводе N 25 (КБ т. Енгибарьяна в г. Москва) - 103 металлорежущих станка.</w:t>
      </w:r>
    </w:p>
    <w:p w14:paraId="5075F4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ВИНТОВОМ ЗАВОДЕ N 383 (г. Москва) - 193 металлорежущих станка, из них смонтировано 69 единиц.</w:t>
      </w:r>
    </w:p>
    <w:p w14:paraId="582BE7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УЧЕБНЫХ МАСТЕРСКИХ Московского Авиационного Института - 145 металлорежущих станков, из них смонтировано 98 единиц (8987).</w:t>
      </w:r>
    </w:p>
    <w:p w14:paraId="274EA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4D45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1945 в СССР были (1795,64):</w:t>
      </w:r>
    </w:p>
    <w:p w14:paraId="7F7A03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- 10 Ме-163 (7 двухместных и 1 годный к полетам и летал как на планере М.Л.Галлай).</w:t>
      </w:r>
    </w:p>
    <w:p w14:paraId="06EF12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 Ме-162 (1 годный к полетам и летал А.Г.Кочетков).</w:t>
      </w:r>
    </w:p>
    <w:p w14:paraId="1CB7D1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Ме-262 (1 годный к полетам и летал Г.М.Шиянов).</w:t>
      </w:r>
    </w:p>
    <w:p w14:paraId="52DC6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 Ар-234 (один двухдвигательный).</w:t>
      </w:r>
    </w:p>
    <w:p w14:paraId="6C800E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Ме-410</w:t>
      </w:r>
    </w:p>
    <w:p w14:paraId="07BB6E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ФВ 190Д-9 с Jumo 213A</w:t>
      </w:r>
    </w:p>
    <w:p w14:paraId="3C9C22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Ар 196А-5</w:t>
      </w:r>
    </w:p>
    <w:p w14:paraId="4CE20B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вертолеты Фокке-Ахгелис Fa 223 и Fletner Fl 282</w:t>
      </w:r>
    </w:p>
    <w:p w14:paraId="16DD9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- 39 </w:t>
      </w:r>
      <w:r w:rsidRPr="00536344">
        <w:rPr>
          <w:rFonts w:ascii="Times New Roman" w:hAnsi="Times New Roman"/>
          <w:color w:val="000000" w:themeColor="text1"/>
          <w:sz w:val="16"/>
          <w:szCs w:val="16"/>
        </w:rPr>
        <w:t>ТРД</w:t>
      </w:r>
      <w:r w:rsidRPr="00536344">
        <w:rPr>
          <w:rFonts w:ascii="Times New Roman" w:hAnsi="Times New Roman"/>
          <w:color w:val="000000" w:themeColor="text1"/>
          <w:sz w:val="16"/>
          <w:szCs w:val="16"/>
          <w:lang w:val="en-US"/>
        </w:rPr>
        <w:t xml:space="preserve"> Jumo 004</w:t>
      </w:r>
    </w:p>
    <w:p w14:paraId="4F28CE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- 3 </w:t>
      </w:r>
      <w:r w:rsidRPr="00536344">
        <w:rPr>
          <w:rFonts w:ascii="Times New Roman" w:hAnsi="Times New Roman"/>
          <w:color w:val="000000" w:themeColor="text1"/>
          <w:sz w:val="16"/>
          <w:szCs w:val="16"/>
        </w:rPr>
        <w:t>ТРДБМВ</w:t>
      </w:r>
      <w:r w:rsidRPr="00536344">
        <w:rPr>
          <w:rFonts w:ascii="Times New Roman" w:hAnsi="Times New Roman"/>
          <w:color w:val="000000" w:themeColor="text1"/>
          <w:sz w:val="16"/>
          <w:szCs w:val="16"/>
          <w:lang w:val="en-US"/>
        </w:rPr>
        <w:t xml:space="preserve"> 003</w:t>
      </w:r>
    </w:p>
    <w:p w14:paraId="6B77FA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- 2 </w:t>
      </w:r>
      <w:r w:rsidRPr="00536344">
        <w:rPr>
          <w:rFonts w:ascii="Times New Roman" w:hAnsi="Times New Roman"/>
          <w:color w:val="000000" w:themeColor="text1"/>
          <w:sz w:val="16"/>
          <w:szCs w:val="16"/>
        </w:rPr>
        <w:t>ТРД</w:t>
      </w:r>
      <w:r w:rsidRPr="00536344">
        <w:rPr>
          <w:rFonts w:ascii="Times New Roman" w:hAnsi="Times New Roman"/>
          <w:color w:val="000000" w:themeColor="text1"/>
          <w:sz w:val="16"/>
          <w:szCs w:val="16"/>
          <w:lang w:val="en-US"/>
        </w:rPr>
        <w:t xml:space="preserve"> S 8a</w:t>
      </w:r>
    </w:p>
    <w:p w14:paraId="74D534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несколько ЖРД Вальтер 105-509</w:t>
      </w:r>
    </w:p>
    <w:p w14:paraId="3245E4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несколько опытных ЖРД БМВ</w:t>
      </w:r>
    </w:p>
    <w:p w14:paraId="3E5C7F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сбрасываемые ЖРД ускорители (1795,64).</w:t>
      </w:r>
    </w:p>
    <w:p w14:paraId="7DA6A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4129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был выпущен МиГ-8 (4,255).</w:t>
      </w:r>
    </w:p>
    <w:p w14:paraId="24DDB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8A70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МиГ-8 для доработки по результатам первого этапа испытаний в соответствии с рекомендациями специалистов ЛИИ прибыл на завод №155. Здесь кили переставили на середину консолей, руль направления оборудовали компенсаторами, а на руле высоты установили управляемый триммер. Кроме того, не передней стойке установили колесо размером 500х150 (6000).</w:t>
      </w:r>
    </w:p>
    <w:p w14:paraId="7F0CEA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9F48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был изготовлен опытный экземпляр М-12 Урмина, который испытывался с января следующего года. В моторе использовалось большее, чем в двигателях Косова, количество деталей от серийного М-11Д. Большая степень унификации должна была удешевить производство, хотя ограничивала возможности в отношении повышения мощности. М-12 Урмина сначала именовался М-11Я. Результаты испытаний оказались неудовлетворительными. М-12 конструкции Урмина доводился до середины 1946 г., а затем был заброшен (11478).</w:t>
      </w:r>
    </w:p>
    <w:p w14:paraId="52A081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8B2F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был изготовлен М-12 (М-11Я). Разрабатывался под руководством Е.В. Урмина в 1945 г. в конструкторском бюро завода № 41 в Москве. Испытывался с января 1946 г. Результаты испытаний оказались неудовлетво</w:t>
      </w:r>
      <w:r w:rsidRPr="00536344">
        <w:rPr>
          <w:rFonts w:ascii="Times New Roman" w:hAnsi="Times New Roman"/>
          <w:color w:val="000000" w:themeColor="text1"/>
          <w:sz w:val="16"/>
          <w:szCs w:val="16"/>
        </w:rPr>
        <w:softHyphen/>
        <w:t>рительными: заедание поршней, течи масла, разрушение подшипников. Го</w:t>
      </w:r>
      <w:r w:rsidRPr="00536344">
        <w:rPr>
          <w:rFonts w:ascii="Times New Roman" w:hAnsi="Times New Roman"/>
          <w:color w:val="000000" w:themeColor="text1"/>
          <w:sz w:val="16"/>
          <w:szCs w:val="16"/>
        </w:rPr>
        <w:softHyphen/>
        <w:t>ловки цилиндров перегревались из-за недостаточной площади оребрения.</w:t>
      </w:r>
    </w:p>
    <w:p w14:paraId="60B36E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w:t>
      </w:r>
    </w:p>
    <w:p w14:paraId="5E9F52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5-цилиндровый, звездообразный, воздушного охлаждения, четырех</w:t>
      </w:r>
      <w:r w:rsidRPr="00536344">
        <w:rPr>
          <w:rFonts w:ascii="Times New Roman" w:hAnsi="Times New Roman"/>
          <w:color w:val="000000" w:themeColor="text1"/>
          <w:sz w:val="16"/>
          <w:szCs w:val="16"/>
        </w:rPr>
        <w:softHyphen/>
        <w:t>тактный, безредукторный, без наддува;</w:t>
      </w:r>
    </w:p>
    <w:p w14:paraId="2124B7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объем 8,6 л;</w:t>
      </w:r>
    </w:p>
    <w:p w14:paraId="18AC01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диаметр цилиндра/ход поршня 125/140 мм (11852).</w:t>
      </w:r>
    </w:p>
    <w:p w14:paraId="19D29B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031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изготовили три опытных экземпляра АШ-73 - дальнейшее развитие АШ-72 с укороченным ходом поршня. Первый мотор этого семейства, внедренный в массовое производство. Проекти</w:t>
      </w:r>
      <w:r w:rsidRPr="00536344">
        <w:rPr>
          <w:rFonts w:ascii="Times New Roman" w:hAnsi="Times New Roman"/>
          <w:color w:val="000000" w:themeColor="text1"/>
          <w:sz w:val="16"/>
          <w:szCs w:val="16"/>
        </w:rPr>
        <w:softHyphen/>
        <w:t>ровался с 1944 г.</w:t>
      </w:r>
    </w:p>
    <w:p w14:paraId="7F905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М-72 - форсированный вариант М-71 с одноступенчатым двухскоростным ПЦН. Планировалось выпускать его серийно с 3-го квартала 1945 г. на заводе № 19, но вместо него начали внедрять усовершенствованный М-73 (АШ-73).</w:t>
      </w:r>
    </w:p>
    <w:p w14:paraId="60A67C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w:t>
      </w:r>
    </w:p>
    <w:p w14:paraId="6E134E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18-цилиндровый двухрядный звездообразный, воздушного охлаждения, редукторный, с одноступенчатым двухскоростным ПЦН;</w:t>
      </w:r>
    </w:p>
    <w:p w14:paraId="75B21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диаметр цилиндра/ход поршня 155,5/174,5 мм;</w:t>
      </w:r>
    </w:p>
    <w:p w14:paraId="4D20B2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объем 59,58 л.</w:t>
      </w:r>
    </w:p>
    <w:p w14:paraId="7A7442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Моторы М-72 устанавливались на опытной летающей лодке ЛЛ-143 (прототипе Бе-6). Использование М-72 предусматривалось также про</w:t>
      </w:r>
      <w:r w:rsidRPr="00536344">
        <w:rPr>
          <w:rFonts w:ascii="Times New Roman" w:hAnsi="Times New Roman"/>
          <w:color w:val="000000" w:themeColor="text1"/>
          <w:sz w:val="16"/>
          <w:szCs w:val="16"/>
        </w:rPr>
        <w:softHyphen/>
        <w:t>ектами ДВБ-202 и ДВБ-302 (в варианте М-72ТК с турбонагнетателями ТК-М).</w:t>
      </w:r>
    </w:p>
    <w:p w14:paraId="592777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Затем изготовили еще пять АШ-73. Опытные образцы комплектовались частично американ</w:t>
      </w:r>
      <w:r w:rsidRPr="00536344">
        <w:rPr>
          <w:rFonts w:ascii="Times New Roman" w:hAnsi="Times New Roman"/>
          <w:color w:val="000000" w:themeColor="text1"/>
          <w:sz w:val="16"/>
          <w:szCs w:val="16"/>
        </w:rPr>
        <w:softHyphen/>
        <w:t>скими агрегатами. По образцу двигателя К-3350 были внедрены новые магнето и коренные подшипники. Стендовые испытания на заводе № 19 велись с начала 1946 г., к госиспытаниям приступили в августе того же года. АШ-73 окончательно прошел госиспытания в 1948 г.</w:t>
      </w:r>
    </w:p>
    <w:p w14:paraId="5A2025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начала 1946 г. завод № 19 уже готовился к серийному производ</w:t>
      </w:r>
      <w:r w:rsidRPr="00536344">
        <w:rPr>
          <w:rFonts w:ascii="Times New Roman" w:hAnsi="Times New Roman"/>
          <w:color w:val="000000" w:themeColor="text1"/>
          <w:sz w:val="16"/>
          <w:szCs w:val="16"/>
        </w:rPr>
        <w:softHyphen/>
        <w:t xml:space="preserve">ству ЛШ-73 и начал его в 1947 г. Мотор выпускался заводом № 19 до 953 г., заводом № </w:t>
      </w:r>
      <w:r w:rsidRPr="00536344">
        <w:rPr>
          <w:rFonts w:ascii="Times New Roman" w:hAnsi="Times New Roman"/>
          <w:color w:val="000000" w:themeColor="text1"/>
          <w:sz w:val="16"/>
          <w:szCs w:val="16"/>
          <w:vertAlign w:val="subscript"/>
        </w:rPr>
        <w:t>3</w:t>
      </w:r>
      <w:r w:rsidRPr="00536344">
        <w:rPr>
          <w:rFonts w:ascii="Times New Roman" w:hAnsi="Times New Roman"/>
          <w:color w:val="000000" w:themeColor="text1"/>
          <w:sz w:val="16"/>
          <w:szCs w:val="16"/>
        </w:rPr>
        <w:t>6 в Рыбинске до конца 1957 г. Всего выпустили 14 310 экз.</w:t>
      </w:r>
    </w:p>
    <w:p w14:paraId="1E3AE6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w:t>
      </w:r>
    </w:p>
    <w:p w14:paraId="54AA8B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18-цилиндровый двухрядный звездообразный, воздушного охлаждения, редукторный, с одноступенчатым односкоростным ПЦН;</w:t>
      </w:r>
    </w:p>
    <w:p w14:paraId="2DB0F2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диаметр цилиндра/ход поршня 155,5/170 мм;</w:t>
      </w:r>
    </w:p>
    <w:p w14:paraId="784F6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объем 58,1 л;</w:t>
      </w:r>
    </w:p>
    <w:p w14:paraId="196E9A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степень сжатия 6,9;</w:t>
      </w:r>
    </w:p>
    <w:p w14:paraId="43240D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мощность и вес в зависимости от модификации. Известны модификации:</w:t>
      </w:r>
    </w:p>
    <w:p w14:paraId="592667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АШ-73 без турбонаддува, 2000/2400 л.с., вес 1330 кг. Выпускался серийно.</w:t>
      </w:r>
    </w:p>
    <w:p w14:paraId="3157B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АШ-73ТК с двумя турбонагнетателями ТК-19 (скопированными с американского образца) и интеркулером. Основная серийная модифи</w:t>
      </w:r>
      <w:r w:rsidRPr="00536344">
        <w:rPr>
          <w:rFonts w:ascii="Times New Roman" w:hAnsi="Times New Roman"/>
          <w:color w:val="000000" w:themeColor="text1"/>
          <w:sz w:val="16"/>
          <w:szCs w:val="16"/>
        </w:rPr>
        <w:softHyphen/>
        <w:t>кация. Мощность 2000/2400 л.с., вес 1355 кг (без турбонагнетателей 1275 кг). В ходе серийного производства неоднократно модифициро</w:t>
      </w:r>
      <w:r w:rsidRPr="00536344">
        <w:rPr>
          <w:rFonts w:ascii="Times New Roman" w:hAnsi="Times New Roman"/>
          <w:color w:val="000000" w:themeColor="text1"/>
          <w:sz w:val="16"/>
          <w:szCs w:val="16"/>
        </w:rPr>
        <w:softHyphen/>
        <w:t>вался. На 4-й серии был изменен носок картера, введены усиленные прицепные шатуны, изменен привод агрегатов. На 5-й серии усилены средняя часть картера, поршни, модернизировано зажигание. На 6-й серии усилен главный шатун, щеки коленвала, внедрены облегченные укороченные поршни, внесены изменения в агрегаты. На 7-й серии введены плавающие седла выпускных клапанов, изменена комплекта</w:t>
      </w:r>
      <w:r w:rsidRPr="00536344">
        <w:rPr>
          <w:rFonts w:ascii="Times New Roman" w:hAnsi="Times New Roman"/>
          <w:color w:val="000000" w:themeColor="text1"/>
          <w:sz w:val="16"/>
          <w:szCs w:val="16"/>
        </w:rPr>
        <w:softHyphen/>
        <w:t>ция агрегатами, усовершенствован редуктор.</w:t>
      </w:r>
    </w:p>
    <w:p w14:paraId="0C91CE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АШ-73ТКФ, вариант форсированный по оборотам, мощность 2360/2720 л.с. Изготовлялись опытные образцы, проводились стендо</w:t>
      </w:r>
      <w:r w:rsidRPr="00536344">
        <w:rPr>
          <w:rFonts w:ascii="Times New Roman" w:hAnsi="Times New Roman"/>
          <w:color w:val="000000" w:themeColor="text1"/>
          <w:sz w:val="16"/>
          <w:szCs w:val="16"/>
        </w:rPr>
        <w:softHyphen/>
        <w:t>вые испытания. Серийно не выпускался.</w:t>
      </w:r>
    </w:p>
    <w:p w14:paraId="50ABB6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АШ-73ТКФН (он же АШ-73ФНТК и АШ-73ТКНВ), вариант с не</w:t>
      </w:r>
      <w:r w:rsidRPr="00536344">
        <w:rPr>
          <w:rFonts w:ascii="Times New Roman" w:hAnsi="Times New Roman"/>
          <w:color w:val="000000" w:themeColor="text1"/>
          <w:sz w:val="16"/>
          <w:szCs w:val="16"/>
        </w:rPr>
        <w:softHyphen/>
        <w:t>посредственным впрыском топлива, 2400/2800 л.с. Разрабатывался с 1949 г. Изготовлялись опытные образцы, проводились стендовые ис</w:t>
      </w:r>
      <w:r w:rsidRPr="00536344">
        <w:rPr>
          <w:rFonts w:ascii="Times New Roman" w:hAnsi="Times New Roman"/>
          <w:color w:val="000000" w:themeColor="text1"/>
          <w:sz w:val="16"/>
          <w:szCs w:val="16"/>
        </w:rPr>
        <w:softHyphen/>
        <w:t>пытания.</w:t>
      </w:r>
    </w:p>
    <w:p w14:paraId="668FC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АШ-73 “комбинированньш”, проект 1949 г. с установкой на АШ-импульсной турбины. Информации о постройке опытных об</w:t>
      </w:r>
      <w:r w:rsidRPr="00536344">
        <w:rPr>
          <w:rFonts w:ascii="Times New Roman" w:hAnsi="Times New Roman"/>
          <w:color w:val="000000" w:themeColor="text1"/>
          <w:sz w:val="16"/>
          <w:szCs w:val="16"/>
        </w:rPr>
        <w:softHyphen/>
        <w:t>разцов нет.</w:t>
      </w:r>
    </w:p>
    <w:p w14:paraId="349AF3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Двигатели АШ-73 устанавливались на серийных самолетах Ту-4 и Бе-6 опытных Ту-75, Ту-80 и С-82 (недостроен). Их использование предпола</w:t>
      </w:r>
      <w:r w:rsidRPr="00536344">
        <w:rPr>
          <w:rFonts w:ascii="Times New Roman" w:hAnsi="Times New Roman"/>
          <w:color w:val="000000" w:themeColor="text1"/>
          <w:sz w:val="16"/>
          <w:szCs w:val="16"/>
        </w:rPr>
        <w:softHyphen/>
        <w:t>галось также в проектах первого варианта самолета Ил-18, бомбардиров</w:t>
      </w:r>
      <w:r w:rsidRPr="00536344">
        <w:rPr>
          <w:rFonts w:ascii="Times New Roman" w:hAnsi="Times New Roman"/>
          <w:color w:val="000000" w:themeColor="text1"/>
          <w:sz w:val="16"/>
          <w:szCs w:val="16"/>
        </w:rPr>
        <w:softHyphen/>
        <w:t>щиков «76» (Ту-24), ДВБ-102ДМ и транспортного Т-117</w:t>
      </w:r>
    </w:p>
    <w:p w14:paraId="378C20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Моторы АШ-73 и АШ-73ТК экспортировались в Китай (11852).</w:t>
      </w:r>
    </w:p>
    <w:p w14:paraId="15BDA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F8B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изготовили первый опытный образец АЧ-32. В ноябре 1944 г. завершили проект АЧ-32. Дальнейшее развитие АЧ-31. Проектировался в ОКБ-500. В начале 1946 г. при обкатке произошло разрушение подшипни</w:t>
      </w:r>
      <w:r w:rsidRPr="00536344">
        <w:rPr>
          <w:rFonts w:ascii="Times New Roman" w:hAnsi="Times New Roman"/>
          <w:color w:val="000000" w:themeColor="text1"/>
          <w:sz w:val="16"/>
          <w:szCs w:val="16"/>
        </w:rPr>
        <w:softHyphen/>
        <w:t>ков. После ремонта двигатель проходил стендовые испытания, доводился в 1946-1947 гг. Серийно не выпускался.</w:t>
      </w:r>
    </w:p>
    <w:p w14:paraId="2DA91D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w:t>
      </w:r>
    </w:p>
    <w:p w14:paraId="4BD19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12-цилиндровый, рядный У-образный дизель, четырехтактный, водя</w:t>
      </w:r>
      <w:r w:rsidRPr="00536344">
        <w:rPr>
          <w:rFonts w:ascii="Times New Roman" w:hAnsi="Times New Roman"/>
          <w:color w:val="000000" w:themeColor="text1"/>
          <w:sz w:val="16"/>
          <w:szCs w:val="16"/>
        </w:rPr>
        <w:softHyphen/>
        <w:t>ного охлаждения;</w:t>
      </w:r>
    </w:p>
    <w:p w14:paraId="43600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объем 61,04 л;</w:t>
      </w:r>
    </w:p>
    <w:p w14:paraId="56B4D2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71EE7E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степень сжатия 13,5;</w:t>
      </w:r>
    </w:p>
    <w:p w14:paraId="656F43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мощность 1500/2300 л.с. (по другим данным, 1600/2400 л.с.);</w:t>
      </w:r>
    </w:p>
    <w:p w14:paraId="7879CF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вес 1350 кг.</w:t>
      </w:r>
    </w:p>
    <w:p w14:paraId="742A03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Предусматривалась установка АЧ-32 на Ер-2 (11852).</w:t>
      </w:r>
    </w:p>
    <w:p w14:paraId="0AD12D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C3EDAB"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До конца 1945 г. продолжальсь доводка и испытания М-71 в различных вариантах продолжалась на стендах и на опытных самолетах Ла-5, Ла-7, Су-6, Су-8 и ДВБ-102, но безрезультатно. Этот двигатель продолжал преподносить "сюрпризы" и так и не был запущен в полноценное серийное производство, хотя на это было "убито" столько сил и средств (17737).</w:t>
      </w:r>
    </w:p>
    <w:p w14:paraId="188174EB"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p>
    <w:p w14:paraId="396F0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конца 1945 г. на заводе № 30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  г. Москва 1-й Боткинский пр., 7 тел. 252-81-41,207-04-76/) началась организация выпуска Ли-2. По приказу № 14с от 22.01.1946 г. при заводе организовано ОКБ в системе 7ГУ для развития работ по пассажирским и транспортным самолетам. ОКБ завода № 84 осталось и функционировало как филиал ОКБ завода № 30. Штат нового ОКБ сформирован переводом работников ОКБ гл. конструктора Голубкова при заводе № 456 и конструкторов, ранее работавших в ОКБ А.П. Голубкова.</w:t>
      </w:r>
    </w:p>
    <w:p w14:paraId="744EAF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 93с от 6.03.1946 г. в состав ОКБ завода № 30 влита часть ликвидированного ОКБ-47 гл. конструктора А.Я. Щербакова.</w:t>
      </w:r>
    </w:p>
    <w:p w14:paraId="09BDA9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 модернизации Ли-2. В 1946-51 г. проведен ряд работ по летающим лабораториям и специальным доработкам самолетов: переоборудование С-47 под моторы АШ-62ИР и АШ-82ФН; переоборудование Ту-2 в носитель торпед "</w:t>
      </w:r>
      <w:r w:rsidRPr="00536344">
        <w:rPr>
          <w:rFonts w:ascii="Times New Roman" w:hAnsi="Times New Roman"/>
          <w:color w:val="000000" w:themeColor="text1"/>
          <w:sz w:val="16"/>
          <w:szCs w:val="16"/>
          <w:lang w:val="en-US"/>
        </w:rPr>
        <w:t>Henschel</w:t>
      </w:r>
      <w:r w:rsidRPr="00536344">
        <w:rPr>
          <w:rFonts w:ascii="Times New Roman" w:hAnsi="Times New Roman"/>
          <w:color w:val="000000" w:themeColor="text1"/>
          <w:sz w:val="16"/>
          <w:szCs w:val="16"/>
        </w:rPr>
        <w:t>-293</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 и «Щука»; оснащение (совместно с СБ-1) Ли-2 аппаратурой «Комета-2»; оборудование Ли-2 для обучения операторов РЛС и в минный тральщик (1950 г.); испытания на Ту-2 пушек калибра 57 мм и 76 мм, проработка установки на Ту-2 дополнительных топливных баков; переделка самолета "</w:t>
      </w:r>
      <w:r w:rsidRPr="00536344">
        <w:rPr>
          <w:rFonts w:ascii="Times New Roman" w:hAnsi="Times New Roman"/>
          <w:color w:val="000000" w:themeColor="text1"/>
          <w:sz w:val="16"/>
          <w:szCs w:val="16"/>
          <w:lang w:val="en-US"/>
        </w:rPr>
        <w:t>Arado</w:t>
      </w:r>
      <w:r w:rsidRPr="00536344">
        <w:rPr>
          <w:rFonts w:ascii="Times New Roman" w:hAnsi="Times New Roman"/>
          <w:color w:val="000000" w:themeColor="text1"/>
          <w:sz w:val="16"/>
          <w:szCs w:val="16"/>
        </w:rPr>
        <w:t>-196</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 xml:space="preserve">-5" под двигатели АШ-62ИР, оборудование МиГ-17П аппаратурой «Планета» (до 1954 г.); создание аппаратуры для заправки самолетов топливом в воздухе; отработка буксировочных приспособлений для планер-мишеней; отработка подвески управляемых бомб «Щука» под Ту-2 и Ил-28; переоборудование двух Ил-28 в носители тактической ядерной бомбы РДС-4; оснащение Ил-28 </w:t>
      </w:r>
      <w:r w:rsidRPr="00536344">
        <w:rPr>
          <w:rFonts w:ascii="Times New Roman" w:hAnsi="Times New Roman"/>
          <w:color w:val="000000" w:themeColor="text1"/>
          <w:sz w:val="16"/>
          <w:szCs w:val="16"/>
          <w:lang w:val="en-US"/>
        </w:rPr>
        <w:t>PJI</w:t>
      </w:r>
      <w:r w:rsidRPr="00536344">
        <w:rPr>
          <w:rFonts w:ascii="Times New Roman" w:hAnsi="Times New Roman"/>
          <w:color w:val="000000" w:themeColor="text1"/>
          <w:sz w:val="16"/>
          <w:szCs w:val="16"/>
        </w:rPr>
        <w:t xml:space="preserve"> прицелами «Сокол» и «Изумруд»; разработка транспортно-десантного варианта Ту-4ТД (самолет «76»); разработка скоростного буксируемого планера- мишени; разработка фильтрогондол для взятия проб воздуха, в 1952-53 г. два Ли-2 оснащены фильтрогондолами для забора проб из радиоактивных облаков; разработаны варианты Ли-2: для картографической аэрофотосъемки; для </w:t>
      </w:r>
      <w:r w:rsidRPr="00536344">
        <w:rPr>
          <w:rFonts w:ascii="Times New Roman" w:hAnsi="Times New Roman"/>
          <w:color w:val="000000" w:themeColor="text1"/>
          <w:sz w:val="16"/>
          <w:szCs w:val="16"/>
          <w:lang w:val="en-US"/>
        </w:rPr>
        <w:t>PJI</w:t>
      </w:r>
      <w:r w:rsidRPr="00536344">
        <w:rPr>
          <w:rFonts w:ascii="Times New Roman" w:hAnsi="Times New Roman"/>
          <w:color w:val="000000" w:themeColor="text1"/>
          <w:sz w:val="16"/>
          <w:szCs w:val="16"/>
        </w:rPr>
        <w:t xml:space="preserve"> разведки и постановки помех со станцией ПР-1. В соответствии с ПСМ № 483-192 от 11.03.1947 г. разработан учебно-штурманский УЧШЛи-2.</w:t>
      </w:r>
    </w:p>
    <w:p w14:paraId="4C0CE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1946 г. велись работы по воспроизводству катапультных кресел летчиков по типу Не-162 и Не-219, производство которых планировалось на заводе № 318. Создана парашютная система ВГП-500 (начало 1950-х).</w:t>
      </w:r>
    </w:p>
    <w:p w14:paraId="2645BD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1951 г. ОКБ-ЗО действовало в пос. Томилино (видимо, история ОКБ связана с заводом № 918).</w:t>
      </w:r>
    </w:p>
    <w:p w14:paraId="5C75AE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Голубков в 1950-е  г. по совместительству был гл. конструктором завода № 84.</w:t>
      </w:r>
    </w:p>
    <w:p w14:paraId="29A99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ОКБ-ЗО ликвидировано по приказу № 403сс от 29.06.1954 г. Личный состав влит в ОКБ-156, А.П. Голубков работал зам. Туполева по пассажирским и транспортным самолетам.</w:t>
      </w:r>
    </w:p>
    <w:p w14:paraId="6A2AA3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гл. конструктор (1946-54 г.)- А.П. Голубков (11982).</w:t>
      </w:r>
    </w:p>
    <w:p w14:paraId="00D21F10" w14:textId="77777777" w:rsidR="00FF4042" w:rsidRPr="00536344" w:rsidRDefault="00FF4042" w:rsidP="00536344">
      <w:pPr>
        <w:autoSpaceDE w:val="0"/>
        <w:autoSpaceDN w:val="0"/>
        <w:adjustRightInd w:val="0"/>
        <w:spacing w:after="0" w:line="240" w:lineRule="auto"/>
        <w:jc w:val="both"/>
        <w:rPr>
          <w:rFonts w:ascii="Times New Roman" w:hAnsi="Times New Roman"/>
          <w:color w:val="000000" w:themeColor="text1"/>
          <w:sz w:val="16"/>
          <w:szCs w:val="16"/>
        </w:rPr>
      </w:pPr>
    </w:p>
    <w:p w14:paraId="17FE6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1945-го в ГВФ поступил первый "собственный" Си-204. Его отправили в Таджикистан, но по дороге самолет совершил вынужденную посадку в Актюбинске. Месяцем позже в Таджикистане находились уже два "Зибеля" и еще один гнал туда же экипаж из 10-й гвардейской транспортной дивизии. Чуть позже дислокацию Си-204 изменили: один попал в Узбекистан, один - в Армению и один остался в Таджикистане. В последнем работал и еще один самолет, вновь взятый взаймы у ГУСМП. Во второй половине 1946-го "Зибель" появился и в Азербайджане (5471,14).</w:t>
      </w:r>
    </w:p>
    <w:p w14:paraId="15F8FF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72B2C5" w14:textId="77777777" w:rsidR="00C40835" w:rsidRPr="00536344" w:rsidRDefault="00C4083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shd w:val="clear" w:color="auto" w:fill="FFFFFF"/>
        </w:rPr>
        <w:t>К концу 1945 года в ГВФ поступил первый «собственный» Си-204. Его отправили в Таджикистан, но по дороге самолёт совершил вынужденную посадку в Актюбинске. Месяцем позже в Таджикистане находились уже два «зибеля» и ещё один гнал туда же экипаж из 10-й гв. транспортной дивизии. Чуть позже дислокацию Си-204 изменили: один попал в Узбекистан, один – в Армению и один остался в Таджикистане. В последнем работал и ещё один самолёт, вновь взятый «взаймы» у ГУСМП. Во второй половине 1946 г появился «зибель» и в Азербайджане (19686).</w:t>
      </w:r>
    </w:p>
    <w:p w14:paraId="2740D60B" w14:textId="77777777" w:rsidR="00C40835" w:rsidRPr="00536344" w:rsidRDefault="00C40835" w:rsidP="00536344">
      <w:pPr>
        <w:spacing w:after="0" w:line="240" w:lineRule="auto"/>
        <w:jc w:val="both"/>
        <w:rPr>
          <w:rFonts w:ascii="Times New Roman" w:hAnsi="Times New Roman"/>
          <w:color w:val="000000" w:themeColor="text1"/>
          <w:sz w:val="16"/>
          <w:szCs w:val="16"/>
        </w:rPr>
      </w:pPr>
    </w:p>
    <w:p w14:paraId="7D6035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 концу 1945 г в ГВФ поступил первый “собственный” Си-204. Его отправили в Таджикистан, но по дороге самолёт совершил вынужденную посадку в Актюбинске. Месяцем позже в Таджикистане находились уже два “зибеля” и ещё один гнал туда же экипаж из 10-й гв. транспортной дивизии. Чуть позже дислокацию Си-204 изменили: один попал в Узбекистан, один - в Армению и один остался з Таджикистане. В последнем работал и ещё один самолёт, вновь взятый “в займы” у ГУСМП. Во второй половине 1946 г появился “зибель” и в Азербайджане (6393).</w:t>
      </w:r>
    </w:p>
    <w:p w14:paraId="6EE22B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AAE7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ГВФ было предложено по договоренности с Германией и Китаем организовать аэропорты в Берлине и Калининграде, а также совершать регулярные полеты в Китай (442,187).</w:t>
      </w:r>
    </w:p>
    <w:p w14:paraId="38869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7BF6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был составлен план опытных работ ОКБ-155 на 1946 г, в котором была предусмотрена разработка пассажирского самолета с двумя однорядными семицилиндровыми двигателями воздушного охлаждения АШ-21 взлетной мощностью по 700 л.с. Но вскоре в план внесли изменение, согласно которому коллектив. возглавляемый А.И.Микояном, приступал к разработке и постройке десятиместного пассажирского самолета с двумя двухрядными четырнадцати цилиндровыми двигателями АШ-83 взлетной мощностью по 1900 л.с. (6000).</w:t>
      </w:r>
    </w:p>
    <w:p w14:paraId="37B85B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96A5EE"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1945 г. на заводах Минавиапрома было занято более полумиллиона человек промышленно-производственного персонала (15726).</w:t>
      </w:r>
    </w:p>
    <w:p w14:paraId="4C686172"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Таблица Среднесписочное число всего персонала: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2"/>
        <w:gridCol w:w="2503"/>
        <w:gridCol w:w="2621"/>
      </w:tblGrid>
      <w:tr w:rsidR="008A5C22" w:rsidRPr="00536344" w14:paraId="5053A85F" w14:textId="77777777" w:rsidTr="007127A2">
        <w:trPr>
          <w:trHeight w:val="226"/>
        </w:trPr>
        <w:tc>
          <w:tcPr>
            <w:tcW w:w="5065" w:type="dxa"/>
            <w:gridSpan w:val="2"/>
          </w:tcPr>
          <w:p w14:paraId="5B6F1EEA" w14:textId="77777777" w:rsidR="00FF4042" w:rsidRPr="00536344" w:rsidRDefault="00FF4042" w:rsidP="00536344">
            <w:pPr>
              <w:spacing w:after="0" w:line="240" w:lineRule="auto"/>
              <w:jc w:val="both"/>
              <w:rPr>
                <w:rFonts w:ascii="Times New Roman" w:hAnsi="Times New Roman"/>
                <w:color w:val="000000" w:themeColor="text1"/>
                <w:sz w:val="16"/>
                <w:szCs w:val="16"/>
              </w:rPr>
            </w:pPr>
          </w:p>
        </w:tc>
        <w:tc>
          <w:tcPr>
            <w:tcW w:w="2621" w:type="dxa"/>
          </w:tcPr>
          <w:p w14:paraId="5101E24E"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Фактически за 1945 г., человек: </w:t>
            </w:r>
          </w:p>
        </w:tc>
      </w:tr>
      <w:tr w:rsidR="008A5C22" w:rsidRPr="00536344" w14:paraId="22FA8F1A" w14:textId="77777777" w:rsidTr="007127A2">
        <w:trPr>
          <w:trHeight w:val="100"/>
        </w:trPr>
        <w:tc>
          <w:tcPr>
            <w:tcW w:w="2562" w:type="dxa"/>
          </w:tcPr>
          <w:p w14:paraId="346F1CC7"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w:t>
            </w:r>
          </w:p>
        </w:tc>
        <w:tc>
          <w:tcPr>
            <w:tcW w:w="2503" w:type="dxa"/>
          </w:tcPr>
          <w:p w14:paraId="25AFD71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Рабочих всего, человек </w:t>
            </w:r>
          </w:p>
        </w:tc>
        <w:tc>
          <w:tcPr>
            <w:tcW w:w="2621" w:type="dxa"/>
          </w:tcPr>
          <w:p w14:paraId="65DB23D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378 126 </w:t>
            </w:r>
          </w:p>
        </w:tc>
      </w:tr>
      <w:tr w:rsidR="008A5C22" w:rsidRPr="00536344" w14:paraId="60224CE7" w14:textId="77777777" w:rsidTr="007127A2">
        <w:trPr>
          <w:trHeight w:val="100"/>
        </w:trPr>
        <w:tc>
          <w:tcPr>
            <w:tcW w:w="2562" w:type="dxa"/>
          </w:tcPr>
          <w:p w14:paraId="0150A16E"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w:t>
            </w:r>
          </w:p>
        </w:tc>
        <w:tc>
          <w:tcPr>
            <w:tcW w:w="2503" w:type="dxa"/>
          </w:tcPr>
          <w:p w14:paraId="0D4DA94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Учеников, человек </w:t>
            </w:r>
          </w:p>
        </w:tc>
        <w:tc>
          <w:tcPr>
            <w:tcW w:w="2621" w:type="dxa"/>
          </w:tcPr>
          <w:p w14:paraId="77645BCA"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13 154 </w:t>
            </w:r>
          </w:p>
        </w:tc>
      </w:tr>
      <w:tr w:rsidR="008A5C22" w:rsidRPr="00536344" w14:paraId="77AFF423" w14:textId="77777777" w:rsidTr="007127A2">
        <w:trPr>
          <w:trHeight w:val="289"/>
        </w:trPr>
        <w:tc>
          <w:tcPr>
            <w:tcW w:w="2562" w:type="dxa"/>
          </w:tcPr>
          <w:p w14:paraId="1EED2D89"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w:t>
            </w:r>
          </w:p>
        </w:tc>
        <w:tc>
          <w:tcPr>
            <w:tcW w:w="2503" w:type="dxa"/>
          </w:tcPr>
          <w:p w14:paraId="0BF89EAA"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Инженерно-технических работников, человек </w:t>
            </w:r>
          </w:p>
        </w:tc>
        <w:tc>
          <w:tcPr>
            <w:tcW w:w="2621" w:type="dxa"/>
          </w:tcPr>
          <w:p w14:paraId="5BEB949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81 494 </w:t>
            </w:r>
          </w:p>
        </w:tc>
      </w:tr>
      <w:tr w:rsidR="008A5C22" w:rsidRPr="00536344" w14:paraId="4AD271C2" w14:textId="77777777" w:rsidTr="007127A2">
        <w:trPr>
          <w:trHeight w:val="100"/>
        </w:trPr>
        <w:tc>
          <w:tcPr>
            <w:tcW w:w="2562" w:type="dxa"/>
          </w:tcPr>
          <w:p w14:paraId="3435E50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w:t>
            </w:r>
          </w:p>
        </w:tc>
        <w:tc>
          <w:tcPr>
            <w:tcW w:w="2503" w:type="dxa"/>
          </w:tcPr>
          <w:p w14:paraId="129F9F80"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Служащих, человек </w:t>
            </w:r>
          </w:p>
        </w:tc>
        <w:tc>
          <w:tcPr>
            <w:tcW w:w="2621" w:type="dxa"/>
          </w:tcPr>
          <w:p w14:paraId="10B6AB3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24 411 </w:t>
            </w:r>
          </w:p>
        </w:tc>
      </w:tr>
      <w:tr w:rsidR="008A5C22" w:rsidRPr="00536344" w14:paraId="0CADF9B0" w14:textId="77777777" w:rsidTr="007127A2">
        <w:trPr>
          <w:trHeight w:val="289"/>
        </w:trPr>
        <w:tc>
          <w:tcPr>
            <w:tcW w:w="2562" w:type="dxa"/>
          </w:tcPr>
          <w:p w14:paraId="0662FC17"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w:t>
            </w:r>
          </w:p>
        </w:tc>
        <w:tc>
          <w:tcPr>
            <w:tcW w:w="2503" w:type="dxa"/>
          </w:tcPr>
          <w:p w14:paraId="1E6DC55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Младшего обслуживающего персонала, человек. </w:t>
            </w:r>
          </w:p>
        </w:tc>
        <w:tc>
          <w:tcPr>
            <w:tcW w:w="2621" w:type="dxa"/>
          </w:tcPr>
          <w:p w14:paraId="7437686C"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6 614 </w:t>
            </w:r>
          </w:p>
        </w:tc>
      </w:tr>
      <w:tr w:rsidR="008A5C22" w:rsidRPr="00536344" w14:paraId="016A60C4" w14:textId="77777777" w:rsidTr="007127A2">
        <w:trPr>
          <w:trHeight w:val="100"/>
        </w:trPr>
        <w:tc>
          <w:tcPr>
            <w:tcW w:w="5065" w:type="dxa"/>
            <w:gridSpan w:val="2"/>
          </w:tcPr>
          <w:p w14:paraId="0950918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Итого: </w:t>
            </w:r>
          </w:p>
        </w:tc>
        <w:tc>
          <w:tcPr>
            <w:tcW w:w="2621" w:type="dxa"/>
          </w:tcPr>
          <w:p w14:paraId="72ECCC6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523 961 </w:t>
            </w:r>
          </w:p>
        </w:tc>
      </w:tr>
    </w:tbl>
    <w:p w14:paraId="690EEE7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Таблица. Численность рабочих по заводам 10 Главного управления МАП</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9"/>
        <w:gridCol w:w="2559"/>
      </w:tblGrid>
      <w:tr w:rsidR="008A5C22" w:rsidRPr="00536344" w14:paraId="07802A03" w14:textId="77777777" w:rsidTr="007127A2">
        <w:trPr>
          <w:trHeight w:val="100"/>
        </w:trPr>
        <w:tc>
          <w:tcPr>
            <w:tcW w:w="2559" w:type="dxa"/>
          </w:tcPr>
          <w:p w14:paraId="7CDFD61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Завод (город) </w:t>
            </w:r>
          </w:p>
        </w:tc>
        <w:tc>
          <w:tcPr>
            <w:tcW w:w="2559" w:type="dxa"/>
          </w:tcPr>
          <w:p w14:paraId="32266F1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Численность рабочих, человек: </w:t>
            </w:r>
          </w:p>
        </w:tc>
      </w:tr>
      <w:tr w:rsidR="008A5C22" w:rsidRPr="00536344" w14:paraId="600B6A73" w14:textId="77777777" w:rsidTr="007127A2">
        <w:trPr>
          <w:trHeight w:val="291"/>
        </w:trPr>
        <w:tc>
          <w:tcPr>
            <w:tcW w:w="2559" w:type="dxa"/>
          </w:tcPr>
          <w:p w14:paraId="5AD85D1A"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1 (ст. Безымянка) </w:t>
            </w:r>
          </w:p>
        </w:tc>
        <w:tc>
          <w:tcPr>
            <w:tcW w:w="2559" w:type="dxa"/>
          </w:tcPr>
          <w:p w14:paraId="3978882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8 178 </w:t>
            </w:r>
          </w:p>
        </w:tc>
      </w:tr>
      <w:tr w:rsidR="008A5C22" w:rsidRPr="00536344" w14:paraId="02EF4290" w14:textId="77777777" w:rsidTr="007127A2">
        <w:trPr>
          <w:trHeight w:val="289"/>
        </w:trPr>
        <w:tc>
          <w:tcPr>
            <w:tcW w:w="2559" w:type="dxa"/>
          </w:tcPr>
          <w:p w14:paraId="30FF9F69"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18 (ст. Безымянка) </w:t>
            </w:r>
          </w:p>
        </w:tc>
        <w:tc>
          <w:tcPr>
            <w:tcW w:w="2559" w:type="dxa"/>
          </w:tcPr>
          <w:p w14:paraId="59934C9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9 711 </w:t>
            </w:r>
          </w:p>
        </w:tc>
      </w:tr>
      <w:tr w:rsidR="008A5C22" w:rsidRPr="00536344" w14:paraId="02429F8E" w14:textId="77777777" w:rsidTr="007127A2">
        <w:trPr>
          <w:trHeight w:val="289"/>
        </w:trPr>
        <w:tc>
          <w:tcPr>
            <w:tcW w:w="2559" w:type="dxa"/>
          </w:tcPr>
          <w:p w14:paraId="2FD936C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22 (пос. Караваево) </w:t>
            </w:r>
          </w:p>
        </w:tc>
        <w:tc>
          <w:tcPr>
            <w:tcW w:w="2559" w:type="dxa"/>
          </w:tcPr>
          <w:p w14:paraId="3B172712"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12 047 </w:t>
            </w:r>
          </w:p>
        </w:tc>
      </w:tr>
      <w:tr w:rsidR="008A5C22" w:rsidRPr="00536344" w14:paraId="18E60F05" w14:textId="77777777" w:rsidTr="007127A2">
        <w:trPr>
          <w:trHeight w:val="289"/>
        </w:trPr>
        <w:tc>
          <w:tcPr>
            <w:tcW w:w="2559" w:type="dxa"/>
          </w:tcPr>
          <w:p w14:paraId="50EFBF09"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23 (Москва) </w:t>
            </w:r>
          </w:p>
        </w:tc>
        <w:tc>
          <w:tcPr>
            <w:tcW w:w="2559" w:type="dxa"/>
          </w:tcPr>
          <w:p w14:paraId="18809BC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10 319 </w:t>
            </w:r>
          </w:p>
        </w:tc>
      </w:tr>
      <w:tr w:rsidR="008A5C22" w:rsidRPr="00536344" w14:paraId="3B783DDA" w14:textId="77777777" w:rsidTr="007127A2">
        <w:trPr>
          <w:trHeight w:val="289"/>
        </w:trPr>
        <w:tc>
          <w:tcPr>
            <w:tcW w:w="2559" w:type="dxa"/>
          </w:tcPr>
          <w:p w14:paraId="4CDAFCD8"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30 (Москва) </w:t>
            </w:r>
          </w:p>
        </w:tc>
        <w:tc>
          <w:tcPr>
            <w:tcW w:w="2559" w:type="dxa"/>
          </w:tcPr>
          <w:p w14:paraId="0822D5F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9 329 </w:t>
            </w:r>
          </w:p>
        </w:tc>
      </w:tr>
      <w:tr w:rsidR="008A5C22" w:rsidRPr="00536344" w14:paraId="7758E746" w14:textId="77777777" w:rsidTr="007127A2">
        <w:trPr>
          <w:trHeight w:val="289"/>
        </w:trPr>
        <w:tc>
          <w:tcPr>
            <w:tcW w:w="2559" w:type="dxa"/>
          </w:tcPr>
          <w:p w14:paraId="0EE9A01A"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39 (Иркутск) </w:t>
            </w:r>
          </w:p>
        </w:tc>
        <w:tc>
          <w:tcPr>
            <w:tcW w:w="2559" w:type="dxa"/>
          </w:tcPr>
          <w:p w14:paraId="33AFB8F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6 531 </w:t>
            </w:r>
          </w:p>
        </w:tc>
      </w:tr>
      <w:tr w:rsidR="008A5C22" w:rsidRPr="00536344" w14:paraId="4057D27B" w14:textId="77777777" w:rsidTr="007127A2">
        <w:trPr>
          <w:trHeight w:val="289"/>
        </w:trPr>
        <w:tc>
          <w:tcPr>
            <w:tcW w:w="2559" w:type="dxa"/>
          </w:tcPr>
          <w:p w14:paraId="28AD6410"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64 (Воронеж) </w:t>
            </w:r>
          </w:p>
        </w:tc>
        <w:tc>
          <w:tcPr>
            <w:tcW w:w="2559" w:type="dxa"/>
          </w:tcPr>
          <w:p w14:paraId="1EE4889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3 070 </w:t>
            </w:r>
          </w:p>
        </w:tc>
      </w:tr>
      <w:tr w:rsidR="008A5C22" w:rsidRPr="00536344" w14:paraId="6BBC886D" w14:textId="77777777" w:rsidTr="007127A2">
        <w:trPr>
          <w:trHeight w:val="289"/>
        </w:trPr>
        <w:tc>
          <w:tcPr>
            <w:tcW w:w="2559" w:type="dxa"/>
          </w:tcPr>
          <w:p w14:paraId="04328E2E"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84 (Ташкент) </w:t>
            </w:r>
          </w:p>
        </w:tc>
        <w:tc>
          <w:tcPr>
            <w:tcW w:w="2559" w:type="dxa"/>
          </w:tcPr>
          <w:p w14:paraId="228537D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6 391 </w:t>
            </w:r>
          </w:p>
        </w:tc>
      </w:tr>
      <w:tr w:rsidR="008A5C22" w:rsidRPr="00536344" w14:paraId="19B69A3B" w14:textId="77777777" w:rsidTr="007127A2">
        <w:trPr>
          <w:trHeight w:val="289"/>
        </w:trPr>
        <w:tc>
          <w:tcPr>
            <w:tcW w:w="2559" w:type="dxa"/>
          </w:tcPr>
          <w:p w14:paraId="3ACA9C7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86 (Таганрог) </w:t>
            </w:r>
          </w:p>
        </w:tc>
        <w:tc>
          <w:tcPr>
            <w:tcW w:w="2559" w:type="dxa"/>
          </w:tcPr>
          <w:p w14:paraId="09E10CD9"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1 671 </w:t>
            </w:r>
          </w:p>
        </w:tc>
      </w:tr>
      <w:tr w:rsidR="008A5C22" w:rsidRPr="00536344" w14:paraId="70459929" w14:textId="77777777" w:rsidTr="007127A2">
        <w:trPr>
          <w:trHeight w:val="289"/>
        </w:trPr>
        <w:tc>
          <w:tcPr>
            <w:tcW w:w="2559" w:type="dxa"/>
          </w:tcPr>
          <w:p w14:paraId="0D478228"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126 (Комсомольск) </w:t>
            </w:r>
          </w:p>
        </w:tc>
        <w:tc>
          <w:tcPr>
            <w:tcW w:w="2559" w:type="dxa"/>
          </w:tcPr>
          <w:p w14:paraId="0B58FF4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4 646 </w:t>
            </w:r>
          </w:p>
        </w:tc>
      </w:tr>
      <w:tr w:rsidR="008A5C22" w:rsidRPr="00536344" w14:paraId="039FBFE8" w14:textId="77777777" w:rsidTr="007127A2">
        <w:trPr>
          <w:trHeight w:val="100"/>
        </w:trPr>
        <w:tc>
          <w:tcPr>
            <w:tcW w:w="2559" w:type="dxa"/>
          </w:tcPr>
          <w:p w14:paraId="3911A258"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166 (Омск) </w:t>
            </w:r>
          </w:p>
        </w:tc>
        <w:tc>
          <w:tcPr>
            <w:tcW w:w="2559" w:type="dxa"/>
          </w:tcPr>
          <w:p w14:paraId="748DEBE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4 988 </w:t>
            </w:r>
          </w:p>
        </w:tc>
      </w:tr>
      <w:tr w:rsidR="008A5C22" w:rsidRPr="00536344" w14:paraId="509B4353" w14:textId="77777777" w:rsidTr="007127A2">
        <w:trPr>
          <w:trHeight w:val="289"/>
        </w:trPr>
        <w:tc>
          <w:tcPr>
            <w:tcW w:w="2559" w:type="dxa"/>
          </w:tcPr>
          <w:p w14:paraId="2291E9B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207 (Куйбышев) </w:t>
            </w:r>
          </w:p>
        </w:tc>
        <w:tc>
          <w:tcPr>
            <w:tcW w:w="2559" w:type="dxa"/>
          </w:tcPr>
          <w:p w14:paraId="52C0FC48"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2 050 </w:t>
            </w:r>
          </w:p>
        </w:tc>
      </w:tr>
      <w:tr w:rsidR="008A5C22" w:rsidRPr="00536344" w14:paraId="7CCA37F7" w14:textId="77777777" w:rsidTr="007127A2">
        <w:trPr>
          <w:trHeight w:val="481"/>
        </w:trPr>
        <w:tc>
          <w:tcPr>
            <w:tcW w:w="2559" w:type="dxa"/>
          </w:tcPr>
          <w:p w14:paraId="6F72B9F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381 (Москва) Итого: </w:t>
            </w:r>
          </w:p>
        </w:tc>
        <w:tc>
          <w:tcPr>
            <w:tcW w:w="2559" w:type="dxa"/>
          </w:tcPr>
          <w:p w14:paraId="1F5436E2"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3 161 82 092 </w:t>
            </w:r>
          </w:p>
        </w:tc>
      </w:tr>
    </w:tbl>
    <w:p w14:paraId="74D203F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последние три года войны советская авиационная промышленность давала фронту в среднем по 40 тысяч самолетов в год</w:t>
      </w:r>
    </w:p>
    <w:p w14:paraId="37EE7FF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1941-1945 гг. общее количество предприятий, входящих в систему Наркомата авиационной промышленности (НКАП) увеличилось в полтора раза, общее количество рабочих и служащих – в 2 раза и т.д.</w:t>
      </w:r>
    </w:p>
    <w:tbl>
      <w:tblPr>
        <w:tblW w:w="0" w:type="auto"/>
        <w:tblInd w:w="-113" w:type="dxa"/>
        <w:tblBorders>
          <w:top w:val="nil"/>
          <w:left w:val="nil"/>
          <w:bottom w:val="nil"/>
          <w:right w:val="nil"/>
        </w:tblBorders>
        <w:tblLayout w:type="fixed"/>
        <w:tblLook w:val="0000" w:firstRow="0" w:lastRow="0" w:firstColumn="0" w:lastColumn="0" w:noHBand="0" w:noVBand="0"/>
      </w:tblPr>
      <w:tblGrid>
        <w:gridCol w:w="1662"/>
        <w:gridCol w:w="1662"/>
        <w:gridCol w:w="1662"/>
        <w:gridCol w:w="1662"/>
        <w:gridCol w:w="1662"/>
      </w:tblGrid>
      <w:tr w:rsidR="008A5C22" w:rsidRPr="00536344" w14:paraId="5EFFDD13"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53B0A00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Год</w:t>
            </w:r>
          </w:p>
        </w:tc>
        <w:tc>
          <w:tcPr>
            <w:tcW w:w="1662" w:type="dxa"/>
            <w:tcBorders>
              <w:top w:val="single" w:sz="4" w:space="0" w:color="auto"/>
              <w:left w:val="single" w:sz="4" w:space="0" w:color="auto"/>
              <w:bottom w:val="single" w:sz="4" w:space="0" w:color="auto"/>
              <w:right w:val="single" w:sz="4" w:space="0" w:color="auto"/>
            </w:tcBorders>
          </w:tcPr>
          <w:p w14:paraId="39F79F82"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заводов</w:t>
            </w:r>
          </w:p>
        </w:tc>
        <w:tc>
          <w:tcPr>
            <w:tcW w:w="1662" w:type="dxa"/>
            <w:tcBorders>
              <w:top w:val="single" w:sz="4" w:space="0" w:color="auto"/>
              <w:left w:val="single" w:sz="4" w:space="0" w:color="auto"/>
              <w:bottom w:val="single" w:sz="4" w:space="0" w:color="auto"/>
              <w:right w:val="single" w:sz="4" w:space="0" w:color="auto"/>
            </w:tcBorders>
          </w:tcPr>
          <w:p w14:paraId="6BAF00D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Площади (тыс. кв. м.)</w:t>
            </w:r>
          </w:p>
        </w:tc>
        <w:tc>
          <w:tcPr>
            <w:tcW w:w="1662" w:type="dxa"/>
            <w:tcBorders>
              <w:top w:val="single" w:sz="4" w:space="0" w:color="auto"/>
              <w:left w:val="single" w:sz="4" w:space="0" w:color="auto"/>
              <w:bottom w:val="single" w:sz="4" w:space="0" w:color="auto"/>
              <w:right w:val="single" w:sz="4" w:space="0" w:color="auto"/>
            </w:tcBorders>
          </w:tcPr>
          <w:p w14:paraId="33BFFDF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Метал. Реж. станков</w:t>
            </w:r>
          </w:p>
        </w:tc>
        <w:tc>
          <w:tcPr>
            <w:tcW w:w="1662" w:type="dxa"/>
            <w:tcBorders>
              <w:top w:val="single" w:sz="4" w:space="0" w:color="auto"/>
              <w:left w:val="single" w:sz="4" w:space="0" w:color="auto"/>
              <w:bottom w:val="single" w:sz="4" w:space="0" w:color="auto"/>
              <w:right w:val="single" w:sz="4" w:space="0" w:color="auto"/>
            </w:tcBorders>
          </w:tcPr>
          <w:p w14:paraId="677DC51D"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Рабочих, ИТР, служащих (тыс. человек)</w:t>
            </w:r>
          </w:p>
        </w:tc>
      </w:tr>
      <w:tr w:rsidR="008A5C22" w:rsidRPr="00536344" w14:paraId="2B3E5158"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18D0FF3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1940 </w:t>
            </w:r>
          </w:p>
        </w:tc>
        <w:tc>
          <w:tcPr>
            <w:tcW w:w="1662" w:type="dxa"/>
            <w:tcBorders>
              <w:top w:val="single" w:sz="4" w:space="0" w:color="auto"/>
              <w:left w:val="single" w:sz="4" w:space="0" w:color="auto"/>
              <w:bottom w:val="single" w:sz="4" w:space="0" w:color="auto"/>
              <w:right w:val="single" w:sz="4" w:space="0" w:color="auto"/>
            </w:tcBorders>
          </w:tcPr>
          <w:p w14:paraId="24DAB3C0"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100 </w:t>
            </w:r>
          </w:p>
        </w:tc>
        <w:tc>
          <w:tcPr>
            <w:tcW w:w="1662" w:type="dxa"/>
            <w:tcBorders>
              <w:top w:val="single" w:sz="4" w:space="0" w:color="auto"/>
              <w:left w:val="single" w:sz="4" w:space="0" w:color="auto"/>
              <w:bottom w:val="single" w:sz="4" w:space="0" w:color="auto"/>
              <w:right w:val="single" w:sz="4" w:space="0" w:color="auto"/>
            </w:tcBorders>
          </w:tcPr>
          <w:p w14:paraId="752E820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3457 </w:t>
            </w:r>
          </w:p>
        </w:tc>
        <w:tc>
          <w:tcPr>
            <w:tcW w:w="1662" w:type="dxa"/>
            <w:tcBorders>
              <w:top w:val="single" w:sz="4" w:space="0" w:color="auto"/>
              <w:left w:val="single" w:sz="4" w:space="0" w:color="auto"/>
              <w:bottom w:val="single" w:sz="4" w:space="0" w:color="auto"/>
              <w:right w:val="single" w:sz="4" w:space="0" w:color="auto"/>
            </w:tcBorders>
          </w:tcPr>
          <w:p w14:paraId="143EFFA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41 </w:t>
            </w:r>
          </w:p>
        </w:tc>
        <w:tc>
          <w:tcPr>
            <w:tcW w:w="1662" w:type="dxa"/>
            <w:tcBorders>
              <w:top w:val="single" w:sz="4" w:space="0" w:color="auto"/>
              <w:left w:val="single" w:sz="4" w:space="0" w:color="auto"/>
              <w:bottom w:val="single" w:sz="4" w:space="0" w:color="auto"/>
              <w:right w:val="single" w:sz="4" w:space="0" w:color="auto"/>
            </w:tcBorders>
          </w:tcPr>
          <w:p w14:paraId="4FE1F9F0"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370, 2 </w:t>
            </w:r>
          </w:p>
        </w:tc>
      </w:tr>
      <w:tr w:rsidR="008A5C22" w:rsidRPr="00536344" w14:paraId="0CADE641"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10C358B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1941 </w:t>
            </w:r>
          </w:p>
        </w:tc>
        <w:tc>
          <w:tcPr>
            <w:tcW w:w="1662" w:type="dxa"/>
            <w:tcBorders>
              <w:top w:val="single" w:sz="4" w:space="0" w:color="auto"/>
              <w:left w:val="single" w:sz="4" w:space="0" w:color="auto"/>
              <w:bottom w:val="single" w:sz="4" w:space="0" w:color="auto"/>
              <w:right w:val="single" w:sz="4" w:space="0" w:color="auto"/>
            </w:tcBorders>
          </w:tcPr>
          <w:p w14:paraId="312E28DC"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135 </w:t>
            </w:r>
          </w:p>
        </w:tc>
        <w:tc>
          <w:tcPr>
            <w:tcW w:w="1662" w:type="dxa"/>
            <w:tcBorders>
              <w:top w:val="single" w:sz="4" w:space="0" w:color="auto"/>
              <w:left w:val="single" w:sz="4" w:space="0" w:color="auto"/>
              <w:bottom w:val="single" w:sz="4" w:space="0" w:color="auto"/>
              <w:right w:val="single" w:sz="4" w:space="0" w:color="auto"/>
            </w:tcBorders>
          </w:tcPr>
          <w:p w14:paraId="52E2605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4581 </w:t>
            </w:r>
          </w:p>
        </w:tc>
        <w:tc>
          <w:tcPr>
            <w:tcW w:w="1662" w:type="dxa"/>
            <w:tcBorders>
              <w:top w:val="single" w:sz="4" w:space="0" w:color="auto"/>
              <w:left w:val="single" w:sz="4" w:space="0" w:color="auto"/>
              <w:bottom w:val="single" w:sz="4" w:space="0" w:color="auto"/>
              <w:right w:val="single" w:sz="4" w:space="0" w:color="auto"/>
            </w:tcBorders>
          </w:tcPr>
          <w:p w14:paraId="5197542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58 </w:t>
            </w:r>
          </w:p>
        </w:tc>
        <w:tc>
          <w:tcPr>
            <w:tcW w:w="1662" w:type="dxa"/>
            <w:tcBorders>
              <w:top w:val="single" w:sz="4" w:space="0" w:color="auto"/>
              <w:left w:val="single" w:sz="4" w:space="0" w:color="auto"/>
              <w:bottom w:val="single" w:sz="4" w:space="0" w:color="auto"/>
              <w:right w:val="single" w:sz="4" w:space="0" w:color="auto"/>
            </w:tcBorders>
          </w:tcPr>
          <w:p w14:paraId="3583645C"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450, 4 </w:t>
            </w:r>
          </w:p>
        </w:tc>
      </w:tr>
      <w:tr w:rsidR="008A5C22" w:rsidRPr="00536344" w14:paraId="781F51BA"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0667145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1942 </w:t>
            </w:r>
          </w:p>
        </w:tc>
        <w:tc>
          <w:tcPr>
            <w:tcW w:w="1662" w:type="dxa"/>
            <w:tcBorders>
              <w:top w:val="single" w:sz="4" w:space="0" w:color="auto"/>
              <w:left w:val="single" w:sz="4" w:space="0" w:color="auto"/>
              <w:bottom w:val="single" w:sz="4" w:space="0" w:color="auto"/>
              <w:right w:val="single" w:sz="4" w:space="0" w:color="auto"/>
            </w:tcBorders>
          </w:tcPr>
          <w:p w14:paraId="3B85424D"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136 </w:t>
            </w:r>
          </w:p>
        </w:tc>
        <w:tc>
          <w:tcPr>
            <w:tcW w:w="1662" w:type="dxa"/>
            <w:tcBorders>
              <w:top w:val="single" w:sz="4" w:space="0" w:color="auto"/>
              <w:left w:val="single" w:sz="4" w:space="0" w:color="auto"/>
              <w:bottom w:val="single" w:sz="4" w:space="0" w:color="auto"/>
              <w:right w:val="single" w:sz="4" w:space="0" w:color="auto"/>
            </w:tcBorders>
          </w:tcPr>
          <w:p w14:paraId="024D49E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5445 </w:t>
            </w:r>
          </w:p>
        </w:tc>
        <w:tc>
          <w:tcPr>
            <w:tcW w:w="1662" w:type="dxa"/>
            <w:tcBorders>
              <w:top w:val="single" w:sz="4" w:space="0" w:color="auto"/>
              <w:left w:val="single" w:sz="4" w:space="0" w:color="auto"/>
              <w:bottom w:val="single" w:sz="4" w:space="0" w:color="auto"/>
              <w:right w:val="single" w:sz="4" w:space="0" w:color="auto"/>
            </w:tcBorders>
          </w:tcPr>
          <w:p w14:paraId="6A1828A2"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77 </w:t>
            </w:r>
          </w:p>
        </w:tc>
        <w:tc>
          <w:tcPr>
            <w:tcW w:w="1662" w:type="dxa"/>
            <w:tcBorders>
              <w:top w:val="single" w:sz="4" w:space="0" w:color="auto"/>
              <w:left w:val="single" w:sz="4" w:space="0" w:color="auto"/>
              <w:bottom w:val="single" w:sz="4" w:space="0" w:color="auto"/>
              <w:right w:val="single" w:sz="4" w:space="0" w:color="auto"/>
            </w:tcBorders>
          </w:tcPr>
          <w:p w14:paraId="3BDBBE4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478, 9 </w:t>
            </w:r>
          </w:p>
        </w:tc>
      </w:tr>
      <w:tr w:rsidR="008A5C22" w:rsidRPr="00536344" w14:paraId="49089C32"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648F45A7"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1943 </w:t>
            </w:r>
          </w:p>
        </w:tc>
        <w:tc>
          <w:tcPr>
            <w:tcW w:w="1662" w:type="dxa"/>
            <w:tcBorders>
              <w:top w:val="single" w:sz="4" w:space="0" w:color="auto"/>
              <w:left w:val="single" w:sz="4" w:space="0" w:color="auto"/>
              <w:bottom w:val="single" w:sz="4" w:space="0" w:color="auto"/>
              <w:right w:val="single" w:sz="4" w:space="0" w:color="auto"/>
            </w:tcBorders>
          </w:tcPr>
          <w:p w14:paraId="677005E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147 </w:t>
            </w:r>
          </w:p>
        </w:tc>
        <w:tc>
          <w:tcPr>
            <w:tcW w:w="1662" w:type="dxa"/>
            <w:tcBorders>
              <w:top w:val="single" w:sz="4" w:space="0" w:color="auto"/>
              <w:left w:val="single" w:sz="4" w:space="0" w:color="auto"/>
              <w:bottom w:val="single" w:sz="4" w:space="0" w:color="auto"/>
              <w:right w:val="single" w:sz="4" w:space="0" w:color="auto"/>
            </w:tcBorders>
          </w:tcPr>
          <w:p w14:paraId="4F9EB6B9"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7356 </w:t>
            </w:r>
          </w:p>
        </w:tc>
        <w:tc>
          <w:tcPr>
            <w:tcW w:w="1662" w:type="dxa"/>
            <w:tcBorders>
              <w:top w:val="single" w:sz="4" w:space="0" w:color="auto"/>
              <w:left w:val="single" w:sz="4" w:space="0" w:color="auto"/>
              <w:bottom w:val="single" w:sz="4" w:space="0" w:color="auto"/>
              <w:right w:val="single" w:sz="4" w:space="0" w:color="auto"/>
            </w:tcBorders>
          </w:tcPr>
          <w:p w14:paraId="16D4A83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85 </w:t>
            </w:r>
          </w:p>
        </w:tc>
        <w:tc>
          <w:tcPr>
            <w:tcW w:w="1662" w:type="dxa"/>
            <w:tcBorders>
              <w:top w:val="single" w:sz="4" w:space="0" w:color="auto"/>
              <w:left w:val="single" w:sz="4" w:space="0" w:color="auto"/>
              <w:bottom w:val="single" w:sz="4" w:space="0" w:color="auto"/>
              <w:right w:val="single" w:sz="4" w:space="0" w:color="auto"/>
            </w:tcBorders>
          </w:tcPr>
          <w:p w14:paraId="7745BA4A"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670, 6 </w:t>
            </w:r>
          </w:p>
        </w:tc>
      </w:tr>
      <w:tr w:rsidR="008A5C22" w:rsidRPr="00536344" w14:paraId="4DF093BC"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6A5D18F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1944 </w:t>
            </w:r>
          </w:p>
        </w:tc>
        <w:tc>
          <w:tcPr>
            <w:tcW w:w="1662" w:type="dxa"/>
            <w:tcBorders>
              <w:top w:val="single" w:sz="4" w:space="0" w:color="auto"/>
              <w:left w:val="single" w:sz="4" w:space="0" w:color="auto"/>
              <w:bottom w:val="single" w:sz="4" w:space="0" w:color="auto"/>
              <w:right w:val="single" w:sz="4" w:space="0" w:color="auto"/>
            </w:tcBorders>
          </w:tcPr>
          <w:p w14:paraId="109447D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164 </w:t>
            </w:r>
          </w:p>
        </w:tc>
        <w:tc>
          <w:tcPr>
            <w:tcW w:w="1662" w:type="dxa"/>
            <w:tcBorders>
              <w:top w:val="single" w:sz="4" w:space="0" w:color="auto"/>
              <w:left w:val="single" w:sz="4" w:space="0" w:color="auto"/>
              <w:bottom w:val="single" w:sz="4" w:space="0" w:color="auto"/>
              <w:right w:val="single" w:sz="4" w:space="0" w:color="auto"/>
            </w:tcBorders>
          </w:tcPr>
          <w:p w14:paraId="2394400C"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7700 </w:t>
            </w:r>
          </w:p>
        </w:tc>
        <w:tc>
          <w:tcPr>
            <w:tcW w:w="1662" w:type="dxa"/>
            <w:tcBorders>
              <w:top w:val="single" w:sz="4" w:space="0" w:color="auto"/>
              <w:left w:val="single" w:sz="4" w:space="0" w:color="auto"/>
              <w:bottom w:val="single" w:sz="4" w:space="0" w:color="auto"/>
              <w:right w:val="single" w:sz="4" w:space="0" w:color="auto"/>
            </w:tcBorders>
          </w:tcPr>
          <w:p w14:paraId="0969D06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87 </w:t>
            </w:r>
          </w:p>
        </w:tc>
        <w:tc>
          <w:tcPr>
            <w:tcW w:w="1662" w:type="dxa"/>
            <w:tcBorders>
              <w:top w:val="single" w:sz="4" w:space="0" w:color="auto"/>
              <w:left w:val="single" w:sz="4" w:space="0" w:color="auto"/>
              <w:bottom w:val="single" w:sz="4" w:space="0" w:color="auto"/>
              <w:right w:val="single" w:sz="4" w:space="0" w:color="auto"/>
            </w:tcBorders>
          </w:tcPr>
          <w:p w14:paraId="3B6C89D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732, 6 </w:t>
            </w:r>
          </w:p>
        </w:tc>
      </w:tr>
      <w:tr w:rsidR="008A5C22" w:rsidRPr="00536344" w14:paraId="37071B26"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21606798"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1945 </w:t>
            </w:r>
          </w:p>
        </w:tc>
        <w:tc>
          <w:tcPr>
            <w:tcW w:w="1662" w:type="dxa"/>
            <w:tcBorders>
              <w:top w:val="single" w:sz="4" w:space="0" w:color="auto"/>
              <w:left w:val="single" w:sz="4" w:space="0" w:color="auto"/>
              <w:bottom w:val="single" w:sz="4" w:space="0" w:color="auto"/>
              <w:right w:val="single" w:sz="4" w:space="0" w:color="auto"/>
            </w:tcBorders>
          </w:tcPr>
          <w:p w14:paraId="0A72F2F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171 </w:t>
            </w:r>
          </w:p>
        </w:tc>
        <w:tc>
          <w:tcPr>
            <w:tcW w:w="1662" w:type="dxa"/>
            <w:tcBorders>
              <w:top w:val="single" w:sz="4" w:space="0" w:color="auto"/>
              <w:left w:val="single" w:sz="4" w:space="0" w:color="auto"/>
              <w:bottom w:val="single" w:sz="4" w:space="0" w:color="auto"/>
              <w:right w:val="single" w:sz="4" w:space="0" w:color="auto"/>
            </w:tcBorders>
          </w:tcPr>
          <w:p w14:paraId="76DF787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8461 </w:t>
            </w:r>
          </w:p>
        </w:tc>
        <w:tc>
          <w:tcPr>
            <w:tcW w:w="1662" w:type="dxa"/>
            <w:tcBorders>
              <w:top w:val="single" w:sz="4" w:space="0" w:color="auto"/>
              <w:left w:val="single" w:sz="4" w:space="0" w:color="auto"/>
              <w:bottom w:val="single" w:sz="4" w:space="0" w:color="auto"/>
              <w:right w:val="single" w:sz="4" w:space="0" w:color="auto"/>
            </w:tcBorders>
          </w:tcPr>
          <w:p w14:paraId="761C8647"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93 </w:t>
            </w:r>
          </w:p>
        </w:tc>
        <w:tc>
          <w:tcPr>
            <w:tcW w:w="1662" w:type="dxa"/>
            <w:tcBorders>
              <w:top w:val="single" w:sz="4" w:space="0" w:color="auto"/>
              <w:left w:val="single" w:sz="4" w:space="0" w:color="auto"/>
              <w:bottom w:val="single" w:sz="4" w:space="0" w:color="auto"/>
              <w:right w:val="single" w:sz="4" w:space="0" w:color="auto"/>
            </w:tcBorders>
          </w:tcPr>
          <w:p w14:paraId="3F583C1E"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715, 0 </w:t>
            </w:r>
          </w:p>
        </w:tc>
      </w:tr>
      <w:tr w:rsidR="008A5C22" w:rsidRPr="00536344" w14:paraId="0132FACF"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26A948E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1946 </w:t>
            </w:r>
          </w:p>
        </w:tc>
        <w:tc>
          <w:tcPr>
            <w:tcW w:w="1662" w:type="dxa"/>
            <w:tcBorders>
              <w:top w:val="single" w:sz="4" w:space="0" w:color="auto"/>
              <w:left w:val="single" w:sz="4" w:space="0" w:color="auto"/>
              <w:bottom w:val="single" w:sz="4" w:space="0" w:color="auto"/>
              <w:right w:val="single" w:sz="4" w:space="0" w:color="auto"/>
            </w:tcBorders>
          </w:tcPr>
          <w:p w14:paraId="475DFC4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158 </w:t>
            </w:r>
          </w:p>
        </w:tc>
        <w:tc>
          <w:tcPr>
            <w:tcW w:w="1662" w:type="dxa"/>
            <w:tcBorders>
              <w:top w:val="single" w:sz="4" w:space="0" w:color="auto"/>
              <w:left w:val="single" w:sz="4" w:space="0" w:color="auto"/>
              <w:bottom w:val="single" w:sz="4" w:space="0" w:color="auto"/>
              <w:right w:val="single" w:sz="4" w:space="0" w:color="auto"/>
            </w:tcBorders>
          </w:tcPr>
          <w:p w14:paraId="7BA3815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7890 </w:t>
            </w:r>
          </w:p>
        </w:tc>
        <w:tc>
          <w:tcPr>
            <w:tcW w:w="1662" w:type="dxa"/>
            <w:tcBorders>
              <w:top w:val="single" w:sz="4" w:space="0" w:color="auto"/>
              <w:left w:val="single" w:sz="4" w:space="0" w:color="auto"/>
              <w:bottom w:val="single" w:sz="4" w:space="0" w:color="auto"/>
              <w:right w:val="single" w:sz="4" w:space="0" w:color="auto"/>
            </w:tcBorders>
          </w:tcPr>
          <w:p w14:paraId="4AA5A8C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106 </w:t>
            </w:r>
          </w:p>
        </w:tc>
        <w:tc>
          <w:tcPr>
            <w:tcW w:w="1662" w:type="dxa"/>
            <w:tcBorders>
              <w:top w:val="single" w:sz="4" w:space="0" w:color="auto"/>
              <w:left w:val="single" w:sz="4" w:space="0" w:color="auto"/>
              <w:bottom w:val="single" w:sz="4" w:space="0" w:color="auto"/>
              <w:right w:val="single" w:sz="4" w:space="0" w:color="auto"/>
            </w:tcBorders>
          </w:tcPr>
          <w:p w14:paraId="50485007"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623, 3 </w:t>
            </w:r>
          </w:p>
        </w:tc>
      </w:tr>
    </w:tbl>
    <w:p w14:paraId="1BCC77A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(15726).</w:t>
      </w:r>
    </w:p>
    <w:p w14:paraId="0E16C15F" w14:textId="77777777" w:rsidR="00FF4042" w:rsidRPr="00536344" w:rsidRDefault="00FF4042" w:rsidP="00536344">
      <w:pPr>
        <w:spacing w:after="0" w:line="240" w:lineRule="auto"/>
        <w:jc w:val="both"/>
        <w:rPr>
          <w:rFonts w:ascii="Times New Roman" w:hAnsi="Times New Roman"/>
          <w:color w:val="000000" w:themeColor="text1"/>
          <w:sz w:val="16"/>
          <w:szCs w:val="16"/>
        </w:rPr>
      </w:pPr>
    </w:p>
    <w:p w14:paraId="1A0522F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группа сотрудников НИИ-1 во главе с М.К.Тихонравовым и Чернышевым разработала проект ВР-190. Это была первая инженерная разработка ракетного полета двух человек на высоту 200 км. С этим проектом творческая группа перешла в НИИ-4 Академии артиллерийских наук. Реализовать проект в пилотируемом варианте в силу ряда обстоятельств не удалось, но целый ряд технических решений нашли практическую реализацию (15502).</w:t>
      </w:r>
    </w:p>
    <w:p w14:paraId="521BC1A0" w14:textId="77777777" w:rsidR="00FF4042" w:rsidRPr="00536344" w:rsidRDefault="00FF4042" w:rsidP="00536344">
      <w:pPr>
        <w:spacing w:after="0" w:line="240" w:lineRule="auto"/>
        <w:jc w:val="both"/>
        <w:rPr>
          <w:rFonts w:ascii="Times New Roman" w:hAnsi="Times New Roman"/>
          <w:color w:val="000000" w:themeColor="text1"/>
          <w:sz w:val="16"/>
          <w:szCs w:val="16"/>
        </w:rPr>
      </w:pPr>
    </w:p>
    <w:p w14:paraId="0DDFEF6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62F1181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360EFC"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 xml:space="preserve">В конце 1945 г. Артиллерийско-минометная группа занялась модификацией 24-см дальнобойной пушки К.3, которую без преувеличения можно назвать шедевром инженерной мысли. В середине 1934 г. фирма «Рейнметалл» начала проектирование 24-см дальнобойной пушки К.3. Первый образец был изготовлен в 1939 г., еще три — в 1940 г., один — в 1941 г., четыре — в 1942 г., а последние две пушки — в 1944 г. С февраля 1941 г. 24-см пушки К.3 входили в 84-й артиллерийский полк. Лафет К.3 имел двойной откат. Ствол откатывался по люльке, и одновременно люлька с верхним станком откатывалась по нижнему станку. Кстати, ни одно советское серийное орудие не имело двойного отката. 8-тонный ствол откатывался на 1000 мм, а верхний станок с люлькой и нижним станком (общий вес 46 тонн) откатывался на 1240 мм. Противооткатные устройства верхнего станка включали в себя два тормоза отката и один накатник, а противооткатные устройства нижнего станка — один тормоз отката и два накатника. Тормоза отката гидравлические, а накатники гидропневматические. Лафет пушки устанавливался на поддоне, обеспечивающем круговой обстрел. Приводы наведения пушки электрические, питание — от специального генератора. Время поворота пушки на 360° — одна минута. Точная горизонтальная наводка в пределах ±3° производилась без поворота лафета. При транспортировке система разбиралась на пять частей: ствол, затвор, люльку, лафет и основание. Шестой частью можно считать отдельно перевозимый мотор-генератор. Все повозки были подрессорены. Скорость буксировки по хорошей дороге была порядка 30 км/час. Самым интересным элементом артсистемы был ствол, точнее, стволы. Первоначально были изготовлены стволы для стрельбы снарядами с готовыми выступами. Такой ствол имел 8 глубоких (7,2 мм) нарезов постоянной крутизны. Снаряд для него получил название 24 cm Granate 35. (Граната обр. 35 — это не снаряд, принятый на вооружение в 1935 г., а зашифрованное название снарядов с готовыми выступами. Были, например, 28 cm Granate 35 и другие.) На своей центральной части снаряд имел 8 готовых выступов длиной 319 мм. Диаметр снаряда по выступам 252 мм. Длина снаряда с взрывателем 1005/4,2 мм/клб; вес снаряда 152,3 кг; вес взрывчатого вещества 17,6 кг. Взрыватель головной ударный. При заряде 76,3 кг начальная скорость снаряда составляла 970 м/с, а дальность 37,5 км. </w:t>
      </w:r>
      <w:r w:rsidRPr="00536344">
        <w:rPr>
          <w:color w:val="000000" w:themeColor="text1"/>
          <w:sz w:val="16"/>
          <w:szCs w:val="16"/>
        </w:rPr>
        <w:lastRenderedPageBreak/>
        <w:t>Однако доводка Granate 35 затянулась. Время было военное, и летом 1940 г. был изготовлен новый ствол с 72 нормальными нарезами глубиной 2,5 мм. Новый снаряд с обычными медными поясками весил 160 кг и при заряде 66,28 кг имел начальную скорость 880 м/с и дальность 30,7 км, то есть такую же баллистику, как и 240—210-мм пушки других государств (например, советская Бр-17). В 1942—1945 гг. было создано еще несколько образцов стволов. Один из них был гладкий, для стрельбы оперенными снарядами. Особый интерес представляют конические стволы для пушки К.3, над созданием которых совместно работали фирмы Круппа и «Рейнметалл». Для стрельбы из конического ствола был создан специальный подкалиберный 24/21-см снаряд весом 126,5 кг, снаряженный 15 кг взрывчатого вещества. Дальность стрельбы по проекту должна была быть 60 км. Диаметр входного калибра 240 мм, а выходного —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72E9B136"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Живучесть первого конического ствола оказалась низкой. Менять стволы после нескольких десятков выстрелов было слишком дорогим удовольствием. Поэтому было решено заменить конический ствол цилиндроконическим.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снаряды первоначально прошедшие такую цилиндрическую часть, более устойчивы на полете. Вес насадки составил около тонны, а длина — 10 калибров.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лейнера. В ходе стрельб в июле 1944 г. была получена начальная скорость 1130 м/с и дальность 50 км. Рассеивание при этом составило по дальности 900 м и боковое 120 м (15225).</w:t>
      </w:r>
    </w:p>
    <w:p w14:paraId="0A405264" w14:textId="77777777" w:rsidR="00FF4042" w:rsidRPr="00536344" w:rsidRDefault="00FF4042" w:rsidP="00536344">
      <w:pPr>
        <w:pStyle w:val="book"/>
        <w:ind w:firstLine="0"/>
        <w:jc w:val="both"/>
        <w:rPr>
          <w:color w:val="000000" w:themeColor="text1"/>
          <w:sz w:val="16"/>
          <w:szCs w:val="16"/>
        </w:rPr>
      </w:pPr>
    </w:p>
    <w:p w14:paraId="60A57D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года ЦКБ-3 было перебазировано на площадку завода № 710, а в октябре 1951 года на территорию завода № 711 (10285).</w:t>
      </w:r>
    </w:p>
    <w:p w14:paraId="47D9DE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3A9B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КБ Наркомсудпрома завершило изготов</w:t>
      </w:r>
      <w:r w:rsidRPr="00536344">
        <w:rPr>
          <w:rFonts w:ascii="Times New Roman" w:hAnsi="Times New Roman"/>
          <w:color w:val="000000" w:themeColor="text1"/>
          <w:sz w:val="16"/>
          <w:szCs w:val="16"/>
        </w:rPr>
        <w:softHyphen/>
        <w:t>ление системы стабилизации в вертикальной плоскости для 85-мм танковой пушки С-53 (пушка ЗИС-С-53 не подходила для этой цели, так как имела сравнительно большой момент инерции из-за более толстых стенок ствола). Эта система бы</w:t>
      </w:r>
      <w:r w:rsidRPr="00536344">
        <w:rPr>
          <w:rFonts w:ascii="Times New Roman" w:hAnsi="Times New Roman"/>
          <w:color w:val="000000" w:themeColor="text1"/>
          <w:sz w:val="16"/>
          <w:szCs w:val="16"/>
        </w:rPr>
        <w:softHyphen/>
        <w:t>ла смонтирована заводом № 112 в башне Т-34-85, но работа</w:t>
      </w:r>
      <w:r w:rsidRPr="00536344">
        <w:rPr>
          <w:rFonts w:ascii="Times New Roman" w:hAnsi="Times New Roman"/>
          <w:color w:val="000000" w:themeColor="text1"/>
          <w:sz w:val="16"/>
          <w:szCs w:val="16"/>
        </w:rPr>
        <w:softHyphen/>
        <w:t>ла ненадежно. Кроме того, силовые приводы к орудию загромождали и без того тесную башню Т-34. После доработки конструкции стабилизатора распоряжением по НКТП одно из двух орудий, оснащенных им, было передано на УВЗ, где ее смонтировали в опытный Т-44. Правда, прибывший на за</w:t>
      </w:r>
      <w:r w:rsidRPr="00536344">
        <w:rPr>
          <w:rFonts w:ascii="Times New Roman" w:hAnsi="Times New Roman"/>
          <w:color w:val="000000" w:themeColor="text1"/>
          <w:sz w:val="16"/>
          <w:szCs w:val="16"/>
        </w:rPr>
        <w:softHyphen/>
        <w:t>вод представитель предприятия-изготовителя не смог ока</w:t>
      </w:r>
      <w:r w:rsidRPr="00536344">
        <w:rPr>
          <w:rFonts w:ascii="Times New Roman" w:hAnsi="Times New Roman"/>
          <w:color w:val="000000" w:themeColor="text1"/>
          <w:sz w:val="16"/>
          <w:szCs w:val="16"/>
        </w:rPr>
        <w:softHyphen/>
        <w:t>зать необходимой помощи, тем более что УВЗ в то время имел фактически только название экспериментального цеха. На заводских испытаниях стабилизатор орудия танка Т-44 вышел из строя и не мог быть починен имевшимися силами. Работы над усовершенствованием Т-44 продолжались до конца 1945 г., когда было принято окончательное реше</w:t>
      </w:r>
      <w:r w:rsidRPr="00536344">
        <w:rPr>
          <w:rFonts w:ascii="Times New Roman" w:hAnsi="Times New Roman"/>
          <w:color w:val="000000" w:themeColor="text1"/>
          <w:sz w:val="16"/>
          <w:szCs w:val="16"/>
        </w:rPr>
        <w:softHyphen/>
        <w:t>ние о прекращении работ по данному танку. Но несмотря на то что распоряжение о прекращении серийного выпуска Т-44 датировалось 26 октября 1945 г., в ноябре того же года его ограниченное производство было продолжено. Всего выпуск танков Т-44 в 1944-1946 гг. составил Завод 1944 1945 1946 №75 25 880 718 № 183 6 2 (11135).</w:t>
      </w:r>
    </w:p>
    <w:p w14:paraId="3F7477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1C0F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конца 1945 г. на Опытном заводе №100 в Челябинске велась отработка чертежей танка ИС-7 («Объект 260») и изготовление его отдельных узлов и деталей. Так, совместно с ЦАКБ НКВ и заводом №9 НКВ в ОКБ Опыт-ного завода № 100 были организованы работы по выбору и проектированию танковых артиллерийских систем и всего боевого отделения в целом. В сотрудничестве с ЦНИИ-48 в ОКБ разработали и осуществили на практике соединения броневых деталей корпусов тяжелых танков, осно-ванных на взаимном упоре стыкуемых деталей. Рабочие чертежи макета корпуса ИС-7 отправили в ЦНИИ-48 для передачи на Ижорский завод с целью его изготовления (12258).</w:t>
      </w:r>
    </w:p>
    <w:p w14:paraId="39971DAA"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7559D5B3" w14:textId="77777777" w:rsidR="005B17ED" w:rsidRPr="00536344" w:rsidRDefault="005B17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года были составлены тактико-технические требования на 25-тонную САУ, верхняя лобовая часть которой не должна была пробиваться немецким 88-мм орудием Pak 43. В качестве вооружения планировалось использовать 85-мм пушку с начальной скоростью снаряда 900 м/с. Вероятно, именно для этой САУ на заводе №40 проектировался 400-сильный двигатель. Правда, эти «хотелки» закончились ничем. Только почти полтора десятилетия спустя, 6 августа 1958 года, на вооружение Советской Армии приняли лёгкую САУ СУ-85, более известную под неиспользовавшимся в документах названием АСУ-85. Её разработали на заводе №40 под руководством Астрова (19098).</w:t>
      </w:r>
    </w:p>
    <w:p w14:paraId="12683728" w14:textId="77777777" w:rsidR="005B17ED" w:rsidRPr="00536344" w:rsidRDefault="005B17ED" w:rsidP="00536344">
      <w:pPr>
        <w:spacing w:after="0" w:line="240" w:lineRule="auto"/>
        <w:jc w:val="both"/>
        <w:rPr>
          <w:rFonts w:ascii="Times New Roman" w:hAnsi="Times New Roman"/>
          <w:color w:val="000000" w:themeColor="text1"/>
          <w:sz w:val="16"/>
          <w:szCs w:val="16"/>
        </w:rPr>
      </w:pPr>
    </w:p>
    <w:p w14:paraId="4318A836" w14:textId="77777777" w:rsidR="005B17ED" w:rsidRPr="00536344" w:rsidRDefault="005B17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1945 года в ГБТУ КА и ГАУ изменились требования как к тяжёлым САУ, так и к орудиям, которые требовалось на них ставить: военные, что называется, спали и видели тяжёлую самоходку на базе Объекта 701. На ИС-3 в ГБТУ КА смотрели косо ещё весной 1945 года, считая этот танк вчерашним днём. Лишь проблемы с доводкой Объекта 701 привели к благоразумному решению запустить ИС-3 в серию. Весной-летом 1945 года, на фоне военной ситуации, «Кировец-2» ещё имел шансы пойти в серию, но к концу года ситуация изменилась. Выпуск тяжёлых САУ сворачивался, советские танкостроители начали думать на перспективу. Этой перспективой являлось шасси Объекта 701, который в апреле 1946 года приняли на вооружение как ИС-4. В таких условиях «Кировец-2» потерял какие-либо шансы на запуск в серию. Позже стало понятно, что ИС-4 не получился, а мечты о САУ на его базе не пошли дальше проектов и масштабных макетов. В результате следующей тяжёлой САУ стал Объект 268, который отчасти повторил судьбу «Кировца-2»: проволочки привели к тому, что и у этой машины не оказалось ни единого шанса на серийный выпуск (18636).</w:t>
      </w:r>
    </w:p>
    <w:p w14:paraId="23F9FFAD" w14:textId="77777777" w:rsidR="005B17ED" w:rsidRPr="00536344" w:rsidRDefault="005B17ED" w:rsidP="00536344">
      <w:pPr>
        <w:spacing w:after="0" w:line="240" w:lineRule="auto"/>
        <w:jc w:val="both"/>
        <w:rPr>
          <w:rFonts w:ascii="Times New Roman" w:hAnsi="Times New Roman"/>
          <w:color w:val="000000" w:themeColor="text1"/>
          <w:sz w:val="16"/>
          <w:szCs w:val="16"/>
        </w:rPr>
      </w:pPr>
    </w:p>
    <w:p w14:paraId="48D264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конца 1945 г. просуществовал БТРЗ № 20. За этот период завод передал в войска более 10 тыс. восста­новленных отечественных и собранных американских мотоциклов. Это была существенная помощь фронту.</w:t>
      </w:r>
    </w:p>
    <w:p w14:paraId="4A641F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1F83B6" w14:textId="77777777" w:rsidR="00DE5A7C" w:rsidRPr="00536344" w:rsidRDefault="00DE5A7C"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года совместно с вновь образованным НИИЧаспромом 2ЧЗ начинает освоение карманных часов «Салют» калибра 36 мм и высотой механизма 3,5 мм. Прототипом этих часов использовались случайные швейцарские часы фирмы «Картебор», понравившиеся Берии Л.П. Однако эти часы не очень подходили для массового производства ввиду жёстких высотных размеров механизма.</w:t>
      </w:r>
    </w:p>
    <w:p w14:paraId="1A0CDDD9" w14:textId="77777777" w:rsidR="00DE5A7C" w:rsidRPr="00536344" w:rsidRDefault="00DE5A7C"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Освоение часов шло мучительно трудно и продолжалось практически до 1949 года.</w:t>
      </w:r>
    </w:p>
    <w:p w14:paraId="7AA783B4" w14:textId="77777777" w:rsidR="00DE5A7C" w:rsidRPr="00536344" w:rsidRDefault="00DE5A7C"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году заводом началось освоение радиомаячных часов ЗЧП. Часы имели часовую, минутную и секундную стрелки, автономность 144 часа, суточный ход (7,5 секунд. Баланс биметаллический. Точность обеспечивалась специальным импульсным стабилизатором. Часы изготавливались в металлической раме на амортизаторах имели габаритные размеры 260х520х530 мм (12237).</w:t>
      </w:r>
    </w:p>
    <w:p w14:paraId="0774813D" w14:textId="77777777" w:rsidR="00DE5A7C" w:rsidRPr="00536344" w:rsidRDefault="00DE5A7C" w:rsidP="00536344">
      <w:pPr>
        <w:shd w:val="clear" w:color="auto" w:fill="FFFFFF"/>
        <w:spacing w:after="0" w:line="240" w:lineRule="auto"/>
        <w:jc w:val="both"/>
        <w:rPr>
          <w:rFonts w:ascii="Times New Roman" w:hAnsi="Times New Roman"/>
          <w:color w:val="000000" w:themeColor="text1"/>
          <w:sz w:val="16"/>
          <w:szCs w:val="16"/>
        </w:rPr>
      </w:pPr>
    </w:p>
    <w:p w14:paraId="02CBB32F" w14:textId="77777777" w:rsidR="005C01B3" w:rsidRPr="00536344" w:rsidRDefault="005C01B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конце 1945 г. военный завод № 58 (бывший Дроболитейный — г. Москва) Наркомата боеприпасов вместе со своим специальным конструкторским бюро решением Правительства СССР был переориентирован на серийное изготовление радиоаппаратуры для массовых боеприпасов, в первую очередь радиолокационных взрывателей для зенитных снарядов и бомб. Вскоре он вливается в состав вновь образованного ГНИИ-504 (ныне ГНПП «Импульс») Министерства промышленности средств связи в качестве опытного завода (22760).</w:t>
      </w:r>
    </w:p>
    <w:p w14:paraId="5BA5CE77" w14:textId="77777777" w:rsidR="005C01B3" w:rsidRPr="00536344" w:rsidRDefault="005C01B3" w:rsidP="00536344">
      <w:pPr>
        <w:spacing w:after="0" w:line="240" w:lineRule="auto"/>
        <w:jc w:val="both"/>
        <w:rPr>
          <w:rFonts w:ascii="Times New Roman" w:hAnsi="Times New Roman"/>
          <w:color w:val="0070C0"/>
          <w:sz w:val="16"/>
          <w:szCs w:val="16"/>
        </w:rPr>
      </w:pPr>
    </w:p>
    <w:p w14:paraId="1B8EA38E" w14:textId="77777777" w:rsidR="00FF4042" w:rsidRPr="00536344" w:rsidRDefault="00FF4042" w:rsidP="00536344">
      <w:pPr>
        <w:pStyle w:val="Default"/>
        <w:jc w:val="both"/>
        <w:rPr>
          <w:color w:val="000000" w:themeColor="text1"/>
          <w:sz w:val="16"/>
          <w:szCs w:val="16"/>
        </w:rPr>
      </w:pPr>
      <w:r w:rsidRPr="00536344">
        <w:rPr>
          <w:color w:val="000000" w:themeColor="text1"/>
          <w:sz w:val="16"/>
          <w:szCs w:val="16"/>
        </w:rPr>
        <w:t xml:space="preserve">В конце 1945 года пять сотрудников предприятия "Farvis" из Obertannwald в Судетах вместе с семьями и мебелью, а также оборудованием для производства </w:t>
      </w:r>
      <w:r w:rsidRPr="00536344">
        <w:rPr>
          <w:iCs/>
          <w:color w:val="000000" w:themeColor="text1"/>
          <w:sz w:val="16"/>
          <w:szCs w:val="16"/>
        </w:rPr>
        <w:t xml:space="preserve">электроннолучевых трубок </w:t>
      </w:r>
      <w:r w:rsidRPr="00536344">
        <w:rPr>
          <w:color w:val="000000" w:themeColor="text1"/>
          <w:sz w:val="16"/>
          <w:szCs w:val="16"/>
        </w:rPr>
        <w:t xml:space="preserve">(ЭЛТ) и работ по металлу в товарных вагонах были вывезены в Советский Союз. Они прибыли во Фрязино 7 апреля 1946 г., и были размещены в домах по сегодняшней Институтской улице (вероятно, это был дом «8 или 10»). Среди них был и начальник производства ЭЛТ в этой фирме Вальтер Хасс (ЭЛТ для телевизоров, осциллографов и РЛС стали потом называться английским термином </w:t>
      </w:r>
      <w:r w:rsidRPr="00536344">
        <w:rPr>
          <w:iCs/>
          <w:color w:val="000000" w:themeColor="text1"/>
          <w:sz w:val="16"/>
          <w:szCs w:val="16"/>
        </w:rPr>
        <w:t>- кинескоп</w:t>
      </w:r>
      <w:r w:rsidRPr="00536344">
        <w:rPr>
          <w:color w:val="000000" w:themeColor="text1"/>
          <w:sz w:val="16"/>
          <w:szCs w:val="16"/>
        </w:rPr>
        <w:t xml:space="preserve">). Имен своих четырех спутников Хасс не назвал. Это были, скорее всего, специалисты по </w:t>
      </w:r>
      <w:r w:rsidRPr="00536344">
        <w:rPr>
          <w:iCs/>
          <w:color w:val="000000" w:themeColor="text1"/>
          <w:sz w:val="16"/>
          <w:szCs w:val="16"/>
        </w:rPr>
        <w:t xml:space="preserve">оборудованию испытательных установок </w:t>
      </w:r>
      <w:r w:rsidRPr="00536344">
        <w:rPr>
          <w:color w:val="000000" w:themeColor="text1"/>
          <w:sz w:val="16"/>
          <w:szCs w:val="16"/>
        </w:rPr>
        <w:t>для кинескопов и другой аппаратуры.</w:t>
      </w:r>
    </w:p>
    <w:p w14:paraId="4A25405F" w14:textId="77777777" w:rsidR="00FF4042" w:rsidRPr="00536344" w:rsidRDefault="00FF4042" w:rsidP="00536344">
      <w:pPr>
        <w:shd w:val="clear" w:color="auto" w:fill="FFFFFF"/>
        <w:spacing w:after="0" w:line="240" w:lineRule="auto"/>
        <w:jc w:val="both"/>
        <w:rPr>
          <w:rFonts w:ascii="Times New Roman" w:hAnsi="Times New Roman"/>
          <w:color w:val="000000" w:themeColor="text1"/>
          <w:sz w:val="16"/>
          <w:szCs w:val="16"/>
        </w:rPr>
      </w:pPr>
    </w:p>
    <w:p w14:paraId="12236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конца 1945 г. в рамках общего процесса создания научно-технических подразделений при представительствах министерств и ведомств СССР в Германии начали формироваться соответствующие структуры, связанные с изучением немецких военных технологий. Точнее сказать, они создавались в первую очередь, что было вполне объяснимо в условиях разгоравшейся «холодной войны» между СССР и западными странами. В 1946—1947гг. «военную составляющую» советского научно-технического аппарата в Германии представляли научно-технические подразделения (научно-техни</w:t>
      </w:r>
      <w:r w:rsidRPr="00536344">
        <w:rPr>
          <w:rFonts w:ascii="Times New Roman" w:hAnsi="Times New Roman"/>
          <w:color w:val="000000" w:themeColor="text1"/>
          <w:sz w:val="16"/>
          <w:szCs w:val="16"/>
        </w:rPr>
        <w:softHyphen/>
        <w:t>ческие отделы, бюро и группы) следующих министерств: вооружения, Воору</w:t>
      </w:r>
      <w:r w:rsidRPr="00536344">
        <w:rPr>
          <w:rFonts w:ascii="Times New Roman" w:hAnsi="Times New Roman"/>
          <w:color w:val="000000" w:themeColor="text1"/>
          <w:sz w:val="16"/>
          <w:szCs w:val="16"/>
        </w:rPr>
        <w:softHyphen/>
        <w:t>женных Сил, Военно-Морских Сил, военно-морского строительства, Автомобильного управления МВС, Комитета по радиолокации при Совете Министров СССР и др. (11419).</w:t>
      </w:r>
    </w:p>
    <w:p w14:paraId="7377AC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238C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года, то есть еще до создания КБ-11 была начата разработка конструкции собственно атомного заряда, названного РДС-1. Разработка началась с модели заряда в масштабе 1/5 натурной величины. Работы проводились без ТЗ, по устным указаниям Ю.Б. Харитона. Первые прорисовки делались Н.А. Терлецким, который работал в НИИ-6 в отдельной комнате, куда вход был разрешен только Ю.Б. Харитону и Е.М. Адаскину - заместителю директора НИИ-6, осуществлявшего общую координацию работ с другими группами, начавшими разработку быстродействующих детонаторов для обеспечения синхронного подрыва группы электродетонаторов и работы по системе электрического задействования. Отдельная группа стала заниматься подбором взрывчатых веществ и технологий изготовления необычных форм деталей из ВВ (10549).</w:t>
      </w:r>
    </w:p>
    <w:p w14:paraId="5BD74D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BDD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конце 1945 года, то есть еще до создания КБ-11 разработка конструкции собственно атомного заряда "РД-1" (позднее, во второй половине 1946 года, названного "РДС-1") была начата в НИИ-6. Разработка началась с модели заряда в масштабе 1/5 натурной величины. Работы проводились без ТЗ, а исключительно по устным указаниям Ю.Б.Харитона. Первые прорисовки делались Терлецким Николаем Александровичем, который работал в НИИ-6, в отдельной комнате, куда вход был разрешен только Ю.Б.Харитону и Е.М.Адаскину - зам.директора НИИ-6, осуществлявшего общую координацию работ с другими группами, начавшими разработку быстродействующих детонаторов для обеспечения синхронного подрыва группы электродетонаторов и работы по системе электрического задействования. Отдельная группа стала заниматься подбором взрывчатых веществ и технологий изготовления необычных форм деталей из ВВ.</w:t>
      </w:r>
    </w:p>
    <w:p w14:paraId="2733B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1946 года модель была разработана, а к лету изготовлена в двух экземплярах. Испытание модели проводилось на полигоне НИИ-6 в Софрино.</w:t>
      </w:r>
    </w:p>
    <w:p w14:paraId="056E8D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концу 1946 года была начата разработка документации на натурный заряд, отработка которого стала проводиться в КБ-11, где в начале 1947 года в Сарове были созданы первоначально минимальные условия для изготовления блоков и проведения взрывных работ (детали из ВВ, до пуска в эксплуатацию завода N2 в КБ-11, поставляли из НИИ-6).</w:t>
      </w:r>
    </w:p>
    <w:p w14:paraId="7D2FEB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При первоначальной организации разработки составных элементов заряда, когда к работам были привлечены институты и предприятия различных министерств, возникла проблема, связанная с тем, что документация была разработана по различным ведомственным руководящим материалам (инструкции, технические условия, нормали, построение чертежного обозначения и т.д.). Это положение сильно затрудняло производство из-за больших различий в требованиях к изготавливаемым элементам заряда. Положение было исправлено в 1948-1949 годах с назначением заместителем главного конструктора и начальником научно-конструкторского сектора КБ-11 Н.Л.Духова. Он привез с собой из ОКБ-700 (из Челябинска) принятую там "Систему чертежного хозяйства" и организовал переработку ранее разработанной документации, приведя ее к единой системе. Новая система лучшим образом подошла к условиям нашей специфичной разработки, предусматривающей многовариантную проработку конструкций (в силу новизны конструкций). </w:t>
      </w:r>
    </w:p>
    <w:p w14:paraId="325B82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Что касается радио- и электротехнических элементов заряда ("РДС-1"), то они целиком отечественной разработки. Причем, они разрабатывались с дублированием наиболее ответственных элементов (для обеспечения необходимой надежности) и возможной миниатюризации. </w:t>
      </w:r>
    </w:p>
    <w:p w14:paraId="7B9A7C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Жесткие требования к надежности срабатывания заряда, безопасность работы с зарядом, сохранение качеств заряда в период гарантийного срока его годности обусловили тщательность отработки конструкции. Ибо, в конечном итоге, ответственность за работоспособность заряда, за весь период эксплуатации, лежит на главном конструкторе и конструкторах-разработчиках (11477).</w:t>
      </w:r>
    </w:p>
    <w:p w14:paraId="70940F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2093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 по предположению Наркомсудпрома достройка "Киева" (готовность 48,9% полной) и "Еревана" (25,4%) был отложена, а корпуса законсервированы. Это предопределило судьбу кораблей, которые так и не вступили в строй (3898).</w:t>
      </w:r>
    </w:p>
    <w:p w14:paraId="2BBA0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D745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конца 1945 г. шло восстановление завода (ЗаВОД № 200 ИМ. «61» НКОП, НКСП, Николаевское адмиралтейство, Николаевский судостроительный завод, Завод Русского судостроительного общества («Руссуд»), трест «Наваль- Руссуд», завод «Тремсуд», Николаевские государственные заводы им. А. Марти (Никгосзаводы), Николаевский государственный завод им. «61» ВСНХ, НКТП / г. Николаев п/я 120 «Шпиль» (1938 г.)/)., которому был присвоен № 445.</w:t>
      </w:r>
      <w:r w:rsidRPr="00536344">
        <w:rPr>
          <w:rFonts w:ascii="Times New Roman" w:hAnsi="Times New Roman"/>
          <w:color w:val="000000" w:themeColor="text1"/>
          <w:sz w:val="16"/>
          <w:szCs w:val="16"/>
          <w:vertAlign w:val="superscript"/>
        </w:rPr>
        <w:t>61</w:t>
      </w:r>
    </w:p>
    <w:p w14:paraId="2C814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(1818 г.)- около 1500 чел., (04.1920 г.)- 500 чел., (1937 г.)- 7423 чел., (06.1941 г.)- 10.800 чел.</w:t>
      </w:r>
    </w:p>
    <w:p w14:paraId="76BB16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(-1913-16 г.-)- Н.И. Дмитриев, (-07-29.08.1937 г.)- Н.В. Щербина; и.о. (29.08-21.09.1937 г.)- И. Г. Миляшкин; (21.09.1937-09.1938 г.-)- И. Г. Миляшкин.</w:t>
      </w:r>
    </w:p>
    <w:p w14:paraId="026C6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Управляющий (1913 г.)- К. Г. Ващалов. Зам. директора (21.09.1937 г.-)-  Г.В. Бабенко. 2-й зам. директора (21.09.1937 г.-)- В.И. Кузнецов. Помощник директора по найму и увольнению (19.07.1937-09.1938 г.-)- Е.М. Гервиц.</w:t>
      </w:r>
    </w:p>
    <w:p w14:paraId="14ABDF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корабельный инженер (-1914-16 г.-)- Л.Л. Коромальди. Гл. инженер (-05-07.1937 г.-)- А.И. Павлов, (29.08- 21.09.1937 г.)- И. Г. Миляшкин, (21.09.1937 г.-)-  Г.В. Бабенко.</w:t>
      </w:r>
    </w:p>
    <w:p w14:paraId="20BB4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строители: (-1896-1904 г.-)- А.Э. Шотт, (1939 г.-)-  Г.В. Бабенко (пр. 69).</w:t>
      </w:r>
    </w:p>
    <w:p w14:paraId="4BACD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Начальники цехов: корпусного (05.1937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Челпаков.</w:t>
      </w:r>
    </w:p>
    <w:p w14:paraId="40083F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технического (1911 г.)- А.Н. Прохоров; ПЭО (01.1938 г.)- Коревицкий.</w:t>
      </w:r>
    </w:p>
    <w:p w14:paraId="1774FC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технического бюро (1914 г.)- Л.Л. Коромальди, (1916 г.)- М.И. Сасиновский.</w:t>
      </w:r>
    </w:p>
    <w:p w14:paraId="7DFD24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Корабельные мастера: (-1817-20 г.-)- А.И. Мелихов, (1823 г.)- И.С. Разумов, (1829 г.)- М.И. Суравцев, (-1846-55 г.-)- С.И. Чернявский, (-1837-55 г.-)- А.С. Акимов. Строители кораблей: (-1887-91 г.-)- С.К. Ратник, (1894 г.)- Н.И. Янковский, (-1894-97 г.-)- М.К. Яковлев, (1904 г.)- А.Л. Коссов, (1907 г.)- И.О. Гайдамович (1920-е)- Я.С. Солдатов. Машинный мастер (1819 г.)- Шмит.</w:t>
      </w:r>
    </w:p>
    <w:p w14:paraId="736FE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фрегаты: 26 -пушечные (1790)- 1, 44-пушечные «Св. Николай» (01.1790-), «Минвера» (11.1809-), «Поспешный» (1820-21), «Пармен» (1822-23), «Флора» (1837-39), «Кагул» (1840-43), 50-пушечный «Григорий Великия Армения» (09.1790-91), 60-пушечные «Тенедос» (1827-28), «Архипелаг» (1828-29), «Агатополь» (1833-34), «Месемврия» (1838-40), «Мидия» (1840-43), «Кулевчи»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«Силистрия» (-1835), «Султан Махмут» (1835-36), «Селафаил» (08.1838-40), «Ягудиил»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«Кинбурн» (1837-38), «Дунай» (-1847), (1838-49-)- 10; корветы: «Або» (1808-09), «Сизополь» (-1830), «Калипсо» (-1845), 18-пушечный «Орест» (1835-36), «Андромаха» (1840-41), 20-пушечный «Пилад» (1838-40), 22-пушечный «Ифигения» (1833-34), 24-пушечный «Пендераклия» (1830-), винтовой «Воин» (1855-58); 8-пушечный тендер (1817); бриги: 12-пушечный «Эндимион» (1837-39), 16-пушечный «Эней» (1840-42), 20-пушечные «Ганимед» (1819-), «Фемистокл» (1832-33); «Орфей» (1820-), (1829)- 2, «Фемистокл», «Паламед» (1838-39), «Персей», «Неарк» (1839-40), «Тезей», «Птолемей» (-1845); яхты «Утеха» (1820-21), (1830-35)- 3, «Ориадна» (1836-); пароходы: «Везувий» (12.1819-05.1820), «Метеор» (03.1823-), «Громоносец»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«поповки» «Новгород» (достройка 05.1873), «Вице-адмирал Попов» (-1876); «Екатерина II» (-1886),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«Анакрия» № 268 и № 269 (1892-95), типа «Пернов» № 270, 271, 272, 273 (1890-е); минные крейсера: «Капитан Сакен» (-04.1889), «Гридень»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АГ- 21 (08.1917-18), АГ-22 (03.1917-07.1920), АГ-23 (1917-06.1920), АГ-24 (06.1920-04.1921), АГ-25 (07.1921-04.1922), АГ-26 (10.1920-02.1923); сборка лодок заводов Балтийского и им. Марта Убис (VII) серии Щ-201, -202, -203, -204 (-1935); VI серии М-2, -4, -5, -6, -7, 10, -14,' -15, -23,26 (1932-35)- 10; Убис (II) серии Щ-205, Щ-206, Щ-207 (1930- е); У1бис серии М-54, М-55, М-56 (1930-е); X серии Щ-208, -209, -210, -211, -212, -213 (зак. 1037, 1938), -214 (зак. 1038, 1938), -215 (05.1934-09.1938); Хбис серии Щ-216 (1939-41); плавбаза ПЛ «Эльборус» (05-12.1916); десантные корабли типа «элышдифор» № 4Ю-412 (1916-20), 413-429 (1916-)- 20; достройка № 413-415 в качестве канонерских лодок «Красная Абхазия», «Красный Аджаристан» (1920-21)- 3, № 416, 417 в качестве тральщиков (1921-23), № 422 как танкера, № 418-421, 423-427 как гражданские транспорты (1922-29), № 428, 429- не достроены; вооружение пароходов «Медведица», «Старочеркасск», «Вилково» (1920-е); лесовозы типа «Волголес»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265BD6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Спасская верфь / г. Николаев/</w:t>
      </w:r>
    </w:p>
    <w:p w14:paraId="2C50BB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Сребренным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3027BE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Производство:_линейные корабли: «Анапа», «Эривань» (-1829), 84-пушечные «Императрица Екатерина» (12.1829-), «Гавриил» (08.1838-11.1839), «Уриил»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7FD54192" w14:textId="77777777" w:rsidR="00FF4042" w:rsidRPr="00536344" w:rsidRDefault="00FF4042"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3418151"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lastRenderedPageBreak/>
        <w:t>В конце 1945 г. союзники передали «Карибию» СССР, где ей присвоили название «Ильич». Лайнер «Ильич» был построен в 1932—1933 гг. на верфи «Блом и Фосс» под названием «Карибия». Тоннаж судна составлял 12 050 брт. Два дизеля мощностью 11 500 л.с. позволяли развивать скорость 17 узлов. Пассажировместимость его составляла: 206 пассажиров 1-го класса, 108 — 2-го класса и еще 110 — в туристическом. До самого начала Второй мировой войны судно работало на линиях, соединявших Германию с Центральной Америкой и островами Вест-Индии. В 1940 г. «Карибию» мобилизовали в состав ВМС Германии, где она использовалась в качестве плавказармы. В начале 1946 г. «Ильич» прибыл во Владивосток, где эксплуатировался на Камчатской линии с заходами в Находку и Нагаево. Проблемы вызвало то, что судно изначально строилось для тропических вод. Поэтому поддержание нормальной температуры в зимнее время превратилось в весьма сложную проблему. В 1959 г. «Ильич» ушел на капремонт в Шанхай, где работы затянулись аж до 1965 г. После ремонта все каюты стали только туристического класса, так что пассажировместимость увеличилась до 711 человек. «Ильич» вышел на прежнюю линию Владивосток — Петропавловск-Камчатский. Лайнер был списан в 1980-х годах (15225).</w:t>
      </w:r>
    </w:p>
    <w:p w14:paraId="730ABCE4" w14:textId="77777777" w:rsidR="00FF4042" w:rsidRPr="00536344" w:rsidRDefault="00FF4042" w:rsidP="00536344">
      <w:pPr>
        <w:pStyle w:val="book"/>
        <w:ind w:firstLine="0"/>
        <w:jc w:val="both"/>
        <w:rPr>
          <w:color w:val="000000" w:themeColor="text1"/>
          <w:sz w:val="16"/>
          <w:szCs w:val="16"/>
        </w:rPr>
      </w:pPr>
    </w:p>
    <w:p w14:paraId="7DFD6711" w14:textId="77777777" w:rsidR="0027010A" w:rsidRPr="00536344" w:rsidRDefault="002701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w:t>
      </w:r>
      <w:smartTag w:uri="urn:schemas-microsoft-com:office:smarttags" w:element="metricconverter">
        <w:smartTagPr>
          <w:attr w:name="ProductID" w:val="45 г"/>
        </w:smartTagPr>
        <w:r w:rsidRPr="00536344">
          <w:rPr>
            <w:rFonts w:ascii="Times New Roman" w:hAnsi="Times New Roman"/>
            <w:color w:val="000000" w:themeColor="text1"/>
            <w:sz w:val="16"/>
            <w:szCs w:val="16"/>
          </w:rPr>
          <w:t>45 г</w:t>
        </w:r>
      </w:smartTag>
      <w:r w:rsidRPr="00536344">
        <w:rPr>
          <w:rFonts w:ascii="Times New Roman" w:hAnsi="Times New Roman"/>
          <w:color w:val="000000" w:themeColor="text1"/>
          <w:sz w:val="16"/>
          <w:szCs w:val="16"/>
        </w:rPr>
        <w:t xml:space="preserve">. Исаевым был получен заказ на двигатель для морской быстроходной торпеды. Двигатель на тягу </w:t>
      </w:r>
      <w:smartTag w:uri="urn:schemas-microsoft-com:office:smarttags" w:element="metricconverter">
        <w:smartTagPr>
          <w:attr w:name="ProductID" w:val="1400 кг"/>
        </w:smartTagPr>
        <w:r w:rsidRPr="00536344">
          <w:rPr>
            <w:rFonts w:ascii="Times New Roman" w:hAnsi="Times New Roman"/>
            <w:color w:val="000000" w:themeColor="text1"/>
            <w:sz w:val="16"/>
            <w:szCs w:val="16"/>
          </w:rPr>
          <w:t>1400 кг</w:t>
        </w:r>
      </w:smartTag>
      <w:r w:rsidRPr="00536344">
        <w:rPr>
          <w:rFonts w:ascii="Times New Roman" w:hAnsi="Times New Roman"/>
          <w:color w:val="000000" w:themeColor="text1"/>
          <w:sz w:val="16"/>
          <w:szCs w:val="16"/>
        </w:rPr>
        <w:t xml:space="preserve">. был быстро отработан. Испытания на морском полигоне шли успешно, была получена невиданная скорость, но дальность была мала и торпеда не была принята на вооружение. Впервые, еще при отработке в КБ, проведен запуск двигателя под водой /глубина </w:t>
      </w:r>
      <w:smartTag w:uri="urn:schemas-microsoft-com:office:smarttags" w:element="metricconverter">
        <w:smartTagPr>
          <w:attr w:name="ProductID" w:val="1 м"/>
        </w:smartTagPr>
        <w:r w:rsidRPr="00536344">
          <w:rPr>
            <w:rFonts w:ascii="Times New Roman" w:hAnsi="Times New Roman"/>
            <w:color w:val="000000" w:themeColor="text1"/>
            <w:sz w:val="16"/>
            <w:szCs w:val="16"/>
          </w:rPr>
          <w:t>1 м</w:t>
        </w:r>
      </w:smartTag>
      <w:r w:rsidRPr="00536344">
        <w:rPr>
          <w:rFonts w:ascii="Times New Roman" w:hAnsi="Times New Roman"/>
          <w:color w:val="000000" w:themeColor="text1"/>
          <w:sz w:val="16"/>
          <w:szCs w:val="16"/>
        </w:rPr>
        <w:t>./. Это первый шаг к будущим двигателям баллистических ракет подводных лодок, а также первый шаг к созданию быстроходных торпед «Шквал». Испытания двигателя в бассейне под водой также показали, как можно бороться с шумом двигателя при испытаниях и с вредными выбросами. Бассейн в 16 отделе КБХМ до сих пор позволяет проводить испытания рядом с Центром управления полетами (19590).</w:t>
      </w:r>
    </w:p>
    <w:p w14:paraId="7D67FB45" w14:textId="77777777" w:rsidR="0027010A" w:rsidRPr="00536344" w:rsidRDefault="0027010A" w:rsidP="00536344">
      <w:pPr>
        <w:spacing w:after="0" w:line="240" w:lineRule="auto"/>
        <w:jc w:val="both"/>
        <w:rPr>
          <w:rFonts w:ascii="Times New Roman" w:hAnsi="Times New Roman"/>
          <w:color w:val="000000" w:themeColor="text1"/>
          <w:sz w:val="16"/>
          <w:szCs w:val="16"/>
        </w:rPr>
      </w:pPr>
    </w:p>
    <w:p w14:paraId="191F8F4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6AC7C74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D356C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года небольшое количество самолетов В-25 "Митчел" передали к ГВФ. Ими обладала 2-я авиадивизия связи в Мячково. Их эксплуатировали как грузовые и почтовые. Один В-25 в этом качестве испытывался в НИИ ГВФ, летал на нем Б.Остапчук (3457,98).</w:t>
      </w:r>
    </w:p>
    <w:p w14:paraId="559BC5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EDB441" w14:textId="77777777" w:rsidR="00C40835" w:rsidRPr="00536344" w:rsidRDefault="00C40835"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6128F6CE" w14:textId="77777777" w:rsidR="00C40835" w:rsidRPr="00536344" w:rsidRDefault="00C4083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912AD4" w14:textId="77777777" w:rsidR="00C40835" w:rsidRPr="00536344" w:rsidRDefault="00C40835"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На конец 1945 поставки в СССР по ленд-лизу выразились в сумме 11,1 млрд дол. Обратные поставки из СССР в США составили 2,2 млн дол. Кроме американского. ленд-лиза помощь СССР оказывали также Великобритания и (с 1943) Канада, объём этой помощи оценивается суммами соответственно 1,7 млрд дол. и 200 млн дол. (19832).</w:t>
      </w:r>
    </w:p>
    <w:p w14:paraId="0B24F9BC" w14:textId="77777777" w:rsidR="00C40835" w:rsidRPr="00536344" w:rsidRDefault="00C40835" w:rsidP="00536344">
      <w:pPr>
        <w:spacing w:after="0" w:line="240" w:lineRule="auto"/>
        <w:jc w:val="both"/>
        <w:rPr>
          <w:rFonts w:ascii="Times New Roman" w:hAnsi="Times New Roman"/>
          <w:color w:val="000000" w:themeColor="text1"/>
          <w:sz w:val="16"/>
          <w:szCs w:val="16"/>
          <w:shd w:val="clear" w:color="auto" w:fill="FFFFFF"/>
        </w:rPr>
      </w:pPr>
    </w:p>
    <w:p w14:paraId="248D585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5D83FB6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502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1945 года самолетный парк полка Нормандия-Неман пополнился собранными во Франции истребителями FW190A-4 и "А-8", получившими обозначение NC 900, а также "Моран-Солнье" 502 (он же "Физелер-156 Шторх"), Штампе SV4-C, Нор 1001 (он же Bfl08), "Голан" компании "Кодрон" и "Спитфайр" Mk. IX (12047).</w:t>
      </w:r>
    </w:p>
    <w:p w14:paraId="3CAB9D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BA900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763563D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4336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конца 1945 по апрель 1946 лл А.В.Давыдов, И.Е.Федоров и А.А.Попов проводили испытания Ла-126 с АШ-82ФН и 4-НС-23 с металлическим фюзеляжем и крылом (обтянутым фанерой) и новой формой фонаря. В документах называли Цельнометаллический Ла-7 (2902,4).</w:t>
      </w:r>
    </w:p>
    <w:p w14:paraId="22A1A8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B81B3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67F7E9E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D66C70" w14:textId="77777777" w:rsidR="00614A58" w:rsidRPr="00536344" w:rsidRDefault="00614A58"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II-м полугодии 1945, одновременно с постановкой на производство Ер-2ММ «малой модернизации», завод № 39 получил задание на изготовление Ер-2БМ «большой модернизации». Ситуация с этим вариантом оказалась еще сложнее. На Ер-2БМ предполагалась установка двигателя АЧ-30БФ, перенос радиаторов из крыла в передние части капотов двигателей, уменьшение емкости основных топливных баков и установка двух подвесных баков, введение аварийного слива бака № 3, установка масломерных стекол на маслобаках, введение системы отопления и другое. Позднее поступление конструкторской документации в количестве 2836 чертежей также не позволило заводу в полной мере развернуть работу по Ер-2БМ. На 1-е января 1946 года не был получен теоретический чертеж фюзеляжа: в этой связи не были подготовлены соответствующие плазы и шаблоны. К изготовлению деталей и полуфабрикатов в конце октября 1945 года смогли приступить только литейный, кузнечный и слесарно-сварочный цехи. Работы по «большой модернизации» бомбардировщиков Ер-2 остались неоконченными. В 1945 году году завод построил 181 машину, а всего за годы войны заводом № 39 был построен 391 бомбардировщик Ер-2. 1945 год завод завершил выполнением заказа по постройке комплекта крыльев бомбардировщика для проведения опытных работ в ОКБ П.О.Сухого (15223).</w:t>
      </w:r>
    </w:p>
    <w:p w14:paraId="390ACCC5" w14:textId="77777777" w:rsidR="00614A58" w:rsidRPr="00536344" w:rsidRDefault="00614A58" w:rsidP="00536344">
      <w:pPr>
        <w:shd w:val="clear" w:color="auto" w:fill="FFFFFF"/>
        <w:spacing w:after="0" w:line="240" w:lineRule="auto"/>
        <w:jc w:val="both"/>
        <w:rPr>
          <w:rFonts w:ascii="Times New Roman" w:hAnsi="Times New Roman"/>
          <w:color w:val="000000" w:themeColor="text1"/>
          <w:sz w:val="16"/>
          <w:szCs w:val="16"/>
        </w:rPr>
      </w:pPr>
    </w:p>
    <w:p w14:paraId="6E5E71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второй половине 1945 года завод № 26 получил задание по освоению реактивного двигателя РД-10.</w:t>
      </w:r>
    </w:p>
    <w:p w14:paraId="382FE7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w:t>
      </w:r>
    </w:p>
    <w:p w14:paraId="20DBCC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1947 году осваивался и внедрялся в серийное производство двигатель РД-10.</w:t>
      </w:r>
    </w:p>
    <w:p w14:paraId="2B34E9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1948 году заводом выпускались следующие основные виды продукции: РД-10, поршневой авиадвигатель ВК-107А и комбайновый мотор У-5МА.</w:t>
      </w:r>
    </w:p>
    <w:p w14:paraId="27ED2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509D8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Приказом МАП № 400 сс от 17 июня 1948 года ОКБ при заводе № 26 было ликвидировано (9810).</w:t>
      </w:r>
    </w:p>
    <w:p w14:paraId="477D00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90E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второй половине 1945 года самолет Кертисс Командо С-46А-60-СК (№43-47271), который 15 мая прошел советскую военную приемку в Фэрнбенксе, сдали в НИИ ВВС, где он прошел полную программу государственных испытаний. Ведущим летчиком на них являлся П.М.Стефановский. С машиной также знакомились представители промышленности и Военно-воздушной академии. Далее С-46А использовали в НИИ ВВС как транспортный. Но грузоподъемности он превосходил все имевшиеся тогда в пашей стране самолеты (3457,140).</w:t>
      </w:r>
    </w:p>
    <w:p w14:paraId="4E1DD7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F14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второй половине 1945 С.П.К. был подготовлен отчет:</w:t>
      </w:r>
    </w:p>
    <w:p w14:paraId="69670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ИССЛЕДОВАНИЕ ДАЛЬНОСТИ ПОЛЕТА ПОРОХОВЫХ РАКЕТ БОЛЬШОЙ МОЩНОСТИ</w:t>
      </w:r>
    </w:p>
    <w:p w14:paraId="30EAD0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ВВЕДЕНИЕ</w:t>
      </w:r>
    </w:p>
    <w:p w14:paraId="3B5BB6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Последняя война показала, что для поражения объектов противника, находящихся в глубоком тылу, с успехом могут применяться мощные ракетные снаряды. Немецкие ракетные снаряды (ФАУ), двигатели которых работали на жидком топливе, имели дальность полета до 350 км. Такой же дальностью могут обладать и пороховые ракеты, выгодно отличающиеся от жидкостных простотой своей конструкции. Однако у пороховых ракет есть существенный недостаток. Дело в том, что для обеспечения нормального горения ракетного заряда из пороха НЗ (обычно употребляемого для этой цели) давление в камере должно быть порядка 150 кг/см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Естественно, что корпус пороховой ракеты, выдерживающий такое давление, получается значительно тяжелее корпуса жидкостной ракеты, у которой под высоким давлением находятся лишь часть трубопроводов и камера сгорания (при подаче топлива в камеру сгорания турбонасосным агрегатом). А так как единичные импульсы пороха и жидкого топлива примерно одинаковы (190-200), то при одинаковых весах ракетного топлива жидкостная ракета сможет перебросить на то же расстояние больший полезный груз, чем пороховая. Однако разработанный в последнее время порох НН, горящий при давлении в камере около 30 кг/см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даст возможность значительно снизить вес корпуса пороховой ракеты. Это позволяет ожидать, что при дальности полета порядка 200—400 км пороховые ракеты, снаряженные порохом НН, могут оказаться выгоднее жидкостных.</w:t>
      </w:r>
    </w:p>
    <w:p w14:paraId="4866F5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Настоящая работа имеет целью показать: </w:t>
      </w:r>
    </w:p>
    <w:p w14:paraId="30F406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какой дальностью полета могут обладать пороховые ракеты, снаряженные порохом НН, в зависимости от веса ракетного заряда; </w:t>
      </w:r>
    </w:p>
    <w:p w14:paraId="1CB84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целесообразность применения крыльев малого удлинения для увеличения дальности полета больших ракет.</w:t>
      </w:r>
    </w:p>
    <w:p w14:paraId="6397DD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Решение в общем виде является затруднительным. Поэтому были произведены расчеты восьми вариантов ракет: четырех крылатых и четырех бескрылых (оперенных) и по результатам этих расчетов построены графики зависимости дальности полета от веса ракетного заряда.</w:t>
      </w:r>
    </w:p>
    <w:p w14:paraId="5414F3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Полезный груз для всех ракет был принят равным 2000 кг. Веса ракетных зарядов для принятых вариантов даны в таблице: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26"/>
        <w:gridCol w:w="1461"/>
        <w:gridCol w:w="1643"/>
        <w:gridCol w:w="2374"/>
        <w:gridCol w:w="2374"/>
        <w:gridCol w:w="160"/>
      </w:tblGrid>
      <w:tr w:rsidR="008A5C22" w:rsidRPr="00536344" w14:paraId="47F868C7" w14:textId="77777777" w:rsidTr="00D21494">
        <w:trPr>
          <w:jc w:val="center"/>
        </w:trPr>
        <w:tc>
          <w:tcPr>
            <w:tcW w:w="1826" w:type="dxa"/>
            <w:tcBorders>
              <w:top w:val="single" w:sz="12" w:space="0" w:color="auto"/>
            </w:tcBorders>
          </w:tcPr>
          <w:p w14:paraId="42C232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варианта</w:t>
            </w:r>
          </w:p>
        </w:tc>
        <w:tc>
          <w:tcPr>
            <w:tcW w:w="1461" w:type="dxa"/>
            <w:gridSpan w:val="2"/>
            <w:tcBorders>
              <w:top w:val="single" w:sz="12" w:space="0" w:color="auto"/>
            </w:tcBorders>
          </w:tcPr>
          <w:p w14:paraId="2F0CF6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Вариант</w:t>
            </w:r>
          </w:p>
        </w:tc>
        <w:tc>
          <w:tcPr>
            <w:tcW w:w="2374" w:type="dxa"/>
            <w:tcBorders>
              <w:top w:val="single" w:sz="12" w:space="0" w:color="auto"/>
            </w:tcBorders>
          </w:tcPr>
          <w:p w14:paraId="1F658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ракетного заряда, кг</w:t>
            </w:r>
          </w:p>
        </w:tc>
        <w:tc>
          <w:tcPr>
            <w:tcW w:w="2374" w:type="dxa"/>
            <w:tcBorders>
              <w:top w:val="single" w:sz="12" w:space="0" w:color="auto"/>
            </w:tcBorders>
          </w:tcPr>
          <w:p w14:paraId="152F38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Вес полезного груза, кг</w:t>
            </w:r>
          </w:p>
        </w:tc>
        <w:tc>
          <w:tcPr>
            <w:tcW w:w="160" w:type="dxa"/>
            <w:tcBorders>
              <w:top w:val="single" w:sz="12" w:space="0" w:color="auto"/>
            </w:tcBorders>
          </w:tcPr>
          <w:p w14:paraId="4F8BF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D1961E" w14:textId="77777777" w:rsidTr="00D21494">
        <w:trPr>
          <w:jc w:val="center"/>
        </w:trPr>
        <w:tc>
          <w:tcPr>
            <w:tcW w:w="1826" w:type="dxa"/>
          </w:tcPr>
          <w:p w14:paraId="1FD87F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61" w:type="dxa"/>
          </w:tcPr>
          <w:p w14:paraId="4F8FBB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крылатые</w:t>
            </w:r>
          </w:p>
        </w:tc>
        <w:tc>
          <w:tcPr>
            <w:tcW w:w="1643" w:type="dxa"/>
          </w:tcPr>
          <w:p w14:paraId="580B39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оперенные</w:t>
            </w:r>
          </w:p>
        </w:tc>
        <w:tc>
          <w:tcPr>
            <w:tcW w:w="2374" w:type="dxa"/>
          </w:tcPr>
          <w:p w14:paraId="41ADCD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374" w:type="dxa"/>
          </w:tcPr>
          <w:p w14:paraId="43BFA0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 w:type="dxa"/>
          </w:tcPr>
          <w:p w14:paraId="29769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6047DA" w14:textId="77777777" w:rsidTr="00D21494">
        <w:trPr>
          <w:jc w:val="center"/>
        </w:trPr>
        <w:tc>
          <w:tcPr>
            <w:tcW w:w="1826" w:type="dxa"/>
            <w:tcBorders>
              <w:bottom w:val="single" w:sz="12" w:space="0" w:color="auto"/>
            </w:tcBorders>
          </w:tcPr>
          <w:p w14:paraId="1478D0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w:t>
            </w:r>
          </w:p>
          <w:p w14:paraId="79F58C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C13D6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001FF5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1461" w:type="dxa"/>
            <w:tcBorders>
              <w:bottom w:val="single" w:sz="12" w:space="0" w:color="auto"/>
            </w:tcBorders>
          </w:tcPr>
          <w:p w14:paraId="6520E2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кр.</w:t>
            </w:r>
            <w:r w:rsidRPr="00536344">
              <w:rPr>
                <w:rFonts w:ascii="Times New Roman" w:hAnsi="Times New Roman"/>
                <w:color w:val="000000" w:themeColor="text1"/>
                <w:sz w:val="16"/>
                <w:szCs w:val="16"/>
              </w:rPr>
              <w:br/>
              <w:t>Б кр.</w:t>
            </w:r>
            <w:r w:rsidRPr="00536344">
              <w:rPr>
                <w:rFonts w:ascii="Times New Roman" w:hAnsi="Times New Roman"/>
                <w:color w:val="000000" w:themeColor="text1"/>
                <w:sz w:val="16"/>
                <w:szCs w:val="16"/>
              </w:rPr>
              <w:br/>
              <w:t>В кр.</w:t>
            </w:r>
            <w:r w:rsidRPr="00536344">
              <w:rPr>
                <w:rFonts w:ascii="Times New Roman" w:hAnsi="Times New Roman"/>
                <w:color w:val="000000" w:themeColor="text1"/>
                <w:sz w:val="16"/>
                <w:szCs w:val="16"/>
              </w:rPr>
              <w:br/>
              <w:t>Гкр.</w:t>
            </w:r>
          </w:p>
        </w:tc>
        <w:tc>
          <w:tcPr>
            <w:tcW w:w="1643" w:type="dxa"/>
            <w:tcBorders>
              <w:bottom w:val="single" w:sz="12" w:space="0" w:color="auto"/>
            </w:tcBorders>
          </w:tcPr>
          <w:p w14:paraId="39A16E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w:t>
            </w:r>
          </w:p>
          <w:p w14:paraId="010CD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w:t>
            </w:r>
          </w:p>
          <w:p w14:paraId="640F0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w:t>
            </w:r>
          </w:p>
          <w:p w14:paraId="2ECC95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w:t>
            </w:r>
          </w:p>
        </w:tc>
        <w:tc>
          <w:tcPr>
            <w:tcW w:w="2374" w:type="dxa"/>
            <w:tcBorders>
              <w:bottom w:val="single" w:sz="12" w:space="0" w:color="auto"/>
            </w:tcBorders>
          </w:tcPr>
          <w:p w14:paraId="799E18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6000</w:t>
            </w:r>
          </w:p>
          <w:p w14:paraId="412852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12000</w:t>
            </w:r>
          </w:p>
          <w:p w14:paraId="4302D5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16000</w:t>
            </w:r>
          </w:p>
          <w:p w14:paraId="5ECA08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20000</w:t>
            </w:r>
          </w:p>
        </w:tc>
        <w:tc>
          <w:tcPr>
            <w:tcW w:w="2374" w:type="dxa"/>
            <w:tcBorders>
              <w:bottom w:val="single" w:sz="12" w:space="0" w:color="auto"/>
            </w:tcBorders>
          </w:tcPr>
          <w:p w14:paraId="07A4E6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p w14:paraId="5C39B9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p w14:paraId="2D8692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p w14:paraId="1EC0FF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tc>
        <w:tc>
          <w:tcPr>
            <w:tcW w:w="160" w:type="dxa"/>
            <w:tcBorders>
              <w:bottom w:val="single" w:sz="12" w:space="0" w:color="auto"/>
            </w:tcBorders>
          </w:tcPr>
          <w:p w14:paraId="6D0FD4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6FB121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расчетах последовательно определялись геометрические размеры и веса, аэродинамические характеристики, траектории [при публикации опущены].</w:t>
      </w:r>
    </w:p>
    <w:p w14:paraId="796D8A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таком же порядке расположены соответствующие разделы настоящей работы, перед которыми дается краткое описание конструкции ракет.</w:t>
      </w:r>
    </w:p>
    <w:p w14:paraId="7A6B3C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КОНСТРУКЦИЯ</w:t>
      </w:r>
    </w:p>
    <w:p w14:paraId="7EFA96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Расчеты геометрических размеров и весов были проведены для ракет двухкамерной и четырехкамерной конструкции.</w:t>
      </w:r>
    </w:p>
    <w:p w14:paraId="6E73B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 Двухкамерные</w:t>
      </w:r>
    </w:p>
    <w:p w14:paraId="69389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Головная часть представляет собой оболочку, по форме напоминающую головную часть артиллерийского снаряда. Внутренняя полость головной части заполнена зарядом ВВ. Между головной частью и корпусом, содержащим ракетный заряд, расположен отсек с приборами автоматического управления полетом ракеты. Ракетный заряд находится в двух камерах. Заряды обеих камер имеют одинаковые вес и время горения. Камеры соединены переходником, имеющим замедлитель. Последний обеспечивает последовательность горения зарядов в камерах. Продукты сгорания выходят через сопло, находящееся в хвостовой части камеры.</w:t>
      </w:r>
    </w:p>
    <w:p w14:paraId="3AC112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Крылья (у крылатых ракет) крепятся к угольникам, приваренным к обечайкам камер, и оканчиваются аэродинамическими рулями. Кроме аэродинамических рулей, непосредственно за соплами находятся так называемые газовые рули, обеспечивающие устойчивость и управляемость ракеты в течение активного полета. Те и другие рули управляются автоматически.</w:t>
      </w:r>
    </w:p>
    <w:p w14:paraId="1BF963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Лопасти стабилизатора (у оперенных ракет) укрепляются на обтекателе сопла. В течение активного полета оперенные ракеты управляются автоматически, посредством газовых рулей.</w:t>
      </w:r>
    </w:p>
    <w:p w14:paraId="497113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 Четырехкамерные</w:t>
      </w:r>
    </w:p>
    <w:p w14:paraId="11FE4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Головная часть ракеты имеет такую же конструкцию, как и у двухкамерных ракет.</w:t>
      </w:r>
    </w:p>
    <w:p w14:paraId="6204D0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Корпус ракетной части состоит из четырех камер. Средние камеры соединены между собой сопловым венцом, а крайние присоединяются к средним переходниками. Заряды всех камер имеют одинаковые вес и время горения. Первоначально горение происходит в средних камерах, их заряды горят одновременно. Заряды крайних камер благодаря замедлителям в переходниках воспламеняются позже — после окончания горения в средних камерах. Продукты сгорания вытекают из соплового венца и обтекают рули, посредством которых ракета управляется в полете. В хвостовом отсеке, закрытом обтекателями, находятся приборы управления ракетой.</w:t>
      </w:r>
    </w:p>
    <w:p w14:paraId="6DC702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Крылья и лопасти стабилизатора крепятся к угольникам, приваренным к обечайкам камер.</w:t>
      </w:r>
    </w:p>
    <w:p w14:paraId="06C8E6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ТРАЕКТОРИИ</w:t>
      </w:r>
    </w:p>
    <w:p w14:paraId="64377F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расчете траекторий было принято, что все ракеты (как крылатые, так и оперенные) имеют вертикальный старт. Поворот их на наклонную траекторию происходит после того, как скорость полета достигнет 1,2 М. Поворот происходит под действием аэродинамических и газовых рулей.</w:t>
      </w:r>
    </w:p>
    <w:p w14:paraId="402D8F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ВЫВОДЫ</w:t>
      </w:r>
    </w:p>
    <w:p w14:paraId="2ED66B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Анализируя результаты расчетов, приходим к следующим выводам.</w:t>
      </w:r>
    </w:p>
    <w:p w14:paraId="72EAA0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При увеличении веса ракетного заряда с 6 до 20 т дальность полета оперенных ракет возрастает со 156 до 319 км, причем увеличение дальности за счет кривизны Земли составляет 2-5% общей дальности.</w:t>
      </w:r>
    </w:p>
    <w:p w14:paraId="2E0AF9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Крылатые ракеты имеют дальность полета большую, чем ракеты оперенные, дальность их полета составляет 180-190% дальности полета оперенных ракет.</w:t>
      </w:r>
    </w:p>
    <w:p w14:paraId="7621CB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Увеличение дальности полета крылатых ракет за счет планирования составляет 30% общей дальности полета.</w:t>
      </w:r>
    </w:p>
    <w:p w14:paraId="09771A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Увеличение дальности полета крылатых ракет за счет кривизны Земли составляет 2,5-6,5% (ААН, р. 4, оп. 17, № 136, л. 67-76. Автограф) (10676).</w:t>
      </w:r>
    </w:p>
    <w:p w14:paraId="393A88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8F70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втором полугодии 1945 г. правительство сократило военную программу завода № 292 и изменило номенклатуру изделий. Был значительно уменьшен выпуск самолетов «ЯК-3-М105» и началось освоение нового типа военного самолета «ЯК-3-М107» с цельнометаллическим крылом и фюзеляжем. С этой целью был открыт специальный цех, построено 38 крыльев, но из-за их непригодности не удалось создать ни одной машины. Замена нескольких начальников цеха и других ответственных работников не дала результатов. В сентябре 1945 г. в конструкцию строившегося самолета были внесены существенные изменения. В результате этого подготовительные работы к выпуску «ЯК-3-М107» продолжались вплоть до весны 1946 г., а в марте 1946 г. Министерство авиационной промышленности сняло этот самолет с производства. Одновременно завод приступил к выполнению нового задания — освоению выпуска цельнометаллического учебно-тренировочного самолета «ЯК-11», столкнувшись с рядом проблем. Первая состояла в несвоевременном поступлении моторов и низком качестве получаемых труб, вторая — в необходимости совершенствования машины, так как во время войсковых испытаний выявилось большое количество конструктивных недоработок, которые устранялись до конца 1946 г. В полученные чертежи «ЯК- 11» было внесено 4082 изменения, что значительно увеличило сроки его изготовления и привело к росту себестоимости на 32,2 %. Уменьшение трудоемкости постройки самолета стало главной задачей не только конструкторов, но и рационализаторов предприятия. Особо ценные предложения внесли Сатаев, Сапиро и Меглицкий. Общая годовая экономия, полученная в 1946 г. благодаря рационализаторам, составила 2,2 млн руб. Однако несмотря на усилия авиазаводцев, трудозатраты при изготовлении «ЯК-11» были в три раза выше, чем «ЯК-3», а их цена одинакова. Вместо запланированных на 1946 г. 90 «ЯК-11» завод произвел 30. Это привело к ухудшению его финансового положения. В первом полугодии 1946 г., когда не было выпущено ни одного «ЯК-11», снизилась зарплата рабочих, во втором полугодии она превысила уровень 1945 г. всего на 0,1 %, несмотря на значительное удорожание продуктов питания62. Положение усугублялось тем, что со второй половины 1945 г. заводу увеличили план по гражданской продукции и задания по товарам широкого потребления. По трудоемкости в общей программе предприятия их удельный вес достиг в III квартале 22 %, в IV — 50 %, а число видов увеличилось до 20. К концу 1945 г. новая продукция, включая военную, составляла 60 % от общего объема производства63. Среди гражданских видов изделий важнейшим являлся автобус «Люкс». Конструкторский отдел завода составил чертежи машины, началось изготовление необходимых деталей и оснастки. Однако установленные министерством сроки не выдерживались. В итоге — задание по производству автобуса было передано другому предприятию, несмотря на произведенные авиазаводом затраты. Основные изделия ширпотреба (велосипеды, гардеробы, кровати) являлись многодетальными и с учетом массового выпуска требовали большой предварительной работы. Вследствие этого задание по их валовому производству во втором полугодии 1945 г. было выполнено всего на 70,9 %, в то время как по самолетам «ЯК-3-М105» — на 103,9 %, по другим видам военной продукции — на 120,5 %, что позволило реализовать общезаводской план на 105,3 %. Валовые показатели не отражали реальной картины изготовления товаров народного потребления, так как они оказались очень дорогими: велосипед — 400 руб., кровать — 1 200 руб., гардероб — 1 636 руб. (среднемесячная зарплата рабочих авиазавода в 1945—1946 гг. составляла 600—700 руб.). Причинами дороговизны являлись большие накладные расходы, медленное внедрение поточных и конвейерных линий, изготовление отдельных деталей и изделий кустарным способом. В 1946 г. дирекция завода добилась реализации плана валовой продукции на 101,1 % и вывода предприятия из финансового прорыва за счет значительного перевыполнения задания по выпуску самолетов «ЯК-3-М105», снятых с производства во втором полугодии 65. Трудности в работе авиазавода вызывались непоследовательностью министерства в определении его перспектив, переходом от одного основного изделия («ЯК-3-М105») к широкой номенклатуре производства при полной неподготовленности цехов к выпуску гражданской продукции. Не менее важной причиной было снижение производительности труда части рабочих, вызванное усталостью от чрезмерного перенапряжения в годы войны и желанием восстановить силы, хотя лучшие бригады, возглавляемые Безрукавновым, Дмитриевым, Красновым и др., попрежнему выполняли нормы на 300—350 %. Помимо этого, сказалась недооценка необходимости изготовления заводом товаров повседневного спроса. Не случайно на общезаводском партийном собрании 21 ноября 1945 г. секретарь парткома П.Я. Яковлев так характеризовал настроение авиазаводцев: «Как это, мол, так — делали самолеты, а теперь заставляют делать кастрюли, ложки да сковороды, это низко. Ну, поскольку все-таки дали делать, сделай там как-нибудь и сколько-нибудь.” (11616)</w:t>
      </w:r>
    </w:p>
    <w:p w14:paraId="3ACE13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D00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Во второй половине 1945 г. завод № 126 начал освоение серийного выпуска самолета Ли-2. Это была американская лицензионная машина марки DC-3 фирмы «Дуглас». В 40 и 50-х гг. самолет являлся самым массовым пассажирским самолетом на союзных и зарубежных линиях Аэрофлота. Его конструкция оказалась настолько удачной, что в некоторых странах он летает до сих пор. </w:t>
      </w:r>
    </w:p>
    <w:p w14:paraId="03D101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Внедрением самолета в серию на заводе № 84 в подмосковном городе Химки занимался Б.В. Лисунов (в честь него впоследствии и был назван самолет). Самолет выпускался также в вариантах — бомбардировщик, десантный, санитарный, тральщик мин, транспортный и полярный. </w:t>
      </w:r>
    </w:p>
    <w:p w14:paraId="043A7F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ЛИ-2 был технологически очень хорошо отработанной машиной, про к-рую летчики говорили, что не надо только мешать ей лететь. Для заводских специалистов и рабочих главная трудность заключалась в том, что после перевода дюймов в метрическую систему, принятую в СССР, размеры обозначались числами, где после запятой стояли десятые, сотые и даже тысячные доли миллиметра. </w:t>
      </w:r>
    </w:p>
    <w:p w14:paraId="534A69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основе изготовления ЛИ-2 лежал плазово-шаблонный метод (ПШМ). Именно тогда был создан плазово-шаблонный цех, первым руководителем которого стал В.С. Шавгаров. Перед коллективом завода встала проблема быстрого изготовления шаблонов. И руководство завода приняло решение изготавливать шаблоны не на месте, а в Ташкенте, куда в годы ВОВ был эвакуирован авиационный завод № 84 из подмосковного города Химки. 230 специалистов различных профессий под руководством главного технолога К.Н. Классиди и его заместителя главного механика Г.П. Люляева были командированы в г. Ташкент (12211).</w:t>
      </w:r>
    </w:p>
    <w:p w14:paraId="68BAB177"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D3717A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2592E09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BFF8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Во второй половине 1945 г. на площадке патронного завода № 58 решением ГКО был создан Государственный НИИ-504 для разработки неконтактных взрывателей для ЗУР (Государственный НИИ-504 МСХМ, МОП, </w:t>
      </w:r>
      <w:r w:rsidRPr="00536344">
        <w:rPr>
          <w:rFonts w:ascii="Times New Roman" w:hAnsi="Times New Roman"/>
          <w:color w:val="000000" w:themeColor="text1"/>
          <w:sz w:val="16"/>
          <w:szCs w:val="16"/>
          <w:lang w:val="en-US"/>
        </w:rPr>
        <w:t>MOM</w:t>
      </w:r>
      <w:r w:rsidRPr="00536344">
        <w:rPr>
          <w:rFonts w:ascii="Times New Roman" w:hAnsi="Times New Roman"/>
          <w:color w:val="000000" w:themeColor="text1"/>
          <w:sz w:val="16"/>
          <w:szCs w:val="16"/>
        </w:rPr>
        <w:t>, НИИ радиотехнической аппаратуры (НИИРТА), НПО «Импульс», ГНПП «Импульс», АООТ, ОАО «Импульс» Росбоеприпаса /129626  г. Москва пр. Мира, 102 тел. 617-49-50). В 1946 г. пост. СМ СССР завод был придан институту в качестве опытного производства. В 1949 г.- в подчинении МСХМ, в 1955 г.- в МОП.</w:t>
      </w:r>
    </w:p>
    <w:p w14:paraId="75B78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08.1943-09.1944 г. - в ведении 8ГУ НКБ сущесьвовал Завод № 504 НКБ.</w:t>
      </w:r>
    </w:p>
    <w:p w14:paraId="1C18EF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03.1953 г. решением правительства институт был перепрофилирован на создание радиовзывателей для ЗУР ПВО, а работы по неконтактным взрывателям для ствольной артиллерии были выделены в филиал института, в дальнейшем преобразованным в самостоятельный институт и НПО «Дельта».</w:t>
      </w:r>
    </w:p>
    <w:p w14:paraId="039CB7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 воспроизведению немецкого радиодальномера, электронным системам (1957 г.).</w:t>
      </w:r>
    </w:p>
    <w:p w14:paraId="2E315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Занимался созданием бортовых автономных локационных систем.</w:t>
      </w:r>
    </w:p>
    <w:p w14:paraId="370B66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Исследования по оптическому коррелятору для КАБ. Созданы ТВ ГСН для различных КАБ, УАБ.</w:t>
      </w:r>
    </w:p>
    <w:p w14:paraId="4B6721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заданию НПО им. Лавочкина создана аппаратура для управления двигателями мягкой посадки КА на Луну, Венеру и Марс.</w:t>
      </w:r>
    </w:p>
    <w:p w14:paraId="4E7EDF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1966 г. НИИ-504 переименован в НИИРТА с опытным ЗРТА. В 1977 г. Пост. СМ СССР на базе НИИРТА и опытного ЗРТА создано НПО «Импульс».</w:t>
      </w:r>
    </w:p>
    <w:p w14:paraId="745BF9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01.1993 г. НПО «Импульс» преобразовано в ГНПП «Импульс» (свидетельство о регистрации № 858 от 24.04.1992 г.). В 1994 г. предприятие акционировано и преобразовано в АООТ, затем- в ОАО «Импульс». В 2003 г. ОАО «Импульс» было в ведении Росбоеприпаса. По решению правительства № 22-р от 9.01.2004 г. и Указу Президента РФ № 1009 от 4.08.2004 г. вошло в число стратегических оборонных предприятий.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077B1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2000-е  г. имел два административных корпуса общей площадью 20 тыс.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190F12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(2007 г.): РЭА обмена информацией для авиационной и РКТ).</w:t>
      </w:r>
    </w:p>
    <w:p w14:paraId="723D90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(2002 г.)- 1200 чел.</w:t>
      </w:r>
    </w:p>
    <w:p w14:paraId="3ECD18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(1945-47 г.)- М.М. Гейман, (1947-49 г.)- К.В. Безбородое, (1949-52 г.)- Н.Н. Овсянников, (1952-53 г.)- В.М. Ларионов, (1953-61 г.)- Е.М. Дубровский, (1961-88 г.)- Б.В. Карпов. Гендиректор (1988-92 г.)- В.И. Кабановский, (1992-2002 г.)- А.В. Григорьев, (2002-04 г.)- А.А. Осипов, (2004-05 г.-)- Р. Г. Трунов.</w:t>
      </w:r>
    </w:p>
    <w:p w14:paraId="5D1F60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гендиректора: по научной работе (2002 г.)- А.А. Осипов; по экономике (2002 г.)- И.П. Молодший; по коммерческим вопросам (2002 г.)- Е.Я. Серебренников.</w:t>
      </w:r>
      <w:r w:rsidRPr="00536344">
        <w:rPr>
          <w:rFonts w:ascii="Times New Roman" w:hAnsi="Times New Roman"/>
          <w:color w:val="000000" w:themeColor="text1"/>
          <w:sz w:val="16"/>
          <w:szCs w:val="16"/>
          <w:vertAlign w:val="superscript"/>
        </w:rPr>
        <w:t>101</w:t>
      </w:r>
    </w:p>
    <w:p w14:paraId="17B452E0" w14:textId="77777777" w:rsidR="00614A5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iCs/>
          <w:color w:val="000000" w:themeColor="text1"/>
          <w:sz w:val="16"/>
          <w:szCs w:val="16"/>
        </w:rPr>
        <w:t>Создано: взрыватели</w:t>
      </w:r>
      <w:r w:rsidRPr="00536344">
        <w:rPr>
          <w:rFonts w:ascii="Times New Roman" w:hAnsi="Times New Roman"/>
          <w:color w:val="000000" w:themeColor="text1"/>
          <w:sz w:val="16"/>
          <w:szCs w:val="16"/>
        </w:rPr>
        <w:t>: неконтактный для ЗУР Р-101 (1948); автоматический для первой атомной бомбы РДС-1 (1949);</w:t>
      </w:r>
      <w:r w:rsidRPr="00536344">
        <w:rPr>
          <w:rFonts w:ascii="Times New Roman" w:hAnsi="Times New Roman"/>
          <w:iCs/>
          <w:color w:val="000000" w:themeColor="text1"/>
          <w:sz w:val="16"/>
          <w:szCs w:val="16"/>
        </w:rPr>
        <w:t xml:space="preserve"> радиовзрыватели:</w:t>
      </w:r>
      <w:r w:rsidRPr="00536344">
        <w:rPr>
          <w:rFonts w:ascii="Times New Roman" w:hAnsi="Times New Roman"/>
          <w:color w:val="000000" w:themeColor="text1"/>
          <w:sz w:val="16"/>
          <w:szCs w:val="16"/>
        </w:rPr>
        <w:t xml:space="preserve"> «Гриф» для ЗРК «Даль» (1955), «Снегирь», «Снегирь-М» для К-8 и К-8М, ЗВТ17, 3</w:t>
      </w:r>
      <w:r w:rsidRPr="00536344">
        <w:rPr>
          <w:rFonts w:ascii="Times New Roman" w:hAnsi="Times New Roman"/>
          <w:color w:val="000000" w:themeColor="text1"/>
          <w:sz w:val="16"/>
          <w:szCs w:val="16"/>
          <w:lang w:val="en-US"/>
        </w:rPr>
        <w:t>BT</w:t>
      </w:r>
      <w:r w:rsidRPr="00536344">
        <w:rPr>
          <w:rFonts w:ascii="Times New Roman" w:hAnsi="Times New Roman"/>
          <w:color w:val="000000" w:themeColor="text1"/>
          <w:sz w:val="16"/>
          <w:szCs w:val="16"/>
        </w:rPr>
        <w:t>31 для спецснарядов минометных и арткомплексов «Саженец» и «Клещевина»; для С-25, С-75, С-125, С-200, С-300, «Бук-М1», «Бук-М2»;</w:t>
      </w:r>
      <w:r w:rsidRPr="00536344">
        <w:rPr>
          <w:rFonts w:ascii="Times New Roman" w:hAnsi="Times New Roman"/>
          <w:iCs/>
          <w:color w:val="000000" w:themeColor="text1"/>
          <w:sz w:val="16"/>
          <w:szCs w:val="16"/>
        </w:rPr>
        <w:t xml:space="preserve"> лазерные взрыватели:</w:t>
      </w:r>
      <w:r w:rsidRPr="00536344">
        <w:rPr>
          <w:rFonts w:ascii="Times New Roman" w:hAnsi="Times New Roman"/>
          <w:color w:val="000000" w:themeColor="text1"/>
          <w:sz w:val="16"/>
          <w:szCs w:val="16"/>
        </w:rPr>
        <w:t xml:space="preserve"> для ОТРК «Точка», «Точка-У», ЗРАК «Тунгуска»;</w:t>
      </w:r>
      <w:r w:rsidRPr="00536344">
        <w:rPr>
          <w:rFonts w:ascii="Times New Roman" w:hAnsi="Times New Roman"/>
          <w:iCs/>
          <w:color w:val="000000" w:themeColor="text1"/>
          <w:sz w:val="16"/>
          <w:szCs w:val="16"/>
        </w:rPr>
        <w:t xml:space="preserve"> ГСН: </w:t>
      </w:r>
      <w:r w:rsidRPr="00536344">
        <w:rPr>
          <w:rFonts w:ascii="Times New Roman" w:hAnsi="Times New Roman"/>
          <w:color w:val="000000" w:themeColor="text1"/>
          <w:sz w:val="16"/>
          <w:szCs w:val="16"/>
        </w:rPr>
        <w:t xml:space="preserve">лазерная для артснарядов комплексов «Смельчак» и «Сантиметр», КАБ-500Л; телевизионно-корреляционная «Крым» для КАБ-500Кр, гидроакустические для ПЛ-ракет «Ястреб-М» и «Орел-М»; координаторы цели для РБК ПТАБ-500Сп, РСЗО «Смерч» и «Ураган»; доплеровские измерители скорости и радиовысотомеры для КА «Луна- 16», «Венера-5», «Венера-6», аппаратура для ОК «Буран», МКС; (2002 г.): преобразователи: ПРАБ (приемопередатчик для обмена информацией в бортовой авиационной и космической аппаратуре), ПРКМ; волоконно-оптический гироскоп измерения угловой скорости для авиации и судостроения; визиотестер для проверки зрительных параметров пилотов, водителей; микроволновая радиорелейные линии «Кросс-8, -50» для локальных вычислительных сетей; микроволновые радиолинии «Перевал-1», «Перевал-2» для телефонной связи; АТС «Квант-Е»; мультиплексор «Кросс 4х Е1»; термоэлектрические модули охлаждения </w:t>
      </w:r>
      <w:r w:rsidRPr="00536344">
        <w:rPr>
          <w:rFonts w:ascii="Times New Roman" w:hAnsi="Times New Roman"/>
          <w:color w:val="000000" w:themeColor="text1"/>
          <w:sz w:val="16"/>
          <w:szCs w:val="16"/>
          <w:lang w:val="en-US"/>
        </w:rPr>
        <w:t>MD</w:t>
      </w:r>
      <w:r w:rsidRPr="00536344">
        <w:rPr>
          <w:rFonts w:ascii="Times New Roman" w:hAnsi="Times New Roman"/>
          <w:color w:val="000000" w:themeColor="text1"/>
          <w:sz w:val="16"/>
          <w:szCs w:val="16"/>
        </w:rPr>
        <w:t>1-125, -127; переносной терапевтический аппарат «Ранет ДМВ-7, ДМВ-20».</w:t>
      </w:r>
      <w:r w:rsidRPr="00536344">
        <w:rPr>
          <w:rFonts w:ascii="Times New Roman" w:hAnsi="Times New Roman"/>
          <w:color w:val="000000" w:themeColor="text1"/>
          <w:sz w:val="16"/>
          <w:szCs w:val="16"/>
          <w:vertAlign w:val="superscript"/>
        </w:rPr>
        <w:t>69</w:t>
      </w:r>
    </w:p>
    <w:p w14:paraId="7BDC1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Филиал НИИ-504, НПО «Дельта»</w:t>
      </w:r>
    </w:p>
    <w:p w14:paraId="46493A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Образован в ~1953 г., сюда переданы из НИИ-504 работы по неконтактным взрывателям для ствольной артиллерии.</w:t>
      </w:r>
    </w:p>
    <w:p w14:paraId="02621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 унифицированный неконтактный взрыватель ВУ «Сигнал» для всей номенклатуры снарядов с переключением на контактное действие. Разработана промышленная технология его производства на заводе- автомате.</w:t>
      </w:r>
    </w:p>
    <w:p w14:paraId="08341B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Директор- Н.Н. Овсянников, В.В. Пальмовский (11982).</w:t>
      </w:r>
    </w:p>
    <w:p w14:paraId="52129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7680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второй половине 1945 года возобновились работы над орудиями сверхдальней стрельбы (3861).</w:t>
      </w:r>
    </w:p>
    <w:p w14:paraId="702954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9D6A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второй половине 1945 г. при поиске приемлемых вариантов двигателя для тяжелого танка ИС-7 рассматривали возможность создания газотурбинного двигателя. На перспективность данного направления указывали результаты испытаний эксперименталь-ной установки газовой турбины с металлическим охлаждением СД-12, проведенных на Опытном заводе №100 в Челябинске в течение 1944 г. и в период с февраля по май 1945 г. В разработке экспериментальной газотурбинной установки принимали участие инженеры Н.И. Коломиец, В.А. Мамонтов и М.И. Хомяков.</w:t>
      </w:r>
    </w:p>
    <w:p w14:paraId="3E013E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Впоследствии в 1949 г. по личному указанию В.А. Малышева всю отработанную чертежно-техническую документацию по эжекционной системе охлаждения двигателя пере-дали в конструкторское бюро А. А. Морозова.</w:t>
      </w:r>
    </w:p>
    <w:p w14:paraId="50C802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поданной установке велись на Опытном заводе №100 с 1943 г. по инициативе капитана госбезопасности А.В. Авакова с целью выявления эффективности и работоспособ-ности предолженной им системы охлаждения циркулирующим легкоплавким высококипящим металлическим сплавом деталей, работавших в среде с высокой температурой.</w:t>
      </w:r>
    </w:p>
    <w:p w14:paraId="241F68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результатам испытаний установки СД-1 в условиях температуры газа на лопатках турбины порядка 1000—1200°С (в камере сгорания по-рядка 1200—1400°С) было сделано заключение о возможности создания компактного, малогабаритного, полностью уравновешенного, неприхотливого к топливу дви-гателя. Было рекомендовано для создания и успешного развития газовых турбин ме-таллического охлаждения рас-ширить объем опытных работ по определению всех свойств легкоплавких сплавов различных составов, пригодных для применения в качестве охладителя или смазывающего агента, и приступить к работам по выпуску опытных (лабораторного типа) образцов газовых турбин.</w:t>
      </w:r>
    </w:p>
    <w:p w14:paraId="63F154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основании материалов испытаний 7 сентября 1945 г. КБ турбинного производства Л КЗ при участии филиала Опытного завода № 100 приказом НКТП СССР была поручена разработка эскизно-технического проекта газовой турбины мощностью 1471 кВт (2000 л.с.) для тяжелого танка. Участие отдела главного конструктора ЛКЗ на данном этапе заключалось в подготовке материалов по основным параметрам установки и оценке отдельных параметров. Развертывание НИОКР в данном направлении впоследствии привело к созданию газотурбинного двигателя ГТД-1 для тяжелого танка «Объект 278».</w:t>
      </w:r>
    </w:p>
    <w:p w14:paraId="3C3AD6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Помимо газотурбинного двигателя, филиалом Опытного завода N9100 рассматривался вариант использования в танке ИС-7 паросиловой уста-новки. Для эскизного проекта такой установки в ОКБ была организована НИР по выбору основных параметров ее агрегатов, а также велась под-готовка к испытаниям макета установки ПД-1 (12258).</w:t>
      </w:r>
    </w:p>
    <w:p w14:paraId="383FE025"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0586C429" w14:textId="77777777" w:rsidR="00DE5A7C" w:rsidRPr="00536344" w:rsidRDefault="00DE5A7C" w:rsidP="00536344">
      <w:pPr>
        <w:pStyle w:val="a3"/>
        <w:rPr>
          <w:color w:val="000000" w:themeColor="text1"/>
          <w:lang w:val="ru-RU"/>
        </w:rPr>
      </w:pPr>
      <w:r w:rsidRPr="00536344">
        <w:rPr>
          <w:color w:val="000000" w:themeColor="text1"/>
          <w:lang w:val="ru-RU"/>
        </w:rPr>
        <w:t>В конце 1945 г. проектные работы с поис</w:t>
      </w:r>
      <w:r w:rsidRPr="00536344">
        <w:rPr>
          <w:color w:val="000000" w:themeColor="text1"/>
          <w:lang w:val="ru-RU"/>
        </w:rPr>
        <w:softHyphen/>
        <w:t>ком путей существенного повышения боевых характеристик тяжелого танка вошли в стадию проектирования опытных образцов танка «Объект 260», названного ИС-7. Ведущим инженером проекта был назначен П.П. Исаков, главным конструктором - А.С. Ермолаев.</w:t>
      </w:r>
    </w:p>
    <w:p w14:paraId="1E200EC5" w14:textId="77777777" w:rsidR="00DE5A7C" w:rsidRPr="00536344" w:rsidRDefault="00DE5A7C" w:rsidP="00536344">
      <w:pPr>
        <w:pStyle w:val="a3"/>
        <w:rPr>
          <w:color w:val="000000" w:themeColor="text1"/>
          <w:lang w:val="ru-RU"/>
        </w:rPr>
      </w:pPr>
      <w:r w:rsidRPr="00536344">
        <w:rPr>
          <w:color w:val="000000" w:themeColor="text1"/>
          <w:lang w:val="ru-RU"/>
        </w:rPr>
        <w:t>Вскоре Г.Н. Москвину предложили заняться компоновкой безбашенного пла</w:t>
      </w:r>
      <w:r w:rsidRPr="00536344">
        <w:rPr>
          <w:color w:val="000000" w:themeColor="text1"/>
          <w:lang w:val="ru-RU"/>
        </w:rPr>
        <w:softHyphen/>
        <w:t>вающего артсамохода. Предполагалось, что машина будет оснащена мотор-колесами с электрическим приводом, снабжена поплав</w:t>
      </w:r>
      <w:r w:rsidRPr="00536344">
        <w:rPr>
          <w:color w:val="000000" w:themeColor="text1"/>
          <w:lang w:val="ru-RU"/>
        </w:rPr>
        <w:softHyphen/>
        <w:t>ками и водометами. Экипаж должен был состоять из командира-артиллериста и механика-водителя-наводчика. Вооружение - две 85-мм пушки с автоматическим заряжанием и дублированным управлением.</w:t>
      </w:r>
    </w:p>
    <w:p w14:paraId="4EE3660B" w14:textId="77777777" w:rsidR="00DE5A7C" w:rsidRPr="00536344" w:rsidRDefault="00DE5A7C" w:rsidP="00536344">
      <w:pPr>
        <w:pStyle w:val="a3"/>
        <w:rPr>
          <w:color w:val="000000" w:themeColor="text1"/>
          <w:lang w:val="ru-RU"/>
        </w:rPr>
      </w:pPr>
      <w:r w:rsidRPr="00536344">
        <w:rPr>
          <w:color w:val="000000" w:themeColor="text1"/>
          <w:lang w:val="ru-RU"/>
        </w:rPr>
        <w:t>Работу над данным проектом прекратили, поскольку боевая масса самоходной установки ориентировочно не превышала 27 т. А это была уже другая, средняя категория машин по массе, и в круг разработок конструкторского бюро тяжелых танков такая машина не входила.</w:t>
      </w:r>
    </w:p>
    <w:p w14:paraId="04CEA2F8" w14:textId="77777777" w:rsidR="00DE5A7C" w:rsidRPr="00536344" w:rsidRDefault="00DE5A7C" w:rsidP="00536344">
      <w:pPr>
        <w:pStyle w:val="a3"/>
        <w:rPr>
          <w:color w:val="000000" w:themeColor="text1"/>
          <w:lang w:val="ru-RU"/>
        </w:rPr>
      </w:pPr>
      <w:r w:rsidRPr="00536344">
        <w:rPr>
          <w:color w:val="000000" w:themeColor="text1"/>
          <w:lang w:val="ru-RU"/>
        </w:rPr>
        <w:t>Следующим проектом, выполнявшимся Г.Н. Москвиным, стала САУ с мощной морской пушкой калибра 180 мм. Затем он разраба</w:t>
      </w:r>
      <w:r w:rsidRPr="00536344">
        <w:rPr>
          <w:color w:val="000000" w:themeColor="text1"/>
          <w:lang w:val="ru-RU"/>
        </w:rPr>
        <w:softHyphen/>
        <w:t>тывал проект САУ со 152-мм пушкой большой мощности БМ-152.</w:t>
      </w:r>
    </w:p>
    <w:p w14:paraId="064EB7F3" w14:textId="77777777" w:rsidR="00DE5A7C" w:rsidRPr="00536344" w:rsidRDefault="00DE5A7C" w:rsidP="00536344">
      <w:pPr>
        <w:pStyle w:val="a3"/>
        <w:rPr>
          <w:color w:val="000000" w:themeColor="text1"/>
          <w:lang w:val="ru-RU"/>
        </w:rPr>
      </w:pPr>
      <w:r w:rsidRPr="00536344">
        <w:rPr>
          <w:color w:val="000000" w:themeColor="text1"/>
          <w:lang w:val="ru-RU"/>
        </w:rPr>
        <w:t>В общей сложности работа над тремя артсамоходами заняла больше года (12615).</w:t>
      </w:r>
    </w:p>
    <w:p w14:paraId="14F38D11" w14:textId="77777777" w:rsidR="00DE5A7C" w:rsidRPr="00536344" w:rsidRDefault="00DE5A7C" w:rsidP="00536344">
      <w:pPr>
        <w:shd w:val="clear" w:color="auto" w:fill="FFFFFF"/>
        <w:spacing w:after="0" w:line="240" w:lineRule="auto"/>
        <w:jc w:val="both"/>
        <w:rPr>
          <w:rFonts w:ascii="Times New Roman" w:hAnsi="Times New Roman"/>
          <w:color w:val="000000" w:themeColor="text1"/>
          <w:sz w:val="16"/>
          <w:szCs w:val="16"/>
        </w:rPr>
      </w:pPr>
    </w:p>
    <w:p w14:paraId="5E7789F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2AF4727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D81F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второй половине 1945 г. польские ВВС подверглись реорганизации, 4-й и 5-й полки расформировали, 3-й переименовали в 7-й отдельный полк пикирующих бомбардировщиков. Часть самолетов в связи с этим законсервировали (4476).</w:t>
      </w:r>
    </w:p>
    <w:p w14:paraId="44466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EB565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4B5C8AD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8484E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на самолете Ил-2 стояло следующее вооружение: две пушки ВЯ калибра 23 мм, два пулемета ШКАС калибра 7,62 мм, пулемет УБТ калибра 12,7 мм, четыре или восемь РС-82(132), бомбы общей массой 400-600 кг, авиационный огнемет УХАП-250 (ГАСО. Ф. Р-3562. Оп. 1. Д. 103. Л. 2; Д. 144. Л. 3.) (11714).</w:t>
      </w:r>
    </w:p>
    <w:p w14:paraId="48E9F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7DC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был выпущен учебно-тренировочный вариант Ил-10 - УИл-10 (Ил-10УТ), на котором наступательное вооружение было упрощено, а хвостовая установка - снята (5,124).</w:t>
      </w:r>
    </w:p>
    <w:p w14:paraId="3D402A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По В.Б.Ш. вооружение не уменьшалось (4,269).</w:t>
      </w:r>
    </w:p>
    <w:p w14:paraId="61BC5C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4505B4" w14:textId="77777777" w:rsidR="006C2351" w:rsidRPr="00536344" w:rsidRDefault="006C2351"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В 1945 году, согласно докладу военной приемки завода № 18, вес пустого серийного самолета Ил-10 в течение года колебался в пределах 4632-4700 кг, полетный вес - 6253-6326 кг. Скорость у земли составляла 482-507 км/ч, на границе высотности - 526-549 км/ч. Время подъема на высоту 3000 м - 5-6,4 мин. Набор высоты за боевой разворот - 600-800 м. Время виража - 42-47 с. Дальность полета на высоте 500 м - 787-812 км. Длина разбега - 475-560 м. Посадочная скорость - в пределах 147 км/ч (17490).</w:t>
      </w:r>
    </w:p>
    <w:p w14:paraId="7CF8808F"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p>
    <w:p w14:paraId="6468FA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Динамика производства серийных штурмовиков Ил-2, Ил-10 в 1941-47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8A5C22" w:rsidRPr="00536344" w14:paraId="4EBFE0B9" w14:textId="77777777" w:rsidTr="00D21494">
        <w:tc>
          <w:tcPr>
            <w:tcW w:w="1121" w:type="dxa"/>
            <w:tcBorders>
              <w:top w:val="single" w:sz="12" w:space="0" w:color="auto"/>
            </w:tcBorders>
          </w:tcPr>
          <w:p w14:paraId="2A652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Номер</w:t>
            </w:r>
          </w:p>
        </w:tc>
        <w:tc>
          <w:tcPr>
            <w:tcW w:w="1121" w:type="dxa"/>
            <w:tcBorders>
              <w:top w:val="single" w:sz="12" w:space="0" w:color="auto"/>
            </w:tcBorders>
          </w:tcPr>
          <w:p w14:paraId="061827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самолета</w:t>
            </w:r>
          </w:p>
        </w:tc>
        <w:tc>
          <w:tcPr>
            <w:tcW w:w="1121" w:type="dxa"/>
            <w:tcBorders>
              <w:top w:val="single" w:sz="12" w:space="0" w:color="auto"/>
            </w:tcBorders>
          </w:tcPr>
          <w:p w14:paraId="67C28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121" w:type="dxa"/>
            <w:tcBorders>
              <w:top w:val="single" w:sz="12" w:space="0" w:color="auto"/>
            </w:tcBorders>
          </w:tcPr>
          <w:p w14:paraId="2BB58C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121" w:type="dxa"/>
            <w:tcBorders>
              <w:top w:val="single" w:sz="12" w:space="0" w:color="auto"/>
            </w:tcBorders>
          </w:tcPr>
          <w:p w14:paraId="6EDE67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121" w:type="dxa"/>
            <w:tcBorders>
              <w:top w:val="single" w:sz="12" w:space="0" w:color="auto"/>
            </w:tcBorders>
          </w:tcPr>
          <w:p w14:paraId="652AD9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Годы 1944</w:t>
            </w:r>
          </w:p>
        </w:tc>
        <w:tc>
          <w:tcPr>
            <w:tcW w:w="1121" w:type="dxa"/>
            <w:tcBorders>
              <w:top w:val="single" w:sz="12" w:space="0" w:color="auto"/>
            </w:tcBorders>
          </w:tcPr>
          <w:p w14:paraId="37ED0E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121" w:type="dxa"/>
            <w:tcBorders>
              <w:top w:val="single" w:sz="12" w:space="0" w:color="auto"/>
            </w:tcBorders>
          </w:tcPr>
          <w:p w14:paraId="1C4774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1946</w:t>
            </w:r>
          </w:p>
        </w:tc>
        <w:tc>
          <w:tcPr>
            <w:tcW w:w="1121" w:type="dxa"/>
            <w:tcBorders>
              <w:top w:val="single" w:sz="12" w:space="0" w:color="auto"/>
            </w:tcBorders>
          </w:tcPr>
          <w:p w14:paraId="7C57C8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1947</w:t>
            </w:r>
          </w:p>
        </w:tc>
        <w:tc>
          <w:tcPr>
            <w:tcW w:w="1121" w:type="dxa"/>
            <w:tcBorders>
              <w:top w:val="single" w:sz="12" w:space="0" w:color="auto"/>
            </w:tcBorders>
          </w:tcPr>
          <w:p w14:paraId="4EB347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5AACEC8F" w14:textId="77777777" w:rsidTr="00D21494">
        <w:tc>
          <w:tcPr>
            <w:tcW w:w="1121" w:type="dxa"/>
          </w:tcPr>
          <w:p w14:paraId="321CE7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1121" w:type="dxa"/>
          </w:tcPr>
          <w:p w14:paraId="19ED18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Ил-2 (2У)</w:t>
            </w:r>
          </w:p>
        </w:tc>
        <w:tc>
          <w:tcPr>
            <w:tcW w:w="1121" w:type="dxa"/>
          </w:tcPr>
          <w:p w14:paraId="37DDF4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121" w:type="dxa"/>
          </w:tcPr>
          <w:p w14:paraId="58E76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2991</w:t>
            </w:r>
          </w:p>
        </w:tc>
        <w:tc>
          <w:tcPr>
            <w:tcW w:w="1121" w:type="dxa"/>
          </w:tcPr>
          <w:p w14:paraId="411FD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4257</w:t>
            </w:r>
          </w:p>
        </w:tc>
        <w:tc>
          <w:tcPr>
            <w:tcW w:w="1121" w:type="dxa"/>
          </w:tcPr>
          <w:p w14:paraId="7DAFC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3710</w:t>
            </w:r>
          </w:p>
        </w:tc>
        <w:tc>
          <w:tcPr>
            <w:tcW w:w="1121" w:type="dxa"/>
          </w:tcPr>
          <w:p w14:paraId="5BF5A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957</w:t>
            </w:r>
          </w:p>
        </w:tc>
        <w:tc>
          <w:tcPr>
            <w:tcW w:w="1121" w:type="dxa"/>
          </w:tcPr>
          <w:p w14:paraId="7AF278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2F867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EB6EC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11920</w:t>
            </w:r>
          </w:p>
        </w:tc>
      </w:tr>
      <w:tr w:rsidR="008A5C22" w:rsidRPr="00536344" w14:paraId="5FD7B45C" w14:textId="77777777" w:rsidTr="00D21494">
        <w:tc>
          <w:tcPr>
            <w:tcW w:w="1121" w:type="dxa"/>
          </w:tcPr>
          <w:p w14:paraId="36FC12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F57D4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Ил-10/10У</w:t>
            </w:r>
          </w:p>
        </w:tc>
        <w:tc>
          <w:tcPr>
            <w:tcW w:w="1121" w:type="dxa"/>
          </w:tcPr>
          <w:p w14:paraId="6791E7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361E5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BFC2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084EC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67B7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893/228</w:t>
            </w:r>
          </w:p>
        </w:tc>
        <w:tc>
          <w:tcPr>
            <w:tcW w:w="1121" w:type="dxa"/>
          </w:tcPr>
          <w:p w14:paraId="4949B5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2/41</w:t>
            </w:r>
          </w:p>
        </w:tc>
        <w:tc>
          <w:tcPr>
            <w:tcW w:w="1121" w:type="dxa"/>
          </w:tcPr>
          <w:p w14:paraId="2BC20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DF8E0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695/269</w:t>
            </w:r>
          </w:p>
        </w:tc>
      </w:tr>
      <w:tr w:rsidR="008A5C22" w:rsidRPr="00536344" w14:paraId="31E078C0" w14:textId="77777777" w:rsidTr="00D21494">
        <w:tc>
          <w:tcPr>
            <w:tcW w:w="1121" w:type="dxa"/>
          </w:tcPr>
          <w:p w14:paraId="712F16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tc>
        <w:tc>
          <w:tcPr>
            <w:tcW w:w="1121" w:type="dxa"/>
          </w:tcPr>
          <w:p w14:paraId="366F8D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Ил-2 (2У)</w:t>
            </w:r>
          </w:p>
        </w:tc>
        <w:tc>
          <w:tcPr>
            <w:tcW w:w="1121" w:type="dxa"/>
          </w:tcPr>
          <w:p w14:paraId="70909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1510</w:t>
            </w:r>
          </w:p>
        </w:tc>
        <w:tc>
          <w:tcPr>
            <w:tcW w:w="1121" w:type="dxa"/>
          </w:tcPr>
          <w:p w14:paraId="7703C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3942</w:t>
            </w:r>
          </w:p>
        </w:tc>
        <w:tc>
          <w:tcPr>
            <w:tcW w:w="1121" w:type="dxa"/>
          </w:tcPr>
          <w:p w14:paraId="65EBC4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4702</w:t>
            </w:r>
          </w:p>
        </w:tc>
        <w:tc>
          <w:tcPr>
            <w:tcW w:w="1121" w:type="dxa"/>
          </w:tcPr>
          <w:p w14:paraId="20E261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4014</w:t>
            </w:r>
          </w:p>
        </w:tc>
        <w:tc>
          <w:tcPr>
            <w:tcW w:w="1121" w:type="dxa"/>
          </w:tcPr>
          <w:p w14:paraId="27BC80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931</w:t>
            </w:r>
          </w:p>
        </w:tc>
        <w:tc>
          <w:tcPr>
            <w:tcW w:w="1121" w:type="dxa"/>
          </w:tcPr>
          <w:p w14:paraId="05883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67198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EF32B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15099</w:t>
            </w:r>
          </w:p>
        </w:tc>
      </w:tr>
      <w:tr w:rsidR="008A5C22" w:rsidRPr="00536344" w14:paraId="5494697B" w14:textId="77777777" w:rsidTr="00D21494">
        <w:tc>
          <w:tcPr>
            <w:tcW w:w="1121" w:type="dxa"/>
          </w:tcPr>
          <w:p w14:paraId="0B8527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E56C8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Ил-10/10У</w:t>
            </w:r>
          </w:p>
        </w:tc>
        <w:tc>
          <w:tcPr>
            <w:tcW w:w="1121" w:type="dxa"/>
          </w:tcPr>
          <w:p w14:paraId="325DD0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4107E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7E3C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8426D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tc>
        <w:tc>
          <w:tcPr>
            <w:tcW w:w="1121" w:type="dxa"/>
          </w:tcPr>
          <w:p w14:paraId="476D85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1362</w:t>
            </w:r>
          </w:p>
        </w:tc>
        <w:tc>
          <w:tcPr>
            <w:tcW w:w="1121" w:type="dxa"/>
          </w:tcPr>
          <w:p w14:paraId="4FA97B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1006/11</w:t>
            </w:r>
          </w:p>
        </w:tc>
        <w:tc>
          <w:tcPr>
            <w:tcW w:w="1121" w:type="dxa"/>
          </w:tcPr>
          <w:p w14:paraId="3404A0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859</w:t>
            </w:r>
          </w:p>
        </w:tc>
        <w:tc>
          <w:tcPr>
            <w:tcW w:w="1121" w:type="dxa"/>
          </w:tcPr>
          <w:p w14:paraId="309B65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3300/11</w:t>
            </w:r>
          </w:p>
        </w:tc>
      </w:tr>
      <w:tr w:rsidR="008A5C22" w:rsidRPr="00536344" w14:paraId="0152F414" w14:textId="77777777" w:rsidTr="00D21494">
        <w:tc>
          <w:tcPr>
            <w:tcW w:w="1121" w:type="dxa"/>
          </w:tcPr>
          <w:p w14:paraId="5C9F6C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tc>
        <w:tc>
          <w:tcPr>
            <w:tcW w:w="1121" w:type="dxa"/>
          </w:tcPr>
          <w:p w14:paraId="6B1421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Ил-2 (2У)</w:t>
            </w:r>
          </w:p>
        </w:tc>
        <w:tc>
          <w:tcPr>
            <w:tcW w:w="1121" w:type="dxa"/>
          </w:tcPr>
          <w:p w14:paraId="7E4418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56CFC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1053</w:t>
            </w:r>
          </w:p>
        </w:tc>
        <w:tc>
          <w:tcPr>
            <w:tcW w:w="1121" w:type="dxa"/>
          </w:tcPr>
          <w:p w14:paraId="1122B3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2234</w:t>
            </w:r>
          </w:p>
        </w:tc>
        <w:tc>
          <w:tcPr>
            <w:tcW w:w="1121" w:type="dxa"/>
          </w:tcPr>
          <w:p w14:paraId="7B483C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3377</w:t>
            </w:r>
          </w:p>
        </w:tc>
        <w:tc>
          <w:tcPr>
            <w:tcW w:w="1121" w:type="dxa"/>
          </w:tcPr>
          <w:p w14:paraId="1D3842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2201</w:t>
            </w:r>
          </w:p>
        </w:tc>
        <w:tc>
          <w:tcPr>
            <w:tcW w:w="1121" w:type="dxa"/>
          </w:tcPr>
          <w:p w14:paraId="12510B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A39C1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4C3A9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8865</w:t>
            </w:r>
          </w:p>
        </w:tc>
      </w:tr>
      <w:tr w:rsidR="008A5C22" w:rsidRPr="00536344" w14:paraId="6E910244" w14:textId="77777777" w:rsidTr="00D21494">
        <w:tc>
          <w:tcPr>
            <w:tcW w:w="1121" w:type="dxa"/>
          </w:tcPr>
          <w:p w14:paraId="666A5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w:t>
            </w:r>
          </w:p>
        </w:tc>
        <w:tc>
          <w:tcPr>
            <w:tcW w:w="1121" w:type="dxa"/>
          </w:tcPr>
          <w:p w14:paraId="197A3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Ил-2</w:t>
            </w:r>
          </w:p>
        </w:tc>
        <w:tc>
          <w:tcPr>
            <w:tcW w:w="1121" w:type="dxa"/>
          </w:tcPr>
          <w:p w14:paraId="01ACE4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tc>
        <w:tc>
          <w:tcPr>
            <w:tcW w:w="1121" w:type="dxa"/>
          </w:tcPr>
          <w:p w14:paraId="60C8DA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w:t>
            </w:r>
          </w:p>
        </w:tc>
        <w:tc>
          <w:tcPr>
            <w:tcW w:w="1121" w:type="dxa"/>
          </w:tcPr>
          <w:p w14:paraId="1465D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2033F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19E9D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D0249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BD643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5E35D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w:t>
            </w:r>
          </w:p>
        </w:tc>
      </w:tr>
      <w:tr w:rsidR="008A5C22" w:rsidRPr="00536344" w14:paraId="3590C05E" w14:textId="77777777" w:rsidTr="00D21494">
        <w:tc>
          <w:tcPr>
            <w:tcW w:w="1121" w:type="dxa"/>
          </w:tcPr>
          <w:p w14:paraId="4C10D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tc>
        <w:tc>
          <w:tcPr>
            <w:tcW w:w="1121" w:type="dxa"/>
          </w:tcPr>
          <w:p w14:paraId="3C398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Ил-10</w:t>
            </w:r>
          </w:p>
        </w:tc>
        <w:tc>
          <w:tcPr>
            <w:tcW w:w="1121" w:type="dxa"/>
          </w:tcPr>
          <w:p w14:paraId="0593AE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D9256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21406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53B43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D8C06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FF4C6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C7EEE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1121" w:type="dxa"/>
          </w:tcPr>
          <w:p w14:paraId="7C8C83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r>
      <w:tr w:rsidR="008A5C22" w:rsidRPr="00536344" w14:paraId="24B7EC08" w14:textId="77777777" w:rsidTr="00D21494">
        <w:tc>
          <w:tcPr>
            <w:tcW w:w="1121" w:type="dxa"/>
          </w:tcPr>
          <w:p w14:paraId="0D30B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tc>
        <w:tc>
          <w:tcPr>
            <w:tcW w:w="1121" w:type="dxa"/>
          </w:tcPr>
          <w:p w14:paraId="20AB45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Ил-2 (2У)</w:t>
            </w:r>
          </w:p>
        </w:tc>
        <w:tc>
          <w:tcPr>
            <w:tcW w:w="1121" w:type="dxa"/>
          </w:tcPr>
          <w:p w14:paraId="658D4B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1542</w:t>
            </w:r>
          </w:p>
        </w:tc>
        <w:tc>
          <w:tcPr>
            <w:tcW w:w="1121" w:type="dxa"/>
          </w:tcPr>
          <w:p w14:paraId="789BE2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8229</w:t>
            </w:r>
          </w:p>
        </w:tc>
        <w:tc>
          <w:tcPr>
            <w:tcW w:w="1121" w:type="dxa"/>
          </w:tcPr>
          <w:p w14:paraId="0F3F5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11193</w:t>
            </w:r>
          </w:p>
        </w:tc>
        <w:tc>
          <w:tcPr>
            <w:tcW w:w="1121" w:type="dxa"/>
          </w:tcPr>
          <w:p w14:paraId="0C657F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11101</w:t>
            </w:r>
          </w:p>
        </w:tc>
        <w:tc>
          <w:tcPr>
            <w:tcW w:w="1121" w:type="dxa"/>
          </w:tcPr>
          <w:p w14:paraId="2CDBB2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4089</w:t>
            </w:r>
          </w:p>
        </w:tc>
        <w:tc>
          <w:tcPr>
            <w:tcW w:w="1121" w:type="dxa"/>
          </w:tcPr>
          <w:p w14:paraId="036CBC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D88DC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673D4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36154</w:t>
            </w:r>
          </w:p>
        </w:tc>
      </w:tr>
      <w:tr w:rsidR="008A5C22" w:rsidRPr="00536344" w14:paraId="5687DFDE" w14:textId="77777777" w:rsidTr="00D21494">
        <w:tc>
          <w:tcPr>
            <w:tcW w:w="1121" w:type="dxa"/>
            <w:tcBorders>
              <w:bottom w:val="single" w:sz="12" w:space="0" w:color="auto"/>
            </w:tcBorders>
          </w:tcPr>
          <w:p w14:paraId="3EE6B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344BD4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Ил-10/10У</w:t>
            </w:r>
          </w:p>
        </w:tc>
        <w:tc>
          <w:tcPr>
            <w:tcW w:w="1121" w:type="dxa"/>
            <w:tcBorders>
              <w:bottom w:val="single" w:sz="12" w:space="0" w:color="auto"/>
            </w:tcBorders>
          </w:tcPr>
          <w:p w14:paraId="5C2813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0872A4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310FD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482C66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tc>
        <w:tc>
          <w:tcPr>
            <w:tcW w:w="1121" w:type="dxa"/>
            <w:tcBorders>
              <w:bottom w:val="single" w:sz="12" w:space="0" w:color="auto"/>
            </w:tcBorders>
          </w:tcPr>
          <w:p w14:paraId="6A6EF1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2255/228</w:t>
            </w:r>
          </w:p>
        </w:tc>
        <w:tc>
          <w:tcPr>
            <w:tcW w:w="1121" w:type="dxa"/>
            <w:tcBorders>
              <w:bottom w:val="single" w:sz="12" w:space="0" w:color="auto"/>
            </w:tcBorders>
          </w:tcPr>
          <w:p w14:paraId="3D46B5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1008/52</w:t>
            </w:r>
          </w:p>
        </w:tc>
        <w:tc>
          <w:tcPr>
            <w:tcW w:w="1121" w:type="dxa"/>
            <w:tcBorders>
              <w:bottom w:val="single" w:sz="12" w:space="0" w:color="auto"/>
            </w:tcBorders>
          </w:tcPr>
          <w:p w14:paraId="5CABF9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859</w:t>
            </w:r>
          </w:p>
        </w:tc>
        <w:tc>
          <w:tcPr>
            <w:tcW w:w="1121" w:type="dxa"/>
            <w:tcBorders>
              <w:bottom w:val="single" w:sz="12" w:space="0" w:color="auto"/>
            </w:tcBorders>
          </w:tcPr>
          <w:p w14:paraId="4C93A0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4007/280</w:t>
            </w:r>
          </w:p>
        </w:tc>
      </w:tr>
    </w:tbl>
    <w:p w14:paraId="35A42B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(12020).</w:t>
      </w:r>
    </w:p>
    <w:p w14:paraId="7620F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FDB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Динамика поступления серийных штурмовиков Ил-2, Ил-10 в ВВС КА и отправка их в действующую армию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217"/>
        <w:gridCol w:w="1276"/>
        <w:gridCol w:w="1276"/>
        <w:gridCol w:w="1276"/>
        <w:gridCol w:w="1417"/>
        <w:gridCol w:w="1417"/>
      </w:tblGrid>
      <w:tr w:rsidR="008A5C22" w:rsidRPr="00536344" w14:paraId="67803FD6" w14:textId="77777777" w:rsidTr="00D21494">
        <w:tc>
          <w:tcPr>
            <w:tcW w:w="1868" w:type="dxa"/>
            <w:tcBorders>
              <w:top w:val="single" w:sz="12" w:space="0" w:color="auto"/>
            </w:tcBorders>
          </w:tcPr>
          <w:p w14:paraId="45EBE5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самолета</w:t>
            </w:r>
          </w:p>
        </w:tc>
        <w:tc>
          <w:tcPr>
            <w:tcW w:w="1217" w:type="dxa"/>
            <w:tcBorders>
              <w:top w:val="single" w:sz="12" w:space="0" w:color="auto"/>
            </w:tcBorders>
          </w:tcPr>
          <w:p w14:paraId="05DEDD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51DDAB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400042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Годы</w:t>
            </w:r>
          </w:p>
        </w:tc>
        <w:tc>
          <w:tcPr>
            <w:tcW w:w="1276" w:type="dxa"/>
            <w:tcBorders>
              <w:top w:val="single" w:sz="12" w:space="0" w:color="auto"/>
            </w:tcBorders>
          </w:tcPr>
          <w:p w14:paraId="64F280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12" w:space="0" w:color="auto"/>
            </w:tcBorders>
          </w:tcPr>
          <w:p w14:paraId="46470C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12" w:space="0" w:color="auto"/>
            </w:tcBorders>
          </w:tcPr>
          <w:p w14:paraId="2EAE15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021B4D1C" w14:textId="77777777" w:rsidTr="00D21494">
        <w:tc>
          <w:tcPr>
            <w:tcW w:w="1868" w:type="dxa"/>
          </w:tcPr>
          <w:p w14:paraId="3E1DF5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E5079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276" w:type="dxa"/>
          </w:tcPr>
          <w:p w14:paraId="104B5C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276" w:type="dxa"/>
          </w:tcPr>
          <w:p w14:paraId="362EB4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276" w:type="dxa"/>
          </w:tcPr>
          <w:p w14:paraId="38D855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417" w:type="dxa"/>
          </w:tcPr>
          <w:p w14:paraId="5E41F6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417" w:type="dxa"/>
          </w:tcPr>
          <w:p w14:paraId="23A814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BDFB8F" w14:textId="77777777" w:rsidTr="00D21494">
        <w:tc>
          <w:tcPr>
            <w:tcW w:w="1868" w:type="dxa"/>
          </w:tcPr>
          <w:p w14:paraId="6C69CC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Ил-2</w:t>
            </w:r>
          </w:p>
        </w:tc>
        <w:tc>
          <w:tcPr>
            <w:tcW w:w="1217" w:type="dxa"/>
          </w:tcPr>
          <w:p w14:paraId="31CC37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1513/1051 </w:t>
            </w:r>
          </w:p>
        </w:tc>
        <w:tc>
          <w:tcPr>
            <w:tcW w:w="1276" w:type="dxa"/>
          </w:tcPr>
          <w:p w14:paraId="028541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D228B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10773/11254</w:t>
            </w:r>
          </w:p>
        </w:tc>
        <w:tc>
          <w:tcPr>
            <w:tcW w:w="1276" w:type="dxa"/>
          </w:tcPr>
          <w:p w14:paraId="41404F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10497/10297</w:t>
            </w:r>
          </w:p>
        </w:tc>
        <w:tc>
          <w:tcPr>
            <w:tcW w:w="1417" w:type="dxa"/>
          </w:tcPr>
          <w:p w14:paraId="5B4147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3689/3664</w:t>
            </w:r>
          </w:p>
        </w:tc>
        <w:tc>
          <w:tcPr>
            <w:tcW w:w="1417" w:type="dxa"/>
          </w:tcPr>
          <w:p w14:paraId="725396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34663/33920</w:t>
            </w:r>
          </w:p>
        </w:tc>
      </w:tr>
      <w:tr w:rsidR="008A5C22" w:rsidRPr="00536344" w14:paraId="6CD100D0" w14:textId="77777777" w:rsidTr="00D21494">
        <w:tc>
          <w:tcPr>
            <w:tcW w:w="1868" w:type="dxa"/>
          </w:tcPr>
          <w:p w14:paraId="126866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Ил-2У</w:t>
            </w:r>
          </w:p>
        </w:tc>
        <w:tc>
          <w:tcPr>
            <w:tcW w:w="1217" w:type="dxa"/>
          </w:tcPr>
          <w:p w14:paraId="4A2F51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tc>
        <w:tc>
          <w:tcPr>
            <w:tcW w:w="1276" w:type="dxa"/>
          </w:tcPr>
          <w:p w14:paraId="144CC7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08711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w:t>
            </w:r>
          </w:p>
        </w:tc>
        <w:tc>
          <w:tcPr>
            <w:tcW w:w="1276" w:type="dxa"/>
          </w:tcPr>
          <w:p w14:paraId="38B129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w:t>
            </w:r>
          </w:p>
        </w:tc>
        <w:tc>
          <w:tcPr>
            <w:tcW w:w="1417" w:type="dxa"/>
          </w:tcPr>
          <w:p w14:paraId="7F854C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w:t>
            </w:r>
          </w:p>
        </w:tc>
        <w:tc>
          <w:tcPr>
            <w:tcW w:w="1417" w:type="dxa"/>
          </w:tcPr>
          <w:p w14:paraId="37D120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1211/-</w:t>
            </w:r>
          </w:p>
        </w:tc>
      </w:tr>
      <w:tr w:rsidR="008A5C22" w:rsidRPr="00536344" w14:paraId="63AB42A1" w14:textId="77777777" w:rsidTr="00D21494">
        <w:tc>
          <w:tcPr>
            <w:tcW w:w="1868" w:type="dxa"/>
          </w:tcPr>
          <w:p w14:paraId="291919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Ил-10</w:t>
            </w:r>
          </w:p>
        </w:tc>
        <w:tc>
          <w:tcPr>
            <w:tcW w:w="1217" w:type="dxa"/>
          </w:tcPr>
          <w:p w14:paraId="42F08F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C60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4EC48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7A768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w:t>
            </w:r>
          </w:p>
        </w:tc>
        <w:tc>
          <w:tcPr>
            <w:tcW w:w="1417" w:type="dxa"/>
          </w:tcPr>
          <w:p w14:paraId="2C6910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2226/630</w:t>
            </w:r>
          </w:p>
        </w:tc>
        <w:tc>
          <w:tcPr>
            <w:tcW w:w="1417" w:type="dxa"/>
          </w:tcPr>
          <w:p w14:paraId="559C2E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2267/630</w:t>
            </w:r>
          </w:p>
        </w:tc>
      </w:tr>
      <w:tr w:rsidR="008A5C22" w:rsidRPr="00536344" w14:paraId="1B1EA8D2" w14:textId="77777777" w:rsidTr="00D21494">
        <w:tc>
          <w:tcPr>
            <w:tcW w:w="1868" w:type="dxa"/>
            <w:tcBorders>
              <w:bottom w:val="single" w:sz="12" w:space="0" w:color="auto"/>
            </w:tcBorders>
          </w:tcPr>
          <w:p w14:paraId="3C2818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Ил-ЮУ</w:t>
            </w:r>
          </w:p>
        </w:tc>
        <w:tc>
          <w:tcPr>
            <w:tcW w:w="1217" w:type="dxa"/>
            <w:tcBorders>
              <w:bottom w:val="single" w:sz="12" w:space="0" w:color="auto"/>
            </w:tcBorders>
          </w:tcPr>
          <w:p w14:paraId="69302E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7874B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30441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3E71DE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bottom w:val="single" w:sz="12" w:space="0" w:color="auto"/>
            </w:tcBorders>
          </w:tcPr>
          <w:p w14:paraId="316C61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227/-</w:t>
            </w:r>
          </w:p>
        </w:tc>
        <w:tc>
          <w:tcPr>
            <w:tcW w:w="1417" w:type="dxa"/>
            <w:tcBorders>
              <w:bottom w:val="single" w:sz="12" w:space="0" w:color="auto"/>
            </w:tcBorders>
          </w:tcPr>
          <w:p w14:paraId="25D298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227/-</w:t>
            </w:r>
          </w:p>
        </w:tc>
      </w:tr>
    </w:tbl>
    <w:p w14:paraId="023F52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числителе указано количество поставленных в ВВС КА самолетов, а в знаменателе - количество отправленных в действующую армию (12020).</w:t>
      </w:r>
    </w:p>
    <w:p w14:paraId="5240C3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93D5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авиационных моторов для Ил-2, Ил-10 и их поставка в оборотный фонд ВВС КА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3C948401" w14:textId="77777777" w:rsidTr="00D21494">
        <w:tc>
          <w:tcPr>
            <w:tcW w:w="1601" w:type="dxa"/>
            <w:tcBorders>
              <w:top w:val="single" w:sz="12" w:space="0" w:color="auto"/>
            </w:tcBorders>
          </w:tcPr>
          <w:p w14:paraId="576DA7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мотора</w:t>
            </w:r>
          </w:p>
        </w:tc>
        <w:tc>
          <w:tcPr>
            <w:tcW w:w="1601" w:type="dxa"/>
            <w:tcBorders>
              <w:top w:val="single" w:sz="12" w:space="0" w:color="auto"/>
            </w:tcBorders>
          </w:tcPr>
          <w:p w14:paraId="24C975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601" w:type="dxa"/>
            <w:tcBorders>
              <w:top w:val="single" w:sz="12" w:space="0" w:color="auto"/>
            </w:tcBorders>
          </w:tcPr>
          <w:p w14:paraId="5FB9E9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601" w:type="dxa"/>
            <w:tcBorders>
              <w:top w:val="single" w:sz="12" w:space="0" w:color="auto"/>
            </w:tcBorders>
          </w:tcPr>
          <w:p w14:paraId="7A4F43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601" w:type="dxa"/>
            <w:tcBorders>
              <w:top w:val="single" w:sz="12" w:space="0" w:color="auto"/>
            </w:tcBorders>
          </w:tcPr>
          <w:p w14:paraId="4DD76D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601" w:type="dxa"/>
            <w:tcBorders>
              <w:top w:val="single" w:sz="12" w:space="0" w:color="auto"/>
            </w:tcBorders>
          </w:tcPr>
          <w:p w14:paraId="5C926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601" w:type="dxa"/>
            <w:tcBorders>
              <w:top w:val="single" w:sz="12" w:space="0" w:color="auto"/>
            </w:tcBorders>
          </w:tcPr>
          <w:p w14:paraId="769E93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2D11C423" w14:textId="77777777" w:rsidTr="00D21494">
        <w:tc>
          <w:tcPr>
            <w:tcW w:w="1601" w:type="dxa"/>
          </w:tcPr>
          <w:p w14:paraId="2898F5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АМ-38</w:t>
            </w:r>
          </w:p>
        </w:tc>
        <w:tc>
          <w:tcPr>
            <w:tcW w:w="1601" w:type="dxa"/>
          </w:tcPr>
          <w:p w14:paraId="0F16BD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1927/178</w:t>
            </w:r>
          </w:p>
        </w:tc>
        <w:tc>
          <w:tcPr>
            <w:tcW w:w="1601" w:type="dxa"/>
          </w:tcPr>
          <w:p w14:paraId="7682F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8356/417</w:t>
            </w:r>
          </w:p>
        </w:tc>
        <w:tc>
          <w:tcPr>
            <w:tcW w:w="1601" w:type="dxa"/>
          </w:tcPr>
          <w:p w14:paraId="18C4E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810/75</w:t>
            </w:r>
          </w:p>
        </w:tc>
        <w:tc>
          <w:tcPr>
            <w:tcW w:w="1601" w:type="dxa"/>
          </w:tcPr>
          <w:p w14:paraId="54856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DA173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5D02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11093/670</w:t>
            </w:r>
          </w:p>
        </w:tc>
      </w:tr>
      <w:tr w:rsidR="008A5C22" w:rsidRPr="00536344" w14:paraId="6F1AFD3D" w14:textId="77777777" w:rsidTr="00D21494">
        <w:tc>
          <w:tcPr>
            <w:tcW w:w="1601" w:type="dxa"/>
          </w:tcPr>
          <w:p w14:paraId="1D9E2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АМ-38ф</w:t>
            </w:r>
          </w:p>
        </w:tc>
        <w:tc>
          <w:tcPr>
            <w:tcW w:w="1601" w:type="dxa"/>
          </w:tcPr>
          <w:p w14:paraId="58346B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E0FC4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w:t>
            </w:r>
          </w:p>
        </w:tc>
        <w:tc>
          <w:tcPr>
            <w:tcW w:w="1601" w:type="dxa"/>
          </w:tcPr>
          <w:p w14:paraId="6DEA1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12927/1122</w:t>
            </w:r>
          </w:p>
        </w:tc>
        <w:tc>
          <w:tcPr>
            <w:tcW w:w="1601" w:type="dxa"/>
          </w:tcPr>
          <w:p w14:paraId="483C9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1332/1449</w:t>
            </w:r>
          </w:p>
        </w:tc>
        <w:tc>
          <w:tcPr>
            <w:tcW w:w="1601" w:type="dxa"/>
          </w:tcPr>
          <w:p w14:paraId="57DF57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5561/1688</w:t>
            </w:r>
          </w:p>
        </w:tc>
        <w:tc>
          <w:tcPr>
            <w:tcW w:w="1601" w:type="dxa"/>
          </w:tcPr>
          <w:p w14:paraId="2E3981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32185/4259</w:t>
            </w:r>
          </w:p>
        </w:tc>
      </w:tr>
      <w:tr w:rsidR="008A5C22" w:rsidRPr="00536344" w14:paraId="5BFD77A1" w14:textId="77777777" w:rsidTr="00D21494">
        <w:tc>
          <w:tcPr>
            <w:tcW w:w="1601" w:type="dxa"/>
            <w:tcBorders>
              <w:bottom w:val="single" w:sz="12" w:space="0" w:color="auto"/>
            </w:tcBorders>
          </w:tcPr>
          <w:p w14:paraId="797206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АМ-42</w:t>
            </w:r>
          </w:p>
        </w:tc>
        <w:tc>
          <w:tcPr>
            <w:tcW w:w="1601" w:type="dxa"/>
            <w:tcBorders>
              <w:bottom w:val="single" w:sz="12" w:space="0" w:color="auto"/>
            </w:tcBorders>
          </w:tcPr>
          <w:p w14:paraId="267D6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33B3B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1601" w:type="dxa"/>
            <w:tcBorders>
              <w:bottom w:val="single" w:sz="12" w:space="0" w:color="auto"/>
            </w:tcBorders>
          </w:tcPr>
          <w:p w14:paraId="1092C4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1601" w:type="dxa"/>
            <w:tcBorders>
              <w:bottom w:val="single" w:sz="12" w:space="0" w:color="auto"/>
            </w:tcBorders>
          </w:tcPr>
          <w:p w14:paraId="698EDB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501/2</w:t>
            </w:r>
          </w:p>
        </w:tc>
        <w:tc>
          <w:tcPr>
            <w:tcW w:w="1601" w:type="dxa"/>
            <w:tcBorders>
              <w:bottom w:val="single" w:sz="12" w:space="0" w:color="auto"/>
            </w:tcBorders>
          </w:tcPr>
          <w:p w14:paraId="288433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3132/361</w:t>
            </w:r>
          </w:p>
        </w:tc>
        <w:tc>
          <w:tcPr>
            <w:tcW w:w="1601" w:type="dxa"/>
            <w:tcBorders>
              <w:bottom w:val="single" w:sz="12" w:space="0" w:color="auto"/>
            </w:tcBorders>
          </w:tcPr>
          <w:p w14:paraId="72B670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3700/363</w:t>
            </w:r>
          </w:p>
        </w:tc>
      </w:tr>
    </w:tbl>
    <w:p w14:paraId="25E34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числителе указано количество произведённых, а в знаменателе - количество поставленных в оборотный фонд ВВС КА моторов (12020).</w:t>
      </w:r>
    </w:p>
    <w:p w14:paraId="1BE002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C88706"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В 1945, согласно архивным источникам, упоминается проект переделки Ил-10 под установку мотора М-45, разработанного в СКБ за</w:t>
      </w:r>
      <w:r w:rsidRPr="00536344">
        <w:rPr>
          <w:rFonts w:ascii="Times New Roman" w:hAnsi="Times New Roman" w:cs="Times New Roman"/>
          <w:color w:val="000000" w:themeColor="text1"/>
          <w:sz w:val="16"/>
          <w:szCs w:val="16"/>
        </w:rPr>
        <w:softHyphen/>
        <w:t>вода № 24 под руководством М.Р. Флисского.</w:t>
      </w:r>
    </w:p>
    <w:p w14:paraId="56F0E312"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Мотор имел насос непосредствен</w:t>
      </w:r>
      <w:r w:rsidRPr="00536344">
        <w:rPr>
          <w:rFonts w:ascii="Times New Roman" w:hAnsi="Times New Roman" w:cs="Times New Roman"/>
          <w:color w:val="000000" w:themeColor="text1"/>
          <w:sz w:val="16"/>
          <w:szCs w:val="16"/>
        </w:rPr>
        <w:softHyphen/>
        <w:t>ного впрыска топлива с двухконтурной системой охлаждения воздуха за нагне</w:t>
      </w:r>
      <w:r w:rsidRPr="00536344">
        <w:rPr>
          <w:rFonts w:ascii="Times New Roman" w:hAnsi="Times New Roman" w:cs="Times New Roman"/>
          <w:color w:val="000000" w:themeColor="text1"/>
          <w:sz w:val="16"/>
          <w:szCs w:val="16"/>
        </w:rPr>
        <w:softHyphen/>
        <w:t>тателем и сухой вес 1150 кг.</w:t>
      </w:r>
    </w:p>
    <w:p w14:paraId="724406F9"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Взлетная мощность М-45 достигала 2450 л.с. Такая же мощность обеспе</w:t>
      </w:r>
      <w:r w:rsidRPr="00536344">
        <w:rPr>
          <w:rFonts w:ascii="Times New Roman" w:hAnsi="Times New Roman" w:cs="Times New Roman"/>
          <w:color w:val="000000" w:themeColor="text1"/>
          <w:sz w:val="16"/>
          <w:szCs w:val="16"/>
        </w:rPr>
        <w:softHyphen/>
        <w:t>чивалась на боевом режиме на высо</w:t>
      </w:r>
      <w:r w:rsidRPr="00536344">
        <w:rPr>
          <w:rFonts w:ascii="Times New Roman" w:hAnsi="Times New Roman" w:cs="Times New Roman"/>
          <w:color w:val="000000" w:themeColor="text1"/>
          <w:sz w:val="16"/>
          <w:szCs w:val="16"/>
        </w:rPr>
        <w:softHyphen/>
        <w:t>те 1500 м. Мощность на номинальном режиме на высоте 2000 м составляла 2200 л.с.</w:t>
      </w:r>
    </w:p>
    <w:p w14:paraId="36CC6BB4"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В ходе доработки мотора взлетную мощность удалось поднять до 2500 л.с., а боевую мощность - до 2450 л.с. на вы</w:t>
      </w:r>
      <w:r w:rsidRPr="00536344">
        <w:rPr>
          <w:rFonts w:ascii="Times New Roman" w:hAnsi="Times New Roman" w:cs="Times New Roman"/>
          <w:color w:val="000000" w:themeColor="text1"/>
          <w:sz w:val="16"/>
          <w:szCs w:val="16"/>
        </w:rPr>
        <w:softHyphen/>
        <w:t>соте 2000 л.с. Сухой вес мотора подрос до 1200 кг.</w:t>
      </w:r>
    </w:p>
    <w:p w14:paraId="5B4CABEF"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Как показывают расчеты, с мотором М-45 максимальная скорость Ил-10 на высоте 1000 м возрастала до 553 км/ч на номинальном режиме работы мото</w:t>
      </w:r>
      <w:r w:rsidRPr="00536344">
        <w:rPr>
          <w:rFonts w:ascii="Times New Roman" w:hAnsi="Times New Roman" w:cs="Times New Roman"/>
          <w:color w:val="000000" w:themeColor="text1"/>
          <w:sz w:val="16"/>
          <w:szCs w:val="16"/>
        </w:rPr>
        <w:softHyphen/>
        <w:t>ра и до 573 км/ч - на боевом режиме. При этом относительно небольшие рас</w:t>
      </w:r>
      <w:r w:rsidRPr="00536344">
        <w:rPr>
          <w:rFonts w:ascii="Times New Roman" w:hAnsi="Times New Roman" w:cs="Times New Roman"/>
          <w:color w:val="000000" w:themeColor="text1"/>
          <w:sz w:val="16"/>
          <w:szCs w:val="16"/>
        </w:rPr>
        <w:softHyphen/>
        <w:t>ходы топлива (250-270 гр/л.с.-ч - на режиме 0,75 и 240-245 гр/л.с.-ч - на режиме 0,35 от номинальной мощно</w:t>
      </w:r>
      <w:r w:rsidRPr="00536344">
        <w:rPr>
          <w:rFonts w:ascii="Times New Roman" w:hAnsi="Times New Roman" w:cs="Times New Roman"/>
          <w:color w:val="000000" w:themeColor="text1"/>
          <w:sz w:val="16"/>
          <w:szCs w:val="16"/>
        </w:rPr>
        <w:softHyphen/>
        <w:t>сти) позволяли надеяться на получение большой дальности и продолжительно</w:t>
      </w:r>
      <w:r w:rsidRPr="00536344">
        <w:rPr>
          <w:rFonts w:ascii="Times New Roman" w:hAnsi="Times New Roman" w:cs="Times New Roman"/>
          <w:color w:val="000000" w:themeColor="text1"/>
          <w:sz w:val="16"/>
          <w:szCs w:val="16"/>
        </w:rPr>
        <w:softHyphen/>
        <w:t>сти полета на экономичных режимах - до 998 км и 2,9 ч.</w:t>
      </w:r>
    </w:p>
    <w:p w14:paraId="276CDDF8"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установки мотора М-45 бронекорпус Ил-10 в передней части снизу расширялся на 80 мм, фюзеляж удли</w:t>
      </w:r>
      <w:r w:rsidRPr="00536344">
        <w:rPr>
          <w:rFonts w:ascii="Times New Roman" w:hAnsi="Times New Roman"/>
          <w:color w:val="000000" w:themeColor="text1"/>
          <w:sz w:val="16"/>
          <w:szCs w:val="16"/>
        </w:rPr>
        <w:softHyphen/>
        <w:t>нялся, кабина отодвигалась назад и не</w:t>
      </w:r>
      <w:r w:rsidRPr="00536344">
        <w:rPr>
          <w:rFonts w:ascii="Times New Roman" w:hAnsi="Times New Roman"/>
          <w:color w:val="000000" w:themeColor="text1"/>
          <w:sz w:val="16"/>
          <w:szCs w:val="16"/>
        </w:rPr>
        <w:softHyphen/>
        <w:t>сколько приподнималась для обеспече</w:t>
      </w:r>
      <w:r w:rsidRPr="00536344">
        <w:rPr>
          <w:rFonts w:ascii="Times New Roman" w:hAnsi="Times New Roman"/>
          <w:color w:val="000000" w:themeColor="text1"/>
          <w:sz w:val="16"/>
          <w:szCs w:val="16"/>
        </w:rPr>
        <w:softHyphen/>
        <w:t>ния приемлемого обзора вперед-вниз, увеличивался диаметр колес шасси. За</w:t>
      </w:r>
      <w:r w:rsidRPr="00536344">
        <w:rPr>
          <w:rFonts w:ascii="Times New Roman" w:hAnsi="Times New Roman"/>
          <w:color w:val="000000" w:themeColor="text1"/>
          <w:sz w:val="16"/>
          <w:szCs w:val="16"/>
        </w:rPr>
        <w:softHyphen/>
        <w:t>бор воздуха к двигателю осуществлялся сверху капота. Каких-либо сведений о дальнейшей судьбе этого проекта найти не удалось (17469).</w:t>
      </w:r>
    </w:p>
    <w:p w14:paraId="168C4D63" w14:textId="77777777" w:rsidR="00A561BF" w:rsidRPr="00536344" w:rsidRDefault="00A561BF" w:rsidP="00536344">
      <w:pPr>
        <w:spacing w:after="0" w:line="240" w:lineRule="auto"/>
        <w:jc w:val="both"/>
        <w:rPr>
          <w:rFonts w:ascii="Times New Roman" w:hAnsi="Times New Roman"/>
          <w:color w:val="000000" w:themeColor="text1"/>
          <w:sz w:val="16"/>
          <w:szCs w:val="16"/>
        </w:rPr>
      </w:pPr>
    </w:p>
    <w:p w14:paraId="1F817D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Флискому ставилась задача завершить конструктивную доработку и довести до 50-часового ресурса моторы М-43НВ и М-45НВ. Отметим, что завод № 24 с этой задачей не справился. Двигатель М-45НВ планировалось использовать на самолете-штурмовике Ил-14, но работы были прекращены по указанию Главкома ВВС (9030).</w:t>
      </w:r>
    </w:p>
    <w:p w14:paraId="45C0E2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CC55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1945-м Ил-4 почти не менялся. Вы</w:t>
      </w:r>
      <w:r w:rsidRPr="00536344">
        <w:rPr>
          <w:rFonts w:ascii="Times New Roman" w:hAnsi="Times New Roman"/>
          <w:color w:val="000000" w:themeColor="text1"/>
          <w:sz w:val="16"/>
          <w:szCs w:val="16"/>
        </w:rPr>
        <w:softHyphen/>
        <w:t>пуск их продолжал сокращаться. Теперь их опять строил только завод № 126. За год там собрали всего 485 самолетов. Новые полки на Ил-4 не формирова</w:t>
      </w:r>
      <w:r w:rsidRPr="00536344">
        <w:rPr>
          <w:rFonts w:ascii="Times New Roman" w:hAnsi="Times New Roman"/>
          <w:color w:val="000000" w:themeColor="text1"/>
          <w:sz w:val="16"/>
          <w:szCs w:val="16"/>
        </w:rPr>
        <w:softHyphen/>
        <w:t>лись уже с 43-го (10734,81).</w:t>
      </w:r>
    </w:p>
    <w:p w14:paraId="20F853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643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1945-м Ил-4 почти не менялся. Выпуск их продолжал сокращаться. Теперь их опять строил только завод № 126. За год там собрали всего 485 самолетов. Новые полки на Ил-4 не формировались уже с 43-го (12021).</w:t>
      </w:r>
    </w:p>
    <w:p w14:paraId="2CB03C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0E4B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1945-м Ил-4 почти не менялся. Выпуск их продолжал сокращаться. Теперь их опять строил только завод № 126. За год там собрали всего 485 самолетов. Хотя новые полки на Ил-4 не формировались уже с 43-го, зато продолжались эксперименты с флюгируемыми винтами. После войны выпустили еще 160 бомбардировщиков. Последние четыре машины завод № 126 сдал уже в 1946 г. Общий итог выразился в 5906 самолетов семейства ДБ-3/Ил-4. И после окончания войны Ил-4 оставался одним из основных типов самолетов дальней авиации. Многие машины дожили до 1952-1953 гг., когда начался массовый переход на стратегические Ту-4 (7666).</w:t>
      </w:r>
    </w:p>
    <w:p w14:paraId="3F7811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4002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плану завод № 124 должен был сдать всего шесть Пе-8, завод отчитался за 4 по окончательной сборке, за 6 по готовности к бою, и 10 отправлено в часть. Отремонтировано было шесть машин, из них капитально и после аварии по одной.</w:t>
      </w:r>
    </w:p>
    <w:p w14:paraId="3E9E29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Коммерческая себестоимость Пе-8 составляла уже 2 млн. Рублей (12049).</w:t>
      </w:r>
    </w:p>
    <w:p w14:paraId="54B426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4088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и 1946 ОКБ А.Н.Т. передало на испытания еще два типа ДБ на базе Ту-2 - 65 и 67 машины, а в 1947 появился опытный ДБ 69 (Ту-8) (1835,60).</w:t>
      </w:r>
    </w:p>
    <w:p w14:paraId="2CBF43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868C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завод № 300 проводил доводку двух моторов АМ-46-01 и АМ-46-02, собранных на базе мотора АМ-42. Подготавливались к сборке еще три мотора АМ-46 для торсиографирования и испытаний. В дальнейшем предложение Микулина о внедрении на заводе № 24 в серию моторов АМ-46 и АМ-46Ф не нашло поддержки в наркомате авиапрома и работы по этим двигателям были свернуты. ОКБ завода № 300 занималось также созданием мотора АМ-47 взлетной мощностью 3000 л.с. Важной особенностью этого мотора являлось получение дополнительной реактивной тяги 250 кг путем использования энергии отработавших на турбокомпрессоре газов. Мотор проектировался для скоростного высотного разведчика конструкции А.Н. Туполева (9030).</w:t>
      </w:r>
    </w:p>
    <w:p w14:paraId="04D004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5C61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на Ер-2 появляется необычный камуфляж. Границы цветовых полей представляли собой ломаные прямые. Такой стиль окраски и время его появления позволяют предположить, что цветами были серо-голубой (А-ЗЗм) и темно-серый (А-32м). Подобную расцветку предполагалось ввести на всех самолетах советских ВВС с ноября 1944 г. (11994).</w:t>
      </w:r>
    </w:p>
    <w:p w14:paraId="6225E9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7FF3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1945 на заводе № 22 остались только работы по Пе-8 в транспортном варианте, а две машины № 42611 и № 42312 были получены из ВВС для переделки под носитель самолетов-снарядов с усилением нижнего пояса лонжеронов и центроплана.</w:t>
      </w:r>
    </w:p>
    <w:p w14:paraId="3E9CB4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Отремонтировано 458 машин, а инспекторская группа произвела выезд в воинские части, обследовала состояние матчасти в 39 боевых и запасных полках и обслужила 1938 самолетов. Устранено производственных и конструктивных дефектов на 621 самолете.</w:t>
      </w:r>
    </w:p>
    <w:p w14:paraId="1CC5B7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 за 1945 г. сдано по окончательной сборке 1634 Пе-2, (в том числе 426 учебных) и по готовности к бою 1698 (436). Пе-8 отправлено 2 экземпляра.</w:t>
      </w:r>
    </w:p>
    <w:p w14:paraId="6811B6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Однако, если по количеству построенных в Казани Пе-8 историкам все довольно ясно (91 машина), то возникают вопросы о том, сколько в Казани всего построено Пе-2. По паспорту завода № 22 за 1946 г. количество Пе-2, сданных в годы войны, состояло из следующих цифр:</w:t>
      </w:r>
    </w:p>
    <w:p w14:paraId="0A831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год - 1079</w:t>
      </w:r>
    </w:p>
    <w:p w14:paraId="612E4B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год -1870</w:t>
      </w:r>
    </w:p>
    <w:p w14:paraId="482134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год - 2450</w:t>
      </w:r>
    </w:p>
    <w:p w14:paraId="3CE23D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год - 2947</w:t>
      </w:r>
    </w:p>
    <w:p w14:paraId="4E4E27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 - 1701</w:t>
      </w:r>
    </w:p>
    <w:p w14:paraId="273CB7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 - 10047 экземпляров.</w:t>
      </w:r>
    </w:p>
    <w:p w14:paraId="5F610F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Цифры за первый год не совсем точны, так как сюда входят все машины, собранные в Москве и Казани. Зная, что в октябре-декабре 1941 г. в Казани построили 102 машины, а в Москве до 1 июля сдано 542 Пе-2, то можно предположить, что в августе-сентябре в Москве и Казани сдано 425 машин. Если учесть, что в Казани до 1 июля сдано 7 Пе-2, в июле-августе - 23, а на сентябрь и октябрь запланировано 56 и 81 самолет, можно сказать, что до объединения с московским заводом выпущено порядка 120 машин (по другим данным 104).</w:t>
      </w:r>
    </w:p>
    <w:p w14:paraId="298FD2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Вот почему есть основания полагать, что в Казани всего было построено 9190 Пе-2 (из них 19 Пе-3), а вместе с московским заводом число достигает 10047 машин. Но повторимся, эти цифры весьма приблизительны, так как нет более лукавой статистики, чем отчетность на социалистическом предприятии и в советском учреждении.</w:t>
      </w:r>
    </w:p>
    <w:p w14:paraId="0D7BA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Общее число всех Пе-2 можно приблизительно вывести, если прибавить продукцию заводов № 39 в Москве и № 125 в Иркутске. По книге «Самолетостроение в СССР» московский завод № 39 до эвакуации, и после в Иркутске, (там до слияния с московским собрано 144 Пе-2) выпустил всего 1039 самолетов Пе-2. Вместе с 22-м заводом всего выходит 11086 самолетов. Сюда же можно прибавить 360 Пе-3 (341 с 39-го завода и 19 с 22-го), собранных в Москве, Иркутске и Казани.</w:t>
      </w:r>
    </w:p>
    <w:p w14:paraId="5B6894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 11,5 тысяч машин стали лучшим памятником Владимиру Михайловичу Петлякову. Казанские «пешки» вынесли основную тяжесть работы фронтовых бомбардировщиков и воздушных разведчиков Красной Армии. Кроме того, Пе-2 служили в армиях наших союзников: Польши, Чехословакии, Югославии, Болгарии, Китая, а восемь Пе-2 состояли даже на вооружении Финляндии.</w:t>
      </w:r>
    </w:p>
    <w:p w14:paraId="56243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 один двухмоторный самолет в истории России не был построен в таком количестве. Только в Германии многоцелевая машина Ju 88 превзошла его по «тиражу» - 14780, но бомбардировочного варианта там сделали меньше - 10,7 тысяч. Две машины у союзников делались большим «тиражом»: в Англии дальний бомбардировщик с многочисленными вариантами «Веллингтон» фирмы Виккерс (11461) и знаменитый транспортный Дуглас ДС-3/С-47 (11 тысяч в США и около 5 тысяч в СССР по лицензии). Лишь американский бомбардировщик В-25 «Митчелл» фирмы Норт Америкен приблизился к 10-тысячному рубежу.</w:t>
      </w:r>
    </w:p>
    <w:p w14:paraId="46ACB1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Годовые отчеты завода № 22 показывают такую динамику выпуска ТБ-7/Пе-8: 1942 год - 17, 1943 - 31, 1944 - 6, 1945 - 2, 1946 - 4 машины. За первые три года цифры в документах просто отсутствуют, возможно, потому, что это продукция завода № 124.</w:t>
      </w:r>
    </w:p>
    <w:p w14:paraId="6A2A6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Если масштабы производства Пе-2 можно сравнивать с лучшими самолетами мира, то наш тяжелый бомбардировщик, который перед войной был не хуже западных аналогов, абсолютно не сопоставим с ними по «тиражу». Англичане и американцы строили свои «крепости» десятками тысяч (В-24 - 18 тысяч, В-17 - 12,7 тысяч, В-29 - 4 тысячи, «Ланкастер» - 7374, «Галифакс» - 6176, «Стирлинг» - 2375), немцы выпустили около тысячи 4-моторных Не-177, итальянцы - около двухсот Р-108. Только японцы ограничились пятью десятками экземпляров тяжелых машин G8N (12049).</w:t>
      </w:r>
    </w:p>
    <w:p w14:paraId="78272A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8C30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была спроектирована опытная машина “130”. Будущий Jla-9 ознаменовал собой, прежде всего, переход завода №21 на цельнометаллическую технологию производства. Деревянные, очень трудоемкие конструкции уходили в прошлое. При создании самолета "130" в полной мере использовали опыт, полученный в работе над машинами "120" и "126".</w:t>
      </w:r>
    </w:p>
    <w:p w14:paraId="4A3E4B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Ла-7 у истребителя "130" мало что осталось. Прежде всего, новый самолет был цельнометаллическим, что снизило вес планера. Крыло выполнили однолонжеронным, с работающей на кручение обшивкой. Форма его в плане изменилась, за- концовки стали почти прямоугольными. Ламинарный профиль крыла и улучшение сопряжения его с фюзеляжем, достигнутое с помощью новых зализов, способствовали снижению лобового сопротивления. Как и на "126", предкрылки за ненадобностью отсутствовали.</w:t>
      </w:r>
    </w:p>
    <w:p w14:paraId="52EF68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Контуры фюзеляжа выглядели иначе, чем у Ла-7: хвостовую часть сделали короче и уже. Фюзеляж теперь конструктивно состоял из трех частей: передней фермы-лафета, средней части с кабиной пилота и хвостовой. Средняя часть - полу- монокок, задняя - монокок. Кабина получилась просторнее, чем на Ла-7. Ее закрывал фонарь с меньшим числом переплетов, что улучшило обзор. На Ла-7 пилоту было порой жарковато. На самолете "130" температурный режим в кабине сбалансировали благодаря герметизации ее и отсека силовой установки, а также регулировке всасывания воздуха, подводящегося в мотор из специального заборника.</w:t>
      </w:r>
    </w:p>
    <w:p w14:paraId="458C5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 первоначально проектировался под мотор АШ-83. Ожидалось, что максимальная скорость достигнет 725 км/ч на высоте 7500 м, дальность - 1450 км, а потолок - 10 500 м. С такими данными у этой машины имелись все шансы стать основным истребителем советских ВВС до перехода к'реактивной технике. Но в связи с прекращением производства АШ-83 пришлось вернуться к АШ-82ФН. Винт тоже остался прежний - ВИШ-105В-4. Автоматика совместного управления газом и шагом винта отсутствовала.</w:t>
      </w:r>
    </w:p>
    <w:p w14:paraId="33E41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Цельнометаллическая конструкция планера значительно снизила вес пустого самолета, что позволило увеличить число бензобаков в крыле до пяти общей емкостью 825 л. Это способствовало существенному росту дальности полета.</w:t>
      </w:r>
    </w:p>
    <w:p w14:paraId="502A5B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Машину вооружили четырьмя синхронными пушками НС-23С с боезапасом 300 патронов. Управление огнем - пневмоэлектричес- кое, дававшее возможность вести как раздельную стрельбу из двух верхних или двух нижних пушек, так и залповую из всех стволов сразу. У пилота стоял прицел ПБП-1Б. В носке правого полукрыла (в плоскости выпущенной стойки шасси) устанавливался фотопулемет "Фэйрчайлд" тип 6.</w:t>
      </w:r>
    </w:p>
    <w:p w14:paraId="0406E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сравнению с Ла-7 значительно обогатилось приборное оснащение. Например, наконец-то поставили авиагоризонт. В комплектацию истребителя вошли радиополукомпас (его кольцевая рамка размещалась под остеклением фонаря за заголовником кресла пилота) и ответчик системы радиолокационного опознавания СЧ-3 (11990).</w:t>
      </w:r>
    </w:p>
    <w:p w14:paraId="190C28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6DF0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ВВС потребовалось дополнительное количество истребителей-бомбардировщиков Як-9Б. Самолеты этой модификации к тому времени не выпускались, и тогда (в третьем квартале) на заводе № 135 переоборудовали 78 Як-9М в вариант Як-9Б (12046).</w:t>
      </w:r>
    </w:p>
    <w:p w14:paraId="4EBFD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504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1945-м году в ОКБ И.В. Четверикова (завод № 458) переоборудовали один Як-9 под взлет с отечественной корабельной катапульты. Машину построили, но из-за отсутствия стартовой тележки, проектировавшейся и изготавливавшейся на заводе имени С.М. Кирова в Ленинграде, (планировалась только в марте 1946 г.) ее так и не испытали (12046).</w:t>
      </w:r>
    </w:p>
    <w:p w14:paraId="11EFC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2F84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КБ А.П.Голубкова работала по установке на Ли-2 АШ-82ФН, что позволило поднять нагрузку в полтора раза, а ТК позволили увеличить и высоту. В 1945 прошли и гос. испытания (1168,20).</w:t>
      </w:r>
    </w:p>
    <w:p w14:paraId="57F513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09B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на авиарембазе №402 в подмо</w:t>
      </w:r>
      <w:r w:rsidRPr="00536344">
        <w:rPr>
          <w:rFonts w:ascii="Times New Roman" w:hAnsi="Times New Roman"/>
          <w:color w:val="000000" w:themeColor="text1"/>
          <w:sz w:val="16"/>
          <w:szCs w:val="16"/>
        </w:rPr>
        <w:softHyphen/>
        <w:t>сковном Быково оборудовали поплавками пассажирский По-2ЛП (заводской №327118) с двигателем М-11Д. Поплавки изготовили по чертежам авиазавода №23 в мастерских авиадивизии погранвойск НКВД СССР. Испытания этого По-2ЛП провели в октябре 1945 г. Отмечалось, что с тремя пассажирами на борту, при макси</w:t>
      </w:r>
      <w:r w:rsidRPr="00536344">
        <w:rPr>
          <w:rFonts w:ascii="Times New Roman" w:hAnsi="Times New Roman"/>
          <w:color w:val="000000" w:themeColor="text1"/>
          <w:sz w:val="16"/>
          <w:szCs w:val="16"/>
        </w:rPr>
        <w:softHyphen/>
        <w:t>мальном взлетном весе 1300 кг, взлет и по</w:t>
      </w:r>
      <w:r w:rsidRPr="00536344">
        <w:rPr>
          <w:rFonts w:ascii="Times New Roman" w:hAnsi="Times New Roman"/>
          <w:color w:val="000000" w:themeColor="text1"/>
          <w:sz w:val="16"/>
          <w:szCs w:val="16"/>
        </w:rPr>
        <w:softHyphen/>
        <w:t>садка на поплавках вполне возможны. Са</w:t>
      </w:r>
      <w:r w:rsidRPr="00536344">
        <w:rPr>
          <w:rFonts w:ascii="Times New Roman" w:hAnsi="Times New Roman"/>
          <w:color w:val="000000" w:themeColor="text1"/>
          <w:sz w:val="16"/>
          <w:szCs w:val="16"/>
        </w:rPr>
        <w:softHyphen/>
        <w:t>молет выходил на редан при скорости око</w:t>
      </w:r>
      <w:r w:rsidRPr="00536344">
        <w:rPr>
          <w:rFonts w:ascii="Times New Roman" w:hAnsi="Times New Roman"/>
          <w:color w:val="000000" w:themeColor="text1"/>
          <w:sz w:val="16"/>
          <w:szCs w:val="16"/>
        </w:rPr>
        <w:softHyphen/>
        <w:t>ло 60 км/ч по прибору, при скорости 80-85 км/ч легко отрывался от воды. В горизон</w:t>
      </w:r>
      <w:r w:rsidRPr="00536344">
        <w:rPr>
          <w:rFonts w:ascii="Times New Roman" w:hAnsi="Times New Roman"/>
          <w:color w:val="000000" w:themeColor="text1"/>
          <w:sz w:val="16"/>
          <w:szCs w:val="16"/>
        </w:rPr>
        <w:softHyphen/>
        <w:t>тальном полете, на виражах и разворотах летные качества поплавковой машины пра</w:t>
      </w:r>
      <w:r w:rsidRPr="00536344">
        <w:rPr>
          <w:rFonts w:ascii="Times New Roman" w:hAnsi="Times New Roman"/>
          <w:color w:val="000000" w:themeColor="text1"/>
          <w:sz w:val="16"/>
          <w:szCs w:val="16"/>
        </w:rPr>
        <w:softHyphen/>
        <w:t>ктически не отличались от поведения обычного По-2. На посадке гидросамолет был устойчив, тенденций к разворотам и барсам не отмечалось. Указывалось, что смена сухопутного шасси на поплавковое проста и в течение 4-6 часов легко произво</w:t>
      </w:r>
      <w:r w:rsidRPr="00536344">
        <w:rPr>
          <w:rFonts w:ascii="Times New Roman" w:hAnsi="Times New Roman"/>
          <w:color w:val="000000" w:themeColor="text1"/>
          <w:sz w:val="16"/>
          <w:szCs w:val="16"/>
        </w:rPr>
        <w:softHyphen/>
        <w:t>дится силами подразделений.</w:t>
      </w:r>
    </w:p>
    <w:p w14:paraId="4026AD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Одновременно предлагалось оборудо</w:t>
      </w:r>
      <w:r w:rsidRPr="00536344">
        <w:rPr>
          <w:rFonts w:ascii="Times New Roman" w:hAnsi="Times New Roman"/>
          <w:color w:val="000000" w:themeColor="text1"/>
          <w:sz w:val="16"/>
          <w:szCs w:val="16"/>
        </w:rPr>
        <w:softHyphen/>
        <w:t>вать самолет самопуском, устранить воз</w:t>
      </w:r>
      <w:r w:rsidRPr="00536344">
        <w:rPr>
          <w:rFonts w:ascii="Times New Roman" w:hAnsi="Times New Roman"/>
          <w:color w:val="000000" w:themeColor="text1"/>
          <w:sz w:val="16"/>
          <w:szCs w:val="16"/>
        </w:rPr>
        <w:softHyphen/>
        <w:t>можность попадания воды в карбюратор, в состав морского оборудования включить легкий якорь или кошку со швартовым кольцом. В целом гидровариант По-2 пока</w:t>
      </w:r>
      <w:r w:rsidRPr="00536344">
        <w:rPr>
          <w:rFonts w:ascii="Times New Roman" w:hAnsi="Times New Roman"/>
          <w:color w:val="000000" w:themeColor="text1"/>
          <w:sz w:val="16"/>
          <w:szCs w:val="16"/>
        </w:rPr>
        <w:softHyphen/>
        <w:t>зал себя вполне успешно, поэтому в даль</w:t>
      </w:r>
      <w:r w:rsidRPr="00536344">
        <w:rPr>
          <w:rFonts w:ascii="Times New Roman" w:hAnsi="Times New Roman"/>
          <w:color w:val="000000" w:themeColor="text1"/>
          <w:sz w:val="16"/>
          <w:szCs w:val="16"/>
        </w:rPr>
        <w:softHyphen/>
        <w:t>нейшем предлагалось строить такие по</w:t>
      </w:r>
      <w:r w:rsidRPr="00536344">
        <w:rPr>
          <w:rFonts w:ascii="Times New Roman" w:hAnsi="Times New Roman"/>
          <w:color w:val="000000" w:themeColor="text1"/>
          <w:sz w:val="16"/>
          <w:szCs w:val="16"/>
        </w:rPr>
        <w:softHyphen/>
        <w:t>плавки с целью практического использова</w:t>
      </w:r>
      <w:r w:rsidRPr="00536344">
        <w:rPr>
          <w:rFonts w:ascii="Times New Roman" w:hAnsi="Times New Roman"/>
          <w:color w:val="000000" w:themeColor="text1"/>
          <w:sz w:val="16"/>
          <w:szCs w:val="16"/>
        </w:rPr>
        <w:softHyphen/>
        <w:t>ния их на севере России и в Сибири.</w:t>
      </w:r>
    </w:p>
    <w:p w14:paraId="26CD54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Полная история такого использования до конца не изучена. Неустановленное ко</w:t>
      </w:r>
      <w:r w:rsidRPr="00536344">
        <w:rPr>
          <w:rFonts w:ascii="Times New Roman" w:hAnsi="Times New Roman"/>
          <w:color w:val="000000" w:themeColor="text1"/>
          <w:sz w:val="16"/>
          <w:szCs w:val="16"/>
        </w:rPr>
        <w:softHyphen/>
        <w:t>личество комплектов поплавков изготови</w:t>
      </w:r>
      <w:r w:rsidRPr="00536344">
        <w:rPr>
          <w:rFonts w:ascii="Times New Roman" w:hAnsi="Times New Roman"/>
          <w:color w:val="000000" w:themeColor="text1"/>
          <w:sz w:val="16"/>
          <w:szCs w:val="16"/>
        </w:rPr>
        <w:softHyphen/>
        <w:t>ли для использования в бассейнах пригра</w:t>
      </w:r>
      <w:r w:rsidRPr="00536344">
        <w:rPr>
          <w:rFonts w:ascii="Times New Roman" w:hAnsi="Times New Roman"/>
          <w:color w:val="000000" w:themeColor="text1"/>
          <w:sz w:val="16"/>
          <w:szCs w:val="16"/>
        </w:rPr>
        <w:softHyphen/>
        <w:t>ничных рек. Известно, что в 1946 г. один двухпоплавковый По-2 с успехом эксплуа</w:t>
      </w:r>
      <w:r w:rsidRPr="00536344">
        <w:rPr>
          <w:rFonts w:ascii="Times New Roman" w:hAnsi="Times New Roman"/>
          <w:color w:val="000000" w:themeColor="text1"/>
          <w:sz w:val="16"/>
          <w:szCs w:val="16"/>
        </w:rPr>
        <w:softHyphen/>
        <w:t>тировался геологоразведчиками в Запад</w:t>
      </w:r>
      <w:r w:rsidRPr="00536344">
        <w:rPr>
          <w:rFonts w:ascii="Times New Roman" w:hAnsi="Times New Roman"/>
          <w:color w:val="000000" w:themeColor="text1"/>
          <w:sz w:val="16"/>
          <w:szCs w:val="16"/>
        </w:rPr>
        <w:softHyphen/>
        <w:t>ной Сибири. Под впечатлением от их вос</w:t>
      </w:r>
      <w:r w:rsidRPr="00536344">
        <w:rPr>
          <w:rFonts w:ascii="Times New Roman" w:hAnsi="Times New Roman"/>
          <w:color w:val="000000" w:themeColor="text1"/>
          <w:sz w:val="16"/>
          <w:szCs w:val="16"/>
        </w:rPr>
        <w:softHyphen/>
        <w:t>торженных отзывов авиаремонтный завод в Красноярске получил заказ на изготовле</w:t>
      </w:r>
      <w:r w:rsidRPr="00536344">
        <w:rPr>
          <w:rFonts w:ascii="Times New Roman" w:hAnsi="Times New Roman"/>
          <w:color w:val="000000" w:themeColor="text1"/>
          <w:sz w:val="16"/>
          <w:szCs w:val="16"/>
        </w:rPr>
        <w:softHyphen/>
        <w:t>ние 100 комплектов таких поплавков. О ре</w:t>
      </w:r>
      <w:r w:rsidRPr="00536344">
        <w:rPr>
          <w:rFonts w:ascii="Times New Roman" w:hAnsi="Times New Roman"/>
          <w:color w:val="000000" w:themeColor="text1"/>
          <w:sz w:val="16"/>
          <w:szCs w:val="16"/>
        </w:rPr>
        <w:softHyphen/>
        <w:t>ализации этих планов неизвестно (11213).</w:t>
      </w:r>
    </w:p>
    <w:p w14:paraId="2E2DFB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180B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1945 еще в Сибири был сделан ЛЛ-143 Г.М.Бериева (4,419).</w:t>
      </w:r>
    </w:p>
    <w:p w14:paraId="766C6F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EC24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И.П.Братухин начал проектирование опытного шестиместного пассажирского вертолета Б-5 с 2хАИ-26ГРФ (550 нр), но его построили только в 1947 (3403,14).</w:t>
      </w:r>
    </w:p>
    <w:p w14:paraId="5648DA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E1AA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1945 г. было выдано задание на 9-цилиндровый двигатель </w:t>
      </w:r>
      <w:r w:rsidRPr="00536344">
        <w:rPr>
          <w:rFonts w:ascii="Times New Roman" w:hAnsi="Times New Roman"/>
          <w:color w:val="000000" w:themeColor="text1"/>
          <w:sz w:val="16"/>
          <w:szCs w:val="16"/>
          <w:lang w:val="en-US"/>
        </w:rPr>
        <w:t>V</w:t>
      </w:r>
      <w:r w:rsidRPr="00536344">
        <w:rPr>
          <w:rFonts w:ascii="Times New Roman" w:hAnsi="Times New Roman"/>
          <w:color w:val="000000" w:themeColor="text1"/>
          <w:sz w:val="16"/>
          <w:szCs w:val="16"/>
        </w:rPr>
        <w:t>-9 для вер</w:t>
      </w:r>
      <w:r w:rsidRPr="00536344">
        <w:rPr>
          <w:rFonts w:ascii="Times New Roman" w:hAnsi="Times New Roman"/>
          <w:color w:val="000000" w:themeColor="text1"/>
          <w:sz w:val="16"/>
          <w:szCs w:val="16"/>
        </w:rPr>
        <w:softHyphen/>
        <w:t>толета, унифицированный с новым М-26ГР А.Г. Ивченко. Проект был выполнен в 1946 г. Годом позже изготовили три опытных экземпляра и начали заводские испытания. В августе 1947 г. достигли максимальной мощности 615 л.с. (против заданной 750 л.с.). В 1948 г. на самолетном варианте (М-29 с редуктором от М-88Б) достигли ресурса 100 ч. В том же году работы по М-29 прекратили по распоряжению министерства.</w:t>
      </w:r>
    </w:p>
    <w:p w14:paraId="4364DC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w:t>
      </w:r>
    </w:p>
    <w:p w14:paraId="0F69B4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9-цилиндровый звездообразный, воздушного охлаждения с принуди</w:t>
      </w:r>
      <w:r w:rsidRPr="00536344">
        <w:rPr>
          <w:rFonts w:ascii="Times New Roman" w:hAnsi="Times New Roman"/>
          <w:color w:val="000000" w:themeColor="text1"/>
          <w:sz w:val="16"/>
          <w:szCs w:val="16"/>
        </w:rPr>
        <w:softHyphen/>
        <w:t>тельным обдувом, четырехтактный, редукторный, с муфтой вклю</w:t>
      </w:r>
      <w:r w:rsidRPr="00536344">
        <w:rPr>
          <w:rFonts w:ascii="Times New Roman" w:hAnsi="Times New Roman"/>
          <w:color w:val="000000" w:themeColor="text1"/>
          <w:sz w:val="16"/>
          <w:szCs w:val="16"/>
        </w:rPr>
        <w:softHyphen/>
        <w:t>чения, с одноступенчатым односкоростным ПЦН;</w:t>
      </w:r>
    </w:p>
    <w:p w14:paraId="652DC1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диаметр цилиндра/ход поршня 155,5/155 мм;</w:t>
      </w:r>
    </w:p>
    <w:p w14:paraId="27755B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степень сжатия 6,4;</w:t>
      </w:r>
    </w:p>
    <w:p w14:paraId="5C3471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мощность 625/750 л.с. (по заданию, фактически 615 л.с.) (11852).</w:t>
      </w:r>
    </w:p>
    <w:p w14:paraId="62FF77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A2FC1C"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течение 1945 г. в ЦАГИ провели эскизную компоновку крыльевых туннельных радиаторов для целого ряда проектируемых и строящихся опытных самолетов. Полученные результаты подтвердили правильность принципов, положенных в основу разработки ламинарных профилей (точность изготовления и качество отделки) (19727).</w:t>
      </w:r>
    </w:p>
    <w:p w14:paraId="70AEB0CF"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78C1F21A"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в трубе Т-104 провели испытание серийного самолета Ла-7 с целью снижения температуры в кабине пилота, которая в полете поднималась до 45—55°С. Исследования показали, что причинами разогрева кабины являются наличие источников тепла в самой кабине и проникновение горячего воздуха из замотороного и закабинного отсеков вследствие того, что давление в кабине меньше давления в этих отсеках. Для устранения разогрева кабины в ней создали повышенное давление подводом воздуха из входной части маслорадиатора, давление в замоторном отсеке уменьшили с помощью специальных отверстий, а в закабинном отсеке — устройством щели с козырьком наверху задней части фонаря кабины пилота. Кроме того, провели теплоизоляцию маслобака и боковых стенок кабины, вынесли маслопровод под зализ крыла с фюзеляжем. Эффективность этих мероприятий подтвердили летными испытаниями и их стали немедленно внедрять на серийных самолетах (19727).</w:t>
      </w:r>
    </w:p>
    <w:p w14:paraId="4371C7DB"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7F0CF27F"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на самолете УТ-1 в аэродинамической трубе Т-104 прошел испытания аэромеханический двухлопастный винт завода № 27. Они показали, что тяга нового винта мало отличается от тяги гидромеханического винта-автомата, но аэромеханический винт несравненно проще, легче и не требует управления (19727).</w:t>
      </w:r>
    </w:p>
    <w:p w14:paraId="2EBFFF74"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16B7CECC"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с целью определения возможностей аэродинамического улучшения в аэродинамической трубе Т-101 продули серийный самолет Ер-2 с двигателями АЧ-30Б. В результате было установлено, что серийные крыловые радиаторные установки для охлаждения воды и масла вызывают значительное нарушение обтекания крыла, что приводит к снижению вертикальной скорости, потолка и других летных данных. Институт рекомендовал главному конструктору заменить жалюзи водорадиаторов на заслонки ЦАГИ и перенести маслорадиаторы под моторы. Испытания по определению лобового сопротивления отдельных частей самолета показали, что за счет изменения формы некоторых надстроек (верхняя и нижняя стрелковые точки, фонарь пилота, законцовки мотогондол) и уменьшения потерь в воздуховодах охлаждающих установок максимальная скорость самолета может быть увеличена на 10—12 км/ч (19727).</w:t>
      </w:r>
    </w:p>
    <w:p w14:paraId="248530CB"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24AD9691"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лаборатория № 4 в трубе Т-1-Н провела сравнительную оценку эффективности различных типов механизации крыльев. Исследования проводились на модели самолета Як-7 с восемью различными типами механизации крыла: с простыми закрылками, со щитками с постоянной осью вращение, ч выдвижными закрылками типа Фаулера, со щелевыми закрыоками типа ЦАГИ, с американскими щелевыми закрылками с переменной осью вращения, с предкрылками по всему размаху крыла, с простыми закрылками и предкрылками по всему размаху, с закрылками типа Фаулера и предкрылками по всему размаху крыла. Путем экспериментов определялось влияние механизации на аэродинамические характеристики, продольную статическую устойчивость и управляемость. Проведенные в 1945 г. исследования, связанные с уменьшением лобового сопротивления профилей крыльев и фюзеляжей, позволили разработать новые формы фюзеляжа, обладающего малым сопротивления вплоть до высоких значений числа Маха. Основные аэродинамические характеристики нового фюзеляжа были найдены из опытов в трубе Т-5 и последующих расчетов. Его обводы обеспечивали бескризисное обтекание до М = 0.735 (19727).</w:t>
      </w:r>
    </w:p>
    <w:p w14:paraId="327602B5"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74529E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Начиная с 1945 г. количество конструкторских бюро, занимавшихся поршневыми авиационными двигателями, постоянно уменьшалось. Наи</w:t>
      </w:r>
      <w:r w:rsidRPr="00536344">
        <w:rPr>
          <w:rFonts w:ascii="Times New Roman" w:hAnsi="Times New Roman"/>
          <w:color w:val="000000" w:themeColor="text1"/>
          <w:sz w:val="16"/>
          <w:szCs w:val="16"/>
        </w:rPr>
        <w:softHyphen/>
        <w:t>более мощные из них переходили на разработку реактивной техники. В 1948 г. поршневыми авиамоторами занимались ОКБ-19 в Молотове, ОКБ-29 в Омске, ОКБ-478 в Запорожье, ОКБ-41, ОКБ-500-1 и ОКБ-500-П в Москве (11852).</w:t>
      </w:r>
    </w:p>
    <w:p w14:paraId="20A743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89D8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был составлен Протокол допроса руководителя отдела высотных испытаний авиадвигателя, проживающего в Адлерсгофе, ул., 22.</w:t>
      </w:r>
    </w:p>
    <w:p w14:paraId="5020C55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Допрос производили:</w:t>
      </w:r>
    </w:p>
    <w:p w14:paraId="143FB7B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Суржин К.Н.</w:t>
      </w:r>
    </w:p>
    <w:p w14:paraId="6B7856F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Амбарцумян Р.С.</w:t>
      </w:r>
    </w:p>
    <w:p w14:paraId="02AC963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Владимиров В.Д.</w:t>
      </w:r>
    </w:p>
    <w:p w14:paraId="320AE7F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Абрамович Г.Н.</w:t>
      </w:r>
    </w:p>
    <w:p w14:paraId="677296F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ВОПРОС: Сколько высотных установок имеется в ?</w:t>
      </w:r>
    </w:p>
    <w:p w14:paraId="3217AD6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Имеется 2 высотные установки, из них одна действующая в корпусе 38 и одна заканчивающаяся монтажом в корпусе 47, которая должна была обслуживать два бокса. Построен корпус и частично завезено оборудование 3-й установки, которая предназначалась для испытания прямоточных газовых двигателей и газовых турбин. Имеющийся эксгаустер предназначался для отсоса газов.</w:t>
      </w:r>
    </w:p>
    <w:p w14:paraId="5164DA9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ВОПРОС: Где чертежи и расчеты второй высотной установки и установки для испытания газовых двигателей ?</w:t>
      </w:r>
    </w:p>
    <w:p w14:paraId="2522518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Они имелись в корпусе N 8.</w:t>
      </w:r>
    </w:p>
    <w:p w14:paraId="309DB7B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ВОПРОС: Для чего предназначен корпус N 8 ?</w:t>
      </w:r>
    </w:p>
    <w:p w14:paraId="2D9E29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этом корпусе были расположены: на первом этаже - термодинамический отдел, на 2-м этаже - отдел высотных двигателей и на 3-м - отдел лопаточных машин.</w:t>
      </w:r>
    </w:p>
    <w:p w14:paraId="27B2645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ВОПРОС: Где находятся чертежи высотных установок и второй установки по испытаниям газовых двигателей ?</w:t>
      </w:r>
    </w:p>
    <w:p w14:paraId="01BF11F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Чертежи находятся в моем сейфе, который сильно побит и я не уверен, что его можно открыть. Ключи от сейфа у меня. Этот сейф находится в моей приемной. Другой сейф находится у меня в кабинете. Этот сейф я открывал 30.IV.45 г. и закрыл. В сейфе хранятся секретные документы. Когда я открывал сейф 30.IV.45 года в моем присутствии из сейфа никаких документов никто не брал.</w:t>
      </w:r>
    </w:p>
    <w:p w14:paraId="1A207C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ВОПРОС: Где находятся прецизионные приборы экспериментальных лабораторий, в том числе и высотных установок ?</w:t>
      </w:r>
    </w:p>
    <w:p w14:paraId="6B5B09A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Находились в каждом отделе института, кроме того имеется центральная осциллографическая, которая обслуживала центральные лаборатории по исследованию топлив и масел. Большие шлейфные осциллографы остались на месте, и я их видел 30.IV.45 года. Часть катодных осциллографов и маленькая установка для испытания нагнетателей вывезены в Брауншвейг, но туда не прибыли. Приборы отправлены пароходом без сопровождающих. Эвакуацию осуществлял директор по адм.хоз.части Мюллер, который живет в Шпанрау (Берлин).</w:t>
      </w:r>
    </w:p>
    <w:p w14:paraId="1E8E4D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ВОПРОС: Расскажите о планах работ отдела 1943-45 гг. и где их можно найти ?</w:t>
      </w:r>
    </w:p>
    <w:p w14:paraId="544398D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Планы можно найти в моих отчетах и заметках, закрытых в сейфе. В ближайшее время я собирался исследовать мотор ДВ-603. Этот мотор имеет двухступенчатый нагнетатель. Высотность мотора 9500 м, мощность на этой высоте 1300 л.с., взлетная мощность 2000 л.с. Охлаждение воздуха за нагнетателем обеспечивается или впрыском воды, воды с этиловым и метиловым спиртами, или воздушное. Вопросами охлаждения воздуха за нагнетателями я занимался как с теоретической, так и экспериментальной стороны. Эти работы еще не закончены и должны были продолжаться.</w:t>
      </w:r>
    </w:p>
    <w:p w14:paraId="404C053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ВОПРОС: Испытывали ли Вы 24-х цилиндровые моторы ?</w:t>
      </w:r>
    </w:p>
    <w:p w14:paraId="3F6FF76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Такие моторы в институте не испытывались. Но ему известно, что фирма "Юнкерс" строила 24-х цилиндровый спаренный мотор.</w:t>
      </w:r>
    </w:p>
    <w:p w14:paraId="4572F2A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ВОПРОС: Работал ли институт над авиационными дизелями ?</w:t>
      </w:r>
    </w:p>
    <w:p w14:paraId="65D3A80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Германии в последние годы не занимались авиационными дизелями. Я видел в 1942 г. проект 24-х цилиндрового, ромбообразного дизеля (2-х тактного).</w:t>
      </w:r>
    </w:p>
    <w:p w14:paraId="03E26A6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ВОПРОС: Какие другие моторы вы испытывали (опытные) ?</w:t>
      </w:r>
    </w:p>
    <w:p w14:paraId="2018413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ОТВЕТ: Испытывался мотор ЮМО-213А, который уже полгода находится в серии. Данные мотора: взл. - 1750 л.с., на высоте 5000 м - 1400 л.с. Мотор имеет 2-х скоростной нагнетатель и снабжен 3-мя дросселями, что позволяет получить характеристику без провалов при переключении скорости и сохранить мощность постоянной от земли до пика первой скорости. Один такой мотор стоит у входа в здание моторной лаборатории, корпус 10а.</w:t>
      </w:r>
    </w:p>
    <w:p w14:paraId="5D8BA2D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ВОПРОС: Какими газовыми двигателями Вы занимались ?</w:t>
      </w:r>
    </w:p>
    <w:p w14:paraId="50F3F31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Газовыми двигателями я не занимался. Только проводил сравнительны испытания моторов с турбокомпрессорами. Газовыми двигателями занимался проф. Шмидт, лаборатория которого находится около Мюнхена в Мусбурге ( ). Он туда переехал полтора года назад. Шмидт занимался только изучением лопаток для газовых турбин. Раньше он занимался турбинами для ТК, а последнее время для ВРД. В имелись свои конструкторские бюро, которые занимались проектированием турбокомпрессоров. Этими работами руководил проф. Пили.</w:t>
      </w:r>
    </w:p>
    <w:p w14:paraId="39C1AE6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ВОПРОС: На каких моторах установлены ТК- ?</w:t>
      </w:r>
    </w:p>
    <w:p w14:paraId="564C27E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ТК -15 установлен на моторе ДВ-603И с высотностью 15.000 м. Этот мотор установлен на экспериментальном самолете-разведчике, который находится в Гамбурге у фирмы "Блом и Фосс". исследовал много систем комбинированного наддува, но не реализовал. Наиболее интересной является схема с высотностью 9-11 км. Эта схема выполнена так: турбокопрессор-нагнетатель-мотор. Между турбокомпрессором и нагнетателем для охлаждения воздуха применяется водяной радиатор.</w:t>
      </w:r>
    </w:p>
    <w:p w14:paraId="42A32F7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ВОПРОС: Какие свои работы он считает наиболее интересными ?</w:t>
      </w:r>
    </w:p>
    <w:p w14:paraId="095FE52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Расчет высотности авиационных моторов. Эта теоретическая теория опубликована в трудах за 1940 г. Представляет интерес моя работа по охлаждению двигателей водой при давлении 3-4 атмосфер. Этой работой я занимался с 1941 года до сих пор. Материалы этой работы, в виде протоколов, с моей помощью могут быть найдены.</w:t>
      </w:r>
    </w:p>
    <w:p w14:paraId="3EE7FB7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ВОПРОС: Где находятся основные конструкторские бюро и лаборатории по моторам BMW, Юнкерс и ДВ ?</w:t>
      </w:r>
    </w:p>
    <w:p w14:paraId="64A6D15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Юнкерс - в Дессау, ДВ - в Штутгарде, BMW - в Мюнхене.</w:t>
      </w:r>
    </w:p>
    <w:p w14:paraId="6EB9803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ВОПРОС: Есть ли моторные конструкторские бюро и лаборатории в Дрездене и Лейпциге ?</w:t>
      </w:r>
    </w:p>
    <w:p w14:paraId="5D77E19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Дрездене и Лейпциге по моторам ничего существенного нет.</w:t>
      </w:r>
    </w:p>
    <w:p w14:paraId="5B165F8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ВОПРОС: Где руководитель отдела топлива и масел Филипович и где оборудование его лаборатории и сотрудники ?</w:t>
      </w:r>
    </w:p>
    <w:p w14:paraId="045CB4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Филипович уехал в Западную Германию, вместе с ним выехали его сотрудники. Основное оборудование и установка эвакуированы с ним.</w:t>
      </w:r>
    </w:p>
    <w:p w14:paraId="7386BF7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ВОПРОС: Какая специальность Бока ?</w:t>
      </w:r>
    </w:p>
    <w:p w14:paraId="136C0DF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последнее время, ввиду занятости общим руководством, Бок исследовательскими работами лично не занимался. Его последняя узкая специальность - аэродинамика и устойчивость при больших скоростях.</w:t>
      </w:r>
    </w:p>
    <w:p w14:paraId="335FF55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ВОПРОС: Занимался ли Бок ракетными двигателями ?</w:t>
      </w:r>
    </w:p>
    <w:p w14:paraId="0353470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Бок наверняка ракетными двигателями не занимался.</w:t>
      </w:r>
    </w:p>
    <w:p w14:paraId="2CD86AC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ВОПРОС: Кто и где занимался двигателями для ФАУ-1 ?</w:t>
      </w:r>
    </w:p>
    <w:p w14:paraId="0586081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этими вопросами не занимались. Этим вопросом занимался Пауль Шмидт, который имеет патент на этот двигатель и он находится в Мюнхене.</w:t>
      </w:r>
    </w:p>
    <w:p w14:paraId="01F19ED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ВОПРОС: Известно ли Вам о наличии стартовой площадки на территории ?</w:t>
      </w:r>
    </w:p>
    <w:p w14:paraId="2D669BC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Нет, ничего не знаю.</w:t>
      </w:r>
    </w:p>
    <w:p w14:paraId="54740C8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ВОПРОС: Какими топками для реактивных двигателей занимались в ?</w:t>
      </w:r>
    </w:p>
    <w:p w14:paraId="0312381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Занималась только двумя топками - для BMW и ЮМО. Этими топками занимался термодинамический отдел - Корнаккер.</w:t>
      </w:r>
    </w:p>
    <w:p w14:paraId="6CFFA7E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ВОПРОС: Кто руководил термодинамическим отделом?</w:t>
      </w:r>
    </w:p>
    <w:p w14:paraId="26D8E3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Шмидт. Его замещал Корнаккер, который находится в Адлерсгофе. Его адрес мне не известен.</w:t>
      </w:r>
    </w:p>
    <w:p w14:paraId="69A0223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ВОПРОС: Имеются ли в сверхзвуковые аэродинамические трубы ?</w:t>
      </w:r>
    </w:p>
    <w:p w14:paraId="3F4EB78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Имеется проект и чертежи такой трубы. Диаметр трубы запроектирован 200 мм, число Ма-4.0 при давлении 8 атмосфер. Чертежи новой воздуходувной установки и принципиальная аэродинамическая схема трубы имеются в его сейфе. Работы по сверхзвуковым скоростям проводились в старой трубе =100 мм.</w:t>
      </w:r>
    </w:p>
    <w:p w14:paraId="49E3C4C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ВОПРОС: Кто работал в над ЖРД ?</w:t>
      </w:r>
    </w:p>
    <w:p w14:paraId="4201077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 никто. В Брауншвейге - кажется, Буземан, а в Четингене - я не знаю кто. Буземан занимался теорией, а объекты изготовлялись в Пеннемюнде - Вальтер с Пеннемюнде практически не связан.</w:t>
      </w:r>
    </w:p>
    <w:p w14:paraId="3C88662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ВОПРОС: Где находятся секретные и важные документы ?</w:t>
      </w:r>
    </w:p>
    <w:p w14:paraId="57C2CA2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Почти во всех отделах имеются тайники, в которых замурованы наиболее ценные документы. Секретные материалы находятся в сейфах отделов. Мои материалы и часть других замурованы в бомбоубежище. Документы были замурованы 10-12 апреля 1945 г. Проф. Бок знает где спрятаны все документы. Все эти материалы замурованы для того, что люди, не специалисты, не могли их уничтожить.</w:t>
      </w:r>
    </w:p>
    <w:p w14:paraId="66D2A6B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ВОПРОС: Где находятся Боленрат и Корнелиус ?</w:t>
      </w:r>
    </w:p>
    <w:p w14:paraId="3A52A52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Корнелиус 3 месяца тому назад умер, а Боленрат уехал на юг Германии.</w:t>
      </w:r>
    </w:p>
    <w:p w14:paraId="0F97A25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ВОПРОС: Кто в последнее время руководил отделом материаловедения ?</w:t>
      </w:r>
    </w:p>
    <w:p w14:paraId="473C9C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Сейчас руководителя отдела нет. В Адлерсгофе находится руководитель секции неметаллов. Адреса его не знаю.</w:t>
      </w:r>
    </w:p>
    <w:p w14:paraId="7B52AED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ВОПРОС: Кто руководил лабораторией прочности ?</w:t>
      </w:r>
    </w:p>
    <w:p w14:paraId="2E09ADA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Руководил проф. Зайдель, который ушел в армию, а его замещал Тайхман, который в Берлине.</w:t>
      </w:r>
    </w:p>
    <w:p w14:paraId="44584AD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ВОПРОС: Где в Германии находятся сверхзвуковые трубы ?</w:t>
      </w:r>
    </w:p>
    <w:p w14:paraId="0A3D070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В Мюнхене находится сверхзвуковая аэродинамическая труба типа Гвидония.</w:t>
      </w:r>
    </w:p>
    <w:p w14:paraId="6242A1D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ВОПРОС: Над какими топливами работали в последнее время ?</w:t>
      </w:r>
    </w:p>
    <w:p w14:paraId="3147348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Отработано ароматическое топливо с окт. числом 95. Также велись работы над заменителями метил-анилина в качестве антидетонатора.</w:t>
      </w:r>
    </w:p>
    <w:p w14:paraId="13B627A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ВОПРОС: Какие моторы СССР Вы испытывали ?</w:t>
      </w:r>
    </w:p>
    <w:p w14:paraId="4E1D30D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ОТВЕТ: Ам-35 и Ам-38. Моторы М-105 и М-107 испытывались в Праге.</w:t>
      </w:r>
    </w:p>
    <w:p w14:paraId="50E7F19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беседы опрашиваемый предложил свои услуги, показав все установки и дав необходимые объяснения.</w:t>
      </w:r>
    </w:p>
    <w:p w14:paraId="6D2BF1E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Допрос записан т.т. Амбарцумян Р.С. и Владимировым В.Д. (rgu).</w:t>
      </w:r>
    </w:p>
    <w:p w14:paraId="49EB8E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D8A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вышло:</w:t>
      </w:r>
    </w:p>
    <w:p w14:paraId="4E0626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5D10C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Постановление Государственного Комитета Обороны о посылке комиссии по вывозу оборудования и изучению работы немецкого Ракетного института в Пеннемюнде (8994).</w:t>
      </w:r>
    </w:p>
    <w:p w14:paraId="68D5CE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71A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на территории Германии, занятой Советскими войскам, было выявлено и обследовано около 600 немецких предприятий и их филиалов, которые были так или иначе заняты производством самолетов, авиамоторов, авиаприборов или их агрегатов и деталей. Из этого общего количества заводов, занятых авиационным производством, 213 основных авиационных предприятий принадлежали ведущим немецким авиационным фирмам.</w:t>
      </w:r>
    </w:p>
    <w:p w14:paraId="3C1A0F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Выявленные и обследованные немецкие авиационые предприятия и их филиалы распределяются по видам производства следующим образом: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842"/>
        <w:gridCol w:w="2268"/>
        <w:gridCol w:w="993"/>
      </w:tblGrid>
      <w:tr w:rsidR="008A5C22" w:rsidRPr="00536344" w14:paraId="24E9771E" w14:textId="77777777" w:rsidTr="00D21494">
        <w:trPr>
          <w:cantSplit/>
        </w:trPr>
        <w:tc>
          <w:tcPr>
            <w:tcW w:w="2235" w:type="dxa"/>
          </w:tcPr>
          <w:p w14:paraId="4ED903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Предприятия</w:t>
            </w:r>
          </w:p>
        </w:tc>
        <w:tc>
          <w:tcPr>
            <w:tcW w:w="1842" w:type="dxa"/>
          </w:tcPr>
          <w:p w14:paraId="76588A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предприятия</w:t>
            </w:r>
          </w:p>
        </w:tc>
        <w:tc>
          <w:tcPr>
            <w:tcW w:w="2268" w:type="dxa"/>
          </w:tcPr>
          <w:p w14:paraId="3DD8A2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Привлеченные предприятия</w:t>
            </w:r>
          </w:p>
        </w:tc>
        <w:tc>
          <w:tcPr>
            <w:tcW w:w="993" w:type="dxa"/>
          </w:tcPr>
          <w:p w14:paraId="3AD1FD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7D7ABDAB" w14:textId="77777777" w:rsidTr="00D21494">
        <w:trPr>
          <w:cantSplit/>
        </w:trPr>
        <w:tc>
          <w:tcPr>
            <w:tcW w:w="2235" w:type="dxa"/>
          </w:tcPr>
          <w:p w14:paraId="2B8B8B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Самолетостроительные</w:t>
            </w:r>
          </w:p>
        </w:tc>
        <w:tc>
          <w:tcPr>
            <w:tcW w:w="1842" w:type="dxa"/>
          </w:tcPr>
          <w:p w14:paraId="236D9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w:t>
            </w:r>
          </w:p>
        </w:tc>
        <w:tc>
          <w:tcPr>
            <w:tcW w:w="2268" w:type="dxa"/>
          </w:tcPr>
          <w:p w14:paraId="3EB2C1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w:t>
            </w:r>
          </w:p>
        </w:tc>
        <w:tc>
          <w:tcPr>
            <w:tcW w:w="993" w:type="dxa"/>
          </w:tcPr>
          <w:p w14:paraId="6AB6AF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276</w:t>
            </w:r>
          </w:p>
        </w:tc>
      </w:tr>
      <w:tr w:rsidR="008A5C22" w:rsidRPr="00536344" w14:paraId="634BDB1E" w14:textId="77777777" w:rsidTr="00D21494">
        <w:trPr>
          <w:cantSplit/>
        </w:trPr>
        <w:tc>
          <w:tcPr>
            <w:tcW w:w="2235" w:type="dxa"/>
          </w:tcPr>
          <w:p w14:paraId="68CB41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Моторостроительные</w:t>
            </w:r>
          </w:p>
        </w:tc>
        <w:tc>
          <w:tcPr>
            <w:tcW w:w="1842" w:type="dxa"/>
          </w:tcPr>
          <w:p w14:paraId="589AF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c>
          <w:tcPr>
            <w:tcW w:w="2268" w:type="dxa"/>
          </w:tcPr>
          <w:p w14:paraId="4BA4B7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tc>
        <w:tc>
          <w:tcPr>
            <w:tcW w:w="993" w:type="dxa"/>
          </w:tcPr>
          <w:p w14:paraId="091770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w:t>
            </w:r>
          </w:p>
        </w:tc>
      </w:tr>
      <w:tr w:rsidR="008A5C22" w:rsidRPr="00536344" w14:paraId="04DB2BAA" w14:textId="77777777" w:rsidTr="00D21494">
        <w:trPr>
          <w:cantSplit/>
        </w:trPr>
        <w:tc>
          <w:tcPr>
            <w:tcW w:w="2235" w:type="dxa"/>
          </w:tcPr>
          <w:p w14:paraId="702208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Приборостроительные</w:t>
            </w:r>
          </w:p>
        </w:tc>
        <w:tc>
          <w:tcPr>
            <w:tcW w:w="1842" w:type="dxa"/>
          </w:tcPr>
          <w:p w14:paraId="64A956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c>
          <w:tcPr>
            <w:tcW w:w="2268" w:type="dxa"/>
          </w:tcPr>
          <w:p w14:paraId="4F796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tc>
        <w:tc>
          <w:tcPr>
            <w:tcW w:w="993" w:type="dxa"/>
          </w:tcPr>
          <w:p w14:paraId="7EA7C2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w:t>
            </w:r>
          </w:p>
        </w:tc>
      </w:tr>
      <w:tr w:rsidR="008A5C22" w:rsidRPr="00536344" w14:paraId="173C249C" w14:textId="77777777" w:rsidTr="00D21494">
        <w:trPr>
          <w:cantSplit/>
        </w:trPr>
        <w:tc>
          <w:tcPr>
            <w:tcW w:w="2235" w:type="dxa"/>
          </w:tcPr>
          <w:p w14:paraId="6726DE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Вооружение</w:t>
            </w:r>
          </w:p>
        </w:tc>
        <w:tc>
          <w:tcPr>
            <w:tcW w:w="1842" w:type="dxa"/>
          </w:tcPr>
          <w:p w14:paraId="59390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68" w:type="dxa"/>
          </w:tcPr>
          <w:p w14:paraId="7C80F5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93" w:type="dxa"/>
          </w:tcPr>
          <w:p w14:paraId="7A472A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r>
      <w:tr w:rsidR="008A5C22" w:rsidRPr="00536344" w14:paraId="4E185BE3" w14:textId="77777777" w:rsidTr="00D21494">
        <w:trPr>
          <w:cantSplit/>
        </w:trPr>
        <w:tc>
          <w:tcPr>
            <w:tcW w:w="2235" w:type="dxa"/>
          </w:tcPr>
          <w:p w14:paraId="795523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Самолетов-снарядов ФАУ</w:t>
            </w:r>
          </w:p>
        </w:tc>
        <w:tc>
          <w:tcPr>
            <w:tcW w:w="1842" w:type="dxa"/>
          </w:tcPr>
          <w:p w14:paraId="523A13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68" w:type="dxa"/>
          </w:tcPr>
          <w:p w14:paraId="1914A7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93" w:type="dxa"/>
          </w:tcPr>
          <w:p w14:paraId="487867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tc>
      </w:tr>
      <w:tr w:rsidR="008A5C22" w:rsidRPr="00536344" w14:paraId="67D7BAA6" w14:textId="77777777" w:rsidTr="00D21494">
        <w:trPr>
          <w:cantSplit/>
        </w:trPr>
        <w:tc>
          <w:tcPr>
            <w:tcW w:w="2235" w:type="dxa"/>
          </w:tcPr>
          <w:p w14:paraId="1789E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Разных</w:t>
            </w:r>
          </w:p>
        </w:tc>
        <w:tc>
          <w:tcPr>
            <w:tcW w:w="1842" w:type="dxa"/>
          </w:tcPr>
          <w:p w14:paraId="21927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tc>
        <w:tc>
          <w:tcPr>
            <w:tcW w:w="2268" w:type="dxa"/>
          </w:tcPr>
          <w:p w14:paraId="0B317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tc>
        <w:tc>
          <w:tcPr>
            <w:tcW w:w="993" w:type="dxa"/>
          </w:tcPr>
          <w:p w14:paraId="049F21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tc>
      </w:tr>
    </w:tbl>
    <w:p w14:paraId="5A205F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(8987).</w:t>
      </w:r>
    </w:p>
    <w:p w14:paraId="270157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группу самолетостроительных заводов включены заводы опытного и серийного самолетостроения, заводы по производству узлов и деталей самолета, заводы по производству самолетостроительных приспособлений.</w:t>
      </w:r>
    </w:p>
    <w:p w14:paraId="79863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группу моторостроительных заводов включены заводы опытного и серийного авиамоторостроения, заводы по производству агрегатов и деталей мотора, заводы по производству специального инструмента для моторостроения.</w:t>
      </w:r>
    </w:p>
    <w:p w14:paraId="2C4C1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группу приборных заводов включены заводы по производству авиаприборов, радио- и электрооборудования самолетов, заводы по изготовлению различных деталей для авиаприбров.</w:t>
      </w:r>
    </w:p>
    <w:p w14:paraId="7DD017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группу заводов вооружения включены заводы по производству авиапулеметов, авиапушек и установок для них.</w:t>
      </w:r>
    </w:p>
    <w:p w14:paraId="332F92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группу разных заводов вошли ремонтные, инструментальные, металлургические и другие заводы, поставляющие свою продукцию авиационной промышленности.</w:t>
      </w:r>
    </w:p>
    <w:p w14:paraId="4324B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и наиболее мощные авиационные предприятия и их филиалы принадлежали к следующим ведущим немецким авиационным фирмам:</w:t>
      </w:r>
    </w:p>
    <w:p w14:paraId="718737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самолетостроительным: "Юнкерс", "Арадо", "Фокке-Вульф", "Хейнкель", "Эрла", "Хейншель", "Зибель", АТГ, "Дорнье".</w:t>
      </w:r>
    </w:p>
    <w:p w14:paraId="6B5D16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моторостроительным: "Юнкерс", "БМВ", "Даймлер-Бенц", "Бюссинг", "Хирт", "Аргус".</w:t>
      </w:r>
    </w:p>
    <w:p w14:paraId="6D44C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приборостроительным: АЕГ, "Сименс-Шуккерт", "Аскания", "Опта-Радио", "Сименс-Гальске", "Фуэсс", "Цейс", "Бош".</w:t>
      </w:r>
    </w:p>
    <w:p w14:paraId="028C99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Наиболее мощными авиационными фирмами в советской зоне являлись:</w:t>
      </w:r>
    </w:p>
    <w:p w14:paraId="66E1A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Фирма "Юнкерс", имевшая на своих самолетостроительных заводах и их филиалах 499 981 кв.м производственных площадей, 6117 единиц оборудования, 49 100 работавших. На моторостроительных заводах и их филиалах - 316 430 кв.м производственных площадей, 9195 единиц оборудования, 54 510 работавших. На агрегатных заводах - 50 700 кв.м производственных площадей, 1756 единиц оборудования, 8404 работавших.</w:t>
      </w:r>
    </w:p>
    <w:p w14:paraId="7A3D5D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Фирма "Арадо", имевшая на своих самолетостроительных заводах и их филиалах 247 690 кв.м производственных площадей, 5794 единиц оборудования, 32 219 работавших.</w:t>
      </w:r>
    </w:p>
    <w:p w14:paraId="1F3A9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Фирма "Хейнкель", имевшая на своих самолетостроительных заводах и их филиалах 148 610 кв.м производственных площадей, 3345 единиц оборудования, 27164 работавших.</w:t>
      </w:r>
    </w:p>
    <w:p w14:paraId="25A9D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Фирма "БМВ", имевшая на своих самолетостроительных заводах и их филиалах 96 325 кв.м производственных площадей, 4442 единиц оборудования, 22 359 работавших.</w:t>
      </w:r>
    </w:p>
    <w:p w14:paraId="002C25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Фирма "Даймлер-Бенц", имевшая на своих моторостроительных заводах и их филиалах 96 130 кв.м производственных площадей, 2539 единиц оборудования, 13 270 работавших.</w:t>
      </w:r>
    </w:p>
    <w:p w14:paraId="38B198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Фирма "Сименс-Гальске", имевшая на своих приборостроительных заводах и их филиалах 46 500 кв.м производственных площадей, 2216 единиц оборудования, 6990 работавших.</w:t>
      </w:r>
    </w:p>
    <w:p w14:paraId="102918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Фирма "Аскания", имевшая на своих приборостроительных заводах и их филиалах 52 000 кв.м производственных площадей, 1575 единиц оборудования, 6200 работавших.</w:t>
      </w:r>
    </w:p>
    <w:p w14:paraId="139BCA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немецкие авиационные фирмы, расположенные в советской зоне имели 2 189 901 кв.м производственных площадей, 53 129 единиц оборудования и 350 484 работавших, что к общему итогу авиационных предприятий, находящихся на советской зоне составляет:</w:t>
      </w:r>
    </w:p>
    <w:p w14:paraId="5AC47C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 производственным площадям - 50.2%</w:t>
      </w:r>
    </w:p>
    <w:p w14:paraId="3EF1BF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 оборудованию - 35.0%</w:t>
      </w:r>
    </w:p>
    <w:p w14:paraId="5B5A6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 количеству работавших - 59.0%.</w:t>
      </w:r>
    </w:p>
    <w:p w14:paraId="366375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Таким образом, около половины мощности всех авиационных предпрятий, находящихся в советской зоне, принадлежало разным немецким предприятиям и их филиалам, выполнявшим заказы авиационной промышленности Германии в кооперации с основными немецкими авиационными фирмами.</w:t>
      </w:r>
    </w:p>
    <w:p w14:paraId="209BEF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Самым большим достижением Германии было создание и освоение в производстве перспективных образцов реактивной техники многих аналогов, которых не было в то время ни в одной стране мира. Среди них необходимо назвать:</w:t>
      </w:r>
    </w:p>
    <w:p w14:paraId="194577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реактивные самолеты (истребители, штурмовики, бомбардировщики);</w:t>
      </w:r>
    </w:p>
    <w:p w14:paraId="18F77C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авиационные реактивные газотурбинные двигатели;</w:t>
      </w:r>
    </w:p>
    <w:p w14:paraId="696214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жидкостные реактивные двигатели;</w:t>
      </w:r>
    </w:p>
    <w:p w14:paraId="72A8C9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управляемые по радио и неуправляемые реактивные снаряды дальнего действия;</w:t>
      </w:r>
    </w:p>
    <w:p w14:paraId="504F1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самолеты-снаряды и управляемые по радио с самолетов реактивные планирующие бомбы;</w:t>
      </w:r>
    </w:p>
    <w:p w14:paraId="051BF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зенитные реактивные снаряды (8987).</w:t>
      </w:r>
    </w:p>
    <w:p w14:paraId="1CB313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F8F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на территории Германии, занятой Советскими войскам, было выявлено и обследовано около 600 немецких предприятий и их филиалов, которые были так или иначе заняты производством самолетов, авиамоторов, авиаприборов или их агрегатов и деталей. Из этого общего количества заводов, занятых авиационным производством, 213 основных авиационных предприятий принадлежали ведущим немецким авиационным фирмам.</w:t>
      </w:r>
    </w:p>
    <w:p w14:paraId="175928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Выявленные и обследованные немецкие авиационые предприятия и их филиалы распределяются по видам производства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290"/>
        <w:gridCol w:w="1350"/>
        <w:gridCol w:w="1440"/>
        <w:gridCol w:w="1350"/>
        <w:gridCol w:w="1350"/>
        <w:gridCol w:w="1440"/>
      </w:tblGrid>
      <w:tr w:rsidR="008A5C22" w:rsidRPr="00536344" w14:paraId="1EC28334" w14:textId="77777777" w:rsidTr="00D21494">
        <w:tc>
          <w:tcPr>
            <w:tcW w:w="1878" w:type="dxa"/>
            <w:tcBorders>
              <w:top w:val="single" w:sz="12" w:space="0" w:color="auto"/>
            </w:tcBorders>
          </w:tcPr>
          <w:p w14:paraId="526D3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Предприятия</w:t>
            </w:r>
          </w:p>
        </w:tc>
        <w:tc>
          <w:tcPr>
            <w:tcW w:w="1290" w:type="dxa"/>
            <w:tcBorders>
              <w:top w:val="single" w:sz="12" w:space="0" w:color="auto"/>
            </w:tcBorders>
          </w:tcPr>
          <w:p w14:paraId="438A59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Самолетостроительные</w:t>
            </w:r>
          </w:p>
        </w:tc>
        <w:tc>
          <w:tcPr>
            <w:tcW w:w="1350" w:type="dxa"/>
            <w:tcBorders>
              <w:top w:val="single" w:sz="12" w:space="0" w:color="auto"/>
            </w:tcBorders>
          </w:tcPr>
          <w:p w14:paraId="2D898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Моторостроительные</w:t>
            </w:r>
          </w:p>
        </w:tc>
        <w:tc>
          <w:tcPr>
            <w:tcW w:w="1440" w:type="dxa"/>
            <w:tcBorders>
              <w:top w:val="single" w:sz="12" w:space="0" w:color="auto"/>
            </w:tcBorders>
          </w:tcPr>
          <w:p w14:paraId="0FD642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Приборостроительные</w:t>
            </w:r>
          </w:p>
        </w:tc>
        <w:tc>
          <w:tcPr>
            <w:tcW w:w="1350" w:type="dxa"/>
            <w:tcBorders>
              <w:top w:val="single" w:sz="12" w:space="0" w:color="auto"/>
            </w:tcBorders>
          </w:tcPr>
          <w:p w14:paraId="29C7C9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Вооружения</w:t>
            </w:r>
          </w:p>
        </w:tc>
        <w:tc>
          <w:tcPr>
            <w:tcW w:w="1350" w:type="dxa"/>
            <w:tcBorders>
              <w:top w:val="single" w:sz="12" w:space="0" w:color="auto"/>
            </w:tcBorders>
          </w:tcPr>
          <w:p w14:paraId="70985B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Самолетов-снарядов</w:t>
            </w:r>
          </w:p>
        </w:tc>
        <w:tc>
          <w:tcPr>
            <w:tcW w:w="1440" w:type="dxa"/>
            <w:tcBorders>
              <w:top w:val="single" w:sz="12" w:space="0" w:color="auto"/>
            </w:tcBorders>
          </w:tcPr>
          <w:p w14:paraId="1FFF4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Разные</w:t>
            </w:r>
          </w:p>
        </w:tc>
      </w:tr>
      <w:tr w:rsidR="008A5C22" w:rsidRPr="00536344" w14:paraId="0816A34A" w14:textId="77777777" w:rsidTr="00D21494">
        <w:tc>
          <w:tcPr>
            <w:tcW w:w="1878" w:type="dxa"/>
          </w:tcPr>
          <w:p w14:paraId="27301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предприятия</w:t>
            </w:r>
          </w:p>
        </w:tc>
        <w:tc>
          <w:tcPr>
            <w:tcW w:w="1290" w:type="dxa"/>
          </w:tcPr>
          <w:p w14:paraId="7BCD1C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w:t>
            </w:r>
          </w:p>
        </w:tc>
        <w:tc>
          <w:tcPr>
            <w:tcW w:w="1350" w:type="dxa"/>
          </w:tcPr>
          <w:p w14:paraId="06B8AC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c>
          <w:tcPr>
            <w:tcW w:w="1440" w:type="dxa"/>
          </w:tcPr>
          <w:p w14:paraId="75CC1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c>
          <w:tcPr>
            <w:tcW w:w="1350" w:type="dxa"/>
          </w:tcPr>
          <w:p w14:paraId="3221DB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350" w:type="dxa"/>
          </w:tcPr>
          <w:p w14:paraId="5800A4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(ФАУ-1, ФАУ-2)</w:t>
            </w:r>
          </w:p>
        </w:tc>
        <w:tc>
          <w:tcPr>
            <w:tcW w:w="1440" w:type="dxa"/>
          </w:tcPr>
          <w:p w14:paraId="2BC38D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tc>
      </w:tr>
      <w:tr w:rsidR="008A5C22" w:rsidRPr="00536344" w14:paraId="5763DD56" w14:textId="77777777" w:rsidTr="00D21494">
        <w:tc>
          <w:tcPr>
            <w:tcW w:w="1878" w:type="dxa"/>
          </w:tcPr>
          <w:p w14:paraId="678302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Привлеченные предприятия</w:t>
            </w:r>
          </w:p>
        </w:tc>
        <w:tc>
          <w:tcPr>
            <w:tcW w:w="1290" w:type="dxa"/>
          </w:tcPr>
          <w:p w14:paraId="281455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w:t>
            </w:r>
          </w:p>
        </w:tc>
        <w:tc>
          <w:tcPr>
            <w:tcW w:w="1350" w:type="dxa"/>
          </w:tcPr>
          <w:p w14:paraId="2F1C39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tc>
        <w:tc>
          <w:tcPr>
            <w:tcW w:w="1440" w:type="dxa"/>
          </w:tcPr>
          <w:p w14:paraId="68E2B6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tc>
        <w:tc>
          <w:tcPr>
            <w:tcW w:w="1350" w:type="dxa"/>
          </w:tcPr>
          <w:p w14:paraId="5C8619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350" w:type="dxa"/>
          </w:tcPr>
          <w:p w14:paraId="1F8F44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440" w:type="dxa"/>
          </w:tcPr>
          <w:p w14:paraId="5638A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tc>
      </w:tr>
      <w:tr w:rsidR="008A5C22" w:rsidRPr="00536344" w14:paraId="1C2E3BED" w14:textId="77777777" w:rsidTr="00D21494">
        <w:tc>
          <w:tcPr>
            <w:tcW w:w="1878" w:type="dxa"/>
            <w:tcBorders>
              <w:bottom w:val="single" w:sz="12" w:space="0" w:color="auto"/>
            </w:tcBorders>
          </w:tcPr>
          <w:p w14:paraId="2D2F19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1290" w:type="dxa"/>
            <w:tcBorders>
              <w:bottom w:val="single" w:sz="12" w:space="0" w:color="auto"/>
            </w:tcBorders>
          </w:tcPr>
          <w:p w14:paraId="02E06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276</w:t>
            </w:r>
          </w:p>
        </w:tc>
        <w:tc>
          <w:tcPr>
            <w:tcW w:w="1350" w:type="dxa"/>
            <w:tcBorders>
              <w:bottom w:val="single" w:sz="12" w:space="0" w:color="auto"/>
            </w:tcBorders>
          </w:tcPr>
          <w:p w14:paraId="757F7A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w:t>
            </w:r>
          </w:p>
        </w:tc>
        <w:tc>
          <w:tcPr>
            <w:tcW w:w="1440" w:type="dxa"/>
            <w:tcBorders>
              <w:bottom w:val="single" w:sz="12" w:space="0" w:color="auto"/>
            </w:tcBorders>
          </w:tcPr>
          <w:p w14:paraId="369305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w:t>
            </w:r>
          </w:p>
        </w:tc>
        <w:tc>
          <w:tcPr>
            <w:tcW w:w="1350" w:type="dxa"/>
            <w:tcBorders>
              <w:bottom w:val="single" w:sz="12" w:space="0" w:color="auto"/>
            </w:tcBorders>
          </w:tcPr>
          <w:p w14:paraId="413FA8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c>
          <w:tcPr>
            <w:tcW w:w="1350" w:type="dxa"/>
            <w:tcBorders>
              <w:bottom w:val="single" w:sz="12" w:space="0" w:color="auto"/>
            </w:tcBorders>
          </w:tcPr>
          <w:p w14:paraId="42249A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440" w:type="dxa"/>
            <w:tcBorders>
              <w:bottom w:val="single" w:sz="12" w:space="0" w:color="auto"/>
            </w:tcBorders>
          </w:tcPr>
          <w:p w14:paraId="113793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 (8987)</w:t>
            </w:r>
          </w:p>
        </w:tc>
      </w:tr>
    </w:tbl>
    <w:p w14:paraId="34BDB0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группу самолетостроительных заводов включены заводы опытного и серийного самолетостроения, заводы по производству узлов и деталей самолета, заводы по производству самолетостроительных приспособлений.</w:t>
      </w:r>
    </w:p>
    <w:p w14:paraId="6C3315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группу моторостроительных заводов включены заводы опытного и серийного авиамоторостроения, заводы по производству агрегатов и деталей мотора, заводы по производству специального инструмента для моторостроения.</w:t>
      </w:r>
    </w:p>
    <w:p w14:paraId="7ECC1E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группу приборных заводов включены заводы по производству авиаприборов, радио- и электрооборудования самолетов, заводы по изготовлению различных деталей для авиаприбров.</w:t>
      </w:r>
    </w:p>
    <w:p w14:paraId="77B7F0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группу заводов вооружения включены заводы по производству авиапулеметов, авиапушек и установок для них.</w:t>
      </w:r>
    </w:p>
    <w:p w14:paraId="6683BB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группу разных заводов вошли ремонтные, инструментальные, металлургические и другие заводы, поставляющие свою продукцию авиационной промышленности.</w:t>
      </w:r>
    </w:p>
    <w:p w14:paraId="66C9F4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и наиболее мощные авиационные предприятия и их филиалы принадлежали к следующим ведущим немецким авиационным фирмам:</w:t>
      </w:r>
    </w:p>
    <w:p w14:paraId="6CAA6B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самолетостроительным: "Юнкерс", "Арадо", "Фокке-Вульф", "Хейнкель", "Эрла", "Хейншель", "Зибель", АТГ, "Дорнье".</w:t>
      </w:r>
    </w:p>
    <w:p w14:paraId="60EDA3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моторостроительным: "Юнкерс", "БМВ", "Даймлер-Бенц", "Бюссинг", "Хирт", "Аргус".</w:t>
      </w:r>
    </w:p>
    <w:p w14:paraId="17A50D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приборостроительным: АЕГ, "Сименс-Шуккерт", "Аскания", "Опта-Радио", "Сименс-Гальске", "Фуэсс", "Цейс", "Бош".</w:t>
      </w:r>
    </w:p>
    <w:p w14:paraId="32144D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Наиболее мощными авиационными фирмами в советской зоне являлись: defaultdefault</w:t>
      </w:r>
    </w:p>
    <w:p w14:paraId="4FEA88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Фирма "Юнкерс", имевшая на своих самолетостроительных заводах и их филиалах 499 981 кв.м производственных площадей, 6117 единиц оборудования, 49 100 работавших. На моторостроительных заводах и их филиалах - 316 430 кв.м производственных площадей, 9195 единиц оборудования, 54 510 работавших. На агрегатных заводах - 50 700 кв.м производственных площадей, 1756 единиц оборудования, 8404 работавших.</w:t>
      </w:r>
    </w:p>
    <w:p w14:paraId="73907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Фирма "Арадо", имевшая на своих самолетостроительных заводах и их филиалах 247 690 кв.м производственных площадей, 5794 единиц оборудования, 32 219 работавших.</w:t>
      </w:r>
    </w:p>
    <w:p w14:paraId="0804F1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Фирма "Хейнкель", имевшая на своих самолетостроительных заводах и их филиалах 148 610 кв.м производственных площадей, 3345 единиц оборудования, 27164 работавших.</w:t>
      </w:r>
    </w:p>
    <w:p w14:paraId="40B935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Фирма "БМВ", имевшая на своих самолетостроительных заводах и их филиалах 96 325 кв.м производственных площадей, 4442 единиц оборудования, 22 359 работавших.</w:t>
      </w:r>
    </w:p>
    <w:p w14:paraId="1C585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Фирма "Даймлер-Бенц", имевшая на своих моторостроительных заводах и их филиалах 96 130 кв.м производственных площадей, 2539 единиц оборудования, 13 270 работавших.</w:t>
      </w:r>
    </w:p>
    <w:p w14:paraId="03505F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Фирма "Сименс-Гальске", имевшая на своих приборостроительных заводах и их филиалах 46 500 кв.м производственных площадей, 2216 единиц оборудования, 6990 работавших.</w:t>
      </w:r>
    </w:p>
    <w:p w14:paraId="3D7A82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Фирма "Аскания", имевшая на своих приборостроительных заводах и их филиалах 52 000 кв.м производственных площадей, 1575 единиц оборудования, 6200 работавших.</w:t>
      </w:r>
    </w:p>
    <w:p w14:paraId="1FE91F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немецкие авиационные фирмы, расположенные в советской зоне имели 2 189 901 кв.м производственных площадей, 53 129 единиц оборудования и 350 484 работавших, что к общему итогу авиационных предприятий, находящихся на советской зоне составляет:</w:t>
      </w:r>
    </w:p>
    <w:p w14:paraId="4D740F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 производственным площадям - 50.2%</w:t>
      </w:r>
    </w:p>
    <w:p w14:paraId="787F7F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 оборудованию - 35.0%</w:t>
      </w:r>
    </w:p>
    <w:p w14:paraId="4E3F4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 количеству работавших - 59.0% (8987).</w:t>
      </w:r>
    </w:p>
    <w:p w14:paraId="6D2EF9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3503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из Германии перегнали немецкий тяжелый планер Gota-242 и в 1947 он стоял под Нарофоминском. Якобы его использовали в ОКБ А.С.Я., куда он был перевезен, для разработки планера Як-14 (3948).</w:t>
      </w:r>
    </w:p>
    <w:p w14:paraId="12D452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Возможно этот планер остался еще со времени покушения на И.В.С.?</w:t>
      </w:r>
    </w:p>
    <w:p w14:paraId="767CC5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A9F7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был создан Авиаремонтный завод № 41ГА, ОАО «Омский завод ГА» (ОЗГА) /644015  г. Омск ул. Суровцева, 112 тел. 55-30-40/</w:t>
      </w:r>
    </w:p>
    <w:p w14:paraId="329A5B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(2002 г.)- 420 чел.</w:t>
      </w:r>
    </w:p>
    <w:p w14:paraId="66C393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Директор (1990-е)-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Шалаев. Гендиректор (2002 г.)- И.А. Горбачев.</w:t>
      </w:r>
    </w:p>
    <w:p w14:paraId="77FD16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(2002 г.)- Д.В. Богушевский.</w:t>
      </w:r>
    </w:p>
    <w:p w14:paraId="434482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Ремонт: самолеты По-2, Як-12, вертолеты Ми-4, Ми-8 (-2002-04-), Ми-17 (2002).</w:t>
      </w:r>
    </w:p>
    <w:p w14:paraId="36442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Малое государственное предприятие «Мотор», ООО «Авиаремонтное предприятие (АП) «Мотор»</w:t>
      </w:r>
    </w:p>
    <w:p w14:paraId="703879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/644015  г. Омск ул. Суровцева, 112 тел. 55-31-52</w:t>
      </w:r>
      <w:r w:rsidR="00614A58" w:rsidRPr="00536344">
        <w:rPr>
          <w:rFonts w:ascii="Times New Roman" w:hAnsi="Times New Roman"/>
          <w:color w:val="000000" w:themeColor="text1"/>
          <w:sz w:val="16"/>
          <w:szCs w:val="16"/>
        </w:rPr>
        <w:t>/</w:t>
      </w:r>
    </w:p>
    <w:p w14:paraId="41A165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МГТ1 «Мотор» создано в 1990 г. на базе моторного цеха завода № 41ГА. Позднее преобразовано в ООО.</w:t>
      </w:r>
    </w:p>
    <w:p w14:paraId="67B33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(-2005-06 г.-)- А.В. Киселев.</w:t>
      </w:r>
    </w:p>
    <w:p w14:paraId="62175E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Ремонт: (-2005-06-) ВСУ АИ-9, АИ-9В (11982).</w:t>
      </w:r>
    </w:p>
    <w:p w14:paraId="35957A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8CA642" w14:textId="77777777" w:rsidR="00614A58" w:rsidRPr="00536344" w:rsidRDefault="00614A58" w:rsidP="00536344">
      <w:pPr>
        <w:pStyle w:val="3a"/>
        <w:shd w:val="clear" w:color="auto" w:fill="auto"/>
        <w:spacing w:before="0" w:after="0" w:line="240" w:lineRule="auto"/>
        <w:jc w:val="both"/>
        <w:rPr>
          <w:color w:val="000000" w:themeColor="text1"/>
          <w:spacing w:val="0"/>
          <w:sz w:val="16"/>
          <w:szCs w:val="16"/>
        </w:rPr>
      </w:pPr>
      <w:r w:rsidRPr="00536344">
        <w:rPr>
          <w:color w:val="000000" w:themeColor="text1"/>
          <w:spacing w:val="0"/>
          <w:sz w:val="16"/>
          <w:szCs w:val="16"/>
        </w:rPr>
        <w:t>1945 г. Отзыв инженер-полковника И.П. Крамаренко на обзоры по транспортной авиации и транспортным самолетам США, подготовленные сотрудниками НИИ ГВФ</w:t>
      </w:r>
    </w:p>
    <w:p w14:paraId="28D2FCAF"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Транспортная авиация США уже сыграла во время войны огромнейшую роль по обеспечению отдаленных театров военных дей</w:t>
      </w:r>
      <w:r w:rsidRPr="00536344">
        <w:rPr>
          <w:rFonts w:ascii="Times New Roman" w:hAnsi="Times New Roman"/>
          <w:color w:val="000000" w:themeColor="text1"/>
          <w:sz w:val="16"/>
          <w:szCs w:val="16"/>
        </w:rPr>
        <w:softHyphen/>
        <w:t>ствий и особенно в период сосредоточения и развертывания назем</w:t>
      </w:r>
      <w:r w:rsidRPr="00536344">
        <w:rPr>
          <w:rFonts w:ascii="Times New Roman" w:hAnsi="Times New Roman"/>
          <w:color w:val="000000" w:themeColor="text1"/>
          <w:sz w:val="16"/>
          <w:szCs w:val="16"/>
        </w:rPr>
        <w:softHyphen/>
        <w:t>ных, военно-воздушных и морских сил.</w:t>
      </w:r>
    </w:p>
    <w:p w14:paraId="41347CB9"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Достаточно указать, что по данным 1944 г. армейская и морская транспортная авиация имеют 240000 миль постоянно действующих воздушных трасс, на которых эксплуатируется более 3000 транспорт</w:t>
      </w:r>
      <w:r w:rsidRPr="00536344">
        <w:rPr>
          <w:rFonts w:ascii="Times New Roman" w:hAnsi="Times New Roman"/>
          <w:color w:val="000000" w:themeColor="text1"/>
          <w:sz w:val="16"/>
          <w:szCs w:val="16"/>
        </w:rPr>
        <w:softHyphen/>
        <w:t>ных самолетов. Эти самолеты ежемесячно покрывают около 34000000 миль, перебрасывают до 145000 военных пассажиров и 80000000 фун</w:t>
      </w:r>
      <w:r w:rsidRPr="00536344">
        <w:rPr>
          <w:rFonts w:ascii="Times New Roman" w:hAnsi="Times New Roman"/>
          <w:color w:val="000000" w:themeColor="text1"/>
          <w:sz w:val="16"/>
          <w:szCs w:val="16"/>
        </w:rPr>
        <w:softHyphen/>
        <w:t>тов военных грузов. Самолеты ежемесячно производят по 900 пере</w:t>
      </w:r>
      <w:r w:rsidRPr="00536344">
        <w:rPr>
          <w:rFonts w:ascii="Times New Roman" w:hAnsi="Times New Roman"/>
          <w:color w:val="000000" w:themeColor="text1"/>
          <w:sz w:val="16"/>
          <w:szCs w:val="16"/>
        </w:rPr>
        <w:softHyphen/>
        <w:t>летов через Тихий океан и 2200 перелетов через Атлантический океан.</w:t>
      </w:r>
    </w:p>
    <w:p w14:paraId="15A1930F"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все эти обстоятельства, руководство авиационного отдела поставило перед коллективом инженеров отдела задачу: соста</w:t>
      </w:r>
      <w:r w:rsidRPr="00536344">
        <w:rPr>
          <w:rFonts w:ascii="Times New Roman" w:hAnsi="Times New Roman"/>
          <w:color w:val="000000" w:themeColor="text1"/>
          <w:sz w:val="16"/>
          <w:szCs w:val="16"/>
        </w:rPr>
        <w:softHyphen/>
        <w:t>вить в возможно короткий срок обзор по транспортной авиации США, используя для этой цели не только техническую литературу (справоч</w:t>
      </w:r>
      <w:r w:rsidRPr="00536344">
        <w:rPr>
          <w:rFonts w:ascii="Times New Roman" w:hAnsi="Times New Roman"/>
          <w:color w:val="000000" w:themeColor="text1"/>
          <w:sz w:val="16"/>
          <w:szCs w:val="16"/>
        </w:rPr>
        <w:softHyphen/>
        <w:t>ники, периодическую печать и т.п.), но также технические материа</w:t>
      </w:r>
      <w:r w:rsidRPr="00536344">
        <w:rPr>
          <w:rFonts w:ascii="Times New Roman" w:hAnsi="Times New Roman"/>
          <w:color w:val="000000" w:themeColor="text1"/>
          <w:sz w:val="16"/>
          <w:szCs w:val="16"/>
        </w:rPr>
        <w:softHyphen/>
        <w:t>лы, главным образом, спецификации, которые удалось получить не</w:t>
      </w:r>
      <w:r w:rsidRPr="00536344">
        <w:rPr>
          <w:rFonts w:ascii="Times New Roman" w:hAnsi="Times New Roman"/>
          <w:color w:val="000000" w:themeColor="text1"/>
          <w:sz w:val="16"/>
          <w:szCs w:val="16"/>
        </w:rPr>
        <w:softHyphen/>
        <w:t>посредственно от самолетостроительных фирм, и также материалы от представителей авиационного отдела, работающих на заводах.</w:t>
      </w:r>
    </w:p>
    <w:p w14:paraId="729375B8"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подборе материалов принимали участие инженеры Беляев ПЛ., Извеков Н.Н., Крамаренко И.П., Лебедев И.П., Прокофьев В.Г.</w:t>
      </w:r>
    </w:p>
    <w:p w14:paraId="1E181ACB"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Составление общего обзора было поручено инженеру Соловье</w:t>
      </w:r>
      <w:r w:rsidRPr="00536344">
        <w:rPr>
          <w:rFonts w:ascii="Times New Roman" w:hAnsi="Times New Roman"/>
          <w:color w:val="000000" w:themeColor="text1"/>
          <w:sz w:val="16"/>
          <w:szCs w:val="16"/>
        </w:rPr>
        <w:softHyphen/>
        <w:t>ву Н.П. и обзора по современным существующим и проектируемым типам транспортных самолетов инженеру Мараказову А.И.</w:t>
      </w:r>
    </w:p>
    <w:p w14:paraId="1DC89678"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Представленный отчет по транспортной авиации США следу</w:t>
      </w:r>
      <w:r w:rsidRPr="00536344">
        <w:rPr>
          <w:rFonts w:ascii="Times New Roman" w:hAnsi="Times New Roman"/>
          <w:color w:val="000000" w:themeColor="text1"/>
          <w:sz w:val="16"/>
          <w:szCs w:val="16"/>
        </w:rPr>
        <w:softHyphen/>
        <w:t>ет рассматривать только как первоначальную попытку систематизиро</w:t>
      </w:r>
      <w:r w:rsidRPr="00536344">
        <w:rPr>
          <w:rFonts w:ascii="Times New Roman" w:hAnsi="Times New Roman"/>
          <w:color w:val="000000" w:themeColor="text1"/>
          <w:sz w:val="16"/>
          <w:szCs w:val="16"/>
        </w:rPr>
        <w:softHyphen/>
        <w:t>вать материалы по данному вопросу и вполне естественно, что эти от</w:t>
      </w:r>
      <w:r w:rsidRPr="00536344">
        <w:rPr>
          <w:rFonts w:ascii="Times New Roman" w:hAnsi="Times New Roman"/>
          <w:color w:val="000000" w:themeColor="text1"/>
          <w:sz w:val="16"/>
          <w:szCs w:val="16"/>
        </w:rPr>
        <w:softHyphen/>
        <w:t>четы страдают некоторыми недочетами.</w:t>
      </w:r>
    </w:p>
    <w:p w14:paraId="33414054"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Проблемы транспортной авиация США, представляющие слож</w:t>
      </w:r>
      <w:r w:rsidRPr="00536344">
        <w:rPr>
          <w:rFonts w:ascii="Times New Roman" w:hAnsi="Times New Roman"/>
          <w:color w:val="000000" w:themeColor="text1"/>
          <w:sz w:val="16"/>
          <w:szCs w:val="16"/>
        </w:rPr>
        <w:softHyphen/>
        <w:t>ные и большие вопросы, еще не полностью изучены инженерами авиа</w:t>
      </w:r>
      <w:r w:rsidRPr="00536344">
        <w:rPr>
          <w:rFonts w:ascii="Times New Roman" w:hAnsi="Times New Roman"/>
          <w:color w:val="000000" w:themeColor="text1"/>
          <w:sz w:val="16"/>
          <w:szCs w:val="16"/>
        </w:rPr>
        <w:softHyphen/>
        <w:t>ционного отдела, поэтому некоторые выводы, даваемые в обзоре, не свободны от влияния американских источников. В общем обзоре вопрос о перспективах послевоенного развития авиатранспорта представля</w:t>
      </w:r>
      <w:r w:rsidRPr="00536344">
        <w:rPr>
          <w:rFonts w:ascii="Times New Roman" w:hAnsi="Times New Roman"/>
          <w:color w:val="000000" w:themeColor="text1"/>
          <w:sz w:val="16"/>
          <w:szCs w:val="16"/>
        </w:rPr>
        <w:softHyphen/>
        <w:t>ет мнение более оптимистически настроенных отдельных американ</w:t>
      </w:r>
      <w:r w:rsidRPr="00536344">
        <w:rPr>
          <w:rFonts w:ascii="Times New Roman" w:hAnsi="Times New Roman"/>
          <w:color w:val="000000" w:themeColor="text1"/>
          <w:sz w:val="16"/>
          <w:szCs w:val="16"/>
        </w:rPr>
        <w:softHyphen/>
        <w:t>ских кругов.</w:t>
      </w:r>
    </w:p>
    <w:p w14:paraId="694D9BF9"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настоящее время нами установлен контакт с самолетострои</w:t>
      </w:r>
      <w:r w:rsidRPr="00536344">
        <w:rPr>
          <w:rFonts w:ascii="Times New Roman" w:hAnsi="Times New Roman"/>
          <w:color w:val="000000" w:themeColor="text1"/>
          <w:sz w:val="16"/>
          <w:szCs w:val="16"/>
        </w:rPr>
        <w:softHyphen/>
        <w:t>тельными фирмами, начавшими усиленно заниматься транспортны</w:t>
      </w:r>
      <w:r w:rsidRPr="00536344">
        <w:rPr>
          <w:rFonts w:ascii="Times New Roman" w:hAnsi="Times New Roman"/>
          <w:color w:val="000000" w:themeColor="text1"/>
          <w:sz w:val="16"/>
          <w:szCs w:val="16"/>
        </w:rPr>
        <w:softHyphen/>
        <w:t>ми самолетами, и из всех фирм только от фирмы Дуглас удалось по</w:t>
      </w:r>
      <w:r w:rsidRPr="00536344">
        <w:rPr>
          <w:rFonts w:ascii="Times New Roman" w:hAnsi="Times New Roman"/>
          <w:color w:val="000000" w:themeColor="text1"/>
          <w:sz w:val="16"/>
          <w:szCs w:val="16"/>
        </w:rPr>
        <w:softHyphen/>
        <w:t>лучить относительно более полную характеристику ее перспективных работ над транспортными самолетами, но и эти материалы представ</w:t>
      </w:r>
      <w:r w:rsidRPr="00536344">
        <w:rPr>
          <w:rFonts w:ascii="Times New Roman" w:hAnsi="Times New Roman"/>
          <w:color w:val="000000" w:themeColor="text1"/>
          <w:sz w:val="16"/>
          <w:szCs w:val="16"/>
        </w:rPr>
        <w:softHyphen/>
        <w:t>ляют далеко не все, над чем фирма фактически работает. Ожидаемая сильная послевоенная конкуренция между фирмами, занимающими</w:t>
      </w:r>
      <w:r w:rsidRPr="00536344">
        <w:rPr>
          <w:rFonts w:ascii="Times New Roman" w:hAnsi="Times New Roman"/>
          <w:color w:val="000000" w:themeColor="text1"/>
          <w:sz w:val="16"/>
          <w:szCs w:val="16"/>
        </w:rPr>
        <w:softHyphen/>
        <w:t>ся изготовлением транспортных самолетов, заставляет их пока держать в строгом секрете производимые работы по проектированию но</w:t>
      </w:r>
      <w:r w:rsidRPr="00536344">
        <w:rPr>
          <w:rFonts w:ascii="Times New Roman" w:hAnsi="Times New Roman"/>
          <w:color w:val="000000" w:themeColor="text1"/>
          <w:sz w:val="16"/>
          <w:szCs w:val="16"/>
        </w:rPr>
        <w:softHyphen/>
        <w:t>вых и улучшением существующих конструкций транспортных само</w:t>
      </w:r>
      <w:r w:rsidRPr="00536344">
        <w:rPr>
          <w:rFonts w:ascii="Times New Roman" w:hAnsi="Times New Roman"/>
          <w:color w:val="000000" w:themeColor="text1"/>
          <w:sz w:val="16"/>
          <w:szCs w:val="16"/>
        </w:rPr>
        <w:softHyphen/>
        <w:t>летов. Так, например, фирма Дуглас неоднократно предлагала нам за</w:t>
      </w:r>
      <w:r w:rsidRPr="00536344">
        <w:rPr>
          <w:rFonts w:ascii="Times New Roman" w:hAnsi="Times New Roman"/>
          <w:color w:val="000000" w:themeColor="text1"/>
          <w:sz w:val="16"/>
          <w:szCs w:val="16"/>
        </w:rPr>
        <w:softHyphen/>
        <w:t>ключение договора на поставку БС-4 и БС-6 с оказанием техпомо</w:t>
      </w:r>
      <w:r w:rsidRPr="00536344">
        <w:rPr>
          <w:rFonts w:ascii="Times New Roman" w:hAnsi="Times New Roman"/>
          <w:color w:val="000000" w:themeColor="text1"/>
          <w:sz w:val="16"/>
          <w:szCs w:val="16"/>
        </w:rPr>
        <w:softHyphen/>
        <w:t>щи. Однако от конструкторского отдела фирмы нам удалось получить лишь немногим больше того, что было опубликовано фирмой в ее ре</w:t>
      </w:r>
      <w:r w:rsidRPr="00536344">
        <w:rPr>
          <w:rFonts w:ascii="Times New Roman" w:hAnsi="Times New Roman"/>
          <w:color w:val="000000" w:themeColor="text1"/>
          <w:sz w:val="16"/>
          <w:szCs w:val="16"/>
        </w:rPr>
        <w:softHyphen/>
        <w:t>кламных статьях.</w:t>
      </w:r>
    </w:p>
    <w:p w14:paraId="616587E8"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Фирма Боинг не представила никаких материалов, хотя нам точно известно о ее работах по переконструированию В-29 под пасса</w:t>
      </w:r>
      <w:r w:rsidRPr="00536344">
        <w:rPr>
          <w:rFonts w:ascii="Times New Roman" w:hAnsi="Times New Roman"/>
          <w:color w:val="000000" w:themeColor="text1"/>
          <w:sz w:val="16"/>
          <w:szCs w:val="16"/>
        </w:rPr>
        <w:softHyphen/>
        <w:t>жирский и грузовой варианты с полной переделкой фюзеляжа.</w:t>
      </w:r>
    </w:p>
    <w:p w14:paraId="0F1BB111"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 конкретных недостатков обзора по транспортной авиации необходимо в первую очередь отметить слабое освещение вопроса о работе военной транспортной авиации США, парк самолетов у кото</w:t>
      </w:r>
      <w:r w:rsidRPr="00536344">
        <w:rPr>
          <w:rFonts w:ascii="Times New Roman" w:hAnsi="Times New Roman"/>
          <w:color w:val="000000" w:themeColor="text1"/>
          <w:sz w:val="16"/>
          <w:szCs w:val="16"/>
        </w:rPr>
        <w:softHyphen/>
        <w:t>рой в 10 раз превосходит парк гражданской авиации.</w:t>
      </w:r>
    </w:p>
    <w:p w14:paraId="34648E3A"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Нам известно, что перед вторжением в Европу и особенно во Францию американцы провели большие работы по подготовке воздушно-десантных операций, отработали методы буксировки пла</w:t>
      </w:r>
      <w:r w:rsidRPr="00536344">
        <w:rPr>
          <w:rFonts w:ascii="Times New Roman" w:hAnsi="Times New Roman"/>
          <w:color w:val="000000" w:themeColor="text1"/>
          <w:sz w:val="16"/>
          <w:szCs w:val="16"/>
        </w:rPr>
        <w:softHyphen/>
        <w:t>неров, подхвата летящим самолетом грузов, людей, планеров и даже самолетов. Все эти вопросы заслуживают в дальнейшем внимательно</w:t>
      </w:r>
      <w:r w:rsidRPr="00536344">
        <w:rPr>
          <w:rFonts w:ascii="Times New Roman" w:hAnsi="Times New Roman"/>
          <w:color w:val="000000" w:themeColor="text1"/>
          <w:sz w:val="16"/>
          <w:szCs w:val="16"/>
        </w:rPr>
        <w:softHyphen/>
        <w:t>го изучения.</w:t>
      </w:r>
    </w:p>
    <w:p w14:paraId="10B111A1"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Безопасность полетов и большой коэффициент использования современного транспортного самолета обязаны в значительной сте</w:t>
      </w:r>
      <w:r w:rsidRPr="00536344">
        <w:rPr>
          <w:rFonts w:ascii="Times New Roman" w:hAnsi="Times New Roman"/>
          <w:color w:val="000000" w:themeColor="text1"/>
          <w:sz w:val="16"/>
          <w:szCs w:val="16"/>
        </w:rPr>
        <w:softHyphen/>
        <w:t>пени высокому качеству авиамоторов, специальному оборудованию и хорошей организации по их обслуживанию.</w:t>
      </w:r>
    </w:p>
    <w:p w14:paraId="73FDF6B2"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 вопросы не нашли отражения в общем обзоре, так же как и освещение практической работы авиатранспортных компаний, на опыте работы которых развивалась военно-транспортная авиация.</w:t>
      </w:r>
    </w:p>
    <w:p w14:paraId="70EE071E"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Характеристика современных транспортных самолетов, осо</w:t>
      </w:r>
      <w:r w:rsidRPr="00536344">
        <w:rPr>
          <w:rFonts w:ascii="Times New Roman" w:hAnsi="Times New Roman"/>
          <w:color w:val="000000" w:themeColor="text1"/>
          <w:sz w:val="16"/>
          <w:szCs w:val="16"/>
        </w:rPr>
        <w:softHyphen/>
        <w:t>бенно в части вновь проектируемых самолетов, страдает отсутствием достаточно полных и достоверных данных по ним. К реальному осу</w:t>
      </w:r>
      <w:r w:rsidRPr="00536344">
        <w:rPr>
          <w:rFonts w:ascii="Times New Roman" w:hAnsi="Times New Roman"/>
          <w:color w:val="000000" w:themeColor="text1"/>
          <w:sz w:val="16"/>
          <w:szCs w:val="16"/>
        </w:rPr>
        <w:softHyphen/>
        <w:t>ществлению проектов новых транспортных самолетов фирмы подош</w:t>
      </w:r>
      <w:r w:rsidRPr="00536344">
        <w:rPr>
          <w:rFonts w:ascii="Times New Roman" w:hAnsi="Times New Roman"/>
          <w:color w:val="000000" w:themeColor="text1"/>
          <w:sz w:val="16"/>
          <w:szCs w:val="16"/>
        </w:rPr>
        <w:softHyphen/>
        <w:t>ли сравнительно недавно и в основном занимались переделкой своих выпускаемых военных типов самолетов под пассажирские варианты. Все самолетостроительные фирмы, выпускающие тяжелые бомбар</w:t>
      </w:r>
      <w:r w:rsidRPr="00536344">
        <w:rPr>
          <w:rFonts w:ascii="Times New Roman" w:hAnsi="Times New Roman"/>
          <w:color w:val="000000" w:themeColor="text1"/>
          <w:sz w:val="16"/>
          <w:szCs w:val="16"/>
        </w:rPr>
        <w:softHyphen/>
        <w:t>дировщики и военно-транспортные самолеты, лихорадочно работают по их переделкам в пассажирский вариант, как, например, В-29, В-24, С-54, С-46, С-47, С-69 и др.</w:t>
      </w:r>
    </w:p>
    <w:p w14:paraId="7693FEDC"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обзоре не нашли достаточного отражения конструктивные особенности современных транспортных самолетов.</w:t>
      </w:r>
    </w:p>
    <w:p w14:paraId="26A52C98"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Несмотря на некоторые недочеты обзорного материала по транспортной авиации США, мы настоятельно рекомендуем инже</w:t>
      </w:r>
      <w:r w:rsidRPr="00536344">
        <w:rPr>
          <w:rFonts w:ascii="Times New Roman" w:hAnsi="Times New Roman"/>
          <w:color w:val="000000" w:themeColor="text1"/>
          <w:sz w:val="16"/>
          <w:szCs w:val="16"/>
        </w:rPr>
        <w:softHyphen/>
        <w:t>нерному и руководящему составу ВВС, АДД, НКАП и ГВФ внима</w:t>
      </w:r>
      <w:r w:rsidRPr="00536344">
        <w:rPr>
          <w:rFonts w:ascii="Times New Roman" w:hAnsi="Times New Roman"/>
          <w:color w:val="000000" w:themeColor="text1"/>
          <w:sz w:val="16"/>
          <w:szCs w:val="16"/>
        </w:rPr>
        <w:softHyphen/>
        <w:t>тельно с ним ознакомиться.</w:t>
      </w:r>
    </w:p>
    <w:p w14:paraId="29AC81A3"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замечания по этому обзору помогут авиационному отделу при дальнейшей информационной работе учесть, дополнить и, если необходимо, сделать соответствующие исправления в последующих сборниках.</w:t>
      </w:r>
    </w:p>
    <w:p w14:paraId="59F60974"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дальнейшем авиационный отдел намерен продолжать работы по составлению обзорных сборников по вопросам транспортной авиа</w:t>
      </w:r>
      <w:r w:rsidRPr="00536344">
        <w:rPr>
          <w:rFonts w:ascii="Times New Roman" w:hAnsi="Times New Roman"/>
          <w:color w:val="000000" w:themeColor="text1"/>
          <w:sz w:val="16"/>
          <w:szCs w:val="16"/>
        </w:rPr>
        <w:softHyphen/>
        <w:t>ции по следующим направлениям:</w:t>
      </w:r>
    </w:p>
    <w:p w14:paraId="4ED58CAB" w14:textId="77777777" w:rsidR="00614A58" w:rsidRPr="00536344" w:rsidRDefault="00614A58" w:rsidP="00536344">
      <w:pPr>
        <w:tabs>
          <w:tab w:val="left" w:pos="826"/>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Дополнить и уточнить данные по новейшим типам транс</w:t>
      </w:r>
      <w:r w:rsidRPr="00536344">
        <w:rPr>
          <w:rFonts w:ascii="Times New Roman" w:hAnsi="Times New Roman"/>
          <w:color w:val="000000" w:themeColor="text1"/>
          <w:sz w:val="16"/>
          <w:szCs w:val="16"/>
        </w:rPr>
        <w:softHyphen/>
        <w:t>портных самолетов.</w:t>
      </w:r>
    </w:p>
    <w:p w14:paraId="71825AAE" w14:textId="77777777" w:rsidR="00614A58" w:rsidRPr="00536344" w:rsidRDefault="00614A58" w:rsidP="00536344">
      <w:pPr>
        <w:tabs>
          <w:tab w:val="left" w:pos="879"/>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Изложить конструктивные особенности отдельных типов транспортных самолетов.</w:t>
      </w:r>
    </w:p>
    <w:p w14:paraId="30DDA7E5" w14:textId="77777777" w:rsidR="00614A58" w:rsidRPr="00536344" w:rsidRDefault="00614A58" w:rsidP="00536344">
      <w:pPr>
        <w:tabs>
          <w:tab w:val="left" w:pos="817"/>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На основе опыта использования транспортной авиации дать оценку различным типам авиационных моторов и специального обо</w:t>
      </w:r>
      <w:r w:rsidRPr="00536344">
        <w:rPr>
          <w:rFonts w:ascii="Times New Roman" w:hAnsi="Times New Roman"/>
          <w:color w:val="000000" w:themeColor="text1"/>
          <w:sz w:val="16"/>
          <w:szCs w:val="16"/>
        </w:rPr>
        <w:softHyphen/>
        <w:t>рудования с целью выявления наиболее совершенных типов.</w:t>
      </w:r>
    </w:p>
    <w:p w14:paraId="427EB836" w14:textId="77777777" w:rsidR="00614A58" w:rsidRPr="00536344" w:rsidRDefault="00614A58" w:rsidP="00536344">
      <w:pPr>
        <w:tabs>
          <w:tab w:val="left" w:pos="802"/>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Детально изучить организацию 1-2 авиационных линий.</w:t>
      </w:r>
    </w:p>
    <w:p w14:paraId="126DB60E" w14:textId="77777777" w:rsidR="00614A58" w:rsidRPr="00536344" w:rsidRDefault="00614A58" w:rsidP="00536344">
      <w:pPr>
        <w:tabs>
          <w:tab w:val="left" w:pos="822"/>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Изучить опыт парашютно-десантных операций с точки зре</w:t>
      </w:r>
      <w:r w:rsidRPr="00536344">
        <w:rPr>
          <w:rFonts w:ascii="Times New Roman" w:hAnsi="Times New Roman"/>
          <w:color w:val="000000" w:themeColor="text1"/>
          <w:sz w:val="16"/>
          <w:szCs w:val="16"/>
        </w:rPr>
        <w:softHyphen/>
        <w:t>ния приспособления и оборудования транспортных самолетов для этих целей.</w:t>
      </w:r>
    </w:p>
    <w:p w14:paraId="15EDE0AD"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Учитывая, что США располагает большим опытом по конструиро</w:t>
      </w:r>
      <w:r w:rsidRPr="00536344">
        <w:rPr>
          <w:rFonts w:ascii="Times New Roman" w:hAnsi="Times New Roman"/>
          <w:color w:val="000000" w:themeColor="text1"/>
          <w:sz w:val="16"/>
          <w:szCs w:val="16"/>
        </w:rPr>
        <w:softHyphen/>
        <w:t>ванию военно-транспортных и пассажирских самолетов, считаем по</w:t>
      </w:r>
      <w:r w:rsidRPr="00536344">
        <w:rPr>
          <w:rFonts w:ascii="Times New Roman" w:hAnsi="Times New Roman"/>
          <w:color w:val="000000" w:themeColor="text1"/>
          <w:sz w:val="16"/>
          <w:szCs w:val="16"/>
        </w:rPr>
        <w:softHyphen/>
        <w:t>лезным приобрести в Америке по несколько самолетов в качестве об</w:t>
      </w:r>
      <w:r w:rsidRPr="00536344">
        <w:rPr>
          <w:rFonts w:ascii="Times New Roman" w:hAnsi="Times New Roman"/>
          <w:color w:val="000000" w:themeColor="text1"/>
          <w:sz w:val="16"/>
          <w:szCs w:val="16"/>
        </w:rPr>
        <w:softHyphen/>
        <w:t>разцов:</w:t>
      </w:r>
    </w:p>
    <w:p w14:paraId="61D0F90E" w14:textId="77777777" w:rsidR="00614A58" w:rsidRPr="00536344" w:rsidRDefault="00614A58" w:rsidP="00536344">
      <w:pPr>
        <w:tabs>
          <w:tab w:val="left" w:pos="792"/>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С-54 (Дуглас) или его пассажирский вариант ДС-4.</w:t>
      </w:r>
    </w:p>
    <w:p w14:paraId="28EF6E5F" w14:textId="77777777" w:rsidR="00614A58" w:rsidRPr="00536344" w:rsidRDefault="00614A58" w:rsidP="00536344">
      <w:pPr>
        <w:tabs>
          <w:tab w:val="left" w:pos="806"/>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С-69 (Локхинд).</w:t>
      </w:r>
    </w:p>
    <w:p w14:paraId="0469F5A7" w14:textId="77777777" w:rsidR="00614A58" w:rsidRPr="00536344" w:rsidRDefault="00614A58" w:rsidP="00536344">
      <w:pPr>
        <w:tabs>
          <w:tab w:val="left" w:pos="802"/>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С-82 (Файрчайлд).</w:t>
      </w:r>
    </w:p>
    <w:p w14:paraId="7001B18D" w14:textId="77777777" w:rsidR="00614A58" w:rsidRPr="00536344" w:rsidRDefault="00614A58" w:rsidP="00536344">
      <w:pPr>
        <w:tabs>
          <w:tab w:val="left" w:pos="4806"/>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Инженер-полковник И.П. Крамаренко</w:t>
      </w:r>
    </w:p>
    <w:p w14:paraId="0C055CAC"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Филиал РГАНТД. Ф. Р-4. Оп. 2-1. Д. 406. Л. 122-125. Подлинник (15633).</w:t>
      </w:r>
    </w:p>
    <w:p w14:paraId="44C0DC12" w14:textId="77777777" w:rsidR="00614A58" w:rsidRPr="00536344" w:rsidRDefault="00614A58" w:rsidP="00536344">
      <w:pPr>
        <w:spacing w:after="0" w:line="240" w:lineRule="auto"/>
        <w:jc w:val="both"/>
        <w:rPr>
          <w:rFonts w:ascii="Times New Roman" w:hAnsi="Times New Roman"/>
          <w:color w:val="000000" w:themeColor="text1"/>
          <w:sz w:val="16"/>
          <w:szCs w:val="16"/>
        </w:rPr>
      </w:pPr>
    </w:p>
    <w:p w14:paraId="35C771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велись работы по ТД-30Б, танковому дизелю на базе АЧ-ЗОБ. Работы по танковому вари</w:t>
      </w:r>
      <w:r w:rsidRPr="00536344">
        <w:rPr>
          <w:rFonts w:ascii="Times New Roman" w:hAnsi="Times New Roman"/>
          <w:color w:val="000000" w:themeColor="text1"/>
          <w:sz w:val="16"/>
          <w:szCs w:val="16"/>
        </w:rPr>
        <w:softHyphen/>
        <w:t>анту велись с 1945 г., когда проводили эксперименты по длительной эксплуатации АЧ-ЗОБ при низких оборотах. ТД-ЗОБ был спроектиро</w:t>
      </w:r>
      <w:r w:rsidRPr="00536344">
        <w:rPr>
          <w:rFonts w:ascii="Times New Roman" w:hAnsi="Times New Roman"/>
          <w:color w:val="000000" w:themeColor="text1"/>
          <w:sz w:val="16"/>
          <w:szCs w:val="16"/>
        </w:rPr>
        <w:softHyphen/>
        <w:t>ван под руководством А.Я. Носача в конструкторском бюро ХТЗ в 1946-1947 гг. С 1948 г. выпускался на ХТЗ серийно. Стал основой для последующего танкового дизеля ТД-11Б. КЧ-ЗОБ, танковый дизель, вариант ТД-ЗОБ, 1200 л.с. Опытный об</w:t>
      </w:r>
      <w:r w:rsidRPr="00536344">
        <w:rPr>
          <w:rFonts w:ascii="Times New Roman" w:hAnsi="Times New Roman"/>
          <w:color w:val="000000" w:themeColor="text1"/>
          <w:sz w:val="16"/>
          <w:szCs w:val="16"/>
        </w:rPr>
        <w:softHyphen/>
        <w:t>разец не строился (11852).</w:t>
      </w:r>
    </w:p>
    <w:p w14:paraId="3F4B1F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028E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1945 в рамках проекта двигателя по заданию М-127 первоначально был соз</w:t>
      </w:r>
      <w:r w:rsidRPr="00536344">
        <w:rPr>
          <w:rFonts w:ascii="Times New Roman" w:hAnsi="Times New Roman"/>
          <w:color w:val="000000" w:themeColor="text1"/>
          <w:sz w:val="16"/>
          <w:szCs w:val="16"/>
        </w:rPr>
        <w:softHyphen/>
        <w:t>дан проект его составной части ОМ-127о. Разработка велась в ОКБ-500-П в Тушино. Этот двигатель принципиально отличался от моторов семей</w:t>
      </w:r>
      <w:r w:rsidRPr="00536344">
        <w:rPr>
          <w:rFonts w:ascii="Times New Roman" w:hAnsi="Times New Roman"/>
          <w:color w:val="000000" w:themeColor="text1"/>
          <w:sz w:val="16"/>
          <w:szCs w:val="16"/>
        </w:rPr>
        <w:softHyphen/>
        <w:t>ства «МБ». Он имел жидкостное охлаждение и блочную конструкцию. Маленькая буква «о» означала «одинарного действия», т.е. камера сго</w:t>
      </w:r>
      <w:r w:rsidRPr="00536344">
        <w:rPr>
          <w:rFonts w:ascii="Times New Roman" w:hAnsi="Times New Roman"/>
          <w:color w:val="000000" w:themeColor="text1"/>
          <w:sz w:val="16"/>
          <w:szCs w:val="16"/>
        </w:rPr>
        <w:softHyphen/>
        <w:t>рания располагалась по одну сторону поршня. Двигатель проектировался в двух вариантах — с турбонаддувом и без такового. Опытный образец не строился, поскольку конструктор перешел к более эффективной схеме двойного действия. Характеристики:</w:t>
      </w:r>
    </w:p>
    <w:p w14:paraId="3D26F9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12-цилиндровый, Х-образный (четыре блока ориентированы попарно перпендикулярно), редукторный, с ПЦН (во втором варианте — так</w:t>
      </w:r>
      <w:r w:rsidRPr="00536344">
        <w:rPr>
          <w:rFonts w:ascii="Times New Roman" w:hAnsi="Times New Roman"/>
          <w:color w:val="000000" w:themeColor="text1"/>
          <w:sz w:val="16"/>
          <w:szCs w:val="16"/>
        </w:rPr>
        <w:softHyphen/>
        <w:t>же с турбонаддувом);</w:t>
      </w:r>
    </w:p>
    <w:p w14:paraId="1B4B02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диаметр цилиндра/ход поршня 160/170 мм;</w:t>
      </w:r>
    </w:p>
    <w:p w14:paraId="279C48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степень сжатия 7,2;</w:t>
      </w:r>
    </w:p>
    <w:p w14:paraId="31A4CA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объем 41,0 л;</w:t>
      </w:r>
    </w:p>
    <w:p w14:paraId="1A0276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мощность 1750/2100 л.с. (с турбонаддувом 2150/2800 л.с.);</w:t>
      </w:r>
    </w:p>
    <w:p w14:paraId="6B953F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вес 950 кг (с турбонагнетателем 1200 кг) (11852).</w:t>
      </w:r>
    </w:p>
    <w:p w14:paraId="57A039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Двигатель, названный ОМ-127, также проектировался первоначально как часть двигателя М-127 (одна треть). При этом использовали часть кон</w:t>
      </w:r>
      <w:r w:rsidRPr="00536344">
        <w:rPr>
          <w:rFonts w:ascii="Times New Roman" w:hAnsi="Times New Roman"/>
          <w:color w:val="000000" w:themeColor="text1"/>
          <w:sz w:val="16"/>
          <w:szCs w:val="16"/>
        </w:rPr>
        <w:softHyphen/>
        <w:t>структивных решений ОМ-127о, но новый мотор имел цилиндры двойного действия с камерами сгорания по обе стороны поршня, прицепные штоки (для удобства сборки), охлаждение штоков и поршней маслом, систему непосредственного впрыска то</w:t>
      </w:r>
      <w:r w:rsidRPr="00536344">
        <w:rPr>
          <w:rFonts w:ascii="Times New Roman" w:hAnsi="Times New Roman"/>
          <w:color w:val="000000" w:themeColor="text1"/>
          <w:sz w:val="16"/>
          <w:szCs w:val="16"/>
        </w:rPr>
        <w:softHyphen/>
        <w:t>плива. Цилиндры сделали сквоз</w:t>
      </w:r>
      <w:r w:rsidRPr="00536344">
        <w:rPr>
          <w:rFonts w:ascii="Times New Roman" w:hAnsi="Times New Roman"/>
          <w:color w:val="000000" w:themeColor="text1"/>
          <w:sz w:val="16"/>
          <w:szCs w:val="16"/>
        </w:rPr>
        <w:softHyphen/>
        <w:t>ными, проходящими из блока в противоположный блок. Головки верхних и нижних блоков вы</w:t>
      </w:r>
      <w:r w:rsidRPr="00536344">
        <w:rPr>
          <w:rFonts w:ascii="Times New Roman" w:hAnsi="Times New Roman"/>
          <w:color w:val="000000" w:themeColor="text1"/>
          <w:sz w:val="16"/>
          <w:szCs w:val="16"/>
        </w:rPr>
        <w:softHyphen/>
        <w:t>полнялись не одинаковыми. Позднее ОМ-127 превратили в самостоятельный двигатель ОМ-127РН с собственным ре</w:t>
      </w:r>
      <w:r w:rsidRPr="00536344">
        <w:rPr>
          <w:rFonts w:ascii="Times New Roman" w:hAnsi="Times New Roman"/>
          <w:color w:val="000000" w:themeColor="text1"/>
          <w:sz w:val="16"/>
          <w:szCs w:val="16"/>
        </w:rPr>
        <w:softHyphen/>
        <w:t>дуктором. В таком виде был построен опытный образец. Он проходил заводские стендо</w:t>
      </w:r>
      <w:r w:rsidRPr="00536344">
        <w:rPr>
          <w:rFonts w:ascii="Times New Roman" w:hAnsi="Times New Roman"/>
          <w:color w:val="000000" w:themeColor="text1"/>
          <w:sz w:val="16"/>
          <w:szCs w:val="16"/>
        </w:rPr>
        <w:softHyphen/>
        <w:t>вые испытания в 1947-1948 гг. В ходе доводки степень сжатия увеличили с 5,5 до 7,0, а позд</w:t>
      </w:r>
      <w:r w:rsidRPr="00536344">
        <w:rPr>
          <w:rFonts w:ascii="Times New Roman" w:hAnsi="Times New Roman"/>
          <w:color w:val="000000" w:themeColor="text1"/>
          <w:sz w:val="16"/>
          <w:szCs w:val="16"/>
        </w:rPr>
        <w:softHyphen/>
        <w:t>нее до 7,5. На мотор установили две импульсные турбины, также передававшие вращение на винт (для отработки элементов про</w:t>
      </w:r>
      <w:r w:rsidRPr="00536344">
        <w:rPr>
          <w:rFonts w:ascii="Times New Roman" w:hAnsi="Times New Roman"/>
          <w:color w:val="000000" w:themeColor="text1"/>
          <w:sz w:val="16"/>
          <w:szCs w:val="16"/>
        </w:rPr>
        <w:softHyphen/>
        <w:t>екта М-127К).</w:t>
      </w:r>
    </w:p>
    <w:p w14:paraId="38DB04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w:t>
      </w:r>
    </w:p>
    <w:p w14:paraId="45392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8-цилиндровый, Х-образный (четыре блока ориентированы попарно перпендикулярно), редукторный, с ПЦН;</w:t>
      </w:r>
    </w:p>
    <w:p w14:paraId="3D6BB4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диаметр цилиндра/ход поршня 155/146 мм;</w:t>
      </w:r>
    </w:p>
    <w:p w14:paraId="680A12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степень сжатия 7,5 (первоначально 5,5);</w:t>
      </w:r>
    </w:p>
    <w:p w14:paraId="6566C1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объем 22,0 л;</w:t>
      </w:r>
    </w:p>
    <w:p w14:paraId="321CF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мощность 3200 л.с. (с импульсными турбинами 3500 л.с.);</w:t>
      </w:r>
    </w:p>
    <w:p w14:paraId="1D3E43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вес 2030 кг (с турбинами 2150 кг).</w:t>
      </w:r>
    </w:p>
    <w:p w14:paraId="78A10C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самолетах ОМ-127РН не устанавливался (11852).</w:t>
      </w:r>
    </w:p>
    <w:p w14:paraId="556271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М-127 - двигатель особо большой мощности для тяжелых бомбардировщиков. Представлял собой три расположенных последовательно ОМ-127, бесша</w:t>
      </w:r>
      <w:r w:rsidRPr="00536344">
        <w:rPr>
          <w:rFonts w:ascii="Times New Roman" w:hAnsi="Times New Roman"/>
          <w:color w:val="000000" w:themeColor="text1"/>
          <w:sz w:val="16"/>
          <w:szCs w:val="16"/>
        </w:rPr>
        <w:softHyphen/>
        <w:t>тунные механизмы которых были развернуты на 120° относительно друг друга. Каждая из трех секций имела по четыре блока, расположенных Х-образно. Двигатель разрабатывался в ОКБ-500-П под руководством С.С. Баландина с 1945 г. В ходе проектирования с использованием опыта работ над ОМ-127РН мотор переделали в более мощный М-127К с импульсными турбинами. В таком виде он был изготовлен и проходил заводские стендовые ис</w:t>
      </w:r>
      <w:r w:rsidRPr="00536344">
        <w:rPr>
          <w:rFonts w:ascii="Times New Roman" w:hAnsi="Times New Roman"/>
          <w:color w:val="000000" w:themeColor="text1"/>
          <w:sz w:val="16"/>
          <w:szCs w:val="16"/>
        </w:rPr>
        <w:softHyphen/>
        <w:t>пытания. Работы по доводке М-127К прекратили в 1948 г. в связи с ликвидацией ОКБ-500-П.</w:t>
      </w:r>
    </w:p>
    <w:p w14:paraId="3CA4ED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Характеристики:</w:t>
      </w:r>
    </w:p>
    <w:p w14:paraId="1E43E7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24-цилиндровый, Х-образный (четыре блока ориентированы попарно перпендикулярно), редукторный, с ПЦН;</w:t>
      </w:r>
    </w:p>
    <w:p w14:paraId="2E2565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диаметр цилиндра/ход поршня 160/170 мм;</w:t>
      </w:r>
    </w:p>
    <w:p w14:paraId="6BA4C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степень сжатия 6,9 (позднее 7,1);</w:t>
      </w:r>
    </w:p>
    <w:p w14:paraId="2A6F88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объем 82,0 л;</w:t>
      </w:r>
    </w:p>
    <w:p w14:paraId="13C8F4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1F5C9D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М-127, первоначальный проект двигателя мощностью 8000/9000 л.с. Опытный образец не изготавливался.</w:t>
      </w:r>
    </w:p>
    <w:p w14:paraId="3F0969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М-127К, вариант предыдущего типа с импульсными турбинами и из</w:t>
      </w:r>
      <w:r w:rsidRPr="00536344">
        <w:rPr>
          <w:rFonts w:ascii="Times New Roman" w:hAnsi="Times New Roman"/>
          <w:color w:val="000000" w:themeColor="text1"/>
          <w:sz w:val="16"/>
          <w:szCs w:val="16"/>
        </w:rPr>
        <w:softHyphen/>
        <w:t>мененными головками блоков. Мощность 8000/10000 л.с., вес 3450 кг. Имел два типа редукторов — под одиночный винт и под два соосных винта противовращения. Изготовлено несколько опытных экземпля</w:t>
      </w:r>
      <w:r w:rsidRPr="00536344">
        <w:rPr>
          <w:rFonts w:ascii="Times New Roman" w:hAnsi="Times New Roman"/>
          <w:color w:val="000000" w:themeColor="text1"/>
          <w:sz w:val="16"/>
          <w:szCs w:val="16"/>
        </w:rPr>
        <w:softHyphen/>
        <w:t>ров, проходивших заводские стендовые испытания. Существовал про</w:t>
      </w:r>
      <w:r w:rsidRPr="00536344">
        <w:rPr>
          <w:rFonts w:ascii="Times New Roman" w:hAnsi="Times New Roman"/>
          <w:color w:val="000000" w:themeColor="text1"/>
          <w:sz w:val="16"/>
          <w:szCs w:val="16"/>
        </w:rPr>
        <w:softHyphen/>
        <w:t>ект варианта М-127К с новым механизмом газораспределения, обе</w:t>
      </w:r>
      <w:r w:rsidRPr="00536344">
        <w:rPr>
          <w:rFonts w:ascii="Times New Roman" w:hAnsi="Times New Roman"/>
          <w:color w:val="000000" w:themeColor="text1"/>
          <w:sz w:val="16"/>
          <w:szCs w:val="16"/>
        </w:rPr>
        <w:softHyphen/>
        <w:t>спечившим уменьшение габаритов двигателя.</w:t>
      </w:r>
    </w:p>
    <w:p w14:paraId="6730B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 на одном самолете М-127К не устанавливался (11852).</w:t>
      </w:r>
    </w:p>
    <w:p w14:paraId="52280B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4FEA40"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были изготовлены боевые установки БМ-13-СН для вооружения нескольких дивизионов, предназначенных для штурма Берлина.</w:t>
      </w:r>
    </w:p>
    <w:p w14:paraId="45DA84C6"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Установки БМ-13-СН со спиральными направляющими в составе метательной установки стали дальнейшим усовершенствованием установок для стрельбы снарядами калибра 132 мм. Кроме кассет с направляющими и фермы, все остальные узлы были унифицированы с соответствующими узлами боевой нормализованной установки БМ-13Н. С помощью установки возможно было вести стрельбу всеми типами снарядов калибра 132 мм. Установка обеспечивала значительно лучшую кучность стрельбы снарядами М-13 – в 3,2 раза, М-13УК – в 1,1 раза, М-20 – в 3,3 раза, М-13ДД в 1,47 раза. Она была проще, менее трудоемка и дешевле в изготовлении, при изготовлении деталей отпала необходимость целого ряда трудоемких станочных работ.</w:t>
      </w:r>
    </w:p>
    <w:p w14:paraId="6B246C81"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завершения войны она была подвергнута войсковым испытаниям, которые показали хорошие результаты, но в связи с предстоящей модернизацией реактивных снарядов типа М-13 она не была принята на вооружение и после серии 1946 года снята с производства. Однако, в 1950 году выпускалось Краткое руководство по боевой машине БМ-13-СН (15981).</w:t>
      </w:r>
    </w:p>
    <w:p w14:paraId="6F638320" w14:textId="77777777" w:rsidR="008857F1" w:rsidRPr="00536344" w:rsidRDefault="008857F1" w:rsidP="00536344">
      <w:pPr>
        <w:spacing w:after="0" w:line="240" w:lineRule="auto"/>
        <w:jc w:val="both"/>
        <w:rPr>
          <w:rFonts w:ascii="Times New Roman" w:hAnsi="Times New Roman"/>
          <w:color w:val="000000" w:themeColor="text1"/>
          <w:sz w:val="16"/>
          <w:szCs w:val="16"/>
        </w:rPr>
      </w:pPr>
    </w:p>
    <w:p w14:paraId="57AA62FA"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на московском заводе “Компрессор” было изготовлено несколько установок БМ-8-СН, которые использовались для обучения номеров расчета. В связи с окончанием войны и снятия с вооружения снаряда М-8 установка не была принята на вооружение..</w:t>
      </w:r>
    </w:p>
    <w:p w14:paraId="3EA3F081"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Установки бфли разработаны в 1944 году после получения положительных результатов по кучности стрельбы снарядами калибра 132 мм с опытных спиральных направляющих по инициативе СКБ завода Компрессор. Преимуществами по сравнению с установками типа М-8 с направляющими типа “балка” были:</w:t>
      </w:r>
    </w:p>
    <w:p w14:paraId="324E5CFB"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повышение кучности стрельбы снарядами М-8 и сокращение площади рассеивания при угле возвышения 45º – в 3,7 раза, 25º – в 10,8 раза, 11º – 8,5 раза;</w:t>
      </w:r>
    </w:p>
    <w:p w14:paraId="0351D40A"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возможность вести стрельбу через кабину в диапазоне от +12 º и выше;</w:t>
      </w:r>
    </w:p>
    <w:p w14:paraId="754048B7"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упрощение производства;</w:t>
      </w:r>
    </w:p>
    <w:p w14:paraId="3E328074" w14:textId="77777777" w:rsidR="008857F1" w:rsidRPr="00536344" w:rsidRDefault="008857F1" w:rsidP="00536344">
      <w:pPr>
        <w:pStyle w:val="afff6"/>
        <w:ind w:left="0"/>
        <w:contextualSpacing w:val="0"/>
        <w:jc w:val="both"/>
        <w:rPr>
          <w:color w:val="000000" w:themeColor="text1"/>
          <w:sz w:val="16"/>
          <w:szCs w:val="16"/>
        </w:rPr>
      </w:pPr>
      <w:r w:rsidRPr="00536344">
        <w:rPr>
          <w:color w:val="000000" w:themeColor="text1"/>
          <w:sz w:val="16"/>
          <w:szCs w:val="16"/>
        </w:rPr>
        <w:t>- удешевление изготовления, т.к. отпал целый ряд трудоемких станочных работ (15981).</w:t>
      </w:r>
    </w:p>
    <w:p w14:paraId="3276C92B" w14:textId="77777777" w:rsidR="008857F1" w:rsidRPr="00536344" w:rsidRDefault="008857F1" w:rsidP="00536344">
      <w:pPr>
        <w:spacing w:after="0" w:line="240" w:lineRule="auto"/>
        <w:jc w:val="both"/>
        <w:rPr>
          <w:rFonts w:ascii="Times New Roman" w:hAnsi="Times New Roman"/>
          <w:color w:val="000000" w:themeColor="text1"/>
          <w:sz w:val="16"/>
          <w:szCs w:val="16"/>
        </w:rPr>
      </w:pPr>
    </w:p>
    <w:p w14:paraId="12104719"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были продолжены работы по трофейным реактивным боеприпасам (15981).</w:t>
      </w:r>
    </w:p>
    <w:p w14:paraId="158440B5" w14:textId="77777777" w:rsidR="008857F1" w:rsidRPr="00536344" w:rsidRDefault="008857F1" w:rsidP="00536344">
      <w:pPr>
        <w:spacing w:after="0" w:line="240" w:lineRule="auto"/>
        <w:jc w:val="both"/>
        <w:rPr>
          <w:rFonts w:ascii="Times New Roman" w:hAnsi="Times New Roman"/>
          <w:color w:val="000000" w:themeColor="text1"/>
          <w:sz w:val="16"/>
          <w:szCs w:val="16"/>
        </w:rPr>
      </w:pPr>
    </w:p>
    <w:p w14:paraId="0DB32331" w14:textId="77777777" w:rsidR="008857F1" w:rsidRPr="00536344" w:rsidRDefault="008857F1" w:rsidP="00536344">
      <w:pPr>
        <w:pStyle w:val="book"/>
        <w:ind w:firstLine="0"/>
        <w:jc w:val="both"/>
        <w:rPr>
          <w:color w:val="000000" w:themeColor="text1"/>
          <w:sz w:val="16"/>
          <w:szCs w:val="16"/>
        </w:rPr>
      </w:pPr>
      <w:r w:rsidRPr="00536344">
        <w:rPr>
          <w:color w:val="000000" w:themeColor="text1"/>
          <w:sz w:val="16"/>
          <w:szCs w:val="16"/>
        </w:rPr>
        <w:t>В 1945 г. на базе трофейных германских ракет в НИИ-1 началось проектирование снаряда ДРСП-1 (дальнобойный реактивный снаряд пороховой первый) с дальностью стрельбы 20—25 км. Проект многократно менялся, дальность снизили до 18,5 км. Новые тактико-технические требования были утверждены Постановлением Совмина № 5766—2160 от 27 декабря 1949 г. В ходе заводских и государственных испытаний было проведено, соответственно, 158 и 298 пусков ракет. Войсковые испытания прошли в октябре—декабре 1951 г. Постановлением Совмина № 4965— 1236 от 22 ноября 1951 г. реактивный снаряд ДРСП-1 был принят на вооружение под индексом МД-20Ф. Этим же Постановлением была принята на вооружение боевая машина БМД-20, созданная в СКБ МОП под руководством В.П. Бармина (15225).</w:t>
      </w:r>
    </w:p>
    <w:p w14:paraId="2C59D490" w14:textId="77777777" w:rsidR="008857F1" w:rsidRPr="00536344" w:rsidRDefault="008857F1" w:rsidP="00536344">
      <w:pPr>
        <w:pStyle w:val="book"/>
        <w:ind w:firstLine="0"/>
        <w:jc w:val="both"/>
        <w:rPr>
          <w:color w:val="000000" w:themeColor="text1"/>
          <w:sz w:val="16"/>
          <w:szCs w:val="16"/>
        </w:rPr>
      </w:pPr>
    </w:p>
    <w:p w14:paraId="0D3C4F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завод 51 разработал эскизный проект снаряда 16Х с ПВРД Д-6 (1800,6).</w:t>
      </w:r>
    </w:p>
    <w:p w14:paraId="5DD26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F6F0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была подготовлена:</w:t>
      </w:r>
    </w:p>
    <w:p w14:paraId="5873C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 секретно</w:t>
      </w:r>
    </w:p>
    <w:p w14:paraId="6BDAB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Справка, составленная НИИ-1 НКАП и заводом №51, о "Самолете-снаряде V-1 и ракете дальнего действия V-2 и V-3" (5274).</w:t>
      </w:r>
    </w:p>
    <w:p w14:paraId="411DB6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F841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1945 был создан будущий ФНПЦ “Энергия”. В 2003 г. назывался Федеральный научно-производственный центр (ФНПЦ) ЗАО «Научно-производственный концерн (НПЦ) «Энергия». </w:t>
      </w:r>
    </w:p>
    <w:p w14:paraId="6DF5F1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Электродвигатели, спецоборудование ЛА. Разработка двигателей для РН «Союз», «Протон», «Зенит».</w:t>
      </w:r>
    </w:p>
    <w:p w14:paraId="0F45E8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2000 г.: ОКР «Орион» по разработке серии электродвигателей постоянного тока нового поколения с возбуждением от высокоэнергетических магнитов на основе редкоземельных материалов; ОКР «Аспиратор-Ирригатор» по разработке универсального медицинского насосного агрегата с электронным регулированием.</w:t>
      </w:r>
    </w:p>
    <w:p w14:paraId="07F51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Директор (1960-е-)- В. Попов. </w:t>
      </w:r>
    </w:p>
    <w:p w14:paraId="60A08C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Президент (-08.2003 г.)- В. Попов, (09.2003 г.-)- Н. Бурнусова, (-09.2004 г.)- В. Тройнин, (09.2004 г.-)- И. Глушаков. И.О. президента (08.2003 г.-)- Н. Бурнусова.Ъ-30.08.03 </w:t>
      </w:r>
    </w:p>
    <w:p w14:paraId="0A45FA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Вице-президент – И. Карташова. "Энергия" НПО, ФНПЦ ЗАО «НПК «Энергия» </w:t>
      </w:r>
    </w:p>
    <w:p w14:paraId="39AC8C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 Воронеж (10776).</w:t>
      </w:r>
    </w:p>
    <w:p w14:paraId="2B9392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682A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на Каспийском море проводились летно-морские испытания донной мины с индукционно-акустическим взрывателем. На вооружение она поступила под шифром АМД-2. Как и АМД-1, мина АМД-2 имела две модификации. АМД-2-500 и АМД-2-1000, имевшие одинаковые с миной АМД-1 корпусную и парашютную части. Для срабатывания неконтактного взрывателя требовалось воздействие магнитного и акустического полей корабля, что не только защищало мину от раздельного вытраливания магнитным или акустическим тралами, но и обеспечивало достаточную локальность ее взрыва. Принятие на вооружение мин АМД-1 и АМД-2 ликвидировало сложившееся к началу войны отставание ВМФ СССР в развитии неконтактного минного оружия. В определенной мере этому способствовало и разоружение немецких неконтактных мин (3364,22).</w:t>
      </w:r>
    </w:p>
    <w:p w14:paraId="52239C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2F4D86" w14:textId="77777777" w:rsidR="00427E49" w:rsidRPr="00536344" w:rsidRDefault="00427E49" w:rsidP="00536344">
      <w:pPr>
        <w:pStyle w:val="book"/>
        <w:ind w:firstLine="0"/>
        <w:jc w:val="both"/>
        <w:rPr>
          <w:color w:val="000000" w:themeColor="text1"/>
          <w:sz w:val="16"/>
          <w:szCs w:val="16"/>
        </w:rPr>
      </w:pPr>
      <w:r w:rsidRPr="00536344">
        <w:rPr>
          <w:color w:val="000000" w:themeColor="text1"/>
          <w:sz w:val="16"/>
          <w:szCs w:val="16"/>
        </w:rPr>
        <w:lastRenderedPageBreak/>
        <w:t>В 1945 г. из Германии вместе с оборудованием торпедопристрелочной станции с озера Мадюзее заводом № 182 была получена большая партия трофейных авиационных торпед F-5W в хорошей состоянии. Торпеда F-5W представляла собой модернизацию итальянской фиумской торпеды, что было особенно важно для советских специалистов, поскольку и наша авиационная торпеда 45—36А представляла собой модификацию той же фиумской торпеды, закупленной СССР в 1932 г. 45-см торпеда F-5W имела длину 3460 мм, вес, в зависимости от партии, 869—905 кг. Вес боевого отделения 200 кг, дальность хода 3700 м при скорости 40 узлов. Испытания торпед F-5W проводились на морской пристрелочной станции близ Феодосии. Средняя скорость торпеды на дистанции 3250—3700 м оказалась 42,2 узла. Глубина первоначального «мешка» — в пределах 2,1—5,5 м. Для определения высоты и скорости сбрасывания при использовании торпед F-5W с отечественных самолетов-торпедоносцев, а также отработки необходимых установок для низкого торпедометания в период с 1 декабря 1945 г. по 1 февраля 1946 г. были проведены морские испытания торпед F-5W в войсковых частях ВВС Черноморского флота. Испытания проводились с самолетов-торпедоносцев типа Ил-4, А-20-Ж и Ту-2. Из общего количества торпед, сброшенных с самолетов, получено 86% удовлетворительных и 14% неудовлетворительных сбрасываний. Неудовлетворительные сбрасывания главным образом произошли за счет большого угла вхождения торпед в воду в начале или при выходе из «мешка», и только два случая — по вине личного состава из-за невнимательности при подготовке торпед к выстрелу. Из проведенных испытаний были сделаны следующие выводы: материальная часть торпед F-5W работает надежно, прочность корпуса торпед вполне достаточная и дает возможность производить торпедометание на скоростях самолетов-торпедоносцев до 360 км/ час. В отчете об испытаниях особо отмечалось: «Материальная часть торпед не требует специального обучения личного состава частей, так как порядок приготовления к выстрелу в основном соответствует ПМС № Г-34 изд. 1945 г. и, по существу, не отличается от торпед 45—36 АНУ». По результатам войсковых испытаний торпед F-5W был сделан вывод, что торпеды могут быть использованы с отечественных самолетов-торпедоносцев при следующих условиях низкого торпедометания: с самолетов типа Ил-4, при путевой скорости самолета 250—270 км/ч, с высоты сбрасывания 25—10 м; с самолетов типа Ту-2 и А-20-Ж, при путевой скорости 300—320 км/ч, с высоты сбрасывания 25—10 м. Судя по отчету испытаний в Феодосии, какое-то количество торпед F-5W состояли у нас на вооружении или, по крайней мере, были переданы в мобилизационный запас. Результаты испытаний учли при следующей модернизации фиумской торпеды, которая в 1950 г. поступила на вооружение торпедоносцев Ту-2 под наименованием 45—36АМ (15225).</w:t>
      </w:r>
    </w:p>
    <w:p w14:paraId="20BDDF94" w14:textId="77777777" w:rsidR="00427E49" w:rsidRPr="00536344" w:rsidRDefault="00427E49" w:rsidP="00536344">
      <w:pPr>
        <w:pStyle w:val="book"/>
        <w:ind w:firstLine="0"/>
        <w:jc w:val="both"/>
        <w:rPr>
          <w:color w:val="000000" w:themeColor="text1"/>
          <w:sz w:val="16"/>
          <w:szCs w:val="16"/>
        </w:rPr>
      </w:pPr>
    </w:p>
    <w:p w14:paraId="2F36F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ЛИИ НКАП закрыл тему по заполнению баков нейтральными газами как выполненную (69,110).</w:t>
      </w:r>
    </w:p>
    <w:p w14:paraId="6AEFAC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C87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Машиностроительное КБ Гранит было образовано в 1945 при авиамоторном заводе 45, позднее ММПО Салют (62,331).</w:t>
      </w:r>
    </w:p>
    <w:p w14:paraId="300BA8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4502CB" w14:textId="77777777" w:rsidR="00614A5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завод № 485 в Киеве (бывш. завод им. Артема) занят изготовлением бомбардировочного вооружения для самолетов и освоением ветродвигателей (8954).</w:t>
      </w:r>
    </w:p>
    <w:p w14:paraId="5488F7A4" w14:textId="77777777" w:rsidR="00614A58" w:rsidRPr="00536344" w:rsidRDefault="00614A58" w:rsidP="00536344">
      <w:pPr>
        <w:autoSpaceDE w:val="0"/>
        <w:autoSpaceDN w:val="0"/>
        <w:adjustRightInd w:val="0"/>
        <w:spacing w:after="0" w:line="240" w:lineRule="auto"/>
        <w:jc w:val="both"/>
        <w:rPr>
          <w:rFonts w:ascii="Times New Roman" w:hAnsi="Times New Roman"/>
          <w:color w:val="000000" w:themeColor="text1"/>
          <w:sz w:val="16"/>
          <w:szCs w:val="16"/>
        </w:rPr>
      </w:pPr>
    </w:p>
    <w:p w14:paraId="25913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был создан Опытно-экспериментальный завод № 20ГА, ОАО «Опытный завод № 20 ГА» /Украина 03151  г. Киев Воздухофлотский пр., 94А тел. 245-99-66/</w:t>
      </w:r>
    </w:p>
    <w:p w14:paraId="4FD91F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(2002 г.): ремонт РЭО и АО; диспетчерские переговорные устройства; пожарная сигнализация; биотехническая установка для отпугивания птиц «Беркут».</w:t>
      </w:r>
    </w:p>
    <w:p w14:paraId="579034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Имеет стенды (2002 г.): для проверки радиооборудования, для РЛС «Гроза», «Курс-80» для проверки бортовой аппаратуры навигации и посадки.</w:t>
      </w:r>
    </w:p>
    <w:p w14:paraId="52292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(2002 г.)- 480 чел.</w:t>
      </w:r>
    </w:p>
    <w:p w14:paraId="0F7F06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(1990-е)- В.А. Колесников. Гендиректор (2002 г.)- А. Г. Незенцев (11982).</w:t>
      </w:r>
    </w:p>
    <w:p w14:paraId="17344D86" w14:textId="77777777" w:rsidR="00614A58" w:rsidRPr="00536344" w:rsidRDefault="00614A58" w:rsidP="00536344">
      <w:pPr>
        <w:autoSpaceDE w:val="0"/>
        <w:autoSpaceDN w:val="0"/>
        <w:adjustRightInd w:val="0"/>
        <w:spacing w:after="0" w:line="240" w:lineRule="auto"/>
        <w:jc w:val="both"/>
        <w:rPr>
          <w:rFonts w:ascii="Times New Roman" w:hAnsi="Times New Roman"/>
          <w:color w:val="000000" w:themeColor="text1"/>
          <w:sz w:val="16"/>
          <w:szCs w:val="16"/>
        </w:rPr>
      </w:pPr>
    </w:p>
    <w:p w14:paraId="4C8ED4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для изучения и воссоздания немецкого ракетного производства был создан институт “Нордхаузен” (Институт «Нордхаузен» /Германия  г. Нордхаузен/). В его составе: завод № 1 ( г. Зоммерда)- производство корпусов ракет (вначале на заводе было организовано советско-немецкое ОКБ во главе с В.П. Мишиным, которому требовалось восстановить комплект документации по Фау-2); завод № 2 «Монтания» ( г. Нордхаузен)- производство двигателей ракет (В.П. Глушко); завод № 3 ( г. Кляйн-Бодунген)- сборка ракет «Фау-2»; завод № 4 ( г. Зондерсхаузен)- изготовление аппаратуры систем управления; институт «Раббе»; подземный завод в районе  г. Лейстен- производство жидкого кислорода и стенд для испытания двигателей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Исаев). Действовали также подразделения: наземного оборудования (В.А. Рудницкий); группа К.А. Керимова по отработке телеметрической системы «Мессина» (действовала сначала на заводе «Раббе», затем стала подразделением «Нордхаузена»; группа «Выстрел» по предстартовой подготовке и боевым пускам (Л.А. Воскресенский).</w:t>
      </w:r>
    </w:p>
    <w:p w14:paraId="1E88EB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Работало 733 советских специалиста, в т.ч. В.П. Глушко, В.И. Кузнецов, В.П. Мишин, Н.А. Пилюгин, М.С. Рязанский, М.К. Тихонравов,  Г.А. Тюлин, Б.Е. Черток. С осени 1945 г. к работам были привлечены также немецкие специалисты во главе с замом фон Брауна  Г. Гретером. Была восстановлена технология производства и изготовлено 19 ракет «Фау-2».</w:t>
      </w:r>
    </w:p>
    <w:p w14:paraId="05B386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1946 г. институт вместе с коллективом и оборудованием переведен в СССР. Была переправлена также группа немецких специалистов, которые работали в Филиале № 1 НИИ-88.</w:t>
      </w:r>
    </w:p>
    <w:p w14:paraId="533CA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(1945-46 г.)- С.П. Королев.</w:t>
      </w:r>
      <w:r w:rsidRPr="00536344">
        <w:rPr>
          <w:rFonts w:ascii="Times New Roman" w:hAnsi="Times New Roman"/>
          <w:color w:val="000000" w:themeColor="text1"/>
          <w:sz w:val="16"/>
          <w:szCs w:val="16"/>
          <w:vertAlign w:val="superscript"/>
        </w:rPr>
        <w:t>101</w:t>
      </w:r>
    </w:p>
    <w:p w14:paraId="58D45A66" w14:textId="77777777" w:rsidR="00614A5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секторов: двигательного- В.П. Глушко (11982).</w:t>
      </w:r>
    </w:p>
    <w:p w14:paraId="659CE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Институт «Берлин» /Германия/</w:t>
      </w:r>
    </w:p>
    <w:p w14:paraId="4ECDCD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Действовали филиалы института: в Лейпциге (работали немецкие специалисты по реактивной технике Буркхардт, Трамсдорф, Шатт и др., переведенные в 1947 г. в состав КБ-3 Софринского артполигона); в Нойбранденбурге.</w:t>
      </w:r>
    </w:p>
    <w:p w14:paraId="485C04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Действовало КБ-1 института.</w:t>
      </w:r>
    </w:p>
    <w:p w14:paraId="0D2413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(1946-47 г.)- Д. Г. Дятлов.</w:t>
      </w:r>
    </w:p>
    <w:p w14:paraId="3C0976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отдела № 5 (1946 г.)- Н.И. Крупное.</w:t>
      </w:r>
    </w:p>
    <w:p w14:paraId="5209ECDB" w14:textId="77777777" w:rsidR="00614A5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группы (1946 г.)- В.В. Абрамов.</w:t>
      </w:r>
    </w:p>
    <w:p w14:paraId="61D08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КБ-1 института «Берлин» /Германия/</w:t>
      </w:r>
    </w:p>
    <w:p w14:paraId="16E15A47" w14:textId="77777777" w:rsidR="00614A5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в Германии после войны для работ по трофейным немецким ракетам. Затем КБ переведено в СССР и размещено на заводе № 8 НКВ. Затем на его базе создан НИИ-88.</w:t>
      </w:r>
    </w:p>
    <w:p w14:paraId="5E510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Институт «Раббе» /Германия  г. Бляйхероде/</w:t>
      </w:r>
    </w:p>
    <w:p w14:paraId="65423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Изготовление систем управления ракет.</w:t>
      </w:r>
    </w:p>
    <w:p w14:paraId="37ED6E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(осень 1945 г.)- С.П. Королев (11982).</w:t>
      </w:r>
    </w:p>
    <w:p w14:paraId="2AC66700" w14:textId="77777777" w:rsidR="00614A58" w:rsidRPr="00536344" w:rsidRDefault="00614A58"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6A351B"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В 1945 в докладной записке на имя Народного комиссара авиационной промышленности А.И. Шахурина (1945 г.), Москалёв писал:</w:t>
      </w:r>
    </w:p>
    <w:p w14:paraId="3D8418F0"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«Проект наиболее полно и правильно решает задачи получения звуковых и сверхзвуковых скоростей с точки зрения аэродинамики, прочности и безопасности полёта: самолёт „РМ“ имеет совершенную аэродинамическую форму… являясь, по существу, крылом без всяких надстроек и фюзеляжа (кроме киля), с относительно тонким профилем дужки; форма самолёта-крыла обеспечивает минимальный вес конструкции, вибропрочность, продольную устойчивость, управляемость и отсутствие „скоростного бафтинга“ (вибрации хвостового оперения).</w:t>
      </w:r>
    </w:p>
    <w:p w14:paraId="0FBD77A5"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…Предварительные расчёты и опыт зарубежного самолётостроения, нащупывающего схемы, близкие предлагаемой мною, убеждают в целесообразности и необходимости форсированной постройки опытного экземпляра самолёта, т. к. естественно предположить появление за рубежом в ближайшее время самолётов аналогичных схем» </w:t>
      </w:r>
      <w:hyperlink r:id="rId69" w:history="1">
        <w:r w:rsidRPr="00536344">
          <w:rPr>
            <w:rFonts w:ascii="Times New Roman" w:eastAsia="Times New Roman" w:hAnsi="Times New Roman"/>
            <w:color w:val="000000" w:themeColor="text1"/>
            <w:sz w:val="16"/>
            <w:szCs w:val="16"/>
            <w:lang w:eastAsia="ru-RU"/>
          </w:rPr>
          <w:t>[249]</w:t>
        </w:r>
      </w:hyperlink>
      <w:r w:rsidRPr="00536344">
        <w:rPr>
          <w:rFonts w:ascii="Times New Roman" w:eastAsia="Times New Roman" w:hAnsi="Times New Roman"/>
          <w:color w:val="000000" w:themeColor="text1"/>
          <w:sz w:val="16"/>
          <w:szCs w:val="16"/>
          <w:lang w:eastAsia="ru-RU"/>
        </w:rPr>
        <w:t>.</w:t>
      </w:r>
    </w:p>
    <w:p w14:paraId="72A3C137"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Москалёв вновь вернулся к идее самолёта с треугольным крылом малого удлинения. Созданный им на основе прежних разработок проект истребителя «РМ» (САМ-29) с двухкамерным ЖРД Л.С. Душкина РД-2М-ЗВ тягой 1500 кгс по расчётам конструктора должен был развивать скорость 2200 км/ч — в два раза больше, чем скорость звука!</w:t>
      </w:r>
    </w:p>
    <w:p w14:paraId="0F3857BD"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На этот раз предлагаемая Москалёвым схема уже соответствовала техническим возможностям эпохи. Но идея вновь не получила поддержки: «постройка реактивного самолёта по предложенному т. Москалёвым проекту представляла собой несомненный риск, без ясной перспективы на положительные результаты», — сказано в заключении МАП </w:t>
      </w:r>
      <w:hyperlink r:id="rId70" w:history="1">
        <w:r w:rsidRPr="00536344">
          <w:rPr>
            <w:rFonts w:ascii="Times New Roman" w:eastAsia="Times New Roman" w:hAnsi="Times New Roman"/>
            <w:color w:val="000000" w:themeColor="text1"/>
            <w:sz w:val="16"/>
            <w:szCs w:val="16"/>
            <w:lang w:eastAsia="ru-RU"/>
          </w:rPr>
          <w:t>[250]</w:t>
        </w:r>
      </w:hyperlink>
      <w:r w:rsidRPr="00536344">
        <w:rPr>
          <w:rFonts w:ascii="Times New Roman" w:hAnsi="Times New Roman"/>
          <w:color w:val="000000" w:themeColor="text1"/>
          <w:sz w:val="16"/>
          <w:szCs w:val="16"/>
        </w:rPr>
        <w:t xml:space="preserve"> (17489)</w:t>
      </w:r>
      <w:r w:rsidRPr="00536344">
        <w:rPr>
          <w:rFonts w:ascii="Times New Roman" w:eastAsia="Times New Roman" w:hAnsi="Times New Roman"/>
          <w:color w:val="000000" w:themeColor="text1"/>
          <w:sz w:val="16"/>
          <w:szCs w:val="16"/>
          <w:lang w:eastAsia="ru-RU"/>
        </w:rPr>
        <w:t>.</w:t>
      </w:r>
    </w:p>
    <w:p w14:paraId="7F8AB1C4"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p>
    <w:p w14:paraId="06D2B0A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5BD0BC1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CC464C"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было 54 оснащенных ночными прицелами FG 1250 “Пантер”, а опытная партия MP-43/1  c ПНВ (ИК ПНВ  Zielgerat 1229 (ZG.1229) «Vampir») была произведена в количестве 310 шт. (18157).</w:t>
      </w:r>
    </w:p>
    <w:p w14:paraId="44B1B530"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7080DBB6"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1945 году СУ-76М уже не устраивала руководство УСА ГБТУ КА. Даже СУ-85Б считалась слабой, особенно с точки зрения защищённости. Появились требования на создание 25-тонной закрытой САУ со 100-мм пушкой, лобовая броня которой должна была защищать от огня немецкой 88-мм пушки Pak 43. На той же базе планировалось создать САУ со 122-мм гаубицей и открытым сверху боевым отделением. Разработчиком и производителем данных машин должен был стать завод №40, где даже проектировали силовую установку. Но дальше проектных разработок эти чудо-САУ не продвинулись. План на 1946–50 годы, в котором значилось </w:t>
      </w:r>
      <w:r w:rsidRPr="00536344">
        <w:rPr>
          <w:rFonts w:ascii="Times New Roman" w:hAnsi="Times New Roman"/>
          <w:color w:val="000000" w:themeColor="text1"/>
          <w:sz w:val="16"/>
          <w:szCs w:val="16"/>
        </w:rPr>
        <w:lastRenderedPageBreak/>
        <w:t>производство 2925 САУ со 100-мм пушкой, а также 4325 САУ со 122-мм гаубицей, тоже остался проектом. Никаких принципиально новых САУ за это время войска не получили. По состоянию на 17 ноября 1947 года в Красной армии имелось 5851 СУ-76М, то есть больше трети от выпущенных машин (18172).</w:t>
      </w:r>
    </w:p>
    <w:p w14:paraId="1A79B6D4"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4A6791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1945 в Ленинграде на месте эвакуированного завода № 208 НКЭП образован завод № 822 (Завод № 822 </w:t>
      </w:r>
      <w:r w:rsidRPr="00536344">
        <w:rPr>
          <w:rFonts w:ascii="Times New Roman" w:hAnsi="Times New Roman"/>
          <w:color w:val="000000" w:themeColor="text1"/>
          <w:sz w:val="16"/>
          <w:szCs w:val="16"/>
          <w:lang w:val="en-US"/>
        </w:rPr>
        <w:t>MB</w:t>
      </w:r>
      <w:r w:rsidRPr="00536344">
        <w:rPr>
          <w:rFonts w:ascii="Times New Roman" w:hAnsi="Times New Roman"/>
          <w:color w:val="000000" w:themeColor="text1"/>
          <w:sz w:val="16"/>
          <w:szCs w:val="16"/>
        </w:rPr>
        <w:t xml:space="preserve">, МОП, МРТП, МЭП, п/я 678, Ленинградский государственный завод им. Коминтерна МРП, НПО им. Коминтерна МРП /г. Ленинград/). С 1946г. - в ведении </w:t>
      </w:r>
      <w:r w:rsidRPr="00536344">
        <w:rPr>
          <w:rFonts w:ascii="Times New Roman" w:hAnsi="Times New Roman"/>
          <w:color w:val="000000" w:themeColor="text1"/>
          <w:sz w:val="16"/>
          <w:szCs w:val="16"/>
          <w:lang w:val="en-US"/>
        </w:rPr>
        <w:t>MB</w:t>
      </w:r>
      <w:r w:rsidRPr="00536344">
        <w:rPr>
          <w:rFonts w:ascii="Times New Roman" w:hAnsi="Times New Roman"/>
          <w:color w:val="000000" w:themeColor="text1"/>
          <w:sz w:val="16"/>
          <w:szCs w:val="16"/>
        </w:rPr>
        <w:t>, с 1953г. - МОП, с 1954г. - МРТП. С 1957г. опытный завод, «предприятие п/я 678» - в ведении ГКРЭ. 2.03.1965г. завод передан в ведение МРП и переименован в Ленинградский государственный завод им. Коминтерна. В 1965г. в состав завода влито предприятие «п/я 987» МРП. В 1967г. на базе завода как головного предприятия создано НПО им. Коминтерна МРП,</w:t>
      </w:r>
      <w:r w:rsidRPr="00536344">
        <w:rPr>
          <w:rFonts w:ascii="Times New Roman" w:hAnsi="Times New Roman"/>
          <w:color w:val="000000" w:themeColor="text1"/>
          <w:sz w:val="16"/>
          <w:szCs w:val="16"/>
          <w:vertAlign w:val="superscript"/>
        </w:rPr>
        <w:t>131</w:t>
      </w:r>
      <w:r w:rsidRPr="00536344">
        <w:rPr>
          <w:rFonts w:ascii="Times New Roman" w:hAnsi="Times New Roman"/>
          <w:color w:val="000000" w:themeColor="text1"/>
          <w:sz w:val="16"/>
          <w:szCs w:val="16"/>
        </w:rPr>
        <w:t xml:space="preserve"> далее НПО разделилось на завод «Прибой» и РИМР.</w:t>
      </w:r>
      <w:r w:rsidRPr="00536344">
        <w:rPr>
          <w:rFonts w:ascii="Times New Roman" w:hAnsi="Times New Roman"/>
          <w:color w:val="000000" w:themeColor="text1"/>
          <w:sz w:val="16"/>
          <w:szCs w:val="16"/>
          <w:vertAlign w:val="superscript"/>
        </w:rPr>
        <w:t>23</w:t>
      </w:r>
    </w:p>
    <w:p w14:paraId="02363A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1946г.- работы по созданию радиотехнического оборудования для ускорителей заряженных частиц и установок ядерного синтеза.</w:t>
      </w:r>
    </w:p>
    <w:p w14:paraId="7578F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Ведущее предприятие по разработке мощных радиовещательных станций и телевизионных центров.</w:t>
      </w:r>
    </w:p>
    <w:p w14:paraId="3C290D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1960-е г. ЦКБ завода (совместно с НИИДАР) разработаны усилители мощности для ЗГРЛС «Дуга-2».</w:t>
      </w:r>
    </w:p>
    <w:p w14:paraId="0DF662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Н.Н. Пальмов, Б.И. Золотов.</w:t>
      </w:r>
    </w:p>
    <w:p w14:paraId="401D56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мощные импульсные передатчики для РЛС системы ПРО ЦСО-П (1950-е); </w:t>
      </w:r>
      <w:r w:rsidRPr="00536344">
        <w:rPr>
          <w:rFonts w:ascii="Times New Roman" w:hAnsi="Times New Roman"/>
          <w:color w:val="000000" w:themeColor="text1"/>
          <w:sz w:val="16"/>
          <w:szCs w:val="16"/>
          <w:lang w:val="en-US"/>
        </w:rPr>
        <w:t>KB</w:t>
      </w:r>
      <w:r w:rsidRPr="00536344">
        <w:rPr>
          <w:rFonts w:ascii="Times New Roman" w:hAnsi="Times New Roman"/>
          <w:color w:val="000000" w:themeColor="text1"/>
          <w:sz w:val="16"/>
          <w:szCs w:val="16"/>
        </w:rPr>
        <w:t xml:space="preserve"> передающие комплексы связи для стационарных центров «Кедр-С», «Циклон», «Молния», «Пурга»; мобильные передающие системы «Баян», «Восход», «Поиск», «Бастион», «Зубр».</w:t>
      </w:r>
      <w:r w:rsidRPr="00536344">
        <w:rPr>
          <w:rFonts w:ascii="Times New Roman" w:hAnsi="Times New Roman"/>
          <w:color w:val="000000" w:themeColor="text1"/>
          <w:sz w:val="16"/>
          <w:szCs w:val="16"/>
          <w:vertAlign w:val="superscript"/>
        </w:rPr>
        <w:t>101</w:t>
      </w:r>
    </w:p>
    <w:p w14:paraId="408E75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Первый Ленинградский авторемонтный завод (ЛАРЗ-1), п/я 987 МПСС, МЭСЭП, МРТП, МРП</w:t>
      </w:r>
    </w:p>
    <w:p w14:paraId="344843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ЛАРЗ-1 образован в 1938г. в ведении Глававторемонта НК автомобильного транспорта РСФСР. С 1946г. - в ведении Министерства автомобильной промышленности РСФСР. В 12.1950г. завод передан в ведение МПСС и получил наименование «предприятие п/я 987». В 1953-54г. предприятие - в ведении МЭСЭП, МРТП (1954-57г.), Управления радиотехнической промышленности ЛенСНХ (1957-65г.). Со 2.03.1965г. передано в ведение МРП, в том же году вошло в состав Ленинградского завода им. Коминтерна.</w:t>
      </w:r>
      <w:r w:rsidRPr="00536344">
        <w:rPr>
          <w:rFonts w:ascii="Times New Roman" w:hAnsi="Times New Roman"/>
          <w:color w:val="000000" w:themeColor="text1"/>
          <w:sz w:val="16"/>
          <w:szCs w:val="16"/>
          <w:vertAlign w:val="superscript"/>
        </w:rPr>
        <w:t>Ь1</w:t>
      </w:r>
    </w:p>
    <w:p w14:paraId="535B35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ОАО «Завод «Прибой» /199106 г. Санкт-Петербург Шкиперский проток, 14 тел. 351-03-35, -10-98/</w:t>
      </w:r>
    </w:p>
    <w:p w14:paraId="6D2E9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(2003г.): семейство ВЧ генераторов для накачки технологических лазеров; семейство мощных импульсных высоковольтных модуляторов; источники питания постоянным током.</w:t>
      </w:r>
    </w:p>
    <w:p w14:paraId="304FC5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(2003г.)- С.М. Житомирский.</w:t>
      </w:r>
    </w:p>
    <w:p w14:paraId="7F5E3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радиопередатчики.</w:t>
      </w:r>
    </w:p>
    <w:p w14:paraId="5D0E77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ЦКБ завода им. Коминтерна, п/я 667, ВНИИ им. Коминтерна, А-7672, ОАО «Российский институт мощного радиостроения» (РИМР) /г. Ленинград В-161/</w:t>
      </w:r>
    </w:p>
    <w:p w14:paraId="0F1659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/199048 г. Санкт-Петербург 12 линия Васильевского о-ва, 51 (2002г.); И линия, 66 (2003г.) тел. 323-06-47/</w:t>
      </w:r>
    </w:p>
    <w:p w14:paraId="676D8F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1960-е г. ЦКБ завода им. Коминтерна имело наименование «п/я 667». Вероятно, оно же называлось ЦКБ мощного радиостроения (было в 1958г.).</w:t>
      </w:r>
      <w:r w:rsidRPr="00536344">
        <w:rPr>
          <w:rFonts w:ascii="Times New Roman" w:hAnsi="Times New Roman"/>
          <w:color w:val="000000" w:themeColor="text1"/>
          <w:sz w:val="16"/>
          <w:szCs w:val="16"/>
          <w:vertAlign w:val="superscript"/>
        </w:rPr>
        <w:t>130</w:t>
      </w:r>
      <w:r w:rsidRPr="00536344">
        <w:rPr>
          <w:rFonts w:ascii="Times New Roman" w:hAnsi="Times New Roman"/>
          <w:color w:val="000000" w:themeColor="text1"/>
          <w:sz w:val="16"/>
          <w:szCs w:val="16"/>
        </w:rPr>
        <w:t xml:space="preserve"> Институт основан в 1972г. Назывался ВНИИ им. Коминтерна, имел наименование «п/я А-7672». В 1993г. предприятие акционировано и преобразовано в ОАО.</w:t>
      </w:r>
    </w:p>
    <w:p w14:paraId="713781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1950-е-70-е г. разработан ряд радиопередатчиков большой мощности для ВМФ. В 1960-е г. создан первый автоматизированный комплекс связи (АКС) для АПЛ.</w:t>
      </w:r>
    </w:p>
    <w:p w14:paraId="7980C4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Распоряжением правительства № 908-рс от 5.05.1964г. сверхдлинноволновой передатчик «Геркулес» пнв.</w:t>
      </w:r>
    </w:p>
    <w:p w14:paraId="5BF6CD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(2002г.): системы УВД; установки термоядерного синтеза; связные радиопередатчики; системы магистральной связи; телевизионная аппаратура; автоматизированные ДКМВ- приемопередатчики.</w:t>
      </w:r>
    </w:p>
    <w:p w14:paraId="264234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Производство (2003г.): новое поколение автоматизированных радиопередатчиков СВ, </w:t>
      </w:r>
      <w:r w:rsidRPr="00536344">
        <w:rPr>
          <w:rFonts w:ascii="Times New Roman" w:hAnsi="Times New Roman"/>
          <w:color w:val="000000" w:themeColor="text1"/>
          <w:sz w:val="16"/>
          <w:szCs w:val="16"/>
          <w:lang w:val="en-US"/>
        </w:rPr>
        <w:t>KB</w:t>
      </w:r>
      <w:r w:rsidRPr="00536344">
        <w:rPr>
          <w:rFonts w:ascii="Times New Roman" w:hAnsi="Times New Roman"/>
          <w:color w:val="000000" w:themeColor="text1"/>
          <w:sz w:val="16"/>
          <w:szCs w:val="16"/>
        </w:rPr>
        <w:t>- диапазона; адаптивные автоматические системы связи; радиовещательные передатчики СВ; аппаратура: управления воздушным движением, внутри- и межаэропортовой связи; антенно-фидерные системы.</w:t>
      </w:r>
    </w:p>
    <w:p w14:paraId="54F705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(2006г.): КВ-передающее оборудование, приводные радиостанции «Парсек» для аэропорта г. Мариуполя; проект модернизации Мурманского океанического центра.</w:t>
      </w:r>
    </w:p>
    <w:p w14:paraId="23A779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(-2002-03г.-)- Л.А. Савельев, (-2006-07г.-)- С.М. Житомирский.</w:t>
      </w:r>
    </w:p>
    <w:p w14:paraId="6AFC24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НИО (1958г.-)- Н.А. Гуревич.</w:t>
      </w:r>
    </w:p>
    <w:p w14:paraId="66207C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 радиопередатчики:</w:t>
      </w:r>
      <w:r w:rsidRPr="00536344">
        <w:rPr>
          <w:rFonts w:ascii="Times New Roman" w:hAnsi="Times New Roman"/>
          <w:color w:val="000000" w:themeColor="text1"/>
          <w:sz w:val="16"/>
          <w:szCs w:val="16"/>
        </w:rPr>
        <w:t xml:space="preserve"> «Вариация», «Ротор», «Огонь Б-100», 1000-кВт СДВ для связи с ПЛ «Геркулес» (пнв 5.05.1964г.), «Океан», «Титан», «Голиаф», «Угорь» (1950-е-70-е), ПКМ-5, ПКМ-20, «Полюс-5С1» (БЩ-11), «Полюс-5С2» (БЯ-11), ПТ-100М, Р-649, 5-го поколения КВ-диапазона ПК-1000М, «Сердолик-ПРД20»; АКС ПЛ: «Молния», «Смерч»; приводная СВ радиостанция Р-637 для ТАКР.</w:t>
      </w:r>
    </w:p>
    <w:p w14:paraId="07487E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радиостанции «Пирс», «Парсек»; Р-155А; радиопередатчик ПК-1000 «Компас» (2003), «Бриолит-ШПМ» (2003); передатчик «Сердолик ПРД-20» (2003); приемопередатчик ПТ, приемник ПТ-ЮОПРМ (2000-е); пульт управления комплекса связи ПЛ (2003).</w:t>
      </w:r>
    </w:p>
    <w:p w14:paraId="031B5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реактивный миномет М-13 (1941-42-); 82-мм минометы; корпуса 82-мм мин (1942), авиабомб, гранаты Ф-1, гильзы 45-мм, 152-мм снарядов (1942);</w:t>
      </w:r>
      <w:r w:rsidRPr="00536344">
        <w:rPr>
          <w:rFonts w:ascii="Times New Roman" w:hAnsi="Times New Roman"/>
          <w:iCs/>
          <w:color w:val="000000" w:themeColor="text1"/>
          <w:sz w:val="16"/>
          <w:szCs w:val="16"/>
        </w:rPr>
        <w:t xml:space="preserve"> гидротурбины:</w:t>
      </w:r>
      <w:r w:rsidRPr="00536344">
        <w:rPr>
          <w:rFonts w:ascii="Times New Roman" w:hAnsi="Times New Roman"/>
          <w:color w:val="000000" w:themeColor="text1"/>
          <w:sz w:val="16"/>
          <w:szCs w:val="16"/>
        </w:rPr>
        <w:t xml:space="preserve"> средние: Ф-40, -60, -123, -130, -140, -300, ВМ-123, -275, ПРК-70, -245, ВБ-140, -185, -220, ДГО-80, Г0-80, ГФ-80, ВО-120, -128; малые: Ф-300, ГОМ-бО, ГФ- 60, Г0-60, В0-60; насосы: центробежный 18НДС, пропеллерный ВП-60, фекальные 6НФ, 8НФ; шаровая мельница (1947) (11982).</w:t>
      </w:r>
    </w:p>
    <w:p w14:paraId="4B2AC6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FEC9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1945г. на территории предприятия (Государственный завод № 848 им. Матвеева НКМВ, Механический завод В.Т. Однера, Фабрика металлических изделий, Завод им. Матвеева ВСНХ, Автогенно- аппаратурный завод им. Матвеева ВСНХ, НКТП, Ленинградский государственный завод им. Матвеева НКОМ, НКТМ, Завод кислородных приборов им. Матвеева НКМВ /г. Ленинград/) был открыт завод «Ленгазаппарат» № 2.</w:t>
      </w:r>
      <w:r w:rsidRPr="00536344">
        <w:rPr>
          <w:rFonts w:ascii="Times New Roman" w:hAnsi="Times New Roman"/>
          <w:color w:val="000000" w:themeColor="text1"/>
          <w:sz w:val="16"/>
          <w:szCs w:val="16"/>
          <w:vertAlign w:val="superscript"/>
        </w:rPr>
        <w:t xml:space="preserve">131 </w:t>
      </w: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кислородный прибор КПА-3 (1937).</w:t>
      </w:r>
      <w:r w:rsidRPr="00536344">
        <w:rPr>
          <w:rFonts w:ascii="Times New Roman" w:hAnsi="Times New Roman"/>
          <w:color w:val="000000" w:themeColor="text1"/>
          <w:sz w:val="16"/>
          <w:szCs w:val="16"/>
          <w:vertAlign w:val="superscript"/>
        </w:rPr>
        <w:t xml:space="preserve">139 </w:t>
      </w:r>
      <w:r w:rsidRPr="00536344">
        <w:rPr>
          <w:rFonts w:ascii="Times New Roman" w:hAnsi="Times New Roman"/>
          <w:color w:val="000000" w:themeColor="text1"/>
          <w:sz w:val="16"/>
          <w:szCs w:val="16"/>
        </w:rPr>
        <w:t>Чугуно-литейный механический завод, АО машиностроительных заводов «Мантель», Чугуно- медно-литейный завод «Красная Вагранка» НКМС, Ленинградский государственный чугуно-медно-литейный и механический завод «Красная вагранка» ММ, ММиП, ЛенСНХ /г. Ленинград, 20 ул. Таракановская, 5/13 «Красная Вагранка» (1948г.)/</w:t>
      </w:r>
    </w:p>
    <w:p w14:paraId="438661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1874(2)г. Н.Я. Паль основал в Петербурге Чугунно-литейный механический завод и алебастровые мастерские, арендовав на производственной площадке вдоль реки Таракановки заброшенные помещения. В 1915г. Паль передал завод в аренду АО машиностроительных заводов «Мантель» Р.Г. Мантеля из г. Риги.</w:t>
      </w:r>
    </w:p>
    <w:p w14:paraId="1554E9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революции завод Мантеля остался без хозяев и без работы. По просьбе коллектива завода он был передан во временное владение товариществу «Общий труд». В 1918г. передан в ведение секции по металлу СНХ Северного района (с 02.1920г. - Петроградского СНХ), в 1922г. подчинен Губисполкому. В 1925(30)г. предприятие было переименовано в чугуно-медно-литейный завод «Красная вагранка». С 1926г. - в ведении «Петрорайкомбината», с 1930г. - треста «Ленлитмех», с 1939г. - НКМС.</w:t>
      </w:r>
    </w:p>
    <w:p w14:paraId="7585BE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Начато изготовление вагранок для «Уралмашзавода», с 1931г. - производство патрубков доменных печей для Магнитогорска, с 1932г. - деталей печей «МИГЭ» для Днепростроя. В 1933г. осуществлена первая в стране плавка высокохромистого чугуна. В 1935г. изготовлен «Северный комбайн» для уборки зерновых.</w:t>
      </w:r>
    </w:p>
    <w:p w14:paraId="26F97E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1946г. - Ленинградский государственный чугуно-медно-литейный и механический завод «Красная вагранка» в ведении ММ, в 1947-48г. - в ведении Главпродмаша ММиП, с 06.1957г. - в ведении Управления общего машиностроения ЛенСНХ. В 1959г. он влит в состав «Ленмашзавода».</w:t>
      </w:r>
    </w:p>
    <w:p w14:paraId="4C7CC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предприятия (1947г.) цехи: основные: механосборочный, чугунно-литейный, медно-литейный; вспомогательные: инструментальный, ремонтный, строительный, котельная. Количество оборудования: (1939г.)- 240 ед., (1946г.)- 249 ед., (1947г.)- 243 ед. Площадь: территории (1947г.)- 1,997 га; застройки (1947г.)- 8844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6A9E5A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производственная (1946-47г.)- 8682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Численность персонала: (1939г.)- 718 чел., (1946г.)- 716 чел., (1947г.)- 639 чел. Директор (1948г.)- Панфилов. Гл. инженер (1948г.)- И.А. Холменко.</w:t>
      </w:r>
    </w:p>
    <w:p w14:paraId="580C6C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прессы: маслоотжимные МПЭ-1, -2, макаронный МПД-1; вакуум-месильная машина МВК-1, холодильный барабан ММХ-1 (1947).</w:t>
      </w:r>
      <w:r w:rsidRPr="00536344">
        <w:rPr>
          <w:rFonts w:ascii="Times New Roman" w:hAnsi="Times New Roman"/>
          <w:color w:val="000000" w:themeColor="text1"/>
          <w:sz w:val="16"/>
          <w:szCs w:val="16"/>
          <w:vertAlign w:val="superscript"/>
        </w:rPr>
        <w:t>129</w:t>
      </w:r>
    </w:p>
    <w:p w14:paraId="6FB370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завод «Ленгазаппарат» (ЛГА) № 2 ММиП, ММ, МПиСА, Ленинградский завод аналитических приборов МПиСА, СКВ аналитического приборостроения АН СССР /г. Ленинград пр. Огородникова, 2 (1948г.)/</w:t>
      </w:r>
    </w:p>
    <w:p w14:paraId="51F7D3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Государственный завод «Ленгазаппарат» № 2 создан в соответствии с пост. ГКО № 9049 от 10.06.1945г. на площадке завода им. Матвеева. До 10.1951г. находился в ведении треста «Ленгазаппаратура», затем - ГУ по производству приборов топливного контроля ММиП (1951-53г.), Главприбора ММ (03.1953-54г.), ММиП (1954- 56г.), МПиСА (1956-57г.). По приказу от 26.03.1957г. переименован в Ленинградский завод аналитических приборов. В 06.1957г. завод передан в ведение АН СССР, на его базе создано СКБ аналитического приборостроения АН СССР.</w:t>
      </w:r>
      <w:r w:rsidRPr="00536344">
        <w:rPr>
          <w:rFonts w:ascii="Times New Roman" w:hAnsi="Times New Roman"/>
          <w:color w:val="000000" w:themeColor="text1"/>
          <w:sz w:val="16"/>
          <w:szCs w:val="16"/>
          <w:vertAlign w:val="superscript"/>
        </w:rPr>
        <w:t>131</w:t>
      </w:r>
    </w:p>
    <w:p w14:paraId="2B8735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предприятия (1947г.) цехи: основные: механический № 1, штамповочный № 2, сборочный № 3, литейный № 5, гальванический № 6, ширпотреба № 13, скоростемеров № 15; вспомогательные: ремонтно- механический № 7, энергетический № 8, ремонтно-строительный № 9, инструментальный № 10.</w:t>
      </w:r>
    </w:p>
    <w:p w14:paraId="7D0A17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оборудования: (1946г.)- 178 ед., (1947г.)- 293 ед.</w:t>
      </w:r>
    </w:p>
    <w:p w14:paraId="073167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территории (1947г.)- 1,09 га; застройки (1947г.)- 4535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производственная (1947г.)- 6672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0D68B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(1946г.)- 1032 чел., (1947г.)- 999 чел.</w:t>
      </w:r>
    </w:p>
    <w:p w14:paraId="056EB5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(1948г.)- Абрамов.</w:t>
      </w:r>
    </w:p>
    <w:p w14:paraId="032A1C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плита газовая ПГ-3, -4; скоростемер для локомотива </w:t>
      </w:r>
      <w:r w:rsidRPr="00536344">
        <w:rPr>
          <w:rFonts w:ascii="Times New Roman" w:hAnsi="Times New Roman"/>
          <w:color w:val="000000" w:themeColor="text1"/>
          <w:sz w:val="16"/>
          <w:szCs w:val="16"/>
          <w:lang w:val="en-US"/>
        </w:rPr>
        <w:t>CJI</w:t>
      </w:r>
      <w:r w:rsidRPr="00536344">
        <w:rPr>
          <w:rFonts w:ascii="Times New Roman" w:hAnsi="Times New Roman"/>
          <w:color w:val="000000" w:themeColor="text1"/>
          <w:sz w:val="16"/>
          <w:szCs w:val="16"/>
        </w:rPr>
        <w:t>-2 (1947).</w:t>
      </w:r>
      <w:r w:rsidRPr="00536344">
        <w:rPr>
          <w:rFonts w:ascii="Times New Roman" w:hAnsi="Times New Roman"/>
          <w:color w:val="000000" w:themeColor="text1"/>
          <w:sz w:val="16"/>
          <w:szCs w:val="16"/>
          <w:vertAlign w:val="superscript"/>
        </w:rPr>
        <w:t>129</w:t>
      </w:r>
    </w:p>
    <w:p w14:paraId="01810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Ленинградский завод по изготовлению молочного оборудования «Ленмолмашзавод», Ленинградский машиностроительный завод «Ленмашзавод» ММиП, Минлегпищемаша, Ленинградское машиностроительное объединение (ЛМО) «Продмаш» Минлегпищемаша, Ленинградское ПО продовольственнго машиностроения «Ленпродмаш»,</w:t>
      </w:r>
    </w:p>
    <w:p w14:paraId="4E177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АОЗТ, ЗАО «Ленпродмаш» /190020 г. Санкт-Петербург Рижский пр., 40/</w:t>
      </w:r>
    </w:p>
    <w:p w14:paraId="75481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1934г. была открыта тарная фабрика Ленинградского молочного комбината. В 1936г. она реорганизована в «Ленмолмашзавод». В 1949г. он переименован в «Ленмашзавод» ММиП, с 06.1957г. - в ведении Управления общего машиностроения ЛенСНХ, с 1959г. - Управления машиностроения ЛенСНХ, с 11.1965г. - Минлегпищемаша. В 1950г. в состав завода влит завод «Весоприбор», в 1959г. - завод «Красная вагранка».</w:t>
      </w:r>
    </w:p>
    <w:p w14:paraId="6AF60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01.1971г. по приказу Минлегпищемаша «Ленмашзавод» реорганизован в ЛМО «Продмаш», в его состав вошел также завод «Ленпищемаш». В 1973г. предприятие переименовано Ленинградское ПО продовольственнго машиностроения «Ленпродмаш».</w:t>
      </w:r>
      <w:r w:rsidRPr="00536344">
        <w:rPr>
          <w:rFonts w:ascii="Times New Roman" w:hAnsi="Times New Roman"/>
          <w:color w:val="000000" w:themeColor="text1"/>
          <w:sz w:val="16"/>
          <w:szCs w:val="16"/>
          <w:vertAlign w:val="superscript"/>
        </w:rPr>
        <w:t>131</w:t>
      </w:r>
      <w:r w:rsidRPr="00536344">
        <w:rPr>
          <w:rFonts w:ascii="Times New Roman" w:hAnsi="Times New Roman"/>
          <w:color w:val="000000" w:themeColor="text1"/>
          <w:sz w:val="16"/>
          <w:szCs w:val="16"/>
        </w:rPr>
        <w:t xml:space="preserve"> В 1993г. предприятие преобразовано в АОЗТ, а затем - в ЗАО «Ленпродмаш».</w:t>
      </w:r>
    </w:p>
    <w:p w14:paraId="7B2E8A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2000-е г. завод располагался на двух производственных площадках, имел производства: литье: в т.ч. по выплавляемым моделям; резиновых и пластмассовых деталей; гибка, ковка, штамповка, плазменная резка, мехобработка, сварка, шлифовка и полировка нержавеющих сталей.</w:t>
      </w:r>
    </w:p>
    <w:p w14:paraId="43931B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(2000-е)- более 500 чел.</w:t>
      </w:r>
    </w:p>
    <w:p w14:paraId="7D95D3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Ленинградский государственный машиностроительный завод «Ленпищемаш»</w:t>
      </w:r>
    </w:p>
    <w:p w14:paraId="77CCD0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Ленинградский государственный машиностроительный завод «Ленпищемаш» образован в соответствии с пост, правительства от 23.02.1948г. на базе машиностроительных мастерских Ленинградского пивоваренного завода «Красная Бавария» в ведении Министерства вкусовой промышленности. С 06.1953г. - в ведении Министерства легкой и пищевой промышленности, с 06.1954г. - Министерства промышленности продтоваров, с 1957г. - Управления пищевой промышленности ЛенСНХ, с 11.1965г. - ГУ пищевого машиностроения Минлегпищемаша. В 01,1971г. завод вошел в состав ЛМО «Продмаш».</w:t>
      </w:r>
      <w:r w:rsidRPr="00536344">
        <w:rPr>
          <w:rFonts w:ascii="Times New Roman" w:hAnsi="Times New Roman"/>
          <w:color w:val="000000" w:themeColor="text1"/>
          <w:sz w:val="16"/>
          <w:szCs w:val="16"/>
          <w:vertAlign w:val="superscript"/>
        </w:rPr>
        <w:t>Ь1</w:t>
      </w:r>
    </w:p>
    <w:p w14:paraId="075BA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Ленинградский государственный завод весов и измерительных приборов «Весоприбор»</w:t>
      </w:r>
    </w:p>
    <w:p w14:paraId="613B3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«Весоприбор» образован по распоряжению СМ СССР от 30.01.1948г. в ведении Ленинградской конторы ГУ МТС Министерства мясной и молочной промышленности, в 01.1949г. подчинен тресту «Мясмолмаш». В 1950г. завод присоединен к «Ленмашзаводу» (11982).</w:t>
      </w:r>
    </w:p>
    <w:p w14:paraId="38483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B9F5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в ЦАКБ под руководством Грабина были начаты работы по легкой 57-мм ПТП С-15. Пушка предназначалась для замены ЗИС-2. Ствол пушки был расположен под круглой люлькой. Нарезы и внутреннее устройство ствола было одинаково с ЗИС-2. Полуавтоматика механическая пружинного типа, работала на накате. Затвор горизонтальный клиновой. Гидравлический тормоз отката и пружинный накатник были помещены в цилиндре люльки. Подъемный и поворотный механизмы винтового типа. Верхний станок вращался на нижнем на шаровом погоне. Подрессоривание системы торсионное. Прицел ОП1-2 (3861).</w:t>
      </w:r>
    </w:p>
    <w:p w14:paraId="2D03E4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718D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в ЦАКБ (Центрального Артиллерийского КБ) под руководством Грабина был создан модернизированный вариант 76-мм авиадесантной пушки С-62 - С-62-1 (3861).</w:t>
      </w:r>
    </w:p>
    <w:p w14:paraId="646130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9AE9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был изготовлен опытный образец 100-мм полевой пушки С-6-1, спроектированной ЦАКБ, а в 1946 году опытный образец 100-мм противотанковой пушки С-6-II (3861).</w:t>
      </w:r>
    </w:p>
    <w:p w14:paraId="74FE39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F5E8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на основе аванпроекта АМ-1-152 в МАЦКБ под руководством А.Г. Гаврилова был закончен Технический проект была начата разработка 152-мм установки на мехтяге СМ-9, а в 1947 году заводу №172 (г. Пермь) был выдан заказ на изготовление одного опытного образца установки СМ-9. Выбор этого завода для изготовления СМ-9 непонятен, поскольку он в советский период не изготавливал подобных орудий. Поэтому качающаяся часть и нижнее основание с шаровым погоном изготавливались заводом №232. К концу 1948 года завод №172 изготовил все заказанные ему конструкции, но собрать установку не мог, так как основание с шаровым погоном не были доставлены с завода №232. Наконец, в начале 1949 года установка была собрана и прошли заводские испытания в Перми. С 25.08.1949 г. по декабрь 1949 года на НИАПе проведена вторая часть заводских испытаний. Испытания выявили много конструктивных недоработок. В мае-июне 1950 года в Ленинграде прошли полигонные испытания, а в феврале 1952 года Государственные испытания. СМ-9 на вооружение принята не была, направлена в доработку. В ЦКБ-34 под руководством Б.С. Короткова система была доработана и получила индекс СМ-9-1. В конце 1954 года четыре качающиеся части к СМ-9-1 были изготовлены на заводе №232, затем отстреляны на НИМАПе на полигонном станке, приняты ВМФ и в I квартале 1955 года отправлены на завод №221. В 1955-1956 годах на заводе "Баррикады" было изготовлено четыре установки СМ-9-1. Комплекс в составе четырехорудийной батареи в сентябре-ноябре 1956 года в районе Севастополя прошел Государственные испытания. Комиссия по результатам испытаний отметила, что артустановка легко осваивается личным составом, имеет лучшую кучность по сравнению с железнодорожной при одинаковой баллистике, устойчива на походе при достаточной проходимости и маневренности, но переход из походного положения в боевое занимает много времени. В состав комплекса рекомендовано включить систему ПУС "Бурея" и АРЛС "Бурун". В 1957 году артиллерийское управление ВМФ приняло решение о нецелесообразности принятия на вооружение ВМФ установки СМ-9-1, так как ее ТТХ имеют незначительные преимущества перед 130-мм установкой СМ-4-1. Приказом Главкома ВМФ от 12.03.1957 г. 152-мм установка СМ-9-1 в составе батареи была принята к боевой эксплуатации на Черноморском флоте, в серийное производство не рекомендована. К 1.01.1984 г. все четыре установки СМ-9-1 находились на складе Черноморского флота (3861).</w:t>
      </w:r>
    </w:p>
    <w:p w14:paraId="0FDC9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E576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 </w:t>
      </w:r>
    </w:p>
    <w:p w14:paraId="2A03CC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w:t>
      </w:r>
      <w:r w:rsidRPr="00536344">
        <w:rPr>
          <w:rFonts w:ascii="Times New Roman" w:hAnsi="Times New Roman"/>
          <w:iCs/>
          <w:color w:val="000000" w:themeColor="text1"/>
          <w:sz w:val="16"/>
          <w:szCs w:val="16"/>
        </w:rPr>
        <w:t>Так в тексте. вероятно имелось в виду М-13 и М-8 — im</w:t>
      </w:r>
      <w:r w:rsidRPr="00536344">
        <w:rPr>
          <w:rFonts w:ascii="Times New Roman" w:hAnsi="Times New Roman"/>
          <w:color w:val="000000" w:themeColor="text1"/>
          <w:sz w:val="16"/>
          <w:szCs w:val="16"/>
        </w:rPr>
        <w:t>].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 (11209).</w:t>
      </w:r>
    </w:p>
    <w:p w14:paraId="6EBEEE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w:t>
      </w:r>
      <w:r w:rsidRPr="00536344">
        <w:rPr>
          <w:rFonts w:ascii="Times New Roman" w:hAnsi="Times New Roman"/>
          <w:iCs/>
          <w:color w:val="000000" w:themeColor="text1"/>
          <w:sz w:val="16"/>
          <w:szCs w:val="16"/>
        </w:rPr>
        <w:t>НИИ-125, г.Дзержинский Московской обл., МАП (1947), МОМ (1965), позднее Научно-исследовательский химико-технологический институт</w:t>
      </w:r>
      <w:r w:rsidRPr="00536344">
        <w:rPr>
          <w:rFonts w:ascii="Times New Roman" w:hAnsi="Times New Roman"/>
          <w:color w:val="000000" w:themeColor="text1"/>
          <w:sz w:val="16"/>
          <w:szCs w:val="16"/>
        </w:rPr>
        <w:t>] (11209).</w:t>
      </w:r>
    </w:p>
    <w:p w14:paraId="2DE06E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в годы Великой Отечественной войны пороховая промышленность страны поставила в Армию более 14 млн. ракетных зарядов. Особенно велик был вклад среднеуральского завода, который изготовил около 2/3 общего производства зарядов. Около 16% зарядов изготовил североуральский завод, развернувший свою работу по производству ракетных зарядов во второй половине 1942 г. Около 10% зарядов изготовил южноуральский завод, выпустивший первые партии зарядов для M-13 и М-8 23 февраля 1943 г. Ракетные пороха и заряды перестали быть узким местом в обеспечении потребностей фронта реактивными снарядами всех калибров (11209).</w:t>
      </w:r>
    </w:p>
    <w:p w14:paraId="15EA1F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D378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ЦАКБ разработало модификацию 85-мм танковой пушки ЗИС-С-53, снабженную одноплоскостным гироскопическим стабилизатором - ЗИС-С-54, однако в серию эта система не пошла. Таким образом, 85-мм пушки Д-5Т производились в течение двух лет: в 1943 году - 283 шт. и в 1944 году - 260 шт. Пушки С-53 изготавливали только в 1944 году - 11518 шт., а ее модификацию ЗИС-С-53 только в 1945 году - 14265 штук. 85-мм пушка с баллистикой 52К была предельной по мощности для танка Т-34, но слабовата для тяжелых танков ИС (3861).</w:t>
      </w:r>
    </w:p>
    <w:p w14:paraId="38D135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FB1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для буксирования автомобилем 120-мм миномету был придан усовершенствованный подрессоренный ход. В целом миномет оказался весьма удачным образцом и выпускался промышленностью до последних дней войны. Возка 120-мм миномета производилась конной или механической тягой. Конная тяга производилась с передком четверкой лошадей. В передке обр. 1938 г. перевозилось 20 мин. В годы Великой Отечественной войны изготавливали и так называемый "упрощенный" передок.</w:t>
      </w:r>
    </w:p>
    <w:p w14:paraId="56A1D0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годы Великой Отечественной войны в состав боекомплекта 120-мм минометов входили:</w:t>
      </w:r>
    </w:p>
    <w:p w14:paraId="18D42B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120-мм зажигательная мина ТР с комбинированным термитно-фосфорным снаряжением была принята на вооружение в начале 1943 года. Эта мина снаряжалась желтым фосфором, 36-ю термитными зажигательными элементами в металлических стаканчиках и небольшим разрывным зарядом. При разрыве мины горящие зажигательные элементы разлетались в радиусе до 40 м от места разрыва и создавали 36 огневых очагов с температурой более 2000С и временем горения около 15 с. После сгорания зажигательных элементов оставались раскаленные шлаки, способные проплавать тонкое листовое железо. 120-мм зажигательные мины ТР обеспечивали надежное поджигание деревянных сооружений.</w:t>
      </w:r>
    </w:p>
    <w:p w14:paraId="1E96B8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Даже в 1942 году была выпущена небольшая партия 120-мм зажигательных мин БНП и БТН.</w:t>
      </w:r>
    </w:p>
    <w:p w14:paraId="173D6E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120-мм зажигательная мина БНП снаряжалась вязкой огнесмесью А.П. Ионова с добавкой волокнистого наполнителя пакли, которая уменьшала дробление вязкой огнесмеси при взрыве мины. Мины типа БНП надежно поджигали деревянные срубы, удовлетворительно действовали при попадании в танк.</w:t>
      </w:r>
    </w:p>
    <w:p w14:paraId="2ABAF0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Мины БТП были снаряжены вязкой огнесмесью, термитным составом и паклей (3861).</w:t>
      </w:r>
    </w:p>
    <w:p w14:paraId="6099F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749E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в ЦАКБ для тяжелых танков типа ИС были созданы мощные танковые пушки 100-мм С-34 и 130-мм С-70 (об."483"). Таким образом, с первого и до последнего дня войны советские танковые пушки были одними из сильнейших в мире. Спроектированные в конце войны 100-мм пушка Д-10Т и 122-мм пушка Д-25Т бронебойными калиберными снарядами пробивали броню любого иностранного танка до начала 60-х годов (3861).</w:t>
      </w:r>
    </w:p>
    <w:p w14:paraId="2AF3B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75C3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В 1945 г. завод № 357 (ГС завод № 357 НКВ, </w:t>
      </w:r>
      <w:r w:rsidRPr="00536344">
        <w:rPr>
          <w:rFonts w:ascii="Times New Roman" w:hAnsi="Times New Roman"/>
          <w:color w:val="000000" w:themeColor="text1"/>
          <w:sz w:val="16"/>
          <w:szCs w:val="16"/>
          <w:lang w:val="en-US"/>
        </w:rPr>
        <w:t>MB</w:t>
      </w:r>
      <w:r w:rsidRPr="00536344">
        <w:rPr>
          <w:rFonts w:ascii="Times New Roman" w:hAnsi="Times New Roman"/>
          <w:color w:val="000000" w:themeColor="text1"/>
          <w:sz w:val="16"/>
          <w:szCs w:val="16"/>
        </w:rPr>
        <w:t xml:space="preserve">,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Санкт-Петербург/) вернулся из Омска в Ленинград на площадку завода № 787, и был создан единый завод № 357. С 1946 г. - в ведении </w:t>
      </w:r>
      <w:r w:rsidRPr="00536344">
        <w:rPr>
          <w:rFonts w:ascii="Times New Roman" w:hAnsi="Times New Roman"/>
          <w:color w:val="000000" w:themeColor="text1"/>
          <w:sz w:val="16"/>
          <w:szCs w:val="16"/>
          <w:lang w:val="en-US"/>
        </w:rPr>
        <w:t>MB</w:t>
      </w:r>
      <w:r w:rsidRPr="00536344">
        <w:rPr>
          <w:rFonts w:ascii="Times New Roman" w:hAnsi="Times New Roman"/>
          <w:color w:val="000000" w:themeColor="text1"/>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5ADA41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Далее - ОАО «Завод «Прогресс».</w:t>
      </w:r>
    </w:p>
    <w:p w14:paraId="021DD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Директор (1930 г.)- Я.А. Савельев, (1931-37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Кауфман, (-05.1938-49 г.)- Н.И. Манин, (1950-51 г.)- А.Л. Никитин, (1951-62 г.)- Е.К. Иванов.</w:t>
      </w:r>
    </w:p>
    <w:p w14:paraId="4D6311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Помощник директора по найму и увольнению (-13.11.1937 г.)- Л.А. Граудин, (13.11.1937 г.-)- Л.Я. Белицкий.</w:t>
      </w:r>
    </w:p>
    <w:p w14:paraId="6C9F8A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 прицелы:</w:t>
      </w:r>
      <w:r w:rsidRPr="00536344">
        <w:rPr>
          <w:rFonts w:ascii="Times New Roman" w:hAnsi="Times New Roman"/>
          <w:color w:val="000000" w:themeColor="text1"/>
          <w:sz w:val="16"/>
          <w:szCs w:val="16"/>
        </w:rPr>
        <w:t xml:space="preserve"> оптические для стрелкового оружия: «ПБ» (1936), «ПЕ-1» (1936-40)- 110.371, «ПУ» (1940-45)- 315.383;</w:t>
      </w:r>
      <w:r w:rsidRPr="00536344">
        <w:rPr>
          <w:rFonts w:ascii="Times New Roman" w:hAnsi="Times New Roman"/>
          <w:color w:val="000000" w:themeColor="text1"/>
          <w:sz w:val="16"/>
          <w:szCs w:val="16"/>
          <w:vertAlign w:val="superscript"/>
        </w:rPr>
        <w:t>4</w:t>
      </w:r>
      <w:r w:rsidRPr="00536344">
        <w:rPr>
          <w:rFonts w:ascii="Times New Roman" w:hAnsi="Times New Roman"/>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3FA206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КБ завода «Прогресс»</w:t>
      </w:r>
    </w:p>
    <w:p w14:paraId="45F1C2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1930 г. КБ завода «Прогресс» объединено с КБ завода № 4 им. Калинина и преобразовано в ЦКБ (далее - ЦКБ-22).</w:t>
      </w:r>
    </w:p>
    <w:p w14:paraId="66CE6F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Бюро по проектированию и разработке стабилизированного поста МПУАЗО завода «Прогресс»</w:t>
      </w:r>
    </w:p>
    <w:p w14:paraId="188B3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536344">
        <w:rPr>
          <w:rFonts w:ascii="Times New Roman" w:hAnsi="Times New Roman"/>
          <w:color w:val="000000" w:themeColor="text1"/>
          <w:sz w:val="16"/>
          <w:szCs w:val="16"/>
          <w:vertAlign w:val="superscript"/>
        </w:rPr>
        <w:t>147</w:t>
      </w:r>
    </w:p>
    <w:p w14:paraId="2F1FA0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КБ завода № 357, ОКБ-357</w:t>
      </w:r>
    </w:p>
    <w:p w14:paraId="6B6772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7AB25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ОКБ-357 вошло в состав ЛОМО.</w:t>
      </w:r>
    </w:p>
    <w:p w14:paraId="2816B3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В.Э. Пиккель (11982).</w:t>
      </w:r>
    </w:p>
    <w:p w14:paraId="09F7F7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CD63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в КБ завода № 100 была разработана под руководством Ж.Я. Коти</w:t>
      </w:r>
      <w:r w:rsidRPr="00536344">
        <w:rPr>
          <w:rFonts w:ascii="Times New Roman" w:hAnsi="Times New Roman"/>
          <w:color w:val="000000" w:themeColor="text1"/>
          <w:sz w:val="16"/>
          <w:szCs w:val="16"/>
        </w:rPr>
        <w:softHyphen/>
        <w:t>на Самоходная установка ИСУ-152 обр. 1945 г. ("Объект 704"). Был изготовлен один опытный образец установки, который прошел полигонные испытания. На вооружение установка не принималась и в серийном производстве не состояла. Установка была создана с использованием узлов и агрегатов танка ИС-2 и ИС-3 и относилась к типу полностью бронированных САУ с пе</w:t>
      </w:r>
      <w:r w:rsidRPr="00536344">
        <w:rPr>
          <w:rFonts w:ascii="Times New Roman" w:hAnsi="Times New Roman"/>
          <w:color w:val="000000" w:themeColor="text1"/>
          <w:sz w:val="16"/>
          <w:szCs w:val="16"/>
        </w:rPr>
        <w:softHyphen/>
        <w:t>редним расположением броневой рубки. Боевое отделение и отделение управления были совмещены. Общая высота машины была снижена и составляла 2240 мм. Снижение высоты машины и сокращение объема боевого отделения попытались компенсировать за счет увеличения ши</w:t>
      </w:r>
      <w:r w:rsidRPr="00536344">
        <w:rPr>
          <w:rFonts w:ascii="Times New Roman" w:hAnsi="Times New Roman"/>
          <w:color w:val="000000" w:themeColor="text1"/>
          <w:sz w:val="16"/>
          <w:szCs w:val="16"/>
        </w:rPr>
        <w:softHyphen/>
        <w:t>рины броневой рубки до уровня надгусеничных полок. В связи с осо</w:t>
      </w:r>
      <w:r w:rsidRPr="00536344">
        <w:rPr>
          <w:rFonts w:ascii="Times New Roman" w:hAnsi="Times New Roman"/>
          <w:color w:val="000000" w:themeColor="text1"/>
          <w:sz w:val="16"/>
          <w:szCs w:val="16"/>
        </w:rPr>
        <w:softHyphen/>
        <w:t>бенностью установки основного оружия механик-водитель был разме</w:t>
      </w:r>
      <w:r w:rsidRPr="00536344">
        <w:rPr>
          <w:rFonts w:ascii="Times New Roman" w:hAnsi="Times New Roman"/>
          <w:color w:val="000000" w:themeColor="text1"/>
          <w:sz w:val="16"/>
          <w:szCs w:val="16"/>
        </w:rPr>
        <w:softHyphen/>
        <w:t>щен в верхней части рубки слева от орудия и вел машину, используя пе</w:t>
      </w:r>
      <w:r w:rsidRPr="00536344">
        <w:rPr>
          <w:rFonts w:ascii="Times New Roman" w:hAnsi="Times New Roman"/>
          <w:color w:val="000000" w:themeColor="text1"/>
          <w:sz w:val="16"/>
          <w:szCs w:val="16"/>
        </w:rPr>
        <w:softHyphen/>
        <w:t>рископический прибор наблюдения, установленный в крыше рубки. Командир вел круговое наблюдение с помощью прибора МК-4, уста</w:t>
      </w:r>
      <w:r w:rsidRPr="00536344">
        <w:rPr>
          <w:rFonts w:ascii="Times New Roman" w:hAnsi="Times New Roman"/>
          <w:color w:val="000000" w:themeColor="text1"/>
          <w:sz w:val="16"/>
          <w:szCs w:val="16"/>
        </w:rPr>
        <w:softHyphen/>
        <w:t>новленного во вращающейся крышке люка. Остальные три члена эки</w:t>
      </w:r>
      <w:r w:rsidRPr="00536344">
        <w:rPr>
          <w:rFonts w:ascii="Times New Roman" w:hAnsi="Times New Roman"/>
          <w:color w:val="000000" w:themeColor="text1"/>
          <w:sz w:val="16"/>
          <w:szCs w:val="16"/>
        </w:rPr>
        <w:softHyphen/>
        <w:t>пажа вели наблюдение, используя смотровые приборы МК-4, установ</w:t>
      </w:r>
      <w:r w:rsidRPr="00536344">
        <w:rPr>
          <w:rFonts w:ascii="Times New Roman" w:hAnsi="Times New Roman"/>
          <w:color w:val="000000" w:themeColor="text1"/>
          <w:sz w:val="16"/>
          <w:szCs w:val="16"/>
        </w:rPr>
        <w:softHyphen/>
        <w:t>ленные в крыше рубки и во вращавшихся броневых крышках входных люков. Специальная система целеуказания связывала командира ма</w:t>
      </w:r>
      <w:r w:rsidRPr="00536344">
        <w:rPr>
          <w:rFonts w:ascii="Times New Roman" w:hAnsi="Times New Roman"/>
          <w:color w:val="000000" w:themeColor="text1"/>
          <w:sz w:val="16"/>
          <w:szCs w:val="16"/>
        </w:rPr>
        <w:softHyphen/>
        <w:t>шины с наводчиком и механиком-водителем. Для посадки и выхода экипажа из машины служили четыре люка, расположенные в крыше (10703).</w:t>
      </w:r>
    </w:p>
    <w:p w14:paraId="4A644F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52AF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состоянию на 1945 год себестоимость некоторой бронетехники в СССР:</w:t>
      </w:r>
    </w:p>
    <w:p w14:paraId="50356F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 (Завод № 183) 136 380 руб.</w:t>
      </w:r>
    </w:p>
    <w:p w14:paraId="2CF2E5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Т-34 (Завод № 112) 173 000 руб.</w:t>
      </w:r>
    </w:p>
    <w:p w14:paraId="7D537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ИС-2 (ЧКЗ) 230 000 руб.</w:t>
      </w:r>
    </w:p>
    <w:p w14:paraId="058A3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ИС-3 (ЧКЗ) 267200 руб.</w:t>
      </w:r>
    </w:p>
    <w:p w14:paraId="22EF20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СУ-100 167 100 руб. (10709).</w:t>
      </w:r>
    </w:p>
    <w:p w14:paraId="4ABF2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BCA3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танк КВ-2 вступил в бой последний раз. Это был КВ-2 захваченный немцами и использованный ими при обороне завода Круппа. (3862).</w:t>
      </w:r>
    </w:p>
    <w:p w14:paraId="39D5F4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21CC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была предпринята неудавшаяся попытка вооружить Т-34 100-мм пушкой. Построили и испытали несколько образцов Т-34-100. В новой башне стояла пушка Д-10Т, позднее установленная на Т-54. Лобовой пулемет отсутствовал, что позволило ограничиться четырьмя членами экипажа. Стремясь не слишком увеличивать массу танка (она достигла 33 т), конструкторы пошли на некоторое уменьшение толщины брони днища и крыши корпуса и башни. Скорость составила 48 км/ч. Работа над Т-34-100 уже не имела смысла, ввиду окончания разработки нового танка Т-54 (3905).</w:t>
      </w:r>
    </w:p>
    <w:p w14:paraId="0BA702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161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прошли полигонные испытания средние танки Т-34-100 с погоном башни, уширенном до 1700 мм, вооруженные 100-мм пушками ЛБ-1 и Д-10Т. Спроектированные в конце войны 100-мм пушка Д-10Т и 122-мм пушка Д-25Т бронебойными калиберными снарядами пробивали броню любого иностранного танка до начала 60-х годов (3861).</w:t>
      </w:r>
    </w:p>
    <w:p w14:paraId="67BA7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0517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для Т-44 была разработана новая башня под 100-мм пушку Д-10Т или ЛБ-1 ("Лаврентий Берия" - он кроме прочего был заместителем председателя Государственного Комитета Обороны и ведал вооружениями). На крыше люка заряжающего установили турель с зенитным пулеметом ДШК, а борта и ходовую часть прикрыли 6-мм противокумулятивными экранами (3862).</w:t>
      </w:r>
    </w:p>
    <w:p w14:paraId="1960DF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5ECA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попытки установить 122-мм орудие на средний танк были временно прекращены в связи принятием на вооружение танка Т-54 (3862).</w:t>
      </w:r>
    </w:p>
    <w:p w14:paraId="338180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3A98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в руки советских войск попало большое количество материалов по перспективным образцам военной техники, работы над которыми велись в фашистской Германии и не были завершены в годы войны. Был среди них и очень интересный проект “Хетцер - старр”, отличавшийся от аналогов оригинальной установкой артиллерийского орудия, имевшего жесткую связь с корпусом, что по мнению немецких проектировщиков позволяло отказаться от противооткатных приспособлений, экономя жизненное пространство боевого отделения, а также несколько поднять скорострельность артсистемы. К преимуществам системы наши специалисты отнесли также ее низкую стоимость (5742, 14).</w:t>
      </w:r>
    </w:p>
    <w:p w14:paraId="050882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91A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БТ-7 использовались в боях с японскими войсками в Маньчжурии (3862).</w:t>
      </w:r>
    </w:p>
    <w:p w14:paraId="186501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FE9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на заводе № 79 в Коломне прекращена сборка импортных грузовых автомобилей “Шевроле”. Завод приступил к подготовке выпуска прицепов, кабин, поворотных механизмов и антенных устройств СОН и ПУАЗО (10109).</w:t>
      </w:r>
    </w:p>
    <w:p w14:paraId="420AE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0E96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 1945 г. заводом № 792 (Завод № 792 НКМВ, Завод № 6 Автопромторга, Завод пожарных машин НКМВ, Московский завод пожарных машин ММиП, Завод технологического оборудования (ЗТО) </w:t>
      </w:r>
      <w:r w:rsidRPr="00536344">
        <w:rPr>
          <w:rFonts w:ascii="Times New Roman" w:hAnsi="Times New Roman"/>
          <w:color w:val="000000" w:themeColor="text1"/>
          <w:sz w:val="16"/>
          <w:szCs w:val="16"/>
          <w:lang w:val="en-US"/>
        </w:rPr>
        <w:t>MOM</w:t>
      </w:r>
      <w:r w:rsidRPr="00536344">
        <w:rPr>
          <w:rFonts w:ascii="Times New Roman" w:hAnsi="Times New Roman"/>
          <w:color w:val="000000" w:themeColor="text1"/>
          <w:sz w:val="16"/>
          <w:szCs w:val="16"/>
        </w:rPr>
        <w:t>, ГП «ЗТО», ООО «Оборудование и машины» /г. Москва Миусская пл. (1920 г.);  г. Москва, 47 ул. Александро-Невская, 1 (1948 г.)/ /127247  г. Москва Дмитровское ш., 100 стр. 2 тел. 483-11-73/) начат выпуск бензоперекачивающих станций для заправки самолетов на шасси ГАЗ. С 1960 г. освоено производство баллонов с пусковым механизмом для наполнения спасательных плотов.</w:t>
      </w:r>
    </w:p>
    <w:p w14:paraId="22B635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 приказу от 6.03.1966 г. завод передан в ведение Главного технического управления </w:t>
      </w:r>
      <w:r w:rsidRPr="00536344">
        <w:rPr>
          <w:rFonts w:ascii="Times New Roman" w:hAnsi="Times New Roman"/>
          <w:color w:val="000000" w:themeColor="text1"/>
          <w:sz w:val="16"/>
          <w:szCs w:val="16"/>
          <w:lang w:val="en-US"/>
        </w:rPr>
        <w:t>MOM</w:t>
      </w:r>
      <w:r w:rsidRPr="00536344">
        <w:rPr>
          <w:rFonts w:ascii="Times New Roman" w:hAnsi="Times New Roman"/>
          <w:color w:val="000000" w:themeColor="text1"/>
          <w:sz w:val="16"/>
          <w:szCs w:val="16"/>
        </w:rPr>
        <w:t>, переименован в ЗТО и перепрофилирован на выпуск специального технологического оборудования для мехобработки, сварки, пайки, нанесения покрытий, систем ЧПУ станками.</w:t>
      </w:r>
    </w:p>
    <w:p w14:paraId="4335D9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1979 г. завод перебазирован на новую площадку на Дмитровском шоссе.</w:t>
      </w:r>
    </w:p>
    <w:p w14:paraId="03E14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(2002 г.): сварочное оборудование; вакуумное оборудование.</w:t>
      </w:r>
    </w:p>
    <w:p w14:paraId="7541E5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Количество оборудования: (1939 г.)-149 ед, (1946 г.)-166 ед., (1947 г.)-196 ед.</w:t>
      </w:r>
    </w:p>
    <w:p w14:paraId="7C1344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Площадь: территории (1947 г.)- 0,71 га; застройки (1947 г.)- 5972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производственная (1939 г.)- 3614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(1946 г.)- 3866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 (1947 г.)- 3767 м</w:t>
      </w:r>
      <w:r w:rsidRPr="00536344">
        <w:rPr>
          <w:rFonts w:ascii="Times New Roman" w:hAnsi="Times New Roman"/>
          <w:color w:val="000000" w:themeColor="text1"/>
          <w:sz w:val="16"/>
          <w:szCs w:val="16"/>
          <w:vertAlign w:val="superscript"/>
        </w:rPr>
        <w:t>2</w:t>
      </w:r>
      <w:r w:rsidRPr="00536344">
        <w:rPr>
          <w:rFonts w:ascii="Times New Roman" w:hAnsi="Times New Roman"/>
          <w:color w:val="000000" w:themeColor="text1"/>
          <w:sz w:val="16"/>
          <w:szCs w:val="16"/>
        </w:rPr>
        <w:t>.</w:t>
      </w:r>
    </w:p>
    <w:p w14:paraId="0A407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(1939 г.)- 516 чел., (1946 г.)- 430 чел., (1947 г.)- 430 чел.</w:t>
      </w:r>
    </w:p>
    <w:p w14:paraId="66CE8E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(06.1942 г.)- Яковлев, (1948 г.)- Талыкин, (1966 г.)- И.В. Ильинко, Б.В. Котляров.</w:t>
      </w:r>
      <w:r w:rsidRPr="00536344">
        <w:rPr>
          <w:rFonts w:ascii="Times New Roman" w:hAnsi="Times New Roman"/>
          <w:color w:val="000000" w:themeColor="text1"/>
          <w:sz w:val="16"/>
          <w:szCs w:val="16"/>
          <w:vertAlign w:val="superscript"/>
        </w:rPr>
        <w:t>77</w:t>
      </w:r>
      <w:r w:rsidRPr="00536344">
        <w:rPr>
          <w:rFonts w:ascii="Times New Roman" w:hAnsi="Times New Roman"/>
          <w:color w:val="000000" w:themeColor="text1"/>
          <w:sz w:val="16"/>
          <w:szCs w:val="16"/>
        </w:rPr>
        <w:t xml:space="preserve"> Управляющий (- 2000-02 г.-&gt;</w:t>
      </w:r>
      <w:r w:rsidRPr="00536344">
        <w:rPr>
          <w:rFonts w:ascii="Times New Roman" w:hAnsi="Times New Roman"/>
          <w:iCs/>
          <w:color w:val="000000" w:themeColor="text1"/>
          <w:sz w:val="16"/>
          <w:szCs w:val="16"/>
        </w:rPr>
        <w:t xml:space="preserve"> ПЛ.</w:t>
      </w:r>
      <w:r w:rsidRPr="00536344">
        <w:rPr>
          <w:rFonts w:ascii="Times New Roman" w:hAnsi="Times New Roman"/>
          <w:color w:val="000000" w:themeColor="text1"/>
          <w:sz w:val="16"/>
          <w:szCs w:val="16"/>
        </w:rPr>
        <w:t xml:space="preserve"> Сшпок.</w:t>
      </w:r>
    </w:p>
    <w:p w14:paraId="1D409C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директора (2002 г.)- А.Ю. Мощевитин. Зам. директора (2002 г.)- М.В. Муратов; по экономике (2002 г.)- И.Н. Варламова.</w:t>
      </w:r>
    </w:p>
    <w:p w14:paraId="52C5B6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(1948 г.)- Микеладзе, (2002 г.)- А.Ю. Мощевитин.</w:t>
      </w:r>
    </w:p>
    <w:p w14:paraId="05FD5A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пожарные машины (1925-), ПМГ-3, ПМЗ-6 (1947); насосы пожарные ПН-1200, 2ПД-10, автонасосы ЗиС-11, ГАЗ-АА, автоцистерна ЗиС-5; бензоперекачивающая станция, огнетушители углекислотные (1947);</w:t>
      </w:r>
      <w:r w:rsidRPr="00536344">
        <w:rPr>
          <w:rFonts w:ascii="Times New Roman" w:hAnsi="Times New Roman"/>
          <w:color w:val="000000" w:themeColor="text1"/>
          <w:sz w:val="16"/>
          <w:szCs w:val="16"/>
          <w:vertAlign w:val="superscript"/>
        </w:rPr>
        <w:t>129</w:t>
      </w:r>
      <w:r w:rsidRPr="00536344">
        <w:rPr>
          <w:rFonts w:ascii="Times New Roman" w:hAnsi="Times New Roman"/>
          <w:color w:val="000000" w:themeColor="text1"/>
          <w:sz w:val="16"/>
          <w:szCs w:val="16"/>
        </w:rPr>
        <w:t xml:space="preserve"> корпус гранаты Ф-1, детали для </w:t>
      </w:r>
      <w:r w:rsidRPr="00536344">
        <w:rPr>
          <w:rFonts w:ascii="Times New Roman" w:hAnsi="Times New Roman"/>
          <w:color w:val="000000" w:themeColor="text1"/>
          <w:sz w:val="16"/>
          <w:szCs w:val="16"/>
          <w:lang w:val="en-US"/>
        </w:rPr>
        <w:t>PC</w:t>
      </w:r>
      <w:r w:rsidRPr="00536344">
        <w:rPr>
          <w:rFonts w:ascii="Times New Roman" w:hAnsi="Times New Roman"/>
          <w:color w:val="000000" w:themeColor="text1"/>
          <w:sz w:val="16"/>
          <w:szCs w:val="16"/>
        </w:rPr>
        <w:t xml:space="preserve"> М-13 (1942); электросварочное оборудование: аппарат для </w:t>
      </w:r>
      <w:r w:rsidRPr="00536344">
        <w:rPr>
          <w:rFonts w:ascii="Times New Roman" w:hAnsi="Times New Roman"/>
          <w:color w:val="000000" w:themeColor="text1"/>
          <w:sz w:val="16"/>
          <w:szCs w:val="16"/>
        </w:rPr>
        <w:lastRenderedPageBreak/>
        <w:t>сварки узлов ОК «Буран» ТНД-315; выпрямитель ВД-306Б, трансформатор ТДМ-301 (2002); источник питания ТИР-315; установка вакуумного напыления ТОНИР-2 (2002); баллоны для спасательных плотов ПСН-6, ПСН-10, ПСН-20 (I960-), баллончики АСЖ, «Нева» для спасательных жилетов экипажей ВВС, ГА, ВМФ (11982).</w:t>
      </w:r>
      <w:r w:rsidRPr="00536344">
        <w:rPr>
          <w:rFonts w:ascii="Times New Roman" w:hAnsi="Times New Roman"/>
          <w:color w:val="000000" w:themeColor="text1"/>
          <w:sz w:val="16"/>
          <w:szCs w:val="16"/>
          <w:vertAlign w:val="superscript"/>
        </w:rPr>
        <w:t>69</w:t>
      </w:r>
    </w:p>
    <w:p w14:paraId="63725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3367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создано Центральное конструкторское бюро мотостроения (ЦКБмотостроения). Переименовано в Центральное конструкторско-экспериментальное бюро мотоциклостроения (ЦКЭБмотоциклостроения) в 1946 г. Постановлением ВСНХ СССР от 22 сентября 1965 г. преобразовано во Всесоюзный научно-исследовательский, конструкторский и технологический институт мотоциклов и малолитражных двигателей внутреннего сгорания "ВНИИмотопром" (12102).</w:t>
      </w:r>
    </w:p>
    <w:p w14:paraId="33144BB8" w14:textId="77777777" w:rsidR="008857F1" w:rsidRPr="00536344" w:rsidRDefault="008857F1" w:rsidP="00536344">
      <w:pPr>
        <w:autoSpaceDE w:val="0"/>
        <w:autoSpaceDN w:val="0"/>
        <w:adjustRightInd w:val="0"/>
        <w:spacing w:after="0" w:line="240" w:lineRule="auto"/>
        <w:jc w:val="both"/>
        <w:rPr>
          <w:rFonts w:ascii="Times New Roman" w:hAnsi="Times New Roman"/>
          <w:color w:val="000000" w:themeColor="text1"/>
          <w:sz w:val="16"/>
          <w:szCs w:val="16"/>
        </w:rPr>
      </w:pPr>
    </w:p>
    <w:p w14:paraId="2CA99A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НИЛАП, образованная 5 апреля 1932 г. как Отдельное КБ Артиллерийского управления РККА для проектирования артиллерийских приборов, в 1933 г. переименованноев Центральные оптико-электромеханические мастерские (ЦОЭММ) РККА, в 1935 г. преобразованные в ЦНИЛВП и в 1939 г. - в НИЛАП ГАУ РККА, преобразована в НИИАП РККА (НИИ-5 ААН, ГАУ МО, ГКРЭ, МРП, Отдельное КБ АУ РККА, Центральная НИЛ военных приборов (ЦНИЛВП) РККА, НИЛ артиллерийского приборостроения (НИЛАП) РККА, НИИ артиллерийского приборостроения (НИИАП) РККА, МВС, Институт радиолокации и приборостроения, Московский НИИ Приборной автоматики (МНИИПА) МРП, В-2655, ОАО «МНИИПА» /111250 г. Москва ул. Красноказарменная, 14А тел. 361-55-88, -92/), с 1946 г. - в ведении созданной Академии артиллерийских наук (ААН). В 1947 г. переименован в НИИ-5 ААН (употреблялось также название Институт радиолокации и приборостроения). С 1953 г. НИИ-5 - в ведении ГАУ.</w:t>
      </w:r>
    </w:p>
    <w:p w14:paraId="019428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1946 г. институт перепрофилирован на радиолокационную тематику, начаты НИОКР по созданию систем вооружения ПВО.</w:t>
      </w:r>
    </w:p>
    <w:p w14:paraId="2BD3FF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ПСМ № 185-90сс от 2.02.1954 г. пнв аппаратура наведения «Ясень». В соответствии с ПСМ № 816-489сс от 27.04.1955 г. начата разработка первой в стране территориальной автоматизированной системы оповещения, управления и наведения истребительной авиации «Воздух-1»; в 1957 г. она создана и пнв. 4.04.1957 г. вышло постановление СМ СССР № 410-203 о дальнейших работах по системам «Воздух-1» и «Горизонт-1». В соответствии с ПСМ№ 1179-509 от 30.12.1961 г. подвижная система «Воздух-Ш» пнв.</w:t>
      </w:r>
    </w:p>
    <w:p w14:paraId="7EFEEF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1960 г. институт определен головным по созданию единого комплекса средств автоматизации СУ войсками ПВО «Электрон». В соответствии с пост. СМ СССР от 30.06.1965 г. институт определен головным по созданию комплекса аппаратуры для Центра Контроля космического пространства (ЦККП). В 1967 г. институт определен головным по АСУ «Скат» для КИК. В 1970-е г. отвечал за наземные пункты автоматизированных систем управления ПВО. Создан первый отечественный </w:t>
      </w:r>
      <w:r w:rsidRPr="00536344">
        <w:rPr>
          <w:rFonts w:ascii="Times New Roman" w:hAnsi="Times New Roman"/>
          <w:color w:val="000000" w:themeColor="text1"/>
          <w:sz w:val="16"/>
          <w:szCs w:val="16"/>
          <w:lang w:val="en-US"/>
        </w:rPr>
        <w:t>PJI</w:t>
      </w:r>
      <w:r w:rsidRPr="00536344">
        <w:rPr>
          <w:rFonts w:ascii="Times New Roman" w:hAnsi="Times New Roman"/>
          <w:color w:val="000000" w:themeColor="text1"/>
          <w:sz w:val="16"/>
          <w:szCs w:val="16"/>
        </w:rPr>
        <w:t xml:space="preserve"> узел «Межа-1». В 1977 г. институту поручено создание новой АСУ ПВО Москвы и Центрального промышленного района, система была создана и пнв.</w:t>
      </w:r>
    </w:p>
    <w:p w14:paraId="152A96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Созданы приборы и автоматизированные системы обработки информации и управления артиллерийским огнем, ракетным оружием, авиацией, РТ войсками. К 2000-м г. создано более 50 систем, принятых на вооружение.</w:t>
      </w:r>
    </w:p>
    <w:p w14:paraId="1DE946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Головное предприятие (2004 г.) по созданию территориальных автоматизированных систем управления и комплексов средств автоматизации для ВВС, ВМФ, ПВО, ГА.</w:t>
      </w:r>
    </w:p>
    <w:p w14:paraId="194E86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Выполнены НИР: «Луч» по определению возможности и пути создания АСУ ПВО с использованием ЭВМ; «Зажим» по созданию первой в мире самоходной зенитной установки, осуществлявшей стрельбу по самолетам во время движения; «Зеркало», «Лаплас», «Скат», «Аметист», «Донец».</w:t>
      </w:r>
    </w:p>
    <w:p w14:paraId="749686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1966 г. НИИ-5 переименован в МНИИПА и передан в ведение МРП. Имел наименование «п/я В-2655». Входил в состав НПО «Протон».</w:t>
      </w:r>
      <w:r w:rsidRPr="00536344">
        <w:rPr>
          <w:rFonts w:ascii="Times New Roman" w:hAnsi="Times New Roman"/>
          <w:color w:val="000000" w:themeColor="text1"/>
          <w:sz w:val="16"/>
          <w:szCs w:val="16"/>
          <w:vertAlign w:val="superscript"/>
        </w:rPr>
        <w:t>104</w:t>
      </w:r>
      <w:r w:rsidRPr="00536344">
        <w:rPr>
          <w:rFonts w:ascii="Times New Roman" w:hAnsi="Times New Roman"/>
          <w:color w:val="000000" w:themeColor="text1"/>
          <w:sz w:val="16"/>
          <w:szCs w:val="16"/>
        </w:rPr>
        <w:t xml:space="preserve"> Входил в МФПГ «Оборонительные системы». В 2002 г. предприятие преобразовано в ОАО и вошло в состав Концерна «Алмаз-Антей». По решению правительства № 22-р от 9.01.2004 г. и Указу Президента РФ № 1009 от 4.08.2004 г. ОАО вошло в число стратегических оборонных предприятий.</w:t>
      </w:r>
    </w:p>
    <w:p w14:paraId="4DB655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2008 г. по заказу Концерна «Алмаз-Антей» разработана комплексная АСУ ПВО Сил воздушной обороны государств СНГ.</w:t>
      </w:r>
    </w:p>
    <w:p w14:paraId="66F819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(2002 г.)- 2000 чел.</w:t>
      </w:r>
    </w:p>
    <w:p w14:paraId="56E8D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(1932 г.)- Г.С. Гойлов, (1941 г.-)- Л.К. Муравьев. Директор (-1954 г.)- Л.К. Муравьев, (1960 г.)- А.Л. Лившиц, (1970-86 г.)- г-л В.А. Шабалин, (1986 г.-)- А.В. Грибов, (1996-2002 г.)- С.С. Свердлов. Гендиректор (2002- 06 г.)- С.С. Свердлов, (12.2006 г.-)- И.Р. Ашурбейли.</w:t>
      </w:r>
    </w:p>
    <w:p w14:paraId="3E342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директора, гендиректора (1990 г.-)- С.С. Свердлов, (08.2007-09 г.-)- Б.Ф. Чельцов. Зам. директора: по научной работе (1932-34 г.)- Г.С. Гойлов, (1977 г.-)- Ю.В. Асафьев, Н.В. Мохин, В.Н. Ревенко; по спецгематике (1963 г.-)- г-м И.К. Филатов; (1970-е)- п И.К. Филатов, (1996 г.-)- О.Н. Родин. Зам. гендиректора (2006-07 г.-)- С.С. Свердлов.</w:t>
      </w:r>
    </w:p>
    <w:p w14:paraId="70C165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 конструктор (1986-96 г.)- А.В. Грибов, (1996-2007 г.-)- Я.В. Безель. Ген. конструктор: комплекса «Электрон» (1960 г.-)- А.Л. Лившиц; территориальных АСУ ПВО (-1996 г.)- А.В. Грибов; Единой автоматизированной РЛ системы ФСР, контроля воздушного пространства (2007 г.)- Я.В. Безель; модернизации систем ПВО, головного участка ВКО Москвы (2007 г.)- Я.В. Безель.</w:t>
      </w:r>
    </w:p>
    <w:p w14:paraId="465860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ген. конструктора: (1998 г.-)- В.В. Корниенко; комплекса «Электрон», АСУ «Луч-1» (1960-70 г.)- З.М. Бененсон.</w:t>
      </w:r>
    </w:p>
    <w:p w14:paraId="478BBD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Исполнительный директор (08.2007-09 г.-)- Б.Ф. Чельцов.</w:t>
      </w:r>
    </w:p>
    <w:p w14:paraId="570194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(1971 г.-)- А.Н. Коротоношко, (1977 г.-)- Ю.В. Асафьев, (1990 г.-)- С.С. Свердлов, (1996 г.-)- О.Н. Родин.</w:t>
      </w:r>
    </w:p>
    <w:p w14:paraId="72BCD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инженера- В.К. Жихарев.</w:t>
      </w:r>
    </w:p>
    <w:p w14:paraId="52400B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Научный руководитель (1970-е)- Лившиц,</w:t>
      </w:r>
      <w:r w:rsidRPr="00536344">
        <w:rPr>
          <w:rFonts w:ascii="Times New Roman" w:hAnsi="Times New Roman"/>
          <w:color w:val="000000" w:themeColor="text1"/>
          <w:sz w:val="16"/>
          <w:szCs w:val="16"/>
          <w:vertAlign w:val="superscript"/>
        </w:rPr>
        <w:t>79</w:t>
      </w:r>
      <w:r w:rsidRPr="00536344">
        <w:rPr>
          <w:rFonts w:ascii="Times New Roman" w:hAnsi="Times New Roman"/>
          <w:color w:val="000000" w:themeColor="text1"/>
          <w:sz w:val="16"/>
          <w:szCs w:val="16"/>
        </w:rPr>
        <w:t xml:space="preserve"> (1996-2003 г.-)- Я.В. Безель.</w:t>
      </w:r>
    </w:p>
    <w:p w14:paraId="7E0A59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(1953 г.-)- А.Л. Лившиц («Каскад», «Воздух-1»), (1959 г.-)- В.А. Шабалин («Межа»), (-1961- 62 г.-)- В.П. Тибилов («Каскад-М»), (1967 г.)- Н.Н. Никитин («Скат»), (1967 г.)- А.В. Кожухарев («Скат-Ц»), (1967 г.)- В.А. Стекольников («Скат-П»), (-1970 г.)- А.Н. Коротоношко, (1971-75 г.-)- Н.В. Мохин («Основа», «Байкал»), (-1975-83 г.-)- С.В. Володин («Стрела», «Пирамида», «Протон», «Протон-М», «Универсал»), А.З. Минкин («Протон»), (1970-е)- И.К. Филатов («Скат»), (1992 г.)- В.К. Жихарев («Кварц», «Водичка», «Пицунда», «Фундамент», «Фундамент-Э»), А.З. Шостак («Гранит»), А.А. Кацоев («Байкал»), Я.В. Безель («Байкал», «Байкал-1, -1М, -1МЭ»), С.С. Высоцкий (комплекс аппаратуры ЦККП), В.Н. Ревенко (средства отображения для «Экран», Единой спутниковой системы связи, «Скат»), В.П. Тибилов; направления: УВД, ПИВП (1990 г.-)- Ю.В. Асафьев; ЕС ОрВД- Ю.В. Асафьев.</w:t>
      </w:r>
    </w:p>
    <w:p w14:paraId="6E26F0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1-е зам. гл. конструкторов: (1967 г.)- Я.Я. Сиробаба («Скат»), Я.В. Безель («Нива», «Основа», «Основа-1», «Байкал», АСУ. ракетной системы ПВО Москвы), С.В. Володин («Луч-2, -3», РТЦ-13, -94, -94М), В.П. Тибилов (Э-500). Зам. гл. конструкторов: (1949-50 г.)- А.Л. Лившиц («Ясень-1»), (1963-77 г.)- Н.В. Мохин («Межа»), (1965 г.-)- А.Н. Коротоношко, (1965 г.-)- О.Ю. Ланэ (комплекс аппаратуры ЦККП), (1967 г.-)- Ю.В. Асафьев («Скат-2»), (1970-75 г.)- И.Т. Шаповалов (АСУ РТЦ-94, «Луч-2»), (1980 г.-)- А.Н. Макаров («Луч-4»), Ю.М. Гиршович («Байкал»), В.К. Жихарев.</w:t>
      </w:r>
    </w:p>
    <w:p w14:paraId="66E11C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отделений: 1-го комплексного (-1995 г.)- С.В. Володин; (-1945 г.)- Л.Н. Лошаков; научно- координационного центра (2007 г.)- В.В. Корниенко.</w:t>
      </w:r>
    </w:p>
    <w:p w14:paraId="6514CA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НИО- С.С. Свердлов; В.К. Жихарев, (1953 г.-)- А.Л. Лившиц, (-1954 г.)- Л.Н. Лошаков; (1964 г.-)- В.Н. Ревенко, В.П. Тибилов.</w:t>
      </w:r>
    </w:p>
    <w:p w14:paraId="69AC1A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отдела: С.В. Володин, В.В. Корниенко.</w:t>
      </w:r>
    </w:p>
    <w:p w14:paraId="0A8959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секторов: В.В. Корниенко, С.С. Свердлов.</w:t>
      </w:r>
    </w:p>
    <w:p w14:paraId="522E57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Начальники лабораторий: моделирования системы наведения истребителей (1957 г.-)- В.А. Шабалин; построения </w:t>
      </w:r>
      <w:r w:rsidRPr="00536344">
        <w:rPr>
          <w:rFonts w:ascii="Times New Roman" w:hAnsi="Times New Roman"/>
          <w:color w:val="000000" w:themeColor="text1"/>
          <w:sz w:val="16"/>
          <w:szCs w:val="16"/>
          <w:lang w:val="en-US"/>
        </w:rPr>
        <w:t>PJI</w:t>
      </w:r>
      <w:r w:rsidRPr="00536344">
        <w:rPr>
          <w:rFonts w:ascii="Times New Roman" w:hAnsi="Times New Roman"/>
          <w:color w:val="000000" w:themeColor="text1"/>
          <w:sz w:val="16"/>
          <w:szCs w:val="16"/>
        </w:rPr>
        <w:t xml:space="preserve"> поля АСУ «Луч-1» (1963-70 г.)- И. Т. Шаповалов; распространения и отражения сантиметровых волн (1945 г.-)- </w:t>
      </w:r>
      <w:r w:rsidRPr="00536344">
        <w:rPr>
          <w:rFonts w:ascii="Times New Roman" w:hAnsi="Times New Roman"/>
          <w:color w:val="000000" w:themeColor="text1"/>
          <w:sz w:val="16"/>
          <w:szCs w:val="16"/>
          <w:lang w:val="en-US"/>
        </w:rPr>
        <w:t>JI</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H</w:t>
      </w:r>
      <w:r w:rsidRPr="00536344">
        <w:rPr>
          <w:rFonts w:ascii="Times New Roman" w:hAnsi="Times New Roman"/>
          <w:color w:val="000000" w:themeColor="text1"/>
          <w:sz w:val="16"/>
          <w:szCs w:val="16"/>
        </w:rPr>
        <w:t>. Лошаков; комплексной (-2000 г.)- В.А. Третьяков; С.В. Володин, В.К. Жихарев, С.С. Свердлов.</w:t>
      </w:r>
    </w:p>
    <w:p w14:paraId="56E77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Научные руководители НИР: Ю.В. Асафьев, З.М. Бененсон («Зажим»), А.Л. Лившиц («Луч»), Г.Е. Маслов («Зеркало», «Лаплас»), Я.Я. Сиробаба («Скат»), В.П. Тибилов, И.Т. Шаповалов («Аметист», «Донец»).</w:t>
      </w:r>
    </w:p>
    <w:p w14:paraId="09DE0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приборы управления артиллерийскими зенитными орудиями ПУАЗО-2, -3 для 85-мм орудий, ПУАЗО-ВЭП, -4, -5, -6 (1940-е); ЭВМ: «Спектр-4» для наведения перехватчиков (1960); специальное вычислительное устройство (СВУ) «Кристалл» 5Э94 (1962), спецвычислители СВ, СВ-1, -2, -3, -4, -ГУ (1976); управляющий вычислительный комплекс для ПВО «Гранит» 5Э75-П1 (1971), «Гранит» 5Э75-С1 (1973); маловысотный РЛ пост «Низина» (пнв в 1964 г.), средних и больших высот «Низина-У» (1960-е); АСУ: наведением истребителей «Ясень-1» (пнв в 1950 г.), «Ясень-2» (пнв 2.02.1954 г.), «Воздух-1» с аппаратурой «Каскад» для Т-3-51 и Т-3-8М (пнв в 1957 г.), «Воздух-1П» (пнв 30.12.1961 г.), «Каскад-М», «Луч-1 для Т-ЗА-9 (1970), -2, -3, -4», система наведения для Як-35МВ; для КИК «Скат», «Скат-2»; «Каштан» (пнв в 1968 г.), РТЦ-13, -94, -94М, «Пирамида»; для РТ войск: «Межа» (пнв в 1968 г.), «Межа-1, -У, -М, -200», «Нива», «Основа», «Основа-1», «Поле», «Фундамент-Э» (1990-е); для КП тактического соединения «Протон» (1960-е), «Протон-М»; для КП ПВО «Универсал», «Универсал-1Э» (1990-е); КП зенитной ракетной бригады «Байкал», «Байкал-1, -1М, - 1Э, -1МЭ» (1990-е); централизованной ракетной системы ПВО Москвы «Кварц», «Кварц-1»; контроля использования воздушного пространства «Крым-Э» (1990-е); УВД ГА «Стрела» (1983); полка ПВО 54К6Е2 (1997);</w:t>
      </w:r>
      <w:r w:rsidRPr="00536344">
        <w:rPr>
          <w:rFonts w:ascii="Times New Roman" w:hAnsi="Times New Roman"/>
          <w:color w:val="000000" w:themeColor="text1"/>
          <w:sz w:val="16"/>
          <w:szCs w:val="16"/>
          <w:vertAlign w:val="superscript"/>
        </w:rPr>
        <w:t>63,101</w:t>
      </w:r>
      <w:r w:rsidRPr="00536344">
        <w:rPr>
          <w:rFonts w:ascii="Times New Roman" w:hAnsi="Times New Roman"/>
          <w:color w:val="000000" w:themeColor="text1"/>
          <w:sz w:val="16"/>
          <w:szCs w:val="16"/>
        </w:rPr>
        <w:t xml:space="preserve"> комплексы: СУ войсками ПВО «Электрон», аппаратуры ЦККП, «Экран», Единая спутниковая система связи; Единая система автоматизации НКУ КА «Простор»; Э-500, «Водичка», «Пицунда»; датчик скорости изображения для АФА «Ашафа-5».</w:t>
      </w:r>
      <w:r w:rsidRPr="00536344">
        <w:rPr>
          <w:rFonts w:ascii="Times New Roman" w:hAnsi="Times New Roman"/>
          <w:color w:val="000000" w:themeColor="text1"/>
          <w:sz w:val="16"/>
          <w:szCs w:val="16"/>
          <w:vertAlign w:val="superscript"/>
        </w:rPr>
        <w:t>130</w:t>
      </w:r>
    </w:p>
    <w:p w14:paraId="254059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АСУ: «Универсал-1Э» (2000-е), «Байкал-1Э, -1МЭ» (2000-е), «Фундамент-Э» (2000-е), «Крьм-Э» (2000-е) (11982).</w:t>
      </w:r>
    </w:p>
    <w:p w14:paraId="30A3E5BD" w14:textId="77777777" w:rsidR="008857F1" w:rsidRPr="00536344" w:rsidRDefault="008857F1" w:rsidP="00536344">
      <w:pPr>
        <w:autoSpaceDE w:val="0"/>
        <w:autoSpaceDN w:val="0"/>
        <w:adjustRightInd w:val="0"/>
        <w:spacing w:after="0" w:line="240" w:lineRule="auto"/>
        <w:jc w:val="both"/>
        <w:rPr>
          <w:rFonts w:ascii="Times New Roman" w:hAnsi="Times New Roman"/>
          <w:color w:val="000000" w:themeColor="text1"/>
          <w:sz w:val="16"/>
          <w:szCs w:val="16"/>
        </w:rPr>
      </w:pPr>
    </w:p>
    <w:p w14:paraId="1AB164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артель «Кооппутиловец» и завод «Сирокко» объединены в завод № 20, который затем действовал в ведении МПСС.</w:t>
      </w:r>
    </w:p>
    <w:p w14:paraId="2259BD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1949 г. штамповочно-механический завод переименован в завод № 311, предприятие «п/я 2351» в ведении МПСС. В соответствии с пост. СМ СССР № 3482-1680 от 14.09.1951 г. и приказом МПСС № 437 на базе заводов №311 и № 732 образован НИИ-311 с опытным заводом и ОКБ по разработке и внедрению в производство электровакуумных приборов. В 1956 г. Опытный завод вместе с НИИ-311 переведен в МРТО. По приказу МРТП № 257 от 14.09.1956 г. завод выведен из состава НИИ-311 и реорганизован в завод № 311 для производства деталей электровакуумных приборов. По приказу МЭП № 24с от 12.02.1966 г. завод № 311 преобразован в опытный завод НИИ ППС. С 1973 г. - опытный завод «Оптрон» при НИИ «Сапфир», далее - в составе НПП «Сапфир». Имел наименование «п/я В-2386». С 01.1991 </w:t>
      </w:r>
      <w:r w:rsidRPr="00536344">
        <w:rPr>
          <w:rFonts w:ascii="Times New Roman" w:hAnsi="Times New Roman"/>
          <w:color w:val="000000" w:themeColor="text1"/>
          <w:sz w:val="16"/>
          <w:szCs w:val="16"/>
        </w:rPr>
        <w:lastRenderedPageBreak/>
        <w:t>г. - Государственный завод «Оптрон». В 08.1993 г. акционирован и преобразован в АООТ «Оптрон», с 06.1997 г. - ОАО. По решению правительства № 22-р от 9.01.2004 г. вошло в перечень стратегических предприятий.</w:t>
      </w:r>
    </w:p>
    <w:p w14:paraId="67D2D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Руководитель (2000 г.)-  Г.В. Смирнов.</w:t>
      </w:r>
    </w:p>
    <w:p w14:paraId="1F6BA0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металлическая арматура для учебных авиабомб ЦАБ (1938); репродуктор «Рекорд» (1946), радиола «Салют» (1946), радиоприемник М-648 (-1951), пускорегулирующее устройство для люминесцентных ламп (1953-), алундовый подогреватель для ламп (1953).</w:t>
      </w:r>
    </w:p>
    <w:p w14:paraId="7F0A2C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НИИ-311 МПСС, МРТП, НИИ полупроводникового приборостроения (НИИ ППС) МЭП, Государственный НИИ «Сапфир» МЭП, АООТ, ОАО «НПП «Сапфир» ФАП /105318 (105187)  г. Москва ул. Щербаковская, 53 тел. 369-30-36, 366-37-36/</w:t>
      </w:r>
    </w:p>
    <w:p w14:paraId="44608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НИИ-311 образован в соответствии с пост. СМ СССР № 3482-1680 от 14.09.1951 г. и приказом МПСС № 437 на базе заводов № 311 и № 732. В 1956 г. НИИ-311 переведен в МРТП и перепрофилирован на разработку и производство полупроводниковых диодов и тиристоров. В 1956-59 г. сюда из НИИ-35 переведены 3 лаборатории: точечных транзисторов, СВЧ детекторов, плоскостных диодов. С 1966 г. - НИИ ППС МЭП. Далее НИИ «Сапфир» стал головным предприятием по разработке полупроводниковых приборов, в 1974 г. - в ведении МЭП. 13.09.1993 г. ГосНИИ «Сапфир» акционирован (в соответствии с Указом президента РФ № 721 от 1.07.1992 г.) и преобразован в АООТ «НПГ1 «Сапфир», 26.11.1999 г. АООТ переименовано в ОАО. В 2005 г. - в ведении Управления РЭ промышленности и систем управления ФАП.</w:t>
      </w:r>
    </w:p>
    <w:p w14:paraId="45BF3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1974 г. создано более 100 типов полупроводниковых приборов (диоды: импульсные кремниевые и германиевые, выпрямительные высоковольтные, СВЧ, туннельные; тиристоры, стабилитроны, варикапы; индикаторы, оптроны; специальные интегральные схемы: КНС, ЦМД).</w:t>
      </w:r>
    </w:p>
    <w:p w14:paraId="53C08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1974 г. институт определен головным по разработке и производству новых полупроводниковых приборов: некогерентных оптоэлектронных приборов, специальных микросхем на базе технологии КМОП КНС («кремний на сапфире»), СБИС на основе цилиндрических магнитных доменов.</w:t>
      </w:r>
    </w:p>
    <w:p w14:paraId="1C766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Созданы новые направления развития СВЧ изделий: разработка параметрических диодов; смесительных и детекторных диодов, диодов Шоттки (М.Д. Дмитриев).</w:t>
      </w:r>
    </w:p>
    <w:p w14:paraId="04E3E6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и производство (2002-07 г.): полупроводниковые приборы и изделия электронной техники (радиационно-стойкие микросхемы КМОП КНС, прецизионные стабилитроны, коммутационные диоды, варикапы, оптоэлектронные приборы: суперяркие светоизлучаюпше приборы, знако-синтезирующие индикаторы, фотодиоды, оптопары, модули экранов); энергосберегающие технологии; преобразователи частоты для асинхронных электродвигателей, полупроводниковые экраны, комплексы светосигнального аэродромного оборудования.</w:t>
      </w:r>
    </w:p>
    <w:p w14:paraId="360B6B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2005 г. велись ОКР «Сенокос» (разработка уникальной гибридной микросхемы акселерометра), «Молот 1» и «Молот К» (разработка сверхстойких БИС ОЗУ), «Меркурий 7», «Маяк Д» (улучшение характеристик микросхем 1825, Б1620), «Рубин 0» (внедрение полиамидных носителей лакофольгового диэлектрика ФДИ-АП), «Сток» (защита от статического электричества БИС КНС), «Маска» (подготовка производства микросхем 1825, Б1620 «ОСМ»); НИР «Маяк ПИ». В 2005 г. введен в строй участок по производству гибких полиимидных носителей.</w:t>
      </w:r>
    </w:p>
    <w:p w14:paraId="6F2C50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предприятия: опытный завод; цех № 15; (2005 г.): корпуса: № 1 (производственный), № 2 (производственный), № 15 (производственный), № 17 (офисный); отдел № 250- разработка микросхем, цех № 30- проюводство микросхем.</w:t>
      </w:r>
    </w:p>
    <w:p w14:paraId="121C49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Численность персонала (2002 г.)- 615 чел., (2005 г.)- 395 чел.</w:t>
      </w:r>
    </w:p>
    <w:p w14:paraId="623151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(2000 г.)- Н.Н. Усов, (2002 г.)- А.С. Адонин, (2002-07 г.-&gt; А.Ю. Сметанов.</w:t>
      </w:r>
    </w:p>
    <w:p w14:paraId="190E38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1-й зам. гендиректора (2007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xml:space="preserve">. Баширов. Зам. гендиректора: по науке (2000-е)- В.М. Деревянкин; по финансовым вопросам (2002 г.)- О.А. Данилкин; по кадрам и управлению имуществом (2005 г.)- В.В. Горбунов; (2000-е)-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Баширов.</w:t>
      </w:r>
    </w:p>
    <w:p w14:paraId="518999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 конструктор (2005 г.)- В.М. Деревянкин.</w:t>
      </w:r>
    </w:p>
    <w:p w14:paraId="26DC2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инженер- И.И. Круглов, (2001-02 г.)- А.Ю. Сметанов; и.о. (2002 г.)- В.Н. Поярков; (2002-07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Баширов.</w:t>
      </w:r>
    </w:p>
    <w:p w14:paraId="681F7E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технолог (2005 г.)- И.А. Сенников.</w:t>
      </w:r>
    </w:p>
    <w:p w14:paraId="1B556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Начальники отделений: научно-производственного комплекса-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Баширов.</w:t>
      </w:r>
    </w:p>
    <w:p w14:paraId="37A4DD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В.М. Деревянкин, Н.Т. Тшценков; направления «Смесительные и детекторные диоды» (1977 г.-)- М.Д. Дмитриев.</w:t>
      </w:r>
    </w:p>
    <w:p w14:paraId="4ACD4F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Начальники отделов: маркетинга (2002 г.)- В.Ф. Жадько; ПЭО (2005 г.)- С.Б. Смирнов; (1992-2002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Баширов, В.М. Деревянкин, (2000-е)- Н.Т. Тищенков.</w:t>
      </w:r>
    </w:p>
    <w:p w14:paraId="41828B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Начальники лабораторий: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Баширов, В.М. Деревянкин, Ю.Р. Носов, (1975 г.-)- И.В. Поляков.</w:t>
      </w:r>
    </w:p>
    <w:p w14:paraId="483D1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Научные руководители НИР: М.Д. Дмитриев, Н.Т. Тищенков.</w:t>
      </w:r>
    </w:p>
    <w:p w14:paraId="69C02E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w:t>
      </w:r>
      <w:r w:rsidRPr="00536344">
        <w:rPr>
          <w:rFonts w:ascii="Times New Roman" w:hAnsi="Times New Roman"/>
          <w:color w:val="000000" w:themeColor="text1"/>
          <w:sz w:val="16"/>
          <w:szCs w:val="16"/>
        </w:rPr>
        <w:t xml:space="preserve"> спектрофотометрические фотодиоды СФДФ «Визор»; светоизлучающие диоды АЛ307Б, </w:t>
      </w:r>
      <w:r w:rsidRPr="00536344">
        <w:rPr>
          <w:rFonts w:ascii="Times New Roman" w:hAnsi="Times New Roman"/>
          <w:color w:val="000000" w:themeColor="text1"/>
          <w:sz w:val="16"/>
          <w:szCs w:val="16"/>
          <w:lang w:val="en-US"/>
        </w:rPr>
        <w:t>AJI</w:t>
      </w:r>
      <w:r w:rsidRPr="00536344">
        <w:rPr>
          <w:rFonts w:ascii="Times New Roman" w:hAnsi="Times New Roman"/>
          <w:color w:val="000000" w:themeColor="text1"/>
          <w:sz w:val="16"/>
          <w:szCs w:val="16"/>
        </w:rPr>
        <w:t>336</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 xml:space="preserve">, КИПД05, КИПД14, КИПД23, КИПД36, КИПД19, КИПД37, КИПМ01, КИПМ05, КИПМ06, КИПМ07; инфракрасные диоды АЛ156А, У165; фотодиод У163; оптопары АОТ138, ОАУ115, ОАУ160, ОАУ171, К434КП1АС; стабилитроны 2С117Г-П, 2С108Г-С, 2С122А-Е, 2С123А-Е, ПС640, ИС 751 (2С403), ИС 251, ИС 501, ИС 121 (2С121); радианионно-стойкие микросхемы: 1523, 1620, 1825, Б1620РУ2, Б1620РЕ1, Б1825ВРЗ, Б1825ВА1, Б1825ИР1, Б1825ВУ1, Б1825ВБ1, Б1825ВСЗ, Б1825ВВ1, Б635А, Б681, Б605 (1523ПВ1), Б606 (1523ПВ2), Б618 (КМ1175ПВ2), Б582А, Б673; цифровые индикаторы </w:t>
      </w:r>
      <w:r w:rsidRPr="00536344">
        <w:rPr>
          <w:rFonts w:ascii="Times New Roman" w:hAnsi="Times New Roman"/>
          <w:color w:val="000000" w:themeColor="text1"/>
          <w:sz w:val="16"/>
          <w:szCs w:val="16"/>
          <w:lang w:val="en-US"/>
        </w:rPr>
        <w:t>AJ</w:t>
      </w:r>
      <w:r w:rsidRPr="00536344">
        <w:rPr>
          <w:rFonts w:ascii="Times New Roman" w:hAnsi="Times New Roman"/>
          <w:color w:val="000000" w:themeColor="text1"/>
          <w:sz w:val="16"/>
          <w:szCs w:val="16"/>
        </w:rPr>
        <w:t>1</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320; преобразователь частоты АП-</w:t>
      </w:r>
    </w:p>
    <w:p w14:paraId="0CCFE6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НПО «Сапфир», Х-5594 / г. Москва/</w:t>
      </w:r>
    </w:p>
    <w:p w14:paraId="1ECBBF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Имело наименование «п/я Х-5594» (11982).</w:t>
      </w:r>
    </w:p>
    <w:p w14:paraId="097E9860" w14:textId="77777777" w:rsidR="008857F1" w:rsidRPr="00536344" w:rsidRDefault="008857F1" w:rsidP="00536344">
      <w:pPr>
        <w:autoSpaceDE w:val="0"/>
        <w:autoSpaceDN w:val="0"/>
        <w:adjustRightInd w:val="0"/>
        <w:spacing w:after="0" w:line="240" w:lineRule="auto"/>
        <w:jc w:val="both"/>
        <w:rPr>
          <w:rFonts w:ascii="Times New Roman" w:hAnsi="Times New Roman"/>
          <w:color w:val="000000" w:themeColor="text1"/>
          <w:sz w:val="16"/>
          <w:szCs w:val="16"/>
        </w:rPr>
      </w:pPr>
    </w:p>
    <w:p w14:paraId="58A84C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завод № 357 вернулся из Омска в Ленинград на старое место, и завод № 787 (Завод № 787 НКВ /г. Ленинград/), организованный в Ленинграде на площадке эвакуированного завода № 357 НКВ, был влит в состав завода № 357 (11982).</w:t>
      </w:r>
    </w:p>
    <w:p w14:paraId="4B8DA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5E96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были:</w:t>
      </w:r>
    </w:p>
    <w:p w14:paraId="0BB38E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521 НК цветмета – Первоуральск Свердловской области</w:t>
      </w:r>
    </w:p>
    <w:p w14:paraId="026E4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172 – Молотов</w:t>
      </w:r>
    </w:p>
    <w:p w14:paraId="5C4C5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701 – Чебаркуль Челябинской области</w:t>
      </w:r>
    </w:p>
    <w:p w14:paraId="76BBCB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693 НК электропрома – Куйбышев</w:t>
      </w:r>
    </w:p>
    <w:p w14:paraId="1D7441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71 – Ижевск (8958)</w:t>
      </w:r>
    </w:p>
    <w:p w14:paraId="1006E8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для опытного тяжелого танка Барнаульское КБ спроектировало силовой агрегат мощностью 1200 л.с., который состоял из двух спаренных дизелей В-16, работавших на общий редуктор (9019).</w:t>
      </w:r>
    </w:p>
    <w:p w14:paraId="7408B7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751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завод № 786 НК электропромышленности – Киев (8972).</w:t>
      </w:r>
    </w:p>
    <w:p w14:paraId="60B62B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A81C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в НКМВ в составе 1 гл. Управления были:</w:t>
      </w:r>
    </w:p>
    <w:p w14:paraId="17606A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702 – директор Низовой</w:t>
      </w:r>
    </w:p>
    <w:p w14:paraId="68E706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708 – директор Виноградов</w:t>
      </w:r>
    </w:p>
    <w:p w14:paraId="01EFDF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743 – директор Линьков</w:t>
      </w:r>
    </w:p>
    <w:p w14:paraId="6A628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745 – директор Рыжкин</w:t>
      </w:r>
    </w:p>
    <w:p w14:paraId="61277A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740 – директор Усиков</w:t>
      </w:r>
    </w:p>
    <w:p w14:paraId="428B5A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744 – директор Гридин</w:t>
      </w:r>
    </w:p>
    <w:p w14:paraId="77291B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751 – директор Петров</w:t>
      </w:r>
    </w:p>
    <w:p w14:paraId="7F06B5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748 – директор Раховский</w:t>
      </w:r>
    </w:p>
    <w:p w14:paraId="3F7DF2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750 – директор Гусев</w:t>
      </w:r>
    </w:p>
    <w:p w14:paraId="5DCFFB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755 – директор Шалашов</w:t>
      </w:r>
    </w:p>
    <w:p w14:paraId="0EF007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753 – директор Ерохин</w:t>
      </w:r>
    </w:p>
    <w:p w14:paraId="296C48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749 – директор Чекмарев</w:t>
      </w:r>
    </w:p>
    <w:p w14:paraId="3A1866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819 – директор Муравьев</w:t>
      </w:r>
    </w:p>
    <w:p w14:paraId="551CF7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851 – директор Красовицкий</w:t>
      </w:r>
    </w:p>
    <w:p w14:paraId="5360F5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НИИ-1 – директор Захаров (8720)</w:t>
      </w:r>
    </w:p>
    <w:p w14:paraId="49A9A4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введеныый в 1942 в эксплуатацию Кокчетавский механический завод:</w:t>
      </w:r>
    </w:p>
    <w:p w14:paraId="0C22FD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Кокчетавский завод швейных машин создан в период ВОВ и представляет собой часть бывшего Подольского механического завода.</w:t>
      </w:r>
    </w:p>
    <w:p w14:paraId="3575F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Примерно за 1,5 года до начала ВОВ Подольский механический завод был передан в ведение НКВ с присвоением ему № 460.</w:t>
      </w:r>
    </w:p>
    <w:p w14:paraId="0A59C4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октябре 1941 года по решению Правительства завод № 460 НКВ был эвакуирован в несколько городов, в т.ч. оборудование ранее занятое производством швейных машин было почти полностью эвакуировано в Кокчетав Казахской ССР. Из НКВ завод был передан в НКЛП, а затем в ноябре 1946 года в ММиП.</w:t>
      </w:r>
    </w:p>
    <w:p w14:paraId="30C569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швейных машин.</w:t>
      </w:r>
    </w:p>
    <w:p w14:paraId="20627D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Врио директора – Москвер (8721)</w:t>
      </w:r>
    </w:p>
    <w:p w14:paraId="7D7A86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1945 существовал введенный в эксплуатацию в 1942 Коломенский завод “Текстильмаш”</w:t>
      </w:r>
    </w:p>
    <w:p w14:paraId="607723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Коломна, Левшина, 19</w:t>
      </w:r>
    </w:p>
    <w:p w14:paraId="558D7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Муравьев (8722)</w:t>
      </w:r>
    </w:p>
    <w:p w14:paraId="2FBDE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w:t>
      </w:r>
    </w:p>
    <w:p w14:paraId="23C961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Климовский машиностроительный завод</w:t>
      </w:r>
    </w:p>
    <w:p w14:paraId="7FA57E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Климовск Московской области</w:t>
      </w:r>
    </w:p>
    <w:p w14:paraId="0AFCF1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Шалашов (завод № 755) (8723)</w:t>
      </w:r>
    </w:p>
    <w:p w14:paraId="24D731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введенный в 1934 в эксплуатацию завод “Кузтекстильмаш”</w:t>
      </w:r>
    </w:p>
    <w:p w14:paraId="6E92FE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Кузнецк</w:t>
      </w:r>
    </w:p>
    <w:p w14:paraId="183F15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директор – Куприянов (8724)</w:t>
      </w:r>
    </w:p>
    <w:p w14:paraId="47163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введенный в 1939 в эксплуатацию завод им. КИМ</w:t>
      </w:r>
    </w:p>
    <w:p w14:paraId="39AFDD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Кунцево, ул. Фабричная, д. 10</w:t>
      </w:r>
    </w:p>
    <w:p w14:paraId="2AE071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директор – Корощенко (8725)</w:t>
      </w:r>
    </w:p>
    <w:p w14:paraId="7F7FAC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завод “Вперед”</w:t>
      </w:r>
    </w:p>
    <w:p w14:paraId="5FFDFA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Ленинград</w:t>
      </w:r>
    </w:p>
    <w:p w14:paraId="2D74FA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1875 год</w:t>
      </w:r>
    </w:p>
    <w:p w14:paraId="7BAD9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Михайлов (8726)</w:t>
      </w:r>
    </w:p>
    <w:p w14:paraId="4CE458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завод “Вулкан”</w:t>
      </w:r>
    </w:p>
    <w:p w14:paraId="6F342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Ленинград, ул. Б. Колтовская, 32</w:t>
      </w:r>
    </w:p>
    <w:p w14:paraId="3F14F7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1897 год</w:t>
      </w:r>
    </w:p>
    <w:p w14:paraId="226608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Красовицкий (завод № 851)</w:t>
      </w:r>
    </w:p>
    <w:p w14:paraId="3F502F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завод им. К. Маркса</w:t>
      </w:r>
    </w:p>
    <w:p w14:paraId="023616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Ленинград, пр. К. Маркса, 78</w:t>
      </w:r>
    </w:p>
    <w:p w14:paraId="6FF794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1878 год</w:t>
      </w:r>
    </w:p>
    <w:p w14:paraId="0811BE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Корочин (8727)</w:t>
      </w:r>
    </w:p>
    <w:p w14:paraId="2BCF9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завод им. Ф. Энгельса</w:t>
      </w:r>
    </w:p>
    <w:p w14:paraId="56C8B2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Ленинград, пр. Ф. Энгельса, 21/23</w:t>
      </w:r>
    </w:p>
    <w:p w14:paraId="6C6BE3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Никифоров Н.С. (8728)</w:t>
      </w:r>
    </w:p>
    <w:p w14:paraId="0212B8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Пресненский машиностроительный завод</w:t>
      </w:r>
    </w:p>
    <w:p w14:paraId="233A58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2-я Звенигородская, 7</w:t>
      </w:r>
    </w:p>
    <w:p w14:paraId="10511A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1915 год</w:t>
      </w:r>
    </w:p>
    <w:p w14:paraId="12673D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Лившиц (8729)</w:t>
      </w:r>
    </w:p>
    <w:p w14:paraId="1DA27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завод “Стекломашина”</w:t>
      </w:r>
    </w:p>
    <w:p w14:paraId="7C2CA6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Загородное шоссе, 5</w:t>
      </w:r>
    </w:p>
    <w:p w14:paraId="58007D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1932 год</w:t>
      </w:r>
    </w:p>
    <w:p w14:paraId="25D2AE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Чекмарев (8730)</w:t>
      </w:r>
    </w:p>
    <w:p w14:paraId="1E8647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экспериментальный завод “Текмаш”</w:t>
      </w:r>
    </w:p>
    <w:p w14:paraId="205EA9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1 июля 1946 года был самостоятельной производственной единицей.</w:t>
      </w:r>
    </w:p>
    <w:p w14:paraId="6A9E9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 июля 1946 года завод перешел в ведение НИИЛТЕКМАШ как производственно-экспериментальная база.</w:t>
      </w:r>
    </w:p>
    <w:p w14:paraId="60DA2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Варшавское ш., 15</w:t>
      </w:r>
    </w:p>
    <w:p w14:paraId="2D1778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завод им. Медведева</w:t>
      </w:r>
    </w:p>
    <w:p w14:paraId="78813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Орел, ул. Московская, 69</w:t>
      </w:r>
    </w:p>
    <w:p w14:paraId="10BB2E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1 января 1946 года площадка завода им. Медведева находилась в ведении Орловского завода “Текмаш”.</w:t>
      </w:r>
    </w:p>
    <w:p w14:paraId="77E2DB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Медницкий (8731)</w:t>
      </w:r>
    </w:p>
    <w:p w14:paraId="550306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Орловский завод “Текмаш”</w:t>
      </w:r>
    </w:p>
    <w:p w14:paraId="702B1E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Орел, ул. Московская, 155</w:t>
      </w:r>
    </w:p>
    <w:p w14:paraId="4142F8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Огурцов (8732)</w:t>
      </w:r>
    </w:p>
    <w:p w14:paraId="4139BF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завод “Пензтекстильмаш”</w:t>
      </w:r>
    </w:p>
    <w:p w14:paraId="5F6465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Гридин (завод № 744) (8733)</w:t>
      </w:r>
    </w:p>
    <w:p w14:paraId="299E01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механический завод им. Калинина</w:t>
      </w:r>
    </w:p>
    <w:p w14:paraId="2DB43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Подольск Московской области</w:t>
      </w:r>
    </w:p>
    <w:p w14:paraId="76CA60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1902 год</w:t>
      </w:r>
    </w:p>
    <w:p w14:paraId="4CEB27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Бубнов</w:t>
      </w:r>
    </w:p>
    <w:p w14:paraId="74587B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решением Правительства от 9 ноября 1945 года заводы №№ 460, 573 и 248 были переданы из бывш. НКБ в ММиП и объединенным заводам двно было наименование “Подольский механический завод” по производству массового выпуска швейного машиностроения (8734).</w:t>
      </w:r>
    </w:p>
    <w:p w14:paraId="017C2C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BE28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завод “Таштекстильмаш”</w:t>
      </w:r>
    </w:p>
    <w:p w14:paraId="0132E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1942 год</w:t>
      </w:r>
    </w:p>
    <w:p w14:paraId="197B8F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Виноградов (завод № 708)</w:t>
      </w:r>
    </w:p>
    <w:p w14:paraId="3445EB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6F98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завод текстильного машиностроения им. Шевченко</w:t>
      </w:r>
    </w:p>
    <w:p w14:paraId="492AFD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Харьков, ул. Шевченковская, 1</w:t>
      </w:r>
    </w:p>
    <w:p w14:paraId="113DB3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1943 год</w:t>
      </w:r>
    </w:p>
    <w:p w14:paraId="070FBD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Кривич (8735)</w:t>
      </w:r>
    </w:p>
    <w:p w14:paraId="01E6F1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D47F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существовал завод им. Фрунзе</w:t>
      </w:r>
    </w:p>
    <w:p w14:paraId="5A23B9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Шуя Ивановской области, 1-я Нагорная</w:t>
      </w:r>
    </w:p>
    <w:p w14:paraId="27966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1897 год</w:t>
      </w:r>
    </w:p>
    <w:p w14:paraId="4F93E5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Директор – Рыжкин (завод № 745)</w:t>
      </w:r>
    </w:p>
    <w:p w14:paraId="77E58E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A8CC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 существовал завод № 688 НК резинпрома – Уфа (8959)</w:t>
      </w:r>
    </w:p>
    <w:p w14:paraId="32B834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B04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 была подготовлена справка по Заводам НКМВ: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103"/>
      </w:tblGrid>
      <w:tr w:rsidR="008A5C22" w:rsidRPr="00536344" w14:paraId="4B864E7F" w14:textId="77777777" w:rsidTr="00D21494">
        <w:trPr>
          <w:cantSplit/>
        </w:trPr>
        <w:tc>
          <w:tcPr>
            <w:tcW w:w="5070" w:type="dxa"/>
          </w:tcPr>
          <w:p w14:paraId="08C464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Сардобский завод № 5 5-го гл. Управления (8657)</w:t>
            </w:r>
          </w:p>
        </w:tc>
        <w:tc>
          <w:tcPr>
            <w:tcW w:w="5103" w:type="dxa"/>
          </w:tcPr>
          <w:p w14:paraId="714DAA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Сардобский завод № 5 5-го гл. управления</w:t>
            </w:r>
          </w:p>
        </w:tc>
      </w:tr>
      <w:tr w:rsidR="008A5C22" w:rsidRPr="00536344" w14:paraId="479808F2" w14:textId="77777777" w:rsidTr="00D21494">
        <w:trPr>
          <w:cantSplit/>
        </w:trPr>
        <w:tc>
          <w:tcPr>
            <w:tcW w:w="5070" w:type="dxa"/>
          </w:tcPr>
          <w:p w14:paraId="7A7E49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D125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82A227" w14:textId="77777777" w:rsidTr="00D21494">
        <w:trPr>
          <w:cantSplit/>
        </w:trPr>
        <w:tc>
          <w:tcPr>
            <w:tcW w:w="5070" w:type="dxa"/>
          </w:tcPr>
          <w:p w14:paraId="2E9C12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Ереванский Завод № 6 5-го гл. Управления (8657)</w:t>
            </w:r>
          </w:p>
        </w:tc>
        <w:tc>
          <w:tcPr>
            <w:tcW w:w="5103" w:type="dxa"/>
          </w:tcPr>
          <w:p w14:paraId="347599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Ереванский Завод № 6 5-го гл. управления</w:t>
            </w:r>
          </w:p>
        </w:tc>
      </w:tr>
      <w:tr w:rsidR="008A5C22" w:rsidRPr="00536344" w14:paraId="3CEAAA0E" w14:textId="77777777" w:rsidTr="00D21494">
        <w:trPr>
          <w:cantSplit/>
        </w:trPr>
        <w:tc>
          <w:tcPr>
            <w:tcW w:w="5070" w:type="dxa"/>
          </w:tcPr>
          <w:p w14:paraId="149372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7922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FE8CEF" w14:textId="77777777" w:rsidTr="00D21494">
        <w:trPr>
          <w:cantSplit/>
        </w:trPr>
        <w:tc>
          <w:tcPr>
            <w:tcW w:w="5070" w:type="dxa"/>
          </w:tcPr>
          <w:p w14:paraId="118AC1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33FE3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67 им. Тимошенко 2 гл. управления НКМВ (д. 124, оп. 7)</w:t>
            </w:r>
          </w:p>
        </w:tc>
      </w:tr>
      <w:tr w:rsidR="008A5C22" w:rsidRPr="00536344" w14:paraId="533AFA22" w14:textId="77777777" w:rsidTr="00D21494">
        <w:trPr>
          <w:cantSplit/>
        </w:trPr>
        <w:tc>
          <w:tcPr>
            <w:tcW w:w="5070" w:type="dxa"/>
          </w:tcPr>
          <w:p w14:paraId="04716F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ECFC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п/я № 2350</w:t>
            </w:r>
          </w:p>
        </w:tc>
      </w:tr>
      <w:tr w:rsidR="008A5C22" w:rsidRPr="00536344" w14:paraId="2777B64D" w14:textId="77777777" w:rsidTr="00D21494">
        <w:trPr>
          <w:cantSplit/>
        </w:trPr>
        <w:tc>
          <w:tcPr>
            <w:tcW w:w="5070" w:type="dxa"/>
          </w:tcPr>
          <w:p w14:paraId="189ADE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84DB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0885D0" w14:textId="77777777" w:rsidTr="00D21494">
        <w:trPr>
          <w:cantSplit/>
        </w:trPr>
        <w:tc>
          <w:tcPr>
            <w:tcW w:w="5070" w:type="dxa"/>
          </w:tcPr>
          <w:p w14:paraId="36995F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E2F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3AF7E3" w14:textId="77777777" w:rsidTr="00D21494">
        <w:trPr>
          <w:cantSplit/>
        </w:trPr>
        <w:tc>
          <w:tcPr>
            <w:tcW w:w="5070" w:type="dxa"/>
          </w:tcPr>
          <w:p w14:paraId="1C0236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701 2-го гл. управления НКМВ</w:t>
            </w:r>
          </w:p>
        </w:tc>
        <w:tc>
          <w:tcPr>
            <w:tcW w:w="5103" w:type="dxa"/>
          </w:tcPr>
          <w:p w14:paraId="1BFC75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701 2-го гл. управления НКМВ (Завод с/х машиностроения им. Колющенко 1-го гл. управления НКМВ) (д. 123, оп. 7)</w:t>
            </w:r>
          </w:p>
        </w:tc>
      </w:tr>
      <w:tr w:rsidR="008A5C22" w:rsidRPr="00536344" w14:paraId="7FED7A16" w14:textId="77777777" w:rsidTr="00D21494">
        <w:trPr>
          <w:cantSplit/>
        </w:trPr>
        <w:tc>
          <w:tcPr>
            <w:tcW w:w="5070" w:type="dxa"/>
          </w:tcPr>
          <w:p w14:paraId="5444A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Челябинск (8657)</w:t>
            </w:r>
          </w:p>
        </w:tc>
        <w:tc>
          <w:tcPr>
            <w:tcW w:w="5103" w:type="dxa"/>
          </w:tcPr>
          <w:p w14:paraId="68AE40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Челябинск, ул. С. Разина, д. 1</w:t>
            </w:r>
          </w:p>
        </w:tc>
      </w:tr>
      <w:tr w:rsidR="008A5C22" w:rsidRPr="00536344" w14:paraId="77FE63AD" w14:textId="77777777" w:rsidTr="00D21494">
        <w:trPr>
          <w:cantSplit/>
        </w:trPr>
        <w:tc>
          <w:tcPr>
            <w:tcW w:w="5070" w:type="dxa"/>
          </w:tcPr>
          <w:p w14:paraId="5471AD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163B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0FBDFD" w14:textId="77777777" w:rsidTr="00D21494">
        <w:trPr>
          <w:cantSplit/>
        </w:trPr>
        <w:tc>
          <w:tcPr>
            <w:tcW w:w="5070" w:type="dxa"/>
          </w:tcPr>
          <w:p w14:paraId="7542CF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F1FFB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702 им. К.Е. Ворошилова 1-го гл. управления НКМВ (д. 123, оп. 7)</w:t>
            </w:r>
          </w:p>
        </w:tc>
      </w:tr>
      <w:tr w:rsidR="008A5C22" w:rsidRPr="00536344" w14:paraId="66122C3F" w14:textId="77777777" w:rsidTr="00D21494">
        <w:trPr>
          <w:cantSplit/>
        </w:trPr>
        <w:tc>
          <w:tcPr>
            <w:tcW w:w="5070" w:type="dxa"/>
          </w:tcPr>
          <w:p w14:paraId="5BF84A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F3DEF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Ташкент</w:t>
            </w:r>
          </w:p>
        </w:tc>
      </w:tr>
      <w:tr w:rsidR="008A5C22" w:rsidRPr="00536344" w14:paraId="2BC2A113" w14:textId="77777777" w:rsidTr="00D21494">
        <w:trPr>
          <w:cantSplit/>
        </w:trPr>
        <w:tc>
          <w:tcPr>
            <w:tcW w:w="5070" w:type="dxa"/>
          </w:tcPr>
          <w:p w14:paraId="62384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500D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C58CC7" w14:textId="77777777" w:rsidTr="00D21494">
        <w:trPr>
          <w:cantSplit/>
        </w:trPr>
        <w:tc>
          <w:tcPr>
            <w:tcW w:w="5070" w:type="dxa"/>
          </w:tcPr>
          <w:p w14:paraId="64AA1F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D869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703 1-го гл. управления НКМВ (д. 123, оп. 7)</w:t>
            </w:r>
          </w:p>
        </w:tc>
      </w:tr>
      <w:tr w:rsidR="008A5C22" w:rsidRPr="00536344" w14:paraId="5C6EF934" w14:textId="77777777" w:rsidTr="00D21494">
        <w:trPr>
          <w:cantSplit/>
        </w:trPr>
        <w:tc>
          <w:tcPr>
            <w:tcW w:w="5070" w:type="dxa"/>
          </w:tcPr>
          <w:p w14:paraId="38B69E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0E42B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Красноярск</w:t>
            </w:r>
          </w:p>
        </w:tc>
      </w:tr>
      <w:tr w:rsidR="008A5C22" w:rsidRPr="00536344" w14:paraId="49AA50CA" w14:textId="77777777" w:rsidTr="00D21494">
        <w:trPr>
          <w:cantSplit/>
        </w:trPr>
        <w:tc>
          <w:tcPr>
            <w:tcW w:w="5070" w:type="dxa"/>
          </w:tcPr>
          <w:p w14:paraId="285B30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D582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EEC5F7" w14:textId="77777777" w:rsidTr="00D21494">
        <w:trPr>
          <w:cantSplit/>
        </w:trPr>
        <w:tc>
          <w:tcPr>
            <w:tcW w:w="5070" w:type="dxa"/>
          </w:tcPr>
          <w:p w14:paraId="25EA21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704 (Белинский) Главсельмаш (8657)</w:t>
            </w:r>
          </w:p>
        </w:tc>
        <w:tc>
          <w:tcPr>
            <w:tcW w:w="5103" w:type="dxa"/>
          </w:tcPr>
          <w:p w14:paraId="220BC7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704 Главсельмаш (1-го гл. управления ГКМВ) (д. 123, оп. 7)</w:t>
            </w:r>
          </w:p>
        </w:tc>
      </w:tr>
      <w:tr w:rsidR="008A5C22" w:rsidRPr="00536344" w14:paraId="6948EC2D" w14:textId="77777777" w:rsidTr="00D21494">
        <w:trPr>
          <w:cantSplit/>
        </w:trPr>
        <w:tc>
          <w:tcPr>
            <w:tcW w:w="5070" w:type="dxa"/>
          </w:tcPr>
          <w:p w14:paraId="3B2D6A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4850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ст. Белинская Куйбышевской ж/д</w:t>
            </w:r>
          </w:p>
        </w:tc>
      </w:tr>
      <w:tr w:rsidR="008A5C22" w:rsidRPr="00536344" w14:paraId="7C7C98DF" w14:textId="77777777" w:rsidTr="00D21494">
        <w:trPr>
          <w:cantSplit/>
        </w:trPr>
        <w:tc>
          <w:tcPr>
            <w:tcW w:w="5070" w:type="dxa"/>
          </w:tcPr>
          <w:p w14:paraId="2D9958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ED500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D10657" w14:textId="77777777" w:rsidTr="00D21494">
        <w:trPr>
          <w:cantSplit/>
        </w:trPr>
        <w:tc>
          <w:tcPr>
            <w:tcW w:w="5070" w:type="dxa"/>
          </w:tcPr>
          <w:p w14:paraId="5301A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0FF9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707 1-го гл. управления НКМВ (д. 123, оп. 7)</w:t>
            </w:r>
          </w:p>
        </w:tc>
      </w:tr>
      <w:tr w:rsidR="008A5C22" w:rsidRPr="00536344" w14:paraId="548976AC" w14:textId="77777777" w:rsidTr="00D21494">
        <w:trPr>
          <w:cantSplit/>
        </w:trPr>
        <w:tc>
          <w:tcPr>
            <w:tcW w:w="5070" w:type="dxa"/>
          </w:tcPr>
          <w:p w14:paraId="22ED03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99B4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Курган</w:t>
            </w:r>
          </w:p>
        </w:tc>
      </w:tr>
      <w:tr w:rsidR="008A5C22" w:rsidRPr="00536344" w14:paraId="3F50EBCA" w14:textId="77777777" w:rsidTr="00D21494">
        <w:trPr>
          <w:cantSplit/>
        </w:trPr>
        <w:tc>
          <w:tcPr>
            <w:tcW w:w="5070" w:type="dxa"/>
          </w:tcPr>
          <w:p w14:paraId="389A78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90712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9CF355" w14:textId="77777777" w:rsidTr="00D21494">
        <w:trPr>
          <w:cantSplit/>
        </w:trPr>
        <w:tc>
          <w:tcPr>
            <w:tcW w:w="5070" w:type="dxa"/>
          </w:tcPr>
          <w:p w14:paraId="1E727B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E58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708 1-го гл. управления НКМВ (д. 123, оп. 7)</w:t>
            </w:r>
          </w:p>
        </w:tc>
      </w:tr>
      <w:tr w:rsidR="008A5C22" w:rsidRPr="00536344" w14:paraId="3C9D6ECC" w14:textId="77777777" w:rsidTr="00D21494">
        <w:trPr>
          <w:cantSplit/>
        </w:trPr>
        <w:tc>
          <w:tcPr>
            <w:tcW w:w="5070" w:type="dxa"/>
          </w:tcPr>
          <w:p w14:paraId="082FC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B321D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Ташкент</w:t>
            </w:r>
          </w:p>
        </w:tc>
      </w:tr>
      <w:tr w:rsidR="008A5C22" w:rsidRPr="00536344" w14:paraId="5FC2A50A" w14:textId="77777777" w:rsidTr="00D21494">
        <w:trPr>
          <w:cantSplit/>
        </w:trPr>
        <w:tc>
          <w:tcPr>
            <w:tcW w:w="5070" w:type="dxa"/>
          </w:tcPr>
          <w:p w14:paraId="7EB065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02613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38A427" w14:textId="77777777" w:rsidTr="00D21494">
        <w:trPr>
          <w:cantSplit/>
        </w:trPr>
        <w:tc>
          <w:tcPr>
            <w:tcW w:w="5070" w:type="dxa"/>
          </w:tcPr>
          <w:p w14:paraId="49425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709 2-го гл. управления НКМВ</w:t>
            </w:r>
          </w:p>
        </w:tc>
        <w:tc>
          <w:tcPr>
            <w:tcW w:w="5103" w:type="dxa"/>
          </w:tcPr>
          <w:p w14:paraId="10E7A1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709 2-го гл. управления НКМВ</w:t>
            </w:r>
          </w:p>
        </w:tc>
      </w:tr>
      <w:tr w:rsidR="008A5C22" w:rsidRPr="00536344" w14:paraId="7AC7BFB5" w14:textId="77777777" w:rsidTr="00D21494">
        <w:trPr>
          <w:cantSplit/>
        </w:trPr>
        <w:tc>
          <w:tcPr>
            <w:tcW w:w="5070" w:type="dxa"/>
          </w:tcPr>
          <w:p w14:paraId="14FE26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Курган (8657)</w:t>
            </w:r>
          </w:p>
        </w:tc>
        <w:tc>
          <w:tcPr>
            <w:tcW w:w="5103" w:type="dxa"/>
          </w:tcPr>
          <w:p w14:paraId="752A81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Курган, Челябинская область</w:t>
            </w:r>
          </w:p>
        </w:tc>
      </w:tr>
      <w:tr w:rsidR="008A5C22" w:rsidRPr="00536344" w14:paraId="78715359" w14:textId="77777777" w:rsidTr="00D21494">
        <w:trPr>
          <w:cantSplit/>
        </w:trPr>
        <w:tc>
          <w:tcPr>
            <w:tcW w:w="5070" w:type="dxa"/>
          </w:tcPr>
          <w:p w14:paraId="5C1275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B3CD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86D587" w14:textId="77777777" w:rsidTr="00D21494">
        <w:trPr>
          <w:cantSplit/>
        </w:trPr>
        <w:tc>
          <w:tcPr>
            <w:tcW w:w="5070" w:type="dxa"/>
          </w:tcPr>
          <w:p w14:paraId="2E9778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711 (Московская область) (8657)</w:t>
            </w:r>
          </w:p>
        </w:tc>
        <w:tc>
          <w:tcPr>
            <w:tcW w:w="5103" w:type="dxa"/>
          </w:tcPr>
          <w:p w14:paraId="03FA0B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711 им. Ухтомского 1-го гл. управления НКМВ (д. 123, оп. 7)</w:t>
            </w:r>
          </w:p>
        </w:tc>
      </w:tr>
      <w:tr w:rsidR="008A5C22" w:rsidRPr="00536344" w14:paraId="382D6062" w14:textId="77777777" w:rsidTr="00D21494">
        <w:trPr>
          <w:cantSplit/>
        </w:trPr>
        <w:tc>
          <w:tcPr>
            <w:tcW w:w="5070" w:type="dxa"/>
          </w:tcPr>
          <w:p w14:paraId="11BA7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8F8B4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Люберцы, Московская область</w:t>
            </w:r>
          </w:p>
        </w:tc>
      </w:tr>
      <w:tr w:rsidR="008A5C22" w:rsidRPr="00536344" w14:paraId="4BF9BDDA" w14:textId="77777777" w:rsidTr="00D21494">
        <w:trPr>
          <w:cantSplit/>
        </w:trPr>
        <w:tc>
          <w:tcPr>
            <w:tcW w:w="5070" w:type="dxa"/>
          </w:tcPr>
          <w:p w14:paraId="3FD753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2A4E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2E7539" w14:textId="77777777" w:rsidTr="00D21494">
        <w:trPr>
          <w:cantSplit/>
        </w:trPr>
        <w:tc>
          <w:tcPr>
            <w:tcW w:w="5070" w:type="dxa"/>
          </w:tcPr>
          <w:p w14:paraId="46F526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5E5AD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B79E35" w14:textId="77777777" w:rsidTr="00D21494">
        <w:trPr>
          <w:cantSplit/>
        </w:trPr>
        <w:tc>
          <w:tcPr>
            <w:tcW w:w="5070" w:type="dxa"/>
          </w:tcPr>
          <w:p w14:paraId="6C53B6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715 (Московская область) (8657)</w:t>
            </w:r>
          </w:p>
        </w:tc>
        <w:tc>
          <w:tcPr>
            <w:tcW w:w="5103" w:type="dxa"/>
          </w:tcPr>
          <w:p w14:paraId="62956E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715 1-го гл. управления НКМВ (д. 123, оп. 7)</w:t>
            </w:r>
          </w:p>
        </w:tc>
      </w:tr>
      <w:tr w:rsidR="008A5C22" w:rsidRPr="00536344" w14:paraId="16653F4B" w14:textId="77777777" w:rsidTr="00D21494">
        <w:trPr>
          <w:cantSplit/>
        </w:trPr>
        <w:tc>
          <w:tcPr>
            <w:tcW w:w="5070" w:type="dxa"/>
          </w:tcPr>
          <w:p w14:paraId="343D28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946A6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Болшево, Московская область</w:t>
            </w:r>
          </w:p>
        </w:tc>
      </w:tr>
      <w:tr w:rsidR="008A5C22" w:rsidRPr="00536344" w14:paraId="1A6FF9FC" w14:textId="77777777" w:rsidTr="00D21494">
        <w:trPr>
          <w:cantSplit/>
        </w:trPr>
        <w:tc>
          <w:tcPr>
            <w:tcW w:w="5070" w:type="dxa"/>
          </w:tcPr>
          <w:p w14:paraId="4539E9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C94B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8FA9C4" w14:textId="77777777" w:rsidTr="00D21494">
        <w:trPr>
          <w:cantSplit/>
        </w:trPr>
        <w:tc>
          <w:tcPr>
            <w:tcW w:w="5070" w:type="dxa"/>
          </w:tcPr>
          <w:p w14:paraId="54D601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110EE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10CC34" w14:textId="77777777" w:rsidTr="00D21494">
        <w:trPr>
          <w:cantSplit/>
        </w:trPr>
        <w:tc>
          <w:tcPr>
            <w:tcW w:w="5070" w:type="dxa"/>
          </w:tcPr>
          <w:p w14:paraId="2F70B2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716 2-го гл. управления НКМВ</w:t>
            </w:r>
          </w:p>
        </w:tc>
        <w:tc>
          <w:tcPr>
            <w:tcW w:w="5103" w:type="dxa"/>
          </w:tcPr>
          <w:p w14:paraId="11853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716 2-го гл. управления НКМВ</w:t>
            </w:r>
          </w:p>
        </w:tc>
      </w:tr>
      <w:tr w:rsidR="008A5C22" w:rsidRPr="00536344" w14:paraId="480952BD" w14:textId="77777777" w:rsidTr="00D21494">
        <w:trPr>
          <w:cantSplit/>
        </w:trPr>
        <w:tc>
          <w:tcPr>
            <w:tcW w:w="5070" w:type="dxa"/>
          </w:tcPr>
          <w:p w14:paraId="0276C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Дмитров, Московская область (8657)</w:t>
            </w:r>
          </w:p>
        </w:tc>
        <w:tc>
          <w:tcPr>
            <w:tcW w:w="5103" w:type="dxa"/>
          </w:tcPr>
          <w:p w14:paraId="227044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Дмитров, Московская область</w:t>
            </w:r>
          </w:p>
        </w:tc>
      </w:tr>
      <w:tr w:rsidR="008A5C22" w:rsidRPr="00536344" w14:paraId="5DB2DAE6" w14:textId="77777777" w:rsidTr="00D21494">
        <w:trPr>
          <w:cantSplit/>
        </w:trPr>
        <w:tc>
          <w:tcPr>
            <w:tcW w:w="5070" w:type="dxa"/>
          </w:tcPr>
          <w:p w14:paraId="28B7EB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2E03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F80CCB" w14:textId="77777777" w:rsidTr="00D21494">
        <w:trPr>
          <w:cantSplit/>
        </w:trPr>
        <w:tc>
          <w:tcPr>
            <w:tcW w:w="5070" w:type="dxa"/>
          </w:tcPr>
          <w:p w14:paraId="31848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718 4-го гл. управления НКМВ (8657)</w:t>
            </w:r>
          </w:p>
        </w:tc>
        <w:tc>
          <w:tcPr>
            <w:tcW w:w="5103" w:type="dxa"/>
          </w:tcPr>
          <w:p w14:paraId="457A96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718 4-го гл. управления НКМВ</w:t>
            </w:r>
          </w:p>
        </w:tc>
      </w:tr>
      <w:tr w:rsidR="008A5C22" w:rsidRPr="00536344" w14:paraId="70B153A1" w14:textId="77777777" w:rsidTr="00D21494">
        <w:trPr>
          <w:cantSplit/>
        </w:trPr>
        <w:tc>
          <w:tcPr>
            <w:tcW w:w="5070" w:type="dxa"/>
          </w:tcPr>
          <w:p w14:paraId="690F84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366FA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Горький (д. 126, оп. 7), п/я № 282</w:t>
            </w:r>
          </w:p>
        </w:tc>
      </w:tr>
      <w:tr w:rsidR="008A5C22" w:rsidRPr="00536344" w14:paraId="6C0E58CC" w14:textId="77777777" w:rsidTr="00D21494">
        <w:trPr>
          <w:cantSplit/>
        </w:trPr>
        <w:tc>
          <w:tcPr>
            <w:tcW w:w="5070" w:type="dxa"/>
          </w:tcPr>
          <w:p w14:paraId="5DE245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C9786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062156" w14:textId="77777777" w:rsidTr="00D21494">
        <w:trPr>
          <w:cantSplit/>
        </w:trPr>
        <w:tc>
          <w:tcPr>
            <w:tcW w:w="5070" w:type="dxa"/>
          </w:tcPr>
          <w:p w14:paraId="7D7174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720 4-го гл. управления НКМВ (8657)</w:t>
            </w:r>
          </w:p>
        </w:tc>
        <w:tc>
          <w:tcPr>
            <w:tcW w:w="5103" w:type="dxa"/>
          </w:tcPr>
          <w:p w14:paraId="049256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720 им. Калинина 4-го гл. управления НКМВ</w:t>
            </w:r>
          </w:p>
        </w:tc>
      </w:tr>
      <w:tr w:rsidR="008A5C22" w:rsidRPr="00536344" w14:paraId="39811DD9" w14:textId="77777777" w:rsidTr="00D21494">
        <w:trPr>
          <w:cantSplit/>
        </w:trPr>
        <w:tc>
          <w:tcPr>
            <w:tcW w:w="5070" w:type="dxa"/>
          </w:tcPr>
          <w:p w14:paraId="6F39DE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A0B2B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Место: Москва, 17, п/я № 414 (д. 126, оп. 7) </w:t>
            </w:r>
          </w:p>
        </w:tc>
      </w:tr>
      <w:tr w:rsidR="008A5C22" w:rsidRPr="00536344" w14:paraId="152AACA6" w14:textId="77777777" w:rsidTr="00D21494">
        <w:trPr>
          <w:cantSplit/>
        </w:trPr>
        <w:tc>
          <w:tcPr>
            <w:tcW w:w="5070" w:type="dxa"/>
          </w:tcPr>
          <w:p w14:paraId="2962D7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FEEBF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48088B" w14:textId="77777777" w:rsidTr="00D21494">
        <w:trPr>
          <w:cantSplit/>
        </w:trPr>
        <w:tc>
          <w:tcPr>
            <w:tcW w:w="5070" w:type="dxa"/>
          </w:tcPr>
          <w:p w14:paraId="212E25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7317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721 4-го гл. управления НКМВ (д. 126, оп. 7) “Челяб-Компрессор”</w:t>
            </w:r>
          </w:p>
        </w:tc>
      </w:tr>
      <w:tr w:rsidR="008A5C22" w:rsidRPr="00536344" w14:paraId="243745C4" w14:textId="77777777" w:rsidTr="00D21494">
        <w:trPr>
          <w:cantSplit/>
        </w:trPr>
        <w:tc>
          <w:tcPr>
            <w:tcW w:w="5070" w:type="dxa"/>
          </w:tcPr>
          <w:p w14:paraId="2A7C86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641C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Челябинск, ул. Железнодорожная, 14</w:t>
            </w:r>
          </w:p>
        </w:tc>
      </w:tr>
      <w:tr w:rsidR="008A5C22" w:rsidRPr="00536344" w14:paraId="7C276BB7" w14:textId="77777777" w:rsidTr="00D21494">
        <w:trPr>
          <w:cantSplit/>
        </w:trPr>
        <w:tc>
          <w:tcPr>
            <w:tcW w:w="5070" w:type="dxa"/>
          </w:tcPr>
          <w:p w14:paraId="777C3C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43A50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F47286" w14:textId="77777777" w:rsidTr="00D21494">
        <w:trPr>
          <w:cantSplit/>
        </w:trPr>
        <w:tc>
          <w:tcPr>
            <w:tcW w:w="5070" w:type="dxa"/>
          </w:tcPr>
          <w:p w14:paraId="0F5C52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722 4-го гл. управления НКМВ (8657)</w:t>
            </w:r>
          </w:p>
        </w:tc>
        <w:tc>
          <w:tcPr>
            <w:tcW w:w="5103" w:type="dxa"/>
          </w:tcPr>
          <w:p w14:paraId="63CD3E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722 4-го гл. управления НКМВ</w:t>
            </w:r>
          </w:p>
        </w:tc>
      </w:tr>
      <w:tr w:rsidR="008A5C22" w:rsidRPr="00536344" w14:paraId="271C6127" w14:textId="77777777" w:rsidTr="00D21494">
        <w:trPr>
          <w:cantSplit/>
        </w:trPr>
        <w:tc>
          <w:tcPr>
            <w:tcW w:w="5070" w:type="dxa"/>
          </w:tcPr>
          <w:p w14:paraId="63DA69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D17DA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C7B09E" w14:textId="77777777" w:rsidTr="00D21494">
        <w:trPr>
          <w:cantSplit/>
        </w:trPr>
        <w:tc>
          <w:tcPr>
            <w:tcW w:w="5070" w:type="dxa"/>
          </w:tcPr>
          <w:p w14:paraId="06C7EC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723 2-го гл. управления НКМВ</w:t>
            </w:r>
          </w:p>
        </w:tc>
        <w:tc>
          <w:tcPr>
            <w:tcW w:w="5103" w:type="dxa"/>
          </w:tcPr>
          <w:p w14:paraId="3ED595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723 2-го гл. управления НКМВ</w:t>
            </w:r>
          </w:p>
        </w:tc>
      </w:tr>
      <w:tr w:rsidR="008A5C22" w:rsidRPr="00536344" w14:paraId="39C01D92" w14:textId="77777777" w:rsidTr="00D21494">
        <w:trPr>
          <w:cantSplit/>
        </w:trPr>
        <w:tc>
          <w:tcPr>
            <w:tcW w:w="5070" w:type="dxa"/>
          </w:tcPr>
          <w:p w14:paraId="61CF60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Воронеж (8657)</w:t>
            </w:r>
          </w:p>
        </w:tc>
        <w:tc>
          <w:tcPr>
            <w:tcW w:w="5103" w:type="dxa"/>
          </w:tcPr>
          <w:p w14:paraId="6BBFD7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Воронеж</w:t>
            </w:r>
          </w:p>
        </w:tc>
      </w:tr>
      <w:tr w:rsidR="008A5C22" w:rsidRPr="00536344" w14:paraId="64E4266F" w14:textId="77777777" w:rsidTr="00D21494">
        <w:trPr>
          <w:cantSplit/>
        </w:trPr>
        <w:tc>
          <w:tcPr>
            <w:tcW w:w="5070" w:type="dxa"/>
          </w:tcPr>
          <w:p w14:paraId="1A3B3B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D54A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249B3C" w14:textId="77777777" w:rsidTr="00D21494">
        <w:trPr>
          <w:cantSplit/>
        </w:trPr>
        <w:tc>
          <w:tcPr>
            <w:tcW w:w="5070" w:type="dxa"/>
          </w:tcPr>
          <w:p w14:paraId="1FA35F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724 4-го гл. управления НКМВ (8657)</w:t>
            </w:r>
          </w:p>
        </w:tc>
        <w:tc>
          <w:tcPr>
            <w:tcW w:w="5103" w:type="dxa"/>
          </w:tcPr>
          <w:p w14:paraId="5985D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724 им. Фрунзе 4-го гл. управления НКМВ (д. 126, оп. 7)</w:t>
            </w:r>
          </w:p>
        </w:tc>
      </w:tr>
      <w:tr w:rsidR="008A5C22" w:rsidRPr="00536344" w14:paraId="5463A3B1" w14:textId="77777777" w:rsidTr="00D21494">
        <w:trPr>
          <w:cantSplit/>
        </w:trPr>
        <w:tc>
          <w:tcPr>
            <w:tcW w:w="5070" w:type="dxa"/>
          </w:tcPr>
          <w:p w14:paraId="3A6437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1A650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Чирчик Ташкентской области</w:t>
            </w:r>
          </w:p>
        </w:tc>
      </w:tr>
      <w:tr w:rsidR="008A5C22" w:rsidRPr="00536344" w14:paraId="1E85303C" w14:textId="77777777" w:rsidTr="00D21494">
        <w:trPr>
          <w:cantSplit/>
        </w:trPr>
        <w:tc>
          <w:tcPr>
            <w:tcW w:w="5070" w:type="dxa"/>
          </w:tcPr>
          <w:p w14:paraId="0D8B91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E5D5B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7DFA54" w14:textId="77777777" w:rsidTr="00D21494">
        <w:trPr>
          <w:cantSplit/>
        </w:trPr>
        <w:tc>
          <w:tcPr>
            <w:tcW w:w="5070" w:type="dxa"/>
          </w:tcPr>
          <w:p w14:paraId="769820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725 (Московская область) (8657)</w:t>
            </w:r>
          </w:p>
        </w:tc>
        <w:tc>
          <w:tcPr>
            <w:tcW w:w="5103" w:type="dxa"/>
          </w:tcPr>
          <w:p w14:paraId="451BED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725 1-го гл. управления НКМВ (д. 123, оп. 7) (Щелковский завод холодильного оборудования)</w:t>
            </w:r>
          </w:p>
        </w:tc>
      </w:tr>
      <w:tr w:rsidR="008A5C22" w:rsidRPr="00536344" w14:paraId="1A51153B" w14:textId="77777777" w:rsidTr="00D21494">
        <w:trPr>
          <w:cantSplit/>
        </w:trPr>
        <w:tc>
          <w:tcPr>
            <w:tcW w:w="5070" w:type="dxa"/>
          </w:tcPr>
          <w:p w14:paraId="0AF95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BC61C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Щелково, Московская область</w:t>
            </w:r>
          </w:p>
        </w:tc>
      </w:tr>
      <w:tr w:rsidR="008A5C22" w:rsidRPr="00536344" w14:paraId="297DD63B" w14:textId="77777777" w:rsidTr="00D21494">
        <w:trPr>
          <w:cantSplit/>
        </w:trPr>
        <w:tc>
          <w:tcPr>
            <w:tcW w:w="5070" w:type="dxa"/>
          </w:tcPr>
          <w:p w14:paraId="33A83D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49F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22DFD1" w14:textId="77777777" w:rsidTr="00D21494">
        <w:trPr>
          <w:cantSplit/>
        </w:trPr>
        <w:tc>
          <w:tcPr>
            <w:tcW w:w="5070" w:type="dxa"/>
          </w:tcPr>
          <w:p w14:paraId="5B906E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726 4-го гл. управления НКМВ (8657)</w:t>
            </w:r>
          </w:p>
        </w:tc>
        <w:tc>
          <w:tcPr>
            <w:tcW w:w="5103" w:type="dxa"/>
          </w:tcPr>
          <w:p w14:paraId="4EEFC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726 4-го гл. управления НКМВ</w:t>
            </w:r>
          </w:p>
        </w:tc>
      </w:tr>
      <w:tr w:rsidR="008A5C22" w:rsidRPr="00536344" w14:paraId="0FC606A8" w14:textId="77777777" w:rsidTr="00D21494">
        <w:trPr>
          <w:cantSplit/>
        </w:trPr>
        <w:tc>
          <w:tcPr>
            <w:tcW w:w="5070" w:type="dxa"/>
          </w:tcPr>
          <w:p w14:paraId="57F146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E1CBE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Свердловск, Н.-Исетск</w:t>
            </w:r>
          </w:p>
        </w:tc>
      </w:tr>
      <w:tr w:rsidR="008A5C22" w:rsidRPr="00536344" w14:paraId="2FD5BB45" w14:textId="77777777" w:rsidTr="00D21494">
        <w:trPr>
          <w:cantSplit/>
        </w:trPr>
        <w:tc>
          <w:tcPr>
            <w:tcW w:w="5070" w:type="dxa"/>
          </w:tcPr>
          <w:p w14:paraId="3AFA04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492D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8A9E9C" w14:textId="77777777" w:rsidTr="00D21494">
        <w:trPr>
          <w:cantSplit/>
        </w:trPr>
        <w:tc>
          <w:tcPr>
            <w:tcW w:w="5070" w:type="dxa"/>
          </w:tcPr>
          <w:p w14:paraId="357E09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F423F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728 5-го гл. управления НКМВ (д. 127, оп. 7)</w:t>
            </w:r>
          </w:p>
        </w:tc>
      </w:tr>
      <w:tr w:rsidR="008A5C22" w:rsidRPr="00536344" w14:paraId="5339BC68" w14:textId="77777777" w:rsidTr="00D21494">
        <w:trPr>
          <w:cantSplit/>
        </w:trPr>
        <w:tc>
          <w:tcPr>
            <w:tcW w:w="5070" w:type="dxa"/>
          </w:tcPr>
          <w:p w14:paraId="3FF3BE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4E7FF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Орск, п/я № 37</w:t>
            </w:r>
          </w:p>
        </w:tc>
      </w:tr>
      <w:tr w:rsidR="008A5C22" w:rsidRPr="00536344" w14:paraId="5E0EC450" w14:textId="77777777" w:rsidTr="00D21494">
        <w:trPr>
          <w:cantSplit/>
        </w:trPr>
        <w:tc>
          <w:tcPr>
            <w:tcW w:w="5070" w:type="dxa"/>
          </w:tcPr>
          <w:p w14:paraId="68FDC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B7AB8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DFC339" w14:textId="77777777" w:rsidTr="00D21494">
        <w:trPr>
          <w:cantSplit/>
        </w:trPr>
        <w:tc>
          <w:tcPr>
            <w:tcW w:w="5070" w:type="dxa"/>
          </w:tcPr>
          <w:p w14:paraId="778E2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3CE5D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729 2-го гл. управления НКМВ (д. 124, оп. 7)</w:t>
            </w:r>
          </w:p>
        </w:tc>
      </w:tr>
      <w:tr w:rsidR="008A5C22" w:rsidRPr="00536344" w14:paraId="33D9E778" w14:textId="77777777" w:rsidTr="00D21494">
        <w:trPr>
          <w:cantSplit/>
        </w:trPr>
        <w:tc>
          <w:tcPr>
            <w:tcW w:w="5070" w:type="dxa"/>
          </w:tcPr>
          <w:p w14:paraId="29513B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C6ED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Горький</w:t>
            </w:r>
          </w:p>
        </w:tc>
      </w:tr>
      <w:tr w:rsidR="008A5C22" w:rsidRPr="00536344" w14:paraId="23A5AE56" w14:textId="77777777" w:rsidTr="00D21494">
        <w:trPr>
          <w:cantSplit/>
        </w:trPr>
        <w:tc>
          <w:tcPr>
            <w:tcW w:w="5070" w:type="dxa"/>
          </w:tcPr>
          <w:p w14:paraId="4991B5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FDC6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6872C1" w14:textId="77777777" w:rsidTr="00D21494">
        <w:trPr>
          <w:cantSplit/>
        </w:trPr>
        <w:tc>
          <w:tcPr>
            <w:tcW w:w="5070" w:type="dxa"/>
          </w:tcPr>
          <w:p w14:paraId="261DD9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22C2A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731 2-го гл. управления НКМВ (д. 124, оп. 7)</w:t>
            </w:r>
          </w:p>
        </w:tc>
      </w:tr>
      <w:tr w:rsidR="008A5C22" w:rsidRPr="00536344" w14:paraId="7A420971" w14:textId="77777777" w:rsidTr="00D21494">
        <w:trPr>
          <w:cantSplit/>
        </w:trPr>
        <w:tc>
          <w:tcPr>
            <w:tcW w:w="5070" w:type="dxa"/>
          </w:tcPr>
          <w:p w14:paraId="69073D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5D57D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Пенза</w:t>
            </w:r>
          </w:p>
        </w:tc>
      </w:tr>
      <w:tr w:rsidR="008A5C22" w:rsidRPr="00536344" w14:paraId="2D2F3DA5" w14:textId="77777777" w:rsidTr="00D21494">
        <w:trPr>
          <w:cantSplit/>
        </w:trPr>
        <w:tc>
          <w:tcPr>
            <w:tcW w:w="5070" w:type="dxa"/>
          </w:tcPr>
          <w:p w14:paraId="52712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F79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E2E940" w14:textId="77777777" w:rsidTr="00D21494">
        <w:trPr>
          <w:cantSplit/>
        </w:trPr>
        <w:tc>
          <w:tcPr>
            <w:tcW w:w="5070" w:type="dxa"/>
          </w:tcPr>
          <w:p w14:paraId="085CBD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733 4-го гл. управления НКМВ (8657)</w:t>
            </w:r>
          </w:p>
        </w:tc>
        <w:tc>
          <w:tcPr>
            <w:tcW w:w="5103" w:type="dxa"/>
          </w:tcPr>
          <w:p w14:paraId="68D455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733 4-го гл. управления НКМВ</w:t>
            </w:r>
          </w:p>
        </w:tc>
      </w:tr>
      <w:tr w:rsidR="008A5C22" w:rsidRPr="00536344" w14:paraId="002F2B9B" w14:textId="77777777" w:rsidTr="00D21494">
        <w:trPr>
          <w:cantSplit/>
        </w:trPr>
        <w:tc>
          <w:tcPr>
            <w:tcW w:w="5070" w:type="dxa"/>
          </w:tcPr>
          <w:p w14:paraId="001B0C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C3F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(д. 126, оп. 7)</w:t>
            </w:r>
          </w:p>
        </w:tc>
      </w:tr>
      <w:tr w:rsidR="008A5C22" w:rsidRPr="00536344" w14:paraId="102B1A64" w14:textId="77777777" w:rsidTr="00D21494">
        <w:trPr>
          <w:cantSplit/>
        </w:trPr>
        <w:tc>
          <w:tcPr>
            <w:tcW w:w="5070" w:type="dxa"/>
          </w:tcPr>
          <w:p w14:paraId="2CA887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535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483121" w14:textId="77777777" w:rsidTr="00D21494">
        <w:trPr>
          <w:cantSplit/>
        </w:trPr>
        <w:tc>
          <w:tcPr>
            <w:tcW w:w="5070" w:type="dxa"/>
          </w:tcPr>
          <w:p w14:paraId="60A01B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9439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735 1-го гл. управления НКМВ (д. 128, оп. 7)</w:t>
            </w:r>
          </w:p>
        </w:tc>
      </w:tr>
      <w:tr w:rsidR="008A5C22" w:rsidRPr="00536344" w14:paraId="743E9FA2" w14:textId="77777777" w:rsidTr="00D21494">
        <w:trPr>
          <w:cantSplit/>
        </w:trPr>
        <w:tc>
          <w:tcPr>
            <w:tcW w:w="5070" w:type="dxa"/>
          </w:tcPr>
          <w:p w14:paraId="399193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0C658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Ташкент</w:t>
            </w:r>
          </w:p>
        </w:tc>
      </w:tr>
      <w:tr w:rsidR="008A5C22" w:rsidRPr="00536344" w14:paraId="4B1E4461" w14:textId="77777777" w:rsidTr="00D21494">
        <w:trPr>
          <w:cantSplit/>
        </w:trPr>
        <w:tc>
          <w:tcPr>
            <w:tcW w:w="5070" w:type="dxa"/>
          </w:tcPr>
          <w:p w14:paraId="217F08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16F6F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AE891F" w14:textId="77777777" w:rsidTr="00D21494">
        <w:trPr>
          <w:cantSplit/>
        </w:trPr>
        <w:tc>
          <w:tcPr>
            <w:tcW w:w="5070" w:type="dxa"/>
          </w:tcPr>
          <w:p w14:paraId="633229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663CC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F141F5" w14:textId="77777777" w:rsidTr="00D21494">
        <w:trPr>
          <w:cantSplit/>
        </w:trPr>
        <w:tc>
          <w:tcPr>
            <w:tcW w:w="5070" w:type="dxa"/>
          </w:tcPr>
          <w:p w14:paraId="7BCF20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40DC9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15B348" w14:textId="77777777" w:rsidTr="00D21494">
        <w:trPr>
          <w:cantSplit/>
        </w:trPr>
        <w:tc>
          <w:tcPr>
            <w:tcW w:w="5070" w:type="dxa"/>
          </w:tcPr>
          <w:p w14:paraId="557C0E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738 3-го гл. управления НКМВ (8657)</w:t>
            </w:r>
          </w:p>
        </w:tc>
        <w:tc>
          <w:tcPr>
            <w:tcW w:w="5103" w:type="dxa"/>
          </w:tcPr>
          <w:p w14:paraId="13431F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738 п/я 3090 3-го гл. управления НКМВ</w:t>
            </w:r>
          </w:p>
        </w:tc>
      </w:tr>
      <w:tr w:rsidR="008A5C22" w:rsidRPr="00536344" w14:paraId="346D842D" w14:textId="77777777" w:rsidTr="00D21494">
        <w:trPr>
          <w:cantSplit/>
        </w:trPr>
        <w:tc>
          <w:tcPr>
            <w:tcW w:w="5070" w:type="dxa"/>
          </w:tcPr>
          <w:p w14:paraId="088B9B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EE724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2425DF" w14:textId="77777777" w:rsidTr="00D21494">
        <w:trPr>
          <w:cantSplit/>
        </w:trPr>
        <w:tc>
          <w:tcPr>
            <w:tcW w:w="5070" w:type="dxa"/>
          </w:tcPr>
          <w:p w14:paraId="68748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A07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740 п/я № 250 3-го гл. управления НКМВ (д. 125, оп. 7)</w:t>
            </w:r>
          </w:p>
        </w:tc>
      </w:tr>
      <w:tr w:rsidR="008A5C22" w:rsidRPr="00536344" w14:paraId="08E8669E" w14:textId="77777777" w:rsidTr="00D21494">
        <w:trPr>
          <w:cantSplit/>
        </w:trPr>
        <w:tc>
          <w:tcPr>
            <w:tcW w:w="5070" w:type="dxa"/>
          </w:tcPr>
          <w:p w14:paraId="6BCD9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9EC4A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CE131F" w14:textId="77777777" w:rsidTr="00D21494">
        <w:trPr>
          <w:cantSplit/>
        </w:trPr>
        <w:tc>
          <w:tcPr>
            <w:tcW w:w="5070" w:type="dxa"/>
          </w:tcPr>
          <w:p w14:paraId="56B583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765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741 1-го гл. управления НКМВ (д. 123, оп. 7)</w:t>
            </w:r>
          </w:p>
        </w:tc>
      </w:tr>
      <w:tr w:rsidR="008A5C22" w:rsidRPr="00536344" w14:paraId="4140EE06" w14:textId="77777777" w:rsidTr="00D21494">
        <w:trPr>
          <w:cantSplit/>
        </w:trPr>
        <w:tc>
          <w:tcPr>
            <w:tcW w:w="5070" w:type="dxa"/>
          </w:tcPr>
          <w:p w14:paraId="26C04C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A53F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Ленинград, пр. Энгельса, 21/23</w:t>
            </w:r>
          </w:p>
        </w:tc>
      </w:tr>
      <w:tr w:rsidR="008A5C22" w:rsidRPr="00536344" w14:paraId="01E9C297" w14:textId="77777777" w:rsidTr="00D21494">
        <w:trPr>
          <w:cantSplit/>
        </w:trPr>
        <w:tc>
          <w:tcPr>
            <w:tcW w:w="5070" w:type="dxa"/>
          </w:tcPr>
          <w:p w14:paraId="72F845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9A173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99B5E9" w14:textId="77777777" w:rsidTr="00D21494">
        <w:trPr>
          <w:cantSplit/>
        </w:trPr>
        <w:tc>
          <w:tcPr>
            <w:tcW w:w="5070" w:type="dxa"/>
          </w:tcPr>
          <w:p w14:paraId="7FDACC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742 (Московская область) (8657)</w:t>
            </w:r>
          </w:p>
        </w:tc>
        <w:tc>
          <w:tcPr>
            <w:tcW w:w="5103" w:type="dxa"/>
          </w:tcPr>
          <w:p w14:paraId="07EE07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742 5-го гл. управления НКМВ (д. 127, оп. 7)</w:t>
            </w:r>
          </w:p>
        </w:tc>
      </w:tr>
      <w:tr w:rsidR="008A5C22" w:rsidRPr="00536344" w14:paraId="415A16E9" w14:textId="77777777" w:rsidTr="00D21494">
        <w:trPr>
          <w:cantSplit/>
        </w:trPr>
        <w:tc>
          <w:tcPr>
            <w:tcW w:w="5070" w:type="dxa"/>
          </w:tcPr>
          <w:p w14:paraId="10E48F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B5A46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Кунцево, Московская область, ул. Фабричная, д. 10</w:t>
            </w:r>
          </w:p>
        </w:tc>
      </w:tr>
      <w:tr w:rsidR="008A5C22" w:rsidRPr="00536344" w14:paraId="158ED58C" w14:textId="77777777" w:rsidTr="00D21494">
        <w:trPr>
          <w:cantSplit/>
        </w:trPr>
        <w:tc>
          <w:tcPr>
            <w:tcW w:w="5070" w:type="dxa"/>
          </w:tcPr>
          <w:p w14:paraId="382DC1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E6862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08EEED" w14:textId="77777777" w:rsidTr="00D21494">
        <w:trPr>
          <w:cantSplit/>
        </w:trPr>
        <w:tc>
          <w:tcPr>
            <w:tcW w:w="5070" w:type="dxa"/>
          </w:tcPr>
          <w:p w14:paraId="23A325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4E5E1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743 3-го гл. управления НКМВ (д. 125, оп. 7)</w:t>
            </w:r>
          </w:p>
        </w:tc>
      </w:tr>
      <w:tr w:rsidR="008A5C22" w:rsidRPr="00536344" w14:paraId="5BABEED5" w14:textId="77777777" w:rsidTr="00D21494">
        <w:trPr>
          <w:cantSplit/>
        </w:trPr>
        <w:tc>
          <w:tcPr>
            <w:tcW w:w="5070" w:type="dxa"/>
          </w:tcPr>
          <w:p w14:paraId="6BC2C4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9F94A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Иваново</w:t>
            </w:r>
          </w:p>
        </w:tc>
      </w:tr>
      <w:tr w:rsidR="008A5C22" w:rsidRPr="00536344" w14:paraId="6F34938A" w14:textId="77777777" w:rsidTr="00D21494">
        <w:trPr>
          <w:cantSplit/>
        </w:trPr>
        <w:tc>
          <w:tcPr>
            <w:tcW w:w="5070" w:type="dxa"/>
          </w:tcPr>
          <w:p w14:paraId="6DF655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E3B9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5FF436" w14:textId="77777777" w:rsidTr="00D21494">
        <w:trPr>
          <w:cantSplit/>
        </w:trPr>
        <w:tc>
          <w:tcPr>
            <w:tcW w:w="5070" w:type="dxa"/>
          </w:tcPr>
          <w:p w14:paraId="4F0CFA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FFBE3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744 1-го гл. управления НКМВ (д. 123, оп. 7)</w:t>
            </w:r>
          </w:p>
        </w:tc>
      </w:tr>
      <w:tr w:rsidR="008A5C22" w:rsidRPr="00536344" w14:paraId="18C915D7" w14:textId="77777777" w:rsidTr="00D21494">
        <w:trPr>
          <w:cantSplit/>
        </w:trPr>
        <w:tc>
          <w:tcPr>
            <w:tcW w:w="5070" w:type="dxa"/>
          </w:tcPr>
          <w:p w14:paraId="25289E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24DAB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Пенза</w:t>
            </w:r>
          </w:p>
        </w:tc>
      </w:tr>
      <w:tr w:rsidR="008A5C22" w:rsidRPr="00536344" w14:paraId="3B59155B" w14:textId="77777777" w:rsidTr="00D21494">
        <w:trPr>
          <w:cantSplit/>
        </w:trPr>
        <w:tc>
          <w:tcPr>
            <w:tcW w:w="5070" w:type="dxa"/>
          </w:tcPr>
          <w:p w14:paraId="755786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9DBAB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76B75A" w14:textId="77777777" w:rsidTr="00D21494">
        <w:trPr>
          <w:cantSplit/>
        </w:trPr>
        <w:tc>
          <w:tcPr>
            <w:tcW w:w="5070" w:type="dxa"/>
          </w:tcPr>
          <w:p w14:paraId="63952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B63A9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745 им. Фрунзе 3-го гл. управления НКМВ (д. 125, оп. 7)</w:t>
            </w:r>
          </w:p>
        </w:tc>
      </w:tr>
      <w:tr w:rsidR="008A5C22" w:rsidRPr="00536344" w14:paraId="07355BA3" w14:textId="77777777" w:rsidTr="00D21494">
        <w:trPr>
          <w:cantSplit/>
        </w:trPr>
        <w:tc>
          <w:tcPr>
            <w:tcW w:w="5070" w:type="dxa"/>
          </w:tcPr>
          <w:p w14:paraId="0A64DE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AB5B0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г. Шуя Ивановской области</w:t>
            </w:r>
          </w:p>
        </w:tc>
      </w:tr>
      <w:tr w:rsidR="008A5C22" w:rsidRPr="00536344" w14:paraId="5F6580BE" w14:textId="77777777" w:rsidTr="00D21494">
        <w:trPr>
          <w:cantSplit/>
        </w:trPr>
        <w:tc>
          <w:tcPr>
            <w:tcW w:w="5070" w:type="dxa"/>
          </w:tcPr>
          <w:p w14:paraId="25093E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EA23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D65C98" w14:textId="77777777" w:rsidTr="00D21494">
        <w:trPr>
          <w:cantSplit/>
        </w:trPr>
        <w:tc>
          <w:tcPr>
            <w:tcW w:w="5070" w:type="dxa"/>
          </w:tcPr>
          <w:p w14:paraId="5408E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4EC93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746 4-го гл. управления НКМВ</w:t>
            </w:r>
          </w:p>
        </w:tc>
      </w:tr>
      <w:tr w:rsidR="008A5C22" w:rsidRPr="00536344" w14:paraId="59B4496D" w14:textId="77777777" w:rsidTr="00D21494">
        <w:trPr>
          <w:cantSplit/>
        </w:trPr>
        <w:tc>
          <w:tcPr>
            <w:tcW w:w="5070" w:type="dxa"/>
          </w:tcPr>
          <w:p w14:paraId="64AAF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EFEA2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(д. 126, оп. 7), п/я № 1121</w:t>
            </w:r>
          </w:p>
        </w:tc>
      </w:tr>
      <w:tr w:rsidR="008A5C22" w:rsidRPr="00536344" w14:paraId="209A67BF" w14:textId="77777777" w:rsidTr="00D21494">
        <w:trPr>
          <w:cantSplit/>
        </w:trPr>
        <w:tc>
          <w:tcPr>
            <w:tcW w:w="5070" w:type="dxa"/>
          </w:tcPr>
          <w:p w14:paraId="7471AE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83B2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336579" w14:textId="77777777" w:rsidTr="00D21494">
        <w:trPr>
          <w:cantSplit/>
        </w:trPr>
        <w:tc>
          <w:tcPr>
            <w:tcW w:w="5070" w:type="dxa"/>
          </w:tcPr>
          <w:p w14:paraId="5E8AC1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23F3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6BC965" w14:textId="77777777" w:rsidTr="00D21494">
        <w:trPr>
          <w:cantSplit/>
        </w:trPr>
        <w:tc>
          <w:tcPr>
            <w:tcW w:w="5070" w:type="dxa"/>
          </w:tcPr>
          <w:p w14:paraId="00C8B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E6316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E08789" w14:textId="77777777" w:rsidTr="00D21494">
        <w:trPr>
          <w:cantSplit/>
        </w:trPr>
        <w:tc>
          <w:tcPr>
            <w:tcW w:w="5070" w:type="dxa"/>
          </w:tcPr>
          <w:p w14:paraId="0419F5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2E395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D2B9A7" w14:textId="77777777" w:rsidTr="00D21494">
        <w:trPr>
          <w:cantSplit/>
        </w:trPr>
        <w:tc>
          <w:tcPr>
            <w:tcW w:w="5070" w:type="dxa"/>
          </w:tcPr>
          <w:p w14:paraId="03BC4A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748 1-го гл. управления НКМВ</w:t>
            </w:r>
          </w:p>
        </w:tc>
        <w:tc>
          <w:tcPr>
            <w:tcW w:w="5103" w:type="dxa"/>
          </w:tcPr>
          <w:p w14:paraId="69752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748 1-го гл. управления НКМВ</w:t>
            </w:r>
          </w:p>
        </w:tc>
      </w:tr>
      <w:tr w:rsidR="008A5C22" w:rsidRPr="00536344" w14:paraId="08D6D878" w14:textId="77777777" w:rsidTr="00D21494">
        <w:trPr>
          <w:cantSplit/>
        </w:trPr>
        <w:tc>
          <w:tcPr>
            <w:tcW w:w="5070" w:type="dxa"/>
          </w:tcPr>
          <w:p w14:paraId="05291D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Кузнецк (8657)</w:t>
            </w:r>
          </w:p>
        </w:tc>
        <w:tc>
          <w:tcPr>
            <w:tcW w:w="5103" w:type="dxa"/>
          </w:tcPr>
          <w:p w14:paraId="1558C0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Кузнецк Пензенской области</w:t>
            </w:r>
          </w:p>
        </w:tc>
      </w:tr>
      <w:tr w:rsidR="008A5C22" w:rsidRPr="00536344" w14:paraId="227DC789" w14:textId="77777777" w:rsidTr="00D21494">
        <w:trPr>
          <w:cantSplit/>
        </w:trPr>
        <w:tc>
          <w:tcPr>
            <w:tcW w:w="5070" w:type="dxa"/>
          </w:tcPr>
          <w:p w14:paraId="353B1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7BE81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533BF5" w14:textId="77777777" w:rsidTr="00D21494">
        <w:trPr>
          <w:cantSplit/>
        </w:trPr>
        <w:tc>
          <w:tcPr>
            <w:tcW w:w="5070" w:type="dxa"/>
          </w:tcPr>
          <w:p w14:paraId="4E5C92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05FF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749 им. 1 Августа 1-го гл. управления НКМВ (д. 123, оп. 7)</w:t>
            </w:r>
          </w:p>
        </w:tc>
      </w:tr>
      <w:tr w:rsidR="008A5C22" w:rsidRPr="00536344" w14:paraId="10F00F75" w14:textId="77777777" w:rsidTr="00D21494">
        <w:trPr>
          <w:cantSplit/>
        </w:trPr>
        <w:tc>
          <w:tcPr>
            <w:tcW w:w="5070" w:type="dxa"/>
          </w:tcPr>
          <w:p w14:paraId="4D2FE3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1270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п/я № 1142, Варшавское шоссе, 15</w:t>
            </w:r>
          </w:p>
        </w:tc>
      </w:tr>
      <w:tr w:rsidR="008A5C22" w:rsidRPr="00536344" w14:paraId="361A13E7" w14:textId="77777777" w:rsidTr="00D21494">
        <w:trPr>
          <w:cantSplit/>
        </w:trPr>
        <w:tc>
          <w:tcPr>
            <w:tcW w:w="5070" w:type="dxa"/>
          </w:tcPr>
          <w:p w14:paraId="648DAC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A3108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D838E8" w14:textId="77777777" w:rsidTr="00D21494">
        <w:trPr>
          <w:cantSplit/>
        </w:trPr>
        <w:tc>
          <w:tcPr>
            <w:tcW w:w="5070" w:type="dxa"/>
          </w:tcPr>
          <w:p w14:paraId="217A49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750 (Московская область) (8657)</w:t>
            </w:r>
          </w:p>
        </w:tc>
        <w:tc>
          <w:tcPr>
            <w:tcW w:w="5103" w:type="dxa"/>
          </w:tcPr>
          <w:p w14:paraId="6B506F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750 1-го гл. управления НКМВ (д. 123, оп. 7)</w:t>
            </w:r>
          </w:p>
        </w:tc>
      </w:tr>
      <w:tr w:rsidR="008A5C22" w:rsidRPr="00536344" w14:paraId="4D86C5A1" w14:textId="77777777" w:rsidTr="00D21494">
        <w:trPr>
          <w:cantSplit/>
        </w:trPr>
        <w:tc>
          <w:tcPr>
            <w:tcW w:w="5070" w:type="dxa"/>
          </w:tcPr>
          <w:p w14:paraId="0D0BCA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86A9F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Климовск, Московская область</w:t>
            </w:r>
          </w:p>
        </w:tc>
      </w:tr>
      <w:tr w:rsidR="008A5C22" w:rsidRPr="00536344" w14:paraId="5A8FFDF8" w14:textId="77777777" w:rsidTr="00D21494">
        <w:trPr>
          <w:cantSplit/>
        </w:trPr>
        <w:tc>
          <w:tcPr>
            <w:tcW w:w="5070" w:type="dxa"/>
          </w:tcPr>
          <w:p w14:paraId="46588C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E16C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89132E" w14:textId="77777777" w:rsidTr="00D21494">
        <w:trPr>
          <w:cantSplit/>
        </w:trPr>
        <w:tc>
          <w:tcPr>
            <w:tcW w:w="5070" w:type="dxa"/>
          </w:tcPr>
          <w:p w14:paraId="610EE7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3DB27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751 им. К. Маркса 1-го гл. управления НКМВ (д. 123, оп. 7)</w:t>
            </w:r>
          </w:p>
        </w:tc>
      </w:tr>
      <w:tr w:rsidR="008A5C22" w:rsidRPr="00536344" w14:paraId="1BA886E5" w14:textId="77777777" w:rsidTr="00D21494">
        <w:trPr>
          <w:cantSplit/>
        </w:trPr>
        <w:tc>
          <w:tcPr>
            <w:tcW w:w="5070" w:type="dxa"/>
          </w:tcPr>
          <w:p w14:paraId="7AB1A6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3D02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Ленинград, Выборгский район, пр. К. Маркса, д. 78/80</w:t>
            </w:r>
          </w:p>
        </w:tc>
      </w:tr>
      <w:tr w:rsidR="008A5C22" w:rsidRPr="00536344" w14:paraId="3A53E917" w14:textId="77777777" w:rsidTr="00D21494">
        <w:trPr>
          <w:cantSplit/>
        </w:trPr>
        <w:tc>
          <w:tcPr>
            <w:tcW w:w="5070" w:type="dxa"/>
          </w:tcPr>
          <w:p w14:paraId="2B4BB0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1C47F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16E2D7" w14:textId="77777777" w:rsidTr="00D21494">
        <w:trPr>
          <w:cantSplit/>
        </w:trPr>
        <w:tc>
          <w:tcPr>
            <w:tcW w:w="5070" w:type="dxa"/>
          </w:tcPr>
          <w:p w14:paraId="4021DB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DED42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753 им. Калинина 5-го гл. управления НКМВ (д. 127, оп. 7)</w:t>
            </w:r>
          </w:p>
        </w:tc>
      </w:tr>
      <w:tr w:rsidR="008A5C22" w:rsidRPr="00536344" w14:paraId="36539752" w14:textId="77777777" w:rsidTr="00D21494">
        <w:trPr>
          <w:cantSplit/>
        </w:trPr>
        <w:tc>
          <w:tcPr>
            <w:tcW w:w="5070" w:type="dxa"/>
          </w:tcPr>
          <w:p w14:paraId="030926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1243D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п/я № 740</w:t>
            </w:r>
          </w:p>
        </w:tc>
      </w:tr>
      <w:tr w:rsidR="008A5C22" w:rsidRPr="00536344" w14:paraId="3CE292D7" w14:textId="77777777" w:rsidTr="00D21494">
        <w:trPr>
          <w:cantSplit/>
        </w:trPr>
        <w:tc>
          <w:tcPr>
            <w:tcW w:w="5070" w:type="dxa"/>
          </w:tcPr>
          <w:p w14:paraId="3FE0F0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378D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FAC9A6" w14:textId="77777777" w:rsidTr="00D21494">
        <w:trPr>
          <w:cantSplit/>
        </w:trPr>
        <w:tc>
          <w:tcPr>
            <w:tcW w:w="5070" w:type="dxa"/>
          </w:tcPr>
          <w:p w14:paraId="5B281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BF8C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755 1-го гл. управления НКМВ (д. 123, оп. 7)</w:t>
            </w:r>
          </w:p>
        </w:tc>
      </w:tr>
      <w:tr w:rsidR="008A5C22" w:rsidRPr="00536344" w14:paraId="122314B1" w14:textId="77777777" w:rsidTr="00D21494">
        <w:trPr>
          <w:cantSplit/>
        </w:trPr>
        <w:tc>
          <w:tcPr>
            <w:tcW w:w="5070" w:type="dxa"/>
          </w:tcPr>
          <w:p w14:paraId="6A1698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F5C2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2-я Звенигородская ул., д. 7</w:t>
            </w:r>
          </w:p>
        </w:tc>
      </w:tr>
      <w:tr w:rsidR="008A5C22" w:rsidRPr="00536344" w14:paraId="2E47CE01" w14:textId="77777777" w:rsidTr="00D21494">
        <w:trPr>
          <w:cantSplit/>
        </w:trPr>
        <w:tc>
          <w:tcPr>
            <w:tcW w:w="5070" w:type="dxa"/>
          </w:tcPr>
          <w:p w14:paraId="66DD9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CF7EC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1A5B08" w14:textId="77777777" w:rsidTr="00D21494">
        <w:trPr>
          <w:cantSplit/>
        </w:trPr>
        <w:tc>
          <w:tcPr>
            <w:tcW w:w="5070" w:type="dxa"/>
          </w:tcPr>
          <w:p w14:paraId="13B6DA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8F3B2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756 3-го гл. управления НКМВ (д. 125, оп. 7)</w:t>
            </w:r>
          </w:p>
        </w:tc>
      </w:tr>
      <w:tr w:rsidR="008A5C22" w:rsidRPr="00536344" w14:paraId="6EA46470" w14:textId="77777777" w:rsidTr="00D21494">
        <w:trPr>
          <w:cantSplit/>
        </w:trPr>
        <w:tc>
          <w:tcPr>
            <w:tcW w:w="5070" w:type="dxa"/>
          </w:tcPr>
          <w:p w14:paraId="562326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D9B6C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Ленинград, п/я 892</w:t>
            </w:r>
          </w:p>
        </w:tc>
      </w:tr>
      <w:tr w:rsidR="008A5C22" w:rsidRPr="00536344" w14:paraId="2AFFDC8A" w14:textId="77777777" w:rsidTr="00D21494">
        <w:trPr>
          <w:cantSplit/>
        </w:trPr>
        <w:tc>
          <w:tcPr>
            <w:tcW w:w="5070" w:type="dxa"/>
          </w:tcPr>
          <w:p w14:paraId="33ADF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C60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9FB3F5" w14:textId="77777777" w:rsidTr="00D21494">
        <w:trPr>
          <w:cantSplit/>
        </w:trPr>
        <w:tc>
          <w:tcPr>
            <w:tcW w:w="5070" w:type="dxa"/>
          </w:tcPr>
          <w:p w14:paraId="34BC58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760 4-го гл. управления НКМВ (8657)</w:t>
            </w:r>
          </w:p>
        </w:tc>
        <w:tc>
          <w:tcPr>
            <w:tcW w:w="5103" w:type="dxa"/>
          </w:tcPr>
          <w:p w14:paraId="38A957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760 4-го гл. управления НКМВ (3-го гл. управления НКМВ, д. 125, оп. 7)</w:t>
            </w:r>
          </w:p>
        </w:tc>
      </w:tr>
      <w:tr w:rsidR="008A5C22" w:rsidRPr="00536344" w14:paraId="40A19265" w14:textId="77777777" w:rsidTr="00D21494">
        <w:trPr>
          <w:cantSplit/>
        </w:trPr>
        <w:tc>
          <w:tcPr>
            <w:tcW w:w="5070" w:type="dxa"/>
          </w:tcPr>
          <w:p w14:paraId="30C79E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07A0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Свердловск, п/я № 1047/9</w:t>
            </w:r>
          </w:p>
        </w:tc>
      </w:tr>
      <w:tr w:rsidR="008A5C22" w:rsidRPr="00536344" w14:paraId="1F9DD936" w14:textId="77777777" w:rsidTr="00D21494">
        <w:trPr>
          <w:cantSplit/>
        </w:trPr>
        <w:tc>
          <w:tcPr>
            <w:tcW w:w="5070" w:type="dxa"/>
          </w:tcPr>
          <w:p w14:paraId="1179F3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E8501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E6047D" w14:textId="77777777" w:rsidTr="00D21494">
        <w:trPr>
          <w:cantSplit/>
        </w:trPr>
        <w:tc>
          <w:tcPr>
            <w:tcW w:w="5070" w:type="dxa"/>
          </w:tcPr>
          <w:p w14:paraId="05A2A9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761 2-го гл. управления НКМВ</w:t>
            </w:r>
          </w:p>
        </w:tc>
        <w:tc>
          <w:tcPr>
            <w:tcW w:w="5103" w:type="dxa"/>
          </w:tcPr>
          <w:p w14:paraId="4C405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761 2-го гл. управления НКМВ</w:t>
            </w:r>
          </w:p>
        </w:tc>
      </w:tr>
      <w:tr w:rsidR="008A5C22" w:rsidRPr="00536344" w14:paraId="23216AE8" w14:textId="77777777" w:rsidTr="00D21494">
        <w:trPr>
          <w:cantSplit/>
        </w:trPr>
        <w:tc>
          <w:tcPr>
            <w:tcW w:w="5070" w:type="dxa"/>
          </w:tcPr>
          <w:p w14:paraId="224704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Курган (8657)</w:t>
            </w:r>
          </w:p>
        </w:tc>
        <w:tc>
          <w:tcPr>
            <w:tcW w:w="5103" w:type="dxa"/>
          </w:tcPr>
          <w:p w14:paraId="198875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Курган, п/я 62</w:t>
            </w:r>
          </w:p>
        </w:tc>
      </w:tr>
      <w:tr w:rsidR="008A5C22" w:rsidRPr="00536344" w14:paraId="44A6510E" w14:textId="77777777" w:rsidTr="00D21494">
        <w:trPr>
          <w:cantSplit/>
        </w:trPr>
        <w:tc>
          <w:tcPr>
            <w:tcW w:w="5070" w:type="dxa"/>
          </w:tcPr>
          <w:p w14:paraId="540EFD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E1773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45EE35" w14:textId="77777777" w:rsidTr="00D21494">
        <w:trPr>
          <w:cantSplit/>
        </w:trPr>
        <w:tc>
          <w:tcPr>
            <w:tcW w:w="5070" w:type="dxa"/>
          </w:tcPr>
          <w:p w14:paraId="3B8065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762 2-го гл. управления НКМВ</w:t>
            </w:r>
          </w:p>
        </w:tc>
        <w:tc>
          <w:tcPr>
            <w:tcW w:w="5103" w:type="dxa"/>
          </w:tcPr>
          <w:p w14:paraId="47D2CE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762 2-го гл. управления НКМВ</w:t>
            </w:r>
          </w:p>
        </w:tc>
      </w:tr>
      <w:tr w:rsidR="008A5C22" w:rsidRPr="00536344" w14:paraId="39B1B801" w14:textId="77777777" w:rsidTr="00D21494">
        <w:trPr>
          <w:cantSplit/>
        </w:trPr>
        <w:tc>
          <w:tcPr>
            <w:tcW w:w="5070" w:type="dxa"/>
          </w:tcPr>
          <w:p w14:paraId="7ED053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Тюмень (8657)</w:t>
            </w:r>
          </w:p>
        </w:tc>
        <w:tc>
          <w:tcPr>
            <w:tcW w:w="5103" w:type="dxa"/>
          </w:tcPr>
          <w:p w14:paraId="191E4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Тюмень, п/я № 54</w:t>
            </w:r>
          </w:p>
        </w:tc>
      </w:tr>
      <w:tr w:rsidR="008A5C22" w:rsidRPr="00536344" w14:paraId="57703094" w14:textId="77777777" w:rsidTr="00D21494">
        <w:trPr>
          <w:cantSplit/>
        </w:trPr>
        <w:tc>
          <w:tcPr>
            <w:tcW w:w="5070" w:type="dxa"/>
          </w:tcPr>
          <w:p w14:paraId="71ECE2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7BEA2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90F158" w14:textId="77777777" w:rsidTr="00D21494">
        <w:trPr>
          <w:cantSplit/>
        </w:trPr>
        <w:tc>
          <w:tcPr>
            <w:tcW w:w="5070" w:type="dxa"/>
          </w:tcPr>
          <w:p w14:paraId="060480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763 2-го гл. управления НКМВ</w:t>
            </w:r>
          </w:p>
        </w:tc>
        <w:tc>
          <w:tcPr>
            <w:tcW w:w="5103" w:type="dxa"/>
          </w:tcPr>
          <w:p w14:paraId="75C917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763 2-го гл. управления НКМВ</w:t>
            </w:r>
          </w:p>
        </w:tc>
      </w:tr>
      <w:tr w:rsidR="008A5C22" w:rsidRPr="00536344" w14:paraId="7290F6F5" w14:textId="77777777" w:rsidTr="00D21494">
        <w:trPr>
          <w:cantSplit/>
        </w:trPr>
        <w:tc>
          <w:tcPr>
            <w:tcW w:w="5070" w:type="dxa"/>
          </w:tcPr>
          <w:p w14:paraId="598792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Киров (8657)</w:t>
            </w:r>
          </w:p>
        </w:tc>
        <w:tc>
          <w:tcPr>
            <w:tcW w:w="5103" w:type="dxa"/>
          </w:tcPr>
          <w:p w14:paraId="4104DC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Киров</w:t>
            </w:r>
          </w:p>
        </w:tc>
      </w:tr>
      <w:tr w:rsidR="008A5C22" w:rsidRPr="00536344" w14:paraId="6A5CE841" w14:textId="77777777" w:rsidTr="00D21494">
        <w:trPr>
          <w:cantSplit/>
        </w:trPr>
        <w:tc>
          <w:tcPr>
            <w:tcW w:w="5070" w:type="dxa"/>
          </w:tcPr>
          <w:p w14:paraId="3E5F19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1613C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C068BC" w14:textId="77777777" w:rsidTr="00D21494">
        <w:trPr>
          <w:cantSplit/>
        </w:trPr>
        <w:tc>
          <w:tcPr>
            <w:tcW w:w="5070" w:type="dxa"/>
          </w:tcPr>
          <w:p w14:paraId="0946E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764 2-го гл. управления НКМВ</w:t>
            </w:r>
          </w:p>
        </w:tc>
        <w:tc>
          <w:tcPr>
            <w:tcW w:w="5103" w:type="dxa"/>
          </w:tcPr>
          <w:p w14:paraId="006CE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764 2-го гл. управления НКМВ</w:t>
            </w:r>
          </w:p>
        </w:tc>
      </w:tr>
      <w:tr w:rsidR="008A5C22" w:rsidRPr="00536344" w14:paraId="1A92A952" w14:textId="77777777" w:rsidTr="00D21494">
        <w:trPr>
          <w:cantSplit/>
        </w:trPr>
        <w:tc>
          <w:tcPr>
            <w:tcW w:w="5070" w:type="dxa"/>
          </w:tcPr>
          <w:p w14:paraId="2C7EF3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Ставрополь (8657)</w:t>
            </w:r>
          </w:p>
        </w:tc>
        <w:tc>
          <w:tcPr>
            <w:tcW w:w="5103" w:type="dxa"/>
          </w:tcPr>
          <w:p w14:paraId="1D45D1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Ставрополь</w:t>
            </w:r>
          </w:p>
        </w:tc>
      </w:tr>
      <w:tr w:rsidR="008A5C22" w:rsidRPr="00536344" w14:paraId="27696CEC" w14:textId="77777777" w:rsidTr="00D21494">
        <w:trPr>
          <w:cantSplit/>
        </w:trPr>
        <w:tc>
          <w:tcPr>
            <w:tcW w:w="5070" w:type="dxa"/>
          </w:tcPr>
          <w:p w14:paraId="077661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3935D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F14C86" w14:textId="77777777" w:rsidTr="00D21494">
        <w:trPr>
          <w:cantSplit/>
        </w:trPr>
        <w:tc>
          <w:tcPr>
            <w:tcW w:w="5070" w:type="dxa"/>
          </w:tcPr>
          <w:p w14:paraId="128465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765 2-го гл. управления НКМВ</w:t>
            </w:r>
          </w:p>
        </w:tc>
        <w:tc>
          <w:tcPr>
            <w:tcW w:w="5103" w:type="dxa"/>
          </w:tcPr>
          <w:p w14:paraId="7C3ED7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765 2-го гл. управления НКМВ</w:t>
            </w:r>
          </w:p>
        </w:tc>
      </w:tr>
      <w:tr w:rsidR="008A5C22" w:rsidRPr="00536344" w14:paraId="55DE8E8D" w14:textId="77777777" w:rsidTr="00D21494">
        <w:trPr>
          <w:cantSplit/>
        </w:trPr>
        <w:tc>
          <w:tcPr>
            <w:tcW w:w="5070" w:type="dxa"/>
          </w:tcPr>
          <w:p w14:paraId="71115F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Рыбинск (8657)</w:t>
            </w:r>
          </w:p>
        </w:tc>
        <w:tc>
          <w:tcPr>
            <w:tcW w:w="5103" w:type="dxa"/>
          </w:tcPr>
          <w:p w14:paraId="429B2B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Рыбинск Ярославской области</w:t>
            </w:r>
          </w:p>
        </w:tc>
      </w:tr>
      <w:tr w:rsidR="008A5C22" w:rsidRPr="00536344" w14:paraId="3B6D0BAE" w14:textId="77777777" w:rsidTr="00D21494">
        <w:trPr>
          <w:cantSplit/>
        </w:trPr>
        <w:tc>
          <w:tcPr>
            <w:tcW w:w="5070" w:type="dxa"/>
          </w:tcPr>
          <w:p w14:paraId="560FA4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130E2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3BBD37" w14:textId="77777777" w:rsidTr="00D21494">
        <w:trPr>
          <w:cantSplit/>
        </w:trPr>
        <w:tc>
          <w:tcPr>
            <w:tcW w:w="5070" w:type="dxa"/>
          </w:tcPr>
          <w:p w14:paraId="6165F6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766 2-го гл. управления НКМВ</w:t>
            </w:r>
          </w:p>
        </w:tc>
        <w:tc>
          <w:tcPr>
            <w:tcW w:w="5103" w:type="dxa"/>
          </w:tcPr>
          <w:p w14:paraId="1FA46E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766 2-го гл. управления НКМВ</w:t>
            </w:r>
          </w:p>
        </w:tc>
      </w:tr>
      <w:tr w:rsidR="008A5C22" w:rsidRPr="00536344" w14:paraId="163AAB52" w14:textId="77777777" w:rsidTr="00D21494">
        <w:trPr>
          <w:cantSplit/>
        </w:trPr>
        <w:tc>
          <w:tcPr>
            <w:tcW w:w="5070" w:type="dxa"/>
          </w:tcPr>
          <w:p w14:paraId="48D69B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Тюмень (8657)</w:t>
            </w:r>
          </w:p>
        </w:tc>
        <w:tc>
          <w:tcPr>
            <w:tcW w:w="5103" w:type="dxa"/>
          </w:tcPr>
          <w:p w14:paraId="6C15AA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Тюмень</w:t>
            </w:r>
          </w:p>
        </w:tc>
      </w:tr>
      <w:tr w:rsidR="008A5C22" w:rsidRPr="00536344" w14:paraId="25F8DD3F" w14:textId="77777777" w:rsidTr="00D21494">
        <w:trPr>
          <w:cantSplit/>
        </w:trPr>
        <w:tc>
          <w:tcPr>
            <w:tcW w:w="5070" w:type="dxa"/>
          </w:tcPr>
          <w:p w14:paraId="63CB32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56C47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C01FDB4" w14:textId="77777777" w:rsidTr="00D21494">
        <w:trPr>
          <w:cantSplit/>
        </w:trPr>
        <w:tc>
          <w:tcPr>
            <w:tcW w:w="5070" w:type="dxa"/>
          </w:tcPr>
          <w:p w14:paraId="574C86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768 2-го гл. управления НКМВ</w:t>
            </w:r>
          </w:p>
        </w:tc>
        <w:tc>
          <w:tcPr>
            <w:tcW w:w="5103" w:type="dxa"/>
          </w:tcPr>
          <w:p w14:paraId="2DC3CF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768 2-го гл. управления НКМВ (3-го гл. управления НКМВ, д. 125, оп. 7)</w:t>
            </w:r>
          </w:p>
        </w:tc>
      </w:tr>
      <w:tr w:rsidR="008A5C22" w:rsidRPr="00536344" w14:paraId="5DDC0222" w14:textId="77777777" w:rsidTr="00D21494">
        <w:trPr>
          <w:cantSplit/>
        </w:trPr>
        <w:tc>
          <w:tcPr>
            <w:tcW w:w="5070" w:type="dxa"/>
          </w:tcPr>
          <w:p w14:paraId="036EB9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(8657)</w:t>
            </w:r>
          </w:p>
        </w:tc>
        <w:tc>
          <w:tcPr>
            <w:tcW w:w="5103" w:type="dxa"/>
          </w:tcPr>
          <w:p w14:paraId="49D07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5, п/я 133</w:t>
            </w:r>
          </w:p>
        </w:tc>
      </w:tr>
      <w:tr w:rsidR="008A5C22" w:rsidRPr="00536344" w14:paraId="19D422FF" w14:textId="77777777" w:rsidTr="00D21494">
        <w:trPr>
          <w:cantSplit/>
        </w:trPr>
        <w:tc>
          <w:tcPr>
            <w:tcW w:w="5070" w:type="dxa"/>
          </w:tcPr>
          <w:p w14:paraId="5C4AB9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9B96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F39CCF" w14:textId="77777777" w:rsidTr="00D21494">
        <w:trPr>
          <w:cantSplit/>
        </w:trPr>
        <w:tc>
          <w:tcPr>
            <w:tcW w:w="5070" w:type="dxa"/>
          </w:tcPr>
          <w:p w14:paraId="7A4F54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769 2-го гл. управления НКМВ</w:t>
            </w:r>
          </w:p>
        </w:tc>
        <w:tc>
          <w:tcPr>
            <w:tcW w:w="5103" w:type="dxa"/>
          </w:tcPr>
          <w:p w14:paraId="50678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769 2-го гл. управления НКМВ</w:t>
            </w:r>
          </w:p>
        </w:tc>
      </w:tr>
      <w:tr w:rsidR="008A5C22" w:rsidRPr="00536344" w14:paraId="1E8E4989" w14:textId="77777777" w:rsidTr="00D21494">
        <w:trPr>
          <w:cantSplit/>
        </w:trPr>
        <w:tc>
          <w:tcPr>
            <w:tcW w:w="5070" w:type="dxa"/>
          </w:tcPr>
          <w:p w14:paraId="75D384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Тюмень (8657)</w:t>
            </w:r>
          </w:p>
        </w:tc>
        <w:tc>
          <w:tcPr>
            <w:tcW w:w="5103" w:type="dxa"/>
          </w:tcPr>
          <w:p w14:paraId="4E89F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Тюмень</w:t>
            </w:r>
          </w:p>
        </w:tc>
      </w:tr>
      <w:tr w:rsidR="008A5C22" w:rsidRPr="00536344" w14:paraId="2EDA12CB" w14:textId="77777777" w:rsidTr="00D21494">
        <w:trPr>
          <w:cantSplit/>
        </w:trPr>
        <w:tc>
          <w:tcPr>
            <w:tcW w:w="5070" w:type="dxa"/>
          </w:tcPr>
          <w:p w14:paraId="53A7C0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59561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A881DD" w14:textId="77777777" w:rsidTr="00D21494">
        <w:trPr>
          <w:cantSplit/>
        </w:trPr>
        <w:tc>
          <w:tcPr>
            <w:tcW w:w="5070" w:type="dxa"/>
          </w:tcPr>
          <w:p w14:paraId="7F0FC5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770 2-го гл. управления НКМВ</w:t>
            </w:r>
          </w:p>
        </w:tc>
        <w:tc>
          <w:tcPr>
            <w:tcW w:w="5103" w:type="dxa"/>
          </w:tcPr>
          <w:p w14:paraId="1B25CF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770 2-го гл. управления НКМВ</w:t>
            </w:r>
          </w:p>
        </w:tc>
      </w:tr>
      <w:tr w:rsidR="008A5C22" w:rsidRPr="00536344" w14:paraId="0577510A" w14:textId="77777777" w:rsidTr="00D21494">
        <w:trPr>
          <w:cantSplit/>
        </w:trPr>
        <w:tc>
          <w:tcPr>
            <w:tcW w:w="5070" w:type="dxa"/>
          </w:tcPr>
          <w:p w14:paraId="1F8ABF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Ташкент (8657)</w:t>
            </w:r>
          </w:p>
        </w:tc>
        <w:tc>
          <w:tcPr>
            <w:tcW w:w="5103" w:type="dxa"/>
          </w:tcPr>
          <w:p w14:paraId="28D4C4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Ташкент, Огородная, 25</w:t>
            </w:r>
          </w:p>
        </w:tc>
      </w:tr>
      <w:tr w:rsidR="008A5C22" w:rsidRPr="00536344" w14:paraId="241C300B" w14:textId="77777777" w:rsidTr="00D21494">
        <w:trPr>
          <w:cantSplit/>
        </w:trPr>
        <w:tc>
          <w:tcPr>
            <w:tcW w:w="5070" w:type="dxa"/>
          </w:tcPr>
          <w:p w14:paraId="4D6C99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A55AE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FACAC8" w14:textId="77777777" w:rsidTr="00D21494">
        <w:trPr>
          <w:cantSplit/>
        </w:trPr>
        <w:tc>
          <w:tcPr>
            <w:tcW w:w="5070" w:type="dxa"/>
          </w:tcPr>
          <w:p w14:paraId="686BEB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771 2-го гл. управления НКМВ</w:t>
            </w:r>
          </w:p>
        </w:tc>
        <w:tc>
          <w:tcPr>
            <w:tcW w:w="5103" w:type="dxa"/>
          </w:tcPr>
          <w:p w14:paraId="0F279E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771 2-го гл. управления НКМВ</w:t>
            </w:r>
          </w:p>
        </w:tc>
      </w:tr>
      <w:tr w:rsidR="008A5C22" w:rsidRPr="00536344" w14:paraId="55B68EE3" w14:textId="77777777" w:rsidTr="00D21494">
        <w:trPr>
          <w:cantSplit/>
        </w:trPr>
        <w:tc>
          <w:tcPr>
            <w:tcW w:w="5070" w:type="dxa"/>
          </w:tcPr>
          <w:p w14:paraId="19425E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Ярославль (8657)</w:t>
            </w:r>
          </w:p>
        </w:tc>
        <w:tc>
          <w:tcPr>
            <w:tcW w:w="5103" w:type="dxa"/>
          </w:tcPr>
          <w:p w14:paraId="221D36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Ярославль, п/я № 135</w:t>
            </w:r>
          </w:p>
        </w:tc>
      </w:tr>
      <w:tr w:rsidR="008A5C22" w:rsidRPr="00536344" w14:paraId="7F73741D" w14:textId="77777777" w:rsidTr="00D21494">
        <w:trPr>
          <w:cantSplit/>
        </w:trPr>
        <w:tc>
          <w:tcPr>
            <w:tcW w:w="5070" w:type="dxa"/>
          </w:tcPr>
          <w:p w14:paraId="579474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3EA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8232FA" w14:textId="77777777" w:rsidTr="00D21494">
        <w:trPr>
          <w:cantSplit/>
        </w:trPr>
        <w:tc>
          <w:tcPr>
            <w:tcW w:w="5070" w:type="dxa"/>
          </w:tcPr>
          <w:p w14:paraId="0B3A7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772 2-го гл. управления НКМВ</w:t>
            </w:r>
          </w:p>
        </w:tc>
        <w:tc>
          <w:tcPr>
            <w:tcW w:w="5103" w:type="dxa"/>
          </w:tcPr>
          <w:p w14:paraId="5C158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772 2-го гл. управления НКМВ</w:t>
            </w:r>
          </w:p>
        </w:tc>
      </w:tr>
      <w:tr w:rsidR="008A5C22" w:rsidRPr="00536344" w14:paraId="74AED3C0" w14:textId="77777777" w:rsidTr="00D21494">
        <w:trPr>
          <w:cantSplit/>
        </w:trPr>
        <w:tc>
          <w:tcPr>
            <w:tcW w:w="5070" w:type="dxa"/>
          </w:tcPr>
          <w:p w14:paraId="5DEA7D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Вологда (8657)</w:t>
            </w:r>
          </w:p>
        </w:tc>
        <w:tc>
          <w:tcPr>
            <w:tcW w:w="5103" w:type="dxa"/>
          </w:tcPr>
          <w:p w14:paraId="07EEF1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Вологда</w:t>
            </w:r>
          </w:p>
        </w:tc>
      </w:tr>
      <w:tr w:rsidR="008A5C22" w:rsidRPr="00536344" w14:paraId="3AF51F6C" w14:textId="77777777" w:rsidTr="00D21494">
        <w:trPr>
          <w:cantSplit/>
        </w:trPr>
        <w:tc>
          <w:tcPr>
            <w:tcW w:w="5070" w:type="dxa"/>
          </w:tcPr>
          <w:p w14:paraId="71FE71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96175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055005" w14:textId="77777777" w:rsidTr="00D21494">
        <w:trPr>
          <w:cantSplit/>
        </w:trPr>
        <w:tc>
          <w:tcPr>
            <w:tcW w:w="5070" w:type="dxa"/>
          </w:tcPr>
          <w:p w14:paraId="68C339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Завод № 773 2-го гл. управления НКМВ</w:t>
            </w:r>
          </w:p>
        </w:tc>
        <w:tc>
          <w:tcPr>
            <w:tcW w:w="5103" w:type="dxa"/>
          </w:tcPr>
          <w:p w14:paraId="247E86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773 2-го гл. управления НКМВ (“Рабочий металлист”) (д. 124, оп. 7)</w:t>
            </w:r>
          </w:p>
        </w:tc>
      </w:tr>
      <w:tr w:rsidR="008A5C22" w:rsidRPr="00536344" w14:paraId="627A42E4" w14:textId="77777777" w:rsidTr="00D21494">
        <w:trPr>
          <w:cantSplit/>
        </w:trPr>
        <w:tc>
          <w:tcPr>
            <w:tcW w:w="5070" w:type="dxa"/>
          </w:tcPr>
          <w:p w14:paraId="57DB8D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Кострома (8657)</w:t>
            </w:r>
          </w:p>
        </w:tc>
        <w:tc>
          <w:tcPr>
            <w:tcW w:w="5103" w:type="dxa"/>
          </w:tcPr>
          <w:p w14:paraId="1CCF9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Кострома</w:t>
            </w:r>
          </w:p>
        </w:tc>
      </w:tr>
      <w:tr w:rsidR="008A5C22" w:rsidRPr="00536344" w14:paraId="264D20B7" w14:textId="77777777" w:rsidTr="00D21494">
        <w:trPr>
          <w:cantSplit/>
        </w:trPr>
        <w:tc>
          <w:tcPr>
            <w:tcW w:w="5070" w:type="dxa"/>
          </w:tcPr>
          <w:p w14:paraId="0764FF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8B01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4CB31A" w14:textId="77777777" w:rsidTr="00D21494">
        <w:trPr>
          <w:cantSplit/>
        </w:trPr>
        <w:tc>
          <w:tcPr>
            <w:tcW w:w="5070" w:type="dxa"/>
          </w:tcPr>
          <w:p w14:paraId="77ECDF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774 6-го гл. управления НКМВ (8657)</w:t>
            </w:r>
          </w:p>
        </w:tc>
        <w:tc>
          <w:tcPr>
            <w:tcW w:w="5103" w:type="dxa"/>
          </w:tcPr>
          <w:p w14:paraId="5549F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774 6-го гл. управления НКМВ 2-го гл. управления НКМВ (д. 124, оп. 7)</w:t>
            </w:r>
          </w:p>
        </w:tc>
      </w:tr>
      <w:tr w:rsidR="008A5C22" w:rsidRPr="00536344" w14:paraId="4699E157" w14:textId="77777777" w:rsidTr="00D21494">
        <w:trPr>
          <w:cantSplit/>
        </w:trPr>
        <w:tc>
          <w:tcPr>
            <w:tcW w:w="5070" w:type="dxa"/>
          </w:tcPr>
          <w:p w14:paraId="467F98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1B9E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Армавир Краснодарского края</w:t>
            </w:r>
          </w:p>
        </w:tc>
      </w:tr>
      <w:tr w:rsidR="008A5C22" w:rsidRPr="00536344" w14:paraId="2C360431" w14:textId="77777777" w:rsidTr="00D21494">
        <w:trPr>
          <w:cantSplit/>
        </w:trPr>
        <w:tc>
          <w:tcPr>
            <w:tcW w:w="5070" w:type="dxa"/>
          </w:tcPr>
          <w:p w14:paraId="18669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2EF95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89FCA6" w14:textId="77777777" w:rsidTr="00D21494">
        <w:trPr>
          <w:cantSplit/>
        </w:trPr>
        <w:tc>
          <w:tcPr>
            <w:tcW w:w="5070" w:type="dxa"/>
          </w:tcPr>
          <w:p w14:paraId="2F4B9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104D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775 Главхиммаша НКМВ (д. 129, оп. 7)</w:t>
            </w:r>
          </w:p>
        </w:tc>
      </w:tr>
      <w:tr w:rsidR="008A5C22" w:rsidRPr="00536344" w14:paraId="2FD96241" w14:textId="77777777" w:rsidTr="00D21494">
        <w:trPr>
          <w:cantSplit/>
        </w:trPr>
        <w:tc>
          <w:tcPr>
            <w:tcW w:w="5070" w:type="dxa"/>
          </w:tcPr>
          <w:p w14:paraId="36AE4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641A8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Нижнеднепровск</w:t>
            </w:r>
          </w:p>
        </w:tc>
      </w:tr>
      <w:tr w:rsidR="008A5C22" w:rsidRPr="00536344" w14:paraId="7ADE51D7" w14:textId="77777777" w:rsidTr="00D21494">
        <w:trPr>
          <w:cantSplit/>
        </w:trPr>
        <w:tc>
          <w:tcPr>
            <w:tcW w:w="5070" w:type="dxa"/>
          </w:tcPr>
          <w:p w14:paraId="419B15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91F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C157826" w14:textId="77777777" w:rsidTr="00D21494">
        <w:trPr>
          <w:cantSplit/>
        </w:trPr>
        <w:tc>
          <w:tcPr>
            <w:tcW w:w="5070" w:type="dxa"/>
          </w:tcPr>
          <w:p w14:paraId="3DF6A7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A7596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022045" w14:textId="77777777" w:rsidTr="00D21494">
        <w:trPr>
          <w:cantSplit/>
        </w:trPr>
        <w:tc>
          <w:tcPr>
            <w:tcW w:w="5070" w:type="dxa"/>
          </w:tcPr>
          <w:p w14:paraId="6EAF1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EF48E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DF9B2E" w14:textId="77777777" w:rsidTr="00D21494">
        <w:trPr>
          <w:cantSplit/>
        </w:trPr>
        <w:tc>
          <w:tcPr>
            <w:tcW w:w="5070" w:type="dxa"/>
          </w:tcPr>
          <w:p w14:paraId="479CA3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F3C14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F79D65" w14:textId="77777777" w:rsidTr="00D21494">
        <w:trPr>
          <w:cantSplit/>
        </w:trPr>
        <w:tc>
          <w:tcPr>
            <w:tcW w:w="5070" w:type="dxa"/>
          </w:tcPr>
          <w:p w14:paraId="035105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776 6-го гл. управления НКМВ (8657)</w:t>
            </w:r>
          </w:p>
        </w:tc>
        <w:tc>
          <w:tcPr>
            <w:tcW w:w="5103" w:type="dxa"/>
          </w:tcPr>
          <w:p w14:paraId="564B39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776 6-го гл. управления НКМВ</w:t>
            </w:r>
          </w:p>
        </w:tc>
      </w:tr>
      <w:tr w:rsidR="008A5C22" w:rsidRPr="00536344" w14:paraId="2B7BCF14" w14:textId="77777777" w:rsidTr="00D21494">
        <w:trPr>
          <w:cantSplit/>
        </w:trPr>
        <w:tc>
          <w:tcPr>
            <w:tcW w:w="5070" w:type="dxa"/>
          </w:tcPr>
          <w:p w14:paraId="1C5DE8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ABB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BE98C36" w14:textId="77777777" w:rsidTr="00D21494">
        <w:trPr>
          <w:cantSplit/>
        </w:trPr>
        <w:tc>
          <w:tcPr>
            <w:tcW w:w="5070" w:type="dxa"/>
          </w:tcPr>
          <w:p w14:paraId="47C40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777 2-го гл. управления НКМВ</w:t>
            </w:r>
          </w:p>
        </w:tc>
        <w:tc>
          <w:tcPr>
            <w:tcW w:w="5103" w:type="dxa"/>
          </w:tcPr>
          <w:p w14:paraId="468A1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777 2-го гл. управления НКМВ</w:t>
            </w:r>
          </w:p>
        </w:tc>
      </w:tr>
      <w:tr w:rsidR="008A5C22" w:rsidRPr="00536344" w14:paraId="1152B567" w14:textId="77777777" w:rsidTr="00D21494">
        <w:trPr>
          <w:cantSplit/>
        </w:trPr>
        <w:tc>
          <w:tcPr>
            <w:tcW w:w="5070" w:type="dxa"/>
          </w:tcPr>
          <w:p w14:paraId="09B4D6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Ярославль (8657)</w:t>
            </w:r>
          </w:p>
        </w:tc>
        <w:tc>
          <w:tcPr>
            <w:tcW w:w="5103" w:type="dxa"/>
          </w:tcPr>
          <w:p w14:paraId="799983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Ярославль, п/я № 7</w:t>
            </w:r>
          </w:p>
        </w:tc>
      </w:tr>
      <w:tr w:rsidR="008A5C22" w:rsidRPr="00536344" w14:paraId="6A2862CC" w14:textId="77777777" w:rsidTr="00D21494">
        <w:trPr>
          <w:cantSplit/>
        </w:trPr>
        <w:tc>
          <w:tcPr>
            <w:tcW w:w="5070" w:type="dxa"/>
          </w:tcPr>
          <w:p w14:paraId="2D05DF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563A1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737940" w14:textId="77777777" w:rsidTr="00D21494">
        <w:trPr>
          <w:cantSplit/>
        </w:trPr>
        <w:tc>
          <w:tcPr>
            <w:tcW w:w="5070" w:type="dxa"/>
          </w:tcPr>
          <w:p w14:paraId="2A630B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C562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788 им. Маленкова Главармалита НКМВ ( д. 122, оп. 7)</w:t>
            </w:r>
          </w:p>
        </w:tc>
      </w:tr>
      <w:tr w:rsidR="008A5C22" w:rsidRPr="00536344" w14:paraId="58530AC4" w14:textId="77777777" w:rsidTr="00D21494">
        <w:trPr>
          <w:cantSplit/>
        </w:trPr>
        <w:tc>
          <w:tcPr>
            <w:tcW w:w="5070" w:type="dxa"/>
          </w:tcPr>
          <w:p w14:paraId="4FFF5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0D1B6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ул. В. Красносельская, д.2/8</w:t>
            </w:r>
          </w:p>
        </w:tc>
      </w:tr>
      <w:tr w:rsidR="008A5C22" w:rsidRPr="00536344" w14:paraId="75C2A8AE" w14:textId="77777777" w:rsidTr="00D21494">
        <w:trPr>
          <w:cantSplit/>
        </w:trPr>
        <w:tc>
          <w:tcPr>
            <w:tcW w:w="5070" w:type="dxa"/>
          </w:tcPr>
          <w:p w14:paraId="04D0D8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B1CAA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7A1DC6" w14:textId="77777777" w:rsidTr="00D21494">
        <w:trPr>
          <w:cantSplit/>
        </w:trPr>
        <w:tc>
          <w:tcPr>
            <w:tcW w:w="5070" w:type="dxa"/>
          </w:tcPr>
          <w:p w14:paraId="47CE04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5A02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792 4-го гл. управления НКМВ</w:t>
            </w:r>
          </w:p>
        </w:tc>
      </w:tr>
      <w:tr w:rsidR="008A5C22" w:rsidRPr="00536344" w14:paraId="6E239D92" w14:textId="77777777" w:rsidTr="00D21494">
        <w:trPr>
          <w:cantSplit/>
        </w:trPr>
        <w:tc>
          <w:tcPr>
            <w:tcW w:w="5070" w:type="dxa"/>
          </w:tcPr>
          <w:p w14:paraId="63D501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DB043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(д. 126, оп. 7), ул. Александро-Невская, д. № 1, п/я 52</w:t>
            </w:r>
          </w:p>
        </w:tc>
      </w:tr>
      <w:tr w:rsidR="008A5C22" w:rsidRPr="00536344" w14:paraId="08211D6E" w14:textId="77777777" w:rsidTr="00D21494">
        <w:trPr>
          <w:cantSplit/>
        </w:trPr>
        <w:tc>
          <w:tcPr>
            <w:tcW w:w="5070" w:type="dxa"/>
          </w:tcPr>
          <w:p w14:paraId="6760EA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071E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DF2FC6" w14:textId="77777777" w:rsidTr="00D21494">
        <w:trPr>
          <w:cantSplit/>
        </w:trPr>
        <w:tc>
          <w:tcPr>
            <w:tcW w:w="5070" w:type="dxa"/>
          </w:tcPr>
          <w:p w14:paraId="7972A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798 2-го гл. управления НКМВ</w:t>
            </w:r>
          </w:p>
        </w:tc>
        <w:tc>
          <w:tcPr>
            <w:tcW w:w="5103" w:type="dxa"/>
          </w:tcPr>
          <w:p w14:paraId="3EBECD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798 2-го гл. управления НКМВ (3-го гл. управления НКМВ, д. 125, оп. 7)</w:t>
            </w:r>
          </w:p>
        </w:tc>
      </w:tr>
      <w:tr w:rsidR="008A5C22" w:rsidRPr="00536344" w14:paraId="74401256" w14:textId="77777777" w:rsidTr="00D21494">
        <w:trPr>
          <w:cantSplit/>
        </w:trPr>
        <w:tc>
          <w:tcPr>
            <w:tcW w:w="5070" w:type="dxa"/>
          </w:tcPr>
          <w:p w14:paraId="65388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(8657)</w:t>
            </w:r>
          </w:p>
        </w:tc>
        <w:tc>
          <w:tcPr>
            <w:tcW w:w="5103" w:type="dxa"/>
          </w:tcPr>
          <w:p w14:paraId="454146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22, п/я № 2259</w:t>
            </w:r>
          </w:p>
        </w:tc>
      </w:tr>
      <w:tr w:rsidR="008A5C22" w:rsidRPr="00536344" w14:paraId="4D8DA130" w14:textId="77777777" w:rsidTr="00D21494">
        <w:trPr>
          <w:cantSplit/>
        </w:trPr>
        <w:tc>
          <w:tcPr>
            <w:tcW w:w="5070" w:type="dxa"/>
          </w:tcPr>
          <w:p w14:paraId="590C6A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C6804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F86E49" w14:textId="77777777" w:rsidTr="00D21494">
        <w:trPr>
          <w:cantSplit/>
        </w:trPr>
        <w:tc>
          <w:tcPr>
            <w:tcW w:w="5070" w:type="dxa"/>
          </w:tcPr>
          <w:p w14:paraId="4D6D9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708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801 (филиал завода № 760) 3-го гл. управления НКМВ (д. 125, оп. 7)</w:t>
            </w:r>
          </w:p>
        </w:tc>
      </w:tr>
      <w:tr w:rsidR="008A5C22" w:rsidRPr="00536344" w14:paraId="121B8F37" w14:textId="77777777" w:rsidTr="00D21494">
        <w:trPr>
          <w:cantSplit/>
        </w:trPr>
        <w:tc>
          <w:tcPr>
            <w:tcW w:w="5070" w:type="dxa"/>
          </w:tcPr>
          <w:p w14:paraId="24AB95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59EA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Свердловск</w:t>
            </w:r>
          </w:p>
        </w:tc>
      </w:tr>
      <w:tr w:rsidR="008A5C22" w:rsidRPr="00536344" w14:paraId="69442751" w14:textId="77777777" w:rsidTr="00D21494">
        <w:trPr>
          <w:cantSplit/>
        </w:trPr>
        <w:tc>
          <w:tcPr>
            <w:tcW w:w="5070" w:type="dxa"/>
          </w:tcPr>
          <w:p w14:paraId="4651EA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F938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3A811E" w14:textId="77777777" w:rsidTr="00D21494">
        <w:trPr>
          <w:cantSplit/>
        </w:trPr>
        <w:tc>
          <w:tcPr>
            <w:tcW w:w="5070" w:type="dxa"/>
          </w:tcPr>
          <w:p w14:paraId="76A539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9BAC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802 Главармалита НКМВ ( д. 122, оп. 7)</w:t>
            </w:r>
          </w:p>
        </w:tc>
      </w:tr>
      <w:tr w:rsidR="008A5C22" w:rsidRPr="00536344" w14:paraId="2BEC4871" w14:textId="77777777" w:rsidTr="00D21494">
        <w:trPr>
          <w:cantSplit/>
        </w:trPr>
        <w:tc>
          <w:tcPr>
            <w:tcW w:w="5070" w:type="dxa"/>
          </w:tcPr>
          <w:p w14:paraId="057833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F5F09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Гусь-Хрустальный Ивановской области</w:t>
            </w:r>
          </w:p>
        </w:tc>
      </w:tr>
      <w:tr w:rsidR="008A5C22" w:rsidRPr="00536344" w14:paraId="04FCECB2" w14:textId="77777777" w:rsidTr="00D21494">
        <w:trPr>
          <w:cantSplit/>
        </w:trPr>
        <w:tc>
          <w:tcPr>
            <w:tcW w:w="5070" w:type="dxa"/>
          </w:tcPr>
          <w:p w14:paraId="22A3DA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FED3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9D1C96" w14:textId="77777777" w:rsidTr="00D21494">
        <w:trPr>
          <w:cantSplit/>
        </w:trPr>
        <w:tc>
          <w:tcPr>
            <w:tcW w:w="5070" w:type="dxa"/>
          </w:tcPr>
          <w:p w14:paraId="761113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807 5-го гл. управления НКМВ (8657)</w:t>
            </w:r>
          </w:p>
        </w:tc>
        <w:tc>
          <w:tcPr>
            <w:tcW w:w="5103" w:type="dxa"/>
          </w:tcPr>
          <w:p w14:paraId="081B69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807 5-го гл. управления НКМВ (3-го гл. управления НКМВ, д. 125, оп. 7)</w:t>
            </w:r>
          </w:p>
        </w:tc>
      </w:tr>
      <w:tr w:rsidR="008A5C22" w:rsidRPr="00536344" w14:paraId="00368629" w14:textId="77777777" w:rsidTr="00D21494">
        <w:trPr>
          <w:cantSplit/>
        </w:trPr>
        <w:tc>
          <w:tcPr>
            <w:tcW w:w="5070" w:type="dxa"/>
          </w:tcPr>
          <w:p w14:paraId="0C5E7B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FA7B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Пенза</w:t>
            </w:r>
          </w:p>
        </w:tc>
      </w:tr>
      <w:tr w:rsidR="008A5C22" w:rsidRPr="00536344" w14:paraId="024D358B" w14:textId="77777777" w:rsidTr="00D21494">
        <w:trPr>
          <w:cantSplit/>
        </w:trPr>
        <w:tc>
          <w:tcPr>
            <w:tcW w:w="5070" w:type="dxa"/>
          </w:tcPr>
          <w:p w14:paraId="46C587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2E33A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807FC4" w14:textId="77777777" w:rsidTr="00D21494">
        <w:trPr>
          <w:cantSplit/>
        </w:trPr>
        <w:tc>
          <w:tcPr>
            <w:tcW w:w="5070" w:type="dxa"/>
          </w:tcPr>
          <w:p w14:paraId="670BB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860BE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808 3-го гл. управления НКМВ (д. 125, оп. 7)</w:t>
            </w:r>
          </w:p>
        </w:tc>
      </w:tr>
      <w:tr w:rsidR="008A5C22" w:rsidRPr="00536344" w14:paraId="3A1A7FA6" w14:textId="77777777" w:rsidTr="00D21494">
        <w:trPr>
          <w:cantSplit/>
        </w:trPr>
        <w:tc>
          <w:tcPr>
            <w:tcW w:w="5070" w:type="dxa"/>
          </w:tcPr>
          <w:p w14:paraId="56B258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2FAC9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Рыбинск Ярославской области, Луговая ул., д. 7, п/я 40</w:t>
            </w:r>
          </w:p>
        </w:tc>
      </w:tr>
      <w:tr w:rsidR="008A5C22" w:rsidRPr="00536344" w14:paraId="2BC6F696" w14:textId="77777777" w:rsidTr="00D21494">
        <w:trPr>
          <w:cantSplit/>
        </w:trPr>
        <w:tc>
          <w:tcPr>
            <w:tcW w:w="5070" w:type="dxa"/>
          </w:tcPr>
          <w:p w14:paraId="259FE6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525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173724" w14:textId="77777777" w:rsidTr="00D21494">
        <w:trPr>
          <w:cantSplit/>
        </w:trPr>
        <w:tc>
          <w:tcPr>
            <w:tcW w:w="5070" w:type="dxa"/>
          </w:tcPr>
          <w:p w14:paraId="0AEEAE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19876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810 3-го гл. управления НКМВ (д. 125, оп. 7)</w:t>
            </w:r>
          </w:p>
        </w:tc>
      </w:tr>
      <w:tr w:rsidR="008A5C22" w:rsidRPr="00536344" w14:paraId="67E8A686" w14:textId="77777777" w:rsidTr="00D21494">
        <w:trPr>
          <w:cantSplit/>
        </w:trPr>
        <w:tc>
          <w:tcPr>
            <w:tcW w:w="5070" w:type="dxa"/>
          </w:tcPr>
          <w:p w14:paraId="02AB40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EC85E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Ленинград 22, п/я № 237</w:t>
            </w:r>
          </w:p>
        </w:tc>
      </w:tr>
      <w:tr w:rsidR="008A5C22" w:rsidRPr="00536344" w14:paraId="4ADC8CB0" w14:textId="77777777" w:rsidTr="00D21494">
        <w:trPr>
          <w:cantSplit/>
        </w:trPr>
        <w:tc>
          <w:tcPr>
            <w:tcW w:w="5070" w:type="dxa"/>
          </w:tcPr>
          <w:p w14:paraId="634956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F805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16A8FF3" w14:textId="77777777" w:rsidTr="00D21494">
        <w:trPr>
          <w:cantSplit/>
        </w:trPr>
        <w:tc>
          <w:tcPr>
            <w:tcW w:w="5070" w:type="dxa"/>
          </w:tcPr>
          <w:p w14:paraId="0A0E17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B9A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815 3-го гл. управления НКМВ (д. 125, оп. 7)</w:t>
            </w:r>
          </w:p>
        </w:tc>
      </w:tr>
      <w:tr w:rsidR="008A5C22" w:rsidRPr="00536344" w14:paraId="0C3BD686" w14:textId="77777777" w:rsidTr="00D21494">
        <w:trPr>
          <w:cantSplit/>
        </w:trPr>
        <w:tc>
          <w:tcPr>
            <w:tcW w:w="5070" w:type="dxa"/>
          </w:tcPr>
          <w:p w14:paraId="302136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52F8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Шадринск Курганской области, п/я № 38</w:t>
            </w:r>
          </w:p>
        </w:tc>
      </w:tr>
      <w:tr w:rsidR="008A5C22" w:rsidRPr="00536344" w14:paraId="10FB66CB" w14:textId="77777777" w:rsidTr="00D21494">
        <w:trPr>
          <w:cantSplit/>
        </w:trPr>
        <w:tc>
          <w:tcPr>
            <w:tcW w:w="5070" w:type="dxa"/>
          </w:tcPr>
          <w:p w14:paraId="6EA19D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916F6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891485" w14:textId="77777777" w:rsidTr="00D21494">
        <w:trPr>
          <w:cantSplit/>
        </w:trPr>
        <w:tc>
          <w:tcPr>
            <w:tcW w:w="5070" w:type="dxa"/>
          </w:tcPr>
          <w:p w14:paraId="17A328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819 (Московская область) (8657)</w:t>
            </w:r>
          </w:p>
        </w:tc>
        <w:tc>
          <w:tcPr>
            <w:tcW w:w="5103" w:type="dxa"/>
          </w:tcPr>
          <w:p w14:paraId="69559D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819 3-го гл. управления НКМВ (д. 125, оп. 7)</w:t>
            </w:r>
          </w:p>
        </w:tc>
      </w:tr>
      <w:tr w:rsidR="008A5C22" w:rsidRPr="00536344" w14:paraId="793637AA" w14:textId="77777777" w:rsidTr="00D21494">
        <w:trPr>
          <w:cantSplit/>
        </w:trPr>
        <w:tc>
          <w:tcPr>
            <w:tcW w:w="5070" w:type="dxa"/>
          </w:tcPr>
          <w:p w14:paraId="69E4E8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DC928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Коломна, Московская область</w:t>
            </w:r>
          </w:p>
        </w:tc>
      </w:tr>
      <w:tr w:rsidR="008A5C22" w:rsidRPr="00536344" w14:paraId="1ACC7FC1" w14:textId="77777777" w:rsidTr="00D21494">
        <w:trPr>
          <w:cantSplit/>
        </w:trPr>
        <w:tc>
          <w:tcPr>
            <w:tcW w:w="5070" w:type="dxa"/>
          </w:tcPr>
          <w:p w14:paraId="300279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9EBEC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F4F357" w14:textId="77777777" w:rsidTr="00D21494">
        <w:trPr>
          <w:cantSplit/>
        </w:trPr>
        <w:tc>
          <w:tcPr>
            <w:tcW w:w="5070" w:type="dxa"/>
          </w:tcPr>
          <w:p w14:paraId="324DC3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821 3-го гл. управления НКМВ (8657)</w:t>
            </w:r>
          </w:p>
        </w:tc>
        <w:tc>
          <w:tcPr>
            <w:tcW w:w="5103" w:type="dxa"/>
          </w:tcPr>
          <w:p w14:paraId="6C4BAB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821 3-го гл. управления НКМВ</w:t>
            </w:r>
          </w:p>
        </w:tc>
      </w:tr>
      <w:tr w:rsidR="008A5C22" w:rsidRPr="00536344" w14:paraId="662705C0" w14:textId="77777777" w:rsidTr="00D21494">
        <w:trPr>
          <w:cantSplit/>
        </w:trPr>
        <w:tc>
          <w:tcPr>
            <w:tcW w:w="5070" w:type="dxa"/>
          </w:tcPr>
          <w:p w14:paraId="292822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3C636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Пенза</w:t>
            </w:r>
          </w:p>
        </w:tc>
      </w:tr>
      <w:tr w:rsidR="008A5C22" w:rsidRPr="00536344" w14:paraId="58A7CA46" w14:textId="77777777" w:rsidTr="00D21494">
        <w:trPr>
          <w:cantSplit/>
        </w:trPr>
        <w:tc>
          <w:tcPr>
            <w:tcW w:w="5070" w:type="dxa"/>
          </w:tcPr>
          <w:p w14:paraId="02148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91B55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734795" w14:textId="77777777" w:rsidTr="00D21494">
        <w:trPr>
          <w:cantSplit/>
        </w:trPr>
        <w:tc>
          <w:tcPr>
            <w:tcW w:w="5070" w:type="dxa"/>
          </w:tcPr>
          <w:p w14:paraId="3807D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822 4-го гл. управления НКМВ (8657)</w:t>
            </w:r>
          </w:p>
        </w:tc>
        <w:tc>
          <w:tcPr>
            <w:tcW w:w="5103" w:type="dxa"/>
          </w:tcPr>
          <w:p w14:paraId="1F690F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822 4-го гл. управления НКМВ</w:t>
            </w:r>
          </w:p>
        </w:tc>
      </w:tr>
      <w:tr w:rsidR="008A5C22" w:rsidRPr="00536344" w14:paraId="72AB7F1B" w14:textId="77777777" w:rsidTr="00D21494">
        <w:trPr>
          <w:cantSplit/>
        </w:trPr>
        <w:tc>
          <w:tcPr>
            <w:tcW w:w="5070" w:type="dxa"/>
          </w:tcPr>
          <w:p w14:paraId="0D8DDB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61D07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пос. Сысерть Свердловской области, п/я № 102 (д. 126, оп. 7)</w:t>
            </w:r>
          </w:p>
        </w:tc>
      </w:tr>
      <w:tr w:rsidR="008A5C22" w:rsidRPr="00536344" w14:paraId="4E3B4D93" w14:textId="77777777" w:rsidTr="00D21494">
        <w:trPr>
          <w:cantSplit/>
        </w:trPr>
        <w:tc>
          <w:tcPr>
            <w:tcW w:w="5070" w:type="dxa"/>
          </w:tcPr>
          <w:p w14:paraId="38382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D5984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720399" w14:textId="77777777" w:rsidTr="00D21494">
        <w:trPr>
          <w:cantSplit/>
        </w:trPr>
        <w:tc>
          <w:tcPr>
            <w:tcW w:w="5070" w:type="dxa"/>
          </w:tcPr>
          <w:p w14:paraId="541BEE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825 5-го гл. управления НКМВ</w:t>
            </w:r>
          </w:p>
        </w:tc>
        <w:tc>
          <w:tcPr>
            <w:tcW w:w="5103" w:type="dxa"/>
          </w:tcPr>
          <w:p w14:paraId="4EA3EA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825 5-го гл. управления НКМВ</w:t>
            </w:r>
          </w:p>
        </w:tc>
      </w:tr>
      <w:tr w:rsidR="008A5C22" w:rsidRPr="00536344" w14:paraId="41023045" w14:textId="77777777" w:rsidTr="00D21494">
        <w:trPr>
          <w:cantSplit/>
        </w:trPr>
        <w:tc>
          <w:tcPr>
            <w:tcW w:w="5070" w:type="dxa"/>
          </w:tcPr>
          <w:p w14:paraId="0E00C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Куса (8657)</w:t>
            </w:r>
          </w:p>
        </w:tc>
        <w:tc>
          <w:tcPr>
            <w:tcW w:w="5103" w:type="dxa"/>
          </w:tcPr>
          <w:p w14:paraId="4EC6F0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Куса Челябинской области</w:t>
            </w:r>
          </w:p>
        </w:tc>
      </w:tr>
      <w:tr w:rsidR="008A5C22" w:rsidRPr="00536344" w14:paraId="4BCE2C33" w14:textId="77777777" w:rsidTr="00D21494">
        <w:trPr>
          <w:cantSplit/>
        </w:trPr>
        <w:tc>
          <w:tcPr>
            <w:tcW w:w="5070" w:type="dxa"/>
          </w:tcPr>
          <w:p w14:paraId="0C029E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B9059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0FB77F" w14:textId="77777777" w:rsidTr="00D21494">
        <w:trPr>
          <w:cantSplit/>
        </w:trPr>
        <w:tc>
          <w:tcPr>
            <w:tcW w:w="5070" w:type="dxa"/>
          </w:tcPr>
          <w:p w14:paraId="3F828A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825 5-го гл. управления НКМВ</w:t>
            </w:r>
          </w:p>
        </w:tc>
        <w:tc>
          <w:tcPr>
            <w:tcW w:w="5103" w:type="dxa"/>
          </w:tcPr>
          <w:p w14:paraId="0DFE9E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825 5-го гл. управления НКМВ</w:t>
            </w:r>
          </w:p>
        </w:tc>
      </w:tr>
      <w:tr w:rsidR="008A5C22" w:rsidRPr="00536344" w14:paraId="7997AE31" w14:textId="77777777" w:rsidTr="00D21494">
        <w:trPr>
          <w:cantSplit/>
        </w:trPr>
        <w:tc>
          <w:tcPr>
            <w:tcW w:w="5070" w:type="dxa"/>
          </w:tcPr>
          <w:p w14:paraId="01FF7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Челябинск (8657)</w:t>
            </w:r>
          </w:p>
        </w:tc>
        <w:tc>
          <w:tcPr>
            <w:tcW w:w="5103" w:type="dxa"/>
          </w:tcPr>
          <w:p w14:paraId="410861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Челябинск</w:t>
            </w:r>
          </w:p>
        </w:tc>
      </w:tr>
      <w:tr w:rsidR="008A5C22" w:rsidRPr="00536344" w14:paraId="4E66531D" w14:textId="77777777" w:rsidTr="00D21494">
        <w:trPr>
          <w:cantSplit/>
        </w:trPr>
        <w:tc>
          <w:tcPr>
            <w:tcW w:w="5070" w:type="dxa"/>
          </w:tcPr>
          <w:p w14:paraId="4B0293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CD4E5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403079" w14:textId="77777777" w:rsidTr="00D21494">
        <w:trPr>
          <w:cantSplit/>
        </w:trPr>
        <w:tc>
          <w:tcPr>
            <w:tcW w:w="5070" w:type="dxa"/>
          </w:tcPr>
          <w:p w14:paraId="468F67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686B0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828 3-го гл. управления НКМВ (д. 125, оп. 7)</w:t>
            </w:r>
          </w:p>
        </w:tc>
      </w:tr>
      <w:tr w:rsidR="008A5C22" w:rsidRPr="00536344" w14:paraId="50DF9AD8" w14:textId="77777777" w:rsidTr="00D21494">
        <w:trPr>
          <w:cantSplit/>
        </w:trPr>
        <w:tc>
          <w:tcPr>
            <w:tcW w:w="5070" w:type="dxa"/>
          </w:tcPr>
          <w:p w14:paraId="519081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FB1BE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п/я 1543</w:t>
            </w:r>
          </w:p>
        </w:tc>
      </w:tr>
      <w:tr w:rsidR="008A5C22" w:rsidRPr="00536344" w14:paraId="162F3621" w14:textId="77777777" w:rsidTr="00D21494">
        <w:trPr>
          <w:cantSplit/>
        </w:trPr>
        <w:tc>
          <w:tcPr>
            <w:tcW w:w="5070" w:type="dxa"/>
          </w:tcPr>
          <w:p w14:paraId="2D4433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C821A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90125A" w14:textId="77777777" w:rsidTr="00D21494">
        <w:trPr>
          <w:cantSplit/>
        </w:trPr>
        <w:tc>
          <w:tcPr>
            <w:tcW w:w="5070" w:type="dxa"/>
          </w:tcPr>
          <w:p w14:paraId="2C3C40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E8AA2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829 3-го гл. управления НКМВ (д. 125, оп. 7)</w:t>
            </w:r>
          </w:p>
        </w:tc>
      </w:tr>
      <w:tr w:rsidR="008A5C22" w:rsidRPr="00536344" w14:paraId="2DCC22C9" w14:textId="77777777" w:rsidTr="00D21494">
        <w:trPr>
          <w:cantSplit/>
        </w:trPr>
        <w:tc>
          <w:tcPr>
            <w:tcW w:w="5070" w:type="dxa"/>
          </w:tcPr>
          <w:p w14:paraId="7D1CED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CD23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5, Ольховская ул., д. 27, п/я № 1545</w:t>
            </w:r>
          </w:p>
        </w:tc>
      </w:tr>
      <w:tr w:rsidR="008A5C22" w:rsidRPr="00536344" w14:paraId="77680426" w14:textId="77777777" w:rsidTr="00D21494">
        <w:trPr>
          <w:cantSplit/>
        </w:trPr>
        <w:tc>
          <w:tcPr>
            <w:tcW w:w="5070" w:type="dxa"/>
          </w:tcPr>
          <w:p w14:paraId="0B5F48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17C44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DF5810" w14:textId="77777777" w:rsidTr="00D21494">
        <w:trPr>
          <w:cantSplit/>
        </w:trPr>
        <w:tc>
          <w:tcPr>
            <w:tcW w:w="5070" w:type="dxa"/>
          </w:tcPr>
          <w:p w14:paraId="6C740E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6D94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830 3-го гл. управления НКМВ (д. 125, оп. 7) (Московский механический экспериментальный завод)</w:t>
            </w:r>
          </w:p>
        </w:tc>
      </w:tr>
      <w:tr w:rsidR="008A5C22" w:rsidRPr="00536344" w14:paraId="571304FC" w14:textId="77777777" w:rsidTr="00D21494">
        <w:trPr>
          <w:cantSplit/>
        </w:trPr>
        <w:tc>
          <w:tcPr>
            <w:tcW w:w="5070" w:type="dxa"/>
          </w:tcPr>
          <w:p w14:paraId="144254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FC1C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5, п/я № 1642</w:t>
            </w:r>
          </w:p>
        </w:tc>
      </w:tr>
      <w:tr w:rsidR="008A5C22" w:rsidRPr="00536344" w14:paraId="1B7BFDC5" w14:textId="77777777" w:rsidTr="00D21494">
        <w:trPr>
          <w:cantSplit/>
        </w:trPr>
        <w:tc>
          <w:tcPr>
            <w:tcW w:w="5070" w:type="dxa"/>
          </w:tcPr>
          <w:p w14:paraId="0FB31C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56980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B60152" w14:textId="77777777" w:rsidTr="00D21494">
        <w:trPr>
          <w:cantSplit/>
        </w:trPr>
        <w:tc>
          <w:tcPr>
            <w:tcW w:w="5070" w:type="dxa"/>
          </w:tcPr>
          <w:p w14:paraId="7EC32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834 5-го гл. управления НКМВ</w:t>
            </w:r>
          </w:p>
        </w:tc>
        <w:tc>
          <w:tcPr>
            <w:tcW w:w="5103" w:type="dxa"/>
          </w:tcPr>
          <w:p w14:paraId="2025E4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834 5-го гл. управления НКМВ</w:t>
            </w:r>
          </w:p>
        </w:tc>
      </w:tr>
      <w:tr w:rsidR="008A5C22" w:rsidRPr="00536344" w14:paraId="17EDC8C2" w14:textId="77777777" w:rsidTr="00D21494">
        <w:trPr>
          <w:cantSplit/>
        </w:trPr>
        <w:tc>
          <w:tcPr>
            <w:tcW w:w="5070" w:type="dxa"/>
          </w:tcPr>
          <w:p w14:paraId="295DA2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Златоуст (8657)</w:t>
            </w:r>
          </w:p>
        </w:tc>
        <w:tc>
          <w:tcPr>
            <w:tcW w:w="5103" w:type="dxa"/>
          </w:tcPr>
          <w:p w14:paraId="083297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Златоуст Челябинской области, п/я № 62</w:t>
            </w:r>
          </w:p>
        </w:tc>
      </w:tr>
      <w:tr w:rsidR="008A5C22" w:rsidRPr="00536344" w14:paraId="3EC4AAAC" w14:textId="77777777" w:rsidTr="00D21494">
        <w:trPr>
          <w:cantSplit/>
        </w:trPr>
        <w:tc>
          <w:tcPr>
            <w:tcW w:w="5070" w:type="dxa"/>
          </w:tcPr>
          <w:p w14:paraId="183B72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A833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BC2419" w14:textId="77777777" w:rsidTr="00D21494">
        <w:trPr>
          <w:cantSplit/>
        </w:trPr>
        <w:tc>
          <w:tcPr>
            <w:tcW w:w="5070" w:type="dxa"/>
          </w:tcPr>
          <w:p w14:paraId="19D46D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834 5-го гл. управления НКМВ</w:t>
            </w:r>
          </w:p>
        </w:tc>
        <w:tc>
          <w:tcPr>
            <w:tcW w:w="5103" w:type="dxa"/>
          </w:tcPr>
          <w:p w14:paraId="058A67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834 5-го гл. управления НКМВ</w:t>
            </w:r>
          </w:p>
        </w:tc>
      </w:tr>
      <w:tr w:rsidR="008A5C22" w:rsidRPr="00536344" w14:paraId="7C847257" w14:textId="77777777" w:rsidTr="00D21494">
        <w:trPr>
          <w:cantSplit/>
        </w:trPr>
        <w:tc>
          <w:tcPr>
            <w:tcW w:w="5070" w:type="dxa"/>
          </w:tcPr>
          <w:p w14:paraId="31C18E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Челябинск (8657)</w:t>
            </w:r>
          </w:p>
        </w:tc>
        <w:tc>
          <w:tcPr>
            <w:tcW w:w="5103" w:type="dxa"/>
          </w:tcPr>
          <w:p w14:paraId="698A5F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Челябинск</w:t>
            </w:r>
          </w:p>
        </w:tc>
      </w:tr>
      <w:tr w:rsidR="008A5C22" w:rsidRPr="00536344" w14:paraId="5BACC549" w14:textId="77777777" w:rsidTr="00D21494">
        <w:trPr>
          <w:cantSplit/>
        </w:trPr>
        <w:tc>
          <w:tcPr>
            <w:tcW w:w="5070" w:type="dxa"/>
          </w:tcPr>
          <w:p w14:paraId="00236A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9B18E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006989" w14:textId="77777777" w:rsidTr="00D21494">
        <w:trPr>
          <w:cantSplit/>
        </w:trPr>
        <w:tc>
          <w:tcPr>
            <w:tcW w:w="5070" w:type="dxa"/>
          </w:tcPr>
          <w:p w14:paraId="0E197B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835 5-го гл. управления НКМВ (8657)</w:t>
            </w:r>
          </w:p>
        </w:tc>
        <w:tc>
          <w:tcPr>
            <w:tcW w:w="5103" w:type="dxa"/>
          </w:tcPr>
          <w:p w14:paraId="029B33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835 5-го гл. управления НКМВ</w:t>
            </w:r>
          </w:p>
        </w:tc>
      </w:tr>
      <w:tr w:rsidR="008A5C22" w:rsidRPr="00536344" w14:paraId="7C12E79D" w14:textId="77777777" w:rsidTr="00D21494">
        <w:trPr>
          <w:cantSplit/>
        </w:trPr>
        <w:tc>
          <w:tcPr>
            <w:tcW w:w="5070" w:type="dxa"/>
          </w:tcPr>
          <w:p w14:paraId="05DD5A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7F063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Чистополь ТССР (д. 127, оп. 7)</w:t>
            </w:r>
          </w:p>
        </w:tc>
      </w:tr>
      <w:tr w:rsidR="008A5C22" w:rsidRPr="00536344" w14:paraId="158D4542" w14:textId="77777777" w:rsidTr="00D21494">
        <w:trPr>
          <w:cantSplit/>
        </w:trPr>
        <w:tc>
          <w:tcPr>
            <w:tcW w:w="5070" w:type="dxa"/>
          </w:tcPr>
          <w:p w14:paraId="7C4C72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BCFFF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3D4B24" w14:textId="77777777" w:rsidTr="00D21494">
        <w:trPr>
          <w:cantSplit/>
        </w:trPr>
        <w:tc>
          <w:tcPr>
            <w:tcW w:w="5070" w:type="dxa"/>
          </w:tcPr>
          <w:p w14:paraId="67A6C3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395A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836 5-го гл. управления НКМВ (д. 127, оп. 7)</w:t>
            </w:r>
          </w:p>
        </w:tc>
      </w:tr>
      <w:tr w:rsidR="008A5C22" w:rsidRPr="00536344" w14:paraId="0F01E02F" w14:textId="77777777" w:rsidTr="00D21494">
        <w:trPr>
          <w:cantSplit/>
        </w:trPr>
        <w:tc>
          <w:tcPr>
            <w:tcW w:w="5070" w:type="dxa"/>
          </w:tcPr>
          <w:p w14:paraId="6A785D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6B529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ул. Нижне Сыромятническая, д. 2</w:t>
            </w:r>
          </w:p>
        </w:tc>
      </w:tr>
      <w:tr w:rsidR="008A5C22" w:rsidRPr="00536344" w14:paraId="21233F9C" w14:textId="77777777" w:rsidTr="00D21494">
        <w:trPr>
          <w:cantSplit/>
        </w:trPr>
        <w:tc>
          <w:tcPr>
            <w:tcW w:w="5070" w:type="dxa"/>
          </w:tcPr>
          <w:p w14:paraId="56023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D549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730BC0" w14:textId="77777777" w:rsidTr="00D21494">
        <w:trPr>
          <w:cantSplit/>
        </w:trPr>
        <w:tc>
          <w:tcPr>
            <w:tcW w:w="5070" w:type="dxa"/>
          </w:tcPr>
          <w:p w14:paraId="604C02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837 5-го гл. управления НКМВ</w:t>
            </w:r>
          </w:p>
        </w:tc>
        <w:tc>
          <w:tcPr>
            <w:tcW w:w="5103" w:type="dxa"/>
          </w:tcPr>
          <w:p w14:paraId="5EF8EB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837 5-го гл. управления НКМВ</w:t>
            </w:r>
          </w:p>
        </w:tc>
      </w:tr>
      <w:tr w:rsidR="008A5C22" w:rsidRPr="00536344" w14:paraId="3955D39A" w14:textId="77777777" w:rsidTr="00D21494">
        <w:trPr>
          <w:cantSplit/>
        </w:trPr>
        <w:tc>
          <w:tcPr>
            <w:tcW w:w="5070" w:type="dxa"/>
          </w:tcPr>
          <w:p w14:paraId="6E967C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Московская область (8657)</w:t>
            </w:r>
          </w:p>
        </w:tc>
        <w:tc>
          <w:tcPr>
            <w:tcW w:w="5103" w:type="dxa"/>
          </w:tcPr>
          <w:p w14:paraId="1E4432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Углич, п/я № 1</w:t>
            </w:r>
          </w:p>
        </w:tc>
      </w:tr>
      <w:tr w:rsidR="008A5C22" w:rsidRPr="00536344" w14:paraId="04D6A203" w14:textId="77777777" w:rsidTr="00D21494">
        <w:trPr>
          <w:cantSplit/>
        </w:trPr>
        <w:tc>
          <w:tcPr>
            <w:tcW w:w="5070" w:type="dxa"/>
          </w:tcPr>
          <w:p w14:paraId="2CA381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7A736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389E52" w14:textId="77777777" w:rsidTr="00D21494">
        <w:trPr>
          <w:cantSplit/>
        </w:trPr>
        <w:tc>
          <w:tcPr>
            <w:tcW w:w="5070" w:type="dxa"/>
          </w:tcPr>
          <w:p w14:paraId="391207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3A3C1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838 5-го гл. управления НКМВ (д. 127, оп. 7)</w:t>
            </w:r>
          </w:p>
        </w:tc>
      </w:tr>
      <w:tr w:rsidR="008A5C22" w:rsidRPr="00536344" w14:paraId="71597132" w14:textId="77777777" w:rsidTr="00D21494">
        <w:trPr>
          <w:cantSplit/>
        </w:trPr>
        <w:tc>
          <w:tcPr>
            <w:tcW w:w="5070" w:type="dxa"/>
          </w:tcPr>
          <w:p w14:paraId="631E7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2E975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Томск, п/я № 34</w:t>
            </w:r>
          </w:p>
        </w:tc>
      </w:tr>
      <w:tr w:rsidR="008A5C22" w:rsidRPr="00536344" w14:paraId="73788A19" w14:textId="77777777" w:rsidTr="00D21494">
        <w:trPr>
          <w:cantSplit/>
        </w:trPr>
        <w:tc>
          <w:tcPr>
            <w:tcW w:w="5070" w:type="dxa"/>
          </w:tcPr>
          <w:p w14:paraId="0F587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F5B0F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FB23E8" w14:textId="77777777" w:rsidTr="00D21494">
        <w:trPr>
          <w:cantSplit/>
        </w:trPr>
        <w:tc>
          <w:tcPr>
            <w:tcW w:w="5070" w:type="dxa"/>
          </w:tcPr>
          <w:p w14:paraId="7256CE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7336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839 5-го гл. управления НКМВ (д. 127, оп. 7)</w:t>
            </w:r>
          </w:p>
        </w:tc>
      </w:tr>
      <w:tr w:rsidR="008A5C22" w:rsidRPr="00536344" w14:paraId="6250E6EC" w14:textId="77777777" w:rsidTr="00D21494">
        <w:trPr>
          <w:cantSplit/>
        </w:trPr>
        <w:tc>
          <w:tcPr>
            <w:tcW w:w="5070" w:type="dxa"/>
          </w:tcPr>
          <w:p w14:paraId="359D60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183A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Барнаул</w:t>
            </w:r>
          </w:p>
        </w:tc>
      </w:tr>
      <w:tr w:rsidR="008A5C22" w:rsidRPr="00536344" w14:paraId="44AA4B8B" w14:textId="77777777" w:rsidTr="00D21494">
        <w:trPr>
          <w:cantSplit/>
        </w:trPr>
        <w:tc>
          <w:tcPr>
            <w:tcW w:w="5070" w:type="dxa"/>
          </w:tcPr>
          <w:p w14:paraId="54B7CB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A095F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74BA9B" w14:textId="77777777" w:rsidTr="00D21494">
        <w:trPr>
          <w:cantSplit/>
        </w:trPr>
        <w:tc>
          <w:tcPr>
            <w:tcW w:w="5070" w:type="dxa"/>
          </w:tcPr>
          <w:p w14:paraId="5420F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0FE0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840 5-го гл. управления НКМВ (д. 127, оп. 7)</w:t>
            </w:r>
          </w:p>
        </w:tc>
      </w:tr>
      <w:tr w:rsidR="008A5C22" w:rsidRPr="00536344" w14:paraId="5E77BD92" w14:textId="77777777" w:rsidTr="00D21494">
        <w:trPr>
          <w:cantSplit/>
        </w:trPr>
        <w:tc>
          <w:tcPr>
            <w:tcW w:w="5070" w:type="dxa"/>
          </w:tcPr>
          <w:p w14:paraId="0227CF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C61C9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п/я № 2304</w:t>
            </w:r>
          </w:p>
        </w:tc>
      </w:tr>
      <w:tr w:rsidR="008A5C22" w:rsidRPr="00536344" w14:paraId="21E057C8" w14:textId="77777777" w:rsidTr="00D21494">
        <w:trPr>
          <w:cantSplit/>
        </w:trPr>
        <w:tc>
          <w:tcPr>
            <w:tcW w:w="5070" w:type="dxa"/>
          </w:tcPr>
          <w:p w14:paraId="32B07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7A076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8F1EB6" w14:textId="77777777" w:rsidTr="00D21494">
        <w:trPr>
          <w:cantSplit/>
        </w:trPr>
        <w:tc>
          <w:tcPr>
            <w:tcW w:w="5070" w:type="dxa"/>
          </w:tcPr>
          <w:p w14:paraId="36946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6987A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843 5-го гл. управления НКМВ (д. 127, оп. 7), п/я № 4066</w:t>
            </w:r>
          </w:p>
        </w:tc>
      </w:tr>
      <w:tr w:rsidR="008A5C22" w:rsidRPr="00536344" w14:paraId="28685EB6" w14:textId="77777777" w:rsidTr="00D21494">
        <w:trPr>
          <w:cantSplit/>
        </w:trPr>
        <w:tc>
          <w:tcPr>
            <w:tcW w:w="5070" w:type="dxa"/>
          </w:tcPr>
          <w:p w14:paraId="579A0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BC38F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01C786" w14:textId="77777777" w:rsidTr="00D21494">
        <w:trPr>
          <w:cantSplit/>
        </w:trPr>
        <w:tc>
          <w:tcPr>
            <w:tcW w:w="5070" w:type="dxa"/>
          </w:tcPr>
          <w:p w14:paraId="470631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845 5-го гл. управления НКМВ (8657)</w:t>
            </w:r>
          </w:p>
        </w:tc>
        <w:tc>
          <w:tcPr>
            <w:tcW w:w="5103" w:type="dxa"/>
          </w:tcPr>
          <w:p w14:paraId="539A5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845 им. Кирова 5-го гл. управления НКМВ</w:t>
            </w:r>
          </w:p>
        </w:tc>
      </w:tr>
      <w:tr w:rsidR="008A5C22" w:rsidRPr="00536344" w14:paraId="246A3FBD" w14:textId="77777777" w:rsidTr="00D21494">
        <w:trPr>
          <w:cantSplit/>
        </w:trPr>
        <w:tc>
          <w:tcPr>
            <w:tcW w:w="5070" w:type="dxa"/>
          </w:tcPr>
          <w:p w14:paraId="335039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7AFF5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Воронцовская ул., д. 35, п/я № 1159 (д. 127, оп. 7)</w:t>
            </w:r>
          </w:p>
        </w:tc>
      </w:tr>
      <w:tr w:rsidR="008A5C22" w:rsidRPr="00536344" w14:paraId="04ABD583" w14:textId="77777777" w:rsidTr="00D21494">
        <w:trPr>
          <w:cantSplit/>
        </w:trPr>
        <w:tc>
          <w:tcPr>
            <w:tcW w:w="5070" w:type="dxa"/>
          </w:tcPr>
          <w:p w14:paraId="1B1C02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C9469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D091E1" w14:textId="77777777" w:rsidTr="00D21494">
        <w:trPr>
          <w:cantSplit/>
        </w:trPr>
        <w:tc>
          <w:tcPr>
            <w:tcW w:w="5070" w:type="dxa"/>
          </w:tcPr>
          <w:p w14:paraId="4F2AB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863C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846 5-го гл. управления НКМВ</w:t>
            </w:r>
          </w:p>
        </w:tc>
      </w:tr>
      <w:tr w:rsidR="008A5C22" w:rsidRPr="00536344" w14:paraId="63C36D4D" w14:textId="77777777" w:rsidTr="00D21494">
        <w:trPr>
          <w:cantSplit/>
        </w:trPr>
        <w:tc>
          <w:tcPr>
            <w:tcW w:w="5070" w:type="dxa"/>
          </w:tcPr>
          <w:p w14:paraId="087930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C4EBD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п/я № 3918</w:t>
            </w:r>
          </w:p>
        </w:tc>
      </w:tr>
      <w:tr w:rsidR="008A5C22" w:rsidRPr="00536344" w14:paraId="0A413A55" w14:textId="77777777" w:rsidTr="00D21494">
        <w:trPr>
          <w:cantSplit/>
        </w:trPr>
        <w:tc>
          <w:tcPr>
            <w:tcW w:w="5070" w:type="dxa"/>
          </w:tcPr>
          <w:p w14:paraId="5B451E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5C24E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69EEE8" w14:textId="77777777" w:rsidTr="00D21494">
        <w:trPr>
          <w:cantSplit/>
        </w:trPr>
        <w:tc>
          <w:tcPr>
            <w:tcW w:w="5070" w:type="dxa"/>
          </w:tcPr>
          <w:p w14:paraId="036788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847 5-го гл. управления НКМВ (8657)</w:t>
            </w:r>
          </w:p>
        </w:tc>
        <w:tc>
          <w:tcPr>
            <w:tcW w:w="5103" w:type="dxa"/>
          </w:tcPr>
          <w:p w14:paraId="35DE04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847 5-го гл. управления НКМВ (3-го гл. управления НКМВ, д. 125, оп. 7)</w:t>
            </w:r>
          </w:p>
        </w:tc>
      </w:tr>
      <w:tr w:rsidR="008A5C22" w:rsidRPr="00536344" w14:paraId="0386970D" w14:textId="77777777" w:rsidTr="00D21494">
        <w:trPr>
          <w:cantSplit/>
        </w:trPr>
        <w:tc>
          <w:tcPr>
            <w:tcW w:w="5070" w:type="dxa"/>
          </w:tcPr>
          <w:p w14:paraId="77FEF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891F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23, п/я № 291</w:t>
            </w:r>
          </w:p>
        </w:tc>
      </w:tr>
      <w:tr w:rsidR="008A5C22" w:rsidRPr="00536344" w14:paraId="12B4A617" w14:textId="77777777" w:rsidTr="00D21494">
        <w:trPr>
          <w:cantSplit/>
        </w:trPr>
        <w:tc>
          <w:tcPr>
            <w:tcW w:w="5070" w:type="dxa"/>
          </w:tcPr>
          <w:p w14:paraId="5D5D7F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6DEF6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E270F0" w14:textId="77777777" w:rsidTr="00D21494">
        <w:trPr>
          <w:cantSplit/>
        </w:trPr>
        <w:tc>
          <w:tcPr>
            <w:tcW w:w="5070" w:type="dxa"/>
          </w:tcPr>
          <w:p w14:paraId="37548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849 (Московская область) (8657)</w:t>
            </w:r>
          </w:p>
        </w:tc>
        <w:tc>
          <w:tcPr>
            <w:tcW w:w="5103" w:type="dxa"/>
          </w:tcPr>
          <w:p w14:paraId="404DE8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849 1-го гл. управления НКМВ (д. 123, оп. 7)</w:t>
            </w:r>
          </w:p>
        </w:tc>
      </w:tr>
      <w:tr w:rsidR="008A5C22" w:rsidRPr="00536344" w14:paraId="6011055C" w14:textId="77777777" w:rsidTr="00D21494">
        <w:trPr>
          <w:cantSplit/>
        </w:trPr>
        <w:tc>
          <w:tcPr>
            <w:tcW w:w="5070" w:type="dxa"/>
          </w:tcPr>
          <w:p w14:paraId="151351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133EC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Орехово-Зуево Московская область</w:t>
            </w:r>
          </w:p>
        </w:tc>
      </w:tr>
      <w:tr w:rsidR="008A5C22" w:rsidRPr="00536344" w14:paraId="38DEA286" w14:textId="77777777" w:rsidTr="00D21494">
        <w:trPr>
          <w:cantSplit/>
        </w:trPr>
        <w:tc>
          <w:tcPr>
            <w:tcW w:w="5070" w:type="dxa"/>
          </w:tcPr>
          <w:p w14:paraId="080788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4179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A16765" w14:textId="77777777" w:rsidTr="00D21494">
        <w:trPr>
          <w:cantSplit/>
        </w:trPr>
        <w:tc>
          <w:tcPr>
            <w:tcW w:w="5070" w:type="dxa"/>
          </w:tcPr>
          <w:p w14:paraId="500DB0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850 5-го гл. управления НКМВ (8657)</w:t>
            </w:r>
          </w:p>
        </w:tc>
        <w:tc>
          <w:tcPr>
            <w:tcW w:w="5103" w:type="dxa"/>
          </w:tcPr>
          <w:p w14:paraId="3837B1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850 5-го гл. управления НКМВ</w:t>
            </w:r>
          </w:p>
        </w:tc>
      </w:tr>
      <w:tr w:rsidR="008A5C22" w:rsidRPr="00536344" w14:paraId="608C5F2A" w14:textId="77777777" w:rsidTr="00D21494">
        <w:trPr>
          <w:cantSplit/>
        </w:trPr>
        <w:tc>
          <w:tcPr>
            <w:tcW w:w="5070" w:type="dxa"/>
          </w:tcPr>
          <w:p w14:paraId="0A087D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B47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196B44" w14:textId="77777777" w:rsidTr="00D21494">
        <w:trPr>
          <w:cantSplit/>
        </w:trPr>
        <w:tc>
          <w:tcPr>
            <w:tcW w:w="5070" w:type="dxa"/>
          </w:tcPr>
          <w:p w14:paraId="042BBB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CCAEE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65B6D04" w14:textId="77777777" w:rsidTr="00D21494">
        <w:trPr>
          <w:cantSplit/>
        </w:trPr>
        <w:tc>
          <w:tcPr>
            <w:tcW w:w="5070" w:type="dxa"/>
          </w:tcPr>
          <w:p w14:paraId="5A34CD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853 5-го гл. управления НКМВ (8657)</w:t>
            </w:r>
          </w:p>
        </w:tc>
        <w:tc>
          <w:tcPr>
            <w:tcW w:w="5103" w:type="dxa"/>
          </w:tcPr>
          <w:p w14:paraId="36BA5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853 5-го гл. управления НКМВ</w:t>
            </w:r>
          </w:p>
        </w:tc>
      </w:tr>
      <w:tr w:rsidR="008A5C22" w:rsidRPr="00536344" w14:paraId="35883CC6" w14:textId="77777777" w:rsidTr="00D21494">
        <w:trPr>
          <w:cantSplit/>
        </w:trPr>
        <w:tc>
          <w:tcPr>
            <w:tcW w:w="5070" w:type="dxa"/>
          </w:tcPr>
          <w:p w14:paraId="1C71E7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C26A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40, п/я № 3005 (д. 127, оп. 7)</w:t>
            </w:r>
          </w:p>
        </w:tc>
      </w:tr>
      <w:tr w:rsidR="008A5C22" w:rsidRPr="00536344" w14:paraId="249D4EA9" w14:textId="77777777" w:rsidTr="00D21494">
        <w:trPr>
          <w:cantSplit/>
        </w:trPr>
        <w:tc>
          <w:tcPr>
            <w:tcW w:w="5070" w:type="dxa"/>
          </w:tcPr>
          <w:p w14:paraId="46904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E2EC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F35777" w14:textId="77777777" w:rsidTr="00D21494">
        <w:trPr>
          <w:cantSplit/>
        </w:trPr>
        <w:tc>
          <w:tcPr>
            <w:tcW w:w="5070" w:type="dxa"/>
          </w:tcPr>
          <w:p w14:paraId="41DF5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856 (Московская область) (8657)</w:t>
            </w:r>
          </w:p>
        </w:tc>
        <w:tc>
          <w:tcPr>
            <w:tcW w:w="5103" w:type="dxa"/>
          </w:tcPr>
          <w:p w14:paraId="3156A4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856 5-го гл. управления НКМВ (д. 127, оп. 7)</w:t>
            </w:r>
          </w:p>
        </w:tc>
      </w:tr>
      <w:tr w:rsidR="008A5C22" w:rsidRPr="00536344" w14:paraId="2CB31076" w14:textId="77777777" w:rsidTr="00D21494">
        <w:trPr>
          <w:cantSplit/>
        </w:trPr>
        <w:tc>
          <w:tcPr>
            <w:tcW w:w="5070" w:type="dxa"/>
          </w:tcPr>
          <w:p w14:paraId="096F4A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D87C5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Орехово Зуево, Московская область</w:t>
            </w:r>
          </w:p>
        </w:tc>
      </w:tr>
      <w:tr w:rsidR="008A5C22" w:rsidRPr="00536344" w14:paraId="28040E34" w14:textId="77777777" w:rsidTr="00D21494">
        <w:trPr>
          <w:cantSplit/>
        </w:trPr>
        <w:tc>
          <w:tcPr>
            <w:tcW w:w="5070" w:type="dxa"/>
          </w:tcPr>
          <w:p w14:paraId="6C8B4E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7613A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9A06BC" w14:textId="77777777" w:rsidTr="00D21494">
        <w:trPr>
          <w:cantSplit/>
        </w:trPr>
        <w:tc>
          <w:tcPr>
            <w:tcW w:w="5070" w:type="dxa"/>
          </w:tcPr>
          <w:p w14:paraId="3EA1A4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A3B2F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857 5-го гл. управления НКМВ (д. 127, оп. 7)</w:t>
            </w:r>
          </w:p>
        </w:tc>
      </w:tr>
      <w:tr w:rsidR="008A5C22" w:rsidRPr="00536344" w14:paraId="2746948A" w14:textId="77777777" w:rsidTr="00D21494">
        <w:trPr>
          <w:cantSplit/>
        </w:trPr>
        <w:tc>
          <w:tcPr>
            <w:tcW w:w="5070" w:type="dxa"/>
          </w:tcPr>
          <w:p w14:paraId="4F012D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B487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п/я № 1147</w:t>
            </w:r>
          </w:p>
        </w:tc>
      </w:tr>
      <w:tr w:rsidR="008A5C22" w:rsidRPr="00536344" w14:paraId="63456328" w14:textId="77777777" w:rsidTr="00D21494">
        <w:trPr>
          <w:cantSplit/>
        </w:trPr>
        <w:tc>
          <w:tcPr>
            <w:tcW w:w="5070" w:type="dxa"/>
          </w:tcPr>
          <w:p w14:paraId="59BD47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D6629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77F9D2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(8676)</w:t>
      </w:r>
    </w:p>
    <w:p w14:paraId="461C5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DFF2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была подготовлена справка по заводам НКМВ: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103"/>
      </w:tblGrid>
      <w:tr w:rsidR="008A5C22" w:rsidRPr="00536344" w14:paraId="438F4CC2" w14:textId="77777777" w:rsidTr="00D21494">
        <w:trPr>
          <w:cantSplit/>
        </w:trPr>
        <w:tc>
          <w:tcPr>
            <w:tcW w:w="5070" w:type="dxa"/>
          </w:tcPr>
          <w:p w14:paraId="526319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гл. Управление</w:t>
            </w:r>
          </w:p>
        </w:tc>
        <w:tc>
          <w:tcPr>
            <w:tcW w:w="5103" w:type="dxa"/>
          </w:tcPr>
          <w:p w14:paraId="3EE3C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гл. управление</w:t>
            </w:r>
          </w:p>
        </w:tc>
      </w:tr>
      <w:tr w:rsidR="008A5C22" w:rsidRPr="00536344" w14:paraId="364847D3" w14:textId="77777777" w:rsidTr="00D21494">
        <w:trPr>
          <w:cantSplit/>
        </w:trPr>
        <w:tc>
          <w:tcPr>
            <w:tcW w:w="5070" w:type="dxa"/>
          </w:tcPr>
          <w:p w14:paraId="6B8097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Текмаш (Орел)</w:t>
            </w:r>
          </w:p>
        </w:tc>
        <w:tc>
          <w:tcPr>
            <w:tcW w:w="5103" w:type="dxa"/>
          </w:tcPr>
          <w:p w14:paraId="3F3383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Текмаш (Орел)</w:t>
            </w:r>
          </w:p>
        </w:tc>
      </w:tr>
      <w:tr w:rsidR="008A5C22" w:rsidRPr="00536344" w14:paraId="7E9B6377" w14:textId="77777777" w:rsidTr="00D21494">
        <w:trPr>
          <w:cantSplit/>
        </w:trPr>
        <w:tc>
          <w:tcPr>
            <w:tcW w:w="5070" w:type="dxa"/>
          </w:tcPr>
          <w:p w14:paraId="0DF835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Каменский завод (Кировоградская область) (8657)</w:t>
            </w:r>
          </w:p>
        </w:tc>
        <w:tc>
          <w:tcPr>
            <w:tcW w:w="5103" w:type="dxa"/>
          </w:tcPr>
          <w:p w14:paraId="0622C2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Каменский завод (Кировоградская область)</w:t>
            </w:r>
          </w:p>
        </w:tc>
      </w:tr>
      <w:tr w:rsidR="008A5C22" w:rsidRPr="00536344" w14:paraId="07EA7336" w14:textId="77777777" w:rsidTr="00D21494">
        <w:trPr>
          <w:cantSplit/>
        </w:trPr>
        <w:tc>
          <w:tcPr>
            <w:tcW w:w="5070" w:type="dxa"/>
          </w:tcPr>
          <w:p w14:paraId="2A43C6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52C19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2F8B63E" w14:textId="77777777" w:rsidTr="00D21494">
        <w:trPr>
          <w:cantSplit/>
        </w:trPr>
        <w:tc>
          <w:tcPr>
            <w:tcW w:w="5070" w:type="dxa"/>
          </w:tcPr>
          <w:p w14:paraId="48528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гл. Управление НКМВ</w:t>
            </w:r>
          </w:p>
        </w:tc>
        <w:tc>
          <w:tcPr>
            <w:tcW w:w="5103" w:type="dxa"/>
          </w:tcPr>
          <w:p w14:paraId="21DB3E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гл. управление НКМВ</w:t>
            </w:r>
          </w:p>
        </w:tc>
      </w:tr>
      <w:tr w:rsidR="008A5C22" w:rsidRPr="00536344" w14:paraId="4A443243" w14:textId="77777777" w:rsidTr="00D21494">
        <w:trPr>
          <w:cantSplit/>
        </w:trPr>
        <w:tc>
          <w:tcPr>
            <w:tcW w:w="5070" w:type="dxa"/>
          </w:tcPr>
          <w:p w14:paraId="4A746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“Красный экскаватор”</w:t>
            </w:r>
          </w:p>
        </w:tc>
        <w:tc>
          <w:tcPr>
            <w:tcW w:w="5103" w:type="dxa"/>
          </w:tcPr>
          <w:p w14:paraId="6E839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“Красный экскаватор”</w:t>
            </w:r>
          </w:p>
        </w:tc>
      </w:tr>
      <w:tr w:rsidR="008A5C22" w:rsidRPr="00536344" w14:paraId="451563CF" w14:textId="77777777" w:rsidTr="00D21494">
        <w:trPr>
          <w:cantSplit/>
        </w:trPr>
        <w:tc>
          <w:tcPr>
            <w:tcW w:w="5070" w:type="dxa"/>
          </w:tcPr>
          <w:p w14:paraId="354914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Киев (8657)</w:t>
            </w:r>
          </w:p>
        </w:tc>
        <w:tc>
          <w:tcPr>
            <w:tcW w:w="5103" w:type="dxa"/>
          </w:tcPr>
          <w:p w14:paraId="4FA34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Киев</w:t>
            </w:r>
          </w:p>
        </w:tc>
      </w:tr>
      <w:tr w:rsidR="008A5C22" w:rsidRPr="00536344" w14:paraId="6B39D1BB" w14:textId="77777777" w:rsidTr="00D21494">
        <w:trPr>
          <w:cantSplit/>
        </w:trPr>
        <w:tc>
          <w:tcPr>
            <w:tcW w:w="5070" w:type="dxa"/>
          </w:tcPr>
          <w:p w14:paraId="60A2C3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F340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6FC63F" w14:textId="77777777" w:rsidTr="00D21494">
        <w:trPr>
          <w:cantSplit/>
        </w:trPr>
        <w:tc>
          <w:tcPr>
            <w:tcW w:w="5070" w:type="dxa"/>
          </w:tcPr>
          <w:p w14:paraId="242FD7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“Дормашина”</w:t>
            </w:r>
          </w:p>
        </w:tc>
        <w:tc>
          <w:tcPr>
            <w:tcW w:w="5103" w:type="dxa"/>
          </w:tcPr>
          <w:p w14:paraId="5A7346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“Дормашина” 2 гл. управления НКМВ</w:t>
            </w:r>
          </w:p>
        </w:tc>
      </w:tr>
      <w:tr w:rsidR="008A5C22" w:rsidRPr="00536344" w14:paraId="3D84F005" w14:textId="77777777" w:rsidTr="00D21494">
        <w:trPr>
          <w:cantSplit/>
        </w:trPr>
        <w:tc>
          <w:tcPr>
            <w:tcW w:w="5070" w:type="dxa"/>
          </w:tcPr>
          <w:p w14:paraId="421512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Николаев (8657)</w:t>
            </w:r>
          </w:p>
        </w:tc>
        <w:tc>
          <w:tcPr>
            <w:tcW w:w="5103" w:type="dxa"/>
          </w:tcPr>
          <w:p w14:paraId="3D854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Николаев</w:t>
            </w:r>
          </w:p>
        </w:tc>
      </w:tr>
      <w:tr w:rsidR="008A5C22" w:rsidRPr="00536344" w14:paraId="5FC2585A" w14:textId="77777777" w:rsidTr="00D21494">
        <w:trPr>
          <w:cantSplit/>
        </w:trPr>
        <w:tc>
          <w:tcPr>
            <w:tcW w:w="5070" w:type="dxa"/>
          </w:tcPr>
          <w:p w14:paraId="2FF8C1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1272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92CB15" w14:textId="77777777" w:rsidTr="00D21494">
        <w:trPr>
          <w:cantSplit/>
        </w:trPr>
        <w:tc>
          <w:tcPr>
            <w:tcW w:w="5070" w:type="dxa"/>
          </w:tcPr>
          <w:p w14:paraId="3DC46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им. Кагановича</w:t>
            </w:r>
          </w:p>
        </w:tc>
        <w:tc>
          <w:tcPr>
            <w:tcW w:w="5103" w:type="dxa"/>
          </w:tcPr>
          <w:p w14:paraId="325889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им. Кагановича 2 гл. управления НКМВ</w:t>
            </w:r>
          </w:p>
        </w:tc>
      </w:tr>
      <w:tr w:rsidR="008A5C22" w:rsidRPr="00536344" w14:paraId="1620A225" w14:textId="77777777" w:rsidTr="00D21494">
        <w:trPr>
          <w:cantSplit/>
        </w:trPr>
        <w:tc>
          <w:tcPr>
            <w:tcW w:w="5070" w:type="dxa"/>
          </w:tcPr>
          <w:p w14:paraId="5F8588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Днепропетровск (8657)</w:t>
            </w:r>
          </w:p>
        </w:tc>
        <w:tc>
          <w:tcPr>
            <w:tcW w:w="5103" w:type="dxa"/>
          </w:tcPr>
          <w:p w14:paraId="20CA90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Днепропетровск</w:t>
            </w:r>
          </w:p>
        </w:tc>
      </w:tr>
      <w:tr w:rsidR="008A5C22" w:rsidRPr="00536344" w14:paraId="78CE74BD" w14:textId="77777777" w:rsidTr="00D21494">
        <w:trPr>
          <w:cantSplit/>
        </w:trPr>
        <w:tc>
          <w:tcPr>
            <w:tcW w:w="5070" w:type="dxa"/>
          </w:tcPr>
          <w:p w14:paraId="7CF931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EE6D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8117D3" w14:textId="77777777" w:rsidTr="00D21494">
        <w:trPr>
          <w:cantSplit/>
        </w:trPr>
        <w:tc>
          <w:tcPr>
            <w:tcW w:w="5070" w:type="dxa"/>
          </w:tcPr>
          <w:p w14:paraId="236172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им. Сталина</w:t>
            </w:r>
          </w:p>
        </w:tc>
        <w:tc>
          <w:tcPr>
            <w:tcW w:w="5103" w:type="dxa"/>
          </w:tcPr>
          <w:p w14:paraId="6C6D55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им. Сталина</w:t>
            </w:r>
          </w:p>
        </w:tc>
      </w:tr>
      <w:tr w:rsidR="008A5C22" w:rsidRPr="00536344" w14:paraId="044D485F" w14:textId="77777777" w:rsidTr="00D21494">
        <w:trPr>
          <w:cantSplit/>
        </w:trPr>
        <w:tc>
          <w:tcPr>
            <w:tcW w:w="5070" w:type="dxa"/>
          </w:tcPr>
          <w:p w14:paraId="287BD3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Кременчуг (8657)</w:t>
            </w:r>
          </w:p>
        </w:tc>
        <w:tc>
          <w:tcPr>
            <w:tcW w:w="5103" w:type="dxa"/>
          </w:tcPr>
          <w:p w14:paraId="3178D9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Кременчуг</w:t>
            </w:r>
          </w:p>
        </w:tc>
      </w:tr>
      <w:tr w:rsidR="008A5C22" w:rsidRPr="00536344" w14:paraId="268C5448" w14:textId="77777777" w:rsidTr="00D21494">
        <w:trPr>
          <w:cantSplit/>
        </w:trPr>
        <w:tc>
          <w:tcPr>
            <w:tcW w:w="5070" w:type="dxa"/>
          </w:tcPr>
          <w:p w14:paraId="23DE0D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8C708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9EADDD" w14:textId="77777777" w:rsidTr="00D21494">
        <w:trPr>
          <w:cantSplit/>
        </w:trPr>
        <w:tc>
          <w:tcPr>
            <w:tcW w:w="5070" w:type="dxa"/>
          </w:tcPr>
          <w:p w14:paraId="708A10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“Спринклер”</w:t>
            </w:r>
          </w:p>
        </w:tc>
        <w:tc>
          <w:tcPr>
            <w:tcW w:w="5103" w:type="dxa"/>
          </w:tcPr>
          <w:p w14:paraId="7B9B1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“Спринклер”</w:t>
            </w:r>
          </w:p>
        </w:tc>
      </w:tr>
      <w:tr w:rsidR="008A5C22" w:rsidRPr="00536344" w14:paraId="70338DB8" w14:textId="77777777" w:rsidTr="00D21494">
        <w:trPr>
          <w:cantSplit/>
        </w:trPr>
        <w:tc>
          <w:tcPr>
            <w:tcW w:w="5070" w:type="dxa"/>
          </w:tcPr>
          <w:p w14:paraId="4A809B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(8657)</w:t>
            </w:r>
          </w:p>
        </w:tc>
        <w:tc>
          <w:tcPr>
            <w:tcW w:w="5103" w:type="dxa"/>
          </w:tcPr>
          <w:p w14:paraId="42CDE7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w:t>
            </w:r>
          </w:p>
        </w:tc>
      </w:tr>
      <w:tr w:rsidR="008A5C22" w:rsidRPr="00536344" w14:paraId="1454E2FF" w14:textId="77777777" w:rsidTr="00D21494">
        <w:trPr>
          <w:cantSplit/>
        </w:trPr>
        <w:tc>
          <w:tcPr>
            <w:tcW w:w="5070" w:type="dxa"/>
          </w:tcPr>
          <w:p w14:paraId="04D0BF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74530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5AFB1E" w14:textId="77777777" w:rsidTr="00D21494">
        <w:trPr>
          <w:cantSplit/>
        </w:trPr>
        <w:tc>
          <w:tcPr>
            <w:tcW w:w="5070" w:type="dxa"/>
          </w:tcPr>
          <w:p w14:paraId="17950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“Дормашина”</w:t>
            </w:r>
          </w:p>
        </w:tc>
        <w:tc>
          <w:tcPr>
            <w:tcW w:w="5103" w:type="dxa"/>
          </w:tcPr>
          <w:p w14:paraId="4AF3D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“Дормашина”</w:t>
            </w:r>
          </w:p>
        </w:tc>
      </w:tr>
      <w:tr w:rsidR="008A5C22" w:rsidRPr="00536344" w14:paraId="3FA3B88B" w14:textId="77777777" w:rsidTr="00D21494">
        <w:trPr>
          <w:cantSplit/>
        </w:trPr>
        <w:tc>
          <w:tcPr>
            <w:tcW w:w="5070" w:type="dxa"/>
          </w:tcPr>
          <w:p w14:paraId="25605B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Красноярск (8657)</w:t>
            </w:r>
          </w:p>
        </w:tc>
        <w:tc>
          <w:tcPr>
            <w:tcW w:w="5103" w:type="dxa"/>
          </w:tcPr>
          <w:p w14:paraId="7C901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Красноярск</w:t>
            </w:r>
          </w:p>
        </w:tc>
      </w:tr>
      <w:tr w:rsidR="008A5C22" w:rsidRPr="00536344" w14:paraId="446463D5" w14:textId="77777777" w:rsidTr="00D21494">
        <w:trPr>
          <w:cantSplit/>
        </w:trPr>
        <w:tc>
          <w:tcPr>
            <w:tcW w:w="5070" w:type="dxa"/>
          </w:tcPr>
          <w:p w14:paraId="06EB8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3C9EB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58B4FC" w14:textId="77777777" w:rsidTr="00D21494">
        <w:trPr>
          <w:cantSplit/>
        </w:trPr>
        <w:tc>
          <w:tcPr>
            <w:tcW w:w="5070" w:type="dxa"/>
          </w:tcPr>
          <w:p w14:paraId="5A56B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Экскаваторный завод</w:t>
            </w:r>
          </w:p>
        </w:tc>
        <w:tc>
          <w:tcPr>
            <w:tcW w:w="5103" w:type="dxa"/>
          </w:tcPr>
          <w:p w14:paraId="4CB05F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Экскаваторный завод</w:t>
            </w:r>
          </w:p>
        </w:tc>
      </w:tr>
      <w:tr w:rsidR="008A5C22" w:rsidRPr="00536344" w14:paraId="26BBC642" w14:textId="77777777" w:rsidTr="00D21494">
        <w:trPr>
          <w:cantSplit/>
        </w:trPr>
        <w:tc>
          <w:tcPr>
            <w:tcW w:w="5070" w:type="dxa"/>
          </w:tcPr>
          <w:p w14:paraId="5723F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Тюмень (8657)</w:t>
            </w:r>
          </w:p>
        </w:tc>
        <w:tc>
          <w:tcPr>
            <w:tcW w:w="5103" w:type="dxa"/>
          </w:tcPr>
          <w:p w14:paraId="1A8CCD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Тюмень</w:t>
            </w:r>
          </w:p>
        </w:tc>
      </w:tr>
      <w:tr w:rsidR="008A5C22" w:rsidRPr="00536344" w14:paraId="4309A635" w14:textId="77777777" w:rsidTr="00D21494">
        <w:trPr>
          <w:cantSplit/>
        </w:trPr>
        <w:tc>
          <w:tcPr>
            <w:tcW w:w="5070" w:type="dxa"/>
          </w:tcPr>
          <w:p w14:paraId="0CB1AC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72D6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DF55D6" w14:textId="77777777" w:rsidTr="00D21494">
        <w:trPr>
          <w:cantSplit/>
        </w:trPr>
        <w:tc>
          <w:tcPr>
            <w:tcW w:w="5070" w:type="dxa"/>
          </w:tcPr>
          <w:p w14:paraId="643A10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литейного оборудования</w:t>
            </w:r>
          </w:p>
        </w:tc>
        <w:tc>
          <w:tcPr>
            <w:tcW w:w="5103" w:type="dxa"/>
          </w:tcPr>
          <w:p w14:paraId="22888E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литейного оборудования</w:t>
            </w:r>
          </w:p>
        </w:tc>
      </w:tr>
      <w:tr w:rsidR="008A5C22" w:rsidRPr="00536344" w14:paraId="07F37387" w14:textId="77777777" w:rsidTr="00D21494">
        <w:trPr>
          <w:cantSplit/>
        </w:trPr>
        <w:tc>
          <w:tcPr>
            <w:tcW w:w="5070" w:type="dxa"/>
          </w:tcPr>
          <w:p w14:paraId="71ECE0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Курск (8657)</w:t>
            </w:r>
          </w:p>
        </w:tc>
        <w:tc>
          <w:tcPr>
            <w:tcW w:w="5103" w:type="dxa"/>
          </w:tcPr>
          <w:p w14:paraId="27767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Курск</w:t>
            </w:r>
          </w:p>
        </w:tc>
      </w:tr>
      <w:tr w:rsidR="008A5C22" w:rsidRPr="00536344" w14:paraId="34D964FB" w14:textId="77777777" w:rsidTr="00D21494">
        <w:trPr>
          <w:cantSplit/>
        </w:trPr>
        <w:tc>
          <w:tcPr>
            <w:tcW w:w="5070" w:type="dxa"/>
          </w:tcPr>
          <w:p w14:paraId="21A3C8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35FFF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145DE7" w14:textId="77777777" w:rsidTr="00D21494">
        <w:trPr>
          <w:cantSplit/>
        </w:trPr>
        <w:tc>
          <w:tcPr>
            <w:tcW w:w="5070" w:type="dxa"/>
          </w:tcPr>
          <w:p w14:paraId="1303D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Экскаваторный завод</w:t>
            </w:r>
          </w:p>
        </w:tc>
        <w:tc>
          <w:tcPr>
            <w:tcW w:w="5103" w:type="dxa"/>
          </w:tcPr>
          <w:p w14:paraId="14DDE7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Экскаваторный завод</w:t>
            </w:r>
          </w:p>
        </w:tc>
      </w:tr>
      <w:tr w:rsidR="008A5C22" w:rsidRPr="00536344" w14:paraId="1361A2B6" w14:textId="77777777" w:rsidTr="00D21494">
        <w:trPr>
          <w:cantSplit/>
        </w:trPr>
        <w:tc>
          <w:tcPr>
            <w:tcW w:w="5070" w:type="dxa"/>
          </w:tcPr>
          <w:p w14:paraId="48633A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Место: Курск (8657)</w:t>
            </w:r>
          </w:p>
        </w:tc>
        <w:tc>
          <w:tcPr>
            <w:tcW w:w="5103" w:type="dxa"/>
          </w:tcPr>
          <w:p w14:paraId="21BE0F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Курск</w:t>
            </w:r>
          </w:p>
        </w:tc>
      </w:tr>
      <w:tr w:rsidR="008A5C22" w:rsidRPr="00536344" w14:paraId="6FE8A3BE" w14:textId="77777777" w:rsidTr="00D21494">
        <w:trPr>
          <w:cantSplit/>
        </w:trPr>
        <w:tc>
          <w:tcPr>
            <w:tcW w:w="5070" w:type="dxa"/>
          </w:tcPr>
          <w:p w14:paraId="23ABCD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1010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FFD5C3" w14:textId="77777777" w:rsidTr="00D21494">
        <w:trPr>
          <w:cantSplit/>
        </w:trPr>
        <w:tc>
          <w:tcPr>
            <w:tcW w:w="5070" w:type="dxa"/>
          </w:tcPr>
          <w:p w14:paraId="4ADEAD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“Дормашина”</w:t>
            </w:r>
          </w:p>
        </w:tc>
        <w:tc>
          <w:tcPr>
            <w:tcW w:w="5103" w:type="dxa"/>
          </w:tcPr>
          <w:p w14:paraId="5BBC97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“Дормашина”</w:t>
            </w:r>
          </w:p>
        </w:tc>
      </w:tr>
      <w:tr w:rsidR="008A5C22" w:rsidRPr="00536344" w14:paraId="7071A165" w14:textId="77777777" w:rsidTr="00D21494">
        <w:trPr>
          <w:cantSplit/>
        </w:trPr>
        <w:tc>
          <w:tcPr>
            <w:tcW w:w="5070" w:type="dxa"/>
          </w:tcPr>
          <w:p w14:paraId="2DB87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Курск (8657)</w:t>
            </w:r>
          </w:p>
        </w:tc>
        <w:tc>
          <w:tcPr>
            <w:tcW w:w="5103" w:type="dxa"/>
          </w:tcPr>
          <w:p w14:paraId="192661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Курск</w:t>
            </w:r>
          </w:p>
        </w:tc>
      </w:tr>
      <w:tr w:rsidR="008A5C22" w:rsidRPr="00536344" w14:paraId="2BBBFAA9" w14:textId="77777777" w:rsidTr="00D21494">
        <w:trPr>
          <w:cantSplit/>
        </w:trPr>
        <w:tc>
          <w:tcPr>
            <w:tcW w:w="5070" w:type="dxa"/>
          </w:tcPr>
          <w:p w14:paraId="524988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A070E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967492" w14:textId="77777777" w:rsidTr="00D21494">
        <w:trPr>
          <w:cantSplit/>
        </w:trPr>
        <w:tc>
          <w:tcPr>
            <w:tcW w:w="5070" w:type="dxa"/>
          </w:tcPr>
          <w:p w14:paraId="658BE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“Строймашина”</w:t>
            </w:r>
          </w:p>
        </w:tc>
        <w:tc>
          <w:tcPr>
            <w:tcW w:w="5103" w:type="dxa"/>
          </w:tcPr>
          <w:p w14:paraId="442AD0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“Строймашина”</w:t>
            </w:r>
          </w:p>
        </w:tc>
      </w:tr>
      <w:tr w:rsidR="008A5C22" w:rsidRPr="00536344" w14:paraId="38B62772" w14:textId="77777777" w:rsidTr="00D21494">
        <w:trPr>
          <w:cantSplit/>
        </w:trPr>
        <w:tc>
          <w:tcPr>
            <w:tcW w:w="5070" w:type="dxa"/>
          </w:tcPr>
          <w:p w14:paraId="5C02C8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Курск (8657)</w:t>
            </w:r>
          </w:p>
        </w:tc>
        <w:tc>
          <w:tcPr>
            <w:tcW w:w="5103" w:type="dxa"/>
          </w:tcPr>
          <w:p w14:paraId="71CBF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Курск</w:t>
            </w:r>
          </w:p>
        </w:tc>
      </w:tr>
      <w:tr w:rsidR="008A5C22" w:rsidRPr="00536344" w14:paraId="2562DC78" w14:textId="77777777" w:rsidTr="00D21494">
        <w:trPr>
          <w:cantSplit/>
        </w:trPr>
        <w:tc>
          <w:tcPr>
            <w:tcW w:w="5070" w:type="dxa"/>
          </w:tcPr>
          <w:p w14:paraId="3F141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DB91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2C00AC" w14:textId="77777777" w:rsidTr="00D21494">
        <w:trPr>
          <w:cantSplit/>
        </w:trPr>
        <w:tc>
          <w:tcPr>
            <w:tcW w:w="5070" w:type="dxa"/>
          </w:tcPr>
          <w:p w14:paraId="5CB0AD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литейного оборудования</w:t>
            </w:r>
          </w:p>
        </w:tc>
        <w:tc>
          <w:tcPr>
            <w:tcW w:w="5103" w:type="dxa"/>
          </w:tcPr>
          <w:p w14:paraId="01087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литейного оборудования</w:t>
            </w:r>
          </w:p>
        </w:tc>
      </w:tr>
      <w:tr w:rsidR="008A5C22" w:rsidRPr="00536344" w14:paraId="0C8DDFA5" w14:textId="77777777" w:rsidTr="00D21494">
        <w:trPr>
          <w:cantSplit/>
        </w:trPr>
        <w:tc>
          <w:tcPr>
            <w:tcW w:w="5070" w:type="dxa"/>
          </w:tcPr>
          <w:p w14:paraId="7F22A5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Курган (8657)</w:t>
            </w:r>
          </w:p>
        </w:tc>
        <w:tc>
          <w:tcPr>
            <w:tcW w:w="5103" w:type="dxa"/>
          </w:tcPr>
          <w:p w14:paraId="6F398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Курган</w:t>
            </w:r>
          </w:p>
        </w:tc>
      </w:tr>
      <w:tr w:rsidR="008A5C22" w:rsidRPr="00536344" w14:paraId="08EDA5F5" w14:textId="77777777" w:rsidTr="00D21494">
        <w:trPr>
          <w:cantSplit/>
        </w:trPr>
        <w:tc>
          <w:tcPr>
            <w:tcW w:w="5070" w:type="dxa"/>
          </w:tcPr>
          <w:p w14:paraId="39C97C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1C1F5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16950B" w14:textId="77777777" w:rsidTr="00D21494">
        <w:trPr>
          <w:cantSplit/>
        </w:trPr>
        <w:tc>
          <w:tcPr>
            <w:tcW w:w="5070" w:type="dxa"/>
          </w:tcPr>
          <w:p w14:paraId="200466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3-е гл. Управление НКМВ</w:t>
            </w:r>
          </w:p>
        </w:tc>
        <w:tc>
          <w:tcPr>
            <w:tcW w:w="5103" w:type="dxa"/>
          </w:tcPr>
          <w:p w14:paraId="63EE32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3-е гл. управление НКМВ</w:t>
            </w:r>
          </w:p>
        </w:tc>
      </w:tr>
      <w:tr w:rsidR="008A5C22" w:rsidRPr="00536344" w14:paraId="0D9F7701" w14:textId="77777777" w:rsidTr="00D21494">
        <w:trPr>
          <w:cantSplit/>
        </w:trPr>
        <w:tc>
          <w:tcPr>
            <w:tcW w:w="5070" w:type="dxa"/>
          </w:tcPr>
          <w:p w14:paraId="316097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Роменский завод (8657)</w:t>
            </w:r>
          </w:p>
        </w:tc>
        <w:tc>
          <w:tcPr>
            <w:tcW w:w="5103" w:type="dxa"/>
          </w:tcPr>
          <w:p w14:paraId="619434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Роменский завод</w:t>
            </w:r>
          </w:p>
        </w:tc>
      </w:tr>
      <w:tr w:rsidR="008A5C22" w:rsidRPr="00536344" w14:paraId="35DA4C31" w14:textId="77777777" w:rsidTr="00D21494">
        <w:trPr>
          <w:cantSplit/>
        </w:trPr>
        <w:tc>
          <w:tcPr>
            <w:tcW w:w="5070" w:type="dxa"/>
          </w:tcPr>
          <w:p w14:paraId="39A525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FA130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1AAF18" w14:textId="77777777" w:rsidTr="00D21494">
        <w:trPr>
          <w:cantSplit/>
        </w:trPr>
        <w:tc>
          <w:tcPr>
            <w:tcW w:w="5070" w:type="dxa"/>
          </w:tcPr>
          <w:p w14:paraId="12A9C9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Ейский с/с (8657)</w:t>
            </w:r>
          </w:p>
        </w:tc>
        <w:tc>
          <w:tcPr>
            <w:tcW w:w="5103" w:type="dxa"/>
          </w:tcPr>
          <w:p w14:paraId="169945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Ейский с/с</w:t>
            </w:r>
          </w:p>
        </w:tc>
      </w:tr>
      <w:tr w:rsidR="008A5C22" w:rsidRPr="00536344" w14:paraId="117A5A5B" w14:textId="77777777" w:rsidTr="00D21494">
        <w:trPr>
          <w:cantSplit/>
        </w:trPr>
        <w:tc>
          <w:tcPr>
            <w:tcW w:w="5070" w:type="dxa"/>
          </w:tcPr>
          <w:p w14:paraId="47BBE3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E208A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F2827F" w14:textId="77777777" w:rsidTr="00D21494">
        <w:trPr>
          <w:cantSplit/>
        </w:trPr>
        <w:tc>
          <w:tcPr>
            <w:tcW w:w="5070" w:type="dxa"/>
          </w:tcPr>
          <w:p w14:paraId="1DE914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Рязанский (8657)</w:t>
            </w:r>
          </w:p>
        </w:tc>
        <w:tc>
          <w:tcPr>
            <w:tcW w:w="5103" w:type="dxa"/>
          </w:tcPr>
          <w:p w14:paraId="11B6CD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Рязанский</w:t>
            </w:r>
          </w:p>
        </w:tc>
      </w:tr>
      <w:tr w:rsidR="008A5C22" w:rsidRPr="00536344" w14:paraId="1C65FA7D" w14:textId="77777777" w:rsidTr="00D21494">
        <w:trPr>
          <w:cantSplit/>
        </w:trPr>
        <w:tc>
          <w:tcPr>
            <w:tcW w:w="5070" w:type="dxa"/>
          </w:tcPr>
          <w:p w14:paraId="6E84FD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05CB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8BE78C" w14:textId="77777777" w:rsidTr="00D21494">
        <w:trPr>
          <w:cantSplit/>
        </w:trPr>
        <w:tc>
          <w:tcPr>
            <w:tcW w:w="5070" w:type="dxa"/>
          </w:tcPr>
          <w:p w14:paraId="0F474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Одесский (8657)</w:t>
            </w:r>
          </w:p>
        </w:tc>
        <w:tc>
          <w:tcPr>
            <w:tcW w:w="5103" w:type="dxa"/>
          </w:tcPr>
          <w:p w14:paraId="3C3D8E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Одесский</w:t>
            </w:r>
          </w:p>
        </w:tc>
      </w:tr>
      <w:tr w:rsidR="008A5C22" w:rsidRPr="00536344" w14:paraId="0B3B698C" w14:textId="77777777" w:rsidTr="00D21494">
        <w:trPr>
          <w:cantSplit/>
        </w:trPr>
        <w:tc>
          <w:tcPr>
            <w:tcW w:w="5070" w:type="dxa"/>
          </w:tcPr>
          <w:p w14:paraId="323EA4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2E1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4AF70E" w14:textId="77777777" w:rsidTr="00D21494">
        <w:trPr>
          <w:cantSplit/>
        </w:trPr>
        <w:tc>
          <w:tcPr>
            <w:tcW w:w="5070" w:type="dxa"/>
          </w:tcPr>
          <w:p w14:paraId="014CD7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Киевский (8657)</w:t>
            </w:r>
          </w:p>
        </w:tc>
        <w:tc>
          <w:tcPr>
            <w:tcW w:w="5103" w:type="dxa"/>
          </w:tcPr>
          <w:p w14:paraId="7BFB1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Киевский</w:t>
            </w:r>
          </w:p>
        </w:tc>
      </w:tr>
      <w:tr w:rsidR="008A5C22" w:rsidRPr="00536344" w14:paraId="22F00940" w14:textId="77777777" w:rsidTr="00D21494">
        <w:trPr>
          <w:cantSplit/>
        </w:trPr>
        <w:tc>
          <w:tcPr>
            <w:tcW w:w="5070" w:type="dxa"/>
          </w:tcPr>
          <w:p w14:paraId="58F4C3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102C9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88D05B" w14:textId="77777777" w:rsidTr="00D21494">
        <w:trPr>
          <w:cantSplit/>
        </w:trPr>
        <w:tc>
          <w:tcPr>
            <w:tcW w:w="5070" w:type="dxa"/>
          </w:tcPr>
          <w:p w14:paraId="6D9FA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Харьковский (8657)</w:t>
            </w:r>
          </w:p>
        </w:tc>
        <w:tc>
          <w:tcPr>
            <w:tcW w:w="5103" w:type="dxa"/>
          </w:tcPr>
          <w:p w14:paraId="2064A1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Харьковский</w:t>
            </w:r>
          </w:p>
        </w:tc>
      </w:tr>
      <w:tr w:rsidR="008A5C22" w:rsidRPr="00536344" w14:paraId="1999C00D" w14:textId="77777777" w:rsidTr="00D21494">
        <w:trPr>
          <w:cantSplit/>
        </w:trPr>
        <w:tc>
          <w:tcPr>
            <w:tcW w:w="5070" w:type="dxa"/>
          </w:tcPr>
          <w:p w14:paraId="4EAE2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936E2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BF1BC4" w14:textId="77777777" w:rsidTr="00D21494">
        <w:trPr>
          <w:cantSplit/>
        </w:trPr>
        <w:tc>
          <w:tcPr>
            <w:tcW w:w="5070" w:type="dxa"/>
          </w:tcPr>
          <w:p w14:paraId="3A6972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Могилевский (8657)</w:t>
            </w:r>
          </w:p>
        </w:tc>
        <w:tc>
          <w:tcPr>
            <w:tcW w:w="5103" w:type="dxa"/>
          </w:tcPr>
          <w:p w14:paraId="7A5FAE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Могилевский</w:t>
            </w:r>
          </w:p>
        </w:tc>
      </w:tr>
      <w:tr w:rsidR="008A5C22" w:rsidRPr="00536344" w14:paraId="223CD295" w14:textId="77777777" w:rsidTr="00D21494">
        <w:trPr>
          <w:cantSplit/>
        </w:trPr>
        <w:tc>
          <w:tcPr>
            <w:tcW w:w="5070" w:type="dxa"/>
          </w:tcPr>
          <w:p w14:paraId="15991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CADCA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1ED57D8" w14:textId="77777777" w:rsidTr="00D21494">
        <w:trPr>
          <w:cantSplit/>
        </w:trPr>
        <w:tc>
          <w:tcPr>
            <w:tcW w:w="5070" w:type="dxa"/>
          </w:tcPr>
          <w:p w14:paraId="12675D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гл. Управление</w:t>
            </w:r>
          </w:p>
        </w:tc>
        <w:tc>
          <w:tcPr>
            <w:tcW w:w="5103" w:type="dxa"/>
          </w:tcPr>
          <w:p w14:paraId="226A45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гл. управление</w:t>
            </w:r>
          </w:p>
        </w:tc>
      </w:tr>
      <w:tr w:rsidR="008A5C22" w:rsidRPr="00536344" w14:paraId="5E68522F" w14:textId="77777777" w:rsidTr="00D21494">
        <w:trPr>
          <w:cantSplit/>
        </w:trPr>
        <w:tc>
          <w:tcPr>
            <w:tcW w:w="5070" w:type="dxa"/>
          </w:tcPr>
          <w:p w14:paraId="694FDA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Катайский насосо-компрессорный завод (Министерство машиностроения и приборостроения с 1946 года) д. 249, оп. 3 (8658).</w:t>
            </w:r>
          </w:p>
        </w:tc>
        <w:tc>
          <w:tcPr>
            <w:tcW w:w="5103" w:type="dxa"/>
          </w:tcPr>
          <w:p w14:paraId="37840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Катайский насосо-компрессорный завод (Министерство машиностроения и приборостроения с 1946 года) д. 249, оп. 3</w:t>
            </w:r>
          </w:p>
        </w:tc>
      </w:tr>
      <w:tr w:rsidR="008A5C22" w:rsidRPr="00536344" w14:paraId="614835F9" w14:textId="77777777" w:rsidTr="00D21494">
        <w:trPr>
          <w:cantSplit/>
        </w:trPr>
        <w:tc>
          <w:tcPr>
            <w:tcW w:w="5070" w:type="dxa"/>
          </w:tcPr>
          <w:p w14:paraId="6325C8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770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Катайск Курганской области</w:t>
            </w:r>
          </w:p>
        </w:tc>
      </w:tr>
      <w:tr w:rsidR="008A5C22" w:rsidRPr="00536344" w14:paraId="5E90494B" w14:textId="77777777" w:rsidTr="00D21494">
        <w:trPr>
          <w:cantSplit/>
        </w:trPr>
        <w:tc>
          <w:tcPr>
            <w:tcW w:w="5070" w:type="dxa"/>
          </w:tcPr>
          <w:p w14:paraId="2A4B6A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им. Фрунзе (Министерство машиностроения и приборостроения с 1946 года) д. 249, оп. 3</w:t>
            </w:r>
          </w:p>
        </w:tc>
        <w:tc>
          <w:tcPr>
            <w:tcW w:w="5103" w:type="dxa"/>
          </w:tcPr>
          <w:p w14:paraId="2A3216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им. Фрунзе (Министерство машиностроения и приборостроения с 1946 года) д. 249, оп. 3</w:t>
            </w:r>
          </w:p>
        </w:tc>
      </w:tr>
      <w:tr w:rsidR="008A5C22" w:rsidRPr="00536344" w14:paraId="1B3DEBDD" w14:textId="77777777" w:rsidTr="00D21494">
        <w:trPr>
          <w:cantSplit/>
        </w:trPr>
        <w:tc>
          <w:tcPr>
            <w:tcW w:w="5070" w:type="dxa"/>
          </w:tcPr>
          <w:p w14:paraId="6058B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Сумы (8658).</w:t>
            </w:r>
          </w:p>
        </w:tc>
        <w:tc>
          <w:tcPr>
            <w:tcW w:w="5103" w:type="dxa"/>
          </w:tcPr>
          <w:p w14:paraId="458505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Сумы</w:t>
            </w:r>
          </w:p>
        </w:tc>
      </w:tr>
      <w:tr w:rsidR="008A5C22" w:rsidRPr="00536344" w14:paraId="259F0275" w14:textId="77777777" w:rsidTr="00D21494">
        <w:trPr>
          <w:cantSplit/>
        </w:trPr>
        <w:tc>
          <w:tcPr>
            <w:tcW w:w="5070" w:type="dxa"/>
          </w:tcPr>
          <w:p w14:paraId="318E4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9419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A22443" w14:textId="77777777" w:rsidTr="00D21494">
        <w:trPr>
          <w:cantSplit/>
        </w:trPr>
        <w:tc>
          <w:tcPr>
            <w:tcW w:w="5070" w:type="dxa"/>
          </w:tcPr>
          <w:p w14:paraId="602E1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“Большевик” (8658).</w:t>
            </w:r>
          </w:p>
        </w:tc>
        <w:tc>
          <w:tcPr>
            <w:tcW w:w="5103" w:type="dxa"/>
          </w:tcPr>
          <w:p w14:paraId="6255E0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“Большевик”</w:t>
            </w:r>
          </w:p>
        </w:tc>
      </w:tr>
      <w:tr w:rsidR="008A5C22" w:rsidRPr="00536344" w14:paraId="3D27E16A" w14:textId="77777777" w:rsidTr="00D21494">
        <w:trPr>
          <w:cantSplit/>
        </w:trPr>
        <w:tc>
          <w:tcPr>
            <w:tcW w:w="5070" w:type="dxa"/>
          </w:tcPr>
          <w:p w14:paraId="4E55D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EC380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7B17E5" w14:textId="77777777" w:rsidTr="00D21494">
        <w:trPr>
          <w:cantSplit/>
        </w:trPr>
        <w:tc>
          <w:tcPr>
            <w:tcW w:w="5070" w:type="dxa"/>
          </w:tcPr>
          <w:p w14:paraId="3DFF75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Свердловский насосный завод (Министерство машиностроения и приборостроения с 1946 года) д. 249, оп. 3 (8658).</w:t>
            </w:r>
          </w:p>
        </w:tc>
        <w:tc>
          <w:tcPr>
            <w:tcW w:w="5103" w:type="dxa"/>
          </w:tcPr>
          <w:p w14:paraId="0C5803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Свердловский насосный завод (Министерство машиностроения и приборостроения с 1946 года) д. 249, оп. 3</w:t>
            </w:r>
          </w:p>
        </w:tc>
      </w:tr>
      <w:tr w:rsidR="008A5C22" w:rsidRPr="00536344" w14:paraId="28B45FCC" w14:textId="77777777" w:rsidTr="00D21494">
        <w:trPr>
          <w:cantSplit/>
        </w:trPr>
        <w:tc>
          <w:tcPr>
            <w:tcW w:w="5070" w:type="dxa"/>
          </w:tcPr>
          <w:p w14:paraId="385068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D1A5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64266CA" w14:textId="77777777" w:rsidTr="00D21494">
        <w:trPr>
          <w:cantSplit/>
        </w:trPr>
        <w:tc>
          <w:tcPr>
            <w:tcW w:w="5070" w:type="dxa"/>
          </w:tcPr>
          <w:p w14:paraId="2ACBEA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“Комсомолец” (завод химического машиностроения Министерства машиностроения и приборостроения с 1946 года) д. 249, оп. 3</w:t>
            </w:r>
          </w:p>
        </w:tc>
        <w:tc>
          <w:tcPr>
            <w:tcW w:w="5103" w:type="dxa"/>
          </w:tcPr>
          <w:p w14:paraId="6BF9B9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“Комсомолец” (завод химического машиностроения Министерства машиностроения и приборостроения с 1946 года) д. 249, оп. 3</w:t>
            </w:r>
          </w:p>
        </w:tc>
      </w:tr>
      <w:tr w:rsidR="008A5C22" w:rsidRPr="00536344" w14:paraId="73B46719" w14:textId="77777777" w:rsidTr="00D21494">
        <w:trPr>
          <w:cantSplit/>
        </w:trPr>
        <w:tc>
          <w:tcPr>
            <w:tcW w:w="5070" w:type="dxa"/>
          </w:tcPr>
          <w:p w14:paraId="1C6E33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Тамбов (8658).</w:t>
            </w:r>
          </w:p>
        </w:tc>
        <w:tc>
          <w:tcPr>
            <w:tcW w:w="5103" w:type="dxa"/>
          </w:tcPr>
          <w:p w14:paraId="4AA9EB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Тамбов, ул. Лермонтовсакя, д. 4</w:t>
            </w:r>
          </w:p>
        </w:tc>
      </w:tr>
      <w:tr w:rsidR="008A5C22" w:rsidRPr="00536344" w14:paraId="5D7DD14B" w14:textId="77777777" w:rsidTr="00D21494">
        <w:trPr>
          <w:cantSplit/>
        </w:trPr>
        <w:tc>
          <w:tcPr>
            <w:tcW w:w="5070" w:type="dxa"/>
          </w:tcPr>
          <w:p w14:paraId="6AE415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B1AC8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2A5071" w14:textId="77777777" w:rsidTr="00D21494">
        <w:trPr>
          <w:cantSplit/>
        </w:trPr>
        <w:tc>
          <w:tcPr>
            <w:tcW w:w="5070" w:type="dxa"/>
          </w:tcPr>
          <w:p w14:paraId="3ED302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“Красный факел” (Министерство машиностроения и приборостроения с 1946 года) д. 249, оп. 3 (8658).</w:t>
            </w:r>
          </w:p>
        </w:tc>
        <w:tc>
          <w:tcPr>
            <w:tcW w:w="5103" w:type="dxa"/>
          </w:tcPr>
          <w:p w14:paraId="401434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Насосо-компрессорный завод “Красный факел” (Министерство машиностроения и приборостроения с 1946 года) д. 249, оп. 3</w:t>
            </w:r>
          </w:p>
        </w:tc>
      </w:tr>
      <w:tr w:rsidR="008A5C22" w:rsidRPr="00536344" w14:paraId="6A476856" w14:textId="77777777" w:rsidTr="00D21494">
        <w:trPr>
          <w:cantSplit/>
        </w:trPr>
        <w:tc>
          <w:tcPr>
            <w:tcW w:w="5070" w:type="dxa"/>
          </w:tcPr>
          <w:p w14:paraId="0C5CEB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3CDD3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Софийская наб., 12</w:t>
            </w:r>
          </w:p>
        </w:tc>
      </w:tr>
      <w:tr w:rsidR="008A5C22" w:rsidRPr="00536344" w14:paraId="123A0C82" w14:textId="77777777" w:rsidTr="00D21494">
        <w:trPr>
          <w:cantSplit/>
        </w:trPr>
        <w:tc>
          <w:tcPr>
            <w:tcW w:w="5070" w:type="dxa"/>
          </w:tcPr>
          <w:p w14:paraId="507A8B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8391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25C0DF" w14:textId="77777777" w:rsidTr="00D21494">
        <w:trPr>
          <w:cantSplit/>
        </w:trPr>
        <w:tc>
          <w:tcPr>
            <w:tcW w:w="5070" w:type="dxa"/>
          </w:tcPr>
          <w:p w14:paraId="57FE9D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Бессоновский с/с (8657).</w:t>
            </w:r>
          </w:p>
        </w:tc>
        <w:tc>
          <w:tcPr>
            <w:tcW w:w="5103" w:type="dxa"/>
          </w:tcPr>
          <w:p w14:paraId="5DEA8C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Бессоновский компрессорный завод</w:t>
            </w:r>
          </w:p>
        </w:tc>
      </w:tr>
      <w:tr w:rsidR="008A5C22" w:rsidRPr="00536344" w14:paraId="7013E441" w14:textId="77777777" w:rsidTr="00D21494">
        <w:trPr>
          <w:cantSplit/>
        </w:trPr>
        <w:tc>
          <w:tcPr>
            <w:tcW w:w="5070" w:type="dxa"/>
          </w:tcPr>
          <w:p w14:paraId="6564E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A8449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с. Бессоновка Пензенской обл.</w:t>
            </w:r>
          </w:p>
        </w:tc>
      </w:tr>
      <w:tr w:rsidR="008A5C22" w:rsidRPr="00536344" w14:paraId="597728F4" w14:textId="77777777" w:rsidTr="00D21494">
        <w:trPr>
          <w:cantSplit/>
        </w:trPr>
        <w:tc>
          <w:tcPr>
            <w:tcW w:w="5070" w:type="dxa"/>
          </w:tcPr>
          <w:p w14:paraId="46287A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9EDF9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0DBC0E" w14:textId="77777777" w:rsidTr="00D21494">
        <w:trPr>
          <w:cantSplit/>
        </w:trPr>
        <w:tc>
          <w:tcPr>
            <w:tcW w:w="5070" w:type="dxa"/>
          </w:tcPr>
          <w:p w14:paraId="4B6B0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“Прогресс” (8657).</w:t>
            </w:r>
          </w:p>
        </w:tc>
        <w:tc>
          <w:tcPr>
            <w:tcW w:w="5103" w:type="dxa"/>
          </w:tcPr>
          <w:p w14:paraId="640446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“Прогресс”</w:t>
            </w:r>
          </w:p>
        </w:tc>
      </w:tr>
      <w:tr w:rsidR="008A5C22" w:rsidRPr="00536344" w14:paraId="63176CDD" w14:textId="77777777" w:rsidTr="00D21494">
        <w:trPr>
          <w:cantSplit/>
        </w:trPr>
        <w:tc>
          <w:tcPr>
            <w:tcW w:w="5070" w:type="dxa"/>
          </w:tcPr>
          <w:p w14:paraId="10F428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1BDA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FC0FE0" w14:textId="77777777" w:rsidTr="00D21494">
        <w:trPr>
          <w:cantSplit/>
        </w:trPr>
        <w:tc>
          <w:tcPr>
            <w:tcW w:w="5070" w:type="dxa"/>
          </w:tcPr>
          <w:p w14:paraId="14B85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Свесский насосный завод (8657).</w:t>
            </w:r>
          </w:p>
        </w:tc>
        <w:tc>
          <w:tcPr>
            <w:tcW w:w="5103" w:type="dxa"/>
          </w:tcPr>
          <w:p w14:paraId="7E0FE6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Свесский насосный завод</w:t>
            </w:r>
          </w:p>
        </w:tc>
      </w:tr>
      <w:tr w:rsidR="008A5C22" w:rsidRPr="00536344" w14:paraId="0DCB649D" w14:textId="77777777" w:rsidTr="00D21494">
        <w:trPr>
          <w:cantSplit/>
        </w:trPr>
        <w:tc>
          <w:tcPr>
            <w:tcW w:w="5070" w:type="dxa"/>
          </w:tcPr>
          <w:p w14:paraId="5AF9CB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FA56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973580" w14:textId="77777777" w:rsidTr="00D21494">
        <w:trPr>
          <w:cantSplit/>
        </w:trPr>
        <w:tc>
          <w:tcPr>
            <w:tcW w:w="5070" w:type="dxa"/>
          </w:tcPr>
          <w:p w14:paraId="4EDF97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Мелитопольский насосокомпрессорный завод (Министерство машиностроения и приборостроения с 1946 года) д. 249, оп. 3 (8658).</w:t>
            </w:r>
          </w:p>
        </w:tc>
        <w:tc>
          <w:tcPr>
            <w:tcW w:w="5103" w:type="dxa"/>
          </w:tcPr>
          <w:p w14:paraId="72C6D9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Мелитопольский насосокомпрессорный завод (Министерство машиностроения и приборостроения с 1946 года) д. 249, оп. 3</w:t>
            </w:r>
          </w:p>
        </w:tc>
      </w:tr>
      <w:tr w:rsidR="008A5C22" w:rsidRPr="00536344" w14:paraId="43E78BBE" w14:textId="77777777" w:rsidTr="00D21494">
        <w:trPr>
          <w:cantSplit/>
        </w:trPr>
        <w:tc>
          <w:tcPr>
            <w:tcW w:w="5070" w:type="dxa"/>
          </w:tcPr>
          <w:p w14:paraId="30EC44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319E8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687A0E" w14:textId="77777777" w:rsidTr="00D21494">
        <w:trPr>
          <w:cantSplit/>
        </w:trPr>
        <w:tc>
          <w:tcPr>
            <w:tcW w:w="5070" w:type="dxa"/>
          </w:tcPr>
          <w:p w14:paraId="24E8D6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“Красный Октябрь” (8657).</w:t>
            </w:r>
          </w:p>
        </w:tc>
        <w:tc>
          <w:tcPr>
            <w:tcW w:w="5103" w:type="dxa"/>
          </w:tcPr>
          <w:p w14:paraId="136E95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“Красный Октябрь”</w:t>
            </w:r>
          </w:p>
        </w:tc>
      </w:tr>
      <w:tr w:rsidR="008A5C22" w:rsidRPr="00536344" w14:paraId="2B65B32D" w14:textId="77777777" w:rsidTr="00D21494">
        <w:trPr>
          <w:cantSplit/>
        </w:trPr>
        <w:tc>
          <w:tcPr>
            <w:tcW w:w="5070" w:type="dxa"/>
          </w:tcPr>
          <w:p w14:paraId="071F28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1685A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6A48D6" w14:textId="77777777" w:rsidTr="00D21494">
        <w:trPr>
          <w:cantSplit/>
        </w:trPr>
        <w:tc>
          <w:tcPr>
            <w:tcW w:w="5070" w:type="dxa"/>
          </w:tcPr>
          <w:p w14:paraId="77979F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6-е гл. управление НКМВ</w:t>
            </w:r>
          </w:p>
        </w:tc>
        <w:tc>
          <w:tcPr>
            <w:tcW w:w="5103" w:type="dxa"/>
          </w:tcPr>
          <w:p w14:paraId="0ED9C5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6-е гл. управление НКМВ</w:t>
            </w:r>
          </w:p>
        </w:tc>
      </w:tr>
      <w:tr w:rsidR="008A5C22" w:rsidRPr="00536344" w14:paraId="1A0C4C1A" w14:textId="77777777" w:rsidTr="00D21494">
        <w:trPr>
          <w:cantSplit/>
        </w:trPr>
        <w:tc>
          <w:tcPr>
            <w:tcW w:w="5070" w:type="dxa"/>
          </w:tcPr>
          <w:p w14:paraId="2F7918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им. Старостина(8657).</w:t>
            </w:r>
          </w:p>
        </w:tc>
        <w:tc>
          <w:tcPr>
            <w:tcW w:w="5103" w:type="dxa"/>
          </w:tcPr>
          <w:p w14:paraId="53BD2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им. Старостина</w:t>
            </w:r>
          </w:p>
        </w:tc>
      </w:tr>
      <w:tr w:rsidR="008A5C22" w:rsidRPr="00536344" w14:paraId="7377104D" w14:textId="77777777" w:rsidTr="00D21494">
        <w:trPr>
          <w:cantSplit/>
        </w:trPr>
        <w:tc>
          <w:tcPr>
            <w:tcW w:w="5070" w:type="dxa"/>
          </w:tcPr>
          <w:p w14:paraId="64D043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4C9F9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4688C8" w14:textId="77777777" w:rsidTr="00D21494">
        <w:trPr>
          <w:cantSplit/>
        </w:trPr>
        <w:tc>
          <w:tcPr>
            <w:tcW w:w="5070" w:type="dxa"/>
          </w:tcPr>
          <w:p w14:paraId="39B94C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Вологодский весовой завод(8657).</w:t>
            </w:r>
          </w:p>
        </w:tc>
        <w:tc>
          <w:tcPr>
            <w:tcW w:w="5103" w:type="dxa"/>
          </w:tcPr>
          <w:p w14:paraId="14C2B9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Вологодский весовой завод</w:t>
            </w:r>
          </w:p>
        </w:tc>
      </w:tr>
      <w:tr w:rsidR="008A5C22" w:rsidRPr="00536344" w14:paraId="0442B46A" w14:textId="77777777" w:rsidTr="00D21494">
        <w:trPr>
          <w:cantSplit/>
        </w:trPr>
        <w:tc>
          <w:tcPr>
            <w:tcW w:w="5070" w:type="dxa"/>
          </w:tcPr>
          <w:p w14:paraId="65FA1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5987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62C4E9" w14:textId="77777777" w:rsidTr="00D21494">
        <w:trPr>
          <w:cantSplit/>
        </w:trPr>
        <w:tc>
          <w:tcPr>
            <w:tcW w:w="5070" w:type="dxa"/>
          </w:tcPr>
          <w:p w14:paraId="0E100A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Красноярский весовой завод(8657).</w:t>
            </w:r>
          </w:p>
        </w:tc>
        <w:tc>
          <w:tcPr>
            <w:tcW w:w="5103" w:type="dxa"/>
          </w:tcPr>
          <w:p w14:paraId="18828C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Красноярский весовой завод</w:t>
            </w:r>
          </w:p>
        </w:tc>
      </w:tr>
      <w:tr w:rsidR="008A5C22" w:rsidRPr="00536344" w14:paraId="35B0C711" w14:textId="77777777" w:rsidTr="00D21494">
        <w:trPr>
          <w:cantSplit/>
        </w:trPr>
        <w:tc>
          <w:tcPr>
            <w:tcW w:w="5070" w:type="dxa"/>
          </w:tcPr>
          <w:p w14:paraId="5F291B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712C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FF6004" w14:textId="77777777" w:rsidTr="00D21494">
        <w:trPr>
          <w:cantSplit/>
        </w:trPr>
        <w:tc>
          <w:tcPr>
            <w:tcW w:w="5070" w:type="dxa"/>
          </w:tcPr>
          <w:p w14:paraId="59D194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Сумской завод(8657).</w:t>
            </w:r>
          </w:p>
        </w:tc>
        <w:tc>
          <w:tcPr>
            <w:tcW w:w="5103" w:type="dxa"/>
          </w:tcPr>
          <w:p w14:paraId="584AC8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Сумской завод</w:t>
            </w:r>
          </w:p>
        </w:tc>
      </w:tr>
      <w:tr w:rsidR="008A5C22" w:rsidRPr="00536344" w14:paraId="4967C3CB" w14:textId="77777777" w:rsidTr="00D21494">
        <w:trPr>
          <w:cantSplit/>
        </w:trPr>
        <w:tc>
          <w:tcPr>
            <w:tcW w:w="5070" w:type="dxa"/>
          </w:tcPr>
          <w:p w14:paraId="2B1354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FA2F3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95D9C1" w14:textId="77777777" w:rsidTr="00D21494">
        <w:trPr>
          <w:cantSplit/>
        </w:trPr>
        <w:tc>
          <w:tcPr>
            <w:tcW w:w="5070" w:type="dxa"/>
          </w:tcPr>
          <w:p w14:paraId="2CCF17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Главсельмаш</w:t>
            </w:r>
          </w:p>
        </w:tc>
        <w:tc>
          <w:tcPr>
            <w:tcW w:w="5103" w:type="dxa"/>
          </w:tcPr>
          <w:p w14:paraId="1FCDA0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Главсельмаш</w:t>
            </w:r>
          </w:p>
        </w:tc>
      </w:tr>
      <w:tr w:rsidR="008A5C22" w:rsidRPr="00536344" w14:paraId="141496F5" w14:textId="77777777" w:rsidTr="00D21494">
        <w:trPr>
          <w:cantSplit/>
        </w:trPr>
        <w:tc>
          <w:tcPr>
            <w:tcW w:w="5070" w:type="dxa"/>
          </w:tcPr>
          <w:p w14:paraId="45CF9D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Ростсельмаш с/с</w:t>
            </w:r>
          </w:p>
        </w:tc>
        <w:tc>
          <w:tcPr>
            <w:tcW w:w="5103" w:type="dxa"/>
          </w:tcPr>
          <w:p w14:paraId="48D45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Ростсельмаш Главсельмаша НКМВ (д. 128, оп. 7)</w:t>
            </w:r>
          </w:p>
        </w:tc>
      </w:tr>
      <w:tr w:rsidR="008A5C22" w:rsidRPr="00536344" w14:paraId="46F9F5FA" w14:textId="77777777" w:rsidTr="00D21494">
        <w:trPr>
          <w:cantSplit/>
        </w:trPr>
        <w:tc>
          <w:tcPr>
            <w:tcW w:w="5070" w:type="dxa"/>
          </w:tcPr>
          <w:p w14:paraId="74EFE8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2C4E7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Ростов-на-Дону</w:t>
            </w:r>
          </w:p>
        </w:tc>
      </w:tr>
      <w:tr w:rsidR="008A5C22" w:rsidRPr="00536344" w14:paraId="7A1621AF" w14:textId="77777777" w:rsidTr="00D21494">
        <w:trPr>
          <w:cantSplit/>
        </w:trPr>
        <w:tc>
          <w:tcPr>
            <w:tcW w:w="5070" w:type="dxa"/>
          </w:tcPr>
          <w:p w14:paraId="7E5E4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30536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7DA74C" w14:textId="77777777" w:rsidTr="00D21494">
        <w:trPr>
          <w:cantSplit/>
        </w:trPr>
        <w:tc>
          <w:tcPr>
            <w:tcW w:w="5070" w:type="dxa"/>
          </w:tcPr>
          <w:p w14:paraId="3E172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8D758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“Красный Аксай” Главсельмаша НКМВ (д. 128, оп. 7)</w:t>
            </w:r>
          </w:p>
        </w:tc>
      </w:tr>
      <w:tr w:rsidR="008A5C22" w:rsidRPr="00536344" w14:paraId="462E5EFF" w14:textId="77777777" w:rsidTr="00D21494">
        <w:trPr>
          <w:cantSplit/>
        </w:trPr>
        <w:tc>
          <w:tcPr>
            <w:tcW w:w="5070" w:type="dxa"/>
          </w:tcPr>
          <w:p w14:paraId="2787C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F52C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Ростов-на-Дону, 35 линия, 97</w:t>
            </w:r>
          </w:p>
        </w:tc>
      </w:tr>
      <w:tr w:rsidR="008A5C22" w:rsidRPr="00536344" w14:paraId="024573E8" w14:textId="77777777" w:rsidTr="00D21494">
        <w:trPr>
          <w:cantSplit/>
        </w:trPr>
        <w:tc>
          <w:tcPr>
            <w:tcW w:w="5070" w:type="dxa"/>
          </w:tcPr>
          <w:p w14:paraId="7BFF2A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7166C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245AD8" w14:textId="77777777" w:rsidTr="00D21494">
        <w:trPr>
          <w:cantSplit/>
        </w:trPr>
        <w:tc>
          <w:tcPr>
            <w:tcW w:w="5070" w:type="dxa"/>
          </w:tcPr>
          <w:p w14:paraId="3D7C4C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Курганский завод с/с (8657).</w:t>
            </w:r>
          </w:p>
        </w:tc>
        <w:tc>
          <w:tcPr>
            <w:tcW w:w="5103" w:type="dxa"/>
          </w:tcPr>
          <w:p w14:paraId="647D3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Курганский завод с/с</w:t>
            </w:r>
          </w:p>
        </w:tc>
      </w:tr>
      <w:tr w:rsidR="008A5C22" w:rsidRPr="00536344" w14:paraId="748CF74B" w14:textId="77777777" w:rsidTr="00D21494">
        <w:trPr>
          <w:cantSplit/>
        </w:trPr>
        <w:tc>
          <w:tcPr>
            <w:tcW w:w="5070" w:type="dxa"/>
          </w:tcPr>
          <w:p w14:paraId="37BDF1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E97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B41DF0" w14:textId="77777777" w:rsidTr="00D21494">
        <w:trPr>
          <w:cantSplit/>
        </w:trPr>
        <w:tc>
          <w:tcPr>
            <w:tcW w:w="5070" w:type="dxa"/>
          </w:tcPr>
          <w:p w14:paraId="5EF7EA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Рубцовскмй (8657).</w:t>
            </w:r>
          </w:p>
        </w:tc>
        <w:tc>
          <w:tcPr>
            <w:tcW w:w="5103" w:type="dxa"/>
          </w:tcPr>
          <w:p w14:paraId="67F7F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Алтайсельмаш Главсельмаша НКМВ (д. 128, оп. 7)</w:t>
            </w:r>
          </w:p>
        </w:tc>
      </w:tr>
      <w:tr w:rsidR="008A5C22" w:rsidRPr="00536344" w14:paraId="0278B1DF" w14:textId="77777777" w:rsidTr="00D21494">
        <w:trPr>
          <w:cantSplit/>
        </w:trPr>
        <w:tc>
          <w:tcPr>
            <w:tcW w:w="5070" w:type="dxa"/>
          </w:tcPr>
          <w:p w14:paraId="2BED52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A8F9C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Рубцовск Алтайского края</w:t>
            </w:r>
          </w:p>
        </w:tc>
      </w:tr>
      <w:tr w:rsidR="008A5C22" w:rsidRPr="00536344" w14:paraId="279E7179" w14:textId="77777777" w:rsidTr="00D21494">
        <w:trPr>
          <w:cantSplit/>
        </w:trPr>
        <w:tc>
          <w:tcPr>
            <w:tcW w:w="5070" w:type="dxa"/>
          </w:tcPr>
          <w:p w14:paraId="6B4C62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C62DB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A9B660" w14:textId="77777777" w:rsidTr="00D21494">
        <w:trPr>
          <w:cantSplit/>
        </w:trPr>
        <w:tc>
          <w:tcPr>
            <w:tcW w:w="5070" w:type="dxa"/>
          </w:tcPr>
          <w:p w14:paraId="0473EC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Бежецкий (8657).</w:t>
            </w:r>
          </w:p>
        </w:tc>
        <w:tc>
          <w:tcPr>
            <w:tcW w:w="5103" w:type="dxa"/>
          </w:tcPr>
          <w:p w14:paraId="6E43BC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Бежецкий</w:t>
            </w:r>
          </w:p>
        </w:tc>
      </w:tr>
      <w:tr w:rsidR="008A5C22" w:rsidRPr="00536344" w14:paraId="012D8920" w14:textId="77777777" w:rsidTr="00D21494">
        <w:trPr>
          <w:cantSplit/>
        </w:trPr>
        <w:tc>
          <w:tcPr>
            <w:tcW w:w="5070" w:type="dxa"/>
          </w:tcPr>
          <w:p w14:paraId="04C65B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89E6F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976B83" w14:textId="77777777" w:rsidTr="00D21494">
        <w:trPr>
          <w:cantSplit/>
        </w:trPr>
        <w:tc>
          <w:tcPr>
            <w:tcW w:w="5070" w:type="dxa"/>
          </w:tcPr>
          <w:p w14:paraId="4AF239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Первомайский (8657).</w:t>
            </w:r>
          </w:p>
        </w:tc>
        <w:tc>
          <w:tcPr>
            <w:tcW w:w="5103" w:type="dxa"/>
          </w:tcPr>
          <w:p w14:paraId="49A75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Первомайский завод Главсельмаша НКМВ (д. 128, оп. 7)</w:t>
            </w:r>
          </w:p>
        </w:tc>
      </w:tr>
      <w:tr w:rsidR="008A5C22" w:rsidRPr="00536344" w14:paraId="5802BFBA" w14:textId="77777777" w:rsidTr="00D21494">
        <w:trPr>
          <w:cantSplit/>
        </w:trPr>
        <w:tc>
          <w:tcPr>
            <w:tcW w:w="5070" w:type="dxa"/>
          </w:tcPr>
          <w:p w14:paraId="30046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30814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г. Осипенко Запорожской области</w:t>
            </w:r>
          </w:p>
        </w:tc>
      </w:tr>
      <w:tr w:rsidR="008A5C22" w:rsidRPr="00536344" w14:paraId="035131DB" w14:textId="77777777" w:rsidTr="00D21494">
        <w:trPr>
          <w:cantSplit/>
        </w:trPr>
        <w:tc>
          <w:tcPr>
            <w:tcW w:w="5070" w:type="dxa"/>
          </w:tcPr>
          <w:p w14:paraId="7C823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9AD95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7D436C" w14:textId="77777777" w:rsidTr="00D21494">
        <w:trPr>
          <w:cantSplit/>
        </w:trPr>
        <w:tc>
          <w:tcPr>
            <w:tcW w:w="5070" w:type="dxa"/>
          </w:tcPr>
          <w:p w14:paraId="5CF24A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Казахсельмаш (8657).</w:t>
            </w:r>
          </w:p>
        </w:tc>
        <w:tc>
          <w:tcPr>
            <w:tcW w:w="5103" w:type="dxa"/>
          </w:tcPr>
          <w:p w14:paraId="561422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Казахсельмаш Главсельмаша НКМВ (д. 128, оп. 7)</w:t>
            </w:r>
          </w:p>
        </w:tc>
      </w:tr>
      <w:tr w:rsidR="008A5C22" w:rsidRPr="00536344" w14:paraId="2BA14069" w14:textId="77777777" w:rsidTr="00D21494">
        <w:trPr>
          <w:cantSplit/>
        </w:trPr>
        <w:tc>
          <w:tcPr>
            <w:tcW w:w="5070" w:type="dxa"/>
          </w:tcPr>
          <w:p w14:paraId="299070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5438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Акмолинск КазССР</w:t>
            </w:r>
          </w:p>
        </w:tc>
      </w:tr>
      <w:tr w:rsidR="008A5C22" w:rsidRPr="00536344" w14:paraId="0F9122BC" w14:textId="77777777" w:rsidTr="00D21494">
        <w:trPr>
          <w:cantSplit/>
        </w:trPr>
        <w:tc>
          <w:tcPr>
            <w:tcW w:w="5070" w:type="dxa"/>
          </w:tcPr>
          <w:p w14:paraId="6430D1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FD5FE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6E654A" w14:textId="77777777" w:rsidTr="00D21494">
        <w:trPr>
          <w:cantSplit/>
        </w:trPr>
        <w:tc>
          <w:tcPr>
            <w:tcW w:w="5070" w:type="dxa"/>
          </w:tcPr>
          <w:p w14:paraId="4DEE3C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Львовсельмаш (8657).</w:t>
            </w:r>
          </w:p>
        </w:tc>
        <w:tc>
          <w:tcPr>
            <w:tcW w:w="5103" w:type="dxa"/>
          </w:tcPr>
          <w:p w14:paraId="47958D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Львовсельмаш</w:t>
            </w:r>
          </w:p>
        </w:tc>
      </w:tr>
      <w:tr w:rsidR="008A5C22" w:rsidRPr="00536344" w14:paraId="76B084D8" w14:textId="77777777" w:rsidTr="00D21494">
        <w:trPr>
          <w:cantSplit/>
        </w:trPr>
        <w:tc>
          <w:tcPr>
            <w:tcW w:w="5070" w:type="dxa"/>
          </w:tcPr>
          <w:p w14:paraId="5930A3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A0F44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E5204A" w14:textId="77777777" w:rsidTr="00D21494">
        <w:trPr>
          <w:cantSplit/>
        </w:trPr>
        <w:tc>
          <w:tcPr>
            <w:tcW w:w="5070" w:type="dxa"/>
          </w:tcPr>
          <w:p w14:paraId="6CE552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9302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“Октябрьской Революции” Главсельмаша НКМВ (д. 128, оп. 7)</w:t>
            </w:r>
          </w:p>
        </w:tc>
      </w:tr>
      <w:tr w:rsidR="008A5C22" w:rsidRPr="00536344" w14:paraId="19D67EA6" w14:textId="77777777" w:rsidTr="00D21494">
        <w:trPr>
          <w:cantSplit/>
        </w:trPr>
        <w:tc>
          <w:tcPr>
            <w:tcW w:w="5070" w:type="dxa"/>
          </w:tcPr>
          <w:p w14:paraId="1F145B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B0AD6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Одесса</w:t>
            </w:r>
          </w:p>
        </w:tc>
      </w:tr>
      <w:tr w:rsidR="008A5C22" w:rsidRPr="00536344" w14:paraId="11347F9C" w14:textId="77777777" w:rsidTr="00D21494">
        <w:trPr>
          <w:cantSplit/>
        </w:trPr>
        <w:tc>
          <w:tcPr>
            <w:tcW w:w="5070" w:type="dxa"/>
          </w:tcPr>
          <w:p w14:paraId="54C577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6846C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1E721D" w14:textId="77777777" w:rsidTr="00D21494">
        <w:trPr>
          <w:cantSplit/>
        </w:trPr>
        <w:tc>
          <w:tcPr>
            <w:tcW w:w="5070" w:type="dxa"/>
          </w:tcPr>
          <w:p w14:paraId="26104C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Сибирский культиваторный (8657).</w:t>
            </w:r>
          </w:p>
        </w:tc>
        <w:tc>
          <w:tcPr>
            <w:tcW w:w="5103" w:type="dxa"/>
          </w:tcPr>
          <w:p w14:paraId="5A5F39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Сибирский культиваторный</w:t>
            </w:r>
          </w:p>
        </w:tc>
      </w:tr>
      <w:tr w:rsidR="008A5C22" w:rsidRPr="00536344" w14:paraId="60247325" w14:textId="77777777" w:rsidTr="00D21494">
        <w:trPr>
          <w:cantSplit/>
        </w:trPr>
        <w:tc>
          <w:tcPr>
            <w:tcW w:w="5070" w:type="dxa"/>
          </w:tcPr>
          <w:p w14:paraId="350C89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D14C0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DAEEF8" w14:textId="77777777" w:rsidTr="00D21494">
        <w:trPr>
          <w:cantSplit/>
        </w:trPr>
        <w:tc>
          <w:tcPr>
            <w:tcW w:w="5070" w:type="dxa"/>
          </w:tcPr>
          <w:p w14:paraId="716237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Глвхиммаш</w:t>
            </w:r>
          </w:p>
        </w:tc>
        <w:tc>
          <w:tcPr>
            <w:tcW w:w="5103" w:type="dxa"/>
          </w:tcPr>
          <w:p w14:paraId="5FFBA4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Глвхиммаш</w:t>
            </w:r>
          </w:p>
        </w:tc>
      </w:tr>
      <w:tr w:rsidR="008A5C22" w:rsidRPr="00536344" w14:paraId="06519ABD" w14:textId="77777777" w:rsidTr="00D21494">
        <w:trPr>
          <w:cantSplit/>
        </w:trPr>
        <w:tc>
          <w:tcPr>
            <w:tcW w:w="5070" w:type="dxa"/>
          </w:tcPr>
          <w:p w14:paraId="110E87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“Смычка” (8657).</w:t>
            </w:r>
          </w:p>
        </w:tc>
        <w:tc>
          <w:tcPr>
            <w:tcW w:w="5103" w:type="dxa"/>
          </w:tcPr>
          <w:p w14:paraId="7570E0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“Смычка”</w:t>
            </w:r>
          </w:p>
        </w:tc>
      </w:tr>
      <w:tr w:rsidR="008A5C22" w:rsidRPr="00536344" w14:paraId="659A7D1D" w14:textId="77777777" w:rsidTr="00D21494">
        <w:trPr>
          <w:cantSplit/>
        </w:trPr>
        <w:tc>
          <w:tcPr>
            <w:tcW w:w="5070" w:type="dxa"/>
          </w:tcPr>
          <w:p w14:paraId="03AA0A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D5309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Свердловск, Н.-Исетск</w:t>
            </w:r>
          </w:p>
        </w:tc>
      </w:tr>
      <w:tr w:rsidR="008A5C22" w:rsidRPr="00536344" w14:paraId="7E991B06" w14:textId="77777777" w:rsidTr="00D21494">
        <w:trPr>
          <w:cantSplit/>
        </w:trPr>
        <w:tc>
          <w:tcPr>
            <w:tcW w:w="5070" w:type="dxa"/>
          </w:tcPr>
          <w:p w14:paraId="72BE9C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597E0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E1D9DD" w14:textId="77777777" w:rsidTr="00D21494">
        <w:trPr>
          <w:cantSplit/>
        </w:trPr>
        <w:tc>
          <w:tcPr>
            <w:tcW w:w="5070" w:type="dxa"/>
          </w:tcPr>
          <w:p w14:paraId="52AEB8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им. Петровского (8676).</w:t>
            </w:r>
          </w:p>
        </w:tc>
        <w:tc>
          <w:tcPr>
            <w:tcW w:w="5103" w:type="dxa"/>
          </w:tcPr>
          <w:p w14:paraId="13ECD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им. Петровского Главсельмаша НКМВ (д. 128, оп. 7)</w:t>
            </w:r>
          </w:p>
        </w:tc>
      </w:tr>
      <w:tr w:rsidR="008A5C22" w:rsidRPr="00536344" w14:paraId="1758CFFD" w14:textId="77777777" w:rsidTr="00D21494">
        <w:trPr>
          <w:cantSplit/>
        </w:trPr>
        <w:tc>
          <w:tcPr>
            <w:tcW w:w="5070" w:type="dxa"/>
          </w:tcPr>
          <w:p w14:paraId="736FA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CCD9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Херсон</w:t>
            </w:r>
          </w:p>
        </w:tc>
      </w:tr>
    </w:tbl>
    <w:p w14:paraId="452FD7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(8676)</w:t>
      </w:r>
    </w:p>
    <w:p w14:paraId="57658B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A9B9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 в составе НК нефть были следующие заводы:</w:t>
      </w:r>
    </w:p>
    <w:p w14:paraId="233BC8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418 – Сызрань. Смонтирован на базе эвакуированного оборудования Херсонского и Одесского крекинг-заводов (8946)</w:t>
      </w:r>
    </w:p>
    <w:p w14:paraId="478381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417 – Уфа (8946)</w:t>
      </w:r>
    </w:p>
    <w:p w14:paraId="1B1BC2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233 – Краснодар (8946)</w:t>
      </w:r>
    </w:p>
    <w:p w14:paraId="130E0A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228 – Орск</w:t>
      </w:r>
    </w:p>
    <w:p w14:paraId="1CA8F4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803, выделенный с 1 января 1945 года из состава завода № 867</w:t>
      </w:r>
    </w:p>
    <w:p w14:paraId="18BBAD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Трест “Грознефтезаводы”</w:t>
      </w:r>
    </w:p>
    <w:p w14:paraId="72F268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420, 867, 803, 3 (авиамасла), 333 – Грозный (8946).</w:t>
      </w:r>
    </w:p>
    <w:p w14:paraId="5891D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3892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в Министерстве строительного и дорожного машиностроения были</w:t>
      </w:r>
    </w:p>
    <w:p w14:paraId="2E4C27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46 им. Ленина</w:t>
      </w:r>
    </w:p>
    <w:p w14:paraId="3A89D1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Ижевск, ул. Кирова, 172 (9146).</w:t>
      </w:r>
    </w:p>
    <w:p w14:paraId="54364D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ВНИИ с/х машиностроения (ВИСХОМ)</w:t>
      </w:r>
    </w:p>
    <w:p w14:paraId="42509D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Лихачевское шоссе, 6</w:t>
      </w:r>
    </w:p>
    <w:p w14:paraId="29BA1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567 НКБ</w:t>
      </w:r>
    </w:p>
    <w:p w14:paraId="63C828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Рязань, п/я 5 (9146)</w:t>
      </w:r>
    </w:p>
    <w:p w14:paraId="10CEA7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701 им. Колющенко</w:t>
      </w:r>
    </w:p>
    <w:p w14:paraId="62F454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Челябинск, ул. Степана Разина (8889)</w:t>
      </w:r>
    </w:p>
    <w:p w14:paraId="52679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753 им. Калинина</w:t>
      </w:r>
    </w:p>
    <w:p w14:paraId="6AAE19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Москва, ул. 2-я Хуторская, 38, п/я 470</w:t>
      </w:r>
    </w:p>
    <w:p w14:paraId="34176E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 1891 год (8890)</w:t>
      </w:r>
    </w:p>
    <w:p w14:paraId="01F304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318 Министерства с/х машиностроения</w:t>
      </w:r>
    </w:p>
    <w:p w14:paraId="6306BD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Азов, п/я 1</w:t>
      </w:r>
    </w:p>
    <w:p w14:paraId="14AB7B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 1946 год (8891)</w:t>
      </w:r>
    </w:p>
    <w:p w14:paraId="11A220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711 им. Ухтомского</w:t>
      </w:r>
    </w:p>
    <w:p w14:paraId="13BF17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 1911 год (8892)</w:t>
      </w:r>
    </w:p>
    <w:p w14:paraId="24EE98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Бронетанковый ремонтный завод № 105 НК обороны (Главкотлотурбопрома НКТМ) им. Кагановича</w:t>
      </w:r>
    </w:p>
    <w:p w14:paraId="70650B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w:t>
      </w:r>
    </w:p>
    <w:p w14:paraId="6F69C8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расположен на восточной окраине Хабаровска, в 3,8 км от центра города и в 6 км от рек Амур и Уссури.</w:t>
      </w:r>
    </w:p>
    <w:p w14:paraId="483383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Строительство завода начато 18 августа 1932 года согласно постановления СТО от 15 февраля 1932 года № 32/4400.</w:t>
      </w:r>
    </w:p>
    <w:p w14:paraId="7B441B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Ввод в эксплуатацию – 1936 год (8893)</w:t>
      </w:r>
    </w:p>
    <w:p w14:paraId="7EDFA9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Подольский завод им. Орджоникидзе (бывш. завод № 125 НКАП) НКТМ Главкотлотурбопрома, п/я 43</w:t>
      </w:r>
    </w:p>
    <w:p w14:paraId="656D25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год</w:t>
      </w:r>
    </w:p>
    <w:p w14:paraId="275078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Решением СНК№ 3124-941с от 21 декабря 1945 года завод № 125 НКАП и завод “Красный котельщик” объединены в единый машиностроительный завод им. Орджоникидзе.</w:t>
      </w:r>
    </w:p>
    <w:p w14:paraId="552B9B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постановлением Совнаркома от 21 декабря 1945 года и совместным приказом НК нефтяной промышленности и НК тяжелого машиностроения № 1094/822 от 24 декабря 1945 года бывш. завод № 125 НКАП передан из НК нефти в НК тяжмаш (8894).</w:t>
      </w:r>
    </w:p>
    <w:p w14:paraId="04F823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178 им. С.М. Кирова НКТМ</w:t>
      </w:r>
    </w:p>
    <w:p w14:paraId="3E7DC9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Кулебаки Арзамасской области</w:t>
      </w:r>
    </w:p>
    <w:p w14:paraId="7A9FF8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480 (Муромский завод им. Орджоникидзе)</w:t>
      </w:r>
    </w:p>
    <w:p w14:paraId="65FE87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Завод № 537 (Завод транспортного машиностроения)</w:t>
      </w:r>
    </w:p>
    <w:p w14:paraId="70AA4C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Место: Челябинск (8895)</w:t>
      </w:r>
    </w:p>
    <w:p w14:paraId="505056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Воткинский завод продолжал производить и поставлять для Красной Армии 57 мм пушки ЗИС-2, 76 мм пушки ЗИС-3 , орудия к самоходным установкам. Был разработан и изготовлен образец мощной 85 мм самоходной пушки с составным стволом без уравнивающего механизма. Всего за год было произведено 8000 пушек (9699).</w:t>
      </w:r>
    </w:p>
    <w:p w14:paraId="351119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время войны завод изгтовил 52000 пушек разных калибров, что составило 11% общесоюзного производства артиллерии (9699).</w:t>
      </w:r>
    </w:p>
    <w:p w14:paraId="6C0B0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9BDE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ВНИИ радиолокации (НИИ-108) (основан А.И. Бергом) - ведущий институт по радиолокации, созданный 2.01.1944 г., был преобразован в ЦНИИ-108. Размещался в одном здании с Советом по радиолокации, а затем - 5ГУ МО.</w:t>
      </w:r>
    </w:p>
    <w:p w14:paraId="3CBE30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годы войны выполнено 64 НИОКР по радиотехнике.</w:t>
      </w:r>
    </w:p>
    <w:p w14:paraId="67542E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1940 г. - работы по СВЧ-радиолокации: СВЧ-электродинамика, дифракция радиоволн, снижение </w:t>
      </w:r>
      <w:r w:rsidRPr="00536344">
        <w:rPr>
          <w:rFonts w:ascii="Times New Roman" w:hAnsi="Times New Roman"/>
          <w:color w:val="000000" w:themeColor="text1"/>
          <w:sz w:val="16"/>
          <w:szCs w:val="16"/>
          <w:lang w:val="en-US"/>
        </w:rPr>
        <w:t>PJI</w:t>
      </w:r>
      <w:r w:rsidRPr="00536344">
        <w:rPr>
          <w:rFonts w:ascii="Times New Roman" w:hAnsi="Times New Roman"/>
          <w:color w:val="000000" w:themeColor="text1"/>
          <w:sz w:val="16"/>
          <w:szCs w:val="16"/>
        </w:rPr>
        <w:t xml:space="preserve">- заметности объектов, инженерная теория флуктуации в радиолокации. В 1944 г. впервые в стране создан передатчик помех, нарушивший работу </w:t>
      </w:r>
      <w:r w:rsidRPr="00536344">
        <w:rPr>
          <w:rFonts w:ascii="Times New Roman" w:hAnsi="Times New Roman"/>
          <w:color w:val="000000" w:themeColor="text1"/>
          <w:sz w:val="16"/>
          <w:szCs w:val="16"/>
          <w:lang w:val="en-US"/>
        </w:rPr>
        <w:t>PJIC</w:t>
      </w:r>
      <w:r w:rsidRPr="00536344">
        <w:rPr>
          <w:rFonts w:ascii="Times New Roman" w:hAnsi="Times New Roman"/>
          <w:color w:val="000000" w:themeColor="text1"/>
          <w:sz w:val="16"/>
          <w:szCs w:val="16"/>
        </w:rPr>
        <w:t xml:space="preserve"> (Б.Д. Сергиевский), в 1946 г. на его базе создана самолетная станция помех ПР-1. НИР «Пихта» (1945 г.) по исследованию волноводов и антенн дециметрового диапазона. НИР «Кедр»</w:t>
      </w:r>
    </w:p>
    <w:p w14:paraId="2380E0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 по распространению радиоволн. НИР «Клен», «Пиния» по теории распространения УКВ радиоволн 6 учетом кривизны земной поверхности (1940-е). В 1948 г. группа по разработке станций орудийной наводки (СОН) преобразована в лабораторию. В начале 1950-х  г. разработана первая отечественная самолетная станция разведки и помех ПР-1. С середины 1950-х  г. - работы по противодействию радиолокации, разработка средств РЭ подавления. Велись фундаментальные исследования антенно-фидерных и приемо-передающих устройств, мощных широкополосных ламп бегущей и обратной волны. В 1950-е  г. велась разработка РЛС со сверхбыстрой перестройкой частоты «Ветер» («Переход», А.Н. Мусатов).</w:t>
      </w:r>
    </w:p>
    <w:p w14:paraId="2236D4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В составе института (1940-е-50-е): лаборатория № 13 по разработке </w:t>
      </w:r>
      <w:r w:rsidRPr="00536344">
        <w:rPr>
          <w:rFonts w:ascii="Times New Roman" w:hAnsi="Times New Roman"/>
          <w:color w:val="000000" w:themeColor="text1"/>
          <w:sz w:val="16"/>
          <w:szCs w:val="16"/>
          <w:lang w:val="en-US"/>
        </w:rPr>
        <w:t>PJI</w:t>
      </w:r>
      <w:r w:rsidRPr="00536344">
        <w:rPr>
          <w:rFonts w:ascii="Times New Roman" w:hAnsi="Times New Roman"/>
          <w:color w:val="000000" w:themeColor="text1"/>
          <w:sz w:val="16"/>
          <w:szCs w:val="16"/>
        </w:rPr>
        <w:t xml:space="preserve"> устройств.</w:t>
      </w:r>
    </w:p>
    <w:p w14:paraId="2C92C6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1950 г. из института в КБ-1 переведены К.С. Альперович, Б.В. Бункин, И.Л. Бурштейн и М.Б. Заксон.</w:t>
      </w:r>
    </w:p>
    <w:p w14:paraId="15DA31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1950 г. в институт переведен из ЦНИИИС коллектив лаборатории радиотехнической разведки. Ему была поручена НИР «Пароль» по созданию РЛС артиллерийской разведки, в конце 1950 г. создан макет станции «Пароль-1». На базе коллектива образована лаборатория № 20, начата НИР «Пароль-2» по разработке РЛС селекции подвижных целей. На ее основе создана РЛС «Зубр» и первый в стране радиооптический комплекс РАС-1, включавший РЛС и прибор ночного видения. 11.06.1957 г. вышло распоряжение правительства № 1458-рс об изготовлении опытной партии РАС-1. В 1954 г. поручена НИР «Дунай» по разработке РЛС непрерывного излучения для обнаружения самолетов. В 1956 г. поручена разработка станции для обнаружения ГЧ БР на дальности до 1500 км. Лаборатория преобразована в отдел № 1. В 1957 г. создана РЛС «Дунай-2» и в 1958 г. смонтирована на Балхашском полигоне. 6.08.1958 г. станцией впервые обнаружена БР Р-5. Затем работы по радиолокации со специалистами переданы в другие институты: НИИ-17, КБ-1, НИИ-244 и НИИ-37, а НИИ-108 стал специализироваться на разработке средств РЭБ.</w:t>
      </w:r>
    </w:p>
    <w:p w14:paraId="6EBB2A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1959 г. на базе отдела № 1 организован филиал института, который разместился на территории ОКБ завода № 37. В 05.1960 г. филиал преобразован в самостоятельный НИИ-37.</w:t>
      </w:r>
    </w:p>
    <w:p w14:paraId="1D6C3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ПСМ № 2254-1070сс от 3.11.1954 г. прицел ПСБН-МА пнв.</w:t>
      </w:r>
    </w:p>
    <w:p w14:paraId="5A9ED7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1958 г. начаты работы по созданию средств защиты ГЧ БР. Для этого на базе лаборатории М.А. Леонтовича создан сектор № 3. Начаты ОКР: по применению надувных и дипольных отражателей «Верба» (П.А. Погорелко); по использоанию радиопоглощающих материалов «Кактус»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Школьников, А.В. Данилов); по созданию космической министанции шумовых помех «Крот» (В.М. Герасименко, Ю.А. Спиридонов). Была создана также ложная цель 15Б26. В 1963 г. проведена НИР «Купол» (Н.Н. Алексеев), начата разработка комплексов средств преодоления (КСП) ПРО для боевых БР. В Калужской обл. был построен полигон для испытаний РЛ характеристик боевых блоков МБР.</w:t>
      </w:r>
    </w:p>
    <w:p w14:paraId="1AC8F7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1959 г. начата разработка первой отечественной станции имитационных ответных помех РЛС «Резеда».</w:t>
      </w:r>
    </w:p>
    <w:p w14:paraId="2AB902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1958 г. из ЦНИИ-108 в КБ-1 переведен коллектив разработчиков бортовых РЛС во главе с Б.Ф. Высоцким.</w:t>
      </w:r>
    </w:p>
    <w:p w14:paraId="169D50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1959 г. ЦНИИ-108 имел наименование «п/я 2312». В 1979-85 г. ЦНИРТИ входил в состав НПО «Пальма», в 1987 г. - головное предприятие НПО им. Плешакова.</w:t>
      </w:r>
    </w:p>
    <w:p w14:paraId="2C2DE0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30.07.1959 г. ОКБ завода № 37 преобразовано в филиал НИИ-108. 4.05.1960 г. филиал преобразован в самостоятельный НИИ-37.</w:t>
      </w:r>
    </w:p>
    <w:p w14:paraId="771724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составе института: лаборатории: расчетно-теоретическая № 1, № 2, антенно-фидерных устройств № 12, радиоприемных устройств № 13; испытательный полигон (создан в 1957 г., далее - КНИРТИ) в Протве Калужской обл., полигон закрытого типа «Эталон-1» для измерения ЭПР натурных объектов.</w:t>
      </w:r>
    </w:p>
    <w:p w14:paraId="4DD648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Институт являлся головным по разработке системы космической радиотехнической разведки «Целина», создававшейся в соответствии с ПСМ от 29.05.1964 г., разрабатывал для нее бортовой РТК и наземный спецкомплекс. Пост, от 26.03.1972 г. комплекс «Целина-О» (обзорный) пнв. Пост. № 676 от 20.08.1976 г. пнв «Целина-Д» (детальный). С 1973 г. - «Целина» (2).</w:t>
      </w:r>
    </w:p>
    <w:p w14:paraId="30AFBD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1960-е  г. для РЛС «Дунай-3» разработана программа для обнаружения и сопровождения целей с выдачей точных координат (Ф.М. Песелева); создана программа, выявлявшая несоответствие траекторий движения целей законам движения в поле тяготения Земли (Е.Е. Мелентьев). Создана уникальная система объемного отображения космической обстановки «Планетарий» (В.Н. Шапошников).</w:t>
      </w:r>
    </w:p>
    <w:p w14:paraId="60FF82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1960-х  г. начаты работы по новому в мире направлению - разработке технических средств для противодействия радиоразведке. В 1970-е  г. началось создание мощных станций помех нового направления- для групповой защиты строя самолетов. Созданы средства РЭБ пяти поколений, станции противодействия ЗРК противника, средства преодоления ПРО (в т.ч. на основе низкотемпературной плазмы), системы глобальной РТР из космоса. Создано направление снижения РЛ заметности ЛА, разработана аппаратура для измерения радиофизических параметров образцов радиопоглощающих материалов и характеристик ЛА (А.В. Данилов).</w:t>
      </w:r>
    </w:p>
    <w:p w14:paraId="454EB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1972 г. разработан и внедрен в производство первый в мире экспериментальный нелинейный радиолокатор (И.Ф. Иванов). С 1990-х  г.- конверсионные работы по нелинейным РЛС, физико-математическому моделированию, геолокации, энергосберегающему осветительному оборудованию, безэховым камерам.</w:t>
      </w:r>
    </w:p>
    <w:p w14:paraId="774974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1980-х  г. создан центр микроэлектроники с производственно-технологическим участком.</w:t>
      </w:r>
    </w:p>
    <w:p w14:paraId="57FE40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Созданы научные школы: в области антенн и теории дифракции электромагнитных волн (Я.Н. Фельд); по самолетной противорадиолокации.</w:t>
      </w:r>
    </w:p>
    <w:p w14:paraId="4FECFD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Выполнены НИР: «Вектор» - первая работа по противорадиолокации (1940-е); «Ласточка» по противодействию РЛС наведения УРВП; «Кедр» - по теоретическому изучению распространения радиоволн; «Тополь» - по исследованию рассеяния радиоволн на различных объектах; «Клен» - по разработке теории распространения УКВ; «Забор» (1952-53 г.) - по созданию мощной самолетной станции помех; «Импульс» - станция 2-го поколения СНАР-2; «Газон» (1957-58 г.)- станция прицельно-заградительных шумовых помех; «Вьюга» (1958-61 г.); «Куст-П» (1959 г.) - по созданию помех </w:t>
      </w:r>
      <w:r w:rsidRPr="00536344">
        <w:rPr>
          <w:rFonts w:ascii="Times New Roman" w:hAnsi="Times New Roman"/>
          <w:color w:val="000000" w:themeColor="text1"/>
          <w:sz w:val="16"/>
          <w:szCs w:val="16"/>
          <w:lang w:val="en-US"/>
        </w:rPr>
        <w:t>PJIC</w:t>
      </w:r>
      <w:r w:rsidRPr="00536344">
        <w:rPr>
          <w:rFonts w:ascii="Times New Roman" w:hAnsi="Times New Roman"/>
          <w:color w:val="000000" w:themeColor="text1"/>
          <w:sz w:val="16"/>
          <w:szCs w:val="16"/>
        </w:rPr>
        <w:t xml:space="preserve"> ПРО; «Сосна», «Рябина», «Крушина», «Ока», «Самшит», «Игла», «Кактус» - по разработке радиопоглощающих материалов и конструкций; «Берест», «Комплект», «Интеграл», «Кратер» - по анализу развития средств противодействия ПРО; «Море» по расчету характеристик заметности низколетящих КР; «Саксаул», «Затвор» по радиопротиводействию; «Эталон», «Комплекс-Д» по созданию автоматизированных РТ комплексов; «Авангард-Анализ-2», «Горизонт-8, -К» по прогнозированию развития РТ средств; «Север», «Север-1» (1955-58 г.), «Партитура» (1956-64 г.) по разработке имитационных и шумовых помех </w:t>
      </w:r>
      <w:r w:rsidRPr="00536344">
        <w:rPr>
          <w:rFonts w:ascii="Times New Roman" w:hAnsi="Times New Roman"/>
          <w:color w:val="000000" w:themeColor="text1"/>
          <w:sz w:val="16"/>
          <w:szCs w:val="16"/>
          <w:lang w:val="en-US"/>
        </w:rPr>
        <w:t>PJIC</w:t>
      </w:r>
      <w:r w:rsidRPr="00536344">
        <w:rPr>
          <w:rFonts w:ascii="Times New Roman" w:hAnsi="Times New Roman"/>
          <w:color w:val="000000" w:themeColor="text1"/>
          <w:sz w:val="16"/>
          <w:szCs w:val="16"/>
        </w:rPr>
        <w:t xml:space="preserve"> на базе ЛЕВ; «Метод», «Стимул» по созданию системы оценки деятельности и материального стимулирования работы подразделений института; «Эффект» по разработке показателей внутриинститутского хозрасчета; «Зонд», «Платан», «Прибой», «Иней», «Элемент». ОКР: «Лес» - станция 2-го поколения СНАР-2; «Верба» (1961-63 г.) по созданию ложных целей для защиты ГЧ БР; «Ручей» (1966 г.) по размещению станции «Резеда» на объектах и «Мальва» по их испытаниям; «Соната» - станция радиопротиводействия; «Дента-МВ» (2000 г.) по разработке стоматологической установки и пластмассы для изготовления зубных протезов методом микроволновой полимеризации.</w:t>
      </w:r>
    </w:p>
    <w:p w14:paraId="51D861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2002 г. разработаны «Основы политики РФ в области развития системы РЭБ на период до 2010 г. и дальнейшую перспективу».</w:t>
      </w:r>
    </w:p>
    <w:p w14:paraId="751975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(2002 г.): РЭО, средства РЭБ 5-го поколения (на базе сверхширокополосной цифровой радиочастотной памяти), в т.ч. активной буксируемой ловушки; спецсредства для силовых структур; системы сбора и обработки информации, программное обеспечение; системы идентификации грузов для ж/д и автомобильного транспорта; система контроля и учета электроэнергии для РАО ЕЭС; аппаратура и СВЧ-техника для сельского хозяйства.</w:t>
      </w:r>
    </w:p>
    <w:p w14:paraId="6CC367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Имелся (2000-е) многофункциональный стенд физико-математического моделирования РЭ систем.</w:t>
      </w:r>
    </w:p>
    <w:p w14:paraId="1F6F1F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Головное предприятие (2005 г.) по разработке комплексов и средств РТР и РЭБ различного базирования.</w:t>
      </w:r>
    </w:p>
    <w:p w14:paraId="05112A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конце 1990-х  г. предприятие преобразовано в ФГУП, в 2004 г. присвоено имя А.И. Берга. По Указу Президента РФ № 1009 от 4.08.2004 г. вошло в число стратегических оборонных предприятий.</w:t>
      </w:r>
    </w:p>
    <w:p w14:paraId="7E9F67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 начальника (12.1943 г.-&gt; к-а А.И. Бер г. Начальник (06.1947-04.1957 г.)- академик (1946 г.) А.И. Берг {10.11.1893-9.07.1979}. Директор (1958-64 г.)- П.С. Плешаков, (-1968 г.)- П.П. Емохонов, (1968-85 г.)- г-м Ю.Н. Мажоров, (1986-87 г.)- Ю.А. Спиридонов, (1987 г.-)- А.Н. Шулунов. Гендиректор (-2000-04 г.)- А.Н. Шулунов, (2005-07 г.-)- Б.С. Лобанов.</w:t>
      </w:r>
      <w:r w:rsidRPr="00536344">
        <w:rPr>
          <w:rFonts w:ascii="Times New Roman" w:hAnsi="Times New Roman"/>
          <w:color w:val="000000" w:themeColor="text1"/>
          <w:sz w:val="16"/>
          <w:szCs w:val="16"/>
          <w:vertAlign w:val="superscript"/>
        </w:rPr>
        <w:t>101</w:t>
      </w:r>
    </w:p>
    <w:p w14:paraId="445715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директора: по научной работе (-1981 г.)- А.А. Зиничев; по экономике (2002 г.)- К.А. Калинина;</w:t>
      </w:r>
      <w:r w:rsidRPr="00536344">
        <w:rPr>
          <w:rFonts w:ascii="Times New Roman" w:hAnsi="Times New Roman"/>
          <w:color w:val="000000" w:themeColor="text1"/>
          <w:sz w:val="16"/>
          <w:szCs w:val="16"/>
          <w:vertAlign w:val="superscript"/>
        </w:rPr>
        <w:t>69</w:t>
      </w:r>
      <w:r w:rsidRPr="00536344">
        <w:rPr>
          <w:rFonts w:ascii="Times New Roman" w:hAnsi="Times New Roman"/>
          <w:color w:val="000000" w:themeColor="text1"/>
          <w:sz w:val="16"/>
          <w:szCs w:val="16"/>
        </w:rPr>
        <w:t xml:space="preserve"> (1960- 68 г.)- Ю.Н. Мажоров.</w:t>
      </w:r>
    </w:p>
    <w:p w14:paraId="5BEA62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И.О. гл. конструктора (1952-54 г.)- Н.Я. Чернецов. Гл. конструктор (1954 г.-)- Н.Я. Чернецов, (1960-е-73 г.-)- М.Х. Заславский («Целина»), Ген. конструктор (1987 г.-)- Ю.М. Перунов.</w:t>
      </w:r>
    </w:p>
    <w:p w14:paraId="49D5B7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инженер (1943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Кугушев, (1960-68 г.)- Ю.Н. Мажоров, (-1981 г.)- А.А. Зиничев, (2002 г.)-  Г.В. Казанцев.</w:t>
      </w:r>
    </w:p>
    <w:p w14:paraId="26F988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инженера (-2001 г.)- В.И. Резник, А.А. Зиничев.</w:t>
      </w:r>
    </w:p>
    <w:p w14:paraId="4E01B2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отделений: (1959 г.-)- М.Х. Заславский, И.Ф. Иванов, (-1991 г.)- П.А. Марков. Начальники НТЦ (1965 г.-)- В.М. Герасименко, (1988 г.-)- Ю.А. Спиридонов, (2000-е)- А.А. Лебедь, (-2006 г.)- С.Ф. Ракитин.</w:t>
      </w:r>
    </w:p>
    <w:p w14:paraId="322DBC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отделения (-1984 г.)- Л.В. Михайлов.</w:t>
      </w:r>
    </w:p>
    <w:p w14:paraId="1FA54C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(1944-51 г.)- Н.И. Оганов (ПР-1), (-1946-61 г.-)- Е.Е. Фридберг (ПР-1, «Силикат», ТОН-2, К- 12), (1952-84 г.-)- А. Г. Рапопорт («Сирена», «Репей», «Рица», «Кортик», «Бриг», «Корвет»), (-1954-56 г.)- В.П. Сосульников («Пароль-2», «Дунай-1», «Дунай-2»), (1959 г.-)- Е.К. Спиридонов («Резеда»), (1960-90 г.)- М.Х. Заславский («Рис», системы для «Целина-Д, -Р, -2», «Крона»), (-1961-75 г.)- В.М. Герасименко («Крот-1», «Лайнер», «Береза», «Каштан», «Кипарис», «Магнолия», «Магнолия-3», «Лавр»), (1961 г.)- А.В. Загорянский (К- 12), (1961-63 г.)- П.А. Погорелко («Верба»), (1964-86 г.)- И.К. Куприянов («Ледокол»), (1960-е)- В.В. Огиевский («Сирень- 1И»), (1967-69 г.)- И.А. Легкий («Поток»), (1988 г.-)- Ю.А. Спиридонов (станции МС, КСП ПРО), И.Я. Альтман («Бета», «Сирень», «Герань», «Гардения»),  Г.Я. Гуськов (пеленгатор для СУ Р-7), Ю.Н. Ерофеев («Объем-69», «Узел»), А.А. Зиничев («Фасоль», «Смальта»), А.Я. Клопов («Апатит»), А.А. Лебедь (системы радионаблюдения), П.А. Марков, Э.Ф. Мешков (наземные спецкомплексы для «Целина-О, -Д, -2»), Л.В. Михайлов («Гардения-1 ФУ»), С.Ф. Ракитин («Целина-О»), В.И. Резник («Рычаг-Б»), Н.Н. Смирнов, Ю.Н. Харитонов («Барс-СМ»), А.И. Ширман («Сирень-1Ф»); направления радиопротиводействия (1968 г.-)- И.Ф. Иванов.</w:t>
      </w:r>
    </w:p>
    <w:p w14:paraId="236DCD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конструкторов: И.Я. Альтман (ПР-П, «Альфа», «Резеда»), (1956 г.)- В.П. Васюков («Дунай-2»), (1956 г.)- В.К. Гурьянов («Дунай-2»), А.В. Данилов, Ю.Н. Ерофеев (плоские микромодули), Л.И. Зорин (бортовая космическая аппаратура), (1964-67 г.)- И.Ф. Иванов («Бриг»), (1956 г.)- А.И. Ивлиев («Дунай-2»), Е.К. Киреев («Октава», «Октава-1, -М», «Барс»), И.А. Легкий («Кипарис»), П.А. Марков, И.П. Морозов («Самшит-И», «Ока», «Искандер-М»), (1953-60 г.-)- В.В. Огиевский («Силикат», «Резеда»), Н. Г. Пономарев («Пальма», «Лист», «Ледокол», «Каштан», «Кипарис», «Лавр», «Магнолия», «Вяз», «Тополь»), В.И. Радько (радиопротиводействие), С.Ф. Ракитин («Крона», «Целина-2»), Н.Н. Смирнов, Е.Е. Фридберг («Бриг», «Корвет»), (-1972-84 г.-)- Ю.Н. Харитонов (К-41, «Кливер», «Крона», «Бриг», «Корвет», «Лиана»), А.И. Ширман (СНАР-2, «Соната»),</w:t>
      </w:r>
    </w:p>
    <w:p w14:paraId="4662B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Начальники отделов: № 1 (-1958 г.)- В.П. Сосульников; антенного (1957 г.-)- Я.Н. Фельд; политического (1950 г.)- п В. Дурнев; (1959-84 г.)- И.Я. Альтман, (-1965 г.)- В.М. Герасименко, (1964 г.-)- А.В. Данилов, Н.П. Емохонов, (1969 г.-)- Ю.Н. Ерофеев, А.В. Загорянский, А.А. Зиничев, И.Ф. Иванов, В.Р. Коронелли, А.А. Лебедь, </w:t>
      </w:r>
      <w:r w:rsidRPr="00536344">
        <w:rPr>
          <w:rFonts w:ascii="Times New Roman" w:hAnsi="Times New Roman"/>
          <w:color w:val="000000" w:themeColor="text1"/>
          <w:sz w:val="16"/>
          <w:szCs w:val="16"/>
        </w:rPr>
        <w:lastRenderedPageBreak/>
        <w:t>Б.Е. Левин, (1970 г.-)- к1р И.А. Легкий, (1954-72 г.)- п Л.Н. Лошаков, (1960 г.)- Ю.Н. Мажоров, П.А. Марков, (1984 г.-)- Л.В. Михайлов, П.С. Плешаков, (1965 г.-)- Н. Г. Пономарев, (-1996 г.)- В.И. Радько, С.Ф. Ракитин, (1958 г.-)- А. Г. Рапопорт, В.И. Резник, (1974 г.-)- Н.Н. Смирнов, (1969 г.-)- Е.К. Спиридонов, (1965 г.-)- Ю.А. Спиридонов, (1960 г.-)- В.И. Сушкевич, (1972 г.-)- Ю.Н. Харитонов.</w:t>
      </w:r>
    </w:p>
    <w:p w14:paraId="551B53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отдела: Е.К. Киреев.</w:t>
      </w:r>
    </w:p>
    <w:p w14:paraId="146326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Начальники секторов: № 3 (конец 1950-х)- Н.Н. Алексеев; Н.П. Емохонов, А.А. Зиничев, Л.И. Зорин, Е.К. Киреев, В.Р. Коронелли, (-1958 г.)- П.С. Плешаков, (1959 г.)-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xml:space="preserve">. Школьников, </w:t>
      </w:r>
      <w:r w:rsidRPr="00536344">
        <w:rPr>
          <w:rFonts w:ascii="Times New Roman" w:hAnsi="Times New Roman"/>
          <w:color w:val="000000" w:themeColor="text1"/>
          <w:sz w:val="16"/>
          <w:szCs w:val="16"/>
          <w:lang w:val="en-US"/>
        </w:rPr>
        <w:t>JI</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Юдин.</w:t>
      </w:r>
    </w:p>
    <w:p w14:paraId="3ABEF6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лабораторий: № 1 (4.02.1944 г.-)- М.А. Леонтович, (1954 г.)- Л.А. Вайнштейн; № 12 (1944-48 г.)- Е.Н. Майзельс, (-1957 г.)- Я.Н. Фельд; № 13 (09.1943-08.1950 г.)- А.А. Расплетин (ТОН-2); СОН (1948-10.1950 г.)- К.С. Альперович; антенной (1952 г.)- Е.Н. Майзельс; радиопоглощающих покрытий (-1964 г.)- А.В. Данилов; теоретической (1960-е)- Ф.М. Песелева; (1957-59 г.)- И.Я. Альтман, академик Б.А. Введенский, В.М. Герасименко, Н.П. Емохонов, (1967-69 г.)- Ю.Н. Ерофеев, (1953 г.-)- А.В. Загорянский, (-1959 г.)- М.Х. Заславский, А.А. Зиничев, Л.И. Зорин, И.Ф. Иванов, Е.К. Киреев, (1959 г.-)- И.К. Куприянов, А.А. Лебедь, Б.Е. Левин,(- 1970 г.)- И.А. Легкий, (1958 г.)- академик М.А. Леонтович, Л.В. Михайлов, (1991 г.-)- И.П. Морозов, (-1959 г.)- А.Н. Мусатов, (1944-51 г.)- Н.И. Оганов, (-1988 г.)- В.В. Огиевский, (1952 г.-)- П.С. Плешаков, (1953-59 г.-)- П.А. Погорелко, (-1965 г.)- Н. Г. Пономарев, В.И. Радько, С.Ф. Ракитин, (-1958 г.)- А. Г. Рапопорт, В.И. Резник, Б.Д. Сергиевский, (1970 г.-)- И.В. Скоков, (-1974 г.)- Н.Н. Смирнов, (1961-69 г.)- Е.К. Спиридонов, (-1965 г.)- Ю.А. Спиридонов, В.И. Сушкевич, (1946 г.-)- Е.Е. Фридберг, (-1972 г.)- Ю.Н. Харитонов, (1960-е)- В.Н. Шапошников, (-1985 г.)- А.И. Ширман, Л.М. Юдин.</w:t>
      </w:r>
    </w:p>
    <w:p w14:paraId="4B05A4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лаборатории: № 12 (1946 г.-)- Я.Н. Фельд; СОН (1950 г.)- М.Е. Лейбман; (-1945 г.)- Н. Г. Моисеев, (1943-46 г.)- Е.Е. Фридбер г.</w:t>
      </w:r>
    </w:p>
    <w:p w14:paraId="3279AA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Бюро новой техники: (1945 г.-)- Н.Я. Чернецов. Руководитель группы лаборатории № 13 (1946 г.-)- Н.Я. Чернецов.</w:t>
      </w:r>
    </w:p>
    <w:p w14:paraId="00992A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Ученый секретарь (1972 г.-)- Ю.Н. Ерофеев.</w:t>
      </w:r>
    </w:p>
    <w:p w14:paraId="0F0AB4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Научные руководители НИР: (1961-80 г.)- А.В. Данилов («Сосна», «Рябина», «Крушина», «Ока», «Самшит», «Игла», «Кактус»), (1952-59 г.-)- А.В. Загорянский («Забор», «Куст-П»), (1968-87 г.)- И.Ф. Иванов, В.Р. Коронелли, И.К. Куприянов, А.А. Лебедь, (1958-61 г.)- И.А. Легкий («Вьюга»), Л.В. Михайлов, (1957-58 г.)- В.В. Огиевский («Газон»), Н. Г. Пономарев («Берест», «Комплект», «Интеграл», «Кратер»), В.И. Резник («Море», «Саксаул», «Затвор», «Эталон», «Комплекс-Д»), (-1956-64 г.-)- Б.Д. Сергиевский («Вектор», «Север-1», «Партитура»), Н.Н. Смирнов, Е.К. Спиридонов («Метод», «Стимул», «Эффект»), Ю.А. Спиридонов, В.А. Фок («Кедр», «Тополь»), Научный руководитель направления «Теоретические исследования отражения и рассеяния электромагнитных волн от различных объектов» (1944 г.-)- академик В.А. Фок.</w:t>
      </w:r>
    </w:p>
    <w:p w14:paraId="28B343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научного руководителя НИР: В.И. Резник («Авангард-Анализ-2», «Горизонт-8, -К»). Зам. научного руководителя НИР: И.Я. Альтман («Зонд», «Ласточка», «Платан»), (1965-2006 г.)- И.П. Морозов («Прибой», «Иней», «Сосна», «Самшит», «Элемент»).</w:t>
      </w:r>
    </w:p>
    <w:p w14:paraId="003F57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Создано: </w:t>
      </w:r>
      <w:r w:rsidRPr="00536344">
        <w:rPr>
          <w:rFonts w:ascii="Times New Roman" w:hAnsi="Times New Roman"/>
          <w:iCs/>
          <w:color w:val="000000" w:themeColor="text1"/>
          <w:sz w:val="16"/>
          <w:szCs w:val="16"/>
          <w:lang w:val="en-US"/>
        </w:rPr>
        <w:t>PJIC</w:t>
      </w:r>
      <w:r w:rsidRPr="00536344">
        <w:rPr>
          <w:rFonts w:ascii="Times New Roman" w:hAnsi="Times New Roman"/>
          <w:iCs/>
          <w:color w:val="000000" w:themeColor="text1"/>
          <w:sz w:val="16"/>
          <w:szCs w:val="16"/>
        </w:rPr>
        <w:t>:</w:t>
      </w:r>
      <w:r w:rsidRPr="00536344">
        <w:rPr>
          <w:rFonts w:ascii="Times New Roman" w:hAnsi="Times New Roman"/>
          <w:color w:val="000000" w:themeColor="text1"/>
          <w:sz w:val="16"/>
          <w:szCs w:val="16"/>
        </w:rPr>
        <w:t xml:space="preserve"> наземной разведки (1940-е), защиты хвоста самолета ТОН-2 (1940-е), наводки зенитной артиллерии СОН-3 (1940-е), артиллерийской разведки СНАР-1, -2, «Пароль-2» (начало 1950-х), «Зубр» (1950-е), обнаружения самолетов «Дунай-1» (1955), обнаружения ГЧ БР «Дунай-2» (1958); самолетный РЛ бомбардировочный прицел ПСБН-МА (пнв 3.11.1954 г.); автоматический дальномер для СОН-9 (1949); аппаратура радиотелевизионной связи с перехватчиками РД (1940-е); радиооптический комплекс РАС-1 (1957); РЭО для КСР-5, Х-15; станция обнаружения и уничтожения РЛС «Рица» для КСР-11 (1959); пеленгатор системы радиоуправления МБР Р-7;</w:t>
      </w:r>
      <w:r w:rsidRPr="00536344">
        <w:rPr>
          <w:rFonts w:ascii="Times New Roman" w:hAnsi="Times New Roman"/>
          <w:iCs/>
          <w:color w:val="000000" w:themeColor="text1"/>
          <w:sz w:val="16"/>
          <w:szCs w:val="16"/>
        </w:rPr>
        <w:t xml:space="preserve"> КСП ПРО:</w:t>
      </w:r>
      <w:r w:rsidRPr="00536344">
        <w:rPr>
          <w:rFonts w:ascii="Times New Roman" w:hAnsi="Times New Roman"/>
          <w:color w:val="000000" w:themeColor="text1"/>
          <w:sz w:val="16"/>
          <w:szCs w:val="16"/>
        </w:rPr>
        <w:t xml:space="preserve"> «Береза» для РТ-2, «Каштан» для УР-100К, «Кипарис» для «Темп-2С», «Магнолия» для УР-100Н, «Магнолия-3» для УР-ЮОНУ, «Ледокол» для Р-29 (1974), «Лист» для Р-36 (совместно с ОКБ «Южное»), «Лавр» для Р-36М, «Самшит-И» (1986), «Пальма», «Вяз», «Тополь», для ОТРК «Ока» (1980), для «Синева», «Тополь-М», «Искандер-М» (2006); аппаратура: шумовых помех: самолетная «Силикат» (1955), для мишеней «Лайнер» (1965), «Куст» для КА «Зенит» (1960-е), имитационных ответных помех «Резеда» (1960- е); предупреждения об облучении истребителя РЛС противника «Сирена» (1953);</w:t>
      </w:r>
      <w:r w:rsidRPr="00536344">
        <w:rPr>
          <w:rFonts w:ascii="Times New Roman" w:hAnsi="Times New Roman"/>
          <w:iCs/>
          <w:color w:val="000000" w:themeColor="text1"/>
          <w:sz w:val="16"/>
          <w:szCs w:val="16"/>
        </w:rPr>
        <w:t xml:space="preserve"> станции активных помех: </w:t>
      </w:r>
      <w:r w:rsidRPr="00536344">
        <w:rPr>
          <w:rFonts w:ascii="Times New Roman" w:hAnsi="Times New Roman"/>
          <w:color w:val="000000" w:themeColor="text1"/>
          <w:sz w:val="16"/>
          <w:szCs w:val="16"/>
        </w:rPr>
        <w:t>авиационные: ПР-1 (1946), и разведки ПР-1В (начало 1950-х), ПР-П, «Завеса» (1950-е), «Сирень», «Сирень-1Д, - 1И, -1Ф (СПС-141), -1ФШ», «Смальта» (1970-е), самолетов фронтовой авиации «Гардения-1 ФУ», «Омуль-ЩЦ-8» (2000-е); защиты ГЧ МБР «Крот-1» (1961); «Натрий», «Натрий-К», МС, МСП-418К (2000-е); станции контроля и РТР: автомобильные «Октава», «Октава-1, -М»; автоматическая «Бамбук-2»; космические комплексы: обзорного РЭ наблюдения «Целина-О» с аппаратурой К-41 и «Кливер» (пнв 26.03.1972 г.), детального наблюдения «Целина- Д» с аппаратурой «Бриг» (1971, пнв 20.08.1976 г.), «Целина-2» с аппаратурой «Корвет» (1984), «Целина-3»; космическая система РТР К-12 для КА «Зенит» (1961); бортовая аппаратура: «Крона» для ОС «Алмаз» (1960-е), РТ наблюдения «Кортик» для КА УС-П (1963), «Барс»; агентурная аппаратура для определения параметров и местонахождения РЛС на территории противника «Рис», «Рак», «Рама», «Репей» (1956); бортовая станция разведки «Бриг» (1960-е), бортовая спецаппаратура «Барс-СМ» системы «Лиана»; активная буксируемая РЛ ловушка; объемно-плоскостные модули «Объем-69», «Узел»; изделия «Альфа», «Бета», «Герань», «Фасоль», «Курс», «Плот», «Поиск», «Солистка», «Прорыв», «Апатит», «Поток», «Север», «Север-1», «Рычаг-Б» (11982).</w:t>
      </w:r>
    </w:p>
    <w:p w14:paraId="190BD1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7F6B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1945 г. был создан Всесоюзный научно-исследовательский институт звукозаписи (ВНАИЗ). Переименован в июне 1963 г. во Всесоюзный научно-исследовательский институт магнитной записи и технологии радиовещания и телевидения (ВНИИРТ), в сентябре 1970 г. - во Всесоюзный научно-исследовательский институт телевидения и радиовещания (ВНИИТР) (12102). </w:t>
      </w:r>
    </w:p>
    <w:p w14:paraId="3457C434" w14:textId="77777777" w:rsidR="008857F1" w:rsidRPr="00536344" w:rsidRDefault="008857F1" w:rsidP="00536344">
      <w:pPr>
        <w:autoSpaceDE w:val="0"/>
        <w:autoSpaceDN w:val="0"/>
        <w:adjustRightInd w:val="0"/>
        <w:spacing w:after="0" w:line="240" w:lineRule="auto"/>
        <w:jc w:val="both"/>
        <w:rPr>
          <w:rFonts w:ascii="Times New Roman" w:hAnsi="Times New Roman"/>
          <w:color w:val="000000" w:themeColor="text1"/>
          <w:sz w:val="16"/>
          <w:szCs w:val="16"/>
        </w:rPr>
      </w:pPr>
    </w:p>
    <w:p w14:paraId="260EC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приказом Министерства нефтяной промышленности СССР было создано . Специальное конструкторское бюро N 1 (СКБ-1) Министерства нефтяной промышленности СССР, г. Москва. Постановлением Совета Министров СССР от 19 февраля 1953 г. на базе СКБ-1, СКБ-2, СКБ-3 создан ВНИИбурнефть (12102).</w:t>
      </w:r>
    </w:p>
    <w:p w14:paraId="1FA0B202" w14:textId="77777777" w:rsidR="008857F1" w:rsidRPr="00536344" w:rsidRDefault="008857F1" w:rsidP="00536344">
      <w:pPr>
        <w:autoSpaceDE w:val="0"/>
        <w:autoSpaceDN w:val="0"/>
        <w:adjustRightInd w:val="0"/>
        <w:spacing w:after="0" w:line="240" w:lineRule="auto"/>
        <w:jc w:val="both"/>
        <w:rPr>
          <w:rFonts w:ascii="Times New Roman" w:hAnsi="Times New Roman"/>
          <w:color w:val="000000" w:themeColor="text1"/>
          <w:sz w:val="16"/>
          <w:szCs w:val="16"/>
        </w:rPr>
      </w:pPr>
    </w:p>
    <w:p w14:paraId="72D9BF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1945 году из Германии в СССР была перевезена лаборатория Манфреда фон Арденне, и на ее базе в Сухуми был создан Институт прикладной электронной и ядерной физики (Лаборатория "А" Девятого управления НКВД). В задачи института входило: </w:t>
      </w:r>
    </w:p>
    <w:p w14:paraId="269F39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разработка способа разделения изотопов урана электромагнитным методом;</w:t>
      </w:r>
    </w:p>
    <w:p w14:paraId="4566B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развитие работ по электронной микроскопии и ее применению в биологии;</w:t>
      </w:r>
    </w:p>
    <w:p w14:paraId="10222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исследования (с использованием циклотрона и высоковольтной установки) применения ядерных излучений в физике, биологии и медицине;</w:t>
      </w:r>
    </w:p>
    <w:p w14:paraId="09824D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развитие техники телевидения и радиолокации (10549).</w:t>
      </w:r>
    </w:p>
    <w:p w14:paraId="66D89C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FCC2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для усовершенствования электронных микроскопов в ведении Спецкомитета по атомному проекту создан Институт «А». Размещался в санатории «Синоп» (Сухуми).</w:t>
      </w:r>
    </w:p>
    <w:p w14:paraId="61C03F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Велись работы по созданию диффузных никелевых фильтров для разделения изотопов урана (1948 г.). В соответствии с пост. СНК № 1129-404сс от 6.04.1948 г. и приказом ПГУ № 150сс/оп от 13.04.1948 г. часть оборудования для изготовления фильтров передана заводу № 12 для освоения серийного производства.</w:t>
      </w:r>
    </w:p>
    <w:p w14:paraId="274AB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Работы совместно с ОКБ-670 по созданию ядерной энергетической установки (1961 г.).</w:t>
      </w:r>
    </w:p>
    <w:p w14:paraId="7816B2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Руководитель- профессор Арденне (11982).</w:t>
      </w:r>
    </w:p>
    <w:p w14:paraId="19D76388" w14:textId="77777777" w:rsidR="008857F1" w:rsidRPr="00536344" w:rsidRDefault="008857F1" w:rsidP="00536344">
      <w:pPr>
        <w:autoSpaceDE w:val="0"/>
        <w:autoSpaceDN w:val="0"/>
        <w:adjustRightInd w:val="0"/>
        <w:spacing w:after="0" w:line="240" w:lineRule="auto"/>
        <w:jc w:val="both"/>
        <w:rPr>
          <w:rFonts w:ascii="Times New Roman" w:hAnsi="Times New Roman"/>
          <w:color w:val="000000" w:themeColor="text1"/>
          <w:sz w:val="16"/>
          <w:szCs w:val="16"/>
        </w:rPr>
      </w:pPr>
    </w:p>
    <w:p w14:paraId="77121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СССР также была вывезена лаборатория концерна Сименс во главе с Густавом Герцем, и на ее базе в Сухуми был создан институт (Лаборатория "Г" Девятого управления НКВД). В задачи института входило изучение точных методов исследования деления ядер U-235 и плутония, разработка новых способов получения тяжелой воды и U-235 (10549).</w:t>
      </w:r>
    </w:p>
    <w:p w14:paraId="0CF990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33B2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В 1945 году Спецкомитет принял постановление о дополнительном привлечении к работам по атомному проекту ряда институтов АН СССР и других научных учреждений. Среди привлекаемых организаций и задач, над решением которых эти организации должны были работать, можно отметить следующие: </w:t>
      </w:r>
    </w:p>
    <w:p w14:paraId="234475CD"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Физико-технический институт АН СССР (директор - А.Ф. Иоффе):</w:t>
      </w:r>
    </w:p>
    <w:p w14:paraId="1467F1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получить весомые количества плутония, для чего срочно достроить и пустить в эксплуатацию циклотрон;</w:t>
      </w:r>
    </w:p>
    <w:p w14:paraId="72AC2F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разработать метод изготовления сеток для диффузионных разделительных машин;</w:t>
      </w:r>
    </w:p>
    <w:p w14:paraId="52B7A3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исследовать новые методы разделения изотопов;</w:t>
      </w:r>
    </w:p>
    <w:p w14:paraId="6A1720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выполнить расчеты движения ионов в электромагнитных разделительных устройствах.</w:t>
      </w:r>
    </w:p>
    <w:p w14:paraId="14598ED6"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Физический институт АН СССР (директор - С.И. Вавилов):</w:t>
      </w:r>
    </w:p>
    <w:p w14:paraId="4AC964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провести расчеты по уран-графитовым и тяжеловодным реакторам;</w:t>
      </w:r>
    </w:p>
    <w:p w14:paraId="2B1075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определить поглощение нейтронов в графите и в тяжелой воде;</w:t>
      </w:r>
    </w:p>
    <w:p w14:paraId="318252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построить модель ускорителя нового типа для получения электронов больших энергий.</w:t>
      </w:r>
    </w:p>
    <w:p w14:paraId="6FB4BB9E"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Радиевый институт АН СССР (директор - В.Г. Хлопин):</w:t>
      </w:r>
    </w:p>
    <w:p w14:paraId="038E94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изучить химические свойства плутония и разработать промышленные способы выделения плутония и радиоактивных веществ из ядерного топлива;</w:t>
      </w:r>
    </w:p>
    <w:p w14:paraId="0FF55E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изучить коррозию и химические реакции в средах с высокой степенью ионизации;</w:t>
      </w:r>
    </w:p>
    <w:p w14:paraId="5345E2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применить толстослойные фотопластинки для исследования ядерных реакций и спектров нейтронов.</w:t>
      </w:r>
    </w:p>
    <w:p w14:paraId="3B1B0FD1"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Коллоидно-электрохимический институт АН СССР (директор - А.Н. Фрумкин):</w:t>
      </w:r>
    </w:p>
    <w:p w14:paraId="183A9E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изучить коррозию и химические реакции в средах с высокой плотностью ионизации;</w:t>
      </w:r>
    </w:p>
    <w:p w14:paraId="1BF23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изучить химические свойства плутония и разработать промышленные способы выделения плутония и радиоактивных веществ из ядерного топлива.</w:t>
      </w:r>
    </w:p>
    <w:p w14:paraId="36212670"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Институт неорганической химии АН СССР (директор - И.И. Черняев):</w:t>
      </w:r>
    </w:p>
    <w:p w14:paraId="30CC66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изучить химические свойства плутония и разработать промышленный метод выделения плутония и радиоактивных веществ из ядерного топлива;</w:t>
      </w:r>
    </w:p>
    <w:p w14:paraId="2C734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разработать метод изготовления сеток для диффузионной разделительной машины вытравливанием одной компоненты из сплава.</w:t>
      </w:r>
    </w:p>
    <w:p w14:paraId="5EA3A92D"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Институт химической физики АН СССР (директор - Н.Н. Семенов):</w:t>
      </w:r>
    </w:p>
    <w:p w14:paraId="479E09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провести исследования по новым методам разделения изотопов урана.</w:t>
      </w:r>
    </w:p>
    <w:p w14:paraId="14ECB642"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Уральский филиал АН СССР (председатель - И.П. Бардин):</w:t>
      </w:r>
    </w:p>
    <w:p w14:paraId="5818AF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применить центробежную машину профессора Ланге для разделения изотопов урана.</w:t>
      </w:r>
    </w:p>
    <w:p w14:paraId="46019FCE"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Биогеохимическая лаборатория АН СССР (директор - А.П. Виноградов):</w:t>
      </w:r>
    </w:p>
    <w:p w14:paraId="475C80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разработать методы определения примесей в чистом металлическом уране и выполнить эти определения для производимых образцов металла.</w:t>
      </w:r>
    </w:p>
    <w:p w14:paraId="42B0C5A1"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Физический институт АН УССР (директор - А.И. Лейпунский):</w:t>
      </w:r>
    </w:p>
    <w:p w14:paraId="129A9C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разработать мощный источник ионов урана.</w:t>
      </w:r>
    </w:p>
    <w:p w14:paraId="5060EA59"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Физико-технический институт АН УССР (директор - К.Д. Синельников):</w:t>
      </w:r>
    </w:p>
    <w:p w14:paraId="310B33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изучить взаимодействие монохроматических нейтронов с ядрами урана, плутония и тория.</w:t>
      </w:r>
    </w:p>
    <w:p w14:paraId="15C17176"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Физико-химический институт Наркомхимпрома (директор - Н.М. Жаворонков):</w:t>
      </w:r>
    </w:p>
    <w:p w14:paraId="392A7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разработать теорию и провести экспериментальные исследования процессов выделения дейтерия путем электролиза;</w:t>
      </w:r>
    </w:p>
    <w:p w14:paraId="2CECE9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исследовать новые химические реакции для изотопного химического обмена;</w:t>
      </w:r>
    </w:p>
    <w:p w14:paraId="17D645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изучить процесс разделения изотопов за счет фильтрации через ультратонкие пористые перегородки;</w:t>
      </w:r>
    </w:p>
    <w:p w14:paraId="124429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изучить процесс разделения изотопов методом адсорбции и термодиффузии;</w:t>
      </w:r>
    </w:p>
    <w:p w14:paraId="5BEB7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изучить процесс выделения дейтерия методом дистилляции;</w:t>
      </w:r>
    </w:p>
    <w:p w14:paraId="72615A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изучить металлоорганические соединения урана.</w:t>
      </w:r>
    </w:p>
    <w:p w14:paraId="1BE1B4A9"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Всесоюзный институт авиационных материалов Наркомавиапрома:</w:t>
      </w:r>
    </w:p>
    <w:p w14:paraId="3CDC88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выполнить исследования механических и тепловых свойств графита при разных температурах;</w:t>
      </w:r>
    </w:p>
    <w:p w14:paraId="73638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разработать методы определения примесей в чистом алюминии.</w:t>
      </w:r>
    </w:p>
    <w:p w14:paraId="4CFE3E1A"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Котлотурбинный институт Наркомтяжмаша:</w:t>
      </w:r>
    </w:p>
    <w:p w14:paraId="50A159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изучить вопросы теплопередачи в ядерных реакторах.</w:t>
      </w:r>
    </w:p>
    <w:p w14:paraId="58F3F046"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НИИ-6 Наркомбоеприпасов:</w:t>
      </w:r>
    </w:p>
    <w:p w14:paraId="215586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провести опыты по обжатию металлического шара взрывной волной от шарового слоя тола.</w:t>
      </w:r>
    </w:p>
    <w:p w14:paraId="691C34C5"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Центральный институт рентгенологии и радиологии Наркомздрава:</w:t>
      </w:r>
    </w:p>
    <w:p w14:paraId="7A2163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разработать вопросы техники безопасности при работах с ураном, циклотронами и другими установками (10549).</w:t>
      </w:r>
    </w:p>
    <w:p w14:paraId="6E034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Институт химической физики работал по тематике Первого главного управления с 1946 года (отдельные его сотрудники, например, Ю.Б. Харитон - с 1943 года). Эта тематика занимала в плане научно-исследовательской деятельности ведущее место - на ней были сосредоточены усилия около 80% всего состава научных и инженерно-технических сотрудников института (10549).</w:t>
      </w:r>
    </w:p>
    <w:p w14:paraId="0EADC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Первоначальные исследования по урану начались в Гиредмете, а в 1946 году были перенесены во ВНИИ неорганических материалов. Там под руководством А.Н. Вольского и Ф.Г. Решетникова была разработана и освоена восстановительная плавка металла (10549).</w:t>
      </w:r>
    </w:p>
    <w:p w14:paraId="3B94C4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ВНИИ неорганических материалов в 1947 году был создан отдел металлургии плутония (руководитель академик А.А. Бочвар). В металлургической лаборатории, которую возглавлял А.Н. Вольский, были сформированы группы восстановительной (Ф.Г. Решетников) и рафинировочной (Я.М. Стерлин) плавок плутония. В группе Стерлина в начале 1948 года было получено первое количество плутония. Это подтвердило правильность технологии и позволило разработать промышленную аппаратуру (10549).</w:t>
      </w:r>
    </w:p>
    <w:p w14:paraId="554B2C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Следует отметить, что большинство математических расчетов в то время проводилось в четырех специализированных математических подразделениях: </w:t>
      </w:r>
    </w:p>
    <w:p w14:paraId="3FFB93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отделе приближенных вычислений Математического института им. В.А. Стеклова АН СССР, руководимом К.А. Семендяевым;</w:t>
      </w:r>
    </w:p>
    <w:p w14:paraId="315930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расчетном бюро Института физических проблем во главе с Н.Н. Мейманом;</w:t>
      </w:r>
    </w:p>
    <w:p w14:paraId="45ABCC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математическом отделе Института геофизики АН СССР, руководимом членом-корреспондентом А.Н. Тихоновым;</w:t>
      </w:r>
    </w:p>
    <w:p w14:paraId="6AE1BF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отделе приближенных вычислений Ленинградского отделения Математического института им. В.А. Стеклова под руководством профессора Л.В. Канторовича (10549).</w:t>
      </w:r>
    </w:p>
    <w:p w14:paraId="718F6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203A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было создано СКБ-1 НКНП (Специальное КБ № 1 (СКБ-1) НКНП, МНП, внии по бурению нефтяных скважин (ВНИИбурнефть), Всесоюзный ордена Трудового Красного Знамени НИИ буровой техники (ВНИИБТ) МНП, НПО «Буровая техника», ОАО «НПО «Буровая техника» /г. Москва Ленинский пр., 6 (1975 г.); ул. Летниковская, 7/9 тел. 235-10-82/). Пост, правительства от 19.02.1953 г. на базе СКБ-1, СКБ-2 и СКБ-3 создан ВНИИбурнефть. Пост, правительства от 5.06.1957 г. он реорганизован во ВНИИБТ. Указом Президиума ВС СССР от 11.01.1971 г. институт награжден орденом Трудового Красного Знамени. На базе ВНИИБТ образовано НПО «Буровая техника». Предприятие находилось в ведении: НКНП (1945-46 г.), Наркомата-Министерства нефтяной промышленности Южных и Западных районов СССР (1946-48 г.), МНП (1948-57; с 1970 г.), ГлавНИИпроекта при Госплане (1957-60 г.), ГлавНИИ при Госэкономсовете (1960-61 г.), ГК по топливной промышленности при Госплане (1961-63 г.), ГК химической и нефтяной промышленности при Госплане (1963-64 г.), ГК нефтедобывающей промышленности при Госплане (1964-65 г.), Министерства нефтедобывающей промышленности (1965-70 г.).</w:t>
      </w:r>
    </w:p>
    <w:p w14:paraId="6063EA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СКБ-1 занималось разработкой бездолотного способа бурения глубоких нефтяных и газовых скважин.</w:t>
      </w:r>
    </w:p>
    <w:p w14:paraId="74344F68" w14:textId="77777777" w:rsidR="00DE5A7C" w:rsidRPr="00536344" w:rsidRDefault="00DE5A7C" w:rsidP="00536344">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ВНИИБТ - головной институт в области строительства скважин на нефть и газ. В течение многих лет важнейшим направлением деятельности ВНИИБТ являлось сверхглубокое бурение, в т.ч. Кольская сверхглубокая скважина. Занимался также исследованием физико-механических свойств и механизма разрушения горных пород; созданием новых методов бурения (гидравлического, взрывного бездолотного, реактивно-турбинного); разработкой породоразрушающего инструмента и забойных двигателей; совершенствованием технологии бурения.</w:t>
      </w:r>
    </w:p>
    <w:p w14:paraId="15D72F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НПО «Буровая техника» с 1998 г. входило в состав ОАО ОМЗ, с 2004 г.- в ГК МНП.</w:t>
      </w:r>
    </w:p>
    <w:p w14:paraId="7B51E8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состав НПО «Буровая техника» входили (2004 г.): головное подразделение - ВНИИБТ с Испытательным центром, Пермский филиал ВНИИБТ, Опытный завод в г. Котово Волгоградской области. В состав ВНИИБТ входит подразделение «ВНИИБТ-Буровой инструмент» (г. Пермь) (2004 г.). По Указу Президента РФ № 1009 от 4.08.2004 г. вошло в число стратегических оборонных предприятий. Направления деятельности НПО (2004 г.): фундаментальные исследования процессов бурения скважин; создание технологических процессов строительства скважин; разработка и производство специальных технологических средств для бурения, крепления и ремонта скважин; разработка проектно-сметной документации на строительство скважин; сертификационные испытания бурового и нефтепромыслового инструмента.</w:t>
      </w:r>
    </w:p>
    <w:p w14:paraId="105ACB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Руководитель- М.Т. Гусман. Гендиректор (2000 г.)- А.В. Мнацаканов, (2003 г.)- В.П. Андрияшин.</w:t>
      </w:r>
    </w:p>
    <w:p w14:paraId="0637AE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(2003 г.)- Д.Ф. Балденко (винтовые гидравлические машины) (11982).</w:t>
      </w:r>
    </w:p>
    <w:p w14:paraId="212BA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8170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1945(6) г. на базе КБ завода № 189 создано самостоятельное ЦКБ-50 по проектированию специализированных кораблей (тральщиков, десантных).</w:t>
      </w:r>
    </w:p>
    <w:p w14:paraId="37D498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 (07.1941-43 г.-)- С.А. Базютевский.</w:t>
      </w:r>
    </w:p>
    <w:p w14:paraId="71E266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 (07.1941-43 г.-)- С.А. Базилевский.</w:t>
      </w:r>
    </w:p>
    <w:p w14:paraId="158EE1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конструкторы: (1945 г.)- А. Г. Соколов (пр. 255), В.И. Блинов (пр. 255).</w:t>
      </w:r>
    </w:p>
    <w:p w14:paraId="25709E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корпусного (1941 г.-)- Я.А. Копержинский; механического (1941 г.-)- М.Ш. Шифрин; электротехнического (1941 г.-)- А.Я. Барсуков; (1943 г.)- Н.Д. Агафонов, (1943 г.)- П.Н. Кочеров, (1943 г.)- М.Д. Кошелев.</w:t>
      </w:r>
    </w:p>
    <w:p w14:paraId="6C7382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Ведущие конструкторы: (1942 г.)- Н.А. Агафонов, (1942 г.)- К.И. Кононов, (1942 г.)- М.Д. Кошелев.</w:t>
      </w:r>
    </w:p>
    <w:p w14:paraId="26569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Создано: тральщики: малые пр. 253Л (МТ-1) (1943), МТ-2 (1944), рейдовый пр. 255 (1945); дизельный ледокол «Москва» пр. 21900 (совместно с «Балтсудопроектом», 2000-е) (11982).</w:t>
      </w:r>
    </w:p>
    <w:p w14:paraId="621AC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B351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был создан Завод № 782 МСП, п/я 3364, Московский завод «Радуга» МСП, А-7867, Завод, ПО, Государственный завод «Топаз», ГУП «Федеральный завод «Топаз», ФГУП «Завод «Топаз» Россудостроения /115088  г. Москва ул. Южнопортовая, 3 тел. 279-34-91/. Вначале занимался доработкой автомобильных моторов для разъездных катеров. С 1948 г. перепрофилирован на производство РЛ средств для ВМФ.</w:t>
      </w:r>
    </w:p>
    <w:p w14:paraId="753E66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МСП от 10.04.1950 г. при заводе № 782 создано КБ.</w:t>
      </w:r>
    </w:p>
    <w:p w14:paraId="75E72C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1957 г. завод № 782- в ведении Мосгорсовнархоза. Имел наименование «п/я 3364» (1956-63 г.). В 1963 г. завод № 782 переименован в Московский завод «Радуга», «предприятие п/я А-7867».</w:t>
      </w:r>
    </w:p>
    <w:p w14:paraId="40A32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В 1951 г. началось освоение выпуска РЛС «Залп». С 1952 г. завод специализировался на выпуске корабельных </w:t>
      </w:r>
      <w:r w:rsidRPr="00536344">
        <w:rPr>
          <w:rFonts w:ascii="Times New Roman" w:hAnsi="Times New Roman"/>
          <w:color w:val="000000" w:themeColor="text1"/>
          <w:sz w:val="16"/>
          <w:szCs w:val="16"/>
          <w:lang w:val="en-US"/>
        </w:rPr>
        <w:t>PJIC</w:t>
      </w:r>
      <w:r w:rsidRPr="00536344">
        <w:rPr>
          <w:rFonts w:ascii="Times New Roman" w:hAnsi="Times New Roman"/>
          <w:color w:val="000000" w:themeColor="text1"/>
          <w:sz w:val="16"/>
          <w:szCs w:val="16"/>
        </w:rPr>
        <w:t xml:space="preserve"> управления артогнем орудий.</w:t>
      </w:r>
    </w:p>
    <w:p w14:paraId="4D5C9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1960-е  г. проведена вторая реконструкция завода. Построены новые корпуса механообрабатывающего производства и инженерный. В соответствии с решением СМ СССР от 21.12.1979 г. был построен корпус № 3 для размещения инструментального цеха и других сужб. В 1990 г. завершена третья реконструкция завода для освоения производства СЛСУ 4-го поколения.</w:t>
      </w:r>
    </w:p>
    <w:p w14:paraId="74DEDC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1987 г. на базе завода «Топаз» и КБ «Аметист» создано ПО «Топаз». В 1991 г. ПО вновь разделено на самостоятельные Государственный завод «Топаз» и КБ. С 1998 г. - ГУП «Федеральный завод «Топаз», с 2000 г. - ФГУП «Завод «Топаз» в ведении Россудостроения. По Указу Президента РФ № 1009 от 4.08.2004 г. вошло в перечень стратегических оборонных предприятий. По Указу Президента РФ от 22.03.2007 г. завод вошел в состав Концерна «Моринформсистема-Агат».</w:t>
      </w:r>
    </w:p>
    <w:p w14:paraId="24C7C3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Директор (1950-52 г.)-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xml:space="preserve">. Острицов, (1952-54 г.)- А.И. Орлов, (1954-59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xml:space="preserve">. Орешкин, (1959-67 г.)- В.И. Кузьмин, (1967-77 г.)- Н.И. Ермолов, (1977-80 г.)- </w:t>
      </w:r>
      <w:r w:rsidRPr="00536344">
        <w:rPr>
          <w:rFonts w:ascii="Times New Roman" w:hAnsi="Times New Roman"/>
          <w:color w:val="000000" w:themeColor="text1"/>
          <w:sz w:val="16"/>
          <w:szCs w:val="16"/>
          <w:lang w:val="en-US"/>
        </w:rPr>
        <w:t>A</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M</w:t>
      </w:r>
      <w:r w:rsidRPr="00536344">
        <w:rPr>
          <w:rFonts w:ascii="Times New Roman" w:hAnsi="Times New Roman"/>
          <w:color w:val="000000" w:themeColor="text1"/>
          <w:sz w:val="16"/>
          <w:szCs w:val="16"/>
        </w:rPr>
        <w:t xml:space="preserve">. Иваницкий, (1980-83 г.)- В.М. Харитонов, (1983-98 г.)-  Г.П. Иванов, (1998-2004 г.-)-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Клементьев, (2004-07 г.-&gt; С.Н. Беликов.</w:t>
      </w:r>
    </w:p>
    <w:p w14:paraId="1EA351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1-й зам. директора (2000-е)- В.А. Бадалян. Зам. директора: по производству (2007 г.)- Н.Д. Кретинин;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Клементьев.</w:t>
      </w:r>
    </w:p>
    <w:p w14:paraId="7A6C13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инженер (1982 г.-)- Н.Д. Кретинин, (-1985 г.)-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Клементьев, (1998 г.-)- В.А. Бадалян.</w:t>
      </w:r>
    </w:p>
    <w:p w14:paraId="1F3E0E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Начальники цехов: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Клементьев.</w:t>
      </w:r>
    </w:p>
    <w:p w14:paraId="2AC6EF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Начальники бюро: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Клементьев.</w:t>
      </w:r>
    </w:p>
    <w:p w14:paraId="2CDFC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w:t>
      </w:r>
      <w:r w:rsidRPr="00536344">
        <w:rPr>
          <w:rFonts w:ascii="Times New Roman" w:hAnsi="Times New Roman"/>
          <w:color w:val="000000" w:themeColor="text1"/>
          <w:sz w:val="16"/>
          <w:szCs w:val="16"/>
        </w:rPr>
        <w:t xml:space="preserve"> системы управления стрельбой корабельной и береговой артиллерии ВМФ: «Залп» (1951-), «Залп-Б» (1959-), МР-103, МР-104, МР-114, МР-124, МР-145, МР-184, «Ласка», «Подача», «Лев-218» (1983-);</w:t>
      </w:r>
      <w:r w:rsidRPr="00536344">
        <w:rPr>
          <w:rFonts w:ascii="Times New Roman" w:hAnsi="Times New Roman"/>
          <w:color w:val="000000" w:themeColor="text1"/>
          <w:sz w:val="16"/>
          <w:szCs w:val="16"/>
          <w:vertAlign w:val="superscript"/>
        </w:rPr>
        <w:t xml:space="preserve">103 </w:t>
      </w:r>
      <w:r w:rsidRPr="00536344">
        <w:rPr>
          <w:rFonts w:ascii="Times New Roman" w:hAnsi="Times New Roman"/>
          <w:color w:val="000000" w:themeColor="text1"/>
          <w:sz w:val="16"/>
          <w:szCs w:val="16"/>
        </w:rPr>
        <w:t>приборы для «Оса-М».</w:t>
      </w:r>
      <w:r w:rsidRPr="00536344">
        <w:rPr>
          <w:rFonts w:ascii="Times New Roman" w:hAnsi="Times New Roman"/>
          <w:color w:val="000000" w:themeColor="text1"/>
          <w:sz w:val="16"/>
          <w:szCs w:val="16"/>
          <w:vertAlign w:val="superscript"/>
        </w:rPr>
        <w:t>130</w:t>
      </w:r>
    </w:p>
    <w:p w14:paraId="1F51FA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КБ завода № 782 МСП, ОКБ-782 МСП, КБ «Аметист» МСП, А-1723, ФГУП «КБ «Аметист» ФАП /115280 (115068)  г. Москва ул. Южнопортовая, ЗА тел. 679-34-01/</w:t>
      </w:r>
    </w:p>
    <w:p w14:paraId="26F132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КБ завода № 782 создано по приказу МСП от 10.04.1950 г. для обеспечения серийного производства систем управления артиллерийской стрельбой. Из НИИ-10 МСП для усиления кадрового состава была переведена группа специалистов, в т.ч. А.П. Малиевский, Н.И. Ермолов,  Г.Л. Наумов,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Острецов, М.М. Каратаев, А.И. Маруженко. КБ стало одним из основных разработчиков РЛ систем управления артиллерийской стрельбой.</w:t>
      </w:r>
    </w:p>
    <w:p w14:paraId="0E361F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1951 г. началось освоение серийного выпуска РЛС «Залп». На ее базе в инициативном порядке был разработан береговой вариант «Залп-Б». В соответствии с ПСМ « 543-240сс от 27.03.1954 г. «Залп-Б» пнв.</w:t>
      </w:r>
    </w:p>
    <w:p w14:paraId="4D7128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1952 г. в КБ из МНИИ-1 переведена группа специалистов во главе с В.Н. Егоровым.</w:t>
      </w:r>
    </w:p>
    <w:p w14:paraId="0935C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пост.ениями правительства от 14.03.1955 г. и от 11.04.1956 г. начата разработка РЛ системы «Барс»; по постановлению от 7.05.1957 г. - разработка системы «Рысь». По приказу МСП от 31.12.1955 г. ОКБ-782 МСП определено головным по разработке системы «Барс», в 1957 г. - системы «Рысь». В соответствии с ПСМ № 882-378 от 24.08.1962 г. комплекс КЛ-302 «Рысь» пнв.</w:t>
      </w:r>
    </w:p>
    <w:p w14:paraId="6FDF4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1960 г. начата разработка морского варианта ЗРК «Оса-М», затем передана в НИИ-20. В 1961 г. начата разработка ЗРК «Оса-М» (4КЗЗм). В соответствии с пост.ениями СМ СССР от 27.03.1965 г., от 6.05.1968 г. и от 12.11.1969 г. велась разработка СУ стрельбой корабельной артиллерии калибра 30-, 57- и 76-мм «Вымпел-А». В соответствии с пост. СМ СССР от 12.11.1969 г. поручена разработка СУ стрельбой для перспективных артустановок калибра 100 мм «Лев-214» и 130 мм «Лев-218». По решению ВПК от 27.08.1981 г. разработана модификация «Лев-218-100». В 1984-86 г. выполнены ОКР по модернизации корабельных 30-, 76-, 100- и 130-мм арткомплексов.</w:t>
      </w:r>
    </w:p>
    <w:p w14:paraId="62EBA1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1976 г. начата разработка береговой самоходной СУ стрельбой 130-мм артустановок «Подача» комплекса «Берег».</w:t>
      </w:r>
    </w:p>
    <w:p w14:paraId="04A156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Решением правительства в 1989 г. КБ определено головным по разработке корабельных арткомплексов, и ему задана разработка облегченных комплексов калибра 100-мм (А-190-5П-10) и 130-мм (А-192-5П-10) с системой управления 5П-10. Разработка выполнена совместно с РА ТЕП.</w:t>
      </w:r>
    </w:p>
    <w:p w14:paraId="3C8009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1990-х  г. начата разработка оптико-электронных СУ (ОЭСУ) стрельбой МЗА. В 1998 г. создана первая отечественная ОЭСУ «Ракурс». К 2004 г. разработана первая отечественная автоматизированная СУ и контроля (САУК) «Са-190» для арткомплекса А-290-5Г1-10.</w:t>
      </w:r>
    </w:p>
    <w:p w14:paraId="16F65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КБ построен и в 1982 г. введен в эксплуатацию отдельный 14-этажный инженерно-лабораторный корпус, в котором разместилось все ОКБ.</w:t>
      </w:r>
    </w:p>
    <w:p w14:paraId="02C4B9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приказу МСП от 25.12.1981 г. ОКБ завода выделено в самостоятельное КБ «Аметист». Имело наименование «п/я А-1723». В 1987 г. на базе завода «Топаз» и КБ «Аметист» создано ПО «Топаз». В 1991 г. ПО вновь разделено на самостоятельные завод и КБ. В 1999 г. КБ преобразовано в ФГУП «КБ «Аметист».</w:t>
      </w:r>
    </w:p>
    <w:p w14:paraId="4FFCDE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Велись работы по РЛС с активной ФАР (Н.А. Шунаев), которая не была доведена до серийного образца.</w:t>
      </w:r>
    </w:p>
    <w:p w14:paraId="32EEC5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Головной разработчик (2003 г.) систем управления стрельбой корабельной и береговой артиллерии ВМФ, в т.ч. радиолокационных (РЛСУ). В 2000-е  г. начаты также работы по навигационным РЛС, по системам электромагнитной совместимости и по цифровой аппаратуре управления и контроля за работой механизмов.</w:t>
      </w:r>
    </w:p>
    <w:p w14:paraId="0D249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По Указу Президента РФ от 22.03.2007 г. вошло в состав Концерна «Моринформсистема-Агат».</w:t>
      </w:r>
    </w:p>
    <w:p w14:paraId="4F3FD1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конструктор (1950-56Г-)-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Острецов, (1957-64 г.)- А.П. Малиевский, (1964-85 г.)- Н.И. Ермолов, (1985- 86 г.)-  Г.Н. Волгин, (1986-2001 г.)- Н.А. Шунаев, (2001 г.-)- В.В. Самулевич.</w:t>
      </w:r>
      <w:r w:rsidRPr="00536344">
        <w:rPr>
          <w:rFonts w:ascii="Times New Roman" w:hAnsi="Times New Roman"/>
          <w:color w:val="000000" w:themeColor="text1"/>
          <w:sz w:val="16"/>
          <w:szCs w:val="16"/>
          <w:vertAlign w:val="superscript"/>
        </w:rPr>
        <w:t>101</w:t>
      </w:r>
      <w:r w:rsidRPr="00536344">
        <w:rPr>
          <w:rFonts w:ascii="Times New Roman" w:hAnsi="Times New Roman"/>
          <w:color w:val="000000" w:themeColor="text1"/>
          <w:sz w:val="16"/>
          <w:szCs w:val="16"/>
        </w:rPr>
        <w:t xml:space="preserve"> Ген. конструктор (2006 г.)- В.В. Самулевич.</w:t>
      </w:r>
    </w:p>
    <w:p w14:paraId="5E539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1-й зам. ген. конструктора (2006 г.)- </w:t>
      </w:r>
      <w:r w:rsidRPr="00536344">
        <w:rPr>
          <w:rFonts w:ascii="Times New Roman" w:hAnsi="Times New Roman"/>
          <w:color w:val="000000" w:themeColor="text1"/>
          <w:sz w:val="16"/>
          <w:szCs w:val="16"/>
          <w:lang w:val="en-US"/>
        </w:rPr>
        <w:t>JI</w:t>
      </w:r>
      <w:r w:rsidRPr="00536344">
        <w:rPr>
          <w:rFonts w:ascii="Times New Roman" w:hAnsi="Times New Roman"/>
          <w:color w:val="000000" w:themeColor="text1"/>
          <w:sz w:val="16"/>
          <w:szCs w:val="16"/>
        </w:rPr>
        <w:t>. Ханин. Зам. гл., ген. конструктора (-1997-2006 г.-)- Ю.Н. Гладких.</w:t>
      </w:r>
    </w:p>
    <w:p w14:paraId="48CDCD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Начальник (1950-56 г.)- </w:t>
      </w:r>
      <w:r w:rsidRPr="00536344">
        <w:rPr>
          <w:rFonts w:ascii="Times New Roman" w:hAnsi="Times New Roman"/>
          <w:color w:val="000000" w:themeColor="text1"/>
          <w:sz w:val="16"/>
          <w:szCs w:val="16"/>
          <w:lang w:val="en-US"/>
        </w:rPr>
        <w:t>B</w:t>
      </w:r>
      <w:r w:rsidRPr="00536344">
        <w:rPr>
          <w:rFonts w:ascii="Times New Roman" w:hAnsi="Times New Roman"/>
          <w:color w:val="000000" w:themeColor="text1"/>
          <w:sz w:val="16"/>
          <w:szCs w:val="16"/>
        </w:rPr>
        <w:t>.</w:t>
      </w:r>
      <w:r w:rsidRPr="00536344">
        <w:rPr>
          <w:rFonts w:ascii="Times New Roman" w:hAnsi="Times New Roman"/>
          <w:color w:val="000000" w:themeColor="text1"/>
          <w:sz w:val="16"/>
          <w:szCs w:val="16"/>
          <w:lang w:val="en-US"/>
        </w:rPr>
        <w:t>C</w:t>
      </w:r>
      <w:r w:rsidRPr="00536344">
        <w:rPr>
          <w:rFonts w:ascii="Times New Roman" w:hAnsi="Times New Roman"/>
          <w:color w:val="000000" w:themeColor="text1"/>
          <w:sz w:val="16"/>
          <w:szCs w:val="16"/>
        </w:rPr>
        <w:t>. Острецов, (1957-64 г.)- А.П. Малиевский, (1964-85 г.)- Н.И. Ермолов, (1985-86 г.)-  Г.Н. Волгин, (1986-2001 г.)- Н.А. Шунаев; и.о. (2001 г.)- В.В. Самулевич; (2001 г.-)- В.В. Самулевич. Гендиректор (2006 г.)- В.В. Самулевич.</w:t>
      </w:r>
    </w:p>
    <w:p w14:paraId="1A5B3C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начальника, гендиректора- В.В. Самулевич, (2006 г.)- Л. Ханин. Зам. начальника по спецтехнике (1970-е-86 г.)- В.Н. Егоров; А.П. Малиевский.</w:t>
      </w:r>
    </w:p>
    <w:p w14:paraId="393D4B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Гл. инженер (1971 г.-)- Ю.П. Гуров, Д.В. Ганин, В.В. Самулевич; и.о.- В.Н. Егоров, С.Я. Мителынтедт.</w:t>
      </w:r>
    </w:p>
    <w:p w14:paraId="7F91F3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инженера- В.В. Самулевич.</w:t>
      </w:r>
    </w:p>
    <w:p w14:paraId="1D33A0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Гл. конструкторы: (-1955-61 г.-)- Н.И. Ермолов («Залп», «Барс», «Оса-М», 4К-33), (1956 г.)- А.П. Малиевский («Рысь»), (1960-е)- В.Н. Егоров («Вымпел», </w:t>
      </w:r>
      <w:r w:rsidRPr="00536344">
        <w:rPr>
          <w:rFonts w:ascii="Times New Roman" w:hAnsi="Times New Roman"/>
          <w:color w:val="000000" w:themeColor="text1"/>
          <w:sz w:val="16"/>
          <w:szCs w:val="16"/>
          <w:lang w:val="en-US"/>
        </w:rPr>
        <w:t>MP</w:t>
      </w:r>
      <w:r w:rsidRPr="00536344">
        <w:rPr>
          <w:rFonts w:ascii="Times New Roman" w:hAnsi="Times New Roman"/>
          <w:color w:val="000000" w:themeColor="text1"/>
          <w:sz w:val="16"/>
          <w:szCs w:val="16"/>
        </w:rPr>
        <w:t>-124), (-1976-84 г.-)- С.Я. Мителыптедт (</w:t>
      </w:r>
      <w:r w:rsidRPr="00536344">
        <w:rPr>
          <w:rFonts w:ascii="Times New Roman" w:hAnsi="Times New Roman"/>
          <w:color w:val="000000" w:themeColor="text1"/>
          <w:sz w:val="16"/>
          <w:szCs w:val="16"/>
          <w:lang w:val="en-US"/>
        </w:rPr>
        <w:t>MP</w:t>
      </w:r>
      <w:r w:rsidRPr="00536344">
        <w:rPr>
          <w:rFonts w:ascii="Times New Roman" w:hAnsi="Times New Roman"/>
          <w:color w:val="000000" w:themeColor="text1"/>
          <w:sz w:val="16"/>
          <w:szCs w:val="16"/>
        </w:rPr>
        <w:t>-114, МР-184, МР-145), (-1976-93 г.-)- В.К. Карпов («Подача», БР-136, «Пал-Н»), (1990-е)- Л.Б. Ханин («Ласка»), (1998 г.)- В.Д. Чистов («Ракурс»), Д.В. Ганин (модернизация МР-114, МР-184), Н.А. Шунаев (5П-10).</w:t>
      </w:r>
    </w:p>
    <w:p w14:paraId="60B02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1-й зам. гл. конструктора: Д.В. Ганин (МР-185). Зам. гл. конструкторов: (1955 г.)-  Г.Л. Наумов («Барс»), (1956 г.)- С .Я. Мителыптедт («Рысь»), (1960-е)- А.И. Маруженко («Вымпел»), (1960-е)- В. С. Власов («Вымпел»), (1976 г.)- В.К. Карпов («Оса-М», «Лев-214»), (1976 г.)- А.К. Шаренко («Подача»), (1982 г.)- Д.В. Ганин (МР-184), В.Н. Егоров («Оса-М»).</w:t>
      </w:r>
    </w:p>
    <w:p w14:paraId="61223E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отделений: С.Я. Мителыптедт.</w:t>
      </w:r>
    </w:p>
    <w:p w14:paraId="79BC9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отделов: радиотехнического (РТО)- Н.И. Ермолов, С.Я. Мителыптедт; (-1998 г.)- В.А. Бадалян, Д.В. Ганин, В.Н. Егоров, А.П. Малиевский, В.В. Самулевич, Н.А. Шунаев.</w:t>
      </w:r>
    </w:p>
    <w:p w14:paraId="527EB6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отдела: Н.И. Ермолов, В.В. Самулевич.</w:t>
      </w:r>
    </w:p>
    <w:p w14:paraId="6233D6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лабораторий: Д.В. Ганин, В.П. Зорин, (1950 г.-)- А.П. Малиевский, С.Я. Мителынтедт; и.о.- Н.И. Ермолов.</w:t>
      </w:r>
    </w:p>
    <w:p w14:paraId="79C663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бюро: проектно-конструкторского (ПКБ)- В.Н. Егоров.</w:t>
      </w:r>
    </w:p>
    <w:p w14:paraId="4AE8E9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бюро: ПКБ (1952 г.-)- В.Н. Егоров.</w:t>
      </w:r>
    </w:p>
    <w:p w14:paraId="6459C2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Начальники секторов: (2000-е)- Ю.П. Гуров, (-2001 г.)- В.П. Зорин, В.К. Карпов, А.П. Малиевский, Н.А. Шунаев.</w:t>
      </w:r>
    </w:p>
    <w:p w14:paraId="6285BA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начальника цеха: С.Я. Мителыптедт.</w:t>
      </w:r>
    </w:p>
    <w:p w14:paraId="3F5E07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Создано: РЛСУ</w:t>
      </w:r>
      <w:r w:rsidRPr="00536344">
        <w:rPr>
          <w:rFonts w:ascii="Times New Roman" w:hAnsi="Times New Roman"/>
          <w:color w:val="000000" w:themeColor="text1"/>
          <w:sz w:val="16"/>
          <w:szCs w:val="16"/>
        </w:rPr>
        <w:t xml:space="preserve"> стрельбой корабельных артустановок: калибра 57 мм МР-103 «Барс» (пнв 14.03.1961 г.), 30 мм </w:t>
      </w:r>
      <w:r w:rsidRPr="00536344">
        <w:rPr>
          <w:rFonts w:ascii="Times New Roman" w:hAnsi="Times New Roman"/>
          <w:color w:val="000000" w:themeColor="text1"/>
          <w:sz w:val="16"/>
          <w:szCs w:val="16"/>
          <w:lang w:val="en-US"/>
        </w:rPr>
        <w:t>MP</w:t>
      </w:r>
      <w:r w:rsidRPr="00536344">
        <w:rPr>
          <w:rFonts w:ascii="Times New Roman" w:hAnsi="Times New Roman"/>
          <w:color w:val="000000" w:themeColor="text1"/>
          <w:sz w:val="16"/>
          <w:szCs w:val="16"/>
        </w:rPr>
        <w:t>-104 КЛ-302 «Рысь» (пнв 18.09.1962 г.), МР-123 «Вымпел-А» (пнв 6.01.1976 г.), МР-124 (опытная), «Вымпел- А/221» (пнв 22.06.1979 г.), МР-114 «Лев-214» для АК-100 (пнв 13.03.1978 г.), МР-184 «Лев-218» для АК-130 (пнв 17.11.1985 г.), МР-185 для АК-130, МР-145 «Лев-218-100» (пнв 12.10.1987 г.), 5П-10Э (1990-е), 5П-10 «Пума» для А-192М (2000-е), «Ласка» для АК-630М1-2 (1990-е), «Оса-М»;</w:t>
      </w:r>
      <w:r w:rsidRPr="00536344">
        <w:rPr>
          <w:rFonts w:ascii="Times New Roman" w:hAnsi="Times New Roman"/>
          <w:iCs/>
          <w:color w:val="000000" w:themeColor="text1"/>
          <w:sz w:val="16"/>
          <w:szCs w:val="16"/>
        </w:rPr>
        <w:t xml:space="preserve"> РЛСУ</w:t>
      </w:r>
      <w:r w:rsidRPr="00536344">
        <w:rPr>
          <w:rFonts w:ascii="Times New Roman" w:hAnsi="Times New Roman"/>
          <w:color w:val="000000" w:themeColor="text1"/>
          <w:sz w:val="16"/>
          <w:szCs w:val="16"/>
        </w:rPr>
        <w:t xml:space="preserve"> береговой артиллерии: «Залп-Б» (пнв 27.03.1954 г.), 130-мм БР-136 (пнв в 1993 г.), «Подача» (1988, пнв в 1997 г.); комплекс 4К-33;</w:t>
      </w:r>
      <w:r w:rsidRPr="00536344">
        <w:rPr>
          <w:rFonts w:ascii="Times New Roman" w:hAnsi="Times New Roman"/>
          <w:iCs/>
          <w:color w:val="000000" w:themeColor="text1"/>
          <w:sz w:val="16"/>
          <w:szCs w:val="16"/>
        </w:rPr>
        <w:t xml:space="preserve"> навигационная РЛС </w:t>
      </w:r>
      <w:r w:rsidRPr="00536344">
        <w:rPr>
          <w:rFonts w:ascii="Times New Roman" w:hAnsi="Times New Roman"/>
          <w:color w:val="000000" w:themeColor="text1"/>
          <w:sz w:val="16"/>
          <w:szCs w:val="16"/>
        </w:rPr>
        <w:t>«Пал-Н» (совместно с РПО «Горизонт»);</w:t>
      </w:r>
      <w:r w:rsidRPr="00536344">
        <w:rPr>
          <w:rFonts w:ascii="Times New Roman" w:hAnsi="Times New Roman"/>
          <w:iCs/>
          <w:color w:val="000000" w:themeColor="text1"/>
          <w:sz w:val="16"/>
          <w:szCs w:val="16"/>
        </w:rPr>
        <w:t xml:space="preserve"> ОЭСУ</w:t>
      </w:r>
      <w:r w:rsidRPr="00536344">
        <w:rPr>
          <w:rFonts w:ascii="Times New Roman" w:hAnsi="Times New Roman"/>
          <w:color w:val="000000" w:themeColor="text1"/>
          <w:sz w:val="16"/>
          <w:szCs w:val="16"/>
        </w:rPr>
        <w:t xml:space="preserve"> СП-521 «Ракурс» (1998), СП-520, -521 (2000-е); САУК «Са-190» (2000-е); приборы для линкора «Новороссийск» (1954-55); арткомплексы 100-мм А-190-5П-10, 130-мм А-192-5П- 10 (1990-е); имитаторы морских целей и всплесков «Мираж», «Мираж-Б» (1950-е) (11982).</w:t>
      </w:r>
      <w:r w:rsidRPr="00536344">
        <w:rPr>
          <w:rFonts w:ascii="Times New Roman" w:hAnsi="Times New Roman"/>
          <w:color w:val="000000" w:themeColor="text1"/>
          <w:sz w:val="16"/>
          <w:szCs w:val="16"/>
          <w:vertAlign w:val="superscript"/>
        </w:rPr>
        <w:t>103</w:t>
      </w:r>
    </w:p>
    <w:p w14:paraId="1550A0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373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1945г. на базе бывшего немецкого завода "</w:t>
      </w:r>
      <w:r w:rsidRPr="00536344">
        <w:rPr>
          <w:rFonts w:ascii="Times New Roman" w:hAnsi="Times New Roman"/>
          <w:color w:val="000000" w:themeColor="text1"/>
          <w:sz w:val="16"/>
          <w:szCs w:val="16"/>
          <w:lang w:val="en-US"/>
        </w:rPr>
        <w:t>Schichau</w:t>
      </w:r>
      <w:r w:rsidRPr="00536344">
        <w:rPr>
          <w:rFonts w:ascii="Times New Roman" w:hAnsi="Times New Roman"/>
          <w:color w:val="000000" w:themeColor="text1"/>
          <w:sz w:val="16"/>
          <w:szCs w:val="16"/>
        </w:rPr>
        <w:t>" в Кенигсберге был лснован завод № 820 (Завод № 820, Прибалтийский судостроительный завод «Янтарь», АООТ, ОАО «Прибалтийский судостроительный завод «Янтарь» /236002 г. Калининград Транспортный тупик, 10 тел. 44-80-32/). В 1966г. переименован в Прибалтийский ССЗ «Янтарь».</w:t>
      </w:r>
    </w:p>
    <w:p w14:paraId="4F6C8C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соответствии с ПСМ № 1233-595 от 6.11.1958г. начата постройка головного корабля пр. 35.</w:t>
      </w:r>
    </w:p>
    <w:p w14:paraId="125ABF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1968г. на заводе введен в строй построечно-спусковой комплекс «Буревестник» для сторожевиков. Он представлял собой две стапельные линии, поднятые на 3 м над территорией, по которым блоки корпусов кораблей передвигались с позиции на позицию. Спуск на воду происходил с помощью передаточного дока. В 1972г. был сдан в эксплуатацию судостроительный комплекс «Янтарь» для постройки среднетоннажных судов. Он был спроектирован по типу шведской верфи «Гетаверкен». Предполагалось, что в коротком закрытом эллинге будут последовательно собираться корпуса судов, начиная с кормовой части. По мере их сборки корпуса будут выкатываться на открытый стапель. Однако, этот принцип оказался совершенно не пригоден для постройки боевых кораблей, и корпуса собирались на открытом стапеле.</w:t>
      </w:r>
    </w:p>
    <w:p w14:paraId="3E6987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В 1993г. предприятие было акционировано и преобразовано в АООТ. В 2001г. вошел в ОАО «Концерн средне- н малотоннажного кораблестроения». По Указу Президента РФ № 1009 от 4.08.2004г. вошло в число стратегических оборонных предприятий.</w:t>
      </w:r>
    </w:p>
    <w:p w14:paraId="718B77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 2009г. построено 153 боевых корабля и 307 гражданских судов.</w:t>
      </w:r>
    </w:p>
    <w:p w14:paraId="0E8758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04.2004г. на предприятии введено внешнее управление, в 04.2006г. завод выведен из банкротства. В 2007г. планировалось вхождение предприятия в один из 7 создаваемых в России судостроительных холдингов- ОАО «Западный центр судостроения».</w:t>
      </w:r>
    </w:p>
    <w:p w14:paraId="794D23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Гендиректор (-2005-01.2008г.)- Н.Ф. Волов (осужден).</w:t>
      </w:r>
    </w:p>
    <w:p w14:paraId="1F49C9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директора по производству и маркетингу (-09.2005г.)- А. Фомичев.</w:t>
      </w:r>
    </w:p>
    <w:p w14:paraId="6CB7F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Зам. гл. инженера (2006г.)- В. Сухачев (осужден).</w:t>
      </w:r>
    </w:p>
    <w:p w14:paraId="689AF0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Производство: СКР:</w:t>
      </w:r>
      <w:r w:rsidRPr="00536344">
        <w:rPr>
          <w:rFonts w:ascii="Times New Roman" w:hAnsi="Times New Roman"/>
          <w:color w:val="000000" w:themeColor="text1"/>
          <w:sz w:val="16"/>
          <w:szCs w:val="16"/>
        </w:rPr>
        <w:t xml:space="preserve"> пр. 29К (1950)- 2; пр. 42 «Сокол» (1951-53)- 8; пр. 50 «Леопард» (1954-59)- 41; пр. 11540 «Неустрашимый» (1987-90), «Неприступный» («Ярослав Мудрый») (1988-2008), еще 1 заложен (на 2005); пр. 1135 «Бдительный», «Пытливый» (1970-81)- 8, пр. 1135М «Резвый» (1975-80-е)- 11, пр. 1135.6 для Индии (2006-), (27.11.2007-)- 3; «Неукротимый» (-1977);</w:t>
      </w:r>
      <w:r w:rsidRPr="00536344">
        <w:rPr>
          <w:rFonts w:ascii="Times New Roman" w:hAnsi="Times New Roman"/>
          <w:iCs/>
          <w:color w:val="000000" w:themeColor="text1"/>
          <w:sz w:val="16"/>
          <w:szCs w:val="16"/>
        </w:rPr>
        <w:t xml:space="preserve"> ПЛК:</w:t>
      </w:r>
      <w:r w:rsidRPr="00536344">
        <w:rPr>
          <w:rFonts w:ascii="Times New Roman" w:hAnsi="Times New Roman"/>
          <w:color w:val="000000" w:themeColor="text1"/>
          <w:sz w:val="16"/>
          <w:szCs w:val="16"/>
        </w:rPr>
        <w:t xml:space="preserve"> пр. 159 (1961-68)- 15 (вместе с заводом 876), пр. 159А (1966-72)- 23 (вместе с заводом 876), экспортный пр. 159АЭ (1968-78)- 14 (вместе с заводом 876); пр. 35 (1964-67)- 18; БПЛК пр. 1155 «Фрегат» «Удалой» (07.1977-12.1980), «Маршал Шапошников» (1983-12.1985), «Адмирал Пантелеев» (- 1991)- 7, пр. 11551 «Адмирал Чабаненко» (1983-95-);</w:t>
      </w:r>
      <w:r w:rsidRPr="00536344">
        <w:rPr>
          <w:rFonts w:ascii="Times New Roman" w:hAnsi="Times New Roman"/>
          <w:iCs/>
          <w:color w:val="000000" w:themeColor="text1"/>
          <w:sz w:val="16"/>
          <w:szCs w:val="16"/>
        </w:rPr>
        <w:t xml:space="preserve"> фрегаты:</w:t>
      </w:r>
      <w:r w:rsidRPr="00536344">
        <w:rPr>
          <w:rFonts w:ascii="Times New Roman" w:hAnsi="Times New Roman"/>
          <w:color w:val="000000" w:themeColor="text1"/>
          <w:sz w:val="16"/>
          <w:szCs w:val="16"/>
        </w:rPr>
        <w:t xml:space="preserve"> «Новик» пр. 12441 «Гром» (07.1977-; на 2006 достраивался как учебный корабль «Бородино»);</w:t>
      </w:r>
      <w:r w:rsidRPr="00536344">
        <w:rPr>
          <w:rFonts w:ascii="Times New Roman" w:hAnsi="Times New Roman"/>
          <w:iCs/>
          <w:color w:val="000000" w:themeColor="text1"/>
          <w:sz w:val="16"/>
          <w:szCs w:val="16"/>
        </w:rPr>
        <w:t xml:space="preserve"> БДК:</w:t>
      </w:r>
      <w:r w:rsidRPr="00536344">
        <w:rPr>
          <w:rFonts w:ascii="Times New Roman" w:hAnsi="Times New Roman"/>
          <w:color w:val="000000" w:themeColor="text1"/>
          <w:sz w:val="16"/>
          <w:szCs w:val="16"/>
        </w:rPr>
        <w:t xml:space="preserve"> пр. 1171 «Тапир» «Воронежский комсомолец» (1966-75)- 14, пр. 11711 «Иван Грен» (12.2004-); пр. 1174 «Носорог» «Иван Рогов» (09.1973-06.1978), «Александр Николаев» (-1982), «Митрофан Москаленко» (-1989); водоналивные транспорты пр. 561 (1954-58); буксируемый укладчик шнуровых зарядов пр. 103 (1959-80-е); буксиры: спасатель пр. 843 «Атлант» (1959-62)- 13; кантовщик пр. 04983 «Антон Мазин» (1983-85)- 57 (вместе с Гороховецким заводом); большой разведывательный корабль пр. 1826 (1979-87)- 4;</w:t>
      </w:r>
      <w:r w:rsidRPr="00536344">
        <w:rPr>
          <w:rFonts w:ascii="Times New Roman" w:hAnsi="Times New Roman"/>
          <w:iCs/>
          <w:color w:val="000000" w:themeColor="text1"/>
          <w:sz w:val="16"/>
          <w:szCs w:val="16"/>
        </w:rPr>
        <w:t xml:space="preserve"> сухогрузы:</w:t>
      </w:r>
      <w:r w:rsidRPr="00536344">
        <w:rPr>
          <w:rFonts w:ascii="Times New Roman" w:hAnsi="Times New Roman"/>
          <w:color w:val="000000" w:themeColor="text1"/>
          <w:sz w:val="16"/>
          <w:szCs w:val="16"/>
        </w:rPr>
        <w:t xml:space="preserve"> река-море пр. 781 типа «Балтийский» (1962-), многоцелевой пр. 17380 (-1995); ж/д паром пр. 1809 «Сахалин» (1970-е)- 10; природоохранное судно пр. 6457С «Спрут»- 3, еще 1 заложено; корпуса яхт для Германии (1990-е)-10, 3 корпуса океанских яхт (два из них длиной по 78 м, 2006);</w:t>
      </w:r>
    </w:p>
    <w:p w14:paraId="1B056C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модернизация:</w:t>
      </w:r>
      <w:r w:rsidRPr="00536344">
        <w:rPr>
          <w:rFonts w:ascii="Times New Roman" w:hAnsi="Times New Roman"/>
          <w:color w:val="000000" w:themeColor="text1"/>
          <w:sz w:val="16"/>
          <w:szCs w:val="16"/>
        </w:rPr>
        <w:t xml:space="preserve"> ПЛК пр. 35 по пр. 35М (1973-78)- 8 (вместе с заводом 497).</w:t>
      </w:r>
    </w:p>
    <w:p w14:paraId="3A0FC1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СКБ завода № 820, КБ завода «Янтарь»</w:t>
      </w:r>
    </w:p>
    <w:p w14:paraId="097BA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начале 1950-х г. сюда из СКБ завода № 194 переданы работы по пректированию сторожевика пр. 50, затем они переданы в ЦКБ-53.</w:t>
      </w:r>
      <w:r w:rsidRPr="00536344">
        <w:rPr>
          <w:rFonts w:ascii="Times New Roman" w:hAnsi="Times New Roman"/>
          <w:color w:val="000000" w:themeColor="text1"/>
          <w:sz w:val="16"/>
          <w:szCs w:val="16"/>
          <w:vertAlign w:val="superscript"/>
        </w:rPr>
        <w:t>116</w:t>
      </w:r>
    </w:p>
    <w:p w14:paraId="68F30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Совместно с ЦМКБ «Алмаз» разработан проект природоохранного патрульного судна пр. 6457С (11982).</w:t>
      </w:r>
    </w:p>
    <w:p w14:paraId="4E41CA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07AF92" w14:textId="77777777" w:rsidR="008857F1" w:rsidRPr="00536344" w:rsidRDefault="008857F1" w:rsidP="00536344">
      <w:pPr>
        <w:pStyle w:val="book"/>
        <w:ind w:firstLine="0"/>
        <w:jc w:val="both"/>
        <w:rPr>
          <w:color w:val="000000" w:themeColor="text1"/>
          <w:sz w:val="16"/>
          <w:szCs w:val="16"/>
        </w:rPr>
      </w:pPr>
      <w:r w:rsidRPr="00536344">
        <w:rPr>
          <w:color w:val="000000" w:themeColor="text1"/>
          <w:sz w:val="16"/>
          <w:szCs w:val="16"/>
        </w:rPr>
        <w:t>В 1945 г. в НИИ-400 под руководством Н.Н. Шамарина были начаты работы по созданию собственной самонаводящейся торпеды на базе трофейной Т-5. Копировали в основном систему самонаведения, а носители брали отечественные, дабы не изменять технологии на заводах-производителях. Эта торпеда получила шифр САЭТ (самонаводящаяся акустическая электрическая торпеда). В качестве носителя аппаратуры самонаведения была использована отечественная торпеда ЭТ-80, созданная на базе немецкой торпеды G-7E и близкая к Т-5. Причем в аппаратуре самонаведения и неконтактном взрывателе была широко применена германская элементная база — поляризованные реле, конденсаторы и др (15225).</w:t>
      </w:r>
    </w:p>
    <w:p w14:paraId="3AE76482" w14:textId="77777777" w:rsidR="008857F1" w:rsidRPr="00536344" w:rsidRDefault="008857F1" w:rsidP="00536344">
      <w:pPr>
        <w:pStyle w:val="book"/>
        <w:ind w:firstLine="0"/>
        <w:jc w:val="both"/>
        <w:rPr>
          <w:color w:val="000000" w:themeColor="text1"/>
          <w:sz w:val="16"/>
          <w:szCs w:val="16"/>
        </w:rPr>
      </w:pPr>
    </w:p>
    <w:p w14:paraId="5A079B5A" w14:textId="77777777" w:rsidR="008857F1" w:rsidRPr="00536344" w:rsidRDefault="008857F1" w:rsidP="00536344">
      <w:pPr>
        <w:pStyle w:val="book"/>
        <w:ind w:firstLine="0"/>
        <w:jc w:val="both"/>
        <w:rPr>
          <w:color w:val="000000" w:themeColor="text1"/>
          <w:sz w:val="16"/>
          <w:szCs w:val="16"/>
        </w:rPr>
      </w:pPr>
      <w:r w:rsidRPr="00536344">
        <w:rPr>
          <w:color w:val="000000" w:themeColor="text1"/>
          <w:sz w:val="16"/>
          <w:szCs w:val="16"/>
        </w:rPr>
        <w:t>В 1945, согласно соглашению о разделе германского флота, союзники выделили СССР 145 боевых надводных кораблей и 441 вспомогательное судно. По требованию британской стороны буксиры мощностью 140 л. с. и менее, плавучие краны, рейдовые танкеры, водолеи, баржи и некоторые плавучие базы не считались частью военного флота и не подлежали разделу. В итоге их взяли те страны, в чьей зоне оккупации они находились. Таким образом, СССР досталось еще 101 плавсредство. При разделе германского флота СССР из надводных боевых кораблей получил легкий крейсер «Нюрнберг», четыре эскадренных миноносца (Z-14, Z-15, Z-20, Z-33), три новых миноносца (Т-12, Т-17, Т-33), три миноносца постройки периода Первой мировой войны (Т-107, Т-158, Т-196) и эскортный корабль F-7 (15225).</w:t>
      </w:r>
    </w:p>
    <w:p w14:paraId="70DFBA83" w14:textId="77777777" w:rsidR="008857F1" w:rsidRPr="00536344" w:rsidRDefault="008857F1" w:rsidP="00536344">
      <w:pPr>
        <w:pStyle w:val="book"/>
        <w:ind w:firstLine="0"/>
        <w:jc w:val="both"/>
        <w:rPr>
          <w:color w:val="000000" w:themeColor="text1"/>
          <w:sz w:val="16"/>
          <w:szCs w:val="16"/>
        </w:rPr>
      </w:pPr>
    </w:p>
    <w:p w14:paraId="5203263B" w14:textId="77777777" w:rsidR="008857F1" w:rsidRPr="00536344" w:rsidRDefault="008857F1" w:rsidP="00536344">
      <w:pPr>
        <w:pStyle w:val="book"/>
        <w:ind w:firstLine="0"/>
        <w:jc w:val="both"/>
        <w:rPr>
          <w:color w:val="000000" w:themeColor="text1"/>
          <w:sz w:val="16"/>
          <w:szCs w:val="16"/>
        </w:rPr>
      </w:pPr>
      <w:r w:rsidRPr="00536344">
        <w:rPr>
          <w:color w:val="000000" w:themeColor="text1"/>
          <w:sz w:val="16"/>
          <w:szCs w:val="16"/>
        </w:rPr>
        <w:t>В 1945 г. под советским контролем оказались два тяжелых германских крейсера — «Лютцов» и «Зейдлиц». Согласно соглашению о разделе германского флота, оба корабля попали в категорию «С» — затопленных, поврежденных или недостроенных кораблей, на приведение в готовность которых средствами германских верфей требовался ремонт сроком свыше полугода. Тройственная комиссия выработала рекомендации, в соответствии с которыми все боевые корабли группы «С» в установленные сроки подлежали уничтожению путем затопления на большой глубине или разборки на металл. Соглашение по кораблям категории «С» носило только рекомендательный характер (15225).</w:t>
      </w:r>
    </w:p>
    <w:p w14:paraId="5DDE7BF9" w14:textId="77777777" w:rsidR="008857F1" w:rsidRPr="00536344" w:rsidRDefault="008857F1" w:rsidP="00536344">
      <w:pPr>
        <w:pStyle w:val="book"/>
        <w:ind w:firstLine="0"/>
        <w:jc w:val="both"/>
        <w:rPr>
          <w:color w:val="000000" w:themeColor="text1"/>
          <w:sz w:val="16"/>
          <w:szCs w:val="16"/>
        </w:rPr>
      </w:pPr>
    </w:p>
    <w:p w14:paraId="3B46F7CB" w14:textId="77777777" w:rsidR="008857F1" w:rsidRPr="00536344" w:rsidRDefault="008857F1" w:rsidP="00536344">
      <w:pPr>
        <w:pStyle w:val="book"/>
        <w:ind w:firstLine="0"/>
        <w:jc w:val="both"/>
        <w:rPr>
          <w:color w:val="000000" w:themeColor="text1"/>
          <w:sz w:val="16"/>
          <w:szCs w:val="16"/>
        </w:rPr>
      </w:pPr>
      <w:r w:rsidRPr="00536344">
        <w:rPr>
          <w:color w:val="000000" w:themeColor="text1"/>
          <w:sz w:val="16"/>
          <w:szCs w:val="16"/>
        </w:rPr>
        <w:t>В 1945 при разделе германского флота СССР получил 29 германских торпедных катеров: S-50 (переименованный у нас в ТК-1005), S-65 (ТК-1006), S-81 (ТК-1001), S-82 (ТК-1008), S-86 (ТК-1009), S-101 (ТК-1011), S-110 (ТК-1013), S-118 (ТК-1015), S-123 (ТК-1016), S-132 (ТК-1017), S-135 (TK-1018), S-175 (ТК-1019), S-204 (ТК-1020), S-209 (ТК-1021), S-211 (TK-1022), S-214 (ТК-1023), S-219 (ТК-1024), S-222 (TK-1025), S-227 (ТК-1026), S-704 (ТК-1027), S-707 (ТК-1028), S-708 (ТК-1029), S-709 (ТК-1030), S-710 (...), S-99 (ТК-1010), S-11 (ТК-1002), S-16 (ТК-1003), S-24 (ТК-1004). Номер 29-го германского катера автором не установлен (15225).</w:t>
      </w:r>
    </w:p>
    <w:p w14:paraId="2C9CF5A6" w14:textId="77777777" w:rsidR="008857F1" w:rsidRPr="00536344" w:rsidRDefault="008857F1" w:rsidP="00536344">
      <w:pPr>
        <w:pStyle w:val="book"/>
        <w:ind w:firstLine="0"/>
        <w:jc w:val="both"/>
        <w:rPr>
          <w:color w:val="000000" w:themeColor="text1"/>
          <w:sz w:val="16"/>
          <w:szCs w:val="16"/>
        </w:rPr>
      </w:pPr>
    </w:p>
    <w:p w14:paraId="1C889F0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Армия:</w:t>
      </w:r>
    </w:p>
    <w:p w14:paraId="404A5C9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CFB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Динамика боевых потерь штурмовиков Ил-2, Ил-10 ВВС РККА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7A346ABB" w14:textId="77777777" w:rsidTr="00D21494">
        <w:tc>
          <w:tcPr>
            <w:tcW w:w="1601" w:type="dxa"/>
            <w:tcBorders>
              <w:top w:val="single" w:sz="12" w:space="0" w:color="auto"/>
            </w:tcBorders>
          </w:tcPr>
          <w:p w14:paraId="5DC34F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Виды потерь</w:t>
            </w:r>
          </w:p>
        </w:tc>
        <w:tc>
          <w:tcPr>
            <w:tcW w:w="1601" w:type="dxa"/>
            <w:tcBorders>
              <w:top w:val="single" w:sz="12" w:space="0" w:color="auto"/>
            </w:tcBorders>
          </w:tcPr>
          <w:p w14:paraId="28C57F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601" w:type="dxa"/>
            <w:tcBorders>
              <w:top w:val="single" w:sz="12" w:space="0" w:color="auto"/>
            </w:tcBorders>
          </w:tcPr>
          <w:p w14:paraId="3BBD40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601" w:type="dxa"/>
            <w:tcBorders>
              <w:top w:val="single" w:sz="12" w:space="0" w:color="auto"/>
            </w:tcBorders>
          </w:tcPr>
          <w:p w14:paraId="66554E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601" w:type="dxa"/>
            <w:tcBorders>
              <w:top w:val="single" w:sz="12" w:space="0" w:color="auto"/>
            </w:tcBorders>
          </w:tcPr>
          <w:p w14:paraId="71BDF4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601" w:type="dxa"/>
            <w:tcBorders>
              <w:top w:val="single" w:sz="12" w:space="0" w:color="auto"/>
            </w:tcBorders>
          </w:tcPr>
          <w:p w14:paraId="1F58E7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601" w:type="dxa"/>
            <w:tcBorders>
              <w:top w:val="single" w:sz="12" w:space="0" w:color="auto"/>
            </w:tcBorders>
          </w:tcPr>
          <w:p w14:paraId="30C46A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7DFCCE3F" w14:textId="77777777" w:rsidTr="00D21494">
        <w:tc>
          <w:tcPr>
            <w:tcW w:w="1601" w:type="dxa"/>
          </w:tcPr>
          <w:p w14:paraId="47EF87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Сбито в воздушных боях</w:t>
            </w:r>
          </w:p>
        </w:tc>
        <w:tc>
          <w:tcPr>
            <w:tcW w:w="1601" w:type="dxa"/>
          </w:tcPr>
          <w:p w14:paraId="4B2F79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tc>
        <w:tc>
          <w:tcPr>
            <w:tcW w:w="1601" w:type="dxa"/>
          </w:tcPr>
          <w:p w14:paraId="7754D8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w:t>
            </w:r>
          </w:p>
        </w:tc>
        <w:tc>
          <w:tcPr>
            <w:tcW w:w="1601" w:type="dxa"/>
          </w:tcPr>
          <w:p w14:paraId="0CF324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1090</w:t>
            </w:r>
          </w:p>
        </w:tc>
        <w:tc>
          <w:tcPr>
            <w:tcW w:w="1601" w:type="dxa"/>
          </w:tcPr>
          <w:p w14:paraId="66CE1D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882</w:t>
            </w:r>
          </w:p>
        </w:tc>
        <w:tc>
          <w:tcPr>
            <w:tcW w:w="1601" w:type="dxa"/>
          </w:tcPr>
          <w:p w14:paraId="0C5251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369</w:t>
            </w:r>
          </w:p>
        </w:tc>
        <w:tc>
          <w:tcPr>
            <w:tcW w:w="1601" w:type="dxa"/>
          </w:tcPr>
          <w:p w14:paraId="4D096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2557</w:t>
            </w:r>
          </w:p>
        </w:tc>
      </w:tr>
      <w:tr w:rsidR="008A5C22" w:rsidRPr="00536344" w14:paraId="7CD960A4" w14:textId="77777777" w:rsidTr="00D21494">
        <w:tc>
          <w:tcPr>
            <w:tcW w:w="1601" w:type="dxa"/>
          </w:tcPr>
          <w:p w14:paraId="668140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Сбито огнем зенитной артиллерии</w:t>
            </w:r>
          </w:p>
        </w:tc>
        <w:tc>
          <w:tcPr>
            <w:tcW w:w="1601" w:type="dxa"/>
          </w:tcPr>
          <w:p w14:paraId="078E5A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w:t>
            </w:r>
          </w:p>
        </w:tc>
        <w:tc>
          <w:tcPr>
            <w:tcW w:w="1601" w:type="dxa"/>
          </w:tcPr>
          <w:p w14:paraId="7B3BFE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203</w:t>
            </w:r>
          </w:p>
        </w:tc>
        <w:tc>
          <w:tcPr>
            <w:tcW w:w="1601" w:type="dxa"/>
          </w:tcPr>
          <w:p w14:paraId="47A4CE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1468</w:t>
            </w:r>
          </w:p>
        </w:tc>
        <w:tc>
          <w:tcPr>
            <w:tcW w:w="1601" w:type="dxa"/>
          </w:tcPr>
          <w:p w14:paraId="189A32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1859</w:t>
            </w:r>
          </w:p>
        </w:tc>
        <w:tc>
          <w:tcPr>
            <w:tcW w:w="1601" w:type="dxa"/>
          </w:tcPr>
          <w:p w14:paraId="6E91DA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1048</w:t>
            </w:r>
          </w:p>
        </w:tc>
        <w:tc>
          <w:tcPr>
            <w:tcW w:w="1601" w:type="dxa"/>
          </w:tcPr>
          <w:p w14:paraId="6C89C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4679</w:t>
            </w:r>
          </w:p>
        </w:tc>
      </w:tr>
      <w:tr w:rsidR="008A5C22" w:rsidRPr="00536344" w14:paraId="4E680612" w14:textId="77777777" w:rsidTr="00D21494">
        <w:tc>
          <w:tcPr>
            <w:tcW w:w="1601" w:type="dxa"/>
          </w:tcPr>
          <w:p w14:paraId="3A5D7C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Уничтожено на аэродромах</w:t>
            </w:r>
          </w:p>
        </w:tc>
        <w:tc>
          <w:tcPr>
            <w:tcW w:w="1601" w:type="dxa"/>
          </w:tcPr>
          <w:p w14:paraId="2F7742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tc>
        <w:tc>
          <w:tcPr>
            <w:tcW w:w="1601" w:type="dxa"/>
          </w:tcPr>
          <w:p w14:paraId="0D4524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c>
          <w:tcPr>
            <w:tcW w:w="1601" w:type="dxa"/>
          </w:tcPr>
          <w:p w14:paraId="308EDF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tc>
        <w:tc>
          <w:tcPr>
            <w:tcW w:w="1601" w:type="dxa"/>
          </w:tcPr>
          <w:p w14:paraId="742185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tc>
        <w:tc>
          <w:tcPr>
            <w:tcW w:w="1601" w:type="dxa"/>
          </w:tcPr>
          <w:p w14:paraId="4501A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tc>
        <w:tc>
          <w:tcPr>
            <w:tcW w:w="1601" w:type="dxa"/>
          </w:tcPr>
          <w:p w14:paraId="6B91AB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w:t>
            </w:r>
          </w:p>
        </w:tc>
      </w:tr>
      <w:tr w:rsidR="008A5C22" w:rsidRPr="00536344" w14:paraId="135A4FE5" w14:textId="77777777" w:rsidTr="00D21494">
        <w:tc>
          <w:tcPr>
            <w:tcW w:w="1601" w:type="dxa"/>
          </w:tcPr>
          <w:p w14:paraId="07BDC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вернулось с боевого задания</w:t>
            </w:r>
          </w:p>
        </w:tc>
        <w:tc>
          <w:tcPr>
            <w:tcW w:w="1601" w:type="dxa"/>
          </w:tcPr>
          <w:p w14:paraId="15A0E1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372</w:t>
            </w:r>
          </w:p>
        </w:tc>
        <w:tc>
          <w:tcPr>
            <w:tcW w:w="1601" w:type="dxa"/>
          </w:tcPr>
          <w:p w14:paraId="57F8E6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1290</w:t>
            </w:r>
          </w:p>
        </w:tc>
        <w:tc>
          <w:tcPr>
            <w:tcW w:w="1601" w:type="dxa"/>
          </w:tcPr>
          <w:p w14:paraId="02AC39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917</w:t>
            </w:r>
          </w:p>
        </w:tc>
        <w:tc>
          <w:tcPr>
            <w:tcW w:w="1601" w:type="dxa"/>
          </w:tcPr>
          <w:p w14:paraId="242087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569</w:t>
            </w:r>
          </w:p>
        </w:tc>
        <w:tc>
          <w:tcPr>
            <w:tcW w:w="1601" w:type="dxa"/>
          </w:tcPr>
          <w:p w14:paraId="0EF5B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266</w:t>
            </w:r>
          </w:p>
        </w:tc>
        <w:tc>
          <w:tcPr>
            <w:tcW w:w="1601" w:type="dxa"/>
          </w:tcPr>
          <w:p w14:paraId="045030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3414</w:t>
            </w:r>
          </w:p>
        </w:tc>
      </w:tr>
      <w:tr w:rsidR="008A5C22" w:rsidRPr="00536344" w14:paraId="507EFB71" w14:textId="77777777" w:rsidTr="00D21494">
        <w:tc>
          <w:tcPr>
            <w:tcW w:w="1601" w:type="dxa"/>
            <w:tcBorders>
              <w:bottom w:val="single" w:sz="12" w:space="0" w:color="auto"/>
            </w:tcBorders>
          </w:tcPr>
          <w:p w14:paraId="0AB7C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tc>
        <w:tc>
          <w:tcPr>
            <w:tcW w:w="1601" w:type="dxa"/>
            <w:tcBorders>
              <w:bottom w:val="single" w:sz="12" w:space="0" w:color="auto"/>
            </w:tcBorders>
          </w:tcPr>
          <w:p w14:paraId="486966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533</w:t>
            </w:r>
          </w:p>
        </w:tc>
        <w:tc>
          <w:tcPr>
            <w:tcW w:w="1601" w:type="dxa"/>
            <w:tcBorders>
              <w:bottom w:val="single" w:sz="12" w:space="0" w:color="auto"/>
            </w:tcBorders>
          </w:tcPr>
          <w:p w14:paraId="0E7FAE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1676</w:t>
            </w:r>
          </w:p>
        </w:tc>
        <w:tc>
          <w:tcPr>
            <w:tcW w:w="1601" w:type="dxa"/>
            <w:tcBorders>
              <w:bottom w:val="single" w:sz="12" w:space="0" w:color="auto"/>
            </w:tcBorders>
          </w:tcPr>
          <w:p w14:paraId="535416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3515</w:t>
            </w:r>
          </w:p>
        </w:tc>
        <w:tc>
          <w:tcPr>
            <w:tcW w:w="1601" w:type="dxa"/>
            <w:tcBorders>
              <w:bottom w:val="single" w:sz="12" w:space="0" w:color="auto"/>
            </w:tcBorders>
          </w:tcPr>
          <w:p w14:paraId="5BF299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3344</w:t>
            </w:r>
          </w:p>
        </w:tc>
        <w:tc>
          <w:tcPr>
            <w:tcW w:w="1601" w:type="dxa"/>
            <w:tcBorders>
              <w:bottom w:val="single" w:sz="12" w:space="0" w:color="auto"/>
            </w:tcBorders>
          </w:tcPr>
          <w:p w14:paraId="04FCB7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1691</w:t>
            </w:r>
          </w:p>
        </w:tc>
        <w:tc>
          <w:tcPr>
            <w:tcW w:w="1601" w:type="dxa"/>
            <w:tcBorders>
              <w:bottom w:val="single" w:sz="12" w:space="0" w:color="auto"/>
            </w:tcBorders>
          </w:tcPr>
          <w:p w14:paraId="6E1256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10759</w:t>
            </w:r>
          </w:p>
        </w:tc>
      </w:tr>
    </w:tbl>
    <w:p w14:paraId="3280F4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343D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Динамика боевых потерь штурмовиков Ил-2, Ил-10 авиации ВМФ КА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1C9B8BB7" w14:textId="77777777" w:rsidTr="00D21494">
        <w:tc>
          <w:tcPr>
            <w:tcW w:w="1868" w:type="dxa"/>
            <w:tcBorders>
              <w:top w:val="single" w:sz="12" w:space="0" w:color="auto"/>
            </w:tcBorders>
          </w:tcPr>
          <w:p w14:paraId="271C4F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Флот </w:t>
            </w:r>
          </w:p>
        </w:tc>
        <w:tc>
          <w:tcPr>
            <w:tcW w:w="1868" w:type="dxa"/>
            <w:tcBorders>
              <w:top w:val="single" w:sz="12" w:space="0" w:color="auto"/>
            </w:tcBorders>
          </w:tcPr>
          <w:p w14:paraId="042A6A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22.06.41-21.06.42</w:t>
            </w:r>
          </w:p>
        </w:tc>
        <w:tc>
          <w:tcPr>
            <w:tcW w:w="1868" w:type="dxa"/>
            <w:tcBorders>
              <w:top w:val="single" w:sz="12" w:space="0" w:color="auto"/>
            </w:tcBorders>
          </w:tcPr>
          <w:p w14:paraId="6A3667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22.06.42-21.06.43</w:t>
            </w:r>
          </w:p>
        </w:tc>
        <w:tc>
          <w:tcPr>
            <w:tcW w:w="1868" w:type="dxa"/>
            <w:tcBorders>
              <w:top w:val="single" w:sz="12" w:space="0" w:color="auto"/>
            </w:tcBorders>
          </w:tcPr>
          <w:p w14:paraId="44316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22.06.43-21.06.44</w:t>
            </w:r>
          </w:p>
        </w:tc>
        <w:tc>
          <w:tcPr>
            <w:tcW w:w="1868" w:type="dxa"/>
            <w:tcBorders>
              <w:top w:val="single" w:sz="12" w:space="0" w:color="auto"/>
            </w:tcBorders>
          </w:tcPr>
          <w:p w14:paraId="35B776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22.06.44-09.05.45</w:t>
            </w:r>
          </w:p>
        </w:tc>
        <w:tc>
          <w:tcPr>
            <w:tcW w:w="1868" w:type="dxa"/>
            <w:tcBorders>
              <w:top w:val="single" w:sz="12" w:space="0" w:color="auto"/>
            </w:tcBorders>
          </w:tcPr>
          <w:p w14:paraId="5A5226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5B60D421" w14:textId="77777777" w:rsidTr="00D21494">
        <w:tc>
          <w:tcPr>
            <w:tcW w:w="1868" w:type="dxa"/>
          </w:tcPr>
          <w:p w14:paraId="164B9A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ВВС Черноморского флота</w:t>
            </w:r>
          </w:p>
        </w:tc>
        <w:tc>
          <w:tcPr>
            <w:tcW w:w="1868" w:type="dxa"/>
          </w:tcPr>
          <w:p w14:paraId="6D6317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tc>
        <w:tc>
          <w:tcPr>
            <w:tcW w:w="1868" w:type="dxa"/>
          </w:tcPr>
          <w:p w14:paraId="0D7959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tc>
        <w:tc>
          <w:tcPr>
            <w:tcW w:w="1868" w:type="dxa"/>
          </w:tcPr>
          <w:p w14:paraId="036561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w:t>
            </w:r>
          </w:p>
        </w:tc>
        <w:tc>
          <w:tcPr>
            <w:tcW w:w="1868" w:type="dxa"/>
          </w:tcPr>
          <w:p w14:paraId="634EF8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868" w:type="dxa"/>
          </w:tcPr>
          <w:p w14:paraId="67A90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258</w:t>
            </w:r>
          </w:p>
        </w:tc>
      </w:tr>
      <w:tr w:rsidR="008A5C22" w:rsidRPr="00536344" w14:paraId="595835F1" w14:textId="77777777" w:rsidTr="00D21494">
        <w:tc>
          <w:tcPr>
            <w:tcW w:w="1868" w:type="dxa"/>
          </w:tcPr>
          <w:p w14:paraId="2CB6EA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ВВС Краснознаменного Балтийского флота</w:t>
            </w:r>
          </w:p>
        </w:tc>
        <w:tc>
          <w:tcPr>
            <w:tcW w:w="1868" w:type="dxa"/>
          </w:tcPr>
          <w:p w14:paraId="004F1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tc>
        <w:tc>
          <w:tcPr>
            <w:tcW w:w="1868" w:type="dxa"/>
          </w:tcPr>
          <w:p w14:paraId="75E47F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tc>
        <w:tc>
          <w:tcPr>
            <w:tcW w:w="1868" w:type="dxa"/>
          </w:tcPr>
          <w:p w14:paraId="59F872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159</w:t>
            </w:r>
          </w:p>
        </w:tc>
        <w:tc>
          <w:tcPr>
            <w:tcW w:w="1868" w:type="dxa"/>
          </w:tcPr>
          <w:p w14:paraId="2B5DD4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w:t>
            </w:r>
          </w:p>
        </w:tc>
        <w:tc>
          <w:tcPr>
            <w:tcW w:w="1868" w:type="dxa"/>
          </w:tcPr>
          <w:p w14:paraId="49AEFE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440</w:t>
            </w:r>
          </w:p>
        </w:tc>
      </w:tr>
      <w:tr w:rsidR="008A5C22" w:rsidRPr="00536344" w14:paraId="0D2DA4BC" w14:textId="77777777" w:rsidTr="00D21494">
        <w:tc>
          <w:tcPr>
            <w:tcW w:w="1868" w:type="dxa"/>
          </w:tcPr>
          <w:p w14:paraId="281A45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ВВС Северного флота</w:t>
            </w:r>
          </w:p>
        </w:tc>
        <w:tc>
          <w:tcPr>
            <w:tcW w:w="1868" w:type="dxa"/>
          </w:tcPr>
          <w:p w14:paraId="12E36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1868" w:type="dxa"/>
          </w:tcPr>
          <w:p w14:paraId="3A3E36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1868" w:type="dxa"/>
          </w:tcPr>
          <w:p w14:paraId="7FBCA8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tc>
        <w:tc>
          <w:tcPr>
            <w:tcW w:w="1868" w:type="dxa"/>
          </w:tcPr>
          <w:p w14:paraId="039E1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tc>
        <w:tc>
          <w:tcPr>
            <w:tcW w:w="1868" w:type="dxa"/>
          </w:tcPr>
          <w:p w14:paraId="641ED0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tc>
      </w:tr>
      <w:tr w:rsidR="008A5C22" w:rsidRPr="00536344" w14:paraId="411E2AED" w14:textId="77777777" w:rsidTr="00D21494">
        <w:tc>
          <w:tcPr>
            <w:tcW w:w="1868" w:type="dxa"/>
          </w:tcPr>
          <w:p w14:paraId="2B1585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ВВС Тихоокеанского флота</w:t>
            </w:r>
          </w:p>
        </w:tc>
        <w:tc>
          <w:tcPr>
            <w:tcW w:w="1868" w:type="dxa"/>
          </w:tcPr>
          <w:p w14:paraId="73A7E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0B3C6B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27FE7D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693439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w:t>
            </w:r>
          </w:p>
        </w:tc>
        <w:tc>
          <w:tcPr>
            <w:tcW w:w="1868" w:type="dxa"/>
          </w:tcPr>
          <w:p w14:paraId="13911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tc>
      </w:tr>
      <w:tr w:rsidR="008A5C22" w:rsidRPr="00536344" w14:paraId="373BC3B9" w14:textId="77777777" w:rsidTr="00D21494">
        <w:tc>
          <w:tcPr>
            <w:tcW w:w="1868" w:type="dxa"/>
          </w:tcPr>
          <w:p w14:paraId="3D61AE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 Северо-Тихоокеанской флотилии</w:t>
            </w:r>
          </w:p>
        </w:tc>
        <w:tc>
          <w:tcPr>
            <w:tcW w:w="1868" w:type="dxa"/>
          </w:tcPr>
          <w:p w14:paraId="675DF3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A5513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E3C1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87F9B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6A68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6B61FE" w14:textId="77777777" w:rsidTr="00D21494">
        <w:tc>
          <w:tcPr>
            <w:tcW w:w="1868" w:type="dxa"/>
            <w:tcBorders>
              <w:bottom w:val="single" w:sz="12" w:space="0" w:color="auto"/>
            </w:tcBorders>
          </w:tcPr>
          <w:p w14:paraId="0AD059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w:t>
            </w:r>
          </w:p>
        </w:tc>
        <w:tc>
          <w:tcPr>
            <w:tcW w:w="1868" w:type="dxa"/>
            <w:tcBorders>
              <w:bottom w:val="single" w:sz="12" w:space="0" w:color="auto"/>
            </w:tcBorders>
          </w:tcPr>
          <w:p w14:paraId="760B9C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w:t>
            </w:r>
          </w:p>
        </w:tc>
        <w:tc>
          <w:tcPr>
            <w:tcW w:w="1868" w:type="dxa"/>
            <w:tcBorders>
              <w:bottom w:val="single" w:sz="12" w:space="0" w:color="auto"/>
            </w:tcBorders>
          </w:tcPr>
          <w:p w14:paraId="367A16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w:t>
            </w:r>
          </w:p>
        </w:tc>
        <w:tc>
          <w:tcPr>
            <w:tcW w:w="1868" w:type="dxa"/>
            <w:tcBorders>
              <w:bottom w:val="single" w:sz="12" w:space="0" w:color="auto"/>
            </w:tcBorders>
          </w:tcPr>
          <w:p w14:paraId="04B411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362</w:t>
            </w:r>
          </w:p>
        </w:tc>
        <w:tc>
          <w:tcPr>
            <w:tcW w:w="1868" w:type="dxa"/>
            <w:tcBorders>
              <w:bottom w:val="single" w:sz="12" w:space="0" w:color="auto"/>
            </w:tcBorders>
          </w:tcPr>
          <w:p w14:paraId="0B133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w:t>
            </w:r>
          </w:p>
        </w:tc>
        <w:tc>
          <w:tcPr>
            <w:tcW w:w="1868" w:type="dxa"/>
            <w:tcBorders>
              <w:bottom w:val="single" w:sz="12" w:space="0" w:color="auto"/>
            </w:tcBorders>
          </w:tcPr>
          <w:p w14:paraId="7B6889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807</w:t>
            </w:r>
          </w:p>
        </w:tc>
      </w:tr>
    </w:tbl>
    <w:p w14:paraId="569B54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 в том числе 6 Ил-10, за период 09.05-02.09.1945 г.</w:t>
      </w:r>
    </w:p>
    <w:p w14:paraId="201786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(12020).</w:t>
      </w:r>
    </w:p>
    <w:p w14:paraId="4181B0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60C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Эффективность германского стрелково-пушечного вооружения при действии по Ил-2 в 1941-45 гг.</w:t>
      </w:r>
    </w:p>
    <w:p w14:paraId="47AB16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материалам полигонных испытаний серийных Ил-2 №№ 306944, 3029100, 309230 в НИП АВ ВВС 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A5C22" w:rsidRPr="00536344" w14:paraId="773B7109" w14:textId="77777777" w:rsidTr="00D21494">
        <w:tc>
          <w:tcPr>
            <w:tcW w:w="2242" w:type="dxa"/>
            <w:tcBorders>
              <w:top w:val="single" w:sz="12" w:space="0" w:color="auto"/>
            </w:tcBorders>
          </w:tcPr>
          <w:p w14:paraId="098740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оружия,</w:t>
            </w:r>
          </w:p>
        </w:tc>
        <w:tc>
          <w:tcPr>
            <w:tcW w:w="2242" w:type="dxa"/>
            <w:tcBorders>
              <w:top w:val="single" w:sz="12" w:space="0" w:color="auto"/>
            </w:tcBorders>
          </w:tcPr>
          <w:p w14:paraId="24D40B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MG-FF</w:t>
            </w:r>
          </w:p>
        </w:tc>
        <w:tc>
          <w:tcPr>
            <w:tcW w:w="2242" w:type="dxa"/>
            <w:tcBorders>
              <w:top w:val="single" w:sz="12" w:space="0" w:color="auto"/>
            </w:tcBorders>
          </w:tcPr>
          <w:p w14:paraId="75CA7A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MG-151/20</w:t>
            </w:r>
          </w:p>
        </w:tc>
        <w:tc>
          <w:tcPr>
            <w:tcW w:w="2242" w:type="dxa"/>
            <w:tcBorders>
              <w:top w:val="single" w:sz="12" w:space="0" w:color="auto"/>
            </w:tcBorders>
          </w:tcPr>
          <w:p w14:paraId="73D8DE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MG-131</w:t>
            </w:r>
          </w:p>
        </w:tc>
        <w:tc>
          <w:tcPr>
            <w:tcW w:w="2242" w:type="dxa"/>
            <w:tcBorders>
              <w:top w:val="single" w:sz="12" w:space="0" w:color="auto"/>
            </w:tcBorders>
          </w:tcPr>
          <w:p w14:paraId="61EA5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cm FlaK 36</w:t>
            </w:r>
          </w:p>
        </w:tc>
      </w:tr>
      <w:tr w:rsidR="008A5C22" w:rsidRPr="00536344" w14:paraId="5D64A621" w14:textId="77777777" w:rsidTr="00D21494">
        <w:tc>
          <w:tcPr>
            <w:tcW w:w="2242" w:type="dxa"/>
          </w:tcPr>
          <w:p w14:paraId="3E6C70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калибр,</w:t>
            </w:r>
          </w:p>
        </w:tc>
        <w:tc>
          <w:tcPr>
            <w:tcW w:w="2242" w:type="dxa"/>
          </w:tcPr>
          <w:p w14:paraId="612810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мм</w:t>
            </w:r>
          </w:p>
        </w:tc>
        <w:tc>
          <w:tcPr>
            <w:tcW w:w="2242" w:type="dxa"/>
          </w:tcPr>
          <w:p w14:paraId="5906ED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мм</w:t>
            </w:r>
          </w:p>
        </w:tc>
        <w:tc>
          <w:tcPr>
            <w:tcW w:w="2242" w:type="dxa"/>
          </w:tcPr>
          <w:p w14:paraId="79DFE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мм</w:t>
            </w:r>
          </w:p>
        </w:tc>
        <w:tc>
          <w:tcPr>
            <w:tcW w:w="2242" w:type="dxa"/>
          </w:tcPr>
          <w:p w14:paraId="1D18D9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мм</w:t>
            </w:r>
          </w:p>
        </w:tc>
      </w:tr>
      <w:tr w:rsidR="008A5C22" w:rsidRPr="00536344" w14:paraId="0B05B1E4" w14:textId="77777777" w:rsidTr="00D21494">
        <w:tc>
          <w:tcPr>
            <w:tcW w:w="2242" w:type="dxa"/>
          </w:tcPr>
          <w:p w14:paraId="794634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снаряда</w:t>
            </w:r>
          </w:p>
        </w:tc>
        <w:tc>
          <w:tcPr>
            <w:tcW w:w="2242" w:type="dxa"/>
          </w:tcPr>
          <w:p w14:paraId="15619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фугасный</w:t>
            </w:r>
          </w:p>
        </w:tc>
        <w:tc>
          <w:tcPr>
            <w:tcW w:w="2242" w:type="dxa"/>
          </w:tcPr>
          <w:p w14:paraId="5CDAD7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фугасный</w:t>
            </w:r>
          </w:p>
        </w:tc>
        <w:tc>
          <w:tcPr>
            <w:tcW w:w="2242" w:type="dxa"/>
          </w:tcPr>
          <w:p w14:paraId="527CB5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бронебойный</w:t>
            </w:r>
          </w:p>
        </w:tc>
        <w:tc>
          <w:tcPr>
            <w:tcW w:w="2242" w:type="dxa"/>
          </w:tcPr>
          <w:p w14:paraId="154820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осколочный</w:t>
            </w:r>
          </w:p>
        </w:tc>
      </w:tr>
      <w:tr w:rsidR="008A5C22" w:rsidRPr="00536344" w14:paraId="24E4A05E" w14:textId="77777777" w:rsidTr="00D21494">
        <w:tc>
          <w:tcPr>
            <w:tcW w:w="2242" w:type="dxa"/>
          </w:tcPr>
          <w:p w14:paraId="74861C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Среднее число попаданий, необходимое для сбития Ил-2: при стрельбе со стороны задней полусферы</w:t>
            </w:r>
          </w:p>
        </w:tc>
        <w:tc>
          <w:tcPr>
            <w:tcW w:w="2242" w:type="dxa"/>
          </w:tcPr>
          <w:p w14:paraId="580A7A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20,2 </w:t>
            </w:r>
          </w:p>
        </w:tc>
        <w:tc>
          <w:tcPr>
            <w:tcW w:w="2242" w:type="dxa"/>
          </w:tcPr>
          <w:p w14:paraId="24FAE4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13,7 </w:t>
            </w:r>
          </w:p>
        </w:tc>
        <w:tc>
          <w:tcPr>
            <w:tcW w:w="2242" w:type="dxa"/>
          </w:tcPr>
          <w:p w14:paraId="48163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tc>
        <w:tc>
          <w:tcPr>
            <w:tcW w:w="2242" w:type="dxa"/>
          </w:tcPr>
          <w:p w14:paraId="1826D5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1,79 </w:t>
            </w:r>
          </w:p>
        </w:tc>
      </w:tr>
      <w:tr w:rsidR="008A5C22" w:rsidRPr="00536344" w14:paraId="40534039" w14:textId="77777777" w:rsidTr="00D21494">
        <w:tc>
          <w:tcPr>
            <w:tcW w:w="2242" w:type="dxa"/>
            <w:tcBorders>
              <w:bottom w:val="single" w:sz="12" w:space="0" w:color="auto"/>
            </w:tcBorders>
          </w:tcPr>
          <w:p w14:paraId="71E904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стрельбе со стороны передней полусферы</w:t>
            </w:r>
          </w:p>
        </w:tc>
        <w:tc>
          <w:tcPr>
            <w:tcW w:w="2242" w:type="dxa"/>
            <w:tcBorders>
              <w:bottom w:val="single" w:sz="12" w:space="0" w:color="auto"/>
            </w:tcBorders>
          </w:tcPr>
          <w:p w14:paraId="136DC1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c>
          <w:tcPr>
            <w:tcW w:w="2242" w:type="dxa"/>
            <w:tcBorders>
              <w:bottom w:val="single" w:sz="12" w:space="0" w:color="auto"/>
            </w:tcBorders>
          </w:tcPr>
          <w:p w14:paraId="74ADAB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tc>
        <w:tc>
          <w:tcPr>
            <w:tcW w:w="2242" w:type="dxa"/>
            <w:tcBorders>
              <w:bottom w:val="single" w:sz="12" w:space="0" w:color="auto"/>
            </w:tcBorders>
          </w:tcPr>
          <w:p w14:paraId="45A695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Borders>
              <w:bottom w:val="single" w:sz="12" w:space="0" w:color="auto"/>
            </w:tcBorders>
          </w:tcPr>
          <w:p w14:paraId="22B97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w:t>
            </w:r>
          </w:p>
        </w:tc>
      </w:tr>
    </w:tbl>
    <w:p w14:paraId="54D393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(12020).</w:t>
      </w:r>
    </w:p>
    <w:p w14:paraId="53D2BD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C69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последние МиГ-3 находились на вооружении авиации Тихоокеанского флота (С июня 1941 г. по декабрь 1942 г. ВВС ТОФ получили 57 МИГ-3). Весной 1945 г. здесь числился 41 такой самолет, однако по причине значительной изношенности они скоро были списаны. Не смотря на то, что в 1941 г. значительное число МиГ-3 досталось немецкой стороне в хорошем или ремонтопригодном состоянии, вторую жизнь в руках новых хозяев обрели лишь отдельные экземпляры. Один такой самолет с бортовым кодом 6+1 облетал в исследовательском центре в Рехлине капитан Г.Голлоб, который составил о самолете вполне благоприятное мнение. Известно, что 22 МиГа из захваченных немцами в течении года хранились на складах трофейного вооружения и в соответствии с соглашением от 22 декабря 1942 г. были проданы Финляндии. При их осмотре финские специалисты отмечали, что самолеты практически новые, налетали 50-55 часов, но не имели вооружения и радиостанций. Уже на этапе подготовки к летным испытаниям этой партии машин, 13 мая 1943 г. поступило сообщение, что МиГи были уничтожены при бомбардировке Штеттина (11954).</w:t>
      </w:r>
    </w:p>
    <w:p w14:paraId="1CE2048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D3D7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Потери самолетов МТА КБФ в 1944-1945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57E9811B" w14:textId="77777777" w:rsidTr="00D21494">
        <w:tc>
          <w:tcPr>
            <w:tcW w:w="1601" w:type="dxa"/>
            <w:tcBorders>
              <w:top w:val="single" w:sz="12" w:space="0" w:color="auto"/>
            </w:tcBorders>
          </w:tcPr>
          <w:p w14:paraId="4B030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Дата</w:t>
            </w:r>
          </w:p>
        </w:tc>
        <w:tc>
          <w:tcPr>
            <w:tcW w:w="1601" w:type="dxa"/>
            <w:tcBorders>
              <w:top w:val="single" w:sz="12" w:space="0" w:color="auto"/>
            </w:tcBorders>
          </w:tcPr>
          <w:p w14:paraId="4E9A37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Район</w:t>
            </w:r>
          </w:p>
        </w:tc>
        <w:tc>
          <w:tcPr>
            <w:tcW w:w="1601" w:type="dxa"/>
            <w:tcBorders>
              <w:top w:val="single" w:sz="12" w:space="0" w:color="auto"/>
            </w:tcBorders>
          </w:tcPr>
          <w:p w14:paraId="0D3D38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Причина потери</w:t>
            </w:r>
          </w:p>
        </w:tc>
        <w:tc>
          <w:tcPr>
            <w:tcW w:w="1601" w:type="dxa"/>
            <w:tcBorders>
              <w:top w:val="single" w:sz="12" w:space="0" w:color="auto"/>
            </w:tcBorders>
          </w:tcPr>
          <w:p w14:paraId="00A48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Решаемая задача</w:t>
            </w:r>
          </w:p>
        </w:tc>
        <w:tc>
          <w:tcPr>
            <w:tcW w:w="1601" w:type="dxa"/>
            <w:tcBorders>
              <w:top w:val="single" w:sz="12" w:space="0" w:color="auto"/>
            </w:tcBorders>
          </w:tcPr>
          <w:p w14:paraId="42224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Летчик</w:t>
            </w:r>
          </w:p>
        </w:tc>
        <w:tc>
          <w:tcPr>
            <w:tcW w:w="1601" w:type="dxa"/>
            <w:tcBorders>
              <w:top w:val="single" w:sz="12" w:space="0" w:color="auto"/>
            </w:tcBorders>
          </w:tcPr>
          <w:p w14:paraId="386E18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Судьба</w:t>
            </w:r>
          </w:p>
        </w:tc>
        <w:tc>
          <w:tcPr>
            <w:tcW w:w="1601" w:type="dxa"/>
            <w:tcBorders>
              <w:top w:val="single" w:sz="12" w:space="0" w:color="auto"/>
            </w:tcBorders>
          </w:tcPr>
          <w:p w14:paraId="72BD01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08817D" w14:textId="77777777" w:rsidTr="00D21494">
        <w:tc>
          <w:tcPr>
            <w:tcW w:w="1601" w:type="dxa"/>
          </w:tcPr>
          <w:p w14:paraId="340AD7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13.1.44</w:t>
            </w:r>
          </w:p>
        </w:tc>
        <w:tc>
          <w:tcPr>
            <w:tcW w:w="1601" w:type="dxa"/>
          </w:tcPr>
          <w:p w14:paraId="1EFF0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аэр. Каменка</w:t>
            </w:r>
          </w:p>
        </w:tc>
        <w:tc>
          <w:tcPr>
            <w:tcW w:w="1601" w:type="dxa"/>
          </w:tcPr>
          <w:p w14:paraId="38D9C0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при посадке, сгорел</w:t>
            </w:r>
          </w:p>
        </w:tc>
        <w:tc>
          <w:tcPr>
            <w:tcW w:w="1601" w:type="dxa"/>
          </w:tcPr>
          <w:p w14:paraId="14BE71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w:t>
            </w:r>
          </w:p>
        </w:tc>
        <w:tc>
          <w:tcPr>
            <w:tcW w:w="1601" w:type="dxa"/>
          </w:tcPr>
          <w:p w14:paraId="691991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Бунимович</w:t>
            </w:r>
          </w:p>
        </w:tc>
        <w:tc>
          <w:tcPr>
            <w:tcW w:w="1601" w:type="dxa"/>
          </w:tcPr>
          <w:p w14:paraId="14F13E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05F715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23B952" w14:textId="77777777" w:rsidTr="00D21494">
        <w:tc>
          <w:tcPr>
            <w:tcW w:w="1601" w:type="dxa"/>
          </w:tcPr>
          <w:p w14:paraId="285C96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5.2.44</w:t>
            </w:r>
          </w:p>
        </w:tc>
        <w:tc>
          <w:tcPr>
            <w:tcW w:w="1601" w:type="dxa"/>
          </w:tcPr>
          <w:p w14:paraId="02FB94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аэр. ?</w:t>
            </w:r>
          </w:p>
        </w:tc>
        <w:tc>
          <w:tcPr>
            <w:tcW w:w="1601" w:type="dxa"/>
          </w:tcPr>
          <w:p w14:paraId="088CEC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ошибка в пилотировании</w:t>
            </w:r>
          </w:p>
        </w:tc>
        <w:tc>
          <w:tcPr>
            <w:tcW w:w="1601" w:type="dxa"/>
          </w:tcPr>
          <w:p w14:paraId="215A42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УТП</w:t>
            </w:r>
          </w:p>
        </w:tc>
        <w:tc>
          <w:tcPr>
            <w:tcW w:w="1601" w:type="dxa"/>
          </w:tcPr>
          <w:p w14:paraId="1EA58D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Победкин</w:t>
            </w:r>
          </w:p>
        </w:tc>
        <w:tc>
          <w:tcPr>
            <w:tcW w:w="1601" w:type="dxa"/>
          </w:tcPr>
          <w:p w14:paraId="502921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4E548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3DA1ED" w14:textId="77777777" w:rsidTr="00D21494">
        <w:tc>
          <w:tcPr>
            <w:tcW w:w="1601" w:type="dxa"/>
          </w:tcPr>
          <w:p w14:paraId="248970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25.2.44</w:t>
            </w:r>
          </w:p>
        </w:tc>
        <w:tc>
          <w:tcPr>
            <w:tcW w:w="1601" w:type="dxa"/>
          </w:tcPr>
          <w:p w14:paraId="479AC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Фин. залив</w:t>
            </w:r>
          </w:p>
        </w:tc>
        <w:tc>
          <w:tcPr>
            <w:tcW w:w="1601" w:type="dxa"/>
          </w:tcPr>
          <w:p w14:paraId="170CEE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6614E7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выполнял задание</w:t>
            </w:r>
          </w:p>
        </w:tc>
        <w:tc>
          <w:tcPr>
            <w:tcW w:w="1601" w:type="dxa"/>
          </w:tcPr>
          <w:p w14:paraId="4B113C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Енин</w:t>
            </w:r>
          </w:p>
        </w:tc>
        <w:tc>
          <w:tcPr>
            <w:tcW w:w="1601" w:type="dxa"/>
          </w:tcPr>
          <w:p w14:paraId="6F49A0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7694F3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8EC6C9" w14:textId="77777777" w:rsidTr="00D21494">
        <w:tc>
          <w:tcPr>
            <w:tcW w:w="1601" w:type="dxa"/>
          </w:tcPr>
          <w:p w14:paraId="1679D7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B4701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E00C8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F1AF8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 КБФ</w:t>
            </w:r>
          </w:p>
        </w:tc>
        <w:tc>
          <w:tcPr>
            <w:tcW w:w="1601" w:type="dxa"/>
          </w:tcPr>
          <w:p w14:paraId="18BE3A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4E759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A6862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29A76A" w14:textId="77777777" w:rsidTr="00D21494">
        <w:tc>
          <w:tcPr>
            <w:tcW w:w="1601" w:type="dxa"/>
          </w:tcPr>
          <w:p w14:paraId="7D6CDF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5/6.3.44</w:t>
            </w:r>
          </w:p>
        </w:tc>
        <w:tc>
          <w:tcPr>
            <w:tcW w:w="1601" w:type="dxa"/>
          </w:tcPr>
          <w:p w14:paraId="54B66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Фин. зал.</w:t>
            </w:r>
          </w:p>
        </w:tc>
        <w:tc>
          <w:tcPr>
            <w:tcW w:w="1601" w:type="dxa"/>
          </w:tcPr>
          <w:p w14:paraId="744F37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1E02C8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6BD4A1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Колесник</w:t>
            </w:r>
          </w:p>
        </w:tc>
        <w:tc>
          <w:tcPr>
            <w:tcW w:w="1601" w:type="dxa"/>
          </w:tcPr>
          <w:p w14:paraId="575270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0B4C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C334B0" w14:textId="77777777" w:rsidTr="00D21494">
        <w:tc>
          <w:tcPr>
            <w:tcW w:w="1601" w:type="dxa"/>
          </w:tcPr>
          <w:p w14:paraId="13083C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6/7.3.44</w:t>
            </w:r>
          </w:p>
        </w:tc>
        <w:tc>
          <w:tcPr>
            <w:tcW w:w="1601" w:type="dxa"/>
          </w:tcPr>
          <w:p w14:paraId="3E0B1C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Фин. зал.</w:t>
            </w:r>
          </w:p>
        </w:tc>
        <w:tc>
          <w:tcPr>
            <w:tcW w:w="1601" w:type="dxa"/>
          </w:tcPr>
          <w:p w14:paraId="4B59B8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4BF7A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w:t>
            </w:r>
          </w:p>
        </w:tc>
        <w:tc>
          <w:tcPr>
            <w:tcW w:w="1601" w:type="dxa"/>
          </w:tcPr>
          <w:p w14:paraId="77B6F1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Соловьев</w:t>
            </w:r>
          </w:p>
        </w:tc>
        <w:tc>
          <w:tcPr>
            <w:tcW w:w="1601" w:type="dxa"/>
          </w:tcPr>
          <w:p w14:paraId="405A33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F88DE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2E1B67" w14:textId="77777777" w:rsidTr="00D21494">
        <w:tc>
          <w:tcPr>
            <w:tcW w:w="1601" w:type="dxa"/>
          </w:tcPr>
          <w:p w14:paraId="7BC90B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17.3.44</w:t>
            </w:r>
          </w:p>
        </w:tc>
        <w:tc>
          <w:tcPr>
            <w:tcW w:w="1601" w:type="dxa"/>
          </w:tcPr>
          <w:p w14:paraId="6ADC0B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Балтийское море</w:t>
            </w:r>
          </w:p>
        </w:tc>
        <w:tc>
          <w:tcPr>
            <w:tcW w:w="1601" w:type="dxa"/>
          </w:tcPr>
          <w:p w14:paraId="16BB67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 - сбит И А 11/JG 54</w:t>
            </w:r>
          </w:p>
        </w:tc>
        <w:tc>
          <w:tcPr>
            <w:tcW w:w="1601" w:type="dxa"/>
          </w:tcPr>
          <w:p w14:paraId="2E70B8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355B5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Шарыгин</w:t>
            </w:r>
          </w:p>
        </w:tc>
        <w:tc>
          <w:tcPr>
            <w:tcW w:w="1601" w:type="dxa"/>
          </w:tcPr>
          <w:p w14:paraId="0BE0E0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D0D4C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F22AC0" w14:textId="77777777" w:rsidTr="00D21494">
        <w:tc>
          <w:tcPr>
            <w:tcW w:w="1601" w:type="dxa"/>
          </w:tcPr>
          <w:p w14:paraId="0DDE05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19.3.44</w:t>
            </w:r>
          </w:p>
        </w:tc>
        <w:tc>
          <w:tcPr>
            <w:tcW w:w="1601" w:type="dxa"/>
          </w:tcPr>
          <w:p w14:paraId="1989AD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р-н Таллина</w:t>
            </w:r>
          </w:p>
        </w:tc>
        <w:tc>
          <w:tcPr>
            <w:tcW w:w="1601" w:type="dxa"/>
          </w:tcPr>
          <w:p w14:paraId="51DF5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 - предпол. столкновение</w:t>
            </w:r>
          </w:p>
        </w:tc>
        <w:tc>
          <w:tcPr>
            <w:tcW w:w="1601" w:type="dxa"/>
          </w:tcPr>
          <w:p w14:paraId="7FA342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w:t>
            </w:r>
          </w:p>
        </w:tc>
        <w:tc>
          <w:tcPr>
            <w:tcW w:w="1601" w:type="dxa"/>
          </w:tcPr>
          <w:p w14:paraId="35372F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Беликов</w:t>
            </w:r>
          </w:p>
        </w:tc>
        <w:tc>
          <w:tcPr>
            <w:tcW w:w="1601" w:type="dxa"/>
          </w:tcPr>
          <w:p w14:paraId="212DCE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7559DF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576063" w14:textId="77777777" w:rsidTr="00D21494">
        <w:tc>
          <w:tcPr>
            <w:tcW w:w="1601" w:type="dxa"/>
          </w:tcPr>
          <w:p w14:paraId="4C5ED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CC809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1134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воздухе с сам. АДД</w:t>
            </w:r>
          </w:p>
        </w:tc>
        <w:tc>
          <w:tcPr>
            <w:tcW w:w="1601" w:type="dxa"/>
          </w:tcPr>
          <w:p w14:paraId="6AB493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C8A8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9AE5C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1471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D729EF" w14:textId="77777777" w:rsidTr="00D21494">
        <w:tc>
          <w:tcPr>
            <w:tcW w:w="1601" w:type="dxa"/>
          </w:tcPr>
          <w:p w14:paraId="2B1993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26/27.3.44</w:t>
            </w:r>
          </w:p>
        </w:tc>
        <w:tc>
          <w:tcPr>
            <w:tcW w:w="1601" w:type="dxa"/>
          </w:tcPr>
          <w:p w14:paraId="0F35BD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Фин. зал.</w:t>
            </w:r>
          </w:p>
        </w:tc>
        <w:tc>
          <w:tcPr>
            <w:tcW w:w="1601" w:type="dxa"/>
          </w:tcPr>
          <w:p w14:paraId="1BB0FC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 - сбит И A 4/NJG 100</w:t>
            </w:r>
          </w:p>
        </w:tc>
        <w:tc>
          <w:tcPr>
            <w:tcW w:w="1601" w:type="dxa"/>
          </w:tcPr>
          <w:p w14:paraId="6FD2B4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кор. в</w:t>
            </w:r>
          </w:p>
        </w:tc>
        <w:tc>
          <w:tcPr>
            <w:tcW w:w="1601" w:type="dxa"/>
          </w:tcPr>
          <w:p w14:paraId="015622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Чернышев</w:t>
            </w:r>
          </w:p>
        </w:tc>
        <w:tc>
          <w:tcPr>
            <w:tcW w:w="1601" w:type="dxa"/>
          </w:tcPr>
          <w:p w14:paraId="606BA7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D047A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919782" w14:textId="77777777" w:rsidTr="00D21494">
        <w:tc>
          <w:tcPr>
            <w:tcW w:w="1601" w:type="dxa"/>
          </w:tcPr>
          <w:p w14:paraId="0C70A2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8075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DC59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0FEB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Нарвском зал.</w:t>
            </w:r>
          </w:p>
        </w:tc>
        <w:tc>
          <w:tcPr>
            <w:tcW w:w="1601" w:type="dxa"/>
          </w:tcPr>
          <w:p w14:paraId="2AD5F3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CE218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8CDD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70182C" w14:textId="77777777" w:rsidTr="00D21494">
        <w:tc>
          <w:tcPr>
            <w:tcW w:w="1601" w:type="dxa"/>
          </w:tcPr>
          <w:p w14:paraId="2B6E40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26/27.3.44</w:t>
            </w:r>
          </w:p>
        </w:tc>
        <w:tc>
          <w:tcPr>
            <w:tcW w:w="1601" w:type="dxa"/>
          </w:tcPr>
          <w:p w14:paraId="3FAC51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Таллин</w:t>
            </w:r>
          </w:p>
        </w:tc>
        <w:tc>
          <w:tcPr>
            <w:tcW w:w="1601" w:type="dxa"/>
          </w:tcPr>
          <w:p w14:paraId="50C06D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п/б/в-сбит ИА 4/NJG 100</w:t>
            </w:r>
          </w:p>
        </w:tc>
        <w:tc>
          <w:tcPr>
            <w:tcW w:w="1601" w:type="dxa"/>
          </w:tcPr>
          <w:p w14:paraId="012D10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w:t>
            </w:r>
          </w:p>
        </w:tc>
        <w:tc>
          <w:tcPr>
            <w:tcW w:w="1601" w:type="dxa"/>
          </w:tcPr>
          <w:p w14:paraId="38D8A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Лапицкий</w:t>
            </w:r>
          </w:p>
        </w:tc>
        <w:tc>
          <w:tcPr>
            <w:tcW w:w="1601" w:type="dxa"/>
          </w:tcPr>
          <w:p w14:paraId="69B42D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038F7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38E9FE" w14:textId="77777777" w:rsidTr="00D21494">
        <w:tc>
          <w:tcPr>
            <w:tcW w:w="1601" w:type="dxa"/>
          </w:tcPr>
          <w:p w14:paraId="3B5C3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26/27.3.44</w:t>
            </w:r>
          </w:p>
        </w:tc>
        <w:tc>
          <w:tcPr>
            <w:tcW w:w="1601" w:type="dxa"/>
          </w:tcPr>
          <w:p w14:paraId="5B94C0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Таллин</w:t>
            </w:r>
          </w:p>
        </w:tc>
        <w:tc>
          <w:tcPr>
            <w:tcW w:w="1601" w:type="dxa"/>
          </w:tcPr>
          <w:p w14:paraId="749B00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 - сбит ИА 4/NJG 100</w:t>
            </w:r>
          </w:p>
        </w:tc>
        <w:tc>
          <w:tcPr>
            <w:tcW w:w="1601" w:type="dxa"/>
          </w:tcPr>
          <w:p w14:paraId="797345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w:t>
            </w:r>
          </w:p>
        </w:tc>
        <w:tc>
          <w:tcPr>
            <w:tcW w:w="1601" w:type="dxa"/>
          </w:tcPr>
          <w:p w14:paraId="565051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Митин</w:t>
            </w:r>
          </w:p>
        </w:tc>
        <w:tc>
          <w:tcPr>
            <w:tcW w:w="1601" w:type="dxa"/>
          </w:tcPr>
          <w:p w14:paraId="62527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1BB87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00A866" w14:textId="77777777" w:rsidTr="00D21494">
        <w:tc>
          <w:tcPr>
            <w:tcW w:w="1601" w:type="dxa"/>
          </w:tcPr>
          <w:p w14:paraId="3C75A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22.4.44</w:t>
            </w:r>
          </w:p>
        </w:tc>
        <w:tc>
          <w:tcPr>
            <w:tcW w:w="1601" w:type="dxa"/>
          </w:tcPr>
          <w:p w14:paraId="07B4DE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Нарв. зал.</w:t>
            </w:r>
          </w:p>
        </w:tc>
        <w:tc>
          <w:tcPr>
            <w:tcW w:w="1601" w:type="dxa"/>
          </w:tcPr>
          <w:p w14:paraId="40B703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480630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кор. в</w:t>
            </w:r>
          </w:p>
        </w:tc>
        <w:tc>
          <w:tcPr>
            <w:tcW w:w="1601" w:type="dxa"/>
          </w:tcPr>
          <w:p w14:paraId="306D90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Амирдзанян</w:t>
            </w:r>
          </w:p>
        </w:tc>
        <w:tc>
          <w:tcPr>
            <w:tcW w:w="1601" w:type="dxa"/>
          </w:tcPr>
          <w:p w14:paraId="7645BB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C2F7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557870" w14:textId="77777777" w:rsidTr="00D21494">
        <w:tc>
          <w:tcPr>
            <w:tcW w:w="1601" w:type="dxa"/>
          </w:tcPr>
          <w:p w14:paraId="58495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FF8A0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02439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BA0F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Нарвском зал.</w:t>
            </w:r>
          </w:p>
        </w:tc>
        <w:tc>
          <w:tcPr>
            <w:tcW w:w="1601" w:type="dxa"/>
          </w:tcPr>
          <w:p w14:paraId="34FE5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62B8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250DD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450B7A" w14:textId="77777777" w:rsidTr="00D21494">
        <w:tc>
          <w:tcPr>
            <w:tcW w:w="1601" w:type="dxa"/>
          </w:tcPr>
          <w:p w14:paraId="40FA2F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9.5.44</w:t>
            </w:r>
          </w:p>
        </w:tc>
        <w:tc>
          <w:tcPr>
            <w:tcW w:w="1601" w:type="dxa"/>
          </w:tcPr>
          <w:p w14:paraId="59091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р-н о. Б. Тютерс</w:t>
            </w:r>
          </w:p>
        </w:tc>
        <w:tc>
          <w:tcPr>
            <w:tcW w:w="1601" w:type="dxa"/>
          </w:tcPr>
          <w:p w14:paraId="4BE605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526E0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w:t>
            </w:r>
          </w:p>
        </w:tc>
        <w:tc>
          <w:tcPr>
            <w:tcW w:w="1601" w:type="dxa"/>
          </w:tcPr>
          <w:p w14:paraId="62B21A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Соловьев</w:t>
            </w:r>
          </w:p>
        </w:tc>
        <w:tc>
          <w:tcPr>
            <w:tcW w:w="1601" w:type="dxa"/>
          </w:tcPr>
          <w:p w14:paraId="65A1E8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0F5C19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5C526B" w14:textId="77777777" w:rsidTr="00D21494">
        <w:tc>
          <w:tcPr>
            <w:tcW w:w="1601" w:type="dxa"/>
          </w:tcPr>
          <w:p w14:paraId="02D61E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14.5.44</w:t>
            </w:r>
          </w:p>
        </w:tc>
        <w:tc>
          <w:tcPr>
            <w:tcW w:w="1601" w:type="dxa"/>
          </w:tcPr>
          <w:p w14:paraId="6B52D8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Балтийское море</w:t>
            </w:r>
          </w:p>
        </w:tc>
        <w:tc>
          <w:tcPr>
            <w:tcW w:w="1601" w:type="dxa"/>
          </w:tcPr>
          <w:p w14:paraId="644CB9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6E6EC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2B1168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Дорошенко</w:t>
            </w:r>
          </w:p>
        </w:tc>
        <w:tc>
          <w:tcPr>
            <w:tcW w:w="1601" w:type="dxa"/>
          </w:tcPr>
          <w:p w14:paraId="55F3F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0BA1CD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B3BB92" w14:textId="77777777" w:rsidTr="00D21494">
        <w:tc>
          <w:tcPr>
            <w:tcW w:w="1601" w:type="dxa"/>
          </w:tcPr>
          <w:p w14:paraId="45D2B4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16.5.44</w:t>
            </w:r>
          </w:p>
        </w:tc>
        <w:tc>
          <w:tcPr>
            <w:tcW w:w="1601" w:type="dxa"/>
          </w:tcPr>
          <w:p w14:paraId="3F5AE6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р-н Волхова</w:t>
            </w:r>
          </w:p>
        </w:tc>
        <w:tc>
          <w:tcPr>
            <w:tcW w:w="1601" w:type="dxa"/>
          </w:tcPr>
          <w:p w14:paraId="1D524C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своей ЗА</w:t>
            </w:r>
          </w:p>
        </w:tc>
        <w:tc>
          <w:tcPr>
            <w:tcW w:w="1601" w:type="dxa"/>
          </w:tcPr>
          <w:p w14:paraId="79566F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УТП</w:t>
            </w:r>
          </w:p>
        </w:tc>
        <w:tc>
          <w:tcPr>
            <w:tcW w:w="1601" w:type="dxa"/>
          </w:tcPr>
          <w:p w14:paraId="04058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Светлых</w:t>
            </w:r>
          </w:p>
        </w:tc>
        <w:tc>
          <w:tcPr>
            <w:tcW w:w="1601" w:type="dxa"/>
          </w:tcPr>
          <w:p w14:paraId="6247E7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7B779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8026EC" w14:textId="77777777" w:rsidTr="00D21494">
        <w:tc>
          <w:tcPr>
            <w:tcW w:w="1601" w:type="dxa"/>
          </w:tcPr>
          <w:p w14:paraId="4B2F9C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1.6.44</w:t>
            </w:r>
          </w:p>
        </w:tc>
        <w:tc>
          <w:tcPr>
            <w:tcW w:w="1601" w:type="dxa"/>
          </w:tcPr>
          <w:p w14:paraId="7C9545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р-н ст. Елизаветино</w:t>
            </w:r>
          </w:p>
        </w:tc>
        <w:tc>
          <w:tcPr>
            <w:tcW w:w="1601" w:type="dxa"/>
          </w:tcPr>
          <w:p w14:paraId="05956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своей ЗА</w:t>
            </w:r>
          </w:p>
        </w:tc>
        <w:tc>
          <w:tcPr>
            <w:tcW w:w="1601" w:type="dxa"/>
          </w:tcPr>
          <w:p w14:paraId="50369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УТП</w:t>
            </w:r>
          </w:p>
        </w:tc>
        <w:tc>
          <w:tcPr>
            <w:tcW w:w="1601" w:type="dxa"/>
          </w:tcPr>
          <w:p w14:paraId="5864A6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Пучков</w:t>
            </w:r>
          </w:p>
        </w:tc>
        <w:tc>
          <w:tcPr>
            <w:tcW w:w="1601" w:type="dxa"/>
          </w:tcPr>
          <w:p w14:paraId="28575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 (+ 2, =1)</w:t>
            </w:r>
          </w:p>
        </w:tc>
        <w:tc>
          <w:tcPr>
            <w:tcW w:w="1601" w:type="dxa"/>
          </w:tcPr>
          <w:p w14:paraId="3A452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C9DED8" w14:textId="77777777" w:rsidTr="00D21494">
        <w:tc>
          <w:tcPr>
            <w:tcW w:w="1601" w:type="dxa"/>
          </w:tcPr>
          <w:p w14:paraId="1461ED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1.6.44</w:t>
            </w:r>
          </w:p>
        </w:tc>
        <w:tc>
          <w:tcPr>
            <w:tcW w:w="1601" w:type="dxa"/>
          </w:tcPr>
          <w:p w14:paraId="0BED73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(51 ап) Полигон на</w:t>
            </w:r>
          </w:p>
        </w:tc>
        <w:tc>
          <w:tcPr>
            <w:tcW w:w="1601" w:type="dxa"/>
          </w:tcPr>
          <w:p w14:paraId="2F6454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подрыв на своей ФАБ</w:t>
            </w:r>
          </w:p>
        </w:tc>
        <w:tc>
          <w:tcPr>
            <w:tcW w:w="1601" w:type="dxa"/>
          </w:tcPr>
          <w:p w14:paraId="371BDF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УТП</w:t>
            </w:r>
          </w:p>
        </w:tc>
        <w:tc>
          <w:tcPr>
            <w:tcW w:w="1601" w:type="dxa"/>
          </w:tcPr>
          <w:p w14:paraId="434E50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Каретников</w:t>
            </w:r>
          </w:p>
        </w:tc>
        <w:tc>
          <w:tcPr>
            <w:tcW w:w="1601" w:type="dxa"/>
          </w:tcPr>
          <w:p w14:paraId="2E7C38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E9A12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0DE5F3" w14:textId="77777777" w:rsidTr="00D21494">
        <w:tc>
          <w:tcPr>
            <w:tcW w:w="1601" w:type="dxa"/>
          </w:tcPr>
          <w:p w14:paraId="0676C0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4B202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Ладожском озере</w:t>
            </w:r>
          </w:p>
        </w:tc>
        <w:tc>
          <w:tcPr>
            <w:tcW w:w="1601" w:type="dxa"/>
          </w:tcPr>
          <w:p w14:paraId="0C1B50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EDBB9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E5DB5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BFA31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5AAF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A78D58" w14:textId="77777777" w:rsidTr="00D21494">
        <w:tc>
          <w:tcPr>
            <w:tcW w:w="1601" w:type="dxa"/>
          </w:tcPr>
          <w:p w14:paraId="323B95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4.6.44</w:t>
            </w:r>
          </w:p>
        </w:tc>
        <w:tc>
          <w:tcPr>
            <w:tcW w:w="1601" w:type="dxa"/>
          </w:tcPr>
          <w:p w14:paraId="32EE19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Балтийское море</w:t>
            </w:r>
          </w:p>
        </w:tc>
        <w:tc>
          <w:tcPr>
            <w:tcW w:w="1601" w:type="dxa"/>
          </w:tcPr>
          <w:p w14:paraId="7348FF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п/б/в-сбит СКР "V 314"</w:t>
            </w:r>
          </w:p>
        </w:tc>
        <w:tc>
          <w:tcPr>
            <w:tcW w:w="1601" w:type="dxa"/>
          </w:tcPr>
          <w:p w14:paraId="52888D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5BACCB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Волков</w:t>
            </w:r>
          </w:p>
        </w:tc>
        <w:tc>
          <w:tcPr>
            <w:tcW w:w="1601" w:type="dxa"/>
          </w:tcPr>
          <w:p w14:paraId="0EF75C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2B71B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120B3E" w14:textId="77777777" w:rsidTr="00D21494">
        <w:tc>
          <w:tcPr>
            <w:tcW w:w="1601" w:type="dxa"/>
          </w:tcPr>
          <w:p w14:paraId="07E61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1D29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Ирбенский прол.</w:t>
            </w:r>
          </w:p>
        </w:tc>
        <w:tc>
          <w:tcPr>
            <w:tcW w:w="1601" w:type="dxa"/>
          </w:tcPr>
          <w:p w14:paraId="267564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0A999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56008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02AF6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B4F7A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E62491" w14:textId="77777777" w:rsidTr="00D21494">
        <w:tc>
          <w:tcPr>
            <w:tcW w:w="1601" w:type="dxa"/>
          </w:tcPr>
          <w:p w14:paraId="76463E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8.6.44</w:t>
            </w:r>
          </w:p>
        </w:tc>
        <w:tc>
          <w:tcPr>
            <w:tcW w:w="1601" w:type="dxa"/>
          </w:tcPr>
          <w:p w14:paraId="7FD809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(51 ап) Полигон на</w:t>
            </w:r>
          </w:p>
        </w:tc>
        <w:tc>
          <w:tcPr>
            <w:tcW w:w="1601" w:type="dxa"/>
          </w:tcPr>
          <w:p w14:paraId="1DF6B6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фин. ИА</w:t>
            </w:r>
          </w:p>
        </w:tc>
        <w:tc>
          <w:tcPr>
            <w:tcW w:w="1601" w:type="dxa"/>
          </w:tcPr>
          <w:p w14:paraId="1CBCFD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УТП</w:t>
            </w:r>
          </w:p>
        </w:tc>
        <w:tc>
          <w:tcPr>
            <w:tcW w:w="1601" w:type="dxa"/>
          </w:tcPr>
          <w:p w14:paraId="196504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Жесткое</w:t>
            </w:r>
          </w:p>
        </w:tc>
        <w:tc>
          <w:tcPr>
            <w:tcW w:w="1601" w:type="dxa"/>
          </w:tcPr>
          <w:p w14:paraId="535A04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F5D14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369690" w14:textId="77777777" w:rsidTr="00D21494">
        <w:tc>
          <w:tcPr>
            <w:tcW w:w="1601" w:type="dxa"/>
          </w:tcPr>
          <w:p w14:paraId="4815AF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2FFB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Ладожском озере</w:t>
            </w:r>
          </w:p>
        </w:tc>
        <w:tc>
          <w:tcPr>
            <w:tcW w:w="1601" w:type="dxa"/>
          </w:tcPr>
          <w:p w14:paraId="26E25B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4EB3D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F98A1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D88E2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7608E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EB27C8" w14:textId="77777777" w:rsidTr="00D21494">
        <w:tc>
          <w:tcPr>
            <w:tcW w:w="1601" w:type="dxa"/>
          </w:tcPr>
          <w:p w14:paraId="2F3AE6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9.6.44</w:t>
            </w:r>
          </w:p>
        </w:tc>
        <w:tc>
          <w:tcPr>
            <w:tcW w:w="1601" w:type="dxa"/>
          </w:tcPr>
          <w:p w14:paraId="019F50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р-н Пскова</w:t>
            </w:r>
          </w:p>
        </w:tc>
        <w:tc>
          <w:tcPr>
            <w:tcW w:w="1601" w:type="dxa"/>
          </w:tcPr>
          <w:p w14:paraId="57CF15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своей ЗА</w:t>
            </w:r>
          </w:p>
        </w:tc>
        <w:tc>
          <w:tcPr>
            <w:tcW w:w="1601" w:type="dxa"/>
          </w:tcPr>
          <w:p w14:paraId="3E6A90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19306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Кливцов</w:t>
            </w:r>
          </w:p>
        </w:tc>
        <w:tc>
          <w:tcPr>
            <w:tcW w:w="1601" w:type="dxa"/>
          </w:tcPr>
          <w:p w14:paraId="70005F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(+ 2, = 1)</w:t>
            </w:r>
          </w:p>
        </w:tc>
        <w:tc>
          <w:tcPr>
            <w:tcW w:w="1601" w:type="dxa"/>
          </w:tcPr>
          <w:p w14:paraId="5964C5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B850AC" w14:textId="77777777" w:rsidTr="00D21494">
        <w:tc>
          <w:tcPr>
            <w:tcW w:w="1601" w:type="dxa"/>
          </w:tcPr>
          <w:p w14:paraId="1D61DE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19/20.6.44</w:t>
            </w:r>
          </w:p>
        </w:tc>
        <w:tc>
          <w:tcPr>
            <w:tcW w:w="1601" w:type="dxa"/>
          </w:tcPr>
          <w:p w14:paraId="4E9818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Балтийское море</w:t>
            </w:r>
          </w:p>
        </w:tc>
        <w:tc>
          <w:tcPr>
            <w:tcW w:w="1601" w:type="dxa"/>
          </w:tcPr>
          <w:p w14:paraId="3BF9DC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7B80C2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15B38B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Кузин</w:t>
            </w:r>
          </w:p>
        </w:tc>
        <w:tc>
          <w:tcPr>
            <w:tcW w:w="1601" w:type="dxa"/>
          </w:tcPr>
          <w:p w14:paraId="23FBE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28FB8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F893F4" w14:textId="77777777" w:rsidTr="00D21494">
        <w:tc>
          <w:tcPr>
            <w:tcW w:w="1601" w:type="dxa"/>
          </w:tcPr>
          <w:p w14:paraId="6FFBA8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20.6.44</w:t>
            </w:r>
          </w:p>
        </w:tc>
        <w:tc>
          <w:tcPr>
            <w:tcW w:w="1601" w:type="dxa"/>
          </w:tcPr>
          <w:p w14:paraId="24692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р-н Свирьской ГРЭС</w:t>
            </w:r>
          </w:p>
        </w:tc>
        <w:tc>
          <w:tcPr>
            <w:tcW w:w="1601" w:type="dxa"/>
          </w:tcPr>
          <w:p w14:paraId="70045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фин. ЗА</w:t>
            </w:r>
          </w:p>
        </w:tc>
        <w:tc>
          <w:tcPr>
            <w:tcW w:w="1601" w:type="dxa"/>
          </w:tcPr>
          <w:p w14:paraId="722D9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плотине</w:t>
            </w:r>
          </w:p>
        </w:tc>
        <w:tc>
          <w:tcPr>
            <w:tcW w:w="1601" w:type="dxa"/>
          </w:tcPr>
          <w:p w14:paraId="5B29AF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Шведов</w:t>
            </w:r>
          </w:p>
        </w:tc>
        <w:tc>
          <w:tcPr>
            <w:tcW w:w="1601" w:type="dxa"/>
          </w:tcPr>
          <w:p w14:paraId="694033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плен (+3)</w:t>
            </w:r>
          </w:p>
        </w:tc>
        <w:tc>
          <w:tcPr>
            <w:tcW w:w="1601" w:type="dxa"/>
          </w:tcPr>
          <w:p w14:paraId="5EFAEA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9F0AB2" w14:textId="77777777" w:rsidTr="00D21494">
        <w:tc>
          <w:tcPr>
            <w:tcW w:w="1601" w:type="dxa"/>
          </w:tcPr>
          <w:p w14:paraId="0D50CC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21/22.6.44</w:t>
            </w:r>
          </w:p>
        </w:tc>
        <w:tc>
          <w:tcPr>
            <w:tcW w:w="1601" w:type="dxa"/>
          </w:tcPr>
          <w:p w14:paraId="6FB516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Балтийское море</w:t>
            </w:r>
          </w:p>
        </w:tc>
        <w:tc>
          <w:tcPr>
            <w:tcW w:w="1601" w:type="dxa"/>
          </w:tcPr>
          <w:p w14:paraId="112E77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3EA02C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21E1D5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Пронякин</w:t>
            </w:r>
          </w:p>
        </w:tc>
        <w:tc>
          <w:tcPr>
            <w:tcW w:w="1601" w:type="dxa"/>
          </w:tcPr>
          <w:p w14:paraId="6FCE7D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плен</w:t>
            </w:r>
          </w:p>
        </w:tc>
        <w:tc>
          <w:tcPr>
            <w:tcW w:w="1601" w:type="dxa"/>
          </w:tcPr>
          <w:p w14:paraId="5FA9C2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36D5D6" w14:textId="77777777" w:rsidTr="00D21494">
        <w:tc>
          <w:tcPr>
            <w:tcW w:w="1601" w:type="dxa"/>
          </w:tcPr>
          <w:p w14:paraId="066A14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22.6.44</w:t>
            </w:r>
          </w:p>
        </w:tc>
        <w:tc>
          <w:tcPr>
            <w:tcW w:w="1601" w:type="dxa"/>
          </w:tcPr>
          <w:p w14:paraId="2EB270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аэр. Клопицы</w:t>
            </w:r>
          </w:p>
        </w:tc>
        <w:tc>
          <w:tcPr>
            <w:tcW w:w="1601" w:type="dxa"/>
          </w:tcPr>
          <w:p w14:paraId="0E8AA1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при посадке</w:t>
            </w:r>
          </w:p>
        </w:tc>
        <w:tc>
          <w:tcPr>
            <w:tcW w:w="1601" w:type="dxa"/>
          </w:tcPr>
          <w:p w14:paraId="776A0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39EFB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Гожев</w:t>
            </w:r>
          </w:p>
        </w:tc>
        <w:tc>
          <w:tcPr>
            <w:tcW w:w="1601" w:type="dxa"/>
          </w:tcPr>
          <w:p w14:paraId="3BCDFA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(+ 2, =1)</w:t>
            </w:r>
          </w:p>
        </w:tc>
        <w:tc>
          <w:tcPr>
            <w:tcW w:w="1601" w:type="dxa"/>
          </w:tcPr>
          <w:p w14:paraId="67FCA4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23F3D8" w14:textId="77777777" w:rsidTr="00D21494">
        <w:tc>
          <w:tcPr>
            <w:tcW w:w="1601" w:type="dxa"/>
          </w:tcPr>
          <w:p w14:paraId="6CB66C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1.7.44</w:t>
            </w:r>
          </w:p>
        </w:tc>
        <w:tc>
          <w:tcPr>
            <w:tcW w:w="1601" w:type="dxa"/>
          </w:tcPr>
          <w:p w14:paraId="2D75E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Ирбенский прол.</w:t>
            </w:r>
          </w:p>
        </w:tc>
        <w:tc>
          <w:tcPr>
            <w:tcW w:w="1601" w:type="dxa"/>
          </w:tcPr>
          <w:p w14:paraId="1FAB22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п/б/в-сбит СКР "V 313"</w:t>
            </w:r>
          </w:p>
        </w:tc>
        <w:tc>
          <w:tcPr>
            <w:tcW w:w="1601" w:type="dxa"/>
          </w:tcPr>
          <w:p w14:paraId="034569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18E81A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Гептнер</w:t>
            </w:r>
          </w:p>
        </w:tc>
        <w:tc>
          <w:tcPr>
            <w:tcW w:w="1601" w:type="dxa"/>
          </w:tcPr>
          <w:p w14:paraId="1B4EB6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5A98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D3EA4B" w14:textId="77777777" w:rsidTr="00D21494">
        <w:tc>
          <w:tcPr>
            <w:tcW w:w="1601" w:type="dxa"/>
          </w:tcPr>
          <w:p w14:paraId="554E7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1.7.44</w:t>
            </w:r>
          </w:p>
        </w:tc>
        <w:tc>
          <w:tcPr>
            <w:tcW w:w="1601" w:type="dxa"/>
          </w:tcPr>
          <w:p w14:paraId="3EAAB4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(51 ап) Балтийское море</w:t>
            </w:r>
          </w:p>
        </w:tc>
        <w:tc>
          <w:tcPr>
            <w:tcW w:w="1601" w:type="dxa"/>
          </w:tcPr>
          <w:p w14:paraId="35DD76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 - сбит герм. кор.</w:t>
            </w:r>
          </w:p>
        </w:tc>
        <w:tc>
          <w:tcPr>
            <w:tcW w:w="1601" w:type="dxa"/>
          </w:tcPr>
          <w:p w14:paraId="0C1E31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7D674B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м-р Виноградов</w:t>
            </w:r>
          </w:p>
        </w:tc>
        <w:tc>
          <w:tcPr>
            <w:tcW w:w="1601" w:type="dxa"/>
          </w:tcPr>
          <w:p w14:paraId="7EDB46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D375C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6EEF4E" w14:textId="77777777" w:rsidTr="00D21494">
        <w:tc>
          <w:tcPr>
            <w:tcW w:w="1601" w:type="dxa"/>
          </w:tcPr>
          <w:p w14:paraId="4FD00B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5.7.44</w:t>
            </w:r>
          </w:p>
        </w:tc>
        <w:tc>
          <w:tcPr>
            <w:tcW w:w="1601" w:type="dxa"/>
          </w:tcPr>
          <w:p w14:paraId="7B4B6A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(51 ап) аэр. Клопицы</w:t>
            </w:r>
          </w:p>
        </w:tc>
        <w:tc>
          <w:tcPr>
            <w:tcW w:w="1601" w:type="dxa"/>
          </w:tcPr>
          <w:p w14:paraId="1744F7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w:t>
            </w:r>
          </w:p>
        </w:tc>
        <w:tc>
          <w:tcPr>
            <w:tcW w:w="1601" w:type="dxa"/>
          </w:tcPr>
          <w:p w14:paraId="4BD2F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 время стоянки</w:t>
            </w:r>
          </w:p>
        </w:tc>
        <w:tc>
          <w:tcPr>
            <w:tcW w:w="1601" w:type="dxa"/>
          </w:tcPr>
          <w:p w14:paraId="76D500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47CFC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9F67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B21893" w14:textId="77777777" w:rsidTr="00D21494">
        <w:tc>
          <w:tcPr>
            <w:tcW w:w="1601" w:type="dxa"/>
          </w:tcPr>
          <w:p w14:paraId="6ADF7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98730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265D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8B73E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получил удар от совершавш.</w:t>
            </w:r>
          </w:p>
        </w:tc>
        <w:tc>
          <w:tcPr>
            <w:tcW w:w="1601" w:type="dxa"/>
          </w:tcPr>
          <w:p w14:paraId="38E5B0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EBCB5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896CF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BF0EC1" w14:textId="77777777" w:rsidTr="00D21494">
        <w:tc>
          <w:tcPr>
            <w:tcW w:w="1601" w:type="dxa"/>
          </w:tcPr>
          <w:p w14:paraId="776582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C4AD8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E60E5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6622B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вын. посадку Як-7; списан</w:t>
            </w:r>
          </w:p>
        </w:tc>
        <w:tc>
          <w:tcPr>
            <w:tcW w:w="1601" w:type="dxa"/>
          </w:tcPr>
          <w:p w14:paraId="0F3B6F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64188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B14DF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A5490C" w14:textId="77777777" w:rsidTr="00D21494">
        <w:tc>
          <w:tcPr>
            <w:tcW w:w="1601" w:type="dxa"/>
          </w:tcPr>
          <w:p w14:paraId="0EA5F2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6.7.44</w:t>
            </w:r>
          </w:p>
        </w:tc>
        <w:tc>
          <w:tcPr>
            <w:tcW w:w="1601" w:type="dxa"/>
          </w:tcPr>
          <w:p w14:paraId="0F43EB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(51 ап) Балтийское море;</w:t>
            </w:r>
          </w:p>
        </w:tc>
        <w:tc>
          <w:tcPr>
            <w:tcW w:w="1601" w:type="dxa"/>
          </w:tcPr>
          <w:p w14:paraId="3BA728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 - возможно, сбит герм.</w:t>
            </w:r>
          </w:p>
        </w:tc>
        <w:tc>
          <w:tcPr>
            <w:tcW w:w="1601" w:type="dxa"/>
          </w:tcPr>
          <w:p w14:paraId="16DA6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53ACD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Бекоев</w:t>
            </w:r>
          </w:p>
        </w:tc>
        <w:tc>
          <w:tcPr>
            <w:tcW w:w="1601" w:type="dxa"/>
          </w:tcPr>
          <w:p w14:paraId="29608E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7835B6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43F1E4" w14:textId="77777777" w:rsidTr="00D21494">
        <w:tc>
          <w:tcPr>
            <w:tcW w:w="1601" w:type="dxa"/>
          </w:tcPr>
          <w:p w14:paraId="42F021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34E6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возм. - в Фин. заливе</w:t>
            </w:r>
          </w:p>
        </w:tc>
        <w:tc>
          <w:tcPr>
            <w:tcW w:w="1601" w:type="dxa"/>
          </w:tcPr>
          <w:p w14:paraId="357CB1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ТЩ "М 15", "М 18", "М 19"</w:t>
            </w:r>
          </w:p>
        </w:tc>
        <w:tc>
          <w:tcPr>
            <w:tcW w:w="1601" w:type="dxa"/>
          </w:tcPr>
          <w:p w14:paraId="0BB4F0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7785C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F906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1031B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B9C5E8" w14:textId="77777777" w:rsidTr="00D21494">
        <w:tc>
          <w:tcPr>
            <w:tcW w:w="1601" w:type="dxa"/>
          </w:tcPr>
          <w:p w14:paraId="1CA3AE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E6DB8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районе Пуккио</w:t>
            </w:r>
          </w:p>
        </w:tc>
        <w:tc>
          <w:tcPr>
            <w:tcW w:w="1601" w:type="dxa"/>
          </w:tcPr>
          <w:p w14:paraId="624B6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0D0B7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21354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A90AC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B327B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963A3E" w14:textId="77777777" w:rsidTr="00D21494">
        <w:tc>
          <w:tcPr>
            <w:tcW w:w="1601" w:type="dxa"/>
          </w:tcPr>
          <w:p w14:paraId="63EA23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12/13.7.44</w:t>
            </w:r>
          </w:p>
        </w:tc>
        <w:tc>
          <w:tcPr>
            <w:tcW w:w="1601" w:type="dxa"/>
          </w:tcPr>
          <w:p w14:paraId="28585E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 Балтийское море</w:t>
            </w:r>
          </w:p>
        </w:tc>
        <w:tc>
          <w:tcPr>
            <w:tcW w:w="1601" w:type="dxa"/>
          </w:tcPr>
          <w:p w14:paraId="612914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 - сбит либо СКР "V 302",</w:t>
            </w:r>
          </w:p>
        </w:tc>
        <w:tc>
          <w:tcPr>
            <w:tcW w:w="1601" w:type="dxa"/>
          </w:tcPr>
          <w:p w14:paraId="0003DF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2F955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Захаров</w:t>
            </w:r>
          </w:p>
        </w:tc>
        <w:tc>
          <w:tcPr>
            <w:tcW w:w="1601" w:type="dxa"/>
          </w:tcPr>
          <w:p w14:paraId="0EB90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C4747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8B4C94" w14:textId="77777777" w:rsidTr="00D21494">
        <w:tc>
          <w:tcPr>
            <w:tcW w:w="1601" w:type="dxa"/>
          </w:tcPr>
          <w:p w14:paraId="6F450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6E2A8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076F3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либо SAT "Нинбург"</w:t>
            </w:r>
          </w:p>
        </w:tc>
        <w:tc>
          <w:tcPr>
            <w:tcW w:w="1601" w:type="dxa"/>
          </w:tcPr>
          <w:p w14:paraId="6E5ABF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A8415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845CE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906C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0E6BF2" w14:textId="77777777" w:rsidTr="00D21494">
        <w:tc>
          <w:tcPr>
            <w:tcW w:w="1601" w:type="dxa"/>
          </w:tcPr>
          <w:p w14:paraId="5F059F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12/13.7.44</w:t>
            </w:r>
          </w:p>
        </w:tc>
        <w:tc>
          <w:tcPr>
            <w:tcW w:w="1601" w:type="dxa"/>
          </w:tcPr>
          <w:p w14:paraId="75C42A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Балтийское море</w:t>
            </w:r>
          </w:p>
        </w:tc>
        <w:tc>
          <w:tcPr>
            <w:tcW w:w="1601" w:type="dxa"/>
          </w:tcPr>
          <w:p w14:paraId="018FB0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то-же</w:t>
            </w:r>
          </w:p>
        </w:tc>
        <w:tc>
          <w:tcPr>
            <w:tcW w:w="1601" w:type="dxa"/>
          </w:tcPr>
          <w:p w14:paraId="00764A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5519B7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Борисов</w:t>
            </w:r>
          </w:p>
        </w:tc>
        <w:tc>
          <w:tcPr>
            <w:tcW w:w="1601" w:type="dxa"/>
          </w:tcPr>
          <w:p w14:paraId="56A8BE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2B16F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39BA227" w14:textId="77777777" w:rsidTr="00D21494">
        <w:tc>
          <w:tcPr>
            <w:tcW w:w="1601" w:type="dxa"/>
          </w:tcPr>
          <w:p w14:paraId="204FE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13.7.44</w:t>
            </w:r>
          </w:p>
        </w:tc>
        <w:tc>
          <w:tcPr>
            <w:tcW w:w="1601" w:type="dxa"/>
          </w:tcPr>
          <w:p w14:paraId="346FEE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 аэр. Клопицы</w:t>
            </w:r>
          </w:p>
        </w:tc>
        <w:tc>
          <w:tcPr>
            <w:tcW w:w="1601" w:type="dxa"/>
          </w:tcPr>
          <w:p w14:paraId="451E04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при посадке в тумане</w:t>
            </w:r>
          </w:p>
        </w:tc>
        <w:tc>
          <w:tcPr>
            <w:tcW w:w="1601" w:type="dxa"/>
          </w:tcPr>
          <w:p w14:paraId="2B9DF9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668462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Лупол</w:t>
            </w:r>
          </w:p>
        </w:tc>
        <w:tc>
          <w:tcPr>
            <w:tcW w:w="1601" w:type="dxa"/>
          </w:tcPr>
          <w:p w14:paraId="7FC276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23F5B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B5FFFF" w14:textId="77777777" w:rsidTr="00D21494">
        <w:tc>
          <w:tcPr>
            <w:tcW w:w="1601" w:type="dxa"/>
          </w:tcPr>
          <w:p w14:paraId="74A883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15.7.44</w:t>
            </w:r>
          </w:p>
        </w:tc>
        <w:tc>
          <w:tcPr>
            <w:tcW w:w="1601" w:type="dxa"/>
          </w:tcPr>
          <w:p w14:paraId="7FB9E9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 устье р. Зап. Двина</w:t>
            </w:r>
          </w:p>
        </w:tc>
        <w:tc>
          <w:tcPr>
            <w:tcW w:w="1601" w:type="dxa"/>
          </w:tcPr>
          <w:p w14:paraId="1A4ABB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40091F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w:t>
            </w:r>
          </w:p>
        </w:tc>
        <w:tc>
          <w:tcPr>
            <w:tcW w:w="1601" w:type="dxa"/>
          </w:tcPr>
          <w:p w14:paraId="390897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Грузиков</w:t>
            </w:r>
          </w:p>
        </w:tc>
        <w:tc>
          <w:tcPr>
            <w:tcW w:w="1601" w:type="dxa"/>
          </w:tcPr>
          <w:p w14:paraId="199CAB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A5C29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92C84F" w14:textId="77777777" w:rsidTr="00D21494">
        <w:tc>
          <w:tcPr>
            <w:tcW w:w="1601" w:type="dxa"/>
          </w:tcPr>
          <w:p w14:paraId="5D2AB2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15.7.44</w:t>
            </w:r>
          </w:p>
        </w:tc>
        <w:tc>
          <w:tcPr>
            <w:tcW w:w="1601" w:type="dxa"/>
          </w:tcPr>
          <w:p w14:paraId="4A1A42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 Балтийское море;</w:t>
            </w:r>
          </w:p>
        </w:tc>
        <w:tc>
          <w:tcPr>
            <w:tcW w:w="1601" w:type="dxa"/>
          </w:tcPr>
          <w:p w14:paraId="6C68D0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 - сбит SAT "Хелене"</w:t>
            </w:r>
          </w:p>
        </w:tc>
        <w:tc>
          <w:tcPr>
            <w:tcW w:w="1601" w:type="dxa"/>
          </w:tcPr>
          <w:p w14:paraId="0C193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3EFF5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Михайлов</w:t>
            </w:r>
          </w:p>
        </w:tc>
        <w:tc>
          <w:tcPr>
            <w:tcW w:w="1601" w:type="dxa"/>
          </w:tcPr>
          <w:p w14:paraId="65083A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07BF57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8637F5" w14:textId="77777777" w:rsidTr="00D21494">
        <w:tc>
          <w:tcPr>
            <w:tcW w:w="1601" w:type="dxa"/>
          </w:tcPr>
          <w:p w14:paraId="641B57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7F27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Ирбенский прол.</w:t>
            </w:r>
          </w:p>
        </w:tc>
        <w:tc>
          <w:tcPr>
            <w:tcW w:w="1601" w:type="dxa"/>
          </w:tcPr>
          <w:p w14:paraId="7C3A54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4DAC3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779A7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11A16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0D4C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8908D7" w14:textId="77777777" w:rsidTr="00D21494">
        <w:tc>
          <w:tcPr>
            <w:tcW w:w="1601" w:type="dxa"/>
          </w:tcPr>
          <w:p w14:paraId="6E1D86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16.7.44</w:t>
            </w:r>
          </w:p>
        </w:tc>
        <w:tc>
          <w:tcPr>
            <w:tcW w:w="1601" w:type="dxa"/>
          </w:tcPr>
          <w:p w14:paraId="7DBBB8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 р-н Риги</w:t>
            </w:r>
          </w:p>
        </w:tc>
        <w:tc>
          <w:tcPr>
            <w:tcW w:w="1601" w:type="dxa"/>
          </w:tcPr>
          <w:p w14:paraId="25A009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w:t>
            </w:r>
          </w:p>
        </w:tc>
        <w:tc>
          <w:tcPr>
            <w:tcW w:w="1601" w:type="dxa"/>
          </w:tcPr>
          <w:p w14:paraId="0798E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w:t>
            </w:r>
          </w:p>
        </w:tc>
        <w:tc>
          <w:tcPr>
            <w:tcW w:w="1601" w:type="dxa"/>
          </w:tcPr>
          <w:p w14:paraId="100A83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Семенов</w:t>
            </w:r>
          </w:p>
        </w:tc>
        <w:tc>
          <w:tcPr>
            <w:tcW w:w="1601" w:type="dxa"/>
          </w:tcPr>
          <w:p w14:paraId="7E5545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84524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3B2EAC" w14:textId="77777777" w:rsidTr="00D21494">
        <w:tc>
          <w:tcPr>
            <w:tcW w:w="1601" w:type="dxa"/>
          </w:tcPr>
          <w:p w14:paraId="472519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16.7.44</w:t>
            </w:r>
          </w:p>
        </w:tc>
        <w:tc>
          <w:tcPr>
            <w:tcW w:w="1601" w:type="dxa"/>
          </w:tcPr>
          <w:p w14:paraId="753E75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 р-н Котки</w:t>
            </w:r>
          </w:p>
        </w:tc>
        <w:tc>
          <w:tcPr>
            <w:tcW w:w="1601" w:type="dxa"/>
          </w:tcPr>
          <w:p w14:paraId="781DDE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герм. ТЩ "М 29"</w:t>
            </w:r>
          </w:p>
        </w:tc>
        <w:tc>
          <w:tcPr>
            <w:tcW w:w="1601" w:type="dxa"/>
          </w:tcPr>
          <w:p w14:paraId="2CE405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кор. ПВО</w:t>
            </w:r>
          </w:p>
        </w:tc>
        <w:tc>
          <w:tcPr>
            <w:tcW w:w="1601" w:type="dxa"/>
          </w:tcPr>
          <w:p w14:paraId="42B03D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Шилкин</w:t>
            </w:r>
          </w:p>
        </w:tc>
        <w:tc>
          <w:tcPr>
            <w:tcW w:w="1601" w:type="dxa"/>
          </w:tcPr>
          <w:p w14:paraId="7E38EA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88D21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903762" w14:textId="77777777" w:rsidTr="00D21494">
        <w:tc>
          <w:tcPr>
            <w:tcW w:w="1601" w:type="dxa"/>
          </w:tcPr>
          <w:p w14:paraId="3E7A4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35A81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233D1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9045E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"Ниобе"</w:t>
            </w:r>
          </w:p>
        </w:tc>
        <w:tc>
          <w:tcPr>
            <w:tcW w:w="1601" w:type="dxa"/>
          </w:tcPr>
          <w:p w14:paraId="4798AB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6EDCB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B9588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992C20" w14:textId="77777777" w:rsidTr="00D21494">
        <w:tc>
          <w:tcPr>
            <w:tcW w:w="1601" w:type="dxa"/>
          </w:tcPr>
          <w:p w14:paraId="11A95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16.7.44</w:t>
            </w:r>
          </w:p>
        </w:tc>
        <w:tc>
          <w:tcPr>
            <w:tcW w:w="1601" w:type="dxa"/>
          </w:tcPr>
          <w:p w14:paraId="29AD7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 устье р. Зап. Двина</w:t>
            </w:r>
          </w:p>
        </w:tc>
        <w:tc>
          <w:tcPr>
            <w:tcW w:w="1601" w:type="dxa"/>
          </w:tcPr>
          <w:p w14:paraId="7E7D2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220B74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w:t>
            </w:r>
          </w:p>
        </w:tc>
        <w:tc>
          <w:tcPr>
            <w:tcW w:w="1601" w:type="dxa"/>
          </w:tcPr>
          <w:p w14:paraId="2C7E41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Рашевский</w:t>
            </w:r>
          </w:p>
        </w:tc>
        <w:tc>
          <w:tcPr>
            <w:tcW w:w="1601" w:type="dxa"/>
          </w:tcPr>
          <w:p w14:paraId="02A1E0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72A7A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AB55CA" w14:textId="77777777" w:rsidTr="00D21494">
        <w:tc>
          <w:tcPr>
            <w:tcW w:w="1601" w:type="dxa"/>
          </w:tcPr>
          <w:p w14:paraId="363EA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18.7.44</w:t>
            </w:r>
          </w:p>
        </w:tc>
        <w:tc>
          <w:tcPr>
            <w:tcW w:w="1601" w:type="dxa"/>
          </w:tcPr>
          <w:p w14:paraId="1D4932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р-н Таллина</w:t>
            </w:r>
          </w:p>
        </w:tc>
        <w:tc>
          <w:tcPr>
            <w:tcW w:w="1601" w:type="dxa"/>
          </w:tcPr>
          <w:p w14:paraId="1C2105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39DEA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w:t>
            </w:r>
          </w:p>
        </w:tc>
        <w:tc>
          <w:tcPr>
            <w:tcW w:w="1601" w:type="dxa"/>
          </w:tcPr>
          <w:p w14:paraId="2D9E94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Большаков</w:t>
            </w:r>
          </w:p>
        </w:tc>
        <w:tc>
          <w:tcPr>
            <w:tcW w:w="1601" w:type="dxa"/>
          </w:tcPr>
          <w:p w14:paraId="37BA1C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79E5D1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A2AF79" w14:textId="77777777" w:rsidTr="00D21494">
        <w:tc>
          <w:tcPr>
            <w:tcW w:w="1601" w:type="dxa"/>
          </w:tcPr>
          <w:p w14:paraId="4806E7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18/19.7.44</w:t>
            </w:r>
          </w:p>
        </w:tc>
        <w:tc>
          <w:tcPr>
            <w:tcW w:w="1601" w:type="dxa"/>
          </w:tcPr>
          <w:p w14:paraId="4BDA87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Балтийское море</w:t>
            </w:r>
          </w:p>
        </w:tc>
        <w:tc>
          <w:tcPr>
            <w:tcW w:w="1601" w:type="dxa"/>
          </w:tcPr>
          <w:p w14:paraId="1999DE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3F064C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6FBD09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Девяткин</w:t>
            </w:r>
          </w:p>
        </w:tc>
        <w:tc>
          <w:tcPr>
            <w:tcW w:w="1601" w:type="dxa"/>
          </w:tcPr>
          <w:p w14:paraId="42232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931E1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E38A9B" w14:textId="77777777" w:rsidTr="00D21494">
        <w:tc>
          <w:tcPr>
            <w:tcW w:w="1601" w:type="dxa"/>
          </w:tcPr>
          <w:p w14:paraId="2132A5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19.7.44</w:t>
            </w:r>
          </w:p>
        </w:tc>
        <w:tc>
          <w:tcPr>
            <w:tcW w:w="1601" w:type="dxa"/>
          </w:tcPr>
          <w:p w14:paraId="2F0C92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1051D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о. Готланд</w:t>
            </w:r>
          </w:p>
        </w:tc>
        <w:tc>
          <w:tcPr>
            <w:tcW w:w="1601" w:type="dxa"/>
          </w:tcPr>
          <w:p w14:paraId="2F1543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w:t>
            </w:r>
          </w:p>
        </w:tc>
        <w:tc>
          <w:tcPr>
            <w:tcW w:w="1601" w:type="dxa"/>
          </w:tcPr>
          <w:p w14:paraId="5DD066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 в р-не Таллина</w:t>
            </w:r>
          </w:p>
        </w:tc>
        <w:tc>
          <w:tcPr>
            <w:tcW w:w="1601" w:type="dxa"/>
          </w:tcPr>
          <w:p w14:paraId="1EEBF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Ремезов</w:t>
            </w:r>
          </w:p>
        </w:tc>
        <w:tc>
          <w:tcPr>
            <w:tcW w:w="1601" w:type="dxa"/>
          </w:tcPr>
          <w:p w14:paraId="5C9269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29F68954" w14:textId="77777777" w:rsidTr="00D21494">
        <w:tc>
          <w:tcPr>
            <w:tcW w:w="1601" w:type="dxa"/>
          </w:tcPr>
          <w:p w14:paraId="6F496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24.7.44</w:t>
            </w:r>
          </w:p>
        </w:tc>
        <w:tc>
          <w:tcPr>
            <w:tcW w:w="1601" w:type="dxa"/>
          </w:tcPr>
          <w:p w14:paraId="6D1597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an)</w:t>
            </w:r>
          </w:p>
        </w:tc>
        <w:tc>
          <w:tcPr>
            <w:tcW w:w="1601" w:type="dxa"/>
          </w:tcPr>
          <w:p w14:paraId="706EC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зап. Виндавы</w:t>
            </w:r>
          </w:p>
        </w:tc>
        <w:tc>
          <w:tcPr>
            <w:tcW w:w="1601" w:type="dxa"/>
          </w:tcPr>
          <w:p w14:paraId="646ED7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LAT "Пр. Беатрикс"</w:t>
            </w:r>
          </w:p>
        </w:tc>
        <w:tc>
          <w:tcPr>
            <w:tcW w:w="1601" w:type="dxa"/>
          </w:tcPr>
          <w:p w14:paraId="0B57F0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47A26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Тихомиров</w:t>
            </w:r>
          </w:p>
        </w:tc>
        <w:tc>
          <w:tcPr>
            <w:tcW w:w="1601" w:type="dxa"/>
          </w:tcPr>
          <w:p w14:paraId="3C83DE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34DDCB5" w14:textId="77777777" w:rsidTr="00D21494">
        <w:tc>
          <w:tcPr>
            <w:tcW w:w="1601" w:type="dxa"/>
          </w:tcPr>
          <w:p w14:paraId="71FF12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25.7.44</w:t>
            </w:r>
          </w:p>
        </w:tc>
        <w:tc>
          <w:tcPr>
            <w:tcW w:w="1601" w:type="dxa"/>
          </w:tcPr>
          <w:p w14:paraId="617331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1B51DF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юж. о. Юссаре</w:t>
            </w:r>
          </w:p>
        </w:tc>
        <w:tc>
          <w:tcPr>
            <w:tcW w:w="1601" w:type="dxa"/>
          </w:tcPr>
          <w:p w14:paraId="2EEF5F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СКР "V 303"</w:t>
            </w:r>
          </w:p>
        </w:tc>
        <w:tc>
          <w:tcPr>
            <w:tcW w:w="1601" w:type="dxa"/>
          </w:tcPr>
          <w:p w14:paraId="303E71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668363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Контаровский +++</w:t>
            </w:r>
          </w:p>
        </w:tc>
        <w:tc>
          <w:tcPr>
            <w:tcW w:w="1601" w:type="dxa"/>
          </w:tcPr>
          <w:p w14:paraId="599A66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A00241" w14:textId="77777777" w:rsidTr="00D21494">
        <w:tc>
          <w:tcPr>
            <w:tcW w:w="1601" w:type="dxa"/>
          </w:tcPr>
          <w:p w14:paraId="2D18C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2.8.44</w:t>
            </w:r>
          </w:p>
        </w:tc>
        <w:tc>
          <w:tcPr>
            <w:tcW w:w="1601" w:type="dxa"/>
          </w:tcPr>
          <w:p w14:paraId="2B7834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3D858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57.28/21.24</w:t>
            </w:r>
          </w:p>
        </w:tc>
        <w:tc>
          <w:tcPr>
            <w:tcW w:w="1601" w:type="dxa"/>
          </w:tcPr>
          <w:p w14:paraId="46F114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29B248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гк</w:t>
            </w:r>
          </w:p>
        </w:tc>
        <w:tc>
          <w:tcPr>
            <w:tcW w:w="1601" w:type="dxa"/>
          </w:tcPr>
          <w:p w14:paraId="3781E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Сафронов</w:t>
            </w:r>
          </w:p>
        </w:tc>
        <w:tc>
          <w:tcPr>
            <w:tcW w:w="1601" w:type="dxa"/>
          </w:tcPr>
          <w:p w14:paraId="0D0541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3E35C6F" w14:textId="77777777" w:rsidTr="00D21494">
        <w:tc>
          <w:tcPr>
            <w:tcW w:w="1601" w:type="dxa"/>
          </w:tcPr>
          <w:p w14:paraId="1E832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9.8.44</w:t>
            </w:r>
          </w:p>
        </w:tc>
        <w:tc>
          <w:tcPr>
            <w:tcW w:w="1601" w:type="dxa"/>
          </w:tcPr>
          <w:p w14:paraId="29CB1B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6FD802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ст. Постава</w:t>
            </w:r>
          </w:p>
        </w:tc>
        <w:tc>
          <w:tcPr>
            <w:tcW w:w="1601" w:type="dxa"/>
          </w:tcPr>
          <w:p w14:paraId="4CD77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при вын. посадке</w:t>
            </w:r>
          </w:p>
        </w:tc>
        <w:tc>
          <w:tcPr>
            <w:tcW w:w="1601" w:type="dxa"/>
          </w:tcPr>
          <w:p w14:paraId="0114E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19DBB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Смольков</w:t>
            </w:r>
          </w:p>
        </w:tc>
        <w:tc>
          <w:tcPr>
            <w:tcW w:w="1601" w:type="dxa"/>
          </w:tcPr>
          <w:p w14:paraId="1C2B4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 (+ 1, =1)</w:t>
            </w:r>
          </w:p>
        </w:tc>
      </w:tr>
      <w:tr w:rsidR="008A5C22" w:rsidRPr="00536344" w14:paraId="2E5084C5" w14:textId="77777777" w:rsidTr="00D21494">
        <w:tc>
          <w:tcPr>
            <w:tcW w:w="1601" w:type="dxa"/>
          </w:tcPr>
          <w:p w14:paraId="045DD8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15.8.44</w:t>
            </w:r>
          </w:p>
        </w:tc>
        <w:tc>
          <w:tcPr>
            <w:tcW w:w="1601" w:type="dxa"/>
          </w:tcPr>
          <w:p w14:paraId="1F3D90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17DB62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Порубанок</w:t>
            </w:r>
          </w:p>
        </w:tc>
        <w:tc>
          <w:tcPr>
            <w:tcW w:w="1601" w:type="dxa"/>
          </w:tcPr>
          <w:p w14:paraId="564C36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ПМЗ "Шпеербрехер 18",</w:t>
            </w:r>
          </w:p>
        </w:tc>
        <w:tc>
          <w:tcPr>
            <w:tcW w:w="1601" w:type="dxa"/>
          </w:tcPr>
          <w:p w14:paraId="44CB2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 с-з</w:t>
            </w:r>
          </w:p>
        </w:tc>
        <w:tc>
          <w:tcPr>
            <w:tcW w:w="1601" w:type="dxa"/>
          </w:tcPr>
          <w:p w14:paraId="3FC49D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Сачко</w:t>
            </w:r>
          </w:p>
        </w:tc>
        <w:tc>
          <w:tcPr>
            <w:tcW w:w="1601" w:type="dxa"/>
          </w:tcPr>
          <w:p w14:paraId="74EC74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02F81318" w14:textId="77777777" w:rsidTr="00D21494">
        <w:tc>
          <w:tcPr>
            <w:tcW w:w="1601" w:type="dxa"/>
          </w:tcPr>
          <w:p w14:paraId="62024D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D6098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DD2BA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8410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при посадке</w:t>
            </w:r>
          </w:p>
        </w:tc>
        <w:tc>
          <w:tcPr>
            <w:tcW w:w="1601" w:type="dxa"/>
          </w:tcPr>
          <w:p w14:paraId="6285F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Либавы</w:t>
            </w:r>
          </w:p>
        </w:tc>
        <w:tc>
          <w:tcPr>
            <w:tcW w:w="1601" w:type="dxa"/>
          </w:tcPr>
          <w:p w14:paraId="477EA3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05DA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14A533" w14:textId="77777777" w:rsidTr="00D21494">
        <w:tc>
          <w:tcPr>
            <w:tcW w:w="1601" w:type="dxa"/>
          </w:tcPr>
          <w:p w14:paraId="02012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20.8.44</w:t>
            </w:r>
          </w:p>
        </w:tc>
        <w:tc>
          <w:tcPr>
            <w:tcW w:w="1601" w:type="dxa"/>
          </w:tcPr>
          <w:p w14:paraId="018EE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62777E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г. Мажейкяй</w:t>
            </w:r>
          </w:p>
        </w:tc>
        <w:tc>
          <w:tcPr>
            <w:tcW w:w="1601" w:type="dxa"/>
          </w:tcPr>
          <w:p w14:paraId="1D4FFA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ИА III/JG 51,</w:t>
            </w:r>
          </w:p>
        </w:tc>
        <w:tc>
          <w:tcPr>
            <w:tcW w:w="1601" w:type="dxa"/>
          </w:tcPr>
          <w:p w14:paraId="20426F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BP</w:t>
            </w:r>
          </w:p>
        </w:tc>
        <w:tc>
          <w:tcPr>
            <w:tcW w:w="1601" w:type="dxa"/>
          </w:tcPr>
          <w:p w14:paraId="2FC25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Сквирский</w:t>
            </w:r>
          </w:p>
        </w:tc>
        <w:tc>
          <w:tcPr>
            <w:tcW w:w="1601" w:type="dxa"/>
          </w:tcPr>
          <w:p w14:paraId="4E12B0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 (+ 1)</w:t>
            </w:r>
          </w:p>
        </w:tc>
      </w:tr>
      <w:tr w:rsidR="008A5C22" w:rsidRPr="00536344" w14:paraId="4832EF6E" w14:textId="77777777" w:rsidTr="00D21494">
        <w:tc>
          <w:tcPr>
            <w:tcW w:w="1601" w:type="dxa"/>
          </w:tcPr>
          <w:p w14:paraId="391266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EE4A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DA6C0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13F40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сел на территории пр-ка</w:t>
            </w:r>
          </w:p>
        </w:tc>
        <w:tc>
          <w:tcPr>
            <w:tcW w:w="1601" w:type="dxa"/>
          </w:tcPr>
          <w:p w14:paraId="728B18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D2ABA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B3841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E30A86" w14:textId="77777777" w:rsidTr="00D21494">
        <w:tc>
          <w:tcPr>
            <w:tcW w:w="1601" w:type="dxa"/>
          </w:tcPr>
          <w:p w14:paraId="651819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20.8.44</w:t>
            </w:r>
          </w:p>
        </w:tc>
        <w:tc>
          <w:tcPr>
            <w:tcW w:w="1601" w:type="dxa"/>
          </w:tcPr>
          <w:p w14:paraId="68A8EB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33690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Клопицы</w:t>
            </w:r>
          </w:p>
        </w:tc>
        <w:tc>
          <w:tcPr>
            <w:tcW w:w="1601" w:type="dxa"/>
          </w:tcPr>
          <w:p w14:paraId="5F7727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ошибка в пилотировании</w:t>
            </w:r>
          </w:p>
        </w:tc>
        <w:tc>
          <w:tcPr>
            <w:tcW w:w="1601" w:type="dxa"/>
          </w:tcPr>
          <w:p w14:paraId="793185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перелет</w:t>
            </w:r>
          </w:p>
        </w:tc>
        <w:tc>
          <w:tcPr>
            <w:tcW w:w="1601" w:type="dxa"/>
          </w:tcPr>
          <w:p w14:paraId="7BEE87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Евграфов</w:t>
            </w:r>
          </w:p>
        </w:tc>
        <w:tc>
          <w:tcPr>
            <w:tcW w:w="1601" w:type="dxa"/>
          </w:tcPr>
          <w:p w14:paraId="08C9F5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B078DC6" w14:textId="77777777" w:rsidTr="00D21494">
        <w:tc>
          <w:tcPr>
            <w:tcW w:w="1601" w:type="dxa"/>
          </w:tcPr>
          <w:p w14:paraId="0F1789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24.8.44</w:t>
            </w:r>
          </w:p>
        </w:tc>
        <w:tc>
          <w:tcPr>
            <w:tcW w:w="1601" w:type="dxa"/>
          </w:tcPr>
          <w:p w14:paraId="14F93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38941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Паневежис</w:t>
            </w:r>
          </w:p>
        </w:tc>
        <w:tc>
          <w:tcPr>
            <w:tcW w:w="1601" w:type="dxa"/>
          </w:tcPr>
          <w:p w14:paraId="243F92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наземн. ЗА, разбит при</w:t>
            </w:r>
          </w:p>
        </w:tc>
        <w:tc>
          <w:tcPr>
            <w:tcW w:w="1601" w:type="dxa"/>
          </w:tcPr>
          <w:p w14:paraId="35E533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вылет на удар</w:t>
            </w:r>
          </w:p>
        </w:tc>
        <w:tc>
          <w:tcPr>
            <w:tcW w:w="1601" w:type="dxa"/>
          </w:tcPr>
          <w:p w14:paraId="34F512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Пресняков</w:t>
            </w:r>
          </w:p>
        </w:tc>
        <w:tc>
          <w:tcPr>
            <w:tcW w:w="1601" w:type="dxa"/>
          </w:tcPr>
          <w:p w14:paraId="38C86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 (= 2)</w:t>
            </w:r>
          </w:p>
        </w:tc>
      </w:tr>
      <w:tr w:rsidR="008A5C22" w:rsidRPr="00536344" w14:paraId="05446DF7" w14:textId="77777777" w:rsidTr="00D21494">
        <w:tc>
          <w:tcPr>
            <w:tcW w:w="1601" w:type="dxa"/>
          </w:tcPr>
          <w:p w14:paraId="6BD6CD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A9D63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304D6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BA9E9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посадке</w:t>
            </w:r>
          </w:p>
        </w:tc>
        <w:tc>
          <w:tcPr>
            <w:tcW w:w="1601" w:type="dxa"/>
          </w:tcPr>
          <w:p w14:paraId="606DC5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КОН</w:t>
            </w:r>
          </w:p>
        </w:tc>
        <w:tc>
          <w:tcPr>
            <w:tcW w:w="1601" w:type="dxa"/>
          </w:tcPr>
          <w:p w14:paraId="6E3AFE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84049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6149AC" w14:textId="77777777" w:rsidTr="00D21494">
        <w:tc>
          <w:tcPr>
            <w:tcW w:w="1601" w:type="dxa"/>
          </w:tcPr>
          <w:p w14:paraId="2D3B4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24.8.44</w:t>
            </w:r>
          </w:p>
        </w:tc>
        <w:tc>
          <w:tcPr>
            <w:tcW w:w="1601" w:type="dxa"/>
          </w:tcPr>
          <w:p w14:paraId="552DCD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593908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Паневежис</w:t>
            </w:r>
          </w:p>
        </w:tc>
        <w:tc>
          <w:tcPr>
            <w:tcW w:w="1601" w:type="dxa"/>
          </w:tcPr>
          <w:p w14:paraId="7BF95A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кор.. разбит и сгорел</w:t>
            </w:r>
          </w:p>
        </w:tc>
        <w:tc>
          <w:tcPr>
            <w:tcW w:w="1601" w:type="dxa"/>
          </w:tcPr>
          <w:p w14:paraId="2817F7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3A8208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Карабасов</w:t>
            </w:r>
          </w:p>
        </w:tc>
        <w:tc>
          <w:tcPr>
            <w:tcW w:w="1601" w:type="dxa"/>
          </w:tcPr>
          <w:p w14:paraId="298A8D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w:t>
            </w:r>
          </w:p>
        </w:tc>
      </w:tr>
      <w:tr w:rsidR="008A5C22" w:rsidRPr="00536344" w14:paraId="178D4723" w14:textId="77777777" w:rsidTr="00D21494">
        <w:tc>
          <w:tcPr>
            <w:tcW w:w="1601" w:type="dxa"/>
          </w:tcPr>
          <w:p w14:paraId="06541D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400A0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70C8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6AF8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посадке</w:t>
            </w:r>
          </w:p>
        </w:tc>
        <w:tc>
          <w:tcPr>
            <w:tcW w:w="1601" w:type="dxa"/>
          </w:tcPr>
          <w:p w14:paraId="173485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4F08B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B23CD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246AAA" w14:textId="77777777" w:rsidTr="00D21494">
        <w:tc>
          <w:tcPr>
            <w:tcW w:w="1601" w:type="dxa"/>
          </w:tcPr>
          <w:p w14:paraId="21EED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24.8.44</w:t>
            </w:r>
          </w:p>
        </w:tc>
        <w:tc>
          <w:tcPr>
            <w:tcW w:w="1601" w:type="dxa"/>
          </w:tcPr>
          <w:p w14:paraId="61BF91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0D3393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Паневежис</w:t>
            </w:r>
          </w:p>
        </w:tc>
        <w:tc>
          <w:tcPr>
            <w:tcW w:w="1601" w:type="dxa"/>
          </w:tcPr>
          <w:p w14:paraId="0EA4B9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кор., разбит при посадке</w:t>
            </w:r>
          </w:p>
        </w:tc>
        <w:tc>
          <w:tcPr>
            <w:tcW w:w="1601" w:type="dxa"/>
          </w:tcPr>
          <w:p w14:paraId="6073B0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514842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Филимонов</w:t>
            </w:r>
          </w:p>
        </w:tc>
        <w:tc>
          <w:tcPr>
            <w:tcW w:w="1601" w:type="dxa"/>
          </w:tcPr>
          <w:p w14:paraId="5C2539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7E476D15" w14:textId="77777777" w:rsidTr="00D21494">
        <w:tc>
          <w:tcPr>
            <w:tcW w:w="1601" w:type="dxa"/>
          </w:tcPr>
          <w:p w14:paraId="5F1CCA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25.8.44</w:t>
            </w:r>
          </w:p>
        </w:tc>
        <w:tc>
          <w:tcPr>
            <w:tcW w:w="1601" w:type="dxa"/>
          </w:tcPr>
          <w:p w14:paraId="6E8913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w:t>
            </w:r>
          </w:p>
        </w:tc>
        <w:tc>
          <w:tcPr>
            <w:tcW w:w="1601" w:type="dxa"/>
          </w:tcPr>
          <w:p w14:paraId="1BC8C1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южн. часть Балт. моря п/б/в</w:t>
            </w:r>
          </w:p>
        </w:tc>
        <w:tc>
          <w:tcPr>
            <w:tcW w:w="1601" w:type="dxa"/>
          </w:tcPr>
          <w:p w14:paraId="7FB4A1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4F95F6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Иванов</w:t>
            </w:r>
          </w:p>
        </w:tc>
        <w:tc>
          <w:tcPr>
            <w:tcW w:w="1601" w:type="dxa"/>
          </w:tcPr>
          <w:p w14:paraId="47236C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50E3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FE6CED" w14:textId="77777777" w:rsidTr="00D21494">
        <w:tc>
          <w:tcPr>
            <w:tcW w:w="1601" w:type="dxa"/>
          </w:tcPr>
          <w:p w14:paraId="1530C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27.8.44</w:t>
            </w:r>
          </w:p>
        </w:tc>
        <w:tc>
          <w:tcPr>
            <w:tcW w:w="1601" w:type="dxa"/>
          </w:tcPr>
          <w:p w14:paraId="0C1E0B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77B181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южн. часть Балт. моря п/б/в</w:t>
            </w:r>
          </w:p>
        </w:tc>
        <w:tc>
          <w:tcPr>
            <w:tcW w:w="1601" w:type="dxa"/>
          </w:tcPr>
          <w:p w14:paraId="6FBB12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BP</w:t>
            </w:r>
          </w:p>
        </w:tc>
        <w:tc>
          <w:tcPr>
            <w:tcW w:w="1601" w:type="dxa"/>
          </w:tcPr>
          <w:p w14:paraId="76C013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Турбин</w:t>
            </w:r>
          </w:p>
        </w:tc>
        <w:tc>
          <w:tcPr>
            <w:tcW w:w="1601" w:type="dxa"/>
          </w:tcPr>
          <w:p w14:paraId="41B73A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D40E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06792A" w14:textId="77777777" w:rsidTr="00D21494">
        <w:tc>
          <w:tcPr>
            <w:tcW w:w="1601" w:type="dxa"/>
          </w:tcPr>
          <w:p w14:paraId="37A58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27.8.44</w:t>
            </w:r>
          </w:p>
        </w:tc>
        <w:tc>
          <w:tcPr>
            <w:tcW w:w="1601" w:type="dxa"/>
          </w:tcPr>
          <w:p w14:paraId="64DBF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65A787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 18/20.22</w:t>
            </w:r>
          </w:p>
        </w:tc>
        <w:tc>
          <w:tcPr>
            <w:tcW w:w="1601" w:type="dxa"/>
          </w:tcPr>
          <w:p w14:paraId="670F5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ИА 15/JG 54</w:t>
            </w:r>
          </w:p>
        </w:tc>
        <w:tc>
          <w:tcPr>
            <w:tcW w:w="1601" w:type="dxa"/>
          </w:tcPr>
          <w:p w14:paraId="5251A7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218C7E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Сачко</w:t>
            </w:r>
          </w:p>
        </w:tc>
        <w:tc>
          <w:tcPr>
            <w:tcW w:w="1601" w:type="dxa"/>
          </w:tcPr>
          <w:p w14:paraId="25DEF2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7C8F29C" w14:textId="77777777" w:rsidTr="00D21494">
        <w:tc>
          <w:tcPr>
            <w:tcW w:w="1601" w:type="dxa"/>
          </w:tcPr>
          <w:p w14:paraId="146323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A687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3E0F8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м с-з Либавы</w:t>
            </w:r>
          </w:p>
        </w:tc>
        <w:tc>
          <w:tcPr>
            <w:tcW w:w="1601" w:type="dxa"/>
          </w:tcPr>
          <w:p w14:paraId="78BB0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A9809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59ED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8CB3B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854C3B" w14:textId="77777777" w:rsidTr="00D21494">
        <w:tc>
          <w:tcPr>
            <w:tcW w:w="1601" w:type="dxa"/>
          </w:tcPr>
          <w:p w14:paraId="531030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27.8.44</w:t>
            </w:r>
          </w:p>
        </w:tc>
        <w:tc>
          <w:tcPr>
            <w:tcW w:w="1601" w:type="dxa"/>
          </w:tcPr>
          <w:p w14:paraId="2F131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09D50B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южн. часть Балт. моря п/б/в - сбит И A 15/JG 54</w:t>
            </w:r>
          </w:p>
        </w:tc>
        <w:tc>
          <w:tcPr>
            <w:tcW w:w="1601" w:type="dxa"/>
          </w:tcPr>
          <w:p w14:paraId="4D31D9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0C7538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Смольков</w:t>
            </w:r>
          </w:p>
        </w:tc>
        <w:tc>
          <w:tcPr>
            <w:tcW w:w="1601" w:type="dxa"/>
          </w:tcPr>
          <w:p w14:paraId="08127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7B060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E5D843" w14:textId="77777777" w:rsidTr="00D21494">
        <w:tc>
          <w:tcPr>
            <w:tcW w:w="1601" w:type="dxa"/>
          </w:tcPr>
          <w:p w14:paraId="18CA65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27.8.44</w:t>
            </w:r>
          </w:p>
        </w:tc>
        <w:tc>
          <w:tcPr>
            <w:tcW w:w="1601" w:type="dxa"/>
          </w:tcPr>
          <w:p w14:paraId="27A3BE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4FC98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южн. часть Балт. моря п/б/в - сбит ИА 15/JG 54</w:t>
            </w:r>
          </w:p>
        </w:tc>
        <w:tc>
          <w:tcPr>
            <w:tcW w:w="1601" w:type="dxa"/>
          </w:tcPr>
          <w:p w14:paraId="007A9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7B444B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Порохня</w:t>
            </w:r>
          </w:p>
        </w:tc>
        <w:tc>
          <w:tcPr>
            <w:tcW w:w="1601" w:type="dxa"/>
          </w:tcPr>
          <w:p w14:paraId="05FF51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EE9F1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4F9463" w14:textId="77777777" w:rsidTr="00D21494">
        <w:tc>
          <w:tcPr>
            <w:tcW w:w="1601" w:type="dxa"/>
          </w:tcPr>
          <w:p w14:paraId="0FA67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29.8.44</w:t>
            </w:r>
          </w:p>
        </w:tc>
        <w:tc>
          <w:tcPr>
            <w:tcW w:w="1601" w:type="dxa"/>
          </w:tcPr>
          <w:p w14:paraId="00D12C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an)</w:t>
            </w:r>
          </w:p>
        </w:tc>
        <w:tc>
          <w:tcPr>
            <w:tcW w:w="1601" w:type="dxa"/>
          </w:tcPr>
          <w:p w14:paraId="73B221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Ладожское озеро</w:t>
            </w:r>
          </w:p>
        </w:tc>
        <w:tc>
          <w:tcPr>
            <w:tcW w:w="1601" w:type="dxa"/>
          </w:tcPr>
          <w:p w14:paraId="13C4AC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ошибка при пилотировании,</w:t>
            </w:r>
          </w:p>
        </w:tc>
        <w:tc>
          <w:tcPr>
            <w:tcW w:w="1601" w:type="dxa"/>
          </w:tcPr>
          <w:p w14:paraId="7B1868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BP</w:t>
            </w:r>
          </w:p>
        </w:tc>
        <w:tc>
          <w:tcPr>
            <w:tcW w:w="1601" w:type="dxa"/>
          </w:tcPr>
          <w:p w14:paraId="726FF2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Спиридонов +++</w:t>
            </w:r>
          </w:p>
        </w:tc>
        <w:tc>
          <w:tcPr>
            <w:tcW w:w="1601" w:type="dxa"/>
          </w:tcPr>
          <w:p w14:paraId="4BC7D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2694C4" w14:textId="77777777" w:rsidTr="00D21494">
        <w:tc>
          <w:tcPr>
            <w:tcW w:w="1601" w:type="dxa"/>
          </w:tcPr>
          <w:p w14:paraId="00FC70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F669D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EC24A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EC320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задел крылом за воду, упал</w:t>
            </w:r>
          </w:p>
        </w:tc>
        <w:tc>
          <w:tcPr>
            <w:tcW w:w="1601" w:type="dxa"/>
          </w:tcPr>
          <w:p w14:paraId="6EB82E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AEB57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1872F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F77BB0" w14:textId="77777777" w:rsidTr="00D21494">
        <w:tc>
          <w:tcPr>
            <w:tcW w:w="1601" w:type="dxa"/>
          </w:tcPr>
          <w:p w14:paraId="15261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4.9.44</w:t>
            </w:r>
          </w:p>
        </w:tc>
        <w:tc>
          <w:tcPr>
            <w:tcW w:w="1601" w:type="dxa"/>
          </w:tcPr>
          <w:p w14:paraId="7134F4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17A628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 км юж. Лукшай</w:t>
            </w:r>
          </w:p>
        </w:tc>
        <w:tc>
          <w:tcPr>
            <w:tcW w:w="1601" w:type="dxa"/>
          </w:tcPr>
          <w:p w14:paraId="5C6EA9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назем. ЗА</w:t>
            </w:r>
          </w:p>
        </w:tc>
        <w:tc>
          <w:tcPr>
            <w:tcW w:w="1601" w:type="dxa"/>
          </w:tcPr>
          <w:p w14:paraId="1C668C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25200C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Гатошия</w:t>
            </w:r>
          </w:p>
        </w:tc>
        <w:tc>
          <w:tcPr>
            <w:tcW w:w="1601" w:type="dxa"/>
          </w:tcPr>
          <w:p w14:paraId="598AB2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994B7F5" w14:textId="77777777" w:rsidTr="00D21494">
        <w:tc>
          <w:tcPr>
            <w:tcW w:w="1601" w:type="dxa"/>
          </w:tcPr>
          <w:p w14:paraId="0950DA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4.9.44</w:t>
            </w:r>
          </w:p>
        </w:tc>
        <w:tc>
          <w:tcPr>
            <w:tcW w:w="1601" w:type="dxa"/>
          </w:tcPr>
          <w:p w14:paraId="7DEB23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40CCB6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км ю-з Ауце</w:t>
            </w:r>
          </w:p>
        </w:tc>
        <w:tc>
          <w:tcPr>
            <w:tcW w:w="1601" w:type="dxa"/>
          </w:tcPr>
          <w:p w14:paraId="087C4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назем. ЗА</w:t>
            </w:r>
          </w:p>
        </w:tc>
        <w:tc>
          <w:tcPr>
            <w:tcW w:w="1601" w:type="dxa"/>
          </w:tcPr>
          <w:p w14:paraId="232EC6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54913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Шиляев</w:t>
            </w:r>
          </w:p>
        </w:tc>
        <w:tc>
          <w:tcPr>
            <w:tcW w:w="1601" w:type="dxa"/>
          </w:tcPr>
          <w:p w14:paraId="633F97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w:t>
            </w:r>
          </w:p>
        </w:tc>
      </w:tr>
      <w:tr w:rsidR="008A5C22" w:rsidRPr="00536344" w14:paraId="59282D91" w14:textId="77777777" w:rsidTr="00D21494">
        <w:tc>
          <w:tcPr>
            <w:tcW w:w="1601" w:type="dxa"/>
          </w:tcPr>
          <w:p w14:paraId="79620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14.9.44</w:t>
            </w:r>
          </w:p>
        </w:tc>
        <w:tc>
          <w:tcPr>
            <w:tcW w:w="1601" w:type="dxa"/>
          </w:tcPr>
          <w:p w14:paraId="3FCC61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1ED45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м с-з о. Найссаар</w:t>
            </w:r>
          </w:p>
        </w:tc>
        <w:tc>
          <w:tcPr>
            <w:tcW w:w="1601" w:type="dxa"/>
          </w:tcPr>
          <w:p w14:paraId="5329A9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ММ "Т 12"</w:t>
            </w:r>
          </w:p>
        </w:tc>
        <w:tc>
          <w:tcPr>
            <w:tcW w:w="1601" w:type="dxa"/>
          </w:tcPr>
          <w:p w14:paraId="00504F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2403F6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Соколов</w:t>
            </w:r>
          </w:p>
        </w:tc>
        <w:tc>
          <w:tcPr>
            <w:tcW w:w="1601" w:type="dxa"/>
          </w:tcPr>
          <w:p w14:paraId="471DB1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8C5FC54" w14:textId="77777777" w:rsidTr="00D21494">
        <w:tc>
          <w:tcPr>
            <w:tcW w:w="1601" w:type="dxa"/>
          </w:tcPr>
          <w:p w14:paraId="7568F5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14.9.44</w:t>
            </w:r>
          </w:p>
        </w:tc>
        <w:tc>
          <w:tcPr>
            <w:tcW w:w="1601" w:type="dxa"/>
          </w:tcPr>
          <w:p w14:paraId="56AEA4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04DBD1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55.45/20.45</w:t>
            </w:r>
          </w:p>
        </w:tc>
        <w:tc>
          <w:tcPr>
            <w:tcW w:w="1601" w:type="dxa"/>
          </w:tcPr>
          <w:p w14:paraId="7FFDD5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ИА Stab/JG 51</w:t>
            </w:r>
          </w:p>
        </w:tc>
        <w:tc>
          <w:tcPr>
            <w:tcW w:w="1601" w:type="dxa"/>
          </w:tcPr>
          <w:p w14:paraId="47F96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44FAAE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Пирушкин</w:t>
            </w:r>
          </w:p>
        </w:tc>
        <w:tc>
          <w:tcPr>
            <w:tcW w:w="1601" w:type="dxa"/>
          </w:tcPr>
          <w:p w14:paraId="5FFA1A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F2E5A9D" w14:textId="77777777" w:rsidTr="00D21494">
        <w:tc>
          <w:tcPr>
            <w:tcW w:w="1601" w:type="dxa"/>
          </w:tcPr>
          <w:p w14:paraId="7E6DDE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7F654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01801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м зап. Мемеля</w:t>
            </w:r>
          </w:p>
        </w:tc>
        <w:tc>
          <w:tcPr>
            <w:tcW w:w="1601" w:type="dxa"/>
          </w:tcPr>
          <w:p w14:paraId="53F47F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5DD00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A78EB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C0176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4B19B2" w14:textId="77777777" w:rsidTr="00D21494">
        <w:tc>
          <w:tcPr>
            <w:tcW w:w="1601" w:type="dxa"/>
          </w:tcPr>
          <w:p w14:paraId="50570C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14.9.44</w:t>
            </w:r>
          </w:p>
        </w:tc>
        <w:tc>
          <w:tcPr>
            <w:tcW w:w="1601" w:type="dxa"/>
          </w:tcPr>
          <w:p w14:paraId="3695F7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3240A7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55.45/20.45</w:t>
            </w:r>
          </w:p>
        </w:tc>
        <w:tc>
          <w:tcPr>
            <w:tcW w:w="1601" w:type="dxa"/>
          </w:tcPr>
          <w:p w14:paraId="756689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сбитИ</w:t>
            </w:r>
            <w:r w:rsidRPr="00536344">
              <w:rPr>
                <w:rFonts w:ascii="Times New Roman" w:hAnsi="Times New Roman"/>
                <w:color w:val="000000" w:themeColor="text1"/>
                <w:sz w:val="16"/>
                <w:szCs w:val="16"/>
                <w:lang w:val="en-US"/>
              </w:rPr>
              <w:t xml:space="preserve"> A Stab/JG 51</w:t>
            </w:r>
          </w:p>
        </w:tc>
        <w:tc>
          <w:tcPr>
            <w:tcW w:w="1601" w:type="dxa"/>
          </w:tcPr>
          <w:p w14:paraId="79BF8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44200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Токарев</w:t>
            </w:r>
          </w:p>
        </w:tc>
        <w:tc>
          <w:tcPr>
            <w:tcW w:w="1601" w:type="dxa"/>
          </w:tcPr>
          <w:p w14:paraId="1B90B3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D1F1A4B" w14:textId="77777777" w:rsidTr="00D21494">
        <w:tc>
          <w:tcPr>
            <w:tcW w:w="1601" w:type="dxa"/>
          </w:tcPr>
          <w:p w14:paraId="71258D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14.9.44</w:t>
            </w:r>
          </w:p>
        </w:tc>
        <w:tc>
          <w:tcPr>
            <w:tcW w:w="1601" w:type="dxa"/>
          </w:tcPr>
          <w:p w14:paraId="48B4CD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5B3FF2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55.45/20.45</w:t>
            </w:r>
          </w:p>
        </w:tc>
        <w:tc>
          <w:tcPr>
            <w:tcW w:w="1601" w:type="dxa"/>
          </w:tcPr>
          <w:p w14:paraId="3F46C7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ИА Stab/JG 51</w:t>
            </w:r>
          </w:p>
        </w:tc>
        <w:tc>
          <w:tcPr>
            <w:tcW w:w="1601" w:type="dxa"/>
          </w:tcPr>
          <w:p w14:paraId="195CAF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13C10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Илясов</w:t>
            </w:r>
          </w:p>
        </w:tc>
        <w:tc>
          <w:tcPr>
            <w:tcW w:w="1601" w:type="dxa"/>
          </w:tcPr>
          <w:p w14:paraId="6FC96B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8EBDD97" w14:textId="77777777" w:rsidTr="00D21494">
        <w:tc>
          <w:tcPr>
            <w:tcW w:w="1601" w:type="dxa"/>
          </w:tcPr>
          <w:p w14:paraId="4D4072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14.9.44</w:t>
            </w:r>
          </w:p>
        </w:tc>
        <w:tc>
          <w:tcPr>
            <w:tcW w:w="1601" w:type="dxa"/>
          </w:tcPr>
          <w:p w14:paraId="3C6E0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6481AE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км юж. Круопяй</w:t>
            </w:r>
          </w:p>
        </w:tc>
        <w:tc>
          <w:tcPr>
            <w:tcW w:w="1601" w:type="dxa"/>
          </w:tcPr>
          <w:p w14:paraId="5E0BDB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назем. ЗА</w:t>
            </w:r>
          </w:p>
        </w:tc>
        <w:tc>
          <w:tcPr>
            <w:tcW w:w="1601" w:type="dxa"/>
          </w:tcPr>
          <w:p w14:paraId="07EC53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104B92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Ефименко</w:t>
            </w:r>
          </w:p>
        </w:tc>
        <w:tc>
          <w:tcPr>
            <w:tcW w:w="1601" w:type="dxa"/>
          </w:tcPr>
          <w:p w14:paraId="3E4C1C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778FCB1" w14:textId="77777777" w:rsidTr="00D21494">
        <w:tc>
          <w:tcPr>
            <w:tcW w:w="1601" w:type="dxa"/>
          </w:tcPr>
          <w:p w14:paraId="5BA0A8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15.9.44</w:t>
            </w:r>
          </w:p>
        </w:tc>
        <w:tc>
          <w:tcPr>
            <w:tcW w:w="1601" w:type="dxa"/>
          </w:tcPr>
          <w:p w14:paraId="3D7583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6051B4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Паневежис</w:t>
            </w:r>
          </w:p>
        </w:tc>
        <w:tc>
          <w:tcPr>
            <w:tcW w:w="1601" w:type="dxa"/>
          </w:tcPr>
          <w:p w14:paraId="399955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кор. в р-не Либавы,</w:t>
            </w:r>
          </w:p>
        </w:tc>
        <w:tc>
          <w:tcPr>
            <w:tcW w:w="1601" w:type="dxa"/>
          </w:tcPr>
          <w:p w14:paraId="4A61D4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2615C2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Сенюгин</w:t>
            </w:r>
          </w:p>
        </w:tc>
        <w:tc>
          <w:tcPr>
            <w:tcW w:w="1601" w:type="dxa"/>
          </w:tcPr>
          <w:p w14:paraId="2BD28D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4AC094A9" w14:textId="77777777" w:rsidTr="00D21494">
        <w:tc>
          <w:tcPr>
            <w:tcW w:w="1601" w:type="dxa"/>
          </w:tcPr>
          <w:p w14:paraId="0782E0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2DE07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AD05A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631D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при посадке, списан</w:t>
            </w:r>
          </w:p>
        </w:tc>
        <w:tc>
          <w:tcPr>
            <w:tcW w:w="1601" w:type="dxa"/>
          </w:tcPr>
          <w:p w14:paraId="4132F9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B8931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9353F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C823CE" w14:textId="77777777" w:rsidTr="00D21494">
        <w:tc>
          <w:tcPr>
            <w:tcW w:w="1601" w:type="dxa"/>
          </w:tcPr>
          <w:p w14:paraId="591407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18.9.44</w:t>
            </w:r>
          </w:p>
        </w:tc>
        <w:tc>
          <w:tcPr>
            <w:tcW w:w="1601" w:type="dxa"/>
          </w:tcPr>
          <w:p w14:paraId="706D36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28C4B0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м с-з м. Ристна</w:t>
            </w:r>
          </w:p>
        </w:tc>
        <w:tc>
          <w:tcPr>
            <w:tcW w:w="1601" w:type="dxa"/>
          </w:tcPr>
          <w:p w14:paraId="1CB88D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ТЩ "М 151"</w:t>
            </w:r>
          </w:p>
        </w:tc>
        <w:tc>
          <w:tcPr>
            <w:tcW w:w="1601" w:type="dxa"/>
          </w:tcPr>
          <w:p w14:paraId="6F2749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51461F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w:t>
            </w:r>
          </w:p>
        </w:tc>
        <w:tc>
          <w:tcPr>
            <w:tcW w:w="1601" w:type="dxa"/>
          </w:tcPr>
          <w:p w14:paraId="0A3CD5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58DA44B9" w14:textId="77777777" w:rsidTr="00D21494">
        <w:tc>
          <w:tcPr>
            <w:tcW w:w="1601" w:type="dxa"/>
          </w:tcPr>
          <w:p w14:paraId="4B127C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F303C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7C9E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FDB93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5BBBD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E55C6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Мифтахудинов</w:t>
            </w:r>
          </w:p>
        </w:tc>
        <w:tc>
          <w:tcPr>
            <w:tcW w:w="1601" w:type="dxa"/>
          </w:tcPr>
          <w:p w14:paraId="2BB4F9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692878" w14:textId="77777777" w:rsidTr="00D21494">
        <w:tc>
          <w:tcPr>
            <w:tcW w:w="1601" w:type="dxa"/>
          </w:tcPr>
          <w:p w14:paraId="488B4A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18.9.44</w:t>
            </w:r>
          </w:p>
        </w:tc>
        <w:tc>
          <w:tcPr>
            <w:tcW w:w="1601" w:type="dxa"/>
          </w:tcPr>
          <w:p w14:paraId="22C402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549E49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юж. о. Папес</w:t>
            </w:r>
          </w:p>
        </w:tc>
        <w:tc>
          <w:tcPr>
            <w:tcW w:w="1601" w:type="dxa"/>
          </w:tcPr>
          <w:p w14:paraId="577EF9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ПМЗ "Аммерланд", сел</w:t>
            </w:r>
          </w:p>
        </w:tc>
        <w:tc>
          <w:tcPr>
            <w:tcW w:w="1601" w:type="dxa"/>
          </w:tcPr>
          <w:p w14:paraId="3D2A0B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1100DF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Баженов</w:t>
            </w:r>
          </w:p>
        </w:tc>
        <w:tc>
          <w:tcPr>
            <w:tcW w:w="1601" w:type="dxa"/>
          </w:tcPr>
          <w:p w14:paraId="698500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E731A5C" w14:textId="77777777" w:rsidTr="00D21494">
        <w:tc>
          <w:tcPr>
            <w:tcW w:w="1601" w:type="dxa"/>
          </w:tcPr>
          <w:p w14:paraId="13425A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39CE1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48E8E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BED2F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территории пр-ка</w:t>
            </w:r>
          </w:p>
        </w:tc>
        <w:tc>
          <w:tcPr>
            <w:tcW w:w="1601" w:type="dxa"/>
          </w:tcPr>
          <w:p w14:paraId="653B1E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8144D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DE392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6C3FD8" w14:textId="77777777" w:rsidTr="00D21494">
        <w:tc>
          <w:tcPr>
            <w:tcW w:w="1601" w:type="dxa"/>
          </w:tcPr>
          <w:p w14:paraId="70C6F8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18.9.44</w:t>
            </w:r>
          </w:p>
        </w:tc>
        <w:tc>
          <w:tcPr>
            <w:tcW w:w="1601" w:type="dxa"/>
          </w:tcPr>
          <w:p w14:paraId="1C404E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6A081D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юж. о. Папес</w:t>
            </w:r>
          </w:p>
        </w:tc>
        <w:tc>
          <w:tcPr>
            <w:tcW w:w="1601" w:type="dxa"/>
          </w:tcPr>
          <w:p w14:paraId="545580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ПМЗ "Аммерланд", сел</w:t>
            </w:r>
          </w:p>
        </w:tc>
        <w:tc>
          <w:tcPr>
            <w:tcW w:w="1601" w:type="dxa"/>
          </w:tcPr>
          <w:p w14:paraId="6F3081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32EC94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Пискунов</w:t>
            </w:r>
          </w:p>
        </w:tc>
        <w:tc>
          <w:tcPr>
            <w:tcW w:w="1601" w:type="dxa"/>
          </w:tcPr>
          <w:p w14:paraId="391868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20448E1" w14:textId="77777777" w:rsidTr="00D21494">
        <w:tc>
          <w:tcPr>
            <w:tcW w:w="1601" w:type="dxa"/>
          </w:tcPr>
          <w:p w14:paraId="6BDA3E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E9D7A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A7799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9470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территории пр-ка</w:t>
            </w:r>
          </w:p>
        </w:tc>
        <w:tc>
          <w:tcPr>
            <w:tcW w:w="1601" w:type="dxa"/>
          </w:tcPr>
          <w:p w14:paraId="049F8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6B33E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57AC5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6475A2" w14:textId="77777777" w:rsidTr="00D21494">
        <w:tc>
          <w:tcPr>
            <w:tcW w:w="1601" w:type="dxa"/>
          </w:tcPr>
          <w:p w14:paraId="596CCB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21.9.44</w:t>
            </w:r>
          </w:p>
        </w:tc>
        <w:tc>
          <w:tcPr>
            <w:tcW w:w="1601" w:type="dxa"/>
          </w:tcPr>
          <w:p w14:paraId="3DB5F6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w:t>
            </w:r>
          </w:p>
        </w:tc>
        <w:tc>
          <w:tcPr>
            <w:tcW w:w="1601" w:type="dxa"/>
          </w:tcPr>
          <w:p w14:paraId="08B6E6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Паневежис (?)</w:t>
            </w:r>
          </w:p>
        </w:tc>
        <w:tc>
          <w:tcPr>
            <w:tcW w:w="1601" w:type="dxa"/>
          </w:tcPr>
          <w:p w14:paraId="6BB97A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при взлете</w:t>
            </w:r>
          </w:p>
        </w:tc>
        <w:tc>
          <w:tcPr>
            <w:tcW w:w="1601" w:type="dxa"/>
          </w:tcPr>
          <w:p w14:paraId="45A661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УТП</w:t>
            </w:r>
          </w:p>
        </w:tc>
        <w:tc>
          <w:tcPr>
            <w:tcW w:w="1601" w:type="dxa"/>
          </w:tcPr>
          <w:p w14:paraId="1AF75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Мохов</w:t>
            </w:r>
          </w:p>
        </w:tc>
        <w:tc>
          <w:tcPr>
            <w:tcW w:w="1601" w:type="dxa"/>
          </w:tcPr>
          <w:p w14:paraId="1E004B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1613EE12" w14:textId="77777777" w:rsidTr="00D21494">
        <w:tc>
          <w:tcPr>
            <w:tcW w:w="1601" w:type="dxa"/>
          </w:tcPr>
          <w:p w14:paraId="050181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21.9.44</w:t>
            </w:r>
          </w:p>
        </w:tc>
        <w:tc>
          <w:tcPr>
            <w:tcW w:w="1601" w:type="dxa"/>
          </w:tcPr>
          <w:p w14:paraId="25CDE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67FEE6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Клопицы (?)</w:t>
            </w:r>
          </w:p>
        </w:tc>
        <w:tc>
          <w:tcPr>
            <w:tcW w:w="1601" w:type="dxa"/>
          </w:tcPr>
          <w:p w14:paraId="38EFA4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при взлете</w:t>
            </w:r>
          </w:p>
        </w:tc>
        <w:tc>
          <w:tcPr>
            <w:tcW w:w="1601" w:type="dxa"/>
          </w:tcPr>
          <w:p w14:paraId="5C8CEF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5BFFD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Башаев</w:t>
            </w:r>
          </w:p>
        </w:tc>
        <w:tc>
          <w:tcPr>
            <w:tcW w:w="1601" w:type="dxa"/>
          </w:tcPr>
          <w:p w14:paraId="51611F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2BA7BCB6" w14:textId="77777777" w:rsidTr="00D21494">
        <w:tc>
          <w:tcPr>
            <w:tcW w:w="1601" w:type="dxa"/>
          </w:tcPr>
          <w:p w14:paraId="15A0E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22.9.44</w:t>
            </w:r>
          </w:p>
        </w:tc>
        <w:tc>
          <w:tcPr>
            <w:tcW w:w="1601" w:type="dxa"/>
          </w:tcPr>
          <w:p w14:paraId="59391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7F6EC5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км зап. г. Салдус</w:t>
            </w:r>
          </w:p>
        </w:tc>
        <w:tc>
          <w:tcPr>
            <w:tcW w:w="1601" w:type="dxa"/>
          </w:tcPr>
          <w:p w14:paraId="57A69D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ИА III/JG 51</w:t>
            </w:r>
          </w:p>
        </w:tc>
        <w:tc>
          <w:tcPr>
            <w:tcW w:w="1601" w:type="dxa"/>
          </w:tcPr>
          <w:p w14:paraId="2DE92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657BCE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Жиленков</w:t>
            </w:r>
          </w:p>
        </w:tc>
        <w:tc>
          <w:tcPr>
            <w:tcW w:w="1601" w:type="dxa"/>
          </w:tcPr>
          <w:p w14:paraId="59A50B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81F9878" w14:textId="77777777" w:rsidTr="00D21494">
        <w:tc>
          <w:tcPr>
            <w:tcW w:w="1601" w:type="dxa"/>
          </w:tcPr>
          <w:p w14:paraId="5CFF6A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22.9.44</w:t>
            </w:r>
          </w:p>
        </w:tc>
        <w:tc>
          <w:tcPr>
            <w:tcW w:w="1601" w:type="dxa"/>
          </w:tcPr>
          <w:p w14:paraId="4DB529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3A0566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км зап. г. Салдус</w:t>
            </w:r>
          </w:p>
        </w:tc>
        <w:tc>
          <w:tcPr>
            <w:tcW w:w="1601" w:type="dxa"/>
          </w:tcPr>
          <w:p w14:paraId="7C445C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ИА III/JG 51</w:t>
            </w:r>
          </w:p>
        </w:tc>
        <w:tc>
          <w:tcPr>
            <w:tcW w:w="1601" w:type="dxa"/>
          </w:tcPr>
          <w:p w14:paraId="659F3D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29092A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Баранов</w:t>
            </w:r>
          </w:p>
        </w:tc>
        <w:tc>
          <w:tcPr>
            <w:tcW w:w="1601" w:type="dxa"/>
          </w:tcPr>
          <w:p w14:paraId="5FA500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690C7E7" w14:textId="77777777" w:rsidTr="00D21494">
        <w:tc>
          <w:tcPr>
            <w:tcW w:w="1601" w:type="dxa"/>
          </w:tcPr>
          <w:p w14:paraId="4F292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22.9.44</w:t>
            </w:r>
          </w:p>
        </w:tc>
        <w:tc>
          <w:tcPr>
            <w:tcW w:w="1601" w:type="dxa"/>
          </w:tcPr>
          <w:p w14:paraId="77D22C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54EF86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км зап. г. Салдус</w:t>
            </w:r>
          </w:p>
        </w:tc>
        <w:tc>
          <w:tcPr>
            <w:tcW w:w="1601" w:type="dxa"/>
          </w:tcPr>
          <w:p w14:paraId="03FA1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ИА III/JG 51</w:t>
            </w:r>
          </w:p>
        </w:tc>
        <w:tc>
          <w:tcPr>
            <w:tcW w:w="1601" w:type="dxa"/>
          </w:tcPr>
          <w:p w14:paraId="2CD676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3A898D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Пермяков</w:t>
            </w:r>
          </w:p>
        </w:tc>
        <w:tc>
          <w:tcPr>
            <w:tcW w:w="1601" w:type="dxa"/>
          </w:tcPr>
          <w:p w14:paraId="4A15EF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1AF3141" w14:textId="77777777" w:rsidTr="00D21494">
        <w:tc>
          <w:tcPr>
            <w:tcW w:w="1601" w:type="dxa"/>
          </w:tcPr>
          <w:p w14:paraId="3B51C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22.9.44</w:t>
            </w:r>
          </w:p>
        </w:tc>
        <w:tc>
          <w:tcPr>
            <w:tcW w:w="1601" w:type="dxa"/>
          </w:tcPr>
          <w:p w14:paraId="4B1979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2B47D2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Клопицы(?)</w:t>
            </w:r>
          </w:p>
        </w:tc>
        <w:tc>
          <w:tcPr>
            <w:tcW w:w="1601" w:type="dxa"/>
          </w:tcPr>
          <w:p w14:paraId="7D73D1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кор., разбит при посадке</w:t>
            </w:r>
          </w:p>
        </w:tc>
        <w:tc>
          <w:tcPr>
            <w:tcW w:w="1601" w:type="dxa"/>
          </w:tcPr>
          <w:p w14:paraId="5F312C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7C83EC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Репин</w:t>
            </w:r>
          </w:p>
        </w:tc>
        <w:tc>
          <w:tcPr>
            <w:tcW w:w="1601" w:type="dxa"/>
          </w:tcPr>
          <w:p w14:paraId="6C05B2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2EE036F6" w14:textId="77777777" w:rsidTr="00D21494">
        <w:tc>
          <w:tcPr>
            <w:tcW w:w="1601" w:type="dxa"/>
          </w:tcPr>
          <w:p w14:paraId="290152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22.9.44</w:t>
            </w:r>
          </w:p>
        </w:tc>
        <w:tc>
          <w:tcPr>
            <w:tcW w:w="1601" w:type="dxa"/>
          </w:tcPr>
          <w:p w14:paraId="32D12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an)</w:t>
            </w:r>
          </w:p>
        </w:tc>
        <w:tc>
          <w:tcPr>
            <w:tcW w:w="1601" w:type="dxa"/>
          </w:tcPr>
          <w:p w14:paraId="1CB87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59.10/21.60</w:t>
            </w:r>
          </w:p>
        </w:tc>
        <w:tc>
          <w:tcPr>
            <w:tcW w:w="1601" w:type="dxa"/>
          </w:tcPr>
          <w:p w14:paraId="6AF0E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361B7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55FD76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Пудов</w:t>
            </w:r>
          </w:p>
        </w:tc>
        <w:tc>
          <w:tcPr>
            <w:tcW w:w="1601" w:type="dxa"/>
          </w:tcPr>
          <w:p w14:paraId="77B9D2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5968325" w14:textId="77777777" w:rsidTr="00D21494">
        <w:tc>
          <w:tcPr>
            <w:tcW w:w="1601" w:type="dxa"/>
          </w:tcPr>
          <w:p w14:paraId="6AA949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28.9.44</w:t>
            </w:r>
          </w:p>
        </w:tc>
        <w:tc>
          <w:tcPr>
            <w:tcW w:w="1601" w:type="dxa"/>
          </w:tcPr>
          <w:p w14:paraId="7B707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24C639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57.44/21.48</w:t>
            </w:r>
          </w:p>
        </w:tc>
        <w:tc>
          <w:tcPr>
            <w:tcW w:w="1601" w:type="dxa"/>
          </w:tcPr>
          <w:p w14:paraId="63A2CD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СКР "V 1603" и БДБ</w:t>
            </w:r>
          </w:p>
        </w:tc>
        <w:tc>
          <w:tcPr>
            <w:tcW w:w="1601" w:type="dxa"/>
          </w:tcPr>
          <w:p w14:paraId="77B925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14E1E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Иванов</w:t>
            </w:r>
          </w:p>
        </w:tc>
        <w:tc>
          <w:tcPr>
            <w:tcW w:w="1601" w:type="dxa"/>
          </w:tcPr>
          <w:p w14:paraId="389E22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B2CC889" w14:textId="77777777" w:rsidTr="00D21494">
        <w:tc>
          <w:tcPr>
            <w:tcW w:w="1601" w:type="dxa"/>
          </w:tcPr>
          <w:p w14:paraId="1A31E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28 9.44</w:t>
            </w:r>
          </w:p>
        </w:tc>
        <w:tc>
          <w:tcPr>
            <w:tcW w:w="1601" w:type="dxa"/>
          </w:tcPr>
          <w:p w14:paraId="08244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727021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57.44/21.48</w:t>
            </w:r>
          </w:p>
        </w:tc>
        <w:tc>
          <w:tcPr>
            <w:tcW w:w="1601" w:type="dxa"/>
          </w:tcPr>
          <w:p w14:paraId="52D13B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СКР "V 1603" и БДБ</w:t>
            </w:r>
          </w:p>
        </w:tc>
        <w:tc>
          <w:tcPr>
            <w:tcW w:w="1601" w:type="dxa"/>
          </w:tcPr>
          <w:p w14:paraId="3FE7C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3A5CD8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Сенюгин</w:t>
            </w:r>
          </w:p>
        </w:tc>
        <w:tc>
          <w:tcPr>
            <w:tcW w:w="1601" w:type="dxa"/>
          </w:tcPr>
          <w:p w14:paraId="16EF08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3FF9184" w14:textId="77777777" w:rsidTr="00D21494">
        <w:tc>
          <w:tcPr>
            <w:tcW w:w="1601" w:type="dxa"/>
          </w:tcPr>
          <w:p w14:paraId="30161A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28.9.44</w:t>
            </w:r>
          </w:p>
        </w:tc>
        <w:tc>
          <w:tcPr>
            <w:tcW w:w="1601" w:type="dxa"/>
          </w:tcPr>
          <w:p w14:paraId="5B1659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03711A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57.44/21.48</w:t>
            </w:r>
          </w:p>
        </w:tc>
        <w:tc>
          <w:tcPr>
            <w:tcW w:w="1601" w:type="dxa"/>
          </w:tcPr>
          <w:p w14:paraId="252064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СКР "V 1603" и БДБ</w:t>
            </w:r>
          </w:p>
        </w:tc>
        <w:tc>
          <w:tcPr>
            <w:tcW w:w="1601" w:type="dxa"/>
          </w:tcPr>
          <w:p w14:paraId="66BF68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5826E4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Воробьев</w:t>
            </w:r>
          </w:p>
        </w:tc>
        <w:tc>
          <w:tcPr>
            <w:tcW w:w="1601" w:type="dxa"/>
          </w:tcPr>
          <w:p w14:paraId="67091F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0303AC8" w14:textId="77777777" w:rsidTr="00D21494">
        <w:tc>
          <w:tcPr>
            <w:tcW w:w="1601" w:type="dxa"/>
          </w:tcPr>
          <w:p w14:paraId="5E7E5D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29.9.44</w:t>
            </w:r>
          </w:p>
        </w:tc>
        <w:tc>
          <w:tcPr>
            <w:tcW w:w="1601" w:type="dxa"/>
          </w:tcPr>
          <w:p w14:paraId="30D7D9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63D0C5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Копорский залив</w:t>
            </w:r>
          </w:p>
        </w:tc>
        <w:tc>
          <w:tcPr>
            <w:tcW w:w="1601" w:type="dxa"/>
          </w:tcPr>
          <w:p w14:paraId="5B3E15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ошибка при пилотировании</w:t>
            </w:r>
          </w:p>
        </w:tc>
        <w:tc>
          <w:tcPr>
            <w:tcW w:w="1601" w:type="dxa"/>
          </w:tcPr>
          <w:p w14:paraId="77CC0B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69D377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м-р Ситяков</w:t>
            </w:r>
          </w:p>
        </w:tc>
        <w:tc>
          <w:tcPr>
            <w:tcW w:w="1601" w:type="dxa"/>
          </w:tcPr>
          <w:p w14:paraId="709C8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(+1.-1)</w:t>
            </w:r>
          </w:p>
        </w:tc>
      </w:tr>
      <w:tr w:rsidR="008A5C22" w:rsidRPr="00536344" w14:paraId="3AD93F48" w14:textId="77777777" w:rsidTr="00D21494">
        <w:tc>
          <w:tcPr>
            <w:tcW w:w="1601" w:type="dxa"/>
          </w:tcPr>
          <w:p w14:paraId="154BDA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1.10.44</w:t>
            </w:r>
          </w:p>
        </w:tc>
        <w:tc>
          <w:tcPr>
            <w:tcW w:w="1601" w:type="dxa"/>
          </w:tcPr>
          <w:p w14:paraId="1A02BF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767576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м. Мерсрагс</w:t>
            </w:r>
          </w:p>
        </w:tc>
        <w:tc>
          <w:tcPr>
            <w:tcW w:w="1601" w:type="dxa"/>
          </w:tcPr>
          <w:p w14:paraId="134E4E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СКР "V 5901"</w:t>
            </w:r>
          </w:p>
        </w:tc>
        <w:tc>
          <w:tcPr>
            <w:tcW w:w="1601" w:type="dxa"/>
          </w:tcPr>
          <w:p w14:paraId="3E2689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676A3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Казаков</w:t>
            </w:r>
          </w:p>
        </w:tc>
        <w:tc>
          <w:tcPr>
            <w:tcW w:w="1601" w:type="dxa"/>
          </w:tcPr>
          <w:p w14:paraId="70D873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FB02C67" w14:textId="77777777" w:rsidTr="00D21494">
        <w:tc>
          <w:tcPr>
            <w:tcW w:w="1601" w:type="dxa"/>
          </w:tcPr>
          <w:p w14:paraId="3B5D8B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1.10.44</w:t>
            </w:r>
          </w:p>
        </w:tc>
        <w:tc>
          <w:tcPr>
            <w:tcW w:w="1601" w:type="dxa"/>
          </w:tcPr>
          <w:p w14:paraId="0EC8AE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43C947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м. Мерсрагс</w:t>
            </w:r>
          </w:p>
        </w:tc>
        <w:tc>
          <w:tcPr>
            <w:tcW w:w="1601" w:type="dxa"/>
          </w:tcPr>
          <w:p w14:paraId="1BB923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CKP"V 5901"</w:t>
            </w:r>
          </w:p>
        </w:tc>
        <w:tc>
          <w:tcPr>
            <w:tcW w:w="1601" w:type="dxa"/>
          </w:tcPr>
          <w:p w14:paraId="2895F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1BF7ED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Овчинников</w:t>
            </w:r>
          </w:p>
        </w:tc>
        <w:tc>
          <w:tcPr>
            <w:tcW w:w="1601" w:type="dxa"/>
          </w:tcPr>
          <w:p w14:paraId="114F71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EE77893" w14:textId="77777777" w:rsidTr="00D21494">
        <w:tc>
          <w:tcPr>
            <w:tcW w:w="1601" w:type="dxa"/>
          </w:tcPr>
          <w:p w14:paraId="14A445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2.10.44</w:t>
            </w:r>
          </w:p>
        </w:tc>
        <w:tc>
          <w:tcPr>
            <w:tcW w:w="1601" w:type="dxa"/>
          </w:tcPr>
          <w:p w14:paraId="7D18C5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3A61F6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м с-в м. Мерсрагс</w:t>
            </w:r>
          </w:p>
        </w:tc>
        <w:tc>
          <w:tcPr>
            <w:tcW w:w="1601" w:type="dxa"/>
          </w:tcPr>
          <w:p w14:paraId="5B46A7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СКР "Г. Бюркель", СКР "V 317"</w:t>
            </w:r>
          </w:p>
        </w:tc>
        <w:tc>
          <w:tcPr>
            <w:tcW w:w="1601" w:type="dxa"/>
          </w:tcPr>
          <w:p w14:paraId="409802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22A10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Зубенко</w:t>
            </w:r>
          </w:p>
        </w:tc>
        <w:tc>
          <w:tcPr>
            <w:tcW w:w="1601" w:type="dxa"/>
          </w:tcPr>
          <w:p w14:paraId="175FBD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 плен)</w:t>
            </w:r>
          </w:p>
        </w:tc>
      </w:tr>
      <w:tr w:rsidR="008A5C22" w:rsidRPr="00536344" w14:paraId="588B2DE4" w14:textId="77777777" w:rsidTr="00D21494">
        <w:tc>
          <w:tcPr>
            <w:tcW w:w="1601" w:type="dxa"/>
          </w:tcPr>
          <w:p w14:paraId="210974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6.10.44</w:t>
            </w:r>
          </w:p>
        </w:tc>
        <w:tc>
          <w:tcPr>
            <w:tcW w:w="1601" w:type="dxa"/>
          </w:tcPr>
          <w:p w14:paraId="02BC79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139BC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сев. м. Овизи</w:t>
            </w:r>
          </w:p>
        </w:tc>
        <w:tc>
          <w:tcPr>
            <w:tcW w:w="1601" w:type="dxa"/>
          </w:tcPr>
          <w:p w14:paraId="5B360C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СКР "V 1706" и SAT "Праат"</w:t>
            </w:r>
          </w:p>
        </w:tc>
        <w:tc>
          <w:tcPr>
            <w:tcW w:w="1601" w:type="dxa"/>
          </w:tcPr>
          <w:p w14:paraId="437FF5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1EFDB0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w:t>
            </w:r>
          </w:p>
        </w:tc>
        <w:tc>
          <w:tcPr>
            <w:tcW w:w="1601" w:type="dxa"/>
          </w:tcPr>
          <w:p w14:paraId="057AF1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F1DB606" w14:textId="77777777" w:rsidTr="00D21494">
        <w:tc>
          <w:tcPr>
            <w:tcW w:w="1601" w:type="dxa"/>
          </w:tcPr>
          <w:p w14:paraId="6E6C76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20110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DDE03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9362A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DFD59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B509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Мухаметзянов</w:t>
            </w:r>
          </w:p>
        </w:tc>
        <w:tc>
          <w:tcPr>
            <w:tcW w:w="1601" w:type="dxa"/>
          </w:tcPr>
          <w:p w14:paraId="2E31FF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1C83BE" w14:textId="77777777" w:rsidTr="00D21494">
        <w:tc>
          <w:tcPr>
            <w:tcW w:w="1601" w:type="dxa"/>
          </w:tcPr>
          <w:p w14:paraId="41DCE2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7.10.44</w:t>
            </w:r>
          </w:p>
        </w:tc>
        <w:tc>
          <w:tcPr>
            <w:tcW w:w="1601" w:type="dxa"/>
          </w:tcPr>
          <w:p w14:paraId="51FBEE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w:t>
            </w:r>
          </w:p>
        </w:tc>
        <w:tc>
          <w:tcPr>
            <w:tcW w:w="1601" w:type="dxa"/>
          </w:tcPr>
          <w:p w14:paraId="490AD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Либава</w:t>
            </w:r>
          </w:p>
        </w:tc>
        <w:tc>
          <w:tcPr>
            <w:tcW w:w="1601" w:type="dxa"/>
          </w:tcPr>
          <w:p w14:paraId="40BD27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ИА</w:t>
            </w:r>
          </w:p>
        </w:tc>
        <w:tc>
          <w:tcPr>
            <w:tcW w:w="1601" w:type="dxa"/>
          </w:tcPr>
          <w:p w14:paraId="33911A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w:t>
            </w:r>
          </w:p>
        </w:tc>
        <w:tc>
          <w:tcPr>
            <w:tcW w:w="1601" w:type="dxa"/>
          </w:tcPr>
          <w:p w14:paraId="60A46B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Клименко</w:t>
            </w:r>
          </w:p>
        </w:tc>
        <w:tc>
          <w:tcPr>
            <w:tcW w:w="1601" w:type="dxa"/>
          </w:tcPr>
          <w:p w14:paraId="1EBB5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 (+2)</w:t>
            </w:r>
          </w:p>
        </w:tc>
      </w:tr>
      <w:tr w:rsidR="008A5C22" w:rsidRPr="00536344" w14:paraId="69B79F87" w14:textId="77777777" w:rsidTr="00D21494">
        <w:tc>
          <w:tcPr>
            <w:tcW w:w="1601" w:type="dxa"/>
          </w:tcPr>
          <w:p w14:paraId="47F6DC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12.10.44</w:t>
            </w:r>
          </w:p>
        </w:tc>
        <w:tc>
          <w:tcPr>
            <w:tcW w:w="1601" w:type="dxa"/>
          </w:tcPr>
          <w:p w14:paraId="646B6C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082E0C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55.46/19.50</w:t>
            </w:r>
          </w:p>
        </w:tc>
        <w:tc>
          <w:tcPr>
            <w:tcW w:w="1601" w:type="dxa"/>
          </w:tcPr>
          <w:p w14:paraId="699A70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отстал от группы</w:t>
            </w:r>
          </w:p>
        </w:tc>
        <w:tc>
          <w:tcPr>
            <w:tcW w:w="1601" w:type="dxa"/>
          </w:tcPr>
          <w:p w14:paraId="64C80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гк</w:t>
            </w:r>
          </w:p>
        </w:tc>
        <w:tc>
          <w:tcPr>
            <w:tcW w:w="1601" w:type="dxa"/>
          </w:tcPr>
          <w:p w14:paraId="693331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Муравьев</w:t>
            </w:r>
          </w:p>
        </w:tc>
        <w:tc>
          <w:tcPr>
            <w:tcW w:w="1601" w:type="dxa"/>
          </w:tcPr>
          <w:p w14:paraId="6C03D2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CD3B4B1" w14:textId="77777777" w:rsidTr="00D21494">
        <w:tc>
          <w:tcPr>
            <w:tcW w:w="1601" w:type="dxa"/>
          </w:tcPr>
          <w:p w14:paraId="446FF1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58B1E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5298A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5A587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тумане, п/б/в</w:t>
            </w:r>
          </w:p>
        </w:tc>
        <w:tc>
          <w:tcPr>
            <w:tcW w:w="1601" w:type="dxa"/>
          </w:tcPr>
          <w:p w14:paraId="6A5D85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0DDA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222D1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18E196" w14:textId="77777777" w:rsidTr="00D21494">
        <w:tc>
          <w:tcPr>
            <w:tcW w:w="1601" w:type="dxa"/>
          </w:tcPr>
          <w:p w14:paraId="20C7BD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12.10.44</w:t>
            </w:r>
          </w:p>
        </w:tc>
        <w:tc>
          <w:tcPr>
            <w:tcW w:w="1601" w:type="dxa"/>
          </w:tcPr>
          <w:p w14:paraId="29AE36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1B7D3F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55.46/19.50</w:t>
            </w:r>
          </w:p>
        </w:tc>
        <w:tc>
          <w:tcPr>
            <w:tcW w:w="1601" w:type="dxa"/>
          </w:tcPr>
          <w:p w14:paraId="2EF6BD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отстал от группы</w:t>
            </w:r>
          </w:p>
        </w:tc>
        <w:tc>
          <w:tcPr>
            <w:tcW w:w="1601" w:type="dxa"/>
          </w:tcPr>
          <w:p w14:paraId="4AC6D7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гк</w:t>
            </w:r>
          </w:p>
        </w:tc>
        <w:tc>
          <w:tcPr>
            <w:tcW w:w="1601" w:type="dxa"/>
          </w:tcPr>
          <w:p w14:paraId="49426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Крылов</w:t>
            </w:r>
          </w:p>
        </w:tc>
        <w:tc>
          <w:tcPr>
            <w:tcW w:w="1601" w:type="dxa"/>
          </w:tcPr>
          <w:p w14:paraId="13C7E1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2576977" w14:textId="77777777" w:rsidTr="00D21494">
        <w:tc>
          <w:tcPr>
            <w:tcW w:w="1601" w:type="dxa"/>
          </w:tcPr>
          <w:p w14:paraId="33931E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DF565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A491A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199A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тумане, п/б/в</w:t>
            </w:r>
          </w:p>
        </w:tc>
        <w:tc>
          <w:tcPr>
            <w:tcW w:w="1601" w:type="dxa"/>
          </w:tcPr>
          <w:p w14:paraId="1E99FD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48CB2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49BA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8ADE74" w14:textId="77777777" w:rsidTr="00D21494">
        <w:tc>
          <w:tcPr>
            <w:tcW w:w="1601" w:type="dxa"/>
          </w:tcPr>
          <w:p w14:paraId="3E75A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12.10.44</w:t>
            </w:r>
          </w:p>
        </w:tc>
        <w:tc>
          <w:tcPr>
            <w:tcW w:w="1601" w:type="dxa"/>
          </w:tcPr>
          <w:p w14:paraId="42F4D1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451C67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миль зап. Мемеля</w:t>
            </w:r>
          </w:p>
        </w:tc>
        <w:tc>
          <w:tcPr>
            <w:tcW w:w="1601" w:type="dxa"/>
          </w:tcPr>
          <w:p w14:paraId="6DAC7C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кор. 2-й БГ, упал в море</w:t>
            </w:r>
          </w:p>
        </w:tc>
        <w:tc>
          <w:tcPr>
            <w:tcW w:w="1601" w:type="dxa"/>
          </w:tcPr>
          <w:p w14:paraId="0D3BD5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4B860E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Зборовский</w:t>
            </w:r>
          </w:p>
        </w:tc>
        <w:tc>
          <w:tcPr>
            <w:tcW w:w="1601" w:type="dxa"/>
          </w:tcPr>
          <w:p w14:paraId="70F5E6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72F0FB9" w14:textId="77777777" w:rsidTr="00D21494">
        <w:tc>
          <w:tcPr>
            <w:tcW w:w="1601" w:type="dxa"/>
          </w:tcPr>
          <w:p w14:paraId="7E84C6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12.10.44</w:t>
            </w:r>
          </w:p>
        </w:tc>
        <w:tc>
          <w:tcPr>
            <w:tcW w:w="1601" w:type="dxa"/>
          </w:tcPr>
          <w:p w14:paraId="46CD9A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58B38D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км сев. Либавы</w:t>
            </w:r>
          </w:p>
        </w:tc>
        <w:tc>
          <w:tcPr>
            <w:tcW w:w="1601" w:type="dxa"/>
          </w:tcPr>
          <w:p w14:paraId="7B4954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ММ "Т-196", сел на</w:t>
            </w:r>
          </w:p>
        </w:tc>
        <w:tc>
          <w:tcPr>
            <w:tcW w:w="1601" w:type="dxa"/>
          </w:tcPr>
          <w:p w14:paraId="472C3E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0754E2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Кралько</w:t>
            </w:r>
          </w:p>
        </w:tc>
        <w:tc>
          <w:tcPr>
            <w:tcW w:w="1601" w:type="dxa"/>
          </w:tcPr>
          <w:p w14:paraId="5E7B31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F0A04B2" w14:textId="77777777" w:rsidTr="00D21494">
        <w:tc>
          <w:tcPr>
            <w:tcW w:w="1601" w:type="dxa"/>
          </w:tcPr>
          <w:p w14:paraId="237B08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20867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777A2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3A0B0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территории пр-ка</w:t>
            </w:r>
          </w:p>
        </w:tc>
        <w:tc>
          <w:tcPr>
            <w:tcW w:w="1601" w:type="dxa"/>
          </w:tcPr>
          <w:p w14:paraId="66B084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D48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FD2A4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282F47" w14:textId="77777777" w:rsidTr="00D21494">
        <w:tc>
          <w:tcPr>
            <w:tcW w:w="1601" w:type="dxa"/>
          </w:tcPr>
          <w:p w14:paraId="6E631C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12.10.44</w:t>
            </w:r>
          </w:p>
        </w:tc>
        <w:tc>
          <w:tcPr>
            <w:tcW w:w="1601" w:type="dxa"/>
          </w:tcPr>
          <w:p w14:paraId="6B585D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380114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Либава-Мемель</w:t>
            </w:r>
          </w:p>
        </w:tc>
        <w:tc>
          <w:tcPr>
            <w:tcW w:w="1601" w:type="dxa"/>
          </w:tcPr>
          <w:p w14:paraId="1C8768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отстал от группы в тумане, п/б/вгк</w:t>
            </w:r>
          </w:p>
        </w:tc>
        <w:tc>
          <w:tcPr>
            <w:tcW w:w="1601" w:type="dxa"/>
          </w:tcPr>
          <w:p w14:paraId="11D0C9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Николаев</w:t>
            </w:r>
          </w:p>
        </w:tc>
        <w:tc>
          <w:tcPr>
            <w:tcW w:w="1601" w:type="dxa"/>
          </w:tcPr>
          <w:p w14:paraId="11D0F9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8F983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2A870D" w14:textId="77777777" w:rsidTr="00D21494">
        <w:tc>
          <w:tcPr>
            <w:tcW w:w="1601" w:type="dxa"/>
          </w:tcPr>
          <w:p w14:paraId="1BAA8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14.10.44</w:t>
            </w:r>
          </w:p>
        </w:tc>
        <w:tc>
          <w:tcPr>
            <w:tcW w:w="1601" w:type="dxa"/>
          </w:tcPr>
          <w:p w14:paraId="787014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7ED13E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Балтийском море</w:t>
            </w:r>
          </w:p>
        </w:tc>
        <w:tc>
          <w:tcPr>
            <w:tcW w:w="1601" w:type="dxa"/>
          </w:tcPr>
          <w:p w14:paraId="3C4D7B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03975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5F736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Михайлов</w:t>
            </w:r>
          </w:p>
        </w:tc>
        <w:tc>
          <w:tcPr>
            <w:tcW w:w="1601" w:type="dxa"/>
          </w:tcPr>
          <w:p w14:paraId="68E563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699211F" w14:textId="77777777" w:rsidTr="00D21494">
        <w:tc>
          <w:tcPr>
            <w:tcW w:w="1601" w:type="dxa"/>
          </w:tcPr>
          <w:p w14:paraId="518BC6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15.10.44</w:t>
            </w:r>
          </w:p>
        </w:tc>
        <w:tc>
          <w:tcPr>
            <w:tcW w:w="1601" w:type="dxa"/>
          </w:tcPr>
          <w:p w14:paraId="7A4A1E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087FCD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оз. Скуброс</w:t>
            </w:r>
          </w:p>
        </w:tc>
        <w:tc>
          <w:tcPr>
            <w:tcW w:w="1601" w:type="dxa"/>
          </w:tcPr>
          <w:p w14:paraId="2A098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назем. ЗА, сел на своей</w:t>
            </w:r>
          </w:p>
        </w:tc>
        <w:tc>
          <w:tcPr>
            <w:tcW w:w="1601" w:type="dxa"/>
          </w:tcPr>
          <w:p w14:paraId="49FD4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153318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Иванов</w:t>
            </w:r>
          </w:p>
        </w:tc>
        <w:tc>
          <w:tcPr>
            <w:tcW w:w="1601" w:type="dxa"/>
          </w:tcPr>
          <w:p w14:paraId="644142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жив</w:t>
            </w:r>
          </w:p>
        </w:tc>
      </w:tr>
      <w:tr w:rsidR="008A5C22" w:rsidRPr="00536344" w14:paraId="63072BFE" w14:textId="77777777" w:rsidTr="00D21494">
        <w:tc>
          <w:tcPr>
            <w:tcW w:w="1601" w:type="dxa"/>
          </w:tcPr>
          <w:p w14:paraId="2B986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E6B9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B70CC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5F24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тер-рии, сгорел</w:t>
            </w:r>
          </w:p>
        </w:tc>
        <w:tc>
          <w:tcPr>
            <w:tcW w:w="1601" w:type="dxa"/>
          </w:tcPr>
          <w:p w14:paraId="0A0CDC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A6E34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0DEEB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6F39327" w14:textId="77777777" w:rsidTr="00D21494">
        <w:tc>
          <w:tcPr>
            <w:tcW w:w="1601" w:type="dxa"/>
          </w:tcPr>
          <w:p w14:paraId="252FAA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30.10.44</w:t>
            </w:r>
          </w:p>
        </w:tc>
        <w:tc>
          <w:tcPr>
            <w:tcW w:w="1601" w:type="dxa"/>
          </w:tcPr>
          <w:p w14:paraId="309F96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an)</w:t>
            </w:r>
          </w:p>
        </w:tc>
        <w:tc>
          <w:tcPr>
            <w:tcW w:w="1601" w:type="dxa"/>
          </w:tcPr>
          <w:p w14:paraId="75510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Либавы</w:t>
            </w:r>
          </w:p>
        </w:tc>
        <w:tc>
          <w:tcPr>
            <w:tcW w:w="1601" w:type="dxa"/>
          </w:tcPr>
          <w:p w14:paraId="4096BA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w:t>
            </w:r>
          </w:p>
        </w:tc>
        <w:tc>
          <w:tcPr>
            <w:tcW w:w="1601" w:type="dxa"/>
          </w:tcPr>
          <w:p w14:paraId="7180EC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Либаве</w:t>
            </w:r>
          </w:p>
        </w:tc>
        <w:tc>
          <w:tcPr>
            <w:tcW w:w="1601" w:type="dxa"/>
          </w:tcPr>
          <w:p w14:paraId="79F152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Кузьмин</w:t>
            </w:r>
          </w:p>
        </w:tc>
        <w:tc>
          <w:tcPr>
            <w:tcW w:w="1601" w:type="dxa"/>
          </w:tcPr>
          <w:p w14:paraId="39F56A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2C8492E" w14:textId="77777777" w:rsidTr="00D21494">
        <w:tc>
          <w:tcPr>
            <w:tcW w:w="1601" w:type="dxa"/>
          </w:tcPr>
          <w:p w14:paraId="19610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30.10.44</w:t>
            </w:r>
          </w:p>
        </w:tc>
        <w:tc>
          <w:tcPr>
            <w:tcW w:w="1601" w:type="dxa"/>
          </w:tcPr>
          <w:p w14:paraId="3B0C6A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665672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сев. Паланги</w:t>
            </w:r>
          </w:p>
        </w:tc>
        <w:tc>
          <w:tcPr>
            <w:tcW w:w="1601" w:type="dxa"/>
          </w:tcPr>
          <w:p w14:paraId="1D7ED4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совершил вын. посадку</w:t>
            </w:r>
          </w:p>
        </w:tc>
        <w:tc>
          <w:tcPr>
            <w:tcW w:w="1601" w:type="dxa"/>
          </w:tcPr>
          <w:p w14:paraId="25B49F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Либаве</w:t>
            </w:r>
          </w:p>
        </w:tc>
        <w:tc>
          <w:tcPr>
            <w:tcW w:w="1601" w:type="dxa"/>
          </w:tcPr>
          <w:p w14:paraId="1D455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м-р Ковалёв</w:t>
            </w:r>
          </w:p>
        </w:tc>
        <w:tc>
          <w:tcPr>
            <w:tcW w:w="1601" w:type="dxa"/>
          </w:tcPr>
          <w:p w14:paraId="07513E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58B39CD2" w14:textId="77777777" w:rsidTr="00D21494">
        <w:tc>
          <w:tcPr>
            <w:tcW w:w="1601" w:type="dxa"/>
          </w:tcPr>
          <w:p w14:paraId="68AC4C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4FE5A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E2E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800FD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воду</w:t>
            </w:r>
          </w:p>
        </w:tc>
        <w:tc>
          <w:tcPr>
            <w:tcW w:w="1601" w:type="dxa"/>
          </w:tcPr>
          <w:p w14:paraId="69094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4D12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66E83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6948B0" w14:textId="77777777" w:rsidTr="00D21494">
        <w:tc>
          <w:tcPr>
            <w:tcW w:w="1601" w:type="dxa"/>
          </w:tcPr>
          <w:p w14:paraId="7D940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2.11.44</w:t>
            </w:r>
          </w:p>
        </w:tc>
        <w:tc>
          <w:tcPr>
            <w:tcW w:w="1601" w:type="dxa"/>
          </w:tcPr>
          <w:p w14:paraId="33521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6F0036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Паневежис (?)</w:t>
            </w:r>
          </w:p>
        </w:tc>
        <w:tc>
          <w:tcPr>
            <w:tcW w:w="1601" w:type="dxa"/>
          </w:tcPr>
          <w:p w14:paraId="7636AA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ошибка в пилотировании</w:t>
            </w:r>
          </w:p>
        </w:tc>
        <w:tc>
          <w:tcPr>
            <w:tcW w:w="1601" w:type="dxa"/>
          </w:tcPr>
          <w:p w14:paraId="2A323C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УТП</w:t>
            </w:r>
          </w:p>
        </w:tc>
        <w:tc>
          <w:tcPr>
            <w:tcW w:w="1601" w:type="dxa"/>
          </w:tcPr>
          <w:p w14:paraId="643C53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Иванов</w:t>
            </w:r>
          </w:p>
        </w:tc>
        <w:tc>
          <w:tcPr>
            <w:tcW w:w="1601" w:type="dxa"/>
          </w:tcPr>
          <w:p w14:paraId="796DB9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AEB7FFE" w14:textId="77777777" w:rsidTr="00D21494">
        <w:tc>
          <w:tcPr>
            <w:tcW w:w="1601" w:type="dxa"/>
          </w:tcPr>
          <w:p w14:paraId="3F163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19.11.44</w:t>
            </w:r>
          </w:p>
        </w:tc>
        <w:tc>
          <w:tcPr>
            <w:tcW w:w="1601" w:type="dxa"/>
          </w:tcPr>
          <w:p w14:paraId="52A766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7B15BF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 поб. п-ва Сырве</w:t>
            </w:r>
          </w:p>
        </w:tc>
        <w:tc>
          <w:tcPr>
            <w:tcW w:w="1601" w:type="dxa"/>
          </w:tcPr>
          <w:p w14:paraId="0C5CDB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7-й фл. арт. БДБ</w:t>
            </w:r>
          </w:p>
        </w:tc>
        <w:tc>
          <w:tcPr>
            <w:tcW w:w="1601" w:type="dxa"/>
          </w:tcPr>
          <w:p w14:paraId="6161DF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кор.</w:t>
            </w:r>
          </w:p>
        </w:tc>
        <w:tc>
          <w:tcPr>
            <w:tcW w:w="1601" w:type="dxa"/>
          </w:tcPr>
          <w:p w14:paraId="02DAD1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Гусев</w:t>
            </w:r>
          </w:p>
        </w:tc>
        <w:tc>
          <w:tcPr>
            <w:tcW w:w="1601" w:type="dxa"/>
          </w:tcPr>
          <w:p w14:paraId="1FA292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6E869C4" w14:textId="77777777" w:rsidTr="00D21494">
        <w:tc>
          <w:tcPr>
            <w:tcW w:w="1601" w:type="dxa"/>
          </w:tcPr>
          <w:p w14:paraId="779A01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Дата</w:t>
            </w:r>
          </w:p>
        </w:tc>
        <w:tc>
          <w:tcPr>
            <w:tcW w:w="1601" w:type="dxa"/>
          </w:tcPr>
          <w:p w14:paraId="6A3297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w:t>
            </w:r>
          </w:p>
        </w:tc>
        <w:tc>
          <w:tcPr>
            <w:tcW w:w="1601" w:type="dxa"/>
          </w:tcPr>
          <w:p w14:paraId="31EB50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Район</w:t>
            </w:r>
          </w:p>
        </w:tc>
        <w:tc>
          <w:tcPr>
            <w:tcW w:w="1601" w:type="dxa"/>
          </w:tcPr>
          <w:p w14:paraId="2B8AD5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Причина потери</w:t>
            </w:r>
          </w:p>
        </w:tc>
        <w:tc>
          <w:tcPr>
            <w:tcW w:w="1601" w:type="dxa"/>
          </w:tcPr>
          <w:p w14:paraId="082203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Решаемая задача</w:t>
            </w:r>
          </w:p>
        </w:tc>
        <w:tc>
          <w:tcPr>
            <w:tcW w:w="1601" w:type="dxa"/>
          </w:tcPr>
          <w:p w14:paraId="1BE6A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Летчик</w:t>
            </w:r>
          </w:p>
        </w:tc>
        <w:tc>
          <w:tcPr>
            <w:tcW w:w="1601" w:type="dxa"/>
          </w:tcPr>
          <w:p w14:paraId="7B7DDF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Судьба</w:t>
            </w:r>
          </w:p>
        </w:tc>
      </w:tr>
      <w:tr w:rsidR="008A5C22" w:rsidRPr="00536344" w14:paraId="6311181D" w14:textId="77777777" w:rsidTr="00D21494">
        <w:tc>
          <w:tcPr>
            <w:tcW w:w="1601" w:type="dxa"/>
          </w:tcPr>
          <w:p w14:paraId="3D2E4D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7.12.44</w:t>
            </w:r>
          </w:p>
        </w:tc>
        <w:tc>
          <w:tcPr>
            <w:tcW w:w="1601" w:type="dxa"/>
          </w:tcPr>
          <w:p w14:paraId="34623A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375C8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южн. часть Балт. моря п/б/в - сбит СКР "V 1606"</w:t>
            </w:r>
          </w:p>
        </w:tc>
        <w:tc>
          <w:tcPr>
            <w:tcW w:w="1601" w:type="dxa"/>
          </w:tcPr>
          <w:p w14:paraId="7309BD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57AC6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Васильев</w:t>
            </w:r>
          </w:p>
        </w:tc>
        <w:tc>
          <w:tcPr>
            <w:tcW w:w="1601" w:type="dxa"/>
          </w:tcPr>
          <w:p w14:paraId="0CF199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BA7E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7D47E8" w14:textId="77777777" w:rsidTr="00D21494">
        <w:tc>
          <w:tcPr>
            <w:tcW w:w="1601" w:type="dxa"/>
          </w:tcPr>
          <w:p w14:paraId="21D706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10EE6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3BA13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Либавы</w:t>
            </w:r>
          </w:p>
        </w:tc>
        <w:tc>
          <w:tcPr>
            <w:tcW w:w="1601" w:type="dxa"/>
          </w:tcPr>
          <w:p w14:paraId="549A6A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2ECB6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E17E0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506E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7205F3" w14:textId="77777777" w:rsidTr="00D21494">
        <w:tc>
          <w:tcPr>
            <w:tcW w:w="1601" w:type="dxa"/>
          </w:tcPr>
          <w:p w14:paraId="453C6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12.12.44</w:t>
            </w:r>
          </w:p>
        </w:tc>
        <w:tc>
          <w:tcPr>
            <w:tcW w:w="1601" w:type="dxa"/>
          </w:tcPr>
          <w:p w14:paraId="39298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0845D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м вост. м. Хель</w:t>
            </w:r>
          </w:p>
        </w:tc>
        <w:tc>
          <w:tcPr>
            <w:tcW w:w="1601" w:type="dxa"/>
          </w:tcPr>
          <w:p w14:paraId="7A6849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ТЩ "М 460", "М 522"</w:t>
            </w:r>
          </w:p>
        </w:tc>
        <w:tc>
          <w:tcPr>
            <w:tcW w:w="1601" w:type="dxa"/>
          </w:tcPr>
          <w:p w14:paraId="0DD0CA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ОБК</w:t>
            </w:r>
          </w:p>
        </w:tc>
        <w:tc>
          <w:tcPr>
            <w:tcW w:w="1601" w:type="dxa"/>
          </w:tcPr>
          <w:p w14:paraId="1DF9D9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Резников</w:t>
            </w:r>
          </w:p>
        </w:tc>
        <w:tc>
          <w:tcPr>
            <w:tcW w:w="1601" w:type="dxa"/>
          </w:tcPr>
          <w:p w14:paraId="15143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4AD9EEE" w14:textId="77777777" w:rsidTr="00D21494">
        <w:tc>
          <w:tcPr>
            <w:tcW w:w="1601" w:type="dxa"/>
          </w:tcPr>
          <w:p w14:paraId="085B06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12.12.44</w:t>
            </w:r>
          </w:p>
        </w:tc>
        <w:tc>
          <w:tcPr>
            <w:tcW w:w="1601" w:type="dxa"/>
          </w:tcPr>
          <w:p w14:paraId="2720EA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34C846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Паланга</w:t>
            </w:r>
          </w:p>
        </w:tc>
        <w:tc>
          <w:tcPr>
            <w:tcW w:w="1601" w:type="dxa"/>
          </w:tcPr>
          <w:p w14:paraId="023E3E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ТЩ "М 460", "М 522", списан удар по ОБК</w:t>
            </w:r>
          </w:p>
        </w:tc>
        <w:tc>
          <w:tcPr>
            <w:tcW w:w="1601" w:type="dxa"/>
          </w:tcPr>
          <w:p w14:paraId="28EEE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Пизник</w:t>
            </w:r>
          </w:p>
        </w:tc>
        <w:tc>
          <w:tcPr>
            <w:tcW w:w="1601" w:type="dxa"/>
          </w:tcPr>
          <w:p w14:paraId="71489E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c>
          <w:tcPr>
            <w:tcW w:w="1601" w:type="dxa"/>
          </w:tcPr>
          <w:p w14:paraId="09FB3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0285E1" w14:textId="77777777" w:rsidTr="00D21494">
        <w:tc>
          <w:tcPr>
            <w:tcW w:w="1601" w:type="dxa"/>
          </w:tcPr>
          <w:p w14:paraId="13B6C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12.12.44</w:t>
            </w:r>
          </w:p>
        </w:tc>
        <w:tc>
          <w:tcPr>
            <w:tcW w:w="1601" w:type="dxa"/>
          </w:tcPr>
          <w:p w14:paraId="65B87D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71B99C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Балтийское море</w:t>
            </w:r>
          </w:p>
        </w:tc>
        <w:tc>
          <w:tcPr>
            <w:tcW w:w="1601" w:type="dxa"/>
          </w:tcPr>
          <w:p w14:paraId="78B3E2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280E22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w:t>
            </w:r>
          </w:p>
        </w:tc>
        <w:tc>
          <w:tcPr>
            <w:tcW w:w="1601" w:type="dxa"/>
          </w:tcPr>
          <w:p w14:paraId="4160EB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Стафеевский+++</w:t>
            </w:r>
          </w:p>
        </w:tc>
        <w:tc>
          <w:tcPr>
            <w:tcW w:w="1601" w:type="dxa"/>
          </w:tcPr>
          <w:p w14:paraId="3E3937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52CC79" w14:textId="77777777" w:rsidTr="00D21494">
        <w:tc>
          <w:tcPr>
            <w:tcW w:w="1601" w:type="dxa"/>
          </w:tcPr>
          <w:p w14:paraId="5FD6E8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14.12.44</w:t>
            </w:r>
          </w:p>
        </w:tc>
        <w:tc>
          <w:tcPr>
            <w:tcW w:w="1601" w:type="dxa"/>
          </w:tcPr>
          <w:p w14:paraId="52A22F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32FA64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Либавы</w:t>
            </w:r>
          </w:p>
        </w:tc>
        <w:tc>
          <w:tcPr>
            <w:tcW w:w="1601" w:type="dxa"/>
          </w:tcPr>
          <w:p w14:paraId="4AEC08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w:t>
            </w:r>
          </w:p>
        </w:tc>
        <w:tc>
          <w:tcPr>
            <w:tcW w:w="1601" w:type="dxa"/>
          </w:tcPr>
          <w:p w14:paraId="5C0F4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ВМБ Либава</w:t>
            </w:r>
          </w:p>
        </w:tc>
        <w:tc>
          <w:tcPr>
            <w:tcW w:w="1601" w:type="dxa"/>
          </w:tcPr>
          <w:p w14:paraId="51D70D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Ликомидов</w:t>
            </w:r>
          </w:p>
        </w:tc>
        <w:tc>
          <w:tcPr>
            <w:tcW w:w="1601" w:type="dxa"/>
          </w:tcPr>
          <w:p w14:paraId="4232B4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3FD8AAC" w14:textId="77777777" w:rsidTr="00D21494">
        <w:tc>
          <w:tcPr>
            <w:tcW w:w="1601" w:type="dxa"/>
          </w:tcPr>
          <w:p w14:paraId="397B0D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14.12.44</w:t>
            </w:r>
          </w:p>
        </w:tc>
        <w:tc>
          <w:tcPr>
            <w:tcW w:w="1601" w:type="dxa"/>
          </w:tcPr>
          <w:p w14:paraId="40C2F0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11912D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Либавы</w:t>
            </w:r>
          </w:p>
        </w:tc>
        <w:tc>
          <w:tcPr>
            <w:tcW w:w="1601" w:type="dxa"/>
          </w:tcPr>
          <w:p w14:paraId="097926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w:t>
            </w:r>
          </w:p>
        </w:tc>
        <w:tc>
          <w:tcPr>
            <w:tcW w:w="1601" w:type="dxa"/>
          </w:tcPr>
          <w:p w14:paraId="07D28E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ВМБ Либава</w:t>
            </w:r>
          </w:p>
        </w:tc>
        <w:tc>
          <w:tcPr>
            <w:tcW w:w="1601" w:type="dxa"/>
          </w:tcPr>
          <w:p w14:paraId="33B8FE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Соболев</w:t>
            </w:r>
          </w:p>
        </w:tc>
        <w:tc>
          <w:tcPr>
            <w:tcW w:w="1601" w:type="dxa"/>
          </w:tcPr>
          <w:p w14:paraId="5B0F4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ED01D37" w14:textId="77777777" w:rsidTr="00D21494">
        <w:tc>
          <w:tcPr>
            <w:tcW w:w="1601" w:type="dxa"/>
          </w:tcPr>
          <w:p w14:paraId="60BDE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14.12.44</w:t>
            </w:r>
          </w:p>
        </w:tc>
        <w:tc>
          <w:tcPr>
            <w:tcW w:w="1601" w:type="dxa"/>
          </w:tcPr>
          <w:p w14:paraId="6F7DA6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4261CF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Паланга</w:t>
            </w:r>
          </w:p>
        </w:tc>
        <w:tc>
          <w:tcPr>
            <w:tcW w:w="1601" w:type="dxa"/>
          </w:tcPr>
          <w:p w14:paraId="3D5EB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разбит при посадке</w:t>
            </w:r>
          </w:p>
        </w:tc>
        <w:tc>
          <w:tcPr>
            <w:tcW w:w="1601" w:type="dxa"/>
          </w:tcPr>
          <w:p w14:paraId="75AADB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ВМБ Либава</w:t>
            </w:r>
          </w:p>
        </w:tc>
        <w:tc>
          <w:tcPr>
            <w:tcW w:w="1601" w:type="dxa"/>
          </w:tcPr>
          <w:p w14:paraId="36BCC8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Ермишкин</w:t>
            </w:r>
          </w:p>
        </w:tc>
        <w:tc>
          <w:tcPr>
            <w:tcW w:w="1601" w:type="dxa"/>
          </w:tcPr>
          <w:p w14:paraId="036618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1B1F6CC7" w14:textId="77777777" w:rsidTr="00D21494">
        <w:tc>
          <w:tcPr>
            <w:tcW w:w="1601" w:type="dxa"/>
          </w:tcPr>
          <w:p w14:paraId="10FDD2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16.12.44</w:t>
            </w:r>
          </w:p>
        </w:tc>
        <w:tc>
          <w:tcPr>
            <w:tcW w:w="1601" w:type="dxa"/>
          </w:tcPr>
          <w:p w14:paraId="747894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50ECBB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Паланги</w:t>
            </w:r>
          </w:p>
        </w:tc>
        <w:tc>
          <w:tcPr>
            <w:tcW w:w="1601" w:type="dxa"/>
          </w:tcPr>
          <w:p w14:paraId="24E09F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в СМУ</w:t>
            </w:r>
          </w:p>
        </w:tc>
        <w:tc>
          <w:tcPr>
            <w:tcW w:w="1601" w:type="dxa"/>
          </w:tcPr>
          <w:p w14:paraId="58566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05D23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Комлев</w:t>
            </w:r>
          </w:p>
        </w:tc>
        <w:tc>
          <w:tcPr>
            <w:tcW w:w="1601" w:type="dxa"/>
          </w:tcPr>
          <w:p w14:paraId="6CDAA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1E8BD92" w14:textId="77777777" w:rsidTr="00D21494">
        <w:tc>
          <w:tcPr>
            <w:tcW w:w="1601" w:type="dxa"/>
          </w:tcPr>
          <w:p w14:paraId="1F9CBD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16.12.44</w:t>
            </w:r>
          </w:p>
        </w:tc>
        <w:tc>
          <w:tcPr>
            <w:tcW w:w="1601" w:type="dxa"/>
          </w:tcPr>
          <w:p w14:paraId="5B2CF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67A49F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Шауляй</w:t>
            </w:r>
          </w:p>
        </w:tc>
        <w:tc>
          <w:tcPr>
            <w:tcW w:w="1601" w:type="dxa"/>
          </w:tcPr>
          <w:p w14:paraId="317DA1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при посадке</w:t>
            </w:r>
          </w:p>
        </w:tc>
        <w:tc>
          <w:tcPr>
            <w:tcW w:w="1601" w:type="dxa"/>
          </w:tcPr>
          <w:p w14:paraId="3BB904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3E86D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Скрябин</w:t>
            </w:r>
          </w:p>
        </w:tc>
        <w:tc>
          <w:tcPr>
            <w:tcW w:w="1601" w:type="dxa"/>
          </w:tcPr>
          <w:p w14:paraId="46B3F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0DA0C7AA" w14:textId="77777777" w:rsidTr="00D21494">
        <w:tc>
          <w:tcPr>
            <w:tcW w:w="1601" w:type="dxa"/>
          </w:tcPr>
          <w:p w14:paraId="58BD2B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21.12.44</w:t>
            </w:r>
          </w:p>
        </w:tc>
        <w:tc>
          <w:tcPr>
            <w:tcW w:w="1601" w:type="dxa"/>
          </w:tcPr>
          <w:p w14:paraId="6C4761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w:t>
            </w:r>
          </w:p>
        </w:tc>
        <w:tc>
          <w:tcPr>
            <w:tcW w:w="1601" w:type="dxa"/>
          </w:tcPr>
          <w:p w14:paraId="0966C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w:t>
            </w:r>
          </w:p>
        </w:tc>
        <w:tc>
          <w:tcPr>
            <w:tcW w:w="1601" w:type="dxa"/>
          </w:tcPr>
          <w:p w14:paraId="46D31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при взлете</w:t>
            </w:r>
          </w:p>
        </w:tc>
        <w:tc>
          <w:tcPr>
            <w:tcW w:w="1601" w:type="dxa"/>
          </w:tcPr>
          <w:p w14:paraId="2B3E14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УТП</w:t>
            </w:r>
          </w:p>
        </w:tc>
        <w:tc>
          <w:tcPr>
            <w:tcW w:w="1601" w:type="dxa"/>
          </w:tcPr>
          <w:p w14:paraId="07B158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Разин</w:t>
            </w:r>
          </w:p>
        </w:tc>
        <w:tc>
          <w:tcPr>
            <w:tcW w:w="1601" w:type="dxa"/>
          </w:tcPr>
          <w:p w14:paraId="399E6B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жив(+1)</w:t>
            </w:r>
          </w:p>
        </w:tc>
      </w:tr>
      <w:tr w:rsidR="008A5C22" w:rsidRPr="00536344" w14:paraId="40BA809A" w14:textId="77777777" w:rsidTr="00D21494">
        <w:tc>
          <w:tcPr>
            <w:tcW w:w="1601" w:type="dxa"/>
          </w:tcPr>
          <w:p w14:paraId="6C186B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22.12.44</w:t>
            </w:r>
          </w:p>
        </w:tc>
        <w:tc>
          <w:tcPr>
            <w:tcW w:w="1601" w:type="dxa"/>
          </w:tcPr>
          <w:p w14:paraId="7FE39D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5A1758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Либавы</w:t>
            </w:r>
          </w:p>
        </w:tc>
        <w:tc>
          <w:tcPr>
            <w:tcW w:w="1601" w:type="dxa"/>
          </w:tcPr>
          <w:p w14:paraId="4CAC6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w:t>
            </w:r>
          </w:p>
        </w:tc>
        <w:tc>
          <w:tcPr>
            <w:tcW w:w="1601" w:type="dxa"/>
          </w:tcPr>
          <w:p w14:paraId="0C49B8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ВМБ Либава</w:t>
            </w:r>
          </w:p>
        </w:tc>
        <w:tc>
          <w:tcPr>
            <w:tcW w:w="1601" w:type="dxa"/>
          </w:tcPr>
          <w:p w14:paraId="0327E3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Давыдов</w:t>
            </w:r>
          </w:p>
        </w:tc>
        <w:tc>
          <w:tcPr>
            <w:tcW w:w="1601" w:type="dxa"/>
          </w:tcPr>
          <w:p w14:paraId="2C4DD3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4A5936F" w14:textId="77777777" w:rsidTr="00D21494">
        <w:tc>
          <w:tcPr>
            <w:tcW w:w="1601" w:type="dxa"/>
          </w:tcPr>
          <w:p w14:paraId="4DE468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22.12.44</w:t>
            </w:r>
          </w:p>
        </w:tc>
        <w:tc>
          <w:tcPr>
            <w:tcW w:w="1601" w:type="dxa"/>
          </w:tcPr>
          <w:p w14:paraId="4E8593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75655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Либавы</w:t>
            </w:r>
          </w:p>
        </w:tc>
        <w:tc>
          <w:tcPr>
            <w:tcW w:w="1601" w:type="dxa"/>
          </w:tcPr>
          <w:p w14:paraId="4C9CD9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w:t>
            </w:r>
          </w:p>
        </w:tc>
        <w:tc>
          <w:tcPr>
            <w:tcW w:w="1601" w:type="dxa"/>
          </w:tcPr>
          <w:p w14:paraId="38613C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ВМБ Либава</w:t>
            </w:r>
          </w:p>
        </w:tc>
        <w:tc>
          <w:tcPr>
            <w:tcW w:w="1601" w:type="dxa"/>
          </w:tcPr>
          <w:p w14:paraId="055062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Голобурда</w:t>
            </w:r>
          </w:p>
        </w:tc>
        <w:tc>
          <w:tcPr>
            <w:tcW w:w="1601" w:type="dxa"/>
          </w:tcPr>
          <w:p w14:paraId="77EC05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F58231F" w14:textId="77777777" w:rsidTr="00D21494">
        <w:tc>
          <w:tcPr>
            <w:tcW w:w="1601" w:type="dxa"/>
          </w:tcPr>
          <w:p w14:paraId="4F15C6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22.12.44</w:t>
            </w:r>
          </w:p>
        </w:tc>
        <w:tc>
          <w:tcPr>
            <w:tcW w:w="1601" w:type="dxa"/>
          </w:tcPr>
          <w:p w14:paraId="1168C5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7B7114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Либавы</w:t>
            </w:r>
          </w:p>
        </w:tc>
        <w:tc>
          <w:tcPr>
            <w:tcW w:w="1601" w:type="dxa"/>
          </w:tcPr>
          <w:p w14:paraId="3C392D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w:t>
            </w:r>
          </w:p>
        </w:tc>
        <w:tc>
          <w:tcPr>
            <w:tcW w:w="1601" w:type="dxa"/>
          </w:tcPr>
          <w:p w14:paraId="78959C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ВМБ Либава</w:t>
            </w:r>
          </w:p>
        </w:tc>
        <w:tc>
          <w:tcPr>
            <w:tcW w:w="1601" w:type="dxa"/>
          </w:tcPr>
          <w:p w14:paraId="1E99B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Ремизов</w:t>
            </w:r>
          </w:p>
        </w:tc>
        <w:tc>
          <w:tcPr>
            <w:tcW w:w="1601" w:type="dxa"/>
          </w:tcPr>
          <w:p w14:paraId="0B3A1C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B0C85BF" w14:textId="77777777" w:rsidTr="00D21494">
        <w:tc>
          <w:tcPr>
            <w:tcW w:w="1601" w:type="dxa"/>
          </w:tcPr>
          <w:p w14:paraId="03483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22.12.44</w:t>
            </w:r>
          </w:p>
        </w:tc>
        <w:tc>
          <w:tcPr>
            <w:tcW w:w="1601" w:type="dxa"/>
          </w:tcPr>
          <w:p w14:paraId="03E31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3A6A81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оз. Папес</w:t>
            </w:r>
          </w:p>
        </w:tc>
        <w:tc>
          <w:tcPr>
            <w:tcW w:w="1601" w:type="dxa"/>
          </w:tcPr>
          <w:p w14:paraId="22F4C9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разбит при вын посадке</w:t>
            </w:r>
          </w:p>
        </w:tc>
        <w:tc>
          <w:tcPr>
            <w:tcW w:w="1601" w:type="dxa"/>
          </w:tcPr>
          <w:p w14:paraId="23DF14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ВМБ Либава</w:t>
            </w:r>
          </w:p>
        </w:tc>
        <w:tc>
          <w:tcPr>
            <w:tcW w:w="1601" w:type="dxa"/>
          </w:tcPr>
          <w:p w14:paraId="40164F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Мартынов</w:t>
            </w:r>
          </w:p>
        </w:tc>
        <w:tc>
          <w:tcPr>
            <w:tcW w:w="1601" w:type="dxa"/>
          </w:tcPr>
          <w:p w14:paraId="330327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 (+ 1)</w:t>
            </w:r>
          </w:p>
        </w:tc>
      </w:tr>
      <w:tr w:rsidR="008A5C22" w:rsidRPr="00536344" w14:paraId="5FCCFC28" w14:textId="77777777" w:rsidTr="00D21494">
        <w:tc>
          <w:tcPr>
            <w:tcW w:w="1601" w:type="dxa"/>
          </w:tcPr>
          <w:p w14:paraId="4A73C1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22.12.44</w:t>
            </w:r>
          </w:p>
        </w:tc>
        <w:tc>
          <w:tcPr>
            <w:tcW w:w="1601" w:type="dxa"/>
          </w:tcPr>
          <w:p w14:paraId="55D753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40AF9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Паневежис</w:t>
            </w:r>
          </w:p>
        </w:tc>
        <w:tc>
          <w:tcPr>
            <w:tcW w:w="1601" w:type="dxa"/>
          </w:tcPr>
          <w:p w14:paraId="2AF377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разбит при посадке</w:t>
            </w:r>
          </w:p>
        </w:tc>
        <w:tc>
          <w:tcPr>
            <w:tcW w:w="1601" w:type="dxa"/>
          </w:tcPr>
          <w:p w14:paraId="5938F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ВМБ Либава</w:t>
            </w:r>
          </w:p>
        </w:tc>
        <w:tc>
          <w:tcPr>
            <w:tcW w:w="1601" w:type="dxa"/>
          </w:tcPr>
          <w:p w14:paraId="7A8CB6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Шишков</w:t>
            </w:r>
          </w:p>
        </w:tc>
        <w:tc>
          <w:tcPr>
            <w:tcW w:w="1601" w:type="dxa"/>
          </w:tcPr>
          <w:p w14:paraId="034096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 (=1)</w:t>
            </w:r>
          </w:p>
        </w:tc>
      </w:tr>
      <w:tr w:rsidR="008A5C22" w:rsidRPr="00536344" w14:paraId="7C0EE900" w14:textId="77777777" w:rsidTr="00D21494">
        <w:tc>
          <w:tcPr>
            <w:tcW w:w="1601" w:type="dxa"/>
          </w:tcPr>
          <w:p w14:paraId="55F267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14.1.45</w:t>
            </w:r>
          </w:p>
        </w:tc>
        <w:tc>
          <w:tcPr>
            <w:tcW w:w="1601" w:type="dxa"/>
          </w:tcPr>
          <w:p w14:paraId="4F889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45806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м сев. м-ка Риксхефт сбит ЗА кор.</w:t>
            </w:r>
          </w:p>
        </w:tc>
        <w:tc>
          <w:tcPr>
            <w:tcW w:w="1601" w:type="dxa"/>
          </w:tcPr>
          <w:p w14:paraId="6A141F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210631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w:t>
            </w:r>
          </w:p>
        </w:tc>
        <w:tc>
          <w:tcPr>
            <w:tcW w:w="1601" w:type="dxa"/>
          </w:tcPr>
          <w:p w14:paraId="05B33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6D889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A8FE14" w14:textId="77777777" w:rsidTr="00D21494">
        <w:tc>
          <w:tcPr>
            <w:tcW w:w="1601" w:type="dxa"/>
          </w:tcPr>
          <w:p w14:paraId="630D9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28DD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6C30F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44646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715C7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98D0A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Мифтахудинов</w:t>
            </w:r>
          </w:p>
        </w:tc>
        <w:tc>
          <w:tcPr>
            <w:tcW w:w="1601" w:type="dxa"/>
          </w:tcPr>
          <w:p w14:paraId="52E91A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204CE6" w14:textId="77777777" w:rsidTr="00D21494">
        <w:tc>
          <w:tcPr>
            <w:tcW w:w="1601" w:type="dxa"/>
          </w:tcPr>
          <w:p w14:paraId="15281D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26.1.45</w:t>
            </w:r>
          </w:p>
        </w:tc>
        <w:tc>
          <w:tcPr>
            <w:tcW w:w="1601" w:type="dxa"/>
          </w:tcPr>
          <w:p w14:paraId="3F04A3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w:t>
            </w:r>
          </w:p>
        </w:tc>
        <w:tc>
          <w:tcPr>
            <w:tcW w:w="1601" w:type="dxa"/>
          </w:tcPr>
          <w:p w14:paraId="2FF0A2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Паланга</w:t>
            </w:r>
          </w:p>
        </w:tc>
        <w:tc>
          <w:tcPr>
            <w:tcW w:w="1601" w:type="dxa"/>
          </w:tcPr>
          <w:p w14:paraId="3D8DAB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при посадке</w:t>
            </w:r>
          </w:p>
        </w:tc>
        <w:tc>
          <w:tcPr>
            <w:tcW w:w="1601" w:type="dxa"/>
          </w:tcPr>
          <w:p w14:paraId="7EE8B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1B55A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м-р Цветков</w:t>
            </w:r>
          </w:p>
        </w:tc>
        <w:tc>
          <w:tcPr>
            <w:tcW w:w="1601" w:type="dxa"/>
          </w:tcPr>
          <w:p w14:paraId="656BF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3314509F" w14:textId="77777777" w:rsidTr="00D21494">
        <w:tc>
          <w:tcPr>
            <w:tcW w:w="1601" w:type="dxa"/>
          </w:tcPr>
          <w:p w14:paraId="2132FC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13.2.45</w:t>
            </w:r>
          </w:p>
        </w:tc>
        <w:tc>
          <w:tcPr>
            <w:tcW w:w="1601" w:type="dxa"/>
          </w:tcPr>
          <w:p w14:paraId="3C0333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61E848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55.23/19.00</w:t>
            </w:r>
          </w:p>
        </w:tc>
        <w:tc>
          <w:tcPr>
            <w:tcW w:w="1601" w:type="dxa"/>
          </w:tcPr>
          <w:p w14:paraId="272E38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подбит ЗА, огненный таран</w:t>
            </w:r>
          </w:p>
        </w:tc>
        <w:tc>
          <w:tcPr>
            <w:tcW w:w="1601" w:type="dxa"/>
          </w:tcPr>
          <w:p w14:paraId="333EA4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05367E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Носов</w:t>
            </w:r>
          </w:p>
        </w:tc>
        <w:tc>
          <w:tcPr>
            <w:tcW w:w="1601" w:type="dxa"/>
          </w:tcPr>
          <w:p w14:paraId="169A28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A80440E" w14:textId="77777777" w:rsidTr="00D21494">
        <w:tc>
          <w:tcPr>
            <w:tcW w:w="1601" w:type="dxa"/>
          </w:tcPr>
          <w:p w14:paraId="2D65B1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15.2.45</w:t>
            </w:r>
          </w:p>
        </w:tc>
        <w:tc>
          <w:tcPr>
            <w:tcW w:w="1601" w:type="dxa"/>
          </w:tcPr>
          <w:p w14:paraId="31644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6E682B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55.00/18.50</w:t>
            </w:r>
          </w:p>
        </w:tc>
        <w:tc>
          <w:tcPr>
            <w:tcW w:w="1601" w:type="dxa"/>
          </w:tcPr>
          <w:p w14:paraId="2D6B0F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7F48FA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2DC16C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Катекин</w:t>
            </w:r>
          </w:p>
        </w:tc>
        <w:tc>
          <w:tcPr>
            <w:tcW w:w="1601" w:type="dxa"/>
          </w:tcPr>
          <w:p w14:paraId="705E3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987A93C" w14:textId="77777777" w:rsidTr="00D21494">
        <w:tc>
          <w:tcPr>
            <w:tcW w:w="1601" w:type="dxa"/>
          </w:tcPr>
          <w:p w14:paraId="55BFAF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16.2.45</w:t>
            </w:r>
          </w:p>
        </w:tc>
        <w:tc>
          <w:tcPr>
            <w:tcW w:w="1601" w:type="dxa"/>
          </w:tcPr>
          <w:p w14:paraId="35B595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122CE9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Балтийское море</w:t>
            </w:r>
          </w:p>
        </w:tc>
        <w:tc>
          <w:tcPr>
            <w:tcW w:w="1601" w:type="dxa"/>
          </w:tcPr>
          <w:p w14:paraId="600EB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30732A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4D32CF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Разбежкин</w:t>
            </w:r>
          </w:p>
        </w:tc>
        <w:tc>
          <w:tcPr>
            <w:tcW w:w="1601" w:type="dxa"/>
          </w:tcPr>
          <w:p w14:paraId="315FF6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EE9CD49" w14:textId="77777777" w:rsidTr="00D21494">
        <w:tc>
          <w:tcPr>
            <w:tcW w:w="1601" w:type="dxa"/>
          </w:tcPr>
          <w:p w14:paraId="74744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25.2.45</w:t>
            </w:r>
          </w:p>
        </w:tc>
        <w:tc>
          <w:tcPr>
            <w:tcW w:w="1601" w:type="dxa"/>
          </w:tcPr>
          <w:p w14:paraId="2AE803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w:t>
            </w:r>
          </w:p>
        </w:tc>
        <w:tc>
          <w:tcPr>
            <w:tcW w:w="1601" w:type="dxa"/>
          </w:tcPr>
          <w:p w14:paraId="21E0A9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Либава</w:t>
            </w:r>
          </w:p>
        </w:tc>
        <w:tc>
          <w:tcPr>
            <w:tcW w:w="1601" w:type="dxa"/>
          </w:tcPr>
          <w:p w14:paraId="42E20D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753B5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МП</w:t>
            </w:r>
          </w:p>
        </w:tc>
        <w:tc>
          <w:tcPr>
            <w:tcW w:w="1601" w:type="dxa"/>
          </w:tcPr>
          <w:p w14:paraId="00410F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Шипов</w:t>
            </w:r>
          </w:p>
        </w:tc>
        <w:tc>
          <w:tcPr>
            <w:tcW w:w="1601" w:type="dxa"/>
          </w:tcPr>
          <w:p w14:paraId="5AEC1B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B15436F" w14:textId="77777777" w:rsidTr="00D21494">
        <w:tc>
          <w:tcPr>
            <w:tcW w:w="1601" w:type="dxa"/>
          </w:tcPr>
          <w:p w14:paraId="5A7542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27.2.45</w:t>
            </w:r>
          </w:p>
        </w:tc>
        <w:tc>
          <w:tcPr>
            <w:tcW w:w="1601" w:type="dxa"/>
          </w:tcPr>
          <w:p w14:paraId="5F7DB3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746B91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Паланги</w:t>
            </w:r>
          </w:p>
        </w:tc>
        <w:tc>
          <w:tcPr>
            <w:tcW w:w="1601" w:type="dxa"/>
          </w:tcPr>
          <w:p w14:paraId="5DBF09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упал в воду на полигоне;</w:t>
            </w:r>
          </w:p>
        </w:tc>
        <w:tc>
          <w:tcPr>
            <w:tcW w:w="1601" w:type="dxa"/>
          </w:tcPr>
          <w:p w14:paraId="04DE89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УТП</w:t>
            </w:r>
          </w:p>
        </w:tc>
        <w:tc>
          <w:tcPr>
            <w:tcW w:w="1601" w:type="dxa"/>
          </w:tcPr>
          <w:p w14:paraId="6858F8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Махов</w:t>
            </w:r>
          </w:p>
        </w:tc>
        <w:tc>
          <w:tcPr>
            <w:tcW w:w="1601" w:type="dxa"/>
          </w:tcPr>
          <w:p w14:paraId="3837AD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3C1AD3A" w14:textId="77777777" w:rsidTr="00D21494">
        <w:tc>
          <w:tcPr>
            <w:tcW w:w="1601" w:type="dxa"/>
          </w:tcPr>
          <w:p w14:paraId="09C8DE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A1A2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9A6E1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2310B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возможно, сбит ИА</w:t>
            </w:r>
          </w:p>
        </w:tc>
        <w:tc>
          <w:tcPr>
            <w:tcW w:w="1601" w:type="dxa"/>
          </w:tcPr>
          <w:p w14:paraId="5E84B7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47D7A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CC52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5A47BF" w14:textId="77777777" w:rsidTr="00D21494">
        <w:tc>
          <w:tcPr>
            <w:tcW w:w="1601" w:type="dxa"/>
          </w:tcPr>
          <w:p w14:paraId="281F4D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4.3.45</w:t>
            </w:r>
          </w:p>
        </w:tc>
        <w:tc>
          <w:tcPr>
            <w:tcW w:w="1601" w:type="dxa"/>
          </w:tcPr>
          <w:p w14:paraId="53E49A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040318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54.56/19.58</w:t>
            </w:r>
          </w:p>
        </w:tc>
        <w:tc>
          <w:tcPr>
            <w:tcW w:w="1601" w:type="dxa"/>
          </w:tcPr>
          <w:p w14:paraId="05DC99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7B098D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3885A1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Щекачев</w:t>
            </w:r>
          </w:p>
        </w:tc>
        <w:tc>
          <w:tcPr>
            <w:tcW w:w="1601" w:type="dxa"/>
          </w:tcPr>
          <w:p w14:paraId="79A36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929CC10" w14:textId="77777777" w:rsidTr="00D21494">
        <w:tc>
          <w:tcPr>
            <w:tcW w:w="1601" w:type="dxa"/>
          </w:tcPr>
          <w:p w14:paraId="5B7F1B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6.3.45</w:t>
            </w:r>
          </w:p>
        </w:tc>
        <w:tc>
          <w:tcPr>
            <w:tcW w:w="1601" w:type="dxa"/>
          </w:tcPr>
          <w:p w14:paraId="3641FD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1CAB4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с-з м. Брюстерорт</w:t>
            </w:r>
          </w:p>
        </w:tc>
        <w:tc>
          <w:tcPr>
            <w:tcW w:w="1601" w:type="dxa"/>
          </w:tcPr>
          <w:p w14:paraId="716931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кор., списан</w:t>
            </w:r>
          </w:p>
        </w:tc>
        <w:tc>
          <w:tcPr>
            <w:tcW w:w="1601" w:type="dxa"/>
          </w:tcPr>
          <w:p w14:paraId="6BA151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26CD7E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Чистяков</w:t>
            </w:r>
          </w:p>
        </w:tc>
        <w:tc>
          <w:tcPr>
            <w:tcW w:w="1601" w:type="dxa"/>
          </w:tcPr>
          <w:p w14:paraId="34695D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 (=2)</w:t>
            </w:r>
          </w:p>
        </w:tc>
      </w:tr>
      <w:tr w:rsidR="008A5C22" w:rsidRPr="00536344" w14:paraId="018FB280" w14:textId="77777777" w:rsidTr="00D21494">
        <w:tc>
          <w:tcPr>
            <w:tcW w:w="1601" w:type="dxa"/>
          </w:tcPr>
          <w:p w14:paraId="63866D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6.3.45</w:t>
            </w:r>
          </w:p>
        </w:tc>
        <w:tc>
          <w:tcPr>
            <w:tcW w:w="1601" w:type="dxa"/>
          </w:tcPr>
          <w:p w14:paraId="372E88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0F25E7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с-з м. Брюстерорт</w:t>
            </w:r>
          </w:p>
        </w:tc>
        <w:tc>
          <w:tcPr>
            <w:tcW w:w="1601" w:type="dxa"/>
          </w:tcPr>
          <w:p w14:paraId="3C304E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кор., списан</w:t>
            </w:r>
          </w:p>
        </w:tc>
        <w:tc>
          <w:tcPr>
            <w:tcW w:w="1601" w:type="dxa"/>
          </w:tcPr>
          <w:p w14:paraId="2450EA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4F3AB1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Панов</w:t>
            </w:r>
          </w:p>
        </w:tc>
        <w:tc>
          <w:tcPr>
            <w:tcW w:w="1601" w:type="dxa"/>
          </w:tcPr>
          <w:p w14:paraId="19CA50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443A04EB" w14:textId="77777777" w:rsidTr="00D21494">
        <w:tc>
          <w:tcPr>
            <w:tcW w:w="1601" w:type="dxa"/>
          </w:tcPr>
          <w:p w14:paraId="00BF8B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7.3.45</w:t>
            </w:r>
          </w:p>
        </w:tc>
        <w:tc>
          <w:tcPr>
            <w:tcW w:w="1601" w:type="dxa"/>
          </w:tcPr>
          <w:p w14:paraId="4F5888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w:t>
            </w:r>
          </w:p>
        </w:tc>
        <w:tc>
          <w:tcPr>
            <w:tcW w:w="1601" w:type="dxa"/>
          </w:tcPr>
          <w:p w14:paraId="127096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Грабштейн</w:t>
            </w:r>
          </w:p>
        </w:tc>
        <w:tc>
          <w:tcPr>
            <w:tcW w:w="1601" w:type="dxa"/>
          </w:tcPr>
          <w:p w14:paraId="04438B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разбит при посадке, сгорел</w:t>
            </w:r>
          </w:p>
        </w:tc>
        <w:tc>
          <w:tcPr>
            <w:tcW w:w="1601" w:type="dxa"/>
          </w:tcPr>
          <w:p w14:paraId="2E4995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7F6E1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Клименко</w:t>
            </w:r>
          </w:p>
        </w:tc>
        <w:tc>
          <w:tcPr>
            <w:tcW w:w="1601" w:type="dxa"/>
          </w:tcPr>
          <w:p w14:paraId="353B6F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5100D55F" w14:textId="77777777" w:rsidTr="00D21494">
        <w:tc>
          <w:tcPr>
            <w:tcW w:w="1601" w:type="dxa"/>
          </w:tcPr>
          <w:p w14:paraId="00DB7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11.3.45</w:t>
            </w:r>
          </w:p>
        </w:tc>
        <w:tc>
          <w:tcPr>
            <w:tcW w:w="1601" w:type="dxa"/>
          </w:tcPr>
          <w:p w14:paraId="7E6773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61BD2D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54.55/18.40</w:t>
            </w:r>
          </w:p>
        </w:tc>
        <w:tc>
          <w:tcPr>
            <w:tcW w:w="1601" w:type="dxa"/>
          </w:tcPr>
          <w:p w14:paraId="31829A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7A5D17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606132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Гадеев</w:t>
            </w:r>
          </w:p>
        </w:tc>
        <w:tc>
          <w:tcPr>
            <w:tcW w:w="1601" w:type="dxa"/>
          </w:tcPr>
          <w:p w14:paraId="0BD04C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A2DC8E0" w14:textId="77777777" w:rsidTr="00D21494">
        <w:tc>
          <w:tcPr>
            <w:tcW w:w="1601" w:type="dxa"/>
          </w:tcPr>
          <w:p w14:paraId="280685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11.3.45</w:t>
            </w:r>
          </w:p>
        </w:tc>
        <w:tc>
          <w:tcPr>
            <w:tcW w:w="1601" w:type="dxa"/>
          </w:tcPr>
          <w:p w14:paraId="1D4B30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6887F3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Грабштейн</w:t>
            </w:r>
          </w:p>
        </w:tc>
        <w:tc>
          <w:tcPr>
            <w:tcW w:w="1601" w:type="dxa"/>
          </w:tcPr>
          <w:p w14:paraId="428EA7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упал на землю, сгорел</w:t>
            </w:r>
          </w:p>
        </w:tc>
        <w:tc>
          <w:tcPr>
            <w:tcW w:w="1601" w:type="dxa"/>
          </w:tcPr>
          <w:p w14:paraId="75C42A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УТП</w:t>
            </w:r>
          </w:p>
        </w:tc>
        <w:tc>
          <w:tcPr>
            <w:tcW w:w="1601" w:type="dxa"/>
          </w:tcPr>
          <w:p w14:paraId="01A93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Бондарь</w:t>
            </w:r>
          </w:p>
        </w:tc>
        <w:tc>
          <w:tcPr>
            <w:tcW w:w="1601" w:type="dxa"/>
          </w:tcPr>
          <w:p w14:paraId="54E96E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5995C0AD" w14:textId="77777777" w:rsidTr="00D21494">
        <w:tc>
          <w:tcPr>
            <w:tcW w:w="1601" w:type="dxa"/>
          </w:tcPr>
          <w:p w14:paraId="697FF4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19.3.45</w:t>
            </w:r>
          </w:p>
        </w:tc>
        <w:tc>
          <w:tcPr>
            <w:tcW w:w="1601" w:type="dxa"/>
          </w:tcPr>
          <w:p w14:paraId="6CCACC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3B036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55.00/15.45</w:t>
            </w:r>
          </w:p>
        </w:tc>
        <w:tc>
          <w:tcPr>
            <w:tcW w:w="1601" w:type="dxa"/>
          </w:tcPr>
          <w:p w14:paraId="0CE82F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4283AC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507232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м-р Меркулов</w:t>
            </w:r>
          </w:p>
        </w:tc>
        <w:tc>
          <w:tcPr>
            <w:tcW w:w="1601" w:type="dxa"/>
          </w:tcPr>
          <w:p w14:paraId="480A9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E48F7FF" w14:textId="77777777" w:rsidTr="00D21494">
        <w:tc>
          <w:tcPr>
            <w:tcW w:w="1601" w:type="dxa"/>
          </w:tcPr>
          <w:p w14:paraId="610D87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22.3.45</w:t>
            </w:r>
          </w:p>
        </w:tc>
        <w:tc>
          <w:tcPr>
            <w:tcW w:w="1601" w:type="dxa"/>
          </w:tcPr>
          <w:p w14:paraId="5F147E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3039C9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54.52/18.50</w:t>
            </w:r>
          </w:p>
        </w:tc>
        <w:tc>
          <w:tcPr>
            <w:tcW w:w="1601" w:type="dxa"/>
          </w:tcPr>
          <w:p w14:paraId="3401C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447955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7DCFC5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Мартынов</w:t>
            </w:r>
          </w:p>
        </w:tc>
        <w:tc>
          <w:tcPr>
            <w:tcW w:w="1601" w:type="dxa"/>
          </w:tcPr>
          <w:p w14:paraId="26E871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70A27BF" w14:textId="77777777" w:rsidTr="00D21494">
        <w:tc>
          <w:tcPr>
            <w:tcW w:w="1601" w:type="dxa"/>
          </w:tcPr>
          <w:p w14:paraId="105ED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22.3.45</w:t>
            </w:r>
          </w:p>
        </w:tc>
        <w:tc>
          <w:tcPr>
            <w:tcW w:w="1601" w:type="dxa"/>
          </w:tcPr>
          <w:p w14:paraId="21B361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79BD6C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55.07/18.13</w:t>
            </w:r>
          </w:p>
        </w:tc>
        <w:tc>
          <w:tcPr>
            <w:tcW w:w="1601" w:type="dxa"/>
          </w:tcPr>
          <w:p w14:paraId="72E899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604D1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08FB95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Ковалев</w:t>
            </w:r>
          </w:p>
        </w:tc>
        <w:tc>
          <w:tcPr>
            <w:tcW w:w="1601" w:type="dxa"/>
          </w:tcPr>
          <w:p w14:paraId="3695AC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3B0CCEB" w14:textId="77777777" w:rsidTr="00D21494">
        <w:tc>
          <w:tcPr>
            <w:tcW w:w="1601" w:type="dxa"/>
          </w:tcPr>
          <w:p w14:paraId="4BA381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26.3.45</w:t>
            </w:r>
          </w:p>
        </w:tc>
        <w:tc>
          <w:tcPr>
            <w:tcW w:w="1601" w:type="dxa"/>
          </w:tcPr>
          <w:p w14:paraId="5AAD3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417BCD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м с-з Стило</w:t>
            </w:r>
          </w:p>
        </w:tc>
        <w:tc>
          <w:tcPr>
            <w:tcW w:w="1601" w:type="dxa"/>
          </w:tcPr>
          <w:p w14:paraId="4575B2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 - сбит ЗА кор.</w:t>
            </w:r>
          </w:p>
        </w:tc>
        <w:tc>
          <w:tcPr>
            <w:tcW w:w="1601" w:type="dxa"/>
          </w:tcPr>
          <w:p w14:paraId="4F5B34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78EE95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Еникеев</w:t>
            </w:r>
          </w:p>
        </w:tc>
        <w:tc>
          <w:tcPr>
            <w:tcW w:w="1601" w:type="dxa"/>
          </w:tcPr>
          <w:p w14:paraId="73D7A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D9A356E" w14:textId="77777777" w:rsidTr="00D21494">
        <w:tc>
          <w:tcPr>
            <w:tcW w:w="1601" w:type="dxa"/>
          </w:tcPr>
          <w:p w14:paraId="20B220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C8ED8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F15C5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(55.10/17.02)</w:t>
            </w:r>
          </w:p>
        </w:tc>
        <w:tc>
          <w:tcPr>
            <w:tcW w:w="1601" w:type="dxa"/>
          </w:tcPr>
          <w:p w14:paraId="41366A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FAE1E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5C8ED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85E88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5A3C65" w14:textId="77777777" w:rsidTr="00D21494">
        <w:tc>
          <w:tcPr>
            <w:tcW w:w="1601" w:type="dxa"/>
          </w:tcPr>
          <w:p w14:paraId="0000A1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26.3.45</w:t>
            </w:r>
          </w:p>
        </w:tc>
        <w:tc>
          <w:tcPr>
            <w:tcW w:w="1601" w:type="dxa"/>
          </w:tcPr>
          <w:p w14:paraId="3332B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3B886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м ю-з Либавы</w:t>
            </w:r>
          </w:p>
        </w:tc>
        <w:tc>
          <w:tcPr>
            <w:tcW w:w="1601" w:type="dxa"/>
          </w:tcPr>
          <w:p w14:paraId="7A1A9F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6A60E8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22B84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Репин</w:t>
            </w:r>
          </w:p>
        </w:tc>
        <w:tc>
          <w:tcPr>
            <w:tcW w:w="1601" w:type="dxa"/>
          </w:tcPr>
          <w:p w14:paraId="12F56C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F55897D" w14:textId="77777777" w:rsidTr="00D21494">
        <w:tc>
          <w:tcPr>
            <w:tcW w:w="1601" w:type="dxa"/>
          </w:tcPr>
          <w:p w14:paraId="5CCBDA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387DC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E1C03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(56.14/20.21)</w:t>
            </w:r>
          </w:p>
        </w:tc>
        <w:tc>
          <w:tcPr>
            <w:tcW w:w="1601" w:type="dxa"/>
          </w:tcPr>
          <w:p w14:paraId="73B61A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C236F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672A0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67C08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1C97F5" w14:textId="77777777" w:rsidTr="00D21494">
        <w:tc>
          <w:tcPr>
            <w:tcW w:w="1601" w:type="dxa"/>
          </w:tcPr>
          <w:p w14:paraId="3F8885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26.3.45</w:t>
            </w:r>
          </w:p>
        </w:tc>
        <w:tc>
          <w:tcPr>
            <w:tcW w:w="1601" w:type="dxa"/>
          </w:tcPr>
          <w:p w14:paraId="7375B0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04F954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55.03/16.00</w:t>
            </w:r>
          </w:p>
        </w:tc>
        <w:tc>
          <w:tcPr>
            <w:tcW w:w="1601" w:type="dxa"/>
          </w:tcPr>
          <w:p w14:paraId="6C19C3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3380E8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73682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Долбин</w:t>
            </w:r>
          </w:p>
        </w:tc>
        <w:tc>
          <w:tcPr>
            <w:tcW w:w="1601" w:type="dxa"/>
          </w:tcPr>
          <w:p w14:paraId="7D1B51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DD82404" w14:textId="77777777" w:rsidTr="00D21494">
        <w:tc>
          <w:tcPr>
            <w:tcW w:w="1601" w:type="dxa"/>
          </w:tcPr>
          <w:p w14:paraId="0FFE5E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28.3.45</w:t>
            </w:r>
          </w:p>
        </w:tc>
        <w:tc>
          <w:tcPr>
            <w:tcW w:w="1601" w:type="dxa"/>
          </w:tcPr>
          <w:p w14:paraId="2C6B26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25C19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Чудское озеро</w:t>
            </w:r>
          </w:p>
        </w:tc>
        <w:tc>
          <w:tcPr>
            <w:tcW w:w="1601" w:type="dxa"/>
          </w:tcPr>
          <w:p w14:paraId="0E947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тумане упал в озеро</w:t>
            </w:r>
          </w:p>
        </w:tc>
        <w:tc>
          <w:tcPr>
            <w:tcW w:w="1601" w:type="dxa"/>
          </w:tcPr>
          <w:p w14:paraId="6FD376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перелет Инстербург -</w:t>
            </w:r>
          </w:p>
        </w:tc>
        <w:tc>
          <w:tcPr>
            <w:tcW w:w="1601" w:type="dxa"/>
          </w:tcPr>
          <w:p w14:paraId="1E6855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Жаботинский</w:t>
            </w:r>
          </w:p>
        </w:tc>
        <w:tc>
          <w:tcPr>
            <w:tcW w:w="1601" w:type="dxa"/>
          </w:tcPr>
          <w:p w14:paraId="2398F4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8ABECDD" w14:textId="77777777" w:rsidTr="00D21494">
        <w:tc>
          <w:tcPr>
            <w:tcW w:w="1601" w:type="dxa"/>
          </w:tcPr>
          <w:p w14:paraId="27EA80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A46E6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CF544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84005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B0CD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Ленинград</w:t>
            </w:r>
          </w:p>
        </w:tc>
        <w:tc>
          <w:tcPr>
            <w:tcW w:w="1601" w:type="dxa"/>
          </w:tcPr>
          <w:p w14:paraId="7743B8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BFFA0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C5D0ED7" w14:textId="77777777" w:rsidTr="00D21494">
        <w:tc>
          <w:tcPr>
            <w:tcW w:w="1601" w:type="dxa"/>
          </w:tcPr>
          <w:p w14:paraId="16AAA1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28.3.45</w:t>
            </w:r>
          </w:p>
        </w:tc>
        <w:tc>
          <w:tcPr>
            <w:tcW w:w="1601" w:type="dxa"/>
          </w:tcPr>
          <w:p w14:paraId="2B0421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588105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8AE0D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тумане упал в воду</w:t>
            </w:r>
          </w:p>
        </w:tc>
        <w:tc>
          <w:tcPr>
            <w:tcW w:w="1601" w:type="dxa"/>
          </w:tcPr>
          <w:p w14:paraId="785999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перелет Инстербург -</w:t>
            </w:r>
          </w:p>
        </w:tc>
        <w:tc>
          <w:tcPr>
            <w:tcW w:w="1601" w:type="dxa"/>
          </w:tcPr>
          <w:p w14:paraId="205B65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Масальцев</w:t>
            </w:r>
          </w:p>
        </w:tc>
        <w:tc>
          <w:tcPr>
            <w:tcW w:w="1601" w:type="dxa"/>
          </w:tcPr>
          <w:p w14:paraId="6D5E79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9B3C11A" w14:textId="77777777" w:rsidTr="00D21494">
        <w:tc>
          <w:tcPr>
            <w:tcW w:w="1601" w:type="dxa"/>
          </w:tcPr>
          <w:p w14:paraId="790F4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97B92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4B1D5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5495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A3E9C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Ленинград</w:t>
            </w:r>
          </w:p>
        </w:tc>
        <w:tc>
          <w:tcPr>
            <w:tcW w:w="1601" w:type="dxa"/>
          </w:tcPr>
          <w:p w14:paraId="5F091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A2648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B1D621" w14:textId="77777777" w:rsidTr="00D21494">
        <w:tc>
          <w:tcPr>
            <w:tcW w:w="1601" w:type="dxa"/>
          </w:tcPr>
          <w:p w14:paraId="7003D2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9.4.45</w:t>
            </w:r>
          </w:p>
        </w:tc>
        <w:tc>
          <w:tcPr>
            <w:tcW w:w="1601" w:type="dxa"/>
          </w:tcPr>
          <w:p w14:paraId="5DB6BE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46C075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2 км от м. Риксхефт</w:t>
            </w:r>
          </w:p>
        </w:tc>
        <w:tc>
          <w:tcPr>
            <w:tcW w:w="1601" w:type="dxa"/>
          </w:tcPr>
          <w:p w14:paraId="606236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подбит ЗА кор., сел на воду</w:t>
            </w:r>
          </w:p>
        </w:tc>
        <w:tc>
          <w:tcPr>
            <w:tcW w:w="1601" w:type="dxa"/>
          </w:tcPr>
          <w:p w14:paraId="32DDA9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7CC9AC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Больдюсов</w:t>
            </w:r>
          </w:p>
        </w:tc>
        <w:tc>
          <w:tcPr>
            <w:tcW w:w="1601" w:type="dxa"/>
          </w:tcPr>
          <w:p w14:paraId="5FFD7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жив(=2)</w:t>
            </w:r>
          </w:p>
        </w:tc>
      </w:tr>
      <w:tr w:rsidR="008A5C22" w:rsidRPr="00536344" w14:paraId="64D75D52" w14:textId="77777777" w:rsidTr="00D21494">
        <w:tc>
          <w:tcPr>
            <w:tcW w:w="1601" w:type="dxa"/>
          </w:tcPr>
          <w:p w14:paraId="567060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9.4.45</w:t>
            </w:r>
          </w:p>
        </w:tc>
        <w:tc>
          <w:tcPr>
            <w:tcW w:w="1601" w:type="dxa"/>
          </w:tcPr>
          <w:p w14:paraId="302EC3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0D038A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w:t>
            </w:r>
          </w:p>
        </w:tc>
        <w:tc>
          <w:tcPr>
            <w:tcW w:w="1601" w:type="dxa"/>
          </w:tcPr>
          <w:p w14:paraId="5BF04C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ошибка при пилотировании,</w:t>
            </w:r>
          </w:p>
        </w:tc>
        <w:tc>
          <w:tcPr>
            <w:tcW w:w="1601" w:type="dxa"/>
          </w:tcPr>
          <w:p w14:paraId="2CB7E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УТП</w:t>
            </w:r>
          </w:p>
        </w:tc>
        <w:tc>
          <w:tcPr>
            <w:tcW w:w="1601" w:type="dxa"/>
          </w:tcPr>
          <w:p w14:paraId="25F4B7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Гнетов</w:t>
            </w:r>
          </w:p>
        </w:tc>
        <w:tc>
          <w:tcPr>
            <w:tcW w:w="1601" w:type="dxa"/>
          </w:tcPr>
          <w:p w14:paraId="381DA8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DCB10FD" w14:textId="77777777" w:rsidTr="00D21494">
        <w:tc>
          <w:tcPr>
            <w:tcW w:w="1601" w:type="dxa"/>
          </w:tcPr>
          <w:p w14:paraId="3523EC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11.4.45</w:t>
            </w:r>
          </w:p>
        </w:tc>
        <w:tc>
          <w:tcPr>
            <w:tcW w:w="1601" w:type="dxa"/>
          </w:tcPr>
          <w:p w14:paraId="3E36CE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5794CA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55.45/17.40</w:t>
            </w:r>
          </w:p>
        </w:tc>
        <w:tc>
          <w:tcPr>
            <w:tcW w:w="1601" w:type="dxa"/>
          </w:tcPr>
          <w:p w14:paraId="022552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6CDC6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5F6BF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Можакин</w:t>
            </w:r>
          </w:p>
        </w:tc>
        <w:tc>
          <w:tcPr>
            <w:tcW w:w="1601" w:type="dxa"/>
          </w:tcPr>
          <w:p w14:paraId="4D284A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B1A6600" w14:textId="77777777" w:rsidTr="00D21494">
        <w:tc>
          <w:tcPr>
            <w:tcW w:w="1601" w:type="dxa"/>
          </w:tcPr>
          <w:p w14:paraId="125784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11.4.45</w:t>
            </w:r>
          </w:p>
        </w:tc>
        <w:tc>
          <w:tcPr>
            <w:tcW w:w="1601" w:type="dxa"/>
          </w:tcPr>
          <w:p w14:paraId="427BD9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244319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55.50/17.58</w:t>
            </w:r>
          </w:p>
        </w:tc>
        <w:tc>
          <w:tcPr>
            <w:tcW w:w="1601" w:type="dxa"/>
          </w:tcPr>
          <w:p w14:paraId="3D2894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58D8E0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1326E7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Ходаренко</w:t>
            </w:r>
          </w:p>
        </w:tc>
        <w:tc>
          <w:tcPr>
            <w:tcW w:w="1601" w:type="dxa"/>
          </w:tcPr>
          <w:p w14:paraId="5679D6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42D805D" w14:textId="77777777" w:rsidTr="00D21494">
        <w:tc>
          <w:tcPr>
            <w:tcW w:w="1601" w:type="dxa"/>
          </w:tcPr>
          <w:p w14:paraId="5EC7C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11.4.45</w:t>
            </w:r>
          </w:p>
        </w:tc>
        <w:tc>
          <w:tcPr>
            <w:tcW w:w="1601" w:type="dxa"/>
          </w:tcPr>
          <w:p w14:paraId="30FCEF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727C85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55.18/17.55</w:t>
            </w:r>
          </w:p>
        </w:tc>
        <w:tc>
          <w:tcPr>
            <w:tcW w:w="1601" w:type="dxa"/>
          </w:tcPr>
          <w:p w14:paraId="2E137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3CF224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307C9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Балакин</w:t>
            </w:r>
          </w:p>
        </w:tc>
        <w:tc>
          <w:tcPr>
            <w:tcW w:w="1601" w:type="dxa"/>
          </w:tcPr>
          <w:p w14:paraId="362A69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6E7D50F" w14:textId="77777777" w:rsidTr="00D21494">
        <w:tc>
          <w:tcPr>
            <w:tcW w:w="1601" w:type="dxa"/>
          </w:tcPr>
          <w:p w14:paraId="30A22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11.4.45</w:t>
            </w:r>
          </w:p>
        </w:tc>
        <w:tc>
          <w:tcPr>
            <w:tcW w:w="1601" w:type="dxa"/>
          </w:tcPr>
          <w:p w14:paraId="56DF16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47741E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56.08/18.10</w:t>
            </w:r>
          </w:p>
        </w:tc>
        <w:tc>
          <w:tcPr>
            <w:tcW w:w="1601" w:type="dxa"/>
          </w:tcPr>
          <w:p w14:paraId="4CC47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292B7F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04B67C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Панов</w:t>
            </w:r>
          </w:p>
        </w:tc>
        <w:tc>
          <w:tcPr>
            <w:tcW w:w="1601" w:type="dxa"/>
          </w:tcPr>
          <w:p w14:paraId="67D8E5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01E555A" w14:textId="77777777" w:rsidTr="00D21494">
        <w:tc>
          <w:tcPr>
            <w:tcW w:w="1601" w:type="dxa"/>
          </w:tcPr>
          <w:p w14:paraId="06E557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12.4.45</w:t>
            </w:r>
          </w:p>
        </w:tc>
        <w:tc>
          <w:tcPr>
            <w:tcW w:w="1601" w:type="dxa"/>
          </w:tcPr>
          <w:p w14:paraId="274FF7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41C69E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Аглонен</w:t>
            </w:r>
          </w:p>
        </w:tc>
        <w:tc>
          <w:tcPr>
            <w:tcW w:w="1601" w:type="dxa"/>
          </w:tcPr>
          <w:p w14:paraId="7BADD0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кор., списан</w:t>
            </w:r>
          </w:p>
        </w:tc>
        <w:tc>
          <w:tcPr>
            <w:tcW w:w="1601" w:type="dxa"/>
          </w:tcPr>
          <w:p w14:paraId="56173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52F633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Абалмасов</w:t>
            </w:r>
          </w:p>
        </w:tc>
        <w:tc>
          <w:tcPr>
            <w:tcW w:w="1601" w:type="dxa"/>
          </w:tcPr>
          <w:p w14:paraId="4A1DB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1B2EAAA8" w14:textId="77777777" w:rsidTr="00D21494">
        <w:tc>
          <w:tcPr>
            <w:tcW w:w="1601" w:type="dxa"/>
          </w:tcPr>
          <w:p w14:paraId="56BD53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84403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44E3D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(55.40/17.58)</w:t>
            </w:r>
          </w:p>
        </w:tc>
        <w:tc>
          <w:tcPr>
            <w:tcW w:w="1601" w:type="dxa"/>
          </w:tcPr>
          <w:p w14:paraId="688F75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2A3EE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6078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928BE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1E39BEB" w14:textId="77777777" w:rsidTr="00D21494">
        <w:tc>
          <w:tcPr>
            <w:tcW w:w="1601" w:type="dxa"/>
          </w:tcPr>
          <w:p w14:paraId="6855B3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12.4.45</w:t>
            </w:r>
          </w:p>
        </w:tc>
        <w:tc>
          <w:tcPr>
            <w:tcW w:w="1601" w:type="dxa"/>
          </w:tcPr>
          <w:p w14:paraId="3ACEE9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2EEC30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55.30/16.00</w:t>
            </w:r>
          </w:p>
        </w:tc>
        <w:tc>
          <w:tcPr>
            <w:tcW w:w="1601" w:type="dxa"/>
          </w:tcPr>
          <w:p w14:paraId="360775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573D9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7037A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Мазур</w:t>
            </w:r>
          </w:p>
        </w:tc>
        <w:tc>
          <w:tcPr>
            <w:tcW w:w="1601" w:type="dxa"/>
          </w:tcPr>
          <w:p w14:paraId="230069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2B30583" w14:textId="77777777" w:rsidTr="00D21494">
        <w:tc>
          <w:tcPr>
            <w:tcW w:w="1601" w:type="dxa"/>
          </w:tcPr>
          <w:p w14:paraId="73E160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12.4.45</w:t>
            </w:r>
          </w:p>
        </w:tc>
        <w:tc>
          <w:tcPr>
            <w:tcW w:w="1601" w:type="dxa"/>
          </w:tcPr>
          <w:p w14:paraId="283D68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56EE33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55.20/16.13</w:t>
            </w:r>
          </w:p>
        </w:tc>
        <w:tc>
          <w:tcPr>
            <w:tcW w:w="1601" w:type="dxa"/>
          </w:tcPr>
          <w:p w14:paraId="0B281D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1CF284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1EDCC7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Ермышкин</w:t>
            </w:r>
          </w:p>
        </w:tc>
        <w:tc>
          <w:tcPr>
            <w:tcW w:w="1601" w:type="dxa"/>
          </w:tcPr>
          <w:p w14:paraId="16EE65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2D2DD0C" w14:textId="77777777" w:rsidTr="00D21494">
        <w:tc>
          <w:tcPr>
            <w:tcW w:w="1601" w:type="dxa"/>
          </w:tcPr>
          <w:p w14:paraId="38E747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13.4.45</w:t>
            </w:r>
          </w:p>
        </w:tc>
        <w:tc>
          <w:tcPr>
            <w:tcW w:w="1601" w:type="dxa"/>
          </w:tcPr>
          <w:p w14:paraId="1BBF7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1A6DF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55.20/17.05</w:t>
            </w:r>
          </w:p>
        </w:tc>
        <w:tc>
          <w:tcPr>
            <w:tcW w:w="1601" w:type="dxa"/>
          </w:tcPr>
          <w:p w14:paraId="072EDD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2BF77C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506AD0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Маруев</w:t>
            </w:r>
          </w:p>
        </w:tc>
        <w:tc>
          <w:tcPr>
            <w:tcW w:w="1601" w:type="dxa"/>
          </w:tcPr>
          <w:p w14:paraId="2CCBD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E05A367" w14:textId="77777777" w:rsidTr="00D21494">
        <w:tc>
          <w:tcPr>
            <w:tcW w:w="1601" w:type="dxa"/>
          </w:tcPr>
          <w:p w14:paraId="0E76C9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13.4.45</w:t>
            </w:r>
          </w:p>
        </w:tc>
        <w:tc>
          <w:tcPr>
            <w:tcW w:w="1601" w:type="dxa"/>
          </w:tcPr>
          <w:p w14:paraId="7E2609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145531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55.20/17.40</w:t>
            </w:r>
          </w:p>
        </w:tc>
        <w:tc>
          <w:tcPr>
            <w:tcW w:w="1601" w:type="dxa"/>
          </w:tcPr>
          <w:p w14:paraId="235C1A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1F6957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275697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Башаев</w:t>
            </w:r>
          </w:p>
        </w:tc>
        <w:tc>
          <w:tcPr>
            <w:tcW w:w="1601" w:type="dxa"/>
          </w:tcPr>
          <w:p w14:paraId="400DD7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D45D19A" w14:textId="77777777" w:rsidTr="00D21494">
        <w:tc>
          <w:tcPr>
            <w:tcW w:w="1601" w:type="dxa"/>
          </w:tcPr>
          <w:p w14:paraId="695AA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18.4.45</w:t>
            </w:r>
          </w:p>
        </w:tc>
        <w:tc>
          <w:tcPr>
            <w:tcW w:w="1601" w:type="dxa"/>
          </w:tcPr>
          <w:p w14:paraId="5671CB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6686A5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Пиллау</w:t>
            </w:r>
          </w:p>
        </w:tc>
        <w:tc>
          <w:tcPr>
            <w:tcW w:w="1601" w:type="dxa"/>
          </w:tcPr>
          <w:p w14:paraId="568C11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w:t>
            </w:r>
          </w:p>
        </w:tc>
        <w:tc>
          <w:tcPr>
            <w:tcW w:w="1601" w:type="dxa"/>
          </w:tcPr>
          <w:p w14:paraId="5696FE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79ADF7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Жерноклеев</w:t>
            </w:r>
          </w:p>
        </w:tc>
        <w:tc>
          <w:tcPr>
            <w:tcW w:w="1601" w:type="dxa"/>
          </w:tcPr>
          <w:p w14:paraId="21EE47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169F9E9" w14:textId="77777777" w:rsidTr="00D21494">
        <w:tc>
          <w:tcPr>
            <w:tcW w:w="1601" w:type="dxa"/>
          </w:tcPr>
          <w:p w14:paraId="0A86CF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0C0D6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104C8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(54.35/19.30)</w:t>
            </w:r>
          </w:p>
        </w:tc>
        <w:tc>
          <w:tcPr>
            <w:tcW w:w="1601" w:type="dxa"/>
          </w:tcPr>
          <w:p w14:paraId="1F9A59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F6FB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BC714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F74DD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E82E20" w14:textId="77777777" w:rsidTr="00D21494">
        <w:tc>
          <w:tcPr>
            <w:tcW w:w="1601" w:type="dxa"/>
          </w:tcPr>
          <w:p w14:paraId="39A550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18.4.45</w:t>
            </w:r>
          </w:p>
        </w:tc>
        <w:tc>
          <w:tcPr>
            <w:tcW w:w="1601" w:type="dxa"/>
          </w:tcPr>
          <w:p w14:paraId="1607D4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456763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юж. часть Балт. моря</w:t>
            </w:r>
          </w:p>
        </w:tc>
        <w:tc>
          <w:tcPr>
            <w:tcW w:w="1601" w:type="dxa"/>
          </w:tcPr>
          <w:p w14:paraId="2A6FC8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601" w:type="dxa"/>
          </w:tcPr>
          <w:p w14:paraId="1D79B8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BP</w:t>
            </w:r>
          </w:p>
        </w:tc>
        <w:tc>
          <w:tcPr>
            <w:tcW w:w="1601" w:type="dxa"/>
          </w:tcPr>
          <w:p w14:paraId="61A6F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Колташенко</w:t>
            </w:r>
          </w:p>
        </w:tc>
        <w:tc>
          <w:tcPr>
            <w:tcW w:w="1601" w:type="dxa"/>
          </w:tcPr>
          <w:p w14:paraId="5CCF54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A78D417" w14:textId="77777777" w:rsidTr="00D21494">
        <w:tc>
          <w:tcPr>
            <w:tcW w:w="1601" w:type="dxa"/>
          </w:tcPr>
          <w:p w14:paraId="1E3E53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18.4.45</w:t>
            </w:r>
          </w:p>
        </w:tc>
        <w:tc>
          <w:tcPr>
            <w:tcW w:w="1601" w:type="dxa"/>
          </w:tcPr>
          <w:p w14:paraId="581FA3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50C59D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 Брюстерорт</w:t>
            </w:r>
          </w:p>
        </w:tc>
        <w:tc>
          <w:tcPr>
            <w:tcW w:w="1601" w:type="dxa"/>
          </w:tcPr>
          <w:p w14:paraId="483AB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разбит при вын. посадке</w:t>
            </w:r>
          </w:p>
        </w:tc>
        <w:tc>
          <w:tcPr>
            <w:tcW w:w="1601" w:type="dxa"/>
          </w:tcPr>
          <w:p w14:paraId="0FB334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68FF1A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Сушицкий</w:t>
            </w:r>
          </w:p>
        </w:tc>
        <w:tc>
          <w:tcPr>
            <w:tcW w:w="1601" w:type="dxa"/>
          </w:tcPr>
          <w:p w14:paraId="1DB456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r w:rsidR="008A5C22" w:rsidRPr="00536344" w14:paraId="15703307" w14:textId="77777777" w:rsidTr="00D21494">
        <w:tc>
          <w:tcPr>
            <w:tcW w:w="1601" w:type="dxa"/>
          </w:tcPr>
          <w:p w14:paraId="786D3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22.4.45</w:t>
            </w:r>
          </w:p>
        </w:tc>
        <w:tc>
          <w:tcPr>
            <w:tcW w:w="1601" w:type="dxa"/>
          </w:tcPr>
          <w:p w14:paraId="11CD60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0F07F4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55.20/18.07</w:t>
            </w:r>
          </w:p>
        </w:tc>
        <w:tc>
          <w:tcPr>
            <w:tcW w:w="1601" w:type="dxa"/>
          </w:tcPr>
          <w:p w14:paraId="3F2BD8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 - сбит ЗА кор.</w:t>
            </w:r>
          </w:p>
        </w:tc>
        <w:tc>
          <w:tcPr>
            <w:tcW w:w="1601" w:type="dxa"/>
          </w:tcPr>
          <w:p w14:paraId="1026C8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3ADF96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Лобанов</w:t>
            </w:r>
          </w:p>
        </w:tc>
        <w:tc>
          <w:tcPr>
            <w:tcW w:w="1601" w:type="dxa"/>
          </w:tcPr>
          <w:p w14:paraId="2E97ED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803DC20" w14:textId="77777777" w:rsidTr="00D21494">
        <w:tc>
          <w:tcPr>
            <w:tcW w:w="1601" w:type="dxa"/>
          </w:tcPr>
          <w:p w14:paraId="0C623D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22.4.45</w:t>
            </w:r>
          </w:p>
        </w:tc>
        <w:tc>
          <w:tcPr>
            <w:tcW w:w="1601" w:type="dxa"/>
          </w:tcPr>
          <w:p w14:paraId="2FE12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w:t>
            </w:r>
          </w:p>
        </w:tc>
        <w:tc>
          <w:tcPr>
            <w:tcW w:w="1601" w:type="dxa"/>
          </w:tcPr>
          <w:p w14:paraId="6C7FE2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55.20/18.07</w:t>
            </w:r>
          </w:p>
        </w:tc>
        <w:tc>
          <w:tcPr>
            <w:tcW w:w="1601" w:type="dxa"/>
          </w:tcPr>
          <w:p w14:paraId="01240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5F194C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689632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Любимов</w:t>
            </w:r>
          </w:p>
        </w:tc>
        <w:tc>
          <w:tcPr>
            <w:tcW w:w="1601" w:type="dxa"/>
          </w:tcPr>
          <w:p w14:paraId="650F53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 (+2)</w:t>
            </w:r>
          </w:p>
        </w:tc>
      </w:tr>
      <w:tr w:rsidR="008A5C22" w:rsidRPr="00536344" w14:paraId="2B09EBEF" w14:textId="77777777" w:rsidTr="00D21494">
        <w:tc>
          <w:tcPr>
            <w:tcW w:w="1601" w:type="dxa"/>
          </w:tcPr>
          <w:p w14:paraId="672084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22.4.45</w:t>
            </w:r>
          </w:p>
        </w:tc>
        <w:tc>
          <w:tcPr>
            <w:tcW w:w="1601" w:type="dxa"/>
          </w:tcPr>
          <w:p w14:paraId="6576CB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195893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55.03/17.55</w:t>
            </w:r>
          </w:p>
        </w:tc>
        <w:tc>
          <w:tcPr>
            <w:tcW w:w="1601" w:type="dxa"/>
          </w:tcPr>
          <w:p w14:paraId="762DF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5C5B5A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37B73B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Кучмин</w:t>
            </w:r>
          </w:p>
        </w:tc>
        <w:tc>
          <w:tcPr>
            <w:tcW w:w="1601" w:type="dxa"/>
          </w:tcPr>
          <w:p w14:paraId="0B8291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5AF4EF6" w14:textId="77777777" w:rsidTr="00D21494">
        <w:tc>
          <w:tcPr>
            <w:tcW w:w="1601" w:type="dxa"/>
          </w:tcPr>
          <w:p w14:paraId="36ACFA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22.4.45</w:t>
            </w:r>
          </w:p>
        </w:tc>
        <w:tc>
          <w:tcPr>
            <w:tcW w:w="1601" w:type="dxa"/>
          </w:tcPr>
          <w:p w14:paraId="25110A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19D3AD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56.19/19.30</w:t>
            </w:r>
          </w:p>
        </w:tc>
        <w:tc>
          <w:tcPr>
            <w:tcW w:w="1601" w:type="dxa"/>
          </w:tcPr>
          <w:p w14:paraId="68B5A2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1B31D0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611BB1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Дукшт</w:t>
            </w:r>
          </w:p>
        </w:tc>
        <w:tc>
          <w:tcPr>
            <w:tcW w:w="1601" w:type="dxa"/>
          </w:tcPr>
          <w:p w14:paraId="7E70BA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AF3E173" w14:textId="77777777" w:rsidTr="00D21494">
        <w:tc>
          <w:tcPr>
            <w:tcW w:w="1601" w:type="dxa"/>
          </w:tcPr>
          <w:p w14:paraId="71750F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24.4.45</w:t>
            </w:r>
          </w:p>
        </w:tc>
        <w:tc>
          <w:tcPr>
            <w:tcW w:w="1601" w:type="dxa"/>
          </w:tcPr>
          <w:p w14:paraId="32DEB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25477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55.15/17.30</w:t>
            </w:r>
          </w:p>
        </w:tc>
        <w:tc>
          <w:tcPr>
            <w:tcW w:w="1601" w:type="dxa"/>
          </w:tcPr>
          <w:p w14:paraId="41684B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592DA7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476DF2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Дегтярь</w:t>
            </w:r>
          </w:p>
        </w:tc>
        <w:tc>
          <w:tcPr>
            <w:tcW w:w="1601" w:type="dxa"/>
          </w:tcPr>
          <w:p w14:paraId="5FF3E7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 (+ 1)</w:t>
            </w:r>
          </w:p>
        </w:tc>
      </w:tr>
      <w:tr w:rsidR="008A5C22" w:rsidRPr="00536344" w14:paraId="7662E8DC" w14:textId="77777777" w:rsidTr="00D21494">
        <w:tc>
          <w:tcPr>
            <w:tcW w:w="1601" w:type="dxa"/>
          </w:tcPr>
          <w:p w14:paraId="691CB8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24.4.45</w:t>
            </w:r>
          </w:p>
        </w:tc>
        <w:tc>
          <w:tcPr>
            <w:tcW w:w="1601" w:type="dxa"/>
          </w:tcPr>
          <w:p w14:paraId="0DE63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53AB72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Паланга</w:t>
            </w:r>
          </w:p>
        </w:tc>
        <w:tc>
          <w:tcPr>
            <w:tcW w:w="1601" w:type="dxa"/>
          </w:tcPr>
          <w:p w14:paraId="735E62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кор., сгорел при посадке</w:t>
            </w:r>
          </w:p>
        </w:tc>
        <w:tc>
          <w:tcPr>
            <w:tcW w:w="1601" w:type="dxa"/>
          </w:tcPr>
          <w:p w14:paraId="06F6BE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42E48B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Бровченко</w:t>
            </w:r>
          </w:p>
        </w:tc>
        <w:tc>
          <w:tcPr>
            <w:tcW w:w="1601" w:type="dxa"/>
          </w:tcPr>
          <w:p w14:paraId="54D124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E844391" w14:textId="77777777" w:rsidTr="00D21494">
        <w:tc>
          <w:tcPr>
            <w:tcW w:w="1601" w:type="dxa"/>
          </w:tcPr>
          <w:p w14:paraId="4B8C43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24.4.45</w:t>
            </w:r>
          </w:p>
        </w:tc>
        <w:tc>
          <w:tcPr>
            <w:tcW w:w="1601" w:type="dxa"/>
          </w:tcPr>
          <w:p w14:paraId="5F177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22375E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56.12/17.56</w:t>
            </w:r>
          </w:p>
        </w:tc>
        <w:tc>
          <w:tcPr>
            <w:tcW w:w="1601" w:type="dxa"/>
          </w:tcPr>
          <w:p w14:paraId="41244A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 - сбит ЗА кор.</w:t>
            </w:r>
          </w:p>
        </w:tc>
        <w:tc>
          <w:tcPr>
            <w:tcW w:w="1601" w:type="dxa"/>
          </w:tcPr>
          <w:p w14:paraId="284511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7CABD5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 Гусев</w:t>
            </w:r>
          </w:p>
        </w:tc>
        <w:tc>
          <w:tcPr>
            <w:tcW w:w="1601" w:type="dxa"/>
          </w:tcPr>
          <w:p w14:paraId="672E19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311A141" w14:textId="77777777" w:rsidTr="00D21494">
        <w:tc>
          <w:tcPr>
            <w:tcW w:w="1601" w:type="dxa"/>
          </w:tcPr>
          <w:p w14:paraId="6320F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24.4.45</w:t>
            </w:r>
          </w:p>
        </w:tc>
        <w:tc>
          <w:tcPr>
            <w:tcW w:w="1601" w:type="dxa"/>
          </w:tcPr>
          <w:p w14:paraId="031D00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0A98AC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56.12/17.56</w:t>
            </w:r>
          </w:p>
        </w:tc>
        <w:tc>
          <w:tcPr>
            <w:tcW w:w="1601" w:type="dxa"/>
          </w:tcPr>
          <w:p w14:paraId="1E199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кор.</w:t>
            </w:r>
          </w:p>
        </w:tc>
        <w:tc>
          <w:tcPr>
            <w:tcW w:w="1601" w:type="dxa"/>
          </w:tcPr>
          <w:p w14:paraId="581018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7C82A4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Мальцев</w:t>
            </w:r>
          </w:p>
        </w:tc>
        <w:tc>
          <w:tcPr>
            <w:tcW w:w="1601" w:type="dxa"/>
          </w:tcPr>
          <w:p w14:paraId="3AE9B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3248545" w14:textId="77777777" w:rsidTr="00D21494">
        <w:tc>
          <w:tcPr>
            <w:tcW w:w="1601" w:type="dxa"/>
          </w:tcPr>
          <w:p w14:paraId="4663FA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24.4.45</w:t>
            </w:r>
          </w:p>
        </w:tc>
        <w:tc>
          <w:tcPr>
            <w:tcW w:w="1601" w:type="dxa"/>
          </w:tcPr>
          <w:p w14:paraId="047AC5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74F63C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56.12/17.56</w:t>
            </w:r>
          </w:p>
        </w:tc>
        <w:tc>
          <w:tcPr>
            <w:tcW w:w="1601" w:type="dxa"/>
          </w:tcPr>
          <w:p w14:paraId="257DA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 - сбит ЗА кор.</w:t>
            </w:r>
          </w:p>
        </w:tc>
        <w:tc>
          <w:tcPr>
            <w:tcW w:w="1601" w:type="dxa"/>
          </w:tcPr>
          <w:p w14:paraId="60FAB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Pr>
          <w:p w14:paraId="0CE0B2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Сучков</w:t>
            </w:r>
          </w:p>
        </w:tc>
        <w:tc>
          <w:tcPr>
            <w:tcW w:w="1601" w:type="dxa"/>
          </w:tcPr>
          <w:p w14:paraId="2324BA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FC02D70" w14:textId="77777777" w:rsidTr="00D21494">
        <w:tc>
          <w:tcPr>
            <w:tcW w:w="1601" w:type="dxa"/>
          </w:tcPr>
          <w:p w14:paraId="3B197A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4.5.45</w:t>
            </w:r>
          </w:p>
        </w:tc>
        <w:tc>
          <w:tcPr>
            <w:tcW w:w="1601" w:type="dxa"/>
          </w:tcPr>
          <w:p w14:paraId="5B6E80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Pr>
          <w:p w14:paraId="3940CF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Свинемюнде</w:t>
            </w:r>
          </w:p>
        </w:tc>
        <w:tc>
          <w:tcPr>
            <w:tcW w:w="1601" w:type="dxa"/>
          </w:tcPr>
          <w:p w14:paraId="066170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w:t>
            </w:r>
          </w:p>
        </w:tc>
        <w:tc>
          <w:tcPr>
            <w:tcW w:w="1601" w:type="dxa"/>
          </w:tcPr>
          <w:p w14:paraId="631436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ВМБ</w:t>
            </w:r>
          </w:p>
        </w:tc>
        <w:tc>
          <w:tcPr>
            <w:tcW w:w="1601" w:type="dxa"/>
          </w:tcPr>
          <w:p w14:paraId="19846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Линик</w:t>
            </w:r>
          </w:p>
        </w:tc>
        <w:tc>
          <w:tcPr>
            <w:tcW w:w="1601" w:type="dxa"/>
          </w:tcPr>
          <w:p w14:paraId="07F727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52DFE49" w14:textId="77777777" w:rsidTr="00D21494">
        <w:tc>
          <w:tcPr>
            <w:tcW w:w="1601" w:type="dxa"/>
          </w:tcPr>
          <w:p w14:paraId="7A9BDC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86171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D4CA2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00308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F6ED3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Свинемюнде</w:t>
            </w:r>
          </w:p>
        </w:tc>
        <w:tc>
          <w:tcPr>
            <w:tcW w:w="1601" w:type="dxa"/>
          </w:tcPr>
          <w:p w14:paraId="09A8DC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E18B6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5CB2C5" w14:textId="77777777" w:rsidTr="00D21494">
        <w:tc>
          <w:tcPr>
            <w:tcW w:w="1601" w:type="dxa"/>
            <w:tcBorders>
              <w:bottom w:val="single" w:sz="12" w:space="0" w:color="auto"/>
            </w:tcBorders>
          </w:tcPr>
          <w:p w14:paraId="5080F0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9.5.45</w:t>
            </w:r>
          </w:p>
        </w:tc>
        <w:tc>
          <w:tcPr>
            <w:tcW w:w="1601" w:type="dxa"/>
            <w:tcBorders>
              <w:bottom w:val="single" w:sz="12" w:space="0" w:color="auto"/>
            </w:tcBorders>
          </w:tcPr>
          <w:p w14:paraId="7DA061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А-20(51 ап)</w:t>
            </w:r>
          </w:p>
        </w:tc>
        <w:tc>
          <w:tcPr>
            <w:tcW w:w="1601" w:type="dxa"/>
            <w:tcBorders>
              <w:bottom w:val="single" w:sz="12" w:space="0" w:color="auto"/>
            </w:tcBorders>
          </w:tcPr>
          <w:p w14:paraId="0CCFC3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аэр. Кольберг</w:t>
            </w:r>
          </w:p>
        </w:tc>
        <w:tc>
          <w:tcPr>
            <w:tcW w:w="1601" w:type="dxa"/>
            <w:tcBorders>
              <w:bottom w:val="single" w:sz="12" w:space="0" w:color="auto"/>
            </w:tcBorders>
          </w:tcPr>
          <w:p w14:paraId="198237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ЗА кор., разбит при посадке</w:t>
            </w:r>
          </w:p>
        </w:tc>
        <w:tc>
          <w:tcPr>
            <w:tcW w:w="1601" w:type="dxa"/>
            <w:tcBorders>
              <w:bottom w:val="single" w:sz="12" w:space="0" w:color="auto"/>
            </w:tcBorders>
          </w:tcPr>
          <w:p w14:paraId="33A787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601" w:type="dxa"/>
            <w:tcBorders>
              <w:bottom w:val="single" w:sz="12" w:space="0" w:color="auto"/>
            </w:tcBorders>
          </w:tcPr>
          <w:p w14:paraId="3D17C9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Астукевич</w:t>
            </w:r>
          </w:p>
        </w:tc>
        <w:tc>
          <w:tcPr>
            <w:tcW w:w="1601" w:type="dxa"/>
            <w:tcBorders>
              <w:bottom w:val="single" w:sz="12" w:space="0" w:color="auto"/>
            </w:tcBorders>
          </w:tcPr>
          <w:p w14:paraId="549BF0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r>
    </w:tbl>
    <w:p w14:paraId="684322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 В случае если название части не указано, потерянный самолет принадлежал 1-му мтап (1-му гмтап) (12002).</w:t>
      </w:r>
    </w:p>
    <w:p w14:paraId="728FA1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2B08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Основные показатели боевой деятельности МТА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156B8BA1" w14:textId="77777777" w:rsidTr="00D21494">
        <w:tc>
          <w:tcPr>
            <w:tcW w:w="1868" w:type="dxa"/>
            <w:tcBorders>
              <w:top w:val="single" w:sz="12" w:space="0" w:color="auto"/>
            </w:tcBorders>
          </w:tcPr>
          <w:p w14:paraId="0CF77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МТА СФ</w:t>
            </w:r>
          </w:p>
        </w:tc>
        <w:tc>
          <w:tcPr>
            <w:tcW w:w="1868" w:type="dxa"/>
            <w:tcBorders>
              <w:top w:val="single" w:sz="12" w:space="0" w:color="auto"/>
            </w:tcBorders>
          </w:tcPr>
          <w:p w14:paraId="0BF009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12A41A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C980D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04583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75C80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7140C2" w14:textId="77777777" w:rsidTr="00D21494">
        <w:tc>
          <w:tcPr>
            <w:tcW w:w="1868" w:type="dxa"/>
          </w:tcPr>
          <w:p w14:paraId="59D84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Год</w:t>
            </w:r>
          </w:p>
        </w:tc>
        <w:tc>
          <w:tcPr>
            <w:tcW w:w="1868" w:type="dxa"/>
          </w:tcPr>
          <w:p w14:paraId="59ABEE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868" w:type="dxa"/>
          </w:tcPr>
          <w:p w14:paraId="33DBE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868" w:type="dxa"/>
          </w:tcPr>
          <w:p w14:paraId="15D11B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868" w:type="dxa"/>
          </w:tcPr>
          <w:p w14:paraId="121183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E65C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41C53A92" w14:textId="77777777" w:rsidTr="00D21494">
        <w:tc>
          <w:tcPr>
            <w:tcW w:w="1868" w:type="dxa"/>
          </w:tcPr>
          <w:p w14:paraId="17CE33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с/в торпедоносцев</w:t>
            </w:r>
          </w:p>
        </w:tc>
        <w:tc>
          <w:tcPr>
            <w:tcW w:w="1868" w:type="dxa"/>
          </w:tcPr>
          <w:p w14:paraId="5C9804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w:t>
            </w:r>
          </w:p>
        </w:tc>
        <w:tc>
          <w:tcPr>
            <w:tcW w:w="1868" w:type="dxa"/>
          </w:tcPr>
          <w:p w14:paraId="4EFD7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368</w:t>
            </w:r>
          </w:p>
        </w:tc>
        <w:tc>
          <w:tcPr>
            <w:tcW w:w="1868" w:type="dxa"/>
          </w:tcPr>
          <w:p w14:paraId="6BE824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411</w:t>
            </w:r>
          </w:p>
        </w:tc>
        <w:tc>
          <w:tcPr>
            <w:tcW w:w="1868" w:type="dxa"/>
          </w:tcPr>
          <w:p w14:paraId="43CAFF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C74C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877</w:t>
            </w:r>
          </w:p>
        </w:tc>
      </w:tr>
      <w:tr w:rsidR="008A5C22" w:rsidRPr="00536344" w14:paraId="42CF5D9E" w14:textId="77777777" w:rsidTr="00D21494">
        <w:tc>
          <w:tcPr>
            <w:tcW w:w="1868" w:type="dxa"/>
          </w:tcPr>
          <w:p w14:paraId="4664CE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сброшено торпед по целям</w:t>
            </w:r>
          </w:p>
        </w:tc>
        <w:tc>
          <w:tcPr>
            <w:tcW w:w="1868" w:type="dxa"/>
          </w:tcPr>
          <w:p w14:paraId="2453E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tc>
        <w:tc>
          <w:tcPr>
            <w:tcW w:w="1868" w:type="dxa"/>
          </w:tcPr>
          <w:p w14:paraId="4127A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tc>
        <w:tc>
          <w:tcPr>
            <w:tcW w:w="1868" w:type="dxa"/>
          </w:tcPr>
          <w:p w14:paraId="2836E8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w:t>
            </w:r>
          </w:p>
        </w:tc>
        <w:tc>
          <w:tcPr>
            <w:tcW w:w="1868" w:type="dxa"/>
          </w:tcPr>
          <w:p w14:paraId="5D809B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9DA9D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w:t>
            </w:r>
          </w:p>
        </w:tc>
      </w:tr>
      <w:tr w:rsidR="008A5C22" w:rsidRPr="00536344" w14:paraId="2ADD9B97" w14:textId="77777777" w:rsidTr="00D21494">
        <w:tc>
          <w:tcPr>
            <w:tcW w:w="1868" w:type="dxa"/>
          </w:tcPr>
          <w:p w14:paraId="284747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с/в на постановку мин</w:t>
            </w:r>
          </w:p>
        </w:tc>
        <w:tc>
          <w:tcPr>
            <w:tcW w:w="1868" w:type="dxa"/>
          </w:tcPr>
          <w:p w14:paraId="518235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tc>
        <w:tc>
          <w:tcPr>
            <w:tcW w:w="1868" w:type="dxa"/>
          </w:tcPr>
          <w:p w14:paraId="0B4A89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868" w:type="dxa"/>
          </w:tcPr>
          <w:p w14:paraId="45768C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w:t>
            </w:r>
          </w:p>
        </w:tc>
        <w:tc>
          <w:tcPr>
            <w:tcW w:w="1868" w:type="dxa"/>
          </w:tcPr>
          <w:p w14:paraId="6FEF8F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46E69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w:t>
            </w:r>
          </w:p>
        </w:tc>
      </w:tr>
      <w:tr w:rsidR="008A5C22" w:rsidRPr="00536344" w14:paraId="33506350" w14:textId="77777777" w:rsidTr="00D21494">
        <w:tc>
          <w:tcPr>
            <w:tcW w:w="1868" w:type="dxa"/>
          </w:tcPr>
          <w:p w14:paraId="12A6B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выставлено мин в заданных районах</w:t>
            </w:r>
          </w:p>
        </w:tc>
        <w:tc>
          <w:tcPr>
            <w:tcW w:w="1868" w:type="dxa"/>
          </w:tcPr>
          <w:p w14:paraId="212A7F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tc>
        <w:tc>
          <w:tcPr>
            <w:tcW w:w="1868" w:type="dxa"/>
          </w:tcPr>
          <w:p w14:paraId="765C65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868" w:type="dxa"/>
          </w:tcPr>
          <w:p w14:paraId="51A0E0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w:t>
            </w:r>
          </w:p>
        </w:tc>
        <w:tc>
          <w:tcPr>
            <w:tcW w:w="1868" w:type="dxa"/>
          </w:tcPr>
          <w:p w14:paraId="23D0B6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0015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w:t>
            </w:r>
          </w:p>
        </w:tc>
      </w:tr>
      <w:tr w:rsidR="008A5C22" w:rsidRPr="00536344" w14:paraId="2473F06F" w14:textId="77777777" w:rsidTr="00D21494">
        <w:tc>
          <w:tcPr>
            <w:tcW w:w="1868" w:type="dxa"/>
          </w:tcPr>
          <w:p w14:paraId="2DFEB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Потоплено кораблей и судов (в т.ч. торпедами)</w:t>
            </w:r>
          </w:p>
        </w:tc>
        <w:tc>
          <w:tcPr>
            <w:tcW w:w="1868" w:type="dxa"/>
          </w:tcPr>
          <w:p w14:paraId="209BA6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tc>
        <w:tc>
          <w:tcPr>
            <w:tcW w:w="1868" w:type="dxa"/>
          </w:tcPr>
          <w:p w14:paraId="0E4409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w:t>
            </w:r>
          </w:p>
        </w:tc>
        <w:tc>
          <w:tcPr>
            <w:tcW w:w="1868" w:type="dxa"/>
          </w:tcPr>
          <w:p w14:paraId="6324FA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tc>
        <w:tc>
          <w:tcPr>
            <w:tcW w:w="1868" w:type="dxa"/>
          </w:tcPr>
          <w:p w14:paraId="1CB1B1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7FE5E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w:t>
            </w:r>
          </w:p>
        </w:tc>
      </w:tr>
      <w:tr w:rsidR="008A5C22" w:rsidRPr="00536344" w14:paraId="53AEF5E0" w14:textId="77777777" w:rsidTr="00D21494">
        <w:tc>
          <w:tcPr>
            <w:tcW w:w="1868" w:type="dxa"/>
          </w:tcPr>
          <w:p w14:paraId="0EDBAA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Повреждено кораблей и судов (в т.ч. торпедами)</w:t>
            </w:r>
          </w:p>
        </w:tc>
        <w:tc>
          <w:tcPr>
            <w:tcW w:w="1868" w:type="dxa"/>
          </w:tcPr>
          <w:p w14:paraId="1C3A9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tc>
        <w:tc>
          <w:tcPr>
            <w:tcW w:w="1868" w:type="dxa"/>
          </w:tcPr>
          <w:p w14:paraId="0F591D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868" w:type="dxa"/>
          </w:tcPr>
          <w:p w14:paraId="68D165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w:t>
            </w:r>
          </w:p>
        </w:tc>
        <w:tc>
          <w:tcPr>
            <w:tcW w:w="1868" w:type="dxa"/>
          </w:tcPr>
          <w:p w14:paraId="44234D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510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tc>
      </w:tr>
      <w:tr w:rsidR="008A5C22" w:rsidRPr="00536344" w14:paraId="4BB0C4FC" w14:textId="77777777" w:rsidTr="00D21494">
        <w:tc>
          <w:tcPr>
            <w:tcW w:w="1868" w:type="dxa"/>
          </w:tcPr>
          <w:p w14:paraId="7A1B74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Потери МТА (в т.ч. при вылетах для торпедных ударов по кораблям и на минные постановки)</w:t>
            </w:r>
          </w:p>
        </w:tc>
        <w:tc>
          <w:tcPr>
            <w:tcW w:w="1868" w:type="dxa"/>
          </w:tcPr>
          <w:p w14:paraId="0A411E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(2)</w:t>
            </w:r>
          </w:p>
        </w:tc>
        <w:tc>
          <w:tcPr>
            <w:tcW w:w="1868" w:type="dxa"/>
          </w:tcPr>
          <w:p w14:paraId="7F2B8D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(29)</w:t>
            </w:r>
          </w:p>
        </w:tc>
        <w:tc>
          <w:tcPr>
            <w:tcW w:w="1868" w:type="dxa"/>
          </w:tcPr>
          <w:p w14:paraId="44E615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 (35)</w:t>
            </w:r>
          </w:p>
        </w:tc>
        <w:tc>
          <w:tcPr>
            <w:tcW w:w="1868" w:type="dxa"/>
          </w:tcPr>
          <w:p w14:paraId="49E08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5DD09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 (66)</w:t>
            </w:r>
          </w:p>
        </w:tc>
      </w:tr>
      <w:tr w:rsidR="008A5C22" w:rsidRPr="00536344" w14:paraId="634DB6E1" w14:textId="77777777" w:rsidTr="00D21494">
        <w:tc>
          <w:tcPr>
            <w:tcW w:w="1868" w:type="dxa"/>
          </w:tcPr>
          <w:p w14:paraId="5781D7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МТА КБФ</w:t>
            </w:r>
          </w:p>
        </w:tc>
        <w:tc>
          <w:tcPr>
            <w:tcW w:w="1868" w:type="dxa"/>
          </w:tcPr>
          <w:p w14:paraId="2B27EA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562E4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DD8CA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0CFDC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15BA1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43A573" w14:textId="77777777" w:rsidTr="00D21494">
        <w:tc>
          <w:tcPr>
            <w:tcW w:w="1868" w:type="dxa"/>
          </w:tcPr>
          <w:p w14:paraId="376DCA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Год</w:t>
            </w:r>
          </w:p>
        </w:tc>
        <w:tc>
          <w:tcPr>
            <w:tcW w:w="1868" w:type="dxa"/>
          </w:tcPr>
          <w:p w14:paraId="0A0063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868" w:type="dxa"/>
          </w:tcPr>
          <w:p w14:paraId="4C049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1942 1943</w:t>
            </w:r>
          </w:p>
        </w:tc>
        <w:tc>
          <w:tcPr>
            <w:tcW w:w="1868" w:type="dxa"/>
          </w:tcPr>
          <w:p w14:paraId="66CA12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868" w:type="dxa"/>
          </w:tcPr>
          <w:p w14:paraId="71340F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868" w:type="dxa"/>
          </w:tcPr>
          <w:p w14:paraId="753E47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0B53A958" w14:textId="77777777" w:rsidTr="00D21494">
        <w:tc>
          <w:tcPr>
            <w:tcW w:w="1868" w:type="dxa"/>
          </w:tcPr>
          <w:p w14:paraId="4B2F2C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с/в торпедоносцев</w:t>
            </w:r>
          </w:p>
        </w:tc>
        <w:tc>
          <w:tcPr>
            <w:tcW w:w="1868" w:type="dxa"/>
          </w:tcPr>
          <w:p w14:paraId="6BD1EB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c>
          <w:tcPr>
            <w:tcW w:w="1868" w:type="dxa"/>
          </w:tcPr>
          <w:p w14:paraId="6F426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71 234</w:t>
            </w:r>
          </w:p>
        </w:tc>
        <w:tc>
          <w:tcPr>
            <w:tcW w:w="1868" w:type="dxa"/>
          </w:tcPr>
          <w:p w14:paraId="61335D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754</w:t>
            </w:r>
          </w:p>
        </w:tc>
        <w:tc>
          <w:tcPr>
            <w:tcW w:w="1868" w:type="dxa"/>
          </w:tcPr>
          <w:p w14:paraId="0A9FB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325</w:t>
            </w:r>
          </w:p>
        </w:tc>
        <w:tc>
          <w:tcPr>
            <w:tcW w:w="1868" w:type="dxa"/>
          </w:tcPr>
          <w:p w14:paraId="2C426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1413</w:t>
            </w:r>
          </w:p>
        </w:tc>
      </w:tr>
      <w:tr w:rsidR="008A5C22" w:rsidRPr="00536344" w14:paraId="7A24A8A2" w14:textId="77777777" w:rsidTr="00D21494">
        <w:tc>
          <w:tcPr>
            <w:tcW w:w="1868" w:type="dxa"/>
          </w:tcPr>
          <w:p w14:paraId="23945E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сброшено торпед по целям</w:t>
            </w:r>
          </w:p>
        </w:tc>
        <w:tc>
          <w:tcPr>
            <w:tcW w:w="1868" w:type="dxa"/>
          </w:tcPr>
          <w:p w14:paraId="0DF64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3C62CA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42 92</w:t>
            </w:r>
          </w:p>
        </w:tc>
        <w:tc>
          <w:tcPr>
            <w:tcW w:w="1868" w:type="dxa"/>
          </w:tcPr>
          <w:p w14:paraId="34F98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w:t>
            </w:r>
          </w:p>
        </w:tc>
        <w:tc>
          <w:tcPr>
            <w:tcW w:w="1868" w:type="dxa"/>
          </w:tcPr>
          <w:p w14:paraId="62DFD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w:t>
            </w:r>
          </w:p>
        </w:tc>
        <w:tc>
          <w:tcPr>
            <w:tcW w:w="1868" w:type="dxa"/>
          </w:tcPr>
          <w:p w14:paraId="3F5D52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597</w:t>
            </w:r>
          </w:p>
        </w:tc>
      </w:tr>
      <w:tr w:rsidR="008A5C22" w:rsidRPr="00536344" w14:paraId="6E92A0C5" w14:textId="77777777" w:rsidTr="00D21494">
        <w:tc>
          <w:tcPr>
            <w:tcW w:w="1868" w:type="dxa"/>
          </w:tcPr>
          <w:p w14:paraId="6B6637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с/в топмачтовиков</w:t>
            </w:r>
          </w:p>
        </w:tc>
        <w:tc>
          <w:tcPr>
            <w:tcW w:w="1868" w:type="dxa"/>
          </w:tcPr>
          <w:p w14:paraId="4B6186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77834B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02F760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w:t>
            </w:r>
          </w:p>
        </w:tc>
        <w:tc>
          <w:tcPr>
            <w:tcW w:w="1868" w:type="dxa"/>
          </w:tcPr>
          <w:p w14:paraId="6730AD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349</w:t>
            </w:r>
          </w:p>
        </w:tc>
        <w:tc>
          <w:tcPr>
            <w:tcW w:w="1868" w:type="dxa"/>
          </w:tcPr>
          <w:p w14:paraId="518B78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704</w:t>
            </w:r>
          </w:p>
        </w:tc>
      </w:tr>
      <w:tr w:rsidR="008A5C22" w:rsidRPr="00536344" w14:paraId="76FAFCB1" w14:textId="77777777" w:rsidTr="00D21494">
        <w:tc>
          <w:tcPr>
            <w:tcW w:w="1868" w:type="dxa"/>
          </w:tcPr>
          <w:p w14:paraId="0A2EA9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с/в на постановку мин</w:t>
            </w:r>
          </w:p>
        </w:tc>
        <w:tc>
          <w:tcPr>
            <w:tcW w:w="1868" w:type="dxa"/>
          </w:tcPr>
          <w:p w14:paraId="3B2442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w:t>
            </w:r>
          </w:p>
        </w:tc>
        <w:tc>
          <w:tcPr>
            <w:tcW w:w="1868" w:type="dxa"/>
          </w:tcPr>
          <w:p w14:paraId="7908E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98 305</w:t>
            </w:r>
          </w:p>
        </w:tc>
        <w:tc>
          <w:tcPr>
            <w:tcW w:w="1868" w:type="dxa"/>
          </w:tcPr>
          <w:p w14:paraId="648CD4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w:t>
            </w:r>
          </w:p>
        </w:tc>
        <w:tc>
          <w:tcPr>
            <w:tcW w:w="1868" w:type="dxa"/>
          </w:tcPr>
          <w:p w14:paraId="09B099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w:t>
            </w:r>
          </w:p>
        </w:tc>
        <w:tc>
          <w:tcPr>
            <w:tcW w:w="1868" w:type="dxa"/>
          </w:tcPr>
          <w:p w14:paraId="56FE5B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1066</w:t>
            </w:r>
          </w:p>
        </w:tc>
      </w:tr>
      <w:tr w:rsidR="008A5C22" w:rsidRPr="00536344" w14:paraId="7C8563D9" w14:textId="77777777" w:rsidTr="00D21494">
        <w:tc>
          <w:tcPr>
            <w:tcW w:w="1868" w:type="dxa"/>
          </w:tcPr>
          <w:p w14:paraId="15BD0E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выставлено мин в заданных районах</w:t>
            </w:r>
          </w:p>
        </w:tc>
        <w:tc>
          <w:tcPr>
            <w:tcW w:w="1868" w:type="dxa"/>
          </w:tcPr>
          <w:p w14:paraId="10D7D8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w:t>
            </w:r>
          </w:p>
        </w:tc>
        <w:tc>
          <w:tcPr>
            <w:tcW w:w="1868" w:type="dxa"/>
          </w:tcPr>
          <w:p w14:paraId="43887D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94 445</w:t>
            </w:r>
          </w:p>
        </w:tc>
        <w:tc>
          <w:tcPr>
            <w:tcW w:w="1868" w:type="dxa"/>
          </w:tcPr>
          <w:p w14:paraId="663558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652</w:t>
            </w:r>
          </w:p>
        </w:tc>
        <w:tc>
          <w:tcPr>
            <w:tcW w:w="1868" w:type="dxa"/>
          </w:tcPr>
          <w:p w14:paraId="278AFD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w:t>
            </w:r>
          </w:p>
        </w:tc>
        <w:tc>
          <w:tcPr>
            <w:tcW w:w="1868" w:type="dxa"/>
          </w:tcPr>
          <w:p w14:paraId="1A279B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1573</w:t>
            </w:r>
          </w:p>
        </w:tc>
      </w:tr>
      <w:tr w:rsidR="008A5C22" w:rsidRPr="00536344" w14:paraId="10FA015A" w14:textId="77777777" w:rsidTr="00D21494">
        <w:tc>
          <w:tcPr>
            <w:tcW w:w="1868" w:type="dxa"/>
          </w:tcPr>
          <w:p w14:paraId="245480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Потоплено кораблей и судов (в т.ч. торпедами)</w:t>
            </w:r>
          </w:p>
        </w:tc>
        <w:tc>
          <w:tcPr>
            <w:tcW w:w="1868" w:type="dxa"/>
          </w:tcPr>
          <w:p w14:paraId="58D96E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28841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1868" w:type="dxa"/>
          </w:tcPr>
          <w:p w14:paraId="6EE786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(5)'</w:t>
            </w:r>
          </w:p>
        </w:tc>
        <w:tc>
          <w:tcPr>
            <w:tcW w:w="1868" w:type="dxa"/>
          </w:tcPr>
          <w:p w14:paraId="4315AA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w:t>
            </w:r>
          </w:p>
        </w:tc>
        <w:tc>
          <w:tcPr>
            <w:tcW w:w="1868" w:type="dxa"/>
          </w:tcPr>
          <w:p w14:paraId="312C7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(15)</w:t>
            </w:r>
          </w:p>
        </w:tc>
      </w:tr>
      <w:tr w:rsidR="008A5C22" w:rsidRPr="00536344" w14:paraId="65627496" w14:textId="77777777" w:rsidTr="00D21494">
        <w:tc>
          <w:tcPr>
            <w:tcW w:w="1868" w:type="dxa"/>
          </w:tcPr>
          <w:p w14:paraId="621296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Повреждено кораблей и судов (в т.ч. торпедами)</w:t>
            </w:r>
          </w:p>
        </w:tc>
        <w:tc>
          <w:tcPr>
            <w:tcW w:w="1868" w:type="dxa"/>
          </w:tcPr>
          <w:p w14:paraId="7E1D5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460157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tc>
        <w:tc>
          <w:tcPr>
            <w:tcW w:w="1868" w:type="dxa"/>
          </w:tcPr>
          <w:p w14:paraId="3C7696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1868" w:type="dxa"/>
          </w:tcPr>
          <w:p w14:paraId="2C6FC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w:t>
            </w:r>
          </w:p>
        </w:tc>
        <w:tc>
          <w:tcPr>
            <w:tcW w:w="1868" w:type="dxa"/>
          </w:tcPr>
          <w:p w14:paraId="571F43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tc>
      </w:tr>
      <w:tr w:rsidR="008A5C22" w:rsidRPr="00536344" w14:paraId="29EFF5A9" w14:textId="77777777" w:rsidTr="00D21494">
        <w:tc>
          <w:tcPr>
            <w:tcW w:w="1868" w:type="dxa"/>
            <w:tcBorders>
              <w:bottom w:val="single" w:sz="12" w:space="0" w:color="auto"/>
            </w:tcBorders>
          </w:tcPr>
          <w:p w14:paraId="0D1F96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Потери МТА (в т.ч. при вылетах для торпедных ударов по кораблям и на минные постановки)</w:t>
            </w:r>
          </w:p>
        </w:tc>
        <w:tc>
          <w:tcPr>
            <w:tcW w:w="1868" w:type="dxa"/>
            <w:tcBorders>
              <w:bottom w:val="single" w:sz="12" w:space="0" w:color="auto"/>
            </w:tcBorders>
          </w:tcPr>
          <w:p w14:paraId="0FCA73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 (1)</w:t>
            </w:r>
          </w:p>
        </w:tc>
        <w:tc>
          <w:tcPr>
            <w:tcW w:w="1868" w:type="dxa"/>
            <w:tcBorders>
              <w:bottom w:val="single" w:sz="12" w:space="0" w:color="auto"/>
            </w:tcBorders>
          </w:tcPr>
          <w:p w14:paraId="64B795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(4) 15 (8)</w:t>
            </w:r>
          </w:p>
        </w:tc>
        <w:tc>
          <w:tcPr>
            <w:tcW w:w="1868" w:type="dxa"/>
            <w:tcBorders>
              <w:bottom w:val="single" w:sz="12" w:space="0" w:color="auto"/>
            </w:tcBorders>
          </w:tcPr>
          <w:p w14:paraId="71E80D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(72)</w:t>
            </w:r>
          </w:p>
        </w:tc>
        <w:tc>
          <w:tcPr>
            <w:tcW w:w="1868" w:type="dxa"/>
            <w:tcBorders>
              <w:bottom w:val="single" w:sz="12" w:space="0" w:color="auto"/>
            </w:tcBorders>
          </w:tcPr>
          <w:p w14:paraId="6E5CE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 (38)</w:t>
            </w:r>
          </w:p>
        </w:tc>
        <w:tc>
          <w:tcPr>
            <w:tcW w:w="1868" w:type="dxa"/>
            <w:tcBorders>
              <w:bottom w:val="single" w:sz="12" w:space="0" w:color="auto"/>
            </w:tcBorders>
          </w:tcPr>
          <w:p w14:paraId="7CD246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 (123)</w:t>
            </w:r>
          </w:p>
        </w:tc>
      </w:tr>
    </w:tbl>
    <w:p w14:paraId="75B00E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 * Учтена зенитная плавбатарея "Ниобе", потопленная совместно с бомбардировочной авиацией. ** По неполным данным (12002).</w:t>
      </w:r>
    </w:p>
    <w:p w14:paraId="7E333B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896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Успехи советской морской авиации в потоплении кораблей и судов противника по театрам (в т.ч. успехи МТА)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8A5C22" w:rsidRPr="00536344" w14:paraId="35DD3849" w14:textId="77777777" w:rsidTr="00D21494">
        <w:tc>
          <w:tcPr>
            <w:tcW w:w="1868" w:type="dxa"/>
            <w:tcBorders>
              <w:top w:val="single" w:sz="12" w:space="0" w:color="auto"/>
            </w:tcBorders>
          </w:tcPr>
          <w:p w14:paraId="49032D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19F28E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СФ</w:t>
            </w:r>
          </w:p>
        </w:tc>
        <w:tc>
          <w:tcPr>
            <w:tcW w:w="1868" w:type="dxa"/>
            <w:tcBorders>
              <w:top w:val="single" w:sz="12" w:space="0" w:color="auto"/>
            </w:tcBorders>
          </w:tcPr>
          <w:p w14:paraId="094C18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КБФ</w:t>
            </w:r>
          </w:p>
        </w:tc>
        <w:tc>
          <w:tcPr>
            <w:tcW w:w="1868" w:type="dxa"/>
            <w:tcBorders>
              <w:top w:val="single" w:sz="12" w:space="0" w:color="auto"/>
            </w:tcBorders>
          </w:tcPr>
          <w:p w14:paraId="47470A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ЧФ</w:t>
            </w:r>
          </w:p>
        </w:tc>
        <w:tc>
          <w:tcPr>
            <w:tcW w:w="1868" w:type="dxa"/>
            <w:tcBorders>
              <w:top w:val="single" w:sz="12" w:space="0" w:color="auto"/>
            </w:tcBorders>
          </w:tcPr>
          <w:p w14:paraId="0B5E25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226904B2" w14:textId="77777777" w:rsidTr="00D21494">
        <w:tc>
          <w:tcPr>
            <w:tcW w:w="1868" w:type="dxa"/>
          </w:tcPr>
          <w:p w14:paraId="02C52A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Боевые корабли и ВСУ</w:t>
            </w:r>
          </w:p>
        </w:tc>
        <w:tc>
          <w:tcPr>
            <w:tcW w:w="1868" w:type="dxa"/>
          </w:tcPr>
          <w:p w14:paraId="60F4A7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w:t>
            </w:r>
          </w:p>
        </w:tc>
        <w:tc>
          <w:tcPr>
            <w:tcW w:w="1868" w:type="dxa"/>
          </w:tcPr>
          <w:p w14:paraId="24C64B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37(8,5)*</w:t>
            </w:r>
          </w:p>
        </w:tc>
        <w:tc>
          <w:tcPr>
            <w:tcW w:w="1868" w:type="dxa"/>
          </w:tcPr>
          <w:p w14:paraId="664C13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tc>
        <w:tc>
          <w:tcPr>
            <w:tcW w:w="1868" w:type="dxa"/>
          </w:tcPr>
          <w:p w14:paraId="0FA40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54(15,5-28,7%)</w:t>
            </w:r>
          </w:p>
        </w:tc>
      </w:tr>
      <w:tr w:rsidR="008A5C22" w:rsidRPr="00536344" w14:paraId="6C7DABD9" w14:textId="77777777" w:rsidTr="00D21494">
        <w:tc>
          <w:tcPr>
            <w:tcW w:w="1868" w:type="dxa"/>
          </w:tcPr>
          <w:p w14:paraId="31E5E1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Транспорта</w:t>
            </w:r>
          </w:p>
        </w:tc>
        <w:tc>
          <w:tcPr>
            <w:tcW w:w="1868" w:type="dxa"/>
          </w:tcPr>
          <w:p w14:paraId="5B1643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w:t>
            </w:r>
          </w:p>
        </w:tc>
        <w:tc>
          <w:tcPr>
            <w:tcW w:w="1868" w:type="dxa"/>
          </w:tcPr>
          <w:p w14:paraId="001863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29(12)</w:t>
            </w:r>
          </w:p>
        </w:tc>
        <w:tc>
          <w:tcPr>
            <w:tcW w:w="1868" w:type="dxa"/>
          </w:tcPr>
          <w:p w14:paraId="429FD5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w:t>
            </w:r>
          </w:p>
        </w:tc>
        <w:tc>
          <w:tcPr>
            <w:tcW w:w="1868" w:type="dxa"/>
          </w:tcPr>
          <w:p w14:paraId="08CAF0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55(22-40%)</w:t>
            </w:r>
          </w:p>
        </w:tc>
      </w:tr>
      <w:tr w:rsidR="008A5C22" w:rsidRPr="00536344" w14:paraId="309C1477" w14:textId="77777777" w:rsidTr="00D21494">
        <w:tc>
          <w:tcPr>
            <w:tcW w:w="1868" w:type="dxa"/>
            <w:tcBorders>
              <w:bottom w:val="single" w:sz="12" w:space="0" w:color="auto"/>
            </w:tcBorders>
          </w:tcPr>
          <w:p w14:paraId="2C3684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 целей</w:t>
            </w:r>
          </w:p>
        </w:tc>
        <w:tc>
          <w:tcPr>
            <w:tcW w:w="1868" w:type="dxa"/>
            <w:tcBorders>
              <w:bottom w:val="single" w:sz="12" w:space="0" w:color="auto"/>
            </w:tcBorders>
          </w:tcPr>
          <w:p w14:paraId="428595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26(10-38,5%)</w:t>
            </w:r>
          </w:p>
        </w:tc>
        <w:tc>
          <w:tcPr>
            <w:tcW w:w="1868" w:type="dxa"/>
            <w:tcBorders>
              <w:bottom w:val="single" w:sz="12" w:space="0" w:color="auto"/>
            </w:tcBorders>
          </w:tcPr>
          <w:p w14:paraId="19C698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66(20,5-31%)</w:t>
            </w:r>
          </w:p>
        </w:tc>
        <w:tc>
          <w:tcPr>
            <w:tcW w:w="1868" w:type="dxa"/>
            <w:tcBorders>
              <w:bottom w:val="single" w:sz="12" w:space="0" w:color="auto"/>
            </w:tcBorders>
          </w:tcPr>
          <w:p w14:paraId="72DD66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17(7-41%)</w:t>
            </w:r>
          </w:p>
        </w:tc>
        <w:tc>
          <w:tcPr>
            <w:tcW w:w="1868" w:type="dxa"/>
            <w:tcBorders>
              <w:bottom w:val="single" w:sz="12" w:space="0" w:color="auto"/>
            </w:tcBorders>
          </w:tcPr>
          <w:p w14:paraId="32A64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109(37,5-34,4%)</w:t>
            </w:r>
          </w:p>
        </w:tc>
      </w:tr>
    </w:tbl>
    <w:p w14:paraId="6EC9E1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 * Здесь и в последующих таблицах как 0,5 учтена плавучая зенитная батарея "Ниобе", потопленная совместным ударом самолетов МТА и БА.</w:t>
      </w:r>
    </w:p>
    <w:p w14:paraId="51EC8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Успехи советской морской авиации в потоплении кораблей и судов противника по годам (в т.ч. успехи МТА)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1F94F6F9" w14:textId="77777777" w:rsidTr="00D21494">
        <w:tc>
          <w:tcPr>
            <w:tcW w:w="1601" w:type="dxa"/>
            <w:tcBorders>
              <w:top w:val="single" w:sz="12" w:space="0" w:color="auto"/>
            </w:tcBorders>
          </w:tcPr>
          <w:p w14:paraId="7A49F7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029A2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601" w:type="dxa"/>
            <w:tcBorders>
              <w:top w:val="single" w:sz="12" w:space="0" w:color="auto"/>
            </w:tcBorders>
          </w:tcPr>
          <w:p w14:paraId="6FA5C0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601" w:type="dxa"/>
            <w:tcBorders>
              <w:top w:val="single" w:sz="12" w:space="0" w:color="auto"/>
            </w:tcBorders>
          </w:tcPr>
          <w:p w14:paraId="44E1AB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601" w:type="dxa"/>
            <w:tcBorders>
              <w:top w:val="single" w:sz="12" w:space="0" w:color="auto"/>
            </w:tcBorders>
          </w:tcPr>
          <w:p w14:paraId="20757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601" w:type="dxa"/>
            <w:tcBorders>
              <w:top w:val="single" w:sz="12" w:space="0" w:color="auto"/>
            </w:tcBorders>
          </w:tcPr>
          <w:p w14:paraId="545997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601" w:type="dxa"/>
            <w:tcBorders>
              <w:top w:val="single" w:sz="12" w:space="0" w:color="auto"/>
            </w:tcBorders>
          </w:tcPr>
          <w:p w14:paraId="0C1869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r>
      <w:tr w:rsidR="008A5C22" w:rsidRPr="00536344" w14:paraId="353F4219" w14:textId="77777777" w:rsidTr="00D21494">
        <w:tc>
          <w:tcPr>
            <w:tcW w:w="1601" w:type="dxa"/>
          </w:tcPr>
          <w:p w14:paraId="30D378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Боевые корабли и ВСУ</w:t>
            </w:r>
          </w:p>
        </w:tc>
        <w:tc>
          <w:tcPr>
            <w:tcW w:w="1601" w:type="dxa"/>
          </w:tcPr>
          <w:p w14:paraId="3BB978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1601" w:type="dxa"/>
          </w:tcPr>
          <w:p w14:paraId="55622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1A339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tc>
        <w:tc>
          <w:tcPr>
            <w:tcW w:w="1601" w:type="dxa"/>
          </w:tcPr>
          <w:p w14:paraId="5DE91F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(11,5)</w:t>
            </w:r>
          </w:p>
        </w:tc>
        <w:tc>
          <w:tcPr>
            <w:tcW w:w="1601" w:type="dxa"/>
          </w:tcPr>
          <w:p w14:paraId="53750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18(3)</w:t>
            </w:r>
          </w:p>
        </w:tc>
        <w:tc>
          <w:tcPr>
            <w:tcW w:w="1601" w:type="dxa"/>
          </w:tcPr>
          <w:p w14:paraId="4B5C76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 (15,5)</w:t>
            </w:r>
          </w:p>
        </w:tc>
      </w:tr>
      <w:tr w:rsidR="008A5C22" w:rsidRPr="00536344" w14:paraId="499F527F" w14:textId="77777777" w:rsidTr="00D21494">
        <w:tc>
          <w:tcPr>
            <w:tcW w:w="1601" w:type="dxa"/>
          </w:tcPr>
          <w:p w14:paraId="56D783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Транспорта</w:t>
            </w:r>
          </w:p>
        </w:tc>
        <w:tc>
          <w:tcPr>
            <w:tcW w:w="1601" w:type="dxa"/>
          </w:tcPr>
          <w:p w14:paraId="24DC14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1601" w:type="dxa"/>
          </w:tcPr>
          <w:p w14:paraId="29F9EE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1601" w:type="dxa"/>
          </w:tcPr>
          <w:p w14:paraId="7446F0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w:t>
            </w:r>
          </w:p>
        </w:tc>
        <w:tc>
          <w:tcPr>
            <w:tcW w:w="1601" w:type="dxa"/>
          </w:tcPr>
          <w:p w14:paraId="6082E7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(8)</w:t>
            </w:r>
          </w:p>
        </w:tc>
        <w:tc>
          <w:tcPr>
            <w:tcW w:w="1601" w:type="dxa"/>
          </w:tcPr>
          <w:p w14:paraId="18F272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w:t>
            </w:r>
          </w:p>
        </w:tc>
        <w:tc>
          <w:tcPr>
            <w:tcW w:w="1601" w:type="dxa"/>
          </w:tcPr>
          <w:p w14:paraId="282C61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 (22)</w:t>
            </w:r>
          </w:p>
        </w:tc>
      </w:tr>
      <w:tr w:rsidR="008A5C22" w:rsidRPr="00536344" w14:paraId="16B697F4" w14:textId="77777777" w:rsidTr="00D21494">
        <w:tc>
          <w:tcPr>
            <w:tcW w:w="1601" w:type="dxa"/>
            <w:tcBorders>
              <w:bottom w:val="single" w:sz="12" w:space="0" w:color="auto"/>
            </w:tcBorders>
          </w:tcPr>
          <w:p w14:paraId="002CB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Итого целей</w:t>
            </w:r>
          </w:p>
        </w:tc>
        <w:tc>
          <w:tcPr>
            <w:tcW w:w="1601" w:type="dxa"/>
            <w:tcBorders>
              <w:bottom w:val="single" w:sz="12" w:space="0" w:color="auto"/>
            </w:tcBorders>
          </w:tcPr>
          <w:p w14:paraId="4D837F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601" w:type="dxa"/>
            <w:tcBorders>
              <w:bottom w:val="single" w:sz="12" w:space="0" w:color="auto"/>
            </w:tcBorders>
          </w:tcPr>
          <w:p w14:paraId="48B935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1601" w:type="dxa"/>
            <w:tcBorders>
              <w:bottom w:val="single" w:sz="12" w:space="0" w:color="auto"/>
            </w:tcBorders>
          </w:tcPr>
          <w:p w14:paraId="043DB2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(8 - 61,5%)</w:t>
            </w:r>
          </w:p>
          <w:p w14:paraId="4DFB33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38E8A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 (19,5 - 33,6%)</w:t>
            </w:r>
          </w:p>
        </w:tc>
        <w:tc>
          <w:tcPr>
            <w:tcW w:w="1601" w:type="dxa"/>
            <w:tcBorders>
              <w:bottom w:val="single" w:sz="12" w:space="0" w:color="auto"/>
            </w:tcBorders>
          </w:tcPr>
          <w:p w14:paraId="50246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(10 - 28,6%)</w:t>
            </w:r>
          </w:p>
        </w:tc>
        <w:tc>
          <w:tcPr>
            <w:tcW w:w="1601" w:type="dxa"/>
            <w:tcBorders>
              <w:bottom w:val="single" w:sz="12" w:space="0" w:color="auto"/>
            </w:tcBorders>
          </w:tcPr>
          <w:p w14:paraId="1F298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 (37,5-34,4%)</w:t>
            </w:r>
          </w:p>
        </w:tc>
      </w:tr>
    </w:tbl>
    <w:p w14:paraId="75F02D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(12002).</w:t>
      </w:r>
    </w:p>
    <w:p w14:paraId="1A08B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FAB8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Корабли и суда, потопленные и сильно поврежденные самолетами МТА ТОФ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tblGrid>
      <w:tr w:rsidR="008A5C22" w:rsidRPr="00536344" w14:paraId="0078A6B3" w14:textId="77777777" w:rsidTr="00D21494">
        <w:tc>
          <w:tcPr>
            <w:tcW w:w="1121" w:type="dxa"/>
            <w:tcBorders>
              <w:top w:val="single" w:sz="12" w:space="0" w:color="auto"/>
            </w:tcBorders>
          </w:tcPr>
          <w:p w14:paraId="3C8AC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Класс и название</w:t>
            </w:r>
          </w:p>
        </w:tc>
        <w:tc>
          <w:tcPr>
            <w:tcW w:w="1121" w:type="dxa"/>
            <w:tcBorders>
              <w:top w:val="single" w:sz="12" w:space="0" w:color="auto"/>
            </w:tcBorders>
          </w:tcPr>
          <w:p w14:paraId="3402A0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Тоннаж, брт</w:t>
            </w:r>
          </w:p>
        </w:tc>
        <w:tc>
          <w:tcPr>
            <w:tcW w:w="1121" w:type="dxa"/>
            <w:tcBorders>
              <w:top w:val="single" w:sz="12" w:space="0" w:color="auto"/>
            </w:tcBorders>
          </w:tcPr>
          <w:p w14:paraId="63CC74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 атаки</w:t>
            </w:r>
          </w:p>
        </w:tc>
        <w:tc>
          <w:tcPr>
            <w:tcW w:w="1121" w:type="dxa"/>
            <w:tcBorders>
              <w:top w:val="single" w:sz="12" w:space="0" w:color="auto"/>
            </w:tcBorders>
          </w:tcPr>
          <w:p w14:paraId="358B0F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Дата</w:t>
            </w:r>
          </w:p>
        </w:tc>
        <w:tc>
          <w:tcPr>
            <w:tcW w:w="1121" w:type="dxa"/>
            <w:tcBorders>
              <w:top w:val="single" w:sz="12" w:space="0" w:color="auto"/>
            </w:tcBorders>
          </w:tcPr>
          <w:p w14:paraId="32DF5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Район</w:t>
            </w:r>
          </w:p>
        </w:tc>
        <w:tc>
          <w:tcPr>
            <w:tcW w:w="1121" w:type="dxa"/>
            <w:tcBorders>
              <w:top w:val="single" w:sz="12" w:space="0" w:color="auto"/>
            </w:tcBorders>
          </w:tcPr>
          <w:p w14:paraId="3CB033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 (полк)</w:t>
            </w:r>
          </w:p>
        </w:tc>
        <w:tc>
          <w:tcPr>
            <w:tcW w:w="1121" w:type="dxa"/>
            <w:tcBorders>
              <w:top w:val="single" w:sz="12" w:space="0" w:color="auto"/>
            </w:tcBorders>
          </w:tcPr>
          <w:p w14:paraId="4EC318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Летник (ведущий)</w:t>
            </w:r>
          </w:p>
        </w:tc>
        <w:tc>
          <w:tcPr>
            <w:tcW w:w="1121" w:type="dxa"/>
            <w:tcBorders>
              <w:top w:val="single" w:sz="12" w:space="0" w:color="auto"/>
            </w:tcBorders>
          </w:tcPr>
          <w:p w14:paraId="2D959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Боеприпас</w:t>
            </w:r>
          </w:p>
        </w:tc>
        <w:tc>
          <w:tcPr>
            <w:tcW w:w="1121" w:type="dxa"/>
            <w:tcBorders>
              <w:top w:val="single" w:sz="12" w:space="0" w:color="auto"/>
            </w:tcBorders>
          </w:tcPr>
          <w:p w14:paraId="5EDA8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Дополнительные данные</w:t>
            </w:r>
          </w:p>
        </w:tc>
      </w:tr>
      <w:tr w:rsidR="008A5C22" w:rsidRPr="00536344" w14:paraId="6471BFF4" w14:textId="77777777" w:rsidTr="00D21494">
        <w:tc>
          <w:tcPr>
            <w:tcW w:w="1121" w:type="dxa"/>
          </w:tcPr>
          <w:p w14:paraId="2F9FC2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.ТР "Икуцу-Го-Мару.</w:t>
            </w:r>
          </w:p>
        </w:tc>
        <w:tc>
          <w:tcPr>
            <w:tcW w:w="1121" w:type="dxa"/>
          </w:tcPr>
          <w:p w14:paraId="1F04A8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1398</w:t>
            </w:r>
          </w:p>
        </w:tc>
        <w:tc>
          <w:tcPr>
            <w:tcW w:w="1121" w:type="dxa"/>
          </w:tcPr>
          <w:p w14:paraId="10D17A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4F4FC6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9.8.1945</w:t>
            </w:r>
          </w:p>
        </w:tc>
        <w:tc>
          <w:tcPr>
            <w:tcW w:w="1121" w:type="dxa"/>
          </w:tcPr>
          <w:p w14:paraId="42837D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Расин</w:t>
            </w:r>
          </w:p>
        </w:tc>
        <w:tc>
          <w:tcPr>
            <w:tcW w:w="1121" w:type="dxa"/>
          </w:tcPr>
          <w:p w14:paraId="497318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(4 ап)</w:t>
            </w:r>
          </w:p>
        </w:tc>
        <w:tc>
          <w:tcPr>
            <w:tcW w:w="1121" w:type="dxa"/>
          </w:tcPr>
          <w:p w14:paraId="5F7FE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8EA97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ФАБ</w:t>
            </w:r>
          </w:p>
        </w:tc>
        <w:tc>
          <w:tcPr>
            <w:tcW w:w="1121" w:type="dxa"/>
          </w:tcPr>
          <w:p w14:paraId="6AB95E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торпедирован и потоплен сов. ТКА</w:t>
            </w:r>
          </w:p>
        </w:tc>
      </w:tr>
      <w:tr w:rsidR="008A5C22" w:rsidRPr="00536344" w14:paraId="38373B8A" w14:textId="77777777" w:rsidTr="00D21494">
        <w:tc>
          <w:tcPr>
            <w:tcW w:w="1121" w:type="dxa"/>
          </w:tcPr>
          <w:p w14:paraId="7ADDDA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C2062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16951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07B1B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CB4C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B53C9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85458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6D044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ED18D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10.8.1945</w:t>
            </w:r>
          </w:p>
        </w:tc>
      </w:tr>
      <w:tr w:rsidR="008A5C22" w:rsidRPr="00536344" w14:paraId="0461B8E7" w14:textId="77777777" w:rsidTr="00D21494">
        <w:tc>
          <w:tcPr>
            <w:tcW w:w="1121" w:type="dxa"/>
          </w:tcPr>
          <w:p w14:paraId="39F3F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2.ТР "Ракудзан-Мару</w:t>
            </w:r>
          </w:p>
        </w:tc>
        <w:tc>
          <w:tcPr>
            <w:tcW w:w="1121" w:type="dxa"/>
          </w:tcPr>
          <w:p w14:paraId="5FBB1B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2104</w:t>
            </w:r>
          </w:p>
        </w:tc>
        <w:tc>
          <w:tcPr>
            <w:tcW w:w="1121" w:type="dxa"/>
          </w:tcPr>
          <w:p w14:paraId="281EC5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3F8D8D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9.8.1945</w:t>
            </w:r>
          </w:p>
        </w:tc>
        <w:tc>
          <w:tcPr>
            <w:tcW w:w="1121" w:type="dxa"/>
          </w:tcPr>
          <w:p w14:paraId="347C90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Расин</w:t>
            </w:r>
          </w:p>
        </w:tc>
        <w:tc>
          <w:tcPr>
            <w:tcW w:w="1121" w:type="dxa"/>
          </w:tcPr>
          <w:p w14:paraId="29CF9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(4 ап)</w:t>
            </w:r>
          </w:p>
        </w:tc>
        <w:tc>
          <w:tcPr>
            <w:tcW w:w="1121" w:type="dxa"/>
          </w:tcPr>
          <w:p w14:paraId="1C83BB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4CEE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ФАБ</w:t>
            </w:r>
          </w:p>
        </w:tc>
        <w:tc>
          <w:tcPr>
            <w:tcW w:w="1121" w:type="dxa"/>
          </w:tcPr>
          <w:p w14:paraId="111F99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торпедирован и потоплен сов ТКА 10 или 11.8.1945</w:t>
            </w:r>
          </w:p>
        </w:tc>
      </w:tr>
      <w:tr w:rsidR="008A5C22" w:rsidRPr="00536344" w14:paraId="0D6D5181" w14:textId="77777777" w:rsidTr="00D21494">
        <w:tc>
          <w:tcPr>
            <w:tcW w:w="1121" w:type="dxa"/>
          </w:tcPr>
          <w:p w14:paraId="33FF1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З.ТР "Дайто Мару"</w:t>
            </w:r>
          </w:p>
        </w:tc>
        <w:tc>
          <w:tcPr>
            <w:tcW w:w="1121" w:type="dxa"/>
          </w:tcPr>
          <w:p w14:paraId="5D0F4E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6859</w:t>
            </w:r>
          </w:p>
        </w:tc>
        <w:tc>
          <w:tcPr>
            <w:tcW w:w="1121" w:type="dxa"/>
          </w:tcPr>
          <w:p w14:paraId="2F4131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7327E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9.8.1945</w:t>
            </w:r>
          </w:p>
        </w:tc>
        <w:tc>
          <w:tcPr>
            <w:tcW w:w="1121" w:type="dxa"/>
          </w:tcPr>
          <w:p w14:paraId="5C039C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Дзиосина</w:t>
            </w:r>
          </w:p>
        </w:tc>
        <w:tc>
          <w:tcPr>
            <w:tcW w:w="1121" w:type="dxa"/>
          </w:tcPr>
          <w:p w14:paraId="1184D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ДБ-3 (49 ап)</w:t>
            </w:r>
          </w:p>
        </w:tc>
        <w:tc>
          <w:tcPr>
            <w:tcW w:w="1121" w:type="dxa"/>
          </w:tcPr>
          <w:p w14:paraId="30A2C9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Никонов, Феоктистов</w:t>
            </w:r>
          </w:p>
        </w:tc>
        <w:tc>
          <w:tcPr>
            <w:tcW w:w="1121" w:type="dxa"/>
          </w:tcPr>
          <w:p w14:paraId="7029A3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w:t>
            </w:r>
          </w:p>
        </w:tc>
        <w:tc>
          <w:tcPr>
            <w:tcW w:w="1121" w:type="dxa"/>
          </w:tcPr>
          <w:p w14:paraId="0867B3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затонул при буксировке</w:t>
            </w:r>
          </w:p>
        </w:tc>
      </w:tr>
      <w:tr w:rsidR="008A5C22" w:rsidRPr="00536344" w14:paraId="0C760ED5" w14:textId="77777777" w:rsidTr="00D21494">
        <w:tc>
          <w:tcPr>
            <w:tcW w:w="1121" w:type="dxa"/>
          </w:tcPr>
          <w:p w14:paraId="35DC78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4.ТР "Эримо-Мару"</w:t>
            </w:r>
          </w:p>
        </w:tc>
        <w:tc>
          <w:tcPr>
            <w:tcW w:w="1121" w:type="dxa"/>
          </w:tcPr>
          <w:p w14:paraId="65FE77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6891</w:t>
            </w:r>
          </w:p>
        </w:tc>
        <w:tc>
          <w:tcPr>
            <w:tcW w:w="1121" w:type="dxa"/>
          </w:tcPr>
          <w:p w14:paraId="6E310A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6A7CB6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9.8.1945</w:t>
            </w:r>
          </w:p>
        </w:tc>
        <w:tc>
          <w:tcPr>
            <w:tcW w:w="1121" w:type="dxa"/>
          </w:tcPr>
          <w:p w14:paraId="4D66EB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Расин</w:t>
            </w:r>
          </w:p>
        </w:tc>
        <w:tc>
          <w:tcPr>
            <w:tcW w:w="1121" w:type="dxa"/>
          </w:tcPr>
          <w:p w14:paraId="00598B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ДБ-3 (52 ап) Ил-4 (4 ап)</w:t>
            </w:r>
          </w:p>
        </w:tc>
        <w:tc>
          <w:tcPr>
            <w:tcW w:w="1121" w:type="dxa"/>
          </w:tcPr>
          <w:p w14:paraId="0653DD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A6B4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ФАБ</w:t>
            </w:r>
          </w:p>
        </w:tc>
        <w:tc>
          <w:tcPr>
            <w:tcW w:w="1121" w:type="dxa"/>
          </w:tcPr>
          <w:p w14:paraId="61B8DF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неоднократно поврежден БА, оставлен экипажем днем 10.8.1945</w:t>
            </w:r>
          </w:p>
        </w:tc>
      </w:tr>
      <w:tr w:rsidR="008A5C22" w:rsidRPr="00536344" w14:paraId="4BBAE7AD" w14:textId="77777777" w:rsidTr="00D21494">
        <w:tc>
          <w:tcPr>
            <w:tcW w:w="1121" w:type="dxa"/>
          </w:tcPr>
          <w:p w14:paraId="2823C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5.ТР "Тика-Мару"</w:t>
            </w:r>
          </w:p>
        </w:tc>
        <w:tc>
          <w:tcPr>
            <w:tcW w:w="1121" w:type="dxa"/>
          </w:tcPr>
          <w:p w14:paraId="7FE344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1146</w:t>
            </w:r>
          </w:p>
        </w:tc>
        <w:tc>
          <w:tcPr>
            <w:tcW w:w="1121" w:type="dxa"/>
          </w:tcPr>
          <w:p w14:paraId="4CC580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4FDC22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10.8.1945</w:t>
            </w:r>
          </w:p>
        </w:tc>
        <w:tc>
          <w:tcPr>
            <w:tcW w:w="1121" w:type="dxa"/>
          </w:tcPr>
          <w:p w14:paraId="4B2720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41.57/130.05</w:t>
            </w:r>
          </w:p>
        </w:tc>
        <w:tc>
          <w:tcPr>
            <w:tcW w:w="1121" w:type="dxa"/>
          </w:tcPr>
          <w:p w14:paraId="371659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ДБ-3 (49 ап)</w:t>
            </w:r>
          </w:p>
        </w:tc>
        <w:tc>
          <w:tcPr>
            <w:tcW w:w="1121" w:type="dxa"/>
          </w:tcPr>
          <w:p w14:paraId="6F6F2B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Воронин, Юдаев</w:t>
            </w:r>
          </w:p>
        </w:tc>
        <w:tc>
          <w:tcPr>
            <w:tcW w:w="1121" w:type="dxa"/>
          </w:tcPr>
          <w:p w14:paraId="16E7FB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w:t>
            </w:r>
          </w:p>
        </w:tc>
        <w:tc>
          <w:tcPr>
            <w:tcW w:w="1121" w:type="dxa"/>
          </w:tcPr>
          <w:p w14:paraId="5CA547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БА 9.8.1945 в Сейсине</w:t>
            </w:r>
          </w:p>
        </w:tc>
      </w:tr>
      <w:tr w:rsidR="008A5C22" w:rsidRPr="00536344" w14:paraId="0DD2247C" w14:textId="77777777" w:rsidTr="00D21494">
        <w:tc>
          <w:tcPr>
            <w:tcW w:w="1121" w:type="dxa"/>
          </w:tcPr>
          <w:p w14:paraId="5C56A4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6.ТР "Авакава-Мару"</w:t>
            </w:r>
          </w:p>
        </w:tc>
        <w:tc>
          <w:tcPr>
            <w:tcW w:w="1121" w:type="dxa"/>
          </w:tcPr>
          <w:p w14:paraId="02E056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6925</w:t>
            </w:r>
          </w:p>
        </w:tc>
        <w:tc>
          <w:tcPr>
            <w:tcW w:w="1121" w:type="dxa"/>
          </w:tcPr>
          <w:p w14:paraId="7355B7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3A7F2F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10.8.1945</w:t>
            </w:r>
          </w:p>
        </w:tc>
        <w:tc>
          <w:tcPr>
            <w:tcW w:w="1121" w:type="dxa"/>
          </w:tcPr>
          <w:p w14:paraId="3C402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41.00/129.57</w:t>
            </w:r>
          </w:p>
        </w:tc>
        <w:tc>
          <w:tcPr>
            <w:tcW w:w="1121" w:type="dxa"/>
          </w:tcPr>
          <w:p w14:paraId="047D7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(4 ап)</w:t>
            </w:r>
          </w:p>
        </w:tc>
        <w:tc>
          <w:tcPr>
            <w:tcW w:w="1121" w:type="dxa"/>
          </w:tcPr>
          <w:p w14:paraId="5D102C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Пушков, Кузьмичев</w:t>
            </w:r>
          </w:p>
          <w:p w14:paraId="508D9F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Полтавцев</w:t>
            </w:r>
          </w:p>
        </w:tc>
        <w:tc>
          <w:tcPr>
            <w:tcW w:w="1121" w:type="dxa"/>
          </w:tcPr>
          <w:p w14:paraId="6424C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w:t>
            </w:r>
          </w:p>
        </w:tc>
        <w:tc>
          <w:tcPr>
            <w:tcW w:w="1121" w:type="dxa"/>
          </w:tcPr>
          <w:p w14:paraId="7148B8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БА 9.8.1945 в Расине</w:t>
            </w:r>
          </w:p>
        </w:tc>
      </w:tr>
      <w:tr w:rsidR="008A5C22" w:rsidRPr="00536344" w14:paraId="0409F917" w14:textId="77777777" w:rsidTr="00D21494">
        <w:tc>
          <w:tcPr>
            <w:tcW w:w="1121" w:type="dxa"/>
          </w:tcPr>
          <w:p w14:paraId="51CE4E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7.ТР "Иссин-Мару"</w:t>
            </w:r>
          </w:p>
        </w:tc>
        <w:tc>
          <w:tcPr>
            <w:tcW w:w="1121" w:type="dxa"/>
          </w:tcPr>
          <w:p w14:paraId="72A3EA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1448</w:t>
            </w:r>
          </w:p>
        </w:tc>
        <w:tc>
          <w:tcPr>
            <w:tcW w:w="1121" w:type="dxa"/>
          </w:tcPr>
          <w:p w14:paraId="156E5C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45E4D4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10.8.1945</w:t>
            </w:r>
          </w:p>
        </w:tc>
        <w:tc>
          <w:tcPr>
            <w:tcW w:w="1121" w:type="dxa"/>
          </w:tcPr>
          <w:p w14:paraId="76AC78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40.37/129.40</w:t>
            </w:r>
          </w:p>
        </w:tc>
        <w:tc>
          <w:tcPr>
            <w:tcW w:w="1121" w:type="dxa"/>
          </w:tcPr>
          <w:p w14:paraId="519B4C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ДБ-3 (52 ап)</w:t>
            </w:r>
          </w:p>
        </w:tc>
        <w:tc>
          <w:tcPr>
            <w:tcW w:w="1121" w:type="dxa"/>
          </w:tcPr>
          <w:p w14:paraId="4DD424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Печеник</w:t>
            </w:r>
          </w:p>
        </w:tc>
        <w:tc>
          <w:tcPr>
            <w:tcW w:w="1121" w:type="dxa"/>
          </w:tcPr>
          <w:p w14:paraId="5E8BD8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w:t>
            </w:r>
          </w:p>
        </w:tc>
        <w:tc>
          <w:tcPr>
            <w:tcW w:w="1121" w:type="dxa"/>
          </w:tcPr>
          <w:p w14:paraId="35EDE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2ADDF6" w14:textId="77777777" w:rsidTr="00D21494">
        <w:tc>
          <w:tcPr>
            <w:tcW w:w="1121" w:type="dxa"/>
          </w:tcPr>
          <w:p w14:paraId="0DA596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8.СКР №82</w:t>
            </w:r>
          </w:p>
        </w:tc>
        <w:tc>
          <w:tcPr>
            <w:tcW w:w="1121" w:type="dxa"/>
          </w:tcPr>
          <w:p w14:paraId="249C35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7C7DC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696E5F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10.8.1945</w:t>
            </w:r>
          </w:p>
        </w:tc>
        <w:tc>
          <w:tcPr>
            <w:tcW w:w="1121" w:type="dxa"/>
          </w:tcPr>
          <w:p w14:paraId="4A47AA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м. Болтина</w:t>
            </w:r>
          </w:p>
        </w:tc>
        <w:tc>
          <w:tcPr>
            <w:tcW w:w="1121" w:type="dxa"/>
          </w:tcPr>
          <w:p w14:paraId="3A6121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(4 ап)</w:t>
            </w:r>
          </w:p>
        </w:tc>
        <w:tc>
          <w:tcPr>
            <w:tcW w:w="1121" w:type="dxa"/>
          </w:tcPr>
          <w:p w14:paraId="3B3E2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Попович</w:t>
            </w:r>
          </w:p>
        </w:tc>
        <w:tc>
          <w:tcPr>
            <w:tcW w:w="1121" w:type="dxa"/>
          </w:tcPr>
          <w:p w14:paraId="5B9E7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w:t>
            </w:r>
          </w:p>
        </w:tc>
        <w:tc>
          <w:tcPr>
            <w:tcW w:w="1121" w:type="dxa"/>
          </w:tcPr>
          <w:p w14:paraId="6A032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5AEDF1" w14:textId="77777777" w:rsidTr="00D21494">
        <w:tc>
          <w:tcPr>
            <w:tcW w:w="1121" w:type="dxa"/>
            <w:tcBorders>
              <w:bottom w:val="single" w:sz="12" w:space="0" w:color="auto"/>
            </w:tcBorders>
          </w:tcPr>
          <w:p w14:paraId="6291E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9.ТР "Ноторо-Мару"</w:t>
            </w:r>
          </w:p>
        </w:tc>
        <w:tc>
          <w:tcPr>
            <w:tcW w:w="1121" w:type="dxa"/>
            <w:tcBorders>
              <w:bottom w:val="single" w:sz="12" w:space="0" w:color="auto"/>
            </w:tcBorders>
          </w:tcPr>
          <w:p w14:paraId="12532E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1229</w:t>
            </w:r>
          </w:p>
        </w:tc>
        <w:tc>
          <w:tcPr>
            <w:tcW w:w="1121" w:type="dxa"/>
            <w:tcBorders>
              <w:bottom w:val="single" w:sz="12" w:space="0" w:color="auto"/>
            </w:tcBorders>
          </w:tcPr>
          <w:p w14:paraId="1C3108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Borders>
              <w:bottom w:val="single" w:sz="12" w:space="0" w:color="auto"/>
            </w:tcBorders>
          </w:tcPr>
          <w:p w14:paraId="201DC0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22.8.1945</w:t>
            </w:r>
          </w:p>
        </w:tc>
        <w:tc>
          <w:tcPr>
            <w:tcW w:w="1121" w:type="dxa"/>
            <w:tcBorders>
              <w:bottom w:val="single" w:sz="12" w:space="0" w:color="auto"/>
            </w:tcBorders>
          </w:tcPr>
          <w:p w14:paraId="305F72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45.39/141.54</w:t>
            </w:r>
          </w:p>
        </w:tc>
        <w:tc>
          <w:tcPr>
            <w:tcW w:w="1121" w:type="dxa"/>
            <w:tcBorders>
              <w:bottom w:val="single" w:sz="12" w:space="0" w:color="auto"/>
            </w:tcBorders>
          </w:tcPr>
          <w:p w14:paraId="58AEBB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ДБ-3 (49 ап)</w:t>
            </w:r>
          </w:p>
        </w:tc>
        <w:tc>
          <w:tcPr>
            <w:tcW w:w="1121" w:type="dxa"/>
            <w:tcBorders>
              <w:bottom w:val="single" w:sz="12" w:space="0" w:color="auto"/>
            </w:tcBorders>
          </w:tcPr>
          <w:p w14:paraId="42636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Малышев, Амельков</w:t>
            </w:r>
          </w:p>
        </w:tc>
        <w:tc>
          <w:tcPr>
            <w:tcW w:w="1121" w:type="dxa"/>
            <w:tcBorders>
              <w:bottom w:val="single" w:sz="12" w:space="0" w:color="auto"/>
            </w:tcBorders>
          </w:tcPr>
          <w:p w14:paraId="7AC83C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w:t>
            </w:r>
          </w:p>
        </w:tc>
        <w:tc>
          <w:tcPr>
            <w:tcW w:w="1121" w:type="dxa"/>
            <w:tcBorders>
              <w:bottom w:val="single" w:sz="12" w:space="0" w:color="auto"/>
            </w:tcBorders>
          </w:tcPr>
          <w:p w14:paraId="6ECF36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21670B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(12002)</w:t>
      </w:r>
    </w:p>
    <w:p w14:paraId="092EE6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Потери самолетов МТА ТОФ в Советско-японской войне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8A5C22" w:rsidRPr="00536344" w14:paraId="121A8E12" w14:textId="77777777" w:rsidTr="00D21494">
        <w:tc>
          <w:tcPr>
            <w:tcW w:w="1121" w:type="dxa"/>
            <w:tcBorders>
              <w:top w:val="single" w:sz="12" w:space="0" w:color="auto"/>
            </w:tcBorders>
          </w:tcPr>
          <w:p w14:paraId="674EF2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Дата</w:t>
            </w:r>
          </w:p>
        </w:tc>
        <w:tc>
          <w:tcPr>
            <w:tcW w:w="1121" w:type="dxa"/>
            <w:tcBorders>
              <w:top w:val="single" w:sz="12" w:space="0" w:color="auto"/>
            </w:tcBorders>
          </w:tcPr>
          <w:p w14:paraId="5ABE0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Район</w:t>
            </w:r>
          </w:p>
        </w:tc>
        <w:tc>
          <w:tcPr>
            <w:tcW w:w="1121" w:type="dxa"/>
            <w:tcBorders>
              <w:top w:val="single" w:sz="12" w:space="0" w:color="auto"/>
            </w:tcBorders>
          </w:tcPr>
          <w:p w14:paraId="46196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Причина потери</w:t>
            </w:r>
          </w:p>
        </w:tc>
        <w:tc>
          <w:tcPr>
            <w:tcW w:w="1121" w:type="dxa"/>
            <w:tcBorders>
              <w:top w:val="single" w:sz="12" w:space="0" w:color="auto"/>
            </w:tcBorders>
          </w:tcPr>
          <w:p w14:paraId="576A5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Решаемая задача</w:t>
            </w:r>
          </w:p>
        </w:tc>
        <w:tc>
          <w:tcPr>
            <w:tcW w:w="1121" w:type="dxa"/>
            <w:tcBorders>
              <w:top w:val="single" w:sz="12" w:space="0" w:color="auto"/>
            </w:tcBorders>
          </w:tcPr>
          <w:p w14:paraId="24CF5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Летчик</w:t>
            </w:r>
          </w:p>
        </w:tc>
        <w:tc>
          <w:tcPr>
            <w:tcW w:w="1121" w:type="dxa"/>
            <w:tcBorders>
              <w:top w:val="single" w:sz="12" w:space="0" w:color="auto"/>
            </w:tcBorders>
          </w:tcPr>
          <w:p w14:paraId="4168CC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Судьба</w:t>
            </w:r>
          </w:p>
        </w:tc>
        <w:tc>
          <w:tcPr>
            <w:tcW w:w="1121" w:type="dxa"/>
            <w:tcBorders>
              <w:top w:val="single" w:sz="12" w:space="0" w:color="auto"/>
            </w:tcBorders>
          </w:tcPr>
          <w:p w14:paraId="6C8134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33CDFE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009AFD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54F9E6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A0A08C" w14:textId="77777777" w:rsidTr="00D21494">
        <w:tc>
          <w:tcPr>
            <w:tcW w:w="1121" w:type="dxa"/>
          </w:tcPr>
          <w:p w14:paraId="1FC90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9.8.45</w:t>
            </w:r>
          </w:p>
        </w:tc>
        <w:tc>
          <w:tcPr>
            <w:tcW w:w="1121" w:type="dxa"/>
          </w:tcPr>
          <w:p w14:paraId="7E6D20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(4 ап) ?</w:t>
            </w:r>
          </w:p>
        </w:tc>
        <w:tc>
          <w:tcPr>
            <w:tcW w:w="1121" w:type="dxa"/>
          </w:tcPr>
          <w:p w14:paraId="3B8958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п/б/в</w:t>
            </w:r>
          </w:p>
        </w:tc>
        <w:tc>
          <w:tcPr>
            <w:tcW w:w="1121" w:type="dxa"/>
          </w:tcPr>
          <w:p w14:paraId="1F27CB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порту Расин</w:t>
            </w:r>
          </w:p>
        </w:tc>
        <w:tc>
          <w:tcPr>
            <w:tcW w:w="1121" w:type="dxa"/>
          </w:tcPr>
          <w:p w14:paraId="54A4EC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Швецов</w:t>
            </w:r>
          </w:p>
        </w:tc>
        <w:tc>
          <w:tcPr>
            <w:tcW w:w="1121" w:type="dxa"/>
          </w:tcPr>
          <w:p w14:paraId="560018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5CB1CF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C7A7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10316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E897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5AA9162" w14:textId="77777777" w:rsidTr="00D21494">
        <w:tc>
          <w:tcPr>
            <w:tcW w:w="1121" w:type="dxa"/>
          </w:tcPr>
          <w:p w14:paraId="7C3BD6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10.8.45</w:t>
            </w:r>
          </w:p>
        </w:tc>
        <w:tc>
          <w:tcPr>
            <w:tcW w:w="1121" w:type="dxa"/>
          </w:tcPr>
          <w:p w14:paraId="1EAC5C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(4 ап) 41.00/129.57</w:t>
            </w:r>
          </w:p>
        </w:tc>
        <w:tc>
          <w:tcPr>
            <w:tcW w:w="1121" w:type="dxa"/>
          </w:tcPr>
          <w:p w14:paraId="555DCA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ТР "Авакава-Мару"</w:t>
            </w:r>
          </w:p>
        </w:tc>
        <w:tc>
          <w:tcPr>
            <w:tcW w:w="1121" w:type="dxa"/>
          </w:tcPr>
          <w:p w14:paraId="0A1FB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ТР</w:t>
            </w:r>
          </w:p>
        </w:tc>
        <w:tc>
          <w:tcPr>
            <w:tcW w:w="1121" w:type="dxa"/>
          </w:tcPr>
          <w:p w14:paraId="7E31D7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Ильяшенко</w:t>
            </w:r>
          </w:p>
        </w:tc>
        <w:tc>
          <w:tcPr>
            <w:tcW w:w="1121" w:type="dxa"/>
          </w:tcPr>
          <w:p w14:paraId="5924F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плен -</w:t>
            </w:r>
          </w:p>
        </w:tc>
        <w:tc>
          <w:tcPr>
            <w:tcW w:w="1121" w:type="dxa"/>
          </w:tcPr>
          <w:p w14:paraId="7AC7B7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AD63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7BC47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21D3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10236F" w14:textId="77777777" w:rsidTr="00D21494">
        <w:tc>
          <w:tcPr>
            <w:tcW w:w="1121" w:type="dxa"/>
          </w:tcPr>
          <w:p w14:paraId="0B9839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9E33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D1EA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D0A6C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3E2B6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B700E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вернулся из</w:t>
            </w:r>
          </w:p>
        </w:tc>
        <w:tc>
          <w:tcPr>
            <w:tcW w:w="1121" w:type="dxa"/>
          </w:tcPr>
          <w:p w14:paraId="04F3EF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D3C35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9DE27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A92C1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E8A9D6" w14:textId="77777777" w:rsidTr="00D21494">
        <w:tc>
          <w:tcPr>
            <w:tcW w:w="1121" w:type="dxa"/>
          </w:tcPr>
          <w:p w14:paraId="352C4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F3A3B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8057C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581D4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0D474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177F2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плена</w:t>
            </w:r>
          </w:p>
        </w:tc>
        <w:tc>
          <w:tcPr>
            <w:tcW w:w="1121" w:type="dxa"/>
          </w:tcPr>
          <w:p w14:paraId="01A884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8F580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3EC2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BBE4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0DE3DB" w14:textId="77777777" w:rsidTr="00D21494">
        <w:tc>
          <w:tcPr>
            <w:tcW w:w="1121" w:type="dxa"/>
          </w:tcPr>
          <w:p w14:paraId="44C84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10.8.45</w:t>
            </w:r>
          </w:p>
        </w:tc>
        <w:tc>
          <w:tcPr>
            <w:tcW w:w="1121" w:type="dxa"/>
          </w:tcPr>
          <w:p w14:paraId="51C88C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(4 ап) р-н м. Болтина</w:t>
            </w:r>
          </w:p>
        </w:tc>
        <w:tc>
          <w:tcPr>
            <w:tcW w:w="1121" w:type="dxa"/>
          </w:tcPr>
          <w:p w14:paraId="15CF32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СКР №82</w:t>
            </w:r>
          </w:p>
        </w:tc>
        <w:tc>
          <w:tcPr>
            <w:tcW w:w="1121" w:type="dxa"/>
          </w:tcPr>
          <w:p w14:paraId="48CA72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121" w:type="dxa"/>
          </w:tcPr>
          <w:p w14:paraId="19944B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л-т Громаков</w:t>
            </w:r>
          </w:p>
        </w:tc>
        <w:tc>
          <w:tcPr>
            <w:tcW w:w="1121" w:type="dxa"/>
          </w:tcPr>
          <w:p w14:paraId="692775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29D75B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5D688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23862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818F8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CD1451" w14:textId="77777777" w:rsidTr="00D21494">
        <w:tc>
          <w:tcPr>
            <w:tcW w:w="1121" w:type="dxa"/>
          </w:tcPr>
          <w:p w14:paraId="1CEB2D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10.8.45</w:t>
            </w:r>
          </w:p>
        </w:tc>
        <w:tc>
          <w:tcPr>
            <w:tcW w:w="1121" w:type="dxa"/>
          </w:tcPr>
          <w:p w14:paraId="053A01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(4 ап) р-н м. Болтина</w:t>
            </w:r>
          </w:p>
        </w:tc>
        <w:tc>
          <w:tcPr>
            <w:tcW w:w="1121" w:type="dxa"/>
          </w:tcPr>
          <w:p w14:paraId="1D60AA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СКР №82</w:t>
            </w:r>
          </w:p>
        </w:tc>
        <w:tc>
          <w:tcPr>
            <w:tcW w:w="1121" w:type="dxa"/>
          </w:tcPr>
          <w:p w14:paraId="2088A5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КОН</w:t>
            </w:r>
          </w:p>
        </w:tc>
        <w:tc>
          <w:tcPr>
            <w:tcW w:w="1121" w:type="dxa"/>
          </w:tcPr>
          <w:p w14:paraId="353E1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 л-т Лазарев</w:t>
            </w:r>
          </w:p>
        </w:tc>
        <w:tc>
          <w:tcPr>
            <w:tcW w:w="1121" w:type="dxa"/>
          </w:tcPr>
          <w:p w14:paraId="2A5A20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 живы</w:t>
            </w:r>
          </w:p>
        </w:tc>
        <w:tc>
          <w:tcPr>
            <w:tcW w:w="1121" w:type="dxa"/>
          </w:tcPr>
          <w:p w14:paraId="5EA49A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BD7C5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FBF6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D731A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F5BBED" w14:textId="77777777" w:rsidTr="00D21494">
        <w:tc>
          <w:tcPr>
            <w:tcW w:w="1121" w:type="dxa"/>
          </w:tcPr>
          <w:p w14:paraId="2D914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10.8.45</w:t>
            </w:r>
          </w:p>
        </w:tc>
        <w:tc>
          <w:tcPr>
            <w:tcW w:w="1121" w:type="dxa"/>
          </w:tcPr>
          <w:p w14:paraId="38DD9B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ДБ-ЗБ (49 ап) у м. Казакова</w:t>
            </w:r>
          </w:p>
        </w:tc>
        <w:tc>
          <w:tcPr>
            <w:tcW w:w="1121" w:type="dxa"/>
          </w:tcPr>
          <w:p w14:paraId="28993B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сбит ЗА ТР "Киндзан-Мару №6"</w:t>
            </w:r>
          </w:p>
        </w:tc>
        <w:tc>
          <w:tcPr>
            <w:tcW w:w="1121" w:type="dxa"/>
          </w:tcPr>
          <w:p w14:paraId="1996A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удар по ТР</w:t>
            </w:r>
          </w:p>
        </w:tc>
        <w:tc>
          <w:tcPr>
            <w:tcW w:w="1121" w:type="dxa"/>
          </w:tcPr>
          <w:p w14:paraId="43C7DF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мл. л-т Хомутников</w:t>
            </w:r>
          </w:p>
        </w:tc>
        <w:tc>
          <w:tcPr>
            <w:tcW w:w="1121" w:type="dxa"/>
          </w:tcPr>
          <w:p w14:paraId="65C3AD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1EF5AC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1F421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DB6E9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D3122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52936F" w14:textId="77777777" w:rsidTr="00D21494">
        <w:tc>
          <w:tcPr>
            <w:tcW w:w="1121" w:type="dxa"/>
          </w:tcPr>
          <w:p w14:paraId="5E3738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15.8.45</w:t>
            </w:r>
          </w:p>
        </w:tc>
        <w:tc>
          <w:tcPr>
            <w:tcW w:w="1121" w:type="dxa"/>
          </w:tcPr>
          <w:p w14:paraId="0778E8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Ил-4 устье р. Тюмень-Ула</w:t>
            </w:r>
          </w:p>
        </w:tc>
        <w:tc>
          <w:tcPr>
            <w:tcW w:w="1121" w:type="dxa"/>
          </w:tcPr>
          <w:p w14:paraId="447965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поврежден ЗА, затонул при</w:t>
            </w:r>
          </w:p>
        </w:tc>
        <w:tc>
          <w:tcPr>
            <w:tcW w:w="1121" w:type="dxa"/>
          </w:tcPr>
          <w:p w14:paraId="003314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ст. Киссю</w:t>
            </w:r>
          </w:p>
        </w:tc>
        <w:tc>
          <w:tcPr>
            <w:tcW w:w="1121" w:type="dxa"/>
          </w:tcPr>
          <w:p w14:paraId="42A754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28548F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 (+1)</w:t>
            </w:r>
          </w:p>
        </w:tc>
        <w:tc>
          <w:tcPr>
            <w:tcW w:w="1121" w:type="dxa"/>
          </w:tcPr>
          <w:p w14:paraId="4F222F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D88B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03137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B3CE6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E83FC7" w14:textId="77777777" w:rsidTr="00D21494">
        <w:tc>
          <w:tcPr>
            <w:tcW w:w="1121" w:type="dxa"/>
          </w:tcPr>
          <w:p w14:paraId="6CEED5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193A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 2-й мтад)</w:t>
            </w:r>
          </w:p>
        </w:tc>
        <w:tc>
          <w:tcPr>
            <w:tcW w:w="1121" w:type="dxa"/>
          </w:tcPr>
          <w:p w14:paraId="39081E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вынужденной посадке</w:t>
            </w:r>
          </w:p>
        </w:tc>
        <w:tc>
          <w:tcPr>
            <w:tcW w:w="1121" w:type="dxa"/>
          </w:tcPr>
          <w:p w14:paraId="077D1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4FA6C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62DBB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388EA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6A869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5DB75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F3B60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CFC324" w14:textId="77777777" w:rsidTr="00D21494">
        <w:tc>
          <w:tcPr>
            <w:tcW w:w="1121" w:type="dxa"/>
          </w:tcPr>
          <w:p w14:paraId="2FE3AE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18.8.45</w:t>
            </w:r>
          </w:p>
        </w:tc>
        <w:tc>
          <w:tcPr>
            <w:tcW w:w="1121" w:type="dxa"/>
          </w:tcPr>
          <w:p w14:paraId="4CB9A6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(36 ап) гавань Сейсина</w:t>
            </w:r>
          </w:p>
        </w:tc>
        <w:tc>
          <w:tcPr>
            <w:tcW w:w="1121" w:type="dxa"/>
          </w:tcPr>
          <w:p w14:paraId="092C4A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поврежден ЗА, затонул</w:t>
            </w:r>
          </w:p>
        </w:tc>
        <w:tc>
          <w:tcPr>
            <w:tcW w:w="1121" w:type="dxa"/>
          </w:tcPr>
          <w:p w14:paraId="0322D7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 по мостам</w:t>
            </w:r>
          </w:p>
        </w:tc>
        <w:tc>
          <w:tcPr>
            <w:tcW w:w="1121" w:type="dxa"/>
          </w:tcPr>
          <w:p w14:paraId="6AA3DC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2B4017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c>
          <w:tcPr>
            <w:tcW w:w="1121" w:type="dxa"/>
          </w:tcPr>
          <w:p w14:paraId="54C63D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44409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11BBC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0192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0A8DCB" w14:textId="77777777" w:rsidTr="00D21494">
        <w:tc>
          <w:tcPr>
            <w:tcW w:w="1121" w:type="dxa"/>
          </w:tcPr>
          <w:p w14:paraId="707E2D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393E2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B5511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вынужденной посадке</w:t>
            </w:r>
          </w:p>
        </w:tc>
        <w:tc>
          <w:tcPr>
            <w:tcW w:w="1121" w:type="dxa"/>
          </w:tcPr>
          <w:p w14:paraId="1993E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юж. Ранана</w:t>
            </w:r>
          </w:p>
        </w:tc>
        <w:tc>
          <w:tcPr>
            <w:tcW w:w="1121" w:type="dxa"/>
          </w:tcPr>
          <w:p w14:paraId="5B601F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1A3E5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7B5E3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7DD7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6BDF4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0690C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047196" w14:textId="77777777" w:rsidTr="00D21494">
        <w:tc>
          <w:tcPr>
            <w:tcW w:w="1121" w:type="dxa"/>
            <w:tcBorders>
              <w:bottom w:val="single" w:sz="12" w:space="0" w:color="auto"/>
            </w:tcBorders>
          </w:tcPr>
          <w:p w14:paraId="44EE5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8.45</w:t>
            </w:r>
          </w:p>
        </w:tc>
        <w:tc>
          <w:tcPr>
            <w:tcW w:w="1121" w:type="dxa"/>
            <w:tcBorders>
              <w:bottom w:val="single" w:sz="12" w:space="0" w:color="auto"/>
            </w:tcBorders>
          </w:tcPr>
          <w:p w14:paraId="0767CC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А-20 (49 ап) ?</w:t>
            </w:r>
          </w:p>
        </w:tc>
        <w:tc>
          <w:tcPr>
            <w:tcW w:w="1121" w:type="dxa"/>
            <w:tcBorders>
              <w:bottom w:val="single" w:sz="12" w:space="0" w:color="auto"/>
            </w:tcBorders>
          </w:tcPr>
          <w:p w14:paraId="3421B8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разбился</w:t>
            </w:r>
          </w:p>
        </w:tc>
        <w:tc>
          <w:tcPr>
            <w:tcW w:w="1121" w:type="dxa"/>
            <w:tcBorders>
              <w:bottom w:val="single" w:sz="12" w:space="0" w:color="auto"/>
            </w:tcBorders>
          </w:tcPr>
          <w:p w14:paraId="0C9F48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УТП</w:t>
            </w:r>
          </w:p>
        </w:tc>
        <w:tc>
          <w:tcPr>
            <w:tcW w:w="1121" w:type="dxa"/>
            <w:tcBorders>
              <w:bottom w:val="single" w:sz="12" w:space="0" w:color="auto"/>
            </w:tcBorders>
          </w:tcPr>
          <w:p w14:paraId="55BBBE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Borders>
              <w:bottom w:val="single" w:sz="12" w:space="0" w:color="auto"/>
            </w:tcBorders>
          </w:tcPr>
          <w:p w14:paraId="1E832C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жив</w:t>
            </w:r>
          </w:p>
        </w:tc>
        <w:tc>
          <w:tcPr>
            <w:tcW w:w="1121" w:type="dxa"/>
            <w:tcBorders>
              <w:bottom w:val="single" w:sz="12" w:space="0" w:color="auto"/>
            </w:tcBorders>
          </w:tcPr>
          <w:p w14:paraId="2941FF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63E388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2AF734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68982D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12864D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(1202).</w:t>
      </w:r>
    </w:p>
    <w:p w14:paraId="455CCD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Торпедные атаки МТА ТОФ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8A5C22" w:rsidRPr="00536344" w14:paraId="2C17EE0D" w14:textId="77777777" w:rsidTr="00D21494">
        <w:tc>
          <w:tcPr>
            <w:tcW w:w="1245" w:type="dxa"/>
            <w:tcBorders>
              <w:top w:val="single" w:sz="12" w:space="0" w:color="auto"/>
            </w:tcBorders>
          </w:tcPr>
          <w:p w14:paraId="1446F0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Дата</w:t>
            </w:r>
          </w:p>
        </w:tc>
        <w:tc>
          <w:tcPr>
            <w:tcW w:w="1245" w:type="dxa"/>
            <w:tcBorders>
              <w:top w:val="single" w:sz="12" w:space="0" w:color="auto"/>
            </w:tcBorders>
          </w:tcPr>
          <w:p w14:paraId="00802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и</w:t>
            </w:r>
          </w:p>
        </w:tc>
        <w:tc>
          <w:tcPr>
            <w:tcW w:w="1245" w:type="dxa"/>
            <w:tcBorders>
              <w:top w:val="single" w:sz="12" w:space="0" w:color="auto"/>
            </w:tcBorders>
          </w:tcPr>
          <w:p w14:paraId="4F15B6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Пилот</w:t>
            </w:r>
          </w:p>
        </w:tc>
        <w:tc>
          <w:tcPr>
            <w:tcW w:w="1245" w:type="dxa"/>
            <w:tcBorders>
              <w:top w:val="single" w:sz="12" w:space="0" w:color="auto"/>
            </w:tcBorders>
          </w:tcPr>
          <w:p w14:paraId="0EF5C0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Задача</w:t>
            </w:r>
          </w:p>
        </w:tc>
        <w:tc>
          <w:tcPr>
            <w:tcW w:w="1245" w:type="dxa"/>
            <w:tcBorders>
              <w:top w:val="single" w:sz="12" w:space="0" w:color="auto"/>
            </w:tcBorders>
          </w:tcPr>
          <w:p w14:paraId="04DF3C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Район</w:t>
            </w:r>
          </w:p>
        </w:tc>
        <w:tc>
          <w:tcPr>
            <w:tcW w:w="1245" w:type="dxa"/>
            <w:tcBorders>
              <w:top w:val="single" w:sz="12" w:space="0" w:color="auto"/>
            </w:tcBorders>
          </w:tcPr>
          <w:p w14:paraId="031C8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Цель атаки</w:t>
            </w:r>
          </w:p>
        </w:tc>
        <w:tc>
          <w:tcPr>
            <w:tcW w:w="1245" w:type="dxa"/>
            <w:tcBorders>
              <w:top w:val="single" w:sz="12" w:space="0" w:color="auto"/>
            </w:tcBorders>
          </w:tcPr>
          <w:p w14:paraId="78DFE7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Число и тип Результат</w:t>
            </w:r>
          </w:p>
        </w:tc>
        <w:tc>
          <w:tcPr>
            <w:tcW w:w="1245" w:type="dxa"/>
            <w:tcBorders>
              <w:top w:val="single" w:sz="12" w:space="0" w:color="auto"/>
            </w:tcBorders>
          </w:tcPr>
          <w:p w14:paraId="40BA3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Потери</w:t>
            </w:r>
          </w:p>
        </w:tc>
        <w:tc>
          <w:tcPr>
            <w:tcW w:w="1245" w:type="dxa"/>
            <w:tcBorders>
              <w:top w:val="single" w:sz="12" w:space="0" w:color="auto"/>
            </w:tcBorders>
          </w:tcPr>
          <w:p w14:paraId="41FD4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4CC582" w14:textId="77777777" w:rsidTr="00D21494">
        <w:tc>
          <w:tcPr>
            <w:tcW w:w="1245" w:type="dxa"/>
          </w:tcPr>
          <w:p w14:paraId="2D1420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(время)</w:t>
            </w:r>
          </w:p>
        </w:tc>
        <w:tc>
          <w:tcPr>
            <w:tcW w:w="1245" w:type="dxa"/>
          </w:tcPr>
          <w:p w14:paraId="78315A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тип сам.</w:t>
            </w:r>
          </w:p>
        </w:tc>
        <w:tc>
          <w:tcPr>
            <w:tcW w:w="1245" w:type="dxa"/>
          </w:tcPr>
          <w:p w14:paraId="18715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EECC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D6B84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0CB16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данные</w:t>
            </w:r>
          </w:p>
        </w:tc>
        <w:tc>
          <w:tcPr>
            <w:tcW w:w="1245" w:type="dxa"/>
          </w:tcPr>
          <w:p w14:paraId="1A3212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торпед-</w:t>
            </w:r>
          </w:p>
        </w:tc>
        <w:tc>
          <w:tcPr>
            <w:tcW w:w="1245" w:type="dxa"/>
          </w:tcPr>
          <w:p w14:paraId="0DFB1F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донесению/</w:t>
            </w:r>
          </w:p>
        </w:tc>
        <w:tc>
          <w:tcPr>
            <w:tcW w:w="1245" w:type="dxa"/>
          </w:tcPr>
          <w:p w14:paraId="75EF45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 примечания</w:t>
            </w:r>
          </w:p>
        </w:tc>
      </w:tr>
      <w:tr w:rsidR="008A5C22" w:rsidRPr="00536344" w14:paraId="7495BE8C" w14:textId="77777777" w:rsidTr="00D21494">
        <w:tc>
          <w:tcPr>
            <w:tcW w:w="1245" w:type="dxa"/>
          </w:tcPr>
          <w:p w14:paraId="5741F3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82954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4A111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225D0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FB5B8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6851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наши/противника</w:t>
            </w:r>
          </w:p>
        </w:tc>
        <w:tc>
          <w:tcPr>
            <w:tcW w:w="1245" w:type="dxa"/>
          </w:tcPr>
          <w:p w14:paraId="2202AE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BF481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реально</w:t>
            </w:r>
          </w:p>
        </w:tc>
        <w:tc>
          <w:tcPr>
            <w:tcW w:w="1245" w:type="dxa"/>
          </w:tcPr>
          <w:p w14:paraId="4E2B77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84E046" w14:textId="77777777" w:rsidTr="00D21494">
        <w:tc>
          <w:tcPr>
            <w:tcW w:w="1245" w:type="dxa"/>
          </w:tcPr>
          <w:p w14:paraId="2FBC03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 (11.21)</w:t>
            </w:r>
          </w:p>
        </w:tc>
        <w:tc>
          <w:tcPr>
            <w:tcW w:w="1245" w:type="dxa"/>
          </w:tcPr>
          <w:p w14:paraId="5AE90F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ДБ-3 (49 ап)</w:t>
            </w:r>
          </w:p>
        </w:tc>
        <w:tc>
          <w:tcPr>
            <w:tcW w:w="1245" w:type="dxa"/>
          </w:tcPr>
          <w:p w14:paraId="3A13F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Малышев</w:t>
            </w:r>
          </w:p>
        </w:tc>
        <w:tc>
          <w:tcPr>
            <w:tcW w:w="1245" w:type="dxa"/>
          </w:tcPr>
          <w:p w14:paraId="2ADF72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w:t>
            </w:r>
          </w:p>
        </w:tc>
        <w:tc>
          <w:tcPr>
            <w:tcW w:w="1245" w:type="dxa"/>
          </w:tcPr>
          <w:p w14:paraId="592936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41.30/129.40</w:t>
            </w:r>
          </w:p>
        </w:tc>
        <w:tc>
          <w:tcPr>
            <w:tcW w:w="1245" w:type="dxa"/>
          </w:tcPr>
          <w:p w14:paraId="1D12F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1000 т/</w:t>
            </w:r>
          </w:p>
        </w:tc>
        <w:tc>
          <w:tcPr>
            <w:tcW w:w="1245" w:type="dxa"/>
          </w:tcPr>
          <w:p w14:paraId="7AAD6B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АН</w:t>
            </w:r>
          </w:p>
        </w:tc>
        <w:tc>
          <w:tcPr>
            <w:tcW w:w="1245" w:type="dxa"/>
          </w:tcPr>
          <w:p w14:paraId="69F945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промах/-4 чэ (ППО)</w:t>
            </w:r>
          </w:p>
        </w:tc>
        <w:tc>
          <w:tcPr>
            <w:tcW w:w="1245" w:type="dxa"/>
          </w:tcPr>
          <w:p w14:paraId="1ADCED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из-за постановки</w:t>
            </w:r>
          </w:p>
        </w:tc>
      </w:tr>
      <w:tr w:rsidR="008A5C22" w:rsidRPr="00536344" w14:paraId="61C1A585" w14:textId="77777777" w:rsidTr="00D21494">
        <w:tc>
          <w:tcPr>
            <w:tcW w:w="1245" w:type="dxa"/>
          </w:tcPr>
          <w:p w14:paraId="0C9CA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07243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A8C75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8D46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BD84A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ж/д паром "Цусима-Мару (3516 брт)</w:t>
            </w:r>
          </w:p>
        </w:tc>
        <w:tc>
          <w:tcPr>
            <w:tcW w:w="1245" w:type="dxa"/>
          </w:tcPr>
          <w:p w14:paraId="23BCF0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26728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A8987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предохранитель</w:t>
            </w:r>
          </w:p>
        </w:tc>
        <w:tc>
          <w:tcPr>
            <w:tcW w:w="1245" w:type="dxa"/>
          </w:tcPr>
          <w:p w14:paraId="39147B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9F8A97" w14:textId="77777777" w:rsidTr="00D21494">
        <w:tc>
          <w:tcPr>
            <w:tcW w:w="1245" w:type="dxa"/>
          </w:tcPr>
          <w:p w14:paraId="5CF7C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6F83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61C96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1D83D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FCB74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B516F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E3B1C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CB421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56570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торпеда при двух</w:t>
            </w:r>
          </w:p>
        </w:tc>
      </w:tr>
      <w:tr w:rsidR="008A5C22" w:rsidRPr="00536344" w14:paraId="6D987EAB" w14:textId="77777777" w:rsidTr="00D21494">
        <w:tc>
          <w:tcPr>
            <w:tcW w:w="1245" w:type="dxa"/>
          </w:tcPr>
          <w:p w14:paraId="469487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B104F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BC9DE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A5B20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5018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7F478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8C8C9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9D96C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516FA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заходах не сброшена.</w:t>
            </w:r>
          </w:p>
        </w:tc>
      </w:tr>
      <w:tr w:rsidR="008A5C22" w:rsidRPr="00536344" w14:paraId="63BD82BD" w14:textId="77777777" w:rsidTr="00D21494">
        <w:tc>
          <w:tcPr>
            <w:tcW w:w="1245" w:type="dxa"/>
          </w:tcPr>
          <w:p w14:paraId="0E4064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74C13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C9FA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31E17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46650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42EA4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C5734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88AAB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AE8E5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сброшена на</w:t>
            </w:r>
          </w:p>
        </w:tc>
      </w:tr>
      <w:tr w:rsidR="008A5C22" w:rsidRPr="00536344" w14:paraId="50673165" w14:textId="77777777" w:rsidTr="00D21494">
        <w:tc>
          <w:tcPr>
            <w:tcW w:w="1245" w:type="dxa"/>
          </w:tcPr>
          <w:p w14:paraId="784D6A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CEEE7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440CC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4E275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ED22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E28F8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4C3A9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1517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C90F7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развороте при</w:t>
            </w:r>
          </w:p>
        </w:tc>
      </w:tr>
      <w:tr w:rsidR="008A5C22" w:rsidRPr="00536344" w14:paraId="34204D91" w14:textId="77777777" w:rsidTr="00D21494">
        <w:tc>
          <w:tcPr>
            <w:tcW w:w="1245" w:type="dxa"/>
          </w:tcPr>
          <w:p w14:paraId="21DECF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BDBF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187FE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93169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7AD84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6CA9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4E8D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34F26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E74DB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заходе на 3-ю атаку</w:t>
            </w:r>
          </w:p>
        </w:tc>
      </w:tr>
      <w:tr w:rsidR="008A5C22" w:rsidRPr="00536344" w14:paraId="6C1A8F3E" w14:textId="77777777" w:rsidTr="00D21494">
        <w:tc>
          <w:tcPr>
            <w:tcW w:w="1245" w:type="dxa"/>
          </w:tcPr>
          <w:p w14:paraId="564C90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9.8(12.54)</w:t>
            </w:r>
          </w:p>
        </w:tc>
        <w:tc>
          <w:tcPr>
            <w:tcW w:w="1245" w:type="dxa"/>
          </w:tcPr>
          <w:p w14:paraId="52454D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Ил-4 (2 мтад.</w:t>
            </w:r>
          </w:p>
        </w:tc>
        <w:tc>
          <w:tcPr>
            <w:tcW w:w="1245" w:type="dxa"/>
          </w:tcPr>
          <w:p w14:paraId="47CD01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Казаков.</w:t>
            </w:r>
          </w:p>
        </w:tc>
        <w:tc>
          <w:tcPr>
            <w:tcW w:w="1245" w:type="dxa"/>
          </w:tcPr>
          <w:p w14:paraId="1EC266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У-вр</w:t>
            </w:r>
          </w:p>
        </w:tc>
        <w:tc>
          <w:tcPr>
            <w:tcW w:w="1245" w:type="dxa"/>
          </w:tcPr>
          <w:p w14:paraId="22E23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41.34/130.55</w:t>
            </w:r>
          </w:p>
        </w:tc>
        <w:tc>
          <w:tcPr>
            <w:tcW w:w="1245" w:type="dxa"/>
          </w:tcPr>
          <w:p w14:paraId="5C415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СКР/ СКР №82</w:t>
            </w:r>
          </w:p>
        </w:tc>
        <w:tc>
          <w:tcPr>
            <w:tcW w:w="1245" w:type="dxa"/>
          </w:tcPr>
          <w:p w14:paraId="50C71F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w:t>
            </w:r>
          </w:p>
        </w:tc>
        <w:tc>
          <w:tcPr>
            <w:tcW w:w="1245" w:type="dxa"/>
          </w:tcPr>
          <w:p w14:paraId="0217D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промах, 1 под целью</w:t>
            </w:r>
          </w:p>
        </w:tc>
        <w:tc>
          <w:tcPr>
            <w:tcW w:w="1245" w:type="dxa"/>
          </w:tcPr>
          <w:p w14:paraId="678B75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2F221AE" w14:textId="77777777" w:rsidTr="00D21494">
        <w:tc>
          <w:tcPr>
            <w:tcW w:w="1245" w:type="dxa"/>
          </w:tcPr>
          <w:p w14:paraId="51F63D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E96B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an)</w:t>
            </w:r>
          </w:p>
        </w:tc>
        <w:tc>
          <w:tcPr>
            <w:tcW w:w="1245" w:type="dxa"/>
          </w:tcPr>
          <w:p w14:paraId="279670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Пушков</w:t>
            </w:r>
          </w:p>
        </w:tc>
        <w:tc>
          <w:tcPr>
            <w:tcW w:w="1245" w:type="dxa"/>
          </w:tcPr>
          <w:p w14:paraId="516D8E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31265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3D4B1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1AF8E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70677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E2F2D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934B4A" w14:textId="77777777" w:rsidTr="00D21494">
        <w:tc>
          <w:tcPr>
            <w:tcW w:w="1245" w:type="dxa"/>
          </w:tcPr>
          <w:p w14:paraId="5E02EC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9.8(16.56)</w:t>
            </w:r>
          </w:p>
        </w:tc>
        <w:tc>
          <w:tcPr>
            <w:tcW w:w="1245" w:type="dxa"/>
          </w:tcPr>
          <w:p w14:paraId="31300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ДБ-3 (49 ап)</w:t>
            </w:r>
          </w:p>
        </w:tc>
        <w:tc>
          <w:tcPr>
            <w:tcW w:w="1245" w:type="dxa"/>
          </w:tcPr>
          <w:p w14:paraId="19DD52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Никонов,</w:t>
            </w:r>
          </w:p>
        </w:tc>
        <w:tc>
          <w:tcPr>
            <w:tcW w:w="1245" w:type="dxa"/>
          </w:tcPr>
          <w:p w14:paraId="5ABE5B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У-вр</w:t>
            </w:r>
          </w:p>
        </w:tc>
        <w:tc>
          <w:tcPr>
            <w:tcW w:w="1245" w:type="dxa"/>
          </w:tcPr>
          <w:p w14:paraId="53D9DB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40.30/129.26</w:t>
            </w:r>
          </w:p>
        </w:tc>
        <w:tc>
          <w:tcPr>
            <w:tcW w:w="1245" w:type="dxa"/>
          </w:tcPr>
          <w:p w14:paraId="67C206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 (3 ТР, 2 ЭМ)-300/</w:t>
            </w:r>
          </w:p>
        </w:tc>
        <w:tc>
          <w:tcPr>
            <w:tcW w:w="1245" w:type="dxa"/>
          </w:tcPr>
          <w:p w14:paraId="1975F8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w:t>
            </w:r>
          </w:p>
        </w:tc>
        <w:tc>
          <w:tcPr>
            <w:tcW w:w="1245" w:type="dxa"/>
          </w:tcPr>
          <w:p w14:paraId="5DBDA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ТР 12000 т/</w:t>
            </w:r>
          </w:p>
        </w:tc>
        <w:tc>
          <w:tcPr>
            <w:tcW w:w="1245" w:type="dxa"/>
          </w:tcPr>
          <w:p w14:paraId="4FC2D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8A6BC8F" w14:textId="77777777" w:rsidTr="00D21494">
        <w:tc>
          <w:tcPr>
            <w:tcW w:w="1245" w:type="dxa"/>
          </w:tcPr>
          <w:p w14:paraId="0ABC0F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BA5D5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405F4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Феоктистов</w:t>
            </w:r>
          </w:p>
        </w:tc>
        <w:tc>
          <w:tcPr>
            <w:tcW w:w="1245" w:type="dxa"/>
          </w:tcPr>
          <w:p w14:paraId="038F9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69C12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C78C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 (ТР "Дайто-Мару.</w:t>
            </w:r>
          </w:p>
        </w:tc>
        <w:tc>
          <w:tcPr>
            <w:tcW w:w="1245" w:type="dxa"/>
          </w:tcPr>
          <w:p w14:paraId="61765A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468C0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ТР "Дайто Мару (6859 брт)</w:t>
            </w:r>
          </w:p>
        </w:tc>
        <w:tc>
          <w:tcPr>
            <w:tcW w:w="1245" w:type="dxa"/>
          </w:tcPr>
          <w:p w14:paraId="11C0B3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03F273" w14:textId="77777777" w:rsidTr="00D21494">
        <w:tc>
          <w:tcPr>
            <w:tcW w:w="1245" w:type="dxa"/>
          </w:tcPr>
          <w:p w14:paraId="1F9C93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4D01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F36A7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EB25D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BBB0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125D0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ТР -2Е-, 1 парусник, 2 СКР)</w:t>
            </w:r>
          </w:p>
        </w:tc>
        <w:tc>
          <w:tcPr>
            <w:tcW w:w="1245" w:type="dxa"/>
          </w:tcPr>
          <w:p w14:paraId="52C195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7A216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позднее затонул</w:t>
            </w:r>
          </w:p>
        </w:tc>
        <w:tc>
          <w:tcPr>
            <w:tcW w:w="1245" w:type="dxa"/>
          </w:tcPr>
          <w:p w14:paraId="503E09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A2F4EA" w14:textId="77777777" w:rsidTr="00D21494">
        <w:tc>
          <w:tcPr>
            <w:tcW w:w="1245" w:type="dxa"/>
          </w:tcPr>
          <w:p w14:paraId="6D790F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9.8(18.50)</w:t>
            </w:r>
          </w:p>
        </w:tc>
        <w:tc>
          <w:tcPr>
            <w:tcW w:w="1245" w:type="dxa"/>
          </w:tcPr>
          <w:p w14:paraId="5862E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ДБ-3 (49 ап)</w:t>
            </w:r>
          </w:p>
        </w:tc>
        <w:tc>
          <w:tcPr>
            <w:tcW w:w="1245" w:type="dxa"/>
          </w:tcPr>
          <w:p w14:paraId="651EA8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Андрющенко, у-вр/со 40.25/129.18</w:t>
            </w:r>
          </w:p>
        </w:tc>
        <w:tc>
          <w:tcPr>
            <w:tcW w:w="1245" w:type="dxa"/>
          </w:tcPr>
          <w:p w14:paraId="642A85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 (1 ТР, 2 ЭМ)/</w:t>
            </w:r>
          </w:p>
        </w:tc>
        <w:tc>
          <w:tcPr>
            <w:tcW w:w="1245" w:type="dxa"/>
          </w:tcPr>
          <w:p w14:paraId="4E5289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АН</w:t>
            </w:r>
          </w:p>
        </w:tc>
        <w:tc>
          <w:tcPr>
            <w:tcW w:w="1245" w:type="dxa"/>
          </w:tcPr>
          <w:p w14:paraId="4F77A9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w:t>
            </w:r>
          </w:p>
        </w:tc>
        <w:tc>
          <w:tcPr>
            <w:tcW w:w="1245" w:type="dxa"/>
          </w:tcPr>
          <w:p w14:paraId="3CA217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(Андрющенко -</w:t>
            </w:r>
          </w:p>
        </w:tc>
        <w:tc>
          <w:tcPr>
            <w:tcW w:w="1245" w:type="dxa"/>
          </w:tcPr>
          <w:p w14:paraId="316EBE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09261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8EF899" w14:textId="77777777" w:rsidTr="00D21494">
        <w:tc>
          <w:tcPr>
            <w:tcW w:w="1245" w:type="dxa"/>
          </w:tcPr>
          <w:p w14:paraId="289A74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87EA5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D8D34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Рыбкин</w:t>
            </w:r>
          </w:p>
        </w:tc>
        <w:tc>
          <w:tcPr>
            <w:tcW w:w="1245" w:type="dxa"/>
          </w:tcPr>
          <w:p w14:paraId="6D2205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D3AFF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B68F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ТР "Дайто-Мару, 2 СКР</w:t>
            </w:r>
          </w:p>
        </w:tc>
        <w:tc>
          <w:tcPr>
            <w:tcW w:w="1245" w:type="dxa"/>
          </w:tcPr>
          <w:p w14:paraId="347D3B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36BD8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B53F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несброс из-за ЗА)</w:t>
            </w:r>
          </w:p>
        </w:tc>
      </w:tr>
      <w:tr w:rsidR="008A5C22" w:rsidRPr="00536344" w14:paraId="129B9322" w14:textId="77777777" w:rsidTr="00D21494">
        <w:tc>
          <w:tcPr>
            <w:tcW w:w="1245" w:type="dxa"/>
          </w:tcPr>
          <w:p w14:paraId="4DE413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(07.50)</w:t>
            </w:r>
          </w:p>
        </w:tc>
        <w:tc>
          <w:tcPr>
            <w:tcW w:w="1245" w:type="dxa"/>
          </w:tcPr>
          <w:p w14:paraId="41BB8A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ДБ-3 (49 ап)</w:t>
            </w:r>
          </w:p>
        </w:tc>
        <w:tc>
          <w:tcPr>
            <w:tcW w:w="1245" w:type="dxa"/>
          </w:tcPr>
          <w:p w14:paraId="52C8B3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Воронин,</w:t>
            </w:r>
          </w:p>
        </w:tc>
        <w:tc>
          <w:tcPr>
            <w:tcW w:w="1245" w:type="dxa"/>
          </w:tcPr>
          <w:p w14:paraId="7894D4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w:t>
            </w:r>
          </w:p>
        </w:tc>
        <w:tc>
          <w:tcPr>
            <w:tcW w:w="1245" w:type="dxa"/>
          </w:tcPr>
          <w:p w14:paraId="00A5CF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41.57/130.05</w:t>
            </w:r>
          </w:p>
        </w:tc>
        <w:tc>
          <w:tcPr>
            <w:tcW w:w="1245" w:type="dxa"/>
          </w:tcPr>
          <w:p w14:paraId="74072E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 (1 ТР. 1 СКР)/ТР "Тика-Мару</w:t>
            </w:r>
          </w:p>
        </w:tc>
        <w:tc>
          <w:tcPr>
            <w:tcW w:w="1245" w:type="dxa"/>
          </w:tcPr>
          <w:p w14:paraId="5290C4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w:t>
            </w:r>
          </w:p>
        </w:tc>
        <w:tc>
          <w:tcPr>
            <w:tcW w:w="1245" w:type="dxa"/>
          </w:tcPr>
          <w:p w14:paraId="16C44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ТР 6000 т/ + ТР -Тика-Мару</w:t>
            </w:r>
          </w:p>
        </w:tc>
        <w:tc>
          <w:tcPr>
            <w:tcW w:w="1245" w:type="dxa"/>
          </w:tcPr>
          <w:p w14:paraId="032A8E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9C6840" w14:textId="77777777" w:rsidTr="00D21494">
        <w:tc>
          <w:tcPr>
            <w:tcW w:w="1245" w:type="dxa"/>
          </w:tcPr>
          <w:p w14:paraId="75683E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B3623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6F86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Юдаев</w:t>
            </w:r>
          </w:p>
        </w:tc>
        <w:tc>
          <w:tcPr>
            <w:tcW w:w="1245" w:type="dxa"/>
          </w:tcPr>
          <w:p w14:paraId="21EBC5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D0E30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470A2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буксире у СКР №82</w:t>
            </w:r>
          </w:p>
        </w:tc>
        <w:tc>
          <w:tcPr>
            <w:tcW w:w="1245" w:type="dxa"/>
          </w:tcPr>
          <w:p w14:paraId="000E02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477C6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(1146 брт),+ 1</w:t>
            </w:r>
          </w:p>
        </w:tc>
        <w:tc>
          <w:tcPr>
            <w:tcW w:w="1245" w:type="dxa"/>
          </w:tcPr>
          <w:p w14:paraId="721869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D87D2B" w14:textId="77777777" w:rsidTr="00D21494">
        <w:tc>
          <w:tcPr>
            <w:tcW w:w="1245" w:type="dxa"/>
          </w:tcPr>
          <w:p w14:paraId="64581F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10.8(10.14)</w:t>
            </w:r>
          </w:p>
        </w:tc>
        <w:tc>
          <w:tcPr>
            <w:tcW w:w="1245" w:type="dxa"/>
          </w:tcPr>
          <w:p w14:paraId="23CD24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ДБ-3 (49 ап)</w:t>
            </w:r>
          </w:p>
        </w:tc>
        <w:tc>
          <w:tcPr>
            <w:tcW w:w="1245" w:type="dxa"/>
          </w:tcPr>
          <w:p w14:paraId="0FFD5F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Куренков,</w:t>
            </w:r>
          </w:p>
        </w:tc>
        <w:tc>
          <w:tcPr>
            <w:tcW w:w="1245" w:type="dxa"/>
          </w:tcPr>
          <w:p w14:paraId="064C0C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w:t>
            </w:r>
          </w:p>
        </w:tc>
        <w:tc>
          <w:tcPr>
            <w:tcW w:w="1245" w:type="dxa"/>
          </w:tcPr>
          <w:p w14:paraId="2E987F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41.25/129.46</w:t>
            </w:r>
          </w:p>
        </w:tc>
        <w:tc>
          <w:tcPr>
            <w:tcW w:w="1245" w:type="dxa"/>
          </w:tcPr>
          <w:p w14:paraId="2B5FE2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 судно-ловушка /</w:t>
            </w:r>
          </w:p>
        </w:tc>
        <w:tc>
          <w:tcPr>
            <w:tcW w:w="1245" w:type="dxa"/>
          </w:tcPr>
          <w:p w14:paraId="188A17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w:t>
            </w:r>
          </w:p>
        </w:tc>
        <w:tc>
          <w:tcPr>
            <w:tcW w:w="1245" w:type="dxa"/>
          </w:tcPr>
          <w:p w14:paraId="04B7FF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 промах</w:t>
            </w:r>
          </w:p>
        </w:tc>
        <w:tc>
          <w:tcPr>
            <w:tcW w:w="1245" w:type="dxa"/>
          </w:tcPr>
          <w:p w14:paraId="21C37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 ДБ-3</w:t>
            </w:r>
          </w:p>
        </w:tc>
      </w:tr>
      <w:tr w:rsidR="008A5C22" w:rsidRPr="00536344" w14:paraId="7E82484D" w14:textId="77777777" w:rsidTr="00D21494">
        <w:tc>
          <w:tcPr>
            <w:tcW w:w="1245" w:type="dxa"/>
          </w:tcPr>
          <w:p w14:paraId="2646B8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2159E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25E0A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Хомутников</w:t>
            </w:r>
          </w:p>
        </w:tc>
        <w:tc>
          <w:tcPr>
            <w:tcW w:w="1245" w:type="dxa"/>
          </w:tcPr>
          <w:p w14:paraId="3CB49C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7D344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EF73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 "Киндзан Мару №6-</w:t>
            </w:r>
          </w:p>
        </w:tc>
        <w:tc>
          <w:tcPr>
            <w:tcW w:w="1245" w:type="dxa"/>
          </w:tcPr>
          <w:p w14:paraId="6D270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E0439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или под целью</w:t>
            </w:r>
          </w:p>
        </w:tc>
        <w:tc>
          <w:tcPr>
            <w:tcW w:w="1245" w:type="dxa"/>
          </w:tcPr>
          <w:p w14:paraId="531C4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(Хомутников)</w:t>
            </w:r>
          </w:p>
        </w:tc>
      </w:tr>
      <w:tr w:rsidR="008A5C22" w:rsidRPr="00536344" w14:paraId="2BB9E8B6" w14:textId="77777777" w:rsidTr="00D21494">
        <w:tc>
          <w:tcPr>
            <w:tcW w:w="1245" w:type="dxa"/>
          </w:tcPr>
          <w:p w14:paraId="671CB4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(11.15)</w:t>
            </w:r>
          </w:p>
        </w:tc>
        <w:tc>
          <w:tcPr>
            <w:tcW w:w="1245" w:type="dxa"/>
          </w:tcPr>
          <w:p w14:paraId="534276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ДБ-3 (49 ап)</w:t>
            </w:r>
          </w:p>
        </w:tc>
        <w:tc>
          <w:tcPr>
            <w:tcW w:w="1245" w:type="dxa"/>
          </w:tcPr>
          <w:p w14:paraId="37BDF3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Шабакин,</w:t>
            </w:r>
          </w:p>
        </w:tc>
        <w:tc>
          <w:tcPr>
            <w:tcW w:w="1245" w:type="dxa"/>
          </w:tcPr>
          <w:p w14:paraId="0D3EAE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w:t>
            </w:r>
          </w:p>
        </w:tc>
        <w:tc>
          <w:tcPr>
            <w:tcW w:w="1245" w:type="dxa"/>
          </w:tcPr>
          <w:p w14:paraId="38B76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40.38/130.05</w:t>
            </w:r>
          </w:p>
        </w:tc>
        <w:tc>
          <w:tcPr>
            <w:tcW w:w="1245" w:type="dxa"/>
          </w:tcPr>
          <w:p w14:paraId="6FF8A3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 TP "Тэйхоку-Мару"</w:t>
            </w:r>
          </w:p>
        </w:tc>
        <w:tc>
          <w:tcPr>
            <w:tcW w:w="1245" w:type="dxa"/>
          </w:tcPr>
          <w:p w14:paraId="309AC6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ЗАН</w:t>
            </w:r>
          </w:p>
        </w:tc>
        <w:tc>
          <w:tcPr>
            <w:tcW w:w="1245" w:type="dxa"/>
          </w:tcPr>
          <w:p w14:paraId="3CB1B1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w:t>
            </w:r>
          </w:p>
        </w:tc>
        <w:tc>
          <w:tcPr>
            <w:tcW w:w="1245" w:type="dxa"/>
          </w:tcPr>
          <w:p w14:paraId="08046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850628" w14:textId="77777777" w:rsidTr="00D21494">
        <w:tc>
          <w:tcPr>
            <w:tcW w:w="1245" w:type="dxa"/>
          </w:tcPr>
          <w:p w14:paraId="16215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72B7B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A2910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Пусевич, Базаджан</w:t>
            </w:r>
          </w:p>
        </w:tc>
        <w:tc>
          <w:tcPr>
            <w:tcW w:w="1245" w:type="dxa"/>
          </w:tcPr>
          <w:p w14:paraId="14767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0AB7A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D87C2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C3A3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0C240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72D00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A40E18" w14:textId="77777777" w:rsidTr="00D21494">
        <w:tc>
          <w:tcPr>
            <w:tcW w:w="1245" w:type="dxa"/>
          </w:tcPr>
          <w:p w14:paraId="7E49D0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8 (13.43)</w:t>
            </w:r>
          </w:p>
        </w:tc>
        <w:tc>
          <w:tcPr>
            <w:tcW w:w="1245" w:type="dxa"/>
          </w:tcPr>
          <w:p w14:paraId="70DBF8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ДБ-3 (49 an)</w:t>
            </w:r>
          </w:p>
        </w:tc>
        <w:tc>
          <w:tcPr>
            <w:tcW w:w="1245" w:type="dxa"/>
          </w:tcPr>
          <w:p w14:paraId="41DEF0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Яншин.</w:t>
            </w:r>
          </w:p>
        </w:tc>
        <w:tc>
          <w:tcPr>
            <w:tcW w:w="1245" w:type="dxa"/>
          </w:tcPr>
          <w:p w14:paraId="20C572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у-вр</w:t>
            </w:r>
          </w:p>
        </w:tc>
        <w:tc>
          <w:tcPr>
            <w:tcW w:w="1245" w:type="dxa"/>
          </w:tcPr>
          <w:p w14:paraId="51C380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сев. м Казакова</w:t>
            </w:r>
          </w:p>
        </w:tc>
        <w:tc>
          <w:tcPr>
            <w:tcW w:w="1245" w:type="dxa"/>
          </w:tcPr>
          <w:p w14:paraId="54197A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судно-ловушка /</w:t>
            </w:r>
          </w:p>
        </w:tc>
        <w:tc>
          <w:tcPr>
            <w:tcW w:w="1245" w:type="dxa"/>
          </w:tcPr>
          <w:p w14:paraId="708E50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АН</w:t>
            </w:r>
          </w:p>
        </w:tc>
        <w:tc>
          <w:tcPr>
            <w:tcW w:w="1245" w:type="dxa"/>
          </w:tcPr>
          <w:p w14:paraId="1EB926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w:t>
            </w:r>
          </w:p>
        </w:tc>
        <w:tc>
          <w:tcPr>
            <w:tcW w:w="1245" w:type="dxa"/>
          </w:tcPr>
          <w:p w14:paraId="40051F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33CDA4" w14:textId="77777777" w:rsidTr="00D21494">
        <w:tc>
          <w:tcPr>
            <w:tcW w:w="1245" w:type="dxa"/>
          </w:tcPr>
          <w:p w14:paraId="73BD7A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6FF00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FCB19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Белой, Лизунов,</w:t>
            </w:r>
          </w:p>
        </w:tc>
        <w:tc>
          <w:tcPr>
            <w:tcW w:w="1245" w:type="dxa"/>
          </w:tcPr>
          <w:p w14:paraId="6D98D7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B7F1E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TP "Киндзан Мару №6" 873 брт</w:t>
            </w:r>
          </w:p>
        </w:tc>
        <w:tc>
          <w:tcPr>
            <w:tcW w:w="1245" w:type="dxa"/>
          </w:tcPr>
          <w:p w14:paraId="76CFB1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8DDD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085E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B1379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08BA36" w14:textId="77777777" w:rsidTr="00D21494">
        <w:tc>
          <w:tcPr>
            <w:tcW w:w="1245" w:type="dxa"/>
          </w:tcPr>
          <w:p w14:paraId="1F64DA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B16B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2707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Влеско</w:t>
            </w:r>
          </w:p>
        </w:tc>
        <w:tc>
          <w:tcPr>
            <w:tcW w:w="1245" w:type="dxa"/>
          </w:tcPr>
          <w:p w14:paraId="1F0F92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3840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C45ED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1A62F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F8783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CB9CD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101110" w14:textId="77777777" w:rsidTr="00D21494">
        <w:tc>
          <w:tcPr>
            <w:tcW w:w="1245" w:type="dxa"/>
          </w:tcPr>
          <w:p w14:paraId="4CDC77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10.8(13.43)</w:t>
            </w:r>
          </w:p>
        </w:tc>
        <w:tc>
          <w:tcPr>
            <w:tcW w:w="1245" w:type="dxa"/>
          </w:tcPr>
          <w:p w14:paraId="40DD25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Ил-4 (4 an)</w:t>
            </w:r>
          </w:p>
        </w:tc>
        <w:tc>
          <w:tcPr>
            <w:tcW w:w="1245" w:type="dxa"/>
          </w:tcPr>
          <w:p w14:paraId="7F078C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Шевченко.</w:t>
            </w:r>
          </w:p>
        </w:tc>
        <w:tc>
          <w:tcPr>
            <w:tcW w:w="1245" w:type="dxa"/>
          </w:tcPr>
          <w:p w14:paraId="5F9FC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У-вр</w:t>
            </w:r>
          </w:p>
        </w:tc>
        <w:tc>
          <w:tcPr>
            <w:tcW w:w="1245" w:type="dxa"/>
          </w:tcPr>
          <w:p w14:paraId="0F384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юж м Казакова</w:t>
            </w:r>
          </w:p>
        </w:tc>
        <w:tc>
          <w:tcPr>
            <w:tcW w:w="1245" w:type="dxa"/>
          </w:tcPr>
          <w:p w14:paraId="7C4460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TP "Мукахи-Мару</w:t>
            </w:r>
          </w:p>
        </w:tc>
        <w:tc>
          <w:tcPr>
            <w:tcW w:w="1245" w:type="dxa"/>
          </w:tcPr>
          <w:p w14:paraId="662D7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w:t>
            </w:r>
          </w:p>
        </w:tc>
        <w:tc>
          <w:tcPr>
            <w:tcW w:w="1245" w:type="dxa"/>
          </w:tcPr>
          <w:p w14:paraId="7A88A0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w:t>
            </w:r>
          </w:p>
        </w:tc>
        <w:tc>
          <w:tcPr>
            <w:tcW w:w="1245" w:type="dxa"/>
          </w:tcPr>
          <w:p w14:paraId="66885A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756F73" w14:textId="77777777" w:rsidTr="00D21494">
        <w:tc>
          <w:tcPr>
            <w:tcW w:w="1245" w:type="dxa"/>
          </w:tcPr>
          <w:p w14:paraId="3B6B5B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09652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1E6C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Язев. Фатьянов (?)</w:t>
            </w:r>
          </w:p>
        </w:tc>
        <w:tc>
          <w:tcPr>
            <w:tcW w:w="1245" w:type="dxa"/>
          </w:tcPr>
          <w:p w14:paraId="4D58D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3BB2F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F094A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27870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1833D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2C8DA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AF01D8" w14:textId="77777777" w:rsidTr="00D21494">
        <w:tc>
          <w:tcPr>
            <w:tcW w:w="1245" w:type="dxa"/>
          </w:tcPr>
          <w:p w14:paraId="6A415D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(13.46)</w:t>
            </w:r>
          </w:p>
        </w:tc>
        <w:tc>
          <w:tcPr>
            <w:tcW w:w="1245" w:type="dxa"/>
          </w:tcPr>
          <w:p w14:paraId="68BC39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Ил-4 (упр. 2 ад Казаков.</w:t>
            </w:r>
          </w:p>
        </w:tc>
        <w:tc>
          <w:tcPr>
            <w:tcW w:w="1245" w:type="dxa"/>
          </w:tcPr>
          <w:p w14:paraId="17F930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У-вр</w:t>
            </w:r>
          </w:p>
        </w:tc>
        <w:tc>
          <w:tcPr>
            <w:tcW w:w="1245" w:type="dxa"/>
          </w:tcPr>
          <w:p w14:paraId="4DC8E9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сев. м. Казакова</w:t>
            </w:r>
          </w:p>
        </w:tc>
        <w:tc>
          <w:tcPr>
            <w:tcW w:w="1245" w:type="dxa"/>
          </w:tcPr>
          <w:p w14:paraId="2FB9FB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судно-ловушка /</w:t>
            </w:r>
          </w:p>
        </w:tc>
        <w:tc>
          <w:tcPr>
            <w:tcW w:w="1245" w:type="dxa"/>
          </w:tcPr>
          <w:p w14:paraId="0D0277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ЗАН</w:t>
            </w:r>
          </w:p>
        </w:tc>
        <w:tc>
          <w:tcPr>
            <w:tcW w:w="1245" w:type="dxa"/>
          </w:tcPr>
          <w:p w14:paraId="32B54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w:t>
            </w:r>
          </w:p>
        </w:tc>
        <w:tc>
          <w:tcPr>
            <w:tcW w:w="1245" w:type="dxa"/>
          </w:tcPr>
          <w:p w14:paraId="6FD4EC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67C8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6DDF84" w14:textId="77777777" w:rsidTr="00D21494">
        <w:tc>
          <w:tcPr>
            <w:tcW w:w="1245" w:type="dxa"/>
          </w:tcPr>
          <w:p w14:paraId="31E675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1409F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 4 ап)</w:t>
            </w:r>
          </w:p>
        </w:tc>
        <w:tc>
          <w:tcPr>
            <w:tcW w:w="1245" w:type="dxa"/>
          </w:tcPr>
          <w:p w14:paraId="57400D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Королев, Скоков</w:t>
            </w:r>
          </w:p>
        </w:tc>
        <w:tc>
          <w:tcPr>
            <w:tcW w:w="1245" w:type="dxa"/>
          </w:tcPr>
          <w:p w14:paraId="4F6371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4F8AB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oКиндзан Мару №6-</w:t>
            </w:r>
          </w:p>
        </w:tc>
        <w:tc>
          <w:tcPr>
            <w:tcW w:w="1245" w:type="dxa"/>
          </w:tcPr>
          <w:p w14:paraId="42CAC3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7C162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0E980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031C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30667D" w14:textId="77777777" w:rsidTr="00D21494">
        <w:tc>
          <w:tcPr>
            <w:tcW w:w="1245" w:type="dxa"/>
          </w:tcPr>
          <w:p w14:paraId="4D24D0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(13.48)</w:t>
            </w:r>
          </w:p>
        </w:tc>
        <w:tc>
          <w:tcPr>
            <w:tcW w:w="1245" w:type="dxa"/>
          </w:tcPr>
          <w:p w14:paraId="185BC6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Ил-4 (4 ап)</w:t>
            </w:r>
          </w:p>
        </w:tc>
        <w:tc>
          <w:tcPr>
            <w:tcW w:w="1245" w:type="dxa"/>
          </w:tcPr>
          <w:p w14:paraId="13D06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Пушков,</w:t>
            </w:r>
          </w:p>
        </w:tc>
        <w:tc>
          <w:tcPr>
            <w:tcW w:w="1245" w:type="dxa"/>
          </w:tcPr>
          <w:p w14:paraId="3DB8CB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У-вр</w:t>
            </w:r>
          </w:p>
        </w:tc>
        <w:tc>
          <w:tcPr>
            <w:tcW w:w="1245" w:type="dxa"/>
          </w:tcPr>
          <w:p w14:paraId="756276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41.00/129.57</w:t>
            </w:r>
          </w:p>
        </w:tc>
        <w:tc>
          <w:tcPr>
            <w:tcW w:w="1245" w:type="dxa"/>
          </w:tcPr>
          <w:p w14:paraId="5D648B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TP "Авакава-Мару</w:t>
            </w:r>
          </w:p>
        </w:tc>
        <w:tc>
          <w:tcPr>
            <w:tcW w:w="1245" w:type="dxa"/>
          </w:tcPr>
          <w:p w14:paraId="75562C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АН</w:t>
            </w:r>
          </w:p>
        </w:tc>
        <w:tc>
          <w:tcPr>
            <w:tcW w:w="1245" w:type="dxa"/>
          </w:tcPr>
          <w:p w14:paraId="060718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ТР 4-5000 т/</w:t>
            </w:r>
          </w:p>
        </w:tc>
        <w:tc>
          <w:tcPr>
            <w:tcW w:w="1245" w:type="dxa"/>
          </w:tcPr>
          <w:p w14:paraId="593D35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 Ил-4</w:t>
            </w:r>
          </w:p>
        </w:tc>
      </w:tr>
      <w:tr w:rsidR="008A5C22" w:rsidRPr="00536344" w14:paraId="52EE5C26" w14:textId="77777777" w:rsidTr="00D21494">
        <w:tc>
          <w:tcPr>
            <w:tcW w:w="1245" w:type="dxa"/>
          </w:tcPr>
          <w:p w14:paraId="07D890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A2D00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B6F91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Ильяшенко,</w:t>
            </w:r>
          </w:p>
        </w:tc>
        <w:tc>
          <w:tcPr>
            <w:tcW w:w="1245" w:type="dxa"/>
          </w:tcPr>
          <w:p w14:paraId="122C19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0CE03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A70C0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29B5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BC772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ТР "Авакава-Мару</w:t>
            </w:r>
          </w:p>
        </w:tc>
        <w:tc>
          <w:tcPr>
            <w:tcW w:w="1245" w:type="dxa"/>
          </w:tcPr>
          <w:p w14:paraId="5D8F06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(Ильяшенко)</w:t>
            </w:r>
          </w:p>
        </w:tc>
      </w:tr>
      <w:tr w:rsidR="008A5C22" w:rsidRPr="00536344" w14:paraId="3743601C" w14:textId="77777777" w:rsidTr="00D21494">
        <w:tc>
          <w:tcPr>
            <w:tcW w:w="1245" w:type="dxa"/>
          </w:tcPr>
          <w:p w14:paraId="1D51F4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C1AAC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64C05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Кузьмичев. Полтавцев</w:t>
            </w:r>
          </w:p>
        </w:tc>
        <w:tc>
          <w:tcPr>
            <w:tcW w:w="1245" w:type="dxa"/>
          </w:tcPr>
          <w:p w14:paraId="3D6D8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D0472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EA0FB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(6925 брт)</w:t>
            </w:r>
          </w:p>
        </w:tc>
        <w:tc>
          <w:tcPr>
            <w:tcW w:w="1245" w:type="dxa"/>
          </w:tcPr>
          <w:p w14:paraId="20DFA1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E350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419A7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8A4D92" w14:textId="77777777" w:rsidTr="00D21494">
        <w:tc>
          <w:tcPr>
            <w:tcW w:w="1245" w:type="dxa"/>
          </w:tcPr>
          <w:p w14:paraId="2ECAE3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10.8(16.00) 3 ДБ-3 (52 ап)</w:t>
            </w:r>
          </w:p>
        </w:tc>
        <w:tc>
          <w:tcPr>
            <w:tcW w:w="1245" w:type="dxa"/>
          </w:tcPr>
          <w:p w14:paraId="3876F0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Печеник, у-вр/со</w:t>
            </w:r>
          </w:p>
        </w:tc>
        <w:tc>
          <w:tcPr>
            <w:tcW w:w="1245" w:type="dxa"/>
          </w:tcPr>
          <w:p w14:paraId="45E7D9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A85E7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E1015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A0B8D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85032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7A11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A7E8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C758A60" w14:textId="77777777" w:rsidTr="00D21494">
        <w:tc>
          <w:tcPr>
            <w:tcW w:w="1245" w:type="dxa"/>
          </w:tcPr>
          <w:p w14:paraId="39CE9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Белобородое,</w:t>
            </w:r>
          </w:p>
        </w:tc>
        <w:tc>
          <w:tcPr>
            <w:tcW w:w="1245" w:type="dxa"/>
          </w:tcPr>
          <w:p w14:paraId="44AA6C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8FF3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1C519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170DB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1993C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EB06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FACF8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9BEEC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7F2945" w14:textId="77777777" w:rsidTr="00D21494">
        <w:tc>
          <w:tcPr>
            <w:tcW w:w="1245" w:type="dxa"/>
          </w:tcPr>
          <w:p w14:paraId="544A5D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Никольский</w:t>
            </w:r>
          </w:p>
        </w:tc>
        <w:tc>
          <w:tcPr>
            <w:tcW w:w="1245" w:type="dxa"/>
          </w:tcPr>
          <w:p w14:paraId="43E9C6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40.37/129.40</w:t>
            </w:r>
          </w:p>
        </w:tc>
        <w:tc>
          <w:tcPr>
            <w:tcW w:w="1245" w:type="dxa"/>
          </w:tcPr>
          <w:p w14:paraId="7A7529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 TP "Иссин Мару"</w:t>
            </w:r>
          </w:p>
        </w:tc>
        <w:tc>
          <w:tcPr>
            <w:tcW w:w="1245" w:type="dxa"/>
          </w:tcPr>
          <w:p w14:paraId="7BCB19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ЗАН</w:t>
            </w:r>
          </w:p>
        </w:tc>
        <w:tc>
          <w:tcPr>
            <w:tcW w:w="1245" w:type="dxa"/>
          </w:tcPr>
          <w:p w14:paraId="39974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ТР 5000 т/(?) + ТР "Иссин-Мару" (1448 брт или 1486 брт ) -</w:t>
            </w:r>
          </w:p>
        </w:tc>
        <w:tc>
          <w:tcPr>
            <w:tcW w:w="1245" w:type="dxa"/>
          </w:tcPr>
          <w:p w14:paraId="7B91F1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8DCF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12D4F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261D6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529A05" w14:textId="77777777" w:rsidTr="00D21494">
        <w:tc>
          <w:tcPr>
            <w:tcW w:w="1245" w:type="dxa"/>
          </w:tcPr>
          <w:p w14:paraId="6F5F4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японцев пропал без вести; + 33 чэ и 24 военных</w:t>
            </w:r>
          </w:p>
        </w:tc>
        <w:tc>
          <w:tcPr>
            <w:tcW w:w="1245" w:type="dxa"/>
          </w:tcPr>
          <w:p w14:paraId="34476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1D163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8E7B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BDE7F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1DCCC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E8C1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FF31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ADA71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C1BB50" w14:textId="77777777" w:rsidTr="00D21494">
        <w:tc>
          <w:tcPr>
            <w:tcW w:w="1245" w:type="dxa"/>
          </w:tcPr>
          <w:p w14:paraId="20EB9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10.8(17.35) 2 ДБ-3 (52 ап)</w:t>
            </w:r>
          </w:p>
        </w:tc>
        <w:tc>
          <w:tcPr>
            <w:tcW w:w="1245" w:type="dxa"/>
          </w:tcPr>
          <w:p w14:paraId="0A5BD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Васильев, у-вр/со Шкилев</w:t>
            </w:r>
          </w:p>
        </w:tc>
        <w:tc>
          <w:tcPr>
            <w:tcW w:w="1245" w:type="dxa"/>
          </w:tcPr>
          <w:p w14:paraId="00EF16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40.50/129.45</w:t>
            </w:r>
          </w:p>
        </w:tc>
        <w:tc>
          <w:tcPr>
            <w:tcW w:w="1245" w:type="dxa"/>
          </w:tcPr>
          <w:p w14:paraId="6F3E2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судно-ловушка / ТР &gt;Мукахи-Мару" на мели</w:t>
            </w:r>
          </w:p>
        </w:tc>
        <w:tc>
          <w:tcPr>
            <w:tcW w:w="1245" w:type="dxa"/>
          </w:tcPr>
          <w:p w14:paraId="3F336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w:t>
            </w:r>
          </w:p>
        </w:tc>
        <w:tc>
          <w:tcPr>
            <w:tcW w:w="1245" w:type="dxa"/>
          </w:tcPr>
          <w:p w14:paraId="3139B6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45" w:type="dxa"/>
          </w:tcPr>
          <w:p w14:paraId="0E0AE1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2669E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5E07A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C5B496" w14:textId="77777777" w:rsidTr="00D21494">
        <w:tc>
          <w:tcPr>
            <w:tcW w:w="1245" w:type="dxa"/>
          </w:tcPr>
          <w:p w14:paraId="563BBA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10.8(17.56) 3 Ил-4 (4 an)</w:t>
            </w:r>
          </w:p>
        </w:tc>
        <w:tc>
          <w:tcPr>
            <w:tcW w:w="1245" w:type="dxa"/>
          </w:tcPr>
          <w:p w14:paraId="4C7D73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Василенко, у-вр Чесноков, Глухов</w:t>
            </w:r>
          </w:p>
        </w:tc>
        <w:tc>
          <w:tcPr>
            <w:tcW w:w="1245" w:type="dxa"/>
          </w:tcPr>
          <w:p w14:paraId="03C8AC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сев. м. Казакова</w:t>
            </w:r>
          </w:p>
        </w:tc>
        <w:tc>
          <w:tcPr>
            <w:tcW w:w="1245" w:type="dxa"/>
          </w:tcPr>
          <w:p w14:paraId="448783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судно-ловушка/ ТР "Киндзан Мару №6"</w:t>
            </w:r>
          </w:p>
        </w:tc>
        <w:tc>
          <w:tcPr>
            <w:tcW w:w="1245" w:type="dxa"/>
          </w:tcPr>
          <w:p w14:paraId="1DC526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ЗАН</w:t>
            </w:r>
          </w:p>
        </w:tc>
        <w:tc>
          <w:tcPr>
            <w:tcW w:w="1245" w:type="dxa"/>
          </w:tcPr>
          <w:p w14:paraId="2F5164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 - под целью</w:t>
            </w:r>
          </w:p>
        </w:tc>
        <w:tc>
          <w:tcPr>
            <w:tcW w:w="1245" w:type="dxa"/>
          </w:tcPr>
          <w:p w14:paraId="608DB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76966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1942E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C7C1F2" w14:textId="77777777" w:rsidTr="00D21494">
        <w:tc>
          <w:tcPr>
            <w:tcW w:w="1245" w:type="dxa"/>
          </w:tcPr>
          <w:p w14:paraId="17AD9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10.8(18.10) 3 Ил-4 (4 ап)</w:t>
            </w:r>
          </w:p>
        </w:tc>
        <w:tc>
          <w:tcPr>
            <w:tcW w:w="1245" w:type="dxa"/>
          </w:tcPr>
          <w:p w14:paraId="7AD3B1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Попович, у-вр</w:t>
            </w:r>
          </w:p>
        </w:tc>
        <w:tc>
          <w:tcPr>
            <w:tcW w:w="1245" w:type="dxa"/>
          </w:tcPr>
          <w:p w14:paraId="263DF2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м. Болтина</w:t>
            </w:r>
          </w:p>
        </w:tc>
        <w:tc>
          <w:tcPr>
            <w:tcW w:w="1245" w:type="dxa"/>
          </w:tcPr>
          <w:p w14:paraId="31902A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 (1 ТР, 1 ЭМ)-180/</w:t>
            </w:r>
          </w:p>
        </w:tc>
        <w:tc>
          <w:tcPr>
            <w:tcW w:w="1245" w:type="dxa"/>
          </w:tcPr>
          <w:p w14:paraId="02BD36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ЗАН</w:t>
            </w:r>
          </w:p>
        </w:tc>
        <w:tc>
          <w:tcPr>
            <w:tcW w:w="1245" w:type="dxa"/>
          </w:tcPr>
          <w:p w14:paraId="2FE80B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ЭМ/СКР "Кайбокан №82";</w:t>
            </w:r>
          </w:p>
        </w:tc>
        <w:tc>
          <w:tcPr>
            <w:tcW w:w="1245" w:type="dxa"/>
          </w:tcPr>
          <w:p w14:paraId="740D25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 Ил-4</w:t>
            </w:r>
          </w:p>
        </w:tc>
        <w:tc>
          <w:tcPr>
            <w:tcW w:w="1245" w:type="dxa"/>
          </w:tcPr>
          <w:p w14:paraId="376D62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A6F8E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398B12" w14:textId="77777777" w:rsidTr="00D21494">
        <w:tc>
          <w:tcPr>
            <w:tcW w:w="1245" w:type="dxa"/>
          </w:tcPr>
          <w:p w14:paraId="1E6833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E9A5B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Громаков,</w:t>
            </w:r>
          </w:p>
        </w:tc>
        <w:tc>
          <w:tcPr>
            <w:tcW w:w="1245" w:type="dxa"/>
          </w:tcPr>
          <w:p w14:paraId="22BC1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5C356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 "Мукахи Мару", СКР №82</w:t>
            </w:r>
          </w:p>
        </w:tc>
        <w:tc>
          <w:tcPr>
            <w:tcW w:w="1245" w:type="dxa"/>
          </w:tcPr>
          <w:p w14:paraId="51E287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A6E0A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+ 117 чел.</w:t>
            </w:r>
          </w:p>
        </w:tc>
        <w:tc>
          <w:tcPr>
            <w:tcW w:w="1245" w:type="dxa"/>
          </w:tcPr>
          <w:p w14:paraId="6A8D8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(Громаков,</w:t>
            </w:r>
          </w:p>
        </w:tc>
        <w:tc>
          <w:tcPr>
            <w:tcW w:w="1245" w:type="dxa"/>
          </w:tcPr>
          <w:p w14:paraId="527C69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9E3DA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931E06" w14:textId="77777777" w:rsidTr="00D21494">
        <w:tc>
          <w:tcPr>
            <w:tcW w:w="1245" w:type="dxa"/>
          </w:tcPr>
          <w:p w14:paraId="0B98EA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46E32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Лазарев</w:t>
            </w:r>
          </w:p>
        </w:tc>
        <w:tc>
          <w:tcPr>
            <w:tcW w:w="1245" w:type="dxa"/>
          </w:tcPr>
          <w:p w14:paraId="129156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CBC53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FEAFB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4C483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202B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Лазарев)</w:t>
            </w:r>
          </w:p>
        </w:tc>
        <w:tc>
          <w:tcPr>
            <w:tcW w:w="1245" w:type="dxa"/>
          </w:tcPr>
          <w:p w14:paraId="7C4BAF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EA21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94BFD6" w14:textId="77777777" w:rsidTr="00D21494">
        <w:tc>
          <w:tcPr>
            <w:tcW w:w="1245" w:type="dxa"/>
          </w:tcPr>
          <w:p w14:paraId="22F39E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10.8(18.34) 3 Ил-4 (4 an)</w:t>
            </w:r>
          </w:p>
        </w:tc>
        <w:tc>
          <w:tcPr>
            <w:tcW w:w="1245" w:type="dxa"/>
          </w:tcPr>
          <w:p w14:paraId="7720EB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Булатов, у-вр</w:t>
            </w:r>
          </w:p>
        </w:tc>
        <w:tc>
          <w:tcPr>
            <w:tcW w:w="1245" w:type="dxa"/>
          </w:tcPr>
          <w:p w14:paraId="4506E2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40.40/129.23</w:t>
            </w:r>
          </w:p>
        </w:tc>
        <w:tc>
          <w:tcPr>
            <w:tcW w:w="1245" w:type="dxa"/>
          </w:tcPr>
          <w:p w14:paraId="34244E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TP "Самаранг-Мару"</w:t>
            </w:r>
          </w:p>
        </w:tc>
        <w:tc>
          <w:tcPr>
            <w:tcW w:w="1245" w:type="dxa"/>
          </w:tcPr>
          <w:p w14:paraId="6FDCF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ЗАН</w:t>
            </w:r>
          </w:p>
        </w:tc>
        <w:tc>
          <w:tcPr>
            <w:tcW w:w="1245" w:type="dxa"/>
          </w:tcPr>
          <w:p w14:paraId="0B2BA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w:t>
            </w:r>
          </w:p>
        </w:tc>
        <w:tc>
          <w:tcPr>
            <w:tcW w:w="1245" w:type="dxa"/>
          </w:tcPr>
          <w:p w14:paraId="249F90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86B35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3EDE5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4979F4" w14:textId="77777777" w:rsidTr="00D21494">
        <w:tc>
          <w:tcPr>
            <w:tcW w:w="1245" w:type="dxa"/>
          </w:tcPr>
          <w:p w14:paraId="3D9045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2CA8B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Романов, Портянников</w:t>
            </w:r>
          </w:p>
        </w:tc>
        <w:tc>
          <w:tcPr>
            <w:tcW w:w="1245" w:type="dxa"/>
          </w:tcPr>
          <w:p w14:paraId="0F4F9D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C6C9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C7D7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400C4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C7592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576D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AEDEA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8FC32A" w14:textId="77777777" w:rsidTr="00D21494">
        <w:tc>
          <w:tcPr>
            <w:tcW w:w="1245" w:type="dxa"/>
          </w:tcPr>
          <w:p w14:paraId="31D85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2 ДБ-3 (52 ап)</w:t>
            </w:r>
          </w:p>
        </w:tc>
        <w:tc>
          <w:tcPr>
            <w:tcW w:w="1245" w:type="dxa"/>
          </w:tcPr>
          <w:p w14:paraId="537AD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Авилов, Капица</w:t>
            </w:r>
          </w:p>
        </w:tc>
        <w:tc>
          <w:tcPr>
            <w:tcW w:w="1245" w:type="dxa"/>
          </w:tcPr>
          <w:p w14:paraId="29F8B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р-н м. Казакова</w:t>
            </w:r>
          </w:p>
        </w:tc>
        <w:tc>
          <w:tcPr>
            <w:tcW w:w="1245" w:type="dxa"/>
          </w:tcPr>
          <w:p w14:paraId="449A98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 TP "Тацухару-Мару"</w:t>
            </w:r>
          </w:p>
        </w:tc>
        <w:tc>
          <w:tcPr>
            <w:tcW w:w="1245" w:type="dxa"/>
          </w:tcPr>
          <w:p w14:paraId="79DFCA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w:t>
            </w:r>
          </w:p>
        </w:tc>
        <w:tc>
          <w:tcPr>
            <w:tcW w:w="1245" w:type="dxa"/>
          </w:tcPr>
          <w:p w14:paraId="197551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w:t>
            </w:r>
          </w:p>
        </w:tc>
        <w:tc>
          <w:tcPr>
            <w:tcW w:w="1245" w:type="dxa"/>
          </w:tcPr>
          <w:p w14:paraId="44B538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753A8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F72B4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047D5D" w14:textId="77777777" w:rsidTr="00D21494">
        <w:tc>
          <w:tcPr>
            <w:tcW w:w="1245" w:type="dxa"/>
          </w:tcPr>
          <w:p w14:paraId="7C3F0B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 1 Ил-4 (4 ап)</w:t>
            </w:r>
          </w:p>
        </w:tc>
        <w:tc>
          <w:tcPr>
            <w:tcW w:w="1245" w:type="dxa"/>
          </w:tcPr>
          <w:p w14:paraId="199BE2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Фатьянов со</w:t>
            </w:r>
          </w:p>
        </w:tc>
        <w:tc>
          <w:tcPr>
            <w:tcW w:w="1245" w:type="dxa"/>
          </w:tcPr>
          <w:p w14:paraId="0C5715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сев. м. Казакова</w:t>
            </w:r>
          </w:p>
        </w:tc>
        <w:tc>
          <w:tcPr>
            <w:tcW w:w="1245" w:type="dxa"/>
          </w:tcPr>
          <w:p w14:paraId="03E488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судно-ловушка /</w:t>
            </w:r>
          </w:p>
        </w:tc>
        <w:tc>
          <w:tcPr>
            <w:tcW w:w="1245" w:type="dxa"/>
          </w:tcPr>
          <w:p w14:paraId="715DB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АН</w:t>
            </w:r>
          </w:p>
        </w:tc>
        <w:tc>
          <w:tcPr>
            <w:tcW w:w="1245" w:type="dxa"/>
          </w:tcPr>
          <w:p w14:paraId="32628C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w:t>
            </w:r>
          </w:p>
        </w:tc>
        <w:tc>
          <w:tcPr>
            <w:tcW w:w="1245" w:type="dxa"/>
          </w:tcPr>
          <w:p w14:paraId="09B6AD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Атаковал вопреки</w:t>
            </w:r>
          </w:p>
        </w:tc>
        <w:tc>
          <w:tcPr>
            <w:tcW w:w="1245" w:type="dxa"/>
          </w:tcPr>
          <w:p w14:paraId="401B9A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E1295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8FE0BE" w14:textId="77777777" w:rsidTr="00D21494">
        <w:tc>
          <w:tcPr>
            <w:tcW w:w="1245" w:type="dxa"/>
          </w:tcPr>
          <w:p w14:paraId="094A34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 18.30)</w:t>
            </w:r>
          </w:p>
        </w:tc>
        <w:tc>
          <w:tcPr>
            <w:tcW w:w="1245" w:type="dxa"/>
          </w:tcPr>
          <w:p w14:paraId="7EBE73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B56B2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8037C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TP Киндзан-Мару №6"</w:t>
            </w:r>
          </w:p>
        </w:tc>
        <w:tc>
          <w:tcPr>
            <w:tcW w:w="1245" w:type="dxa"/>
          </w:tcPr>
          <w:p w14:paraId="38D9B6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340D7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приказу</w:t>
            </w:r>
          </w:p>
        </w:tc>
        <w:tc>
          <w:tcPr>
            <w:tcW w:w="1245" w:type="dxa"/>
          </w:tcPr>
          <w:p w14:paraId="398896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ведущего группы</w:t>
            </w:r>
          </w:p>
        </w:tc>
        <w:tc>
          <w:tcPr>
            <w:tcW w:w="1245" w:type="dxa"/>
          </w:tcPr>
          <w:p w14:paraId="4812C8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3A0F9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E35556" w14:textId="77777777" w:rsidTr="00D21494">
        <w:tc>
          <w:tcPr>
            <w:tcW w:w="1245" w:type="dxa"/>
          </w:tcPr>
          <w:p w14:paraId="27AD92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8DCB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599DE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AFA5A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16FA8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3903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4 Ил-4) не атаковывать</w:t>
            </w:r>
          </w:p>
        </w:tc>
        <w:tc>
          <w:tcPr>
            <w:tcW w:w="1245" w:type="dxa"/>
          </w:tcPr>
          <w:p w14:paraId="7DFE8D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7DEA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EA696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D39579" w14:textId="77777777" w:rsidTr="00D21494">
        <w:tc>
          <w:tcPr>
            <w:tcW w:w="1245" w:type="dxa"/>
          </w:tcPr>
          <w:p w14:paraId="274D9F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7DE9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1FFF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3AD1C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33898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D2C63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AE40A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-судно-ловушку"</w:t>
            </w:r>
          </w:p>
        </w:tc>
        <w:tc>
          <w:tcPr>
            <w:tcW w:w="1245" w:type="dxa"/>
          </w:tcPr>
          <w:p w14:paraId="097215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8A158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9CE448" w14:textId="77777777" w:rsidTr="00D21494">
        <w:tc>
          <w:tcPr>
            <w:tcW w:w="1245" w:type="dxa"/>
          </w:tcPr>
          <w:p w14:paraId="301A3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22.8(14.15) 2 ДБ-3 (49 ап)</w:t>
            </w:r>
          </w:p>
        </w:tc>
        <w:tc>
          <w:tcPr>
            <w:tcW w:w="1245" w:type="dxa"/>
          </w:tcPr>
          <w:p w14:paraId="79E895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Воронин, со Юдаев</w:t>
            </w:r>
          </w:p>
        </w:tc>
        <w:tc>
          <w:tcPr>
            <w:tcW w:w="1245" w:type="dxa"/>
          </w:tcPr>
          <w:p w14:paraId="6AAB8F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45.20/141.30</w:t>
            </w:r>
          </w:p>
        </w:tc>
        <w:tc>
          <w:tcPr>
            <w:tcW w:w="1245" w:type="dxa"/>
          </w:tcPr>
          <w:p w14:paraId="52A967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 (1 TP, 1 СКР)-190/ TP "Тэцуё-Мару"</w:t>
            </w:r>
          </w:p>
        </w:tc>
        <w:tc>
          <w:tcPr>
            <w:tcW w:w="1245" w:type="dxa"/>
          </w:tcPr>
          <w:p w14:paraId="47FCB6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w:t>
            </w:r>
          </w:p>
        </w:tc>
        <w:tc>
          <w:tcPr>
            <w:tcW w:w="1245" w:type="dxa"/>
          </w:tcPr>
          <w:p w14:paraId="44F77F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w:t>
            </w:r>
          </w:p>
        </w:tc>
        <w:tc>
          <w:tcPr>
            <w:tcW w:w="1245" w:type="dxa"/>
          </w:tcPr>
          <w:p w14:paraId="65DAAE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16500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AD4CB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06C3EE" w14:textId="77777777" w:rsidTr="00D21494">
        <w:tc>
          <w:tcPr>
            <w:tcW w:w="1245" w:type="dxa"/>
          </w:tcPr>
          <w:p w14:paraId="1DEE44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 (14.25) 2 ДБ-3 (49 ап)</w:t>
            </w:r>
          </w:p>
        </w:tc>
        <w:tc>
          <w:tcPr>
            <w:tcW w:w="1245" w:type="dxa"/>
          </w:tcPr>
          <w:p w14:paraId="58BEDC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Чумичев, со Куренков</w:t>
            </w:r>
          </w:p>
        </w:tc>
        <w:tc>
          <w:tcPr>
            <w:tcW w:w="1245" w:type="dxa"/>
          </w:tcPr>
          <w:p w14:paraId="2D1FA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 же</w:t>
            </w:r>
          </w:p>
        </w:tc>
        <w:tc>
          <w:tcPr>
            <w:tcW w:w="1245" w:type="dxa"/>
          </w:tcPr>
          <w:p w14:paraId="32CADB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 же</w:t>
            </w:r>
          </w:p>
        </w:tc>
        <w:tc>
          <w:tcPr>
            <w:tcW w:w="1245" w:type="dxa"/>
          </w:tcPr>
          <w:p w14:paraId="2B6150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w:t>
            </w:r>
          </w:p>
        </w:tc>
        <w:tc>
          <w:tcPr>
            <w:tcW w:w="1245" w:type="dxa"/>
          </w:tcPr>
          <w:p w14:paraId="4F5746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w:t>
            </w:r>
          </w:p>
        </w:tc>
        <w:tc>
          <w:tcPr>
            <w:tcW w:w="1245" w:type="dxa"/>
          </w:tcPr>
          <w:p w14:paraId="624050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8692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5AB5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AA2114" w14:textId="77777777" w:rsidTr="00D21494">
        <w:tc>
          <w:tcPr>
            <w:tcW w:w="1245" w:type="dxa"/>
          </w:tcPr>
          <w:p w14:paraId="60974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22.8(16.01) 2 ДБ-3 (49 an)</w:t>
            </w:r>
          </w:p>
        </w:tc>
        <w:tc>
          <w:tcPr>
            <w:tcW w:w="1245" w:type="dxa"/>
          </w:tcPr>
          <w:p w14:paraId="26F00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Архипов, со Алексеев</w:t>
            </w:r>
          </w:p>
        </w:tc>
        <w:tc>
          <w:tcPr>
            <w:tcW w:w="1245" w:type="dxa"/>
          </w:tcPr>
          <w:p w14:paraId="619C77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44.45/141.23</w:t>
            </w:r>
          </w:p>
        </w:tc>
        <w:tc>
          <w:tcPr>
            <w:tcW w:w="1245" w:type="dxa"/>
          </w:tcPr>
          <w:p w14:paraId="4A933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TP "Ноторо-Мару"</w:t>
            </w:r>
          </w:p>
        </w:tc>
        <w:tc>
          <w:tcPr>
            <w:tcW w:w="1245" w:type="dxa"/>
          </w:tcPr>
          <w:p w14:paraId="0D7B4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w:t>
            </w:r>
          </w:p>
        </w:tc>
        <w:tc>
          <w:tcPr>
            <w:tcW w:w="1245" w:type="dxa"/>
          </w:tcPr>
          <w:p w14:paraId="4D9859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промах</w:t>
            </w:r>
          </w:p>
        </w:tc>
        <w:tc>
          <w:tcPr>
            <w:tcW w:w="1245" w:type="dxa"/>
          </w:tcPr>
          <w:p w14:paraId="68A95E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49403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D654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8F28C7" w14:textId="77777777" w:rsidTr="00D21494">
        <w:tc>
          <w:tcPr>
            <w:tcW w:w="1245" w:type="dxa"/>
            <w:tcBorders>
              <w:bottom w:val="single" w:sz="12" w:space="0" w:color="auto"/>
            </w:tcBorders>
          </w:tcPr>
          <w:p w14:paraId="43C3C7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22.8(16.25) 2 ДБ-3 (49 an)</w:t>
            </w:r>
          </w:p>
        </w:tc>
        <w:tc>
          <w:tcPr>
            <w:tcW w:w="1245" w:type="dxa"/>
            <w:tcBorders>
              <w:bottom w:val="single" w:sz="12" w:space="0" w:color="auto"/>
            </w:tcBorders>
          </w:tcPr>
          <w:p w14:paraId="48BAB5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Малышев, со Амельков</w:t>
            </w:r>
          </w:p>
        </w:tc>
        <w:tc>
          <w:tcPr>
            <w:tcW w:w="1245" w:type="dxa"/>
            <w:tcBorders>
              <w:bottom w:val="single" w:sz="12" w:space="0" w:color="auto"/>
            </w:tcBorders>
          </w:tcPr>
          <w:p w14:paraId="3DCBDC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45.40/141.40/ 45.39/141,54</w:t>
            </w:r>
          </w:p>
        </w:tc>
        <w:tc>
          <w:tcPr>
            <w:tcW w:w="1245" w:type="dxa"/>
            <w:tcBorders>
              <w:bottom w:val="single" w:sz="12" w:space="0" w:color="auto"/>
            </w:tcBorders>
          </w:tcPr>
          <w:p w14:paraId="50E7D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 же</w:t>
            </w:r>
          </w:p>
        </w:tc>
        <w:tc>
          <w:tcPr>
            <w:tcW w:w="1245" w:type="dxa"/>
            <w:tcBorders>
              <w:bottom w:val="single" w:sz="12" w:space="0" w:color="auto"/>
            </w:tcBorders>
          </w:tcPr>
          <w:p w14:paraId="6992B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АН</w:t>
            </w:r>
          </w:p>
        </w:tc>
        <w:tc>
          <w:tcPr>
            <w:tcW w:w="1245" w:type="dxa"/>
            <w:tcBorders>
              <w:bottom w:val="single" w:sz="12" w:space="0" w:color="auto"/>
            </w:tcBorders>
          </w:tcPr>
          <w:p w14:paraId="3C5ABA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ТР 6000 т/ + ТР "Ноторо Мару" (1229 брт); + 7</w:t>
            </w:r>
          </w:p>
        </w:tc>
        <w:tc>
          <w:tcPr>
            <w:tcW w:w="1245" w:type="dxa"/>
            <w:tcBorders>
              <w:bottom w:val="single" w:sz="12" w:space="0" w:color="auto"/>
            </w:tcBorders>
          </w:tcPr>
          <w:p w14:paraId="7FB9C1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1453FA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74AAAB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591C33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(12002).</w:t>
      </w:r>
    </w:p>
    <w:p w14:paraId="29FD4E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Боевая работа полков 2-й мтад в ходе Советско-японской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4CD0E3B3" w14:textId="77777777" w:rsidTr="00D21494">
        <w:tc>
          <w:tcPr>
            <w:tcW w:w="1601" w:type="dxa"/>
            <w:tcBorders>
              <w:top w:val="single" w:sz="12" w:space="0" w:color="auto"/>
            </w:tcBorders>
          </w:tcPr>
          <w:p w14:paraId="75BAEE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1F498F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Дневные с/в, (в т.ч. с торпедами)</w:t>
            </w:r>
          </w:p>
        </w:tc>
        <w:tc>
          <w:tcPr>
            <w:tcW w:w="1601" w:type="dxa"/>
            <w:tcBorders>
              <w:top w:val="single" w:sz="12" w:space="0" w:color="auto"/>
            </w:tcBorders>
          </w:tcPr>
          <w:p w14:paraId="64112E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Ночные с/в</w:t>
            </w:r>
          </w:p>
        </w:tc>
        <w:tc>
          <w:tcPr>
            <w:tcW w:w="1601" w:type="dxa"/>
            <w:tcBorders>
              <w:top w:val="single" w:sz="12" w:space="0" w:color="auto"/>
            </w:tcBorders>
          </w:tcPr>
          <w:p w14:paraId="024424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с/в</w:t>
            </w:r>
          </w:p>
        </w:tc>
        <w:tc>
          <w:tcPr>
            <w:tcW w:w="1601" w:type="dxa"/>
            <w:tcBorders>
              <w:top w:val="single" w:sz="12" w:space="0" w:color="auto"/>
            </w:tcBorders>
          </w:tcPr>
          <w:p w14:paraId="0B46BE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Расход торпед</w:t>
            </w:r>
          </w:p>
        </w:tc>
        <w:tc>
          <w:tcPr>
            <w:tcW w:w="1601" w:type="dxa"/>
            <w:tcBorders>
              <w:top w:val="single" w:sz="12" w:space="0" w:color="auto"/>
            </w:tcBorders>
          </w:tcPr>
          <w:p w14:paraId="34183E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боевые</w:t>
            </w:r>
          </w:p>
        </w:tc>
        <w:tc>
          <w:tcPr>
            <w:tcW w:w="1601" w:type="dxa"/>
            <w:tcBorders>
              <w:top w:val="single" w:sz="12" w:space="0" w:color="auto"/>
            </w:tcBorders>
          </w:tcPr>
          <w:p w14:paraId="2122BD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Потери</w:t>
            </w:r>
          </w:p>
        </w:tc>
      </w:tr>
      <w:tr w:rsidR="008A5C22" w:rsidRPr="00536344" w14:paraId="73F6A0C9" w14:textId="77777777" w:rsidTr="00D21494">
        <w:tc>
          <w:tcPr>
            <w:tcW w:w="1601" w:type="dxa"/>
          </w:tcPr>
          <w:p w14:paraId="04BC19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боевые</w:t>
            </w:r>
          </w:p>
        </w:tc>
        <w:tc>
          <w:tcPr>
            <w:tcW w:w="1601" w:type="dxa"/>
          </w:tcPr>
          <w:p w14:paraId="3F3BEE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9393D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3FD11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E8298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32CBB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62F69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EADB9F" w14:textId="77777777" w:rsidTr="00D21494">
        <w:tc>
          <w:tcPr>
            <w:tcW w:w="1601" w:type="dxa"/>
          </w:tcPr>
          <w:p w14:paraId="578338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упр. 2-й мтад</w:t>
            </w:r>
          </w:p>
        </w:tc>
        <w:tc>
          <w:tcPr>
            <w:tcW w:w="1601" w:type="dxa"/>
          </w:tcPr>
          <w:p w14:paraId="60094B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tc>
        <w:tc>
          <w:tcPr>
            <w:tcW w:w="1601" w:type="dxa"/>
          </w:tcPr>
          <w:p w14:paraId="5FB06F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1601" w:type="dxa"/>
          </w:tcPr>
          <w:p w14:paraId="0EC556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tc>
        <w:tc>
          <w:tcPr>
            <w:tcW w:w="1601" w:type="dxa"/>
          </w:tcPr>
          <w:p w14:paraId="438668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601" w:type="dxa"/>
          </w:tcPr>
          <w:p w14:paraId="16511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Ил-4</w:t>
            </w:r>
          </w:p>
        </w:tc>
        <w:tc>
          <w:tcPr>
            <w:tcW w:w="1601" w:type="dxa"/>
          </w:tcPr>
          <w:p w14:paraId="403DB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D4E42CD" w14:textId="77777777" w:rsidTr="00D21494">
        <w:tc>
          <w:tcPr>
            <w:tcW w:w="1601" w:type="dxa"/>
          </w:tcPr>
          <w:p w14:paraId="3EF81F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4-й мтап</w:t>
            </w:r>
          </w:p>
        </w:tc>
        <w:tc>
          <w:tcPr>
            <w:tcW w:w="1601" w:type="dxa"/>
          </w:tcPr>
          <w:p w14:paraId="4FE14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 (23)</w:t>
            </w:r>
          </w:p>
        </w:tc>
        <w:tc>
          <w:tcPr>
            <w:tcW w:w="1601" w:type="dxa"/>
          </w:tcPr>
          <w:p w14:paraId="0FEDC0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tc>
        <w:tc>
          <w:tcPr>
            <w:tcW w:w="1601" w:type="dxa"/>
          </w:tcPr>
          <w:p w14:paraId="2EEF7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w:t>
            </w:r>
          </w:p>
        </w:tc>
        <w:tc>
          <w:tcPr>
            <w:tcW w:w="1601" w:type="dxa"/>
          </w:tcPr>
          <w:p w14:paraId="347A2A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601" w:type="dxa"/>
          </w:tcPr>
          <w:p w14:paraId="4DC202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Ил-4</w:t>
            </w:r>
          </w:p>
        </w:tc>
        <w:tc>
          <w:tcPr>
            <w:tcW w:w="1601" w:type="dxa"/>
          </w:tcPr>
          <w:p w14:paraId="26F197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1A86F4F" w14:textId="77777777" w:rsidTr="00D21494">
        <w:tc>
          <w:tcPr>
            <w:tcW w:w="1601" w:type="dxa"/>
          </w:tcPr>
          <w:p w14:paraId="5E656D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36-й мтап</w:t>
            </w:r>
          </w:p>
        </w:tc>
        <w:tc>
          <w:tcPr>
            <w:tcW w:w="1601" w:type="dxa"/>
          </w:tcPr>
          <w:p w14:paraId="74273F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w:t>
            </w:r>
          </w:p>
        </w:tc>
        <w:tc>
          <w:tcPr>
            <w:tcW w:w="1601" w:type="dxa"/>
          </w:tcPr>
          <w:p w14:paraId="20CAC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E32B5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tc>
        <w:tc>
          <w:tcPr>
            <w:tcW w:w="1601" w:type="dxa"/>
          </w:tcPr>
          <w:p w14:paraId="1A7C07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32904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А-20</w:t>
            </w:r>
          </w:p>
        </w:tc>
        <w:tc>
          <w:tcPr>
            <w:tcW w:w="1601" w:type="dxa"/>
          </w:tcPr>
          <w:p w14:paraId="7796D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53E9F12" w14:textId="77777777" w:rsidTr="00D21494">
        <w:tc>
          <w:tcPr>
            <w:tcW w:w="1601" w:type="dxa"/>
          </w:tcPr>
          <w:p w14:paraId="65C319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49-й мтап</w:t>
            </w:r>
          </w:p>
        </w:tc>
        <w:tc>
          <w:tcPr>
            <w:tcW w:w="1601" w:type="dxa"/>
          </w:tcPr>
          <w:p w14:paraId="08BE70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 (29)</w:t>
            </w:r>
          </w:p>
        </w:tc>
        <w:tc>
          <w:tcPr>
            <w:tcW w:w="1601" w:type="dxa"/>
          </w:tcPr>
          <w:p w14:paraId="0CF285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F014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c>
          <w:tcPr>
            <w:tcW w:w="1601" w:type="dxa"/>
          </w:tcPr>
          <w:p w14:paraId="7E7C0D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c>
          <w:tcPr>
            <w:tcW w:w="1601" w:type="dxa"/>
          </w:tcPr>
          <w:p w14:paraId="7829C7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ДБ-3</w:t>
            </w:r>
          </w:p>
        </w:tc>
        <w:tc>
          <w:tcPr>
            <w:tcW w:w="1601" w:type="dxa"/>
          </w:tcPr>
          <w:p w14:paraId="75D4F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А-20</w:t>
            </w:r>
          </w:p>
        </w:tc>
      </w:tr>
      <w:tr w:rsidR="008A5C22" w:rsidRPr="00536344" w14:paraId="394352C7" w14:textId="77777777" w:rsidTr="00D21494">
        <w:tc>
          <w:tcPr>
            <w:tcW w:w="1601" w:type="dxa"/>
          </w:tcPr>
          <w:p w14:paraId="4E691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52-й мтап</w:t>
            </w:r>
          </w:p>
        </w:tc>
        <w:tc>
          <w:tcPr>
            <w:tcW w:w="1601" w:type="dxa"/>
          </w:tcPr>
          <w:p w14:paraId="30F5EB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 (7)</w:t>
            </w:r>
          </w:p>
        </w:tc>
        <w:tc>
          <w:tcPr>
            <w:tcW w:w="1601" w:type="dxa"/>
          </w:tcPr>
          <w:p w14:paraId="655A04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tc>
        <w:tc>
          <w:tcPr>
            <w:tcW w:w="1601" w:type="dxa"/>
          </w:tcPr>
          <w:p w14:paraId="495FBD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w:t>
            </w:r>
          </w:p>
        </w:tc>
        <w:tc>
          <w:tcPr>
            <w:tcW w:w="1601" w:type="dxa"/>
          </w:tcPr>
          <w:p w14:paraId="78FD0C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1601" w:type="dxa"/>
          </w:tcPr>
          <w:p w14:paraId="1EDE7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75029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77369BB" w14:textId="77777777" w:rsidTr="00D21494">
        <w:tc>
          <w:tcPr>
            <w:tcW w:w="1601" w:type="dxa"/>
            <w:tcBorders>
              <w:bottom w:val="single" w:sz="12" w:space="0" w:color="auto"/>
            </w:tcBorders>
          </w:tcPr>
          <w:p w14:paraId="66CB76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1601" w:type="dxa"/>
            <w:tcBorders>
              <w:bottom w:val="single" w:sz="12" w:space="0" w:color="auto"/>
            </w:tcBorders>
          </w:tcPr>
          <w:p w14:paraId="269107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 (61)</w:t>
            </w:r>
          </w:p>
        </w:tc>
        <w:tc>
          <w:tcPr>
            <w:tcW w:w="1601" w:type="dxa"/>
            <w:tcBorders>
              <w:bottom w:val="single" w:sz="12" w:space="0" w:color="auto"/>
            </w:tcBorders>
          </w:tcPr>
          <w:p w14:paraId="24CFE2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tc>
        <w:tc>
          <w:tcPr>
            <w:tcW w:w="1601" w:type="dxa"/>
            <w:tcBorders>
              <w:bottom w:val="single" w:sz="12" w:space="0" w:color="auto"/>
            </w:tcBorders>
          </w:tcPr>
          <w:p w14:paraId="5640FB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363</w:t>
            </w:r>
          </w:p>
        </w:tc>
        <w:tc>
          <w:tcPr>
            <w:tcW w:w="1601" w:type="dxa"/>
            <w:tcBorders>
              <w:bottom w:val="single" w:sz="12" w:space="0" w:color="auto"/>
            </w:tcBorders>
          </w:tcPr>
          <w:p w14:paraId="15FC7A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tc>
        <w:tc>
          <w:tcPr>
            <w:tcW w:w="1601" w:type="dxa"/>
            <w:tcBorders>
              <w:bottom w:val="single" w:sz="12" w:space="0" w:color="auto"/>
            </w:tcBorders>
          </w:tcPr>
          <w:p w14:paraId="11FADB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1601" w:type="dxa"/>
            <w:tcBorders>
              <w:bottom w:val="single" w:sz="12" w:space="0" w:color="auto"/>
            </w:tcBorders>
          </w:tcPr>
          <w:p w14:paraId="5FD3B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r>
    </w:tbl>
    <w:p w14:paraId="01AC22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Примечание: Кроме торпед самолетами минно-торпедной авиации сброшено 50 ФАБ-1000, 210 ФАБ-500, 192 ФАБ-250. 427 ФАБ-100 и 111 ЗАБ-100 (12002).</w:t>
      </w:r>
    </w:p>
    <w:p w14:paraId="43B7FE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9D1A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 за 1945 г. успели принять 1569 машин Кингкобра. Сдача истребителей советской миссии в Фэрбенксе прекратилась сразу же пос-ле капитуляции Японии. По разным источникам, из США отправили 2421 или 2415 истребителей, в том числе 1093 Р-63С. В итоге было получено 2400 «кингкобр» (по данным советской во-енной приёмки) из 2450 заказанных со-ветской стороной. Из них 2397 прибы-ли через Аляску и только три привезли морем через Мурманск. Надо указать, что в советских документах встреча-ется иногда цифра в 2640 машин, пе-регнанных в Красноярск. Но, видимо, она ошибочна. Движение по трассе АЛСИБа продолжалось и некоторое вре-мя после капитуляции Японии. В Елизово на Камчатке последнюю «Кингкобру» до-ставили 29 сентября 1945 г.</w:t>
      </w:r>
    </w:p>
    <w:p w14:paraId="1A1ACB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После окончания войны с Японией на сборных пунктах в Красноярске и Уккурее находились ещё сотни Р-63. Передача их в строевые части продолжалась до осени 1946 г., причём немалая часть уходила в европейскую часть страны и Восточную Европу.</w:t>
      </w:r>
    </w:p>
    <w:p w14:paraId="10F12B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началом послевоенного сокращения вооружённых сил планировалось все «кингкобры» списать и сдать на слом.</w:t>
      </w:r>
    </w:p>
    <w:p w14:paraId="0F1EC9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первые же полгода эксплуатации Р-63 в СССР выявился ряд конструктивных дефектов самолёта. Например, часто ломались дюралюминиевые трубчатые тяги, шедшие от педалей к качалке. Их стали заменять на стальные. Пришлось усиливать хомуты крепления расшири-тельных бачков в системе охлаждения и менять текстолитовые крышки бензо-баков на дюралюминиевые. Наблюдал-ся срыв в полёте щитков колёс; с этим справились, введя дополнительные конт- ровочные шайбы. Были случаи прекраще-ния подачи горючего к мотору. Причиной являлись паровые пробки в бензопро-воде, расположенном слишком близко к горячей трубке, по которой шёл от мотора к радиатору антифриз. Для борьбы с этим обе магистрали обмотали асбестовой лентой (12265).</w:t>
      </w:r>
    </w:p>
    <w:p w14:paraId="2B254B4E"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0C6C9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 были сформированы следующие танковые колонны:</w:t>
      </w:r>
    </w:p>
    <w:p w14:paraId="75265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 "Красный рабочий" - завод им. Ворошилова сдал 5125 тыс. р. в январе - феврале.</w:t>
      </w:r>
    </w:p>
    <w:p w14:paraId="5A8E8D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Кроме перечисленных, отмечается появление на фронтах следующих танковых колонн:</w:t>
      </w:r>
    </w:p>
    <w:p w14:paraId="29E9F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"Ленинградский колхозник".</w:t>
      </w:r>
    </w:p>
    <w:p w14:paraId="0EF436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 "Комсомолец Киргизии".</w:t>
      </w:r>
    </w:p>
    <w:p w14:paraId="49CA2F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 "Комсомолец Таджикистана".</w:t>
      </w:r>
    </w:p>
    <w:p w14:paraId="6C880E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 "Комсомолец Татарии".</w:t>
      </w:r>
    </w:p>
    <w:p w14:paraId="3A93C2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 "Комсомолец Туркмении".</w:t>
      </w:r>
    </w:p>
    <w:p w14:paraId="519250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"Комсомолец Узбекистана".</w:t>
      </w:r>
    </w:p>
    <w:p w14:paraId="751F80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"Архангельский комсомолец".</w:t>
      </w:r>
    </w:p>
    <w:p w14:paraId="54964E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 "Горьковский комсомолец".</w:t>
      </w:r>
    </w:p>
    <w:p w14:paraId="253FC6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"Ивановский комсомолец".</w:t>
      </w:r>
    </w:p>
    <w:p w14:paraId="1AB17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 "Иркутский комсомолец".</w:t>
      </w:r>
    </w:p>
    <w:p w14:paraId="2450D1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 "Тамбовский комсомолец".</w:t>
      </w:r>
    </w:p>
    <w:p w14:paraId="4B81E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 "Ярославский комсомолец".</w:t>
      </w:r>
    </w:p>
    <w:p w14:paraId="528B8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 "Кузнецкий металлург".</w:t>
      </w:r>
    </w:p>
    <w:p w14:paraId="4E20A2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 "Металлург".</w:t>
      </w:r>
    </w:p>
    <w:p w14:paraId="54FC5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 "Горьковский железнодорожник".</w:t>
      </w:r>
    </w:p>
    <w:p w14:paraId="700EA3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 "Куйбышевский железнодорожник".</w:t>
      </w:r>
    </w:p>
    <w:p w14:paraId="7CA194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 "Советский адвокат".</w:t>
      </w:r>
    </w:p>
    <w:p w14:paraId="5DDDDE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 "Турксибовец".</w:t>
      </w:r>
    </w:p>
    <w:p w14:paraId="23A2CD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 "Забайкалец".</w:t>
      </w:r>
    </w:p>
    <w:p w14:paraId="37A918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 "Советский Киргизстан".</w:t>
      </w:r>
    </w:p>
    <w:p w14:paraId="6D16D6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 "20 лет Советского Узбекистана".</w:t>
      </w:r>
    </w:p>
    <w:p w14:paraId="20258A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 "Освобожденный Донбас".</w:t>
      </w:r>
    </w:p>
    <w:p w14:paraId="5B3E13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 "Потребкооперация".</w:t>
      </w:r>
    </w:p>
    <w:p w14:paraId="77777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 "Союз кооперации центра".</w:t>
      </w:r>
    </w:p>
    <w:p w14:paraId="3E4BA5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 "Алапаевский рабочий".</w:t>
      </w:r>
    </w:p>
    <w:p w14:paraId="771354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 "Амурский осоавиахимовец".</w:t>
      </w:r>
    </w:p>
    <w:p w14:paraId="3B94CE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 "Ленинградский осоавиахимовец".</w:t>
      </w:r>
    </w:p>
    <w:p w14:paraId="56C12D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 "Советский артист".</w:t>
      </w:r>
    </w:p>
    <w:p w14:paraId="4C08E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 "Юный пионер".</w:t>
      </w:r>
    </w:p>
    <w:p w14:paraId="0D48D9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 "Пионер".</w:t>
      </w:r>
    </w:p>
    <w:p w14:paraId="3EC43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Приведенный перечень танковых колонн далеко не полный. Только под эгидой Осоавиахи- ма фронт получил 20 колонн, а общая сумма взносов на танковые колонны за гэды войны составила 5873 млн. р., что было достаточно для строительства 30522 танков и САУ.</w:t>
      </w:r>
    </w:p>
    <w:p w14:paraId="08C8EE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Личные наименования присваивались боевой машине как самим экипажем, так и отражали названия коллективов, которые собирали средства на один или несколько танков. Среди последних известны следующие названия:</w:t>
      </w:r>
    </w:p>
    <w:p w14:paraId="1F8127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"Сингуровский колхозник" - село Сингу- ри, Житомирская обл. В районе Тернополя передан экипажу Гв. мл. лейтенанта Громова. Впоследствии танк майора Хохрякова. Висло- Одерская операция, Шпрее, Прага.</w:t>
      </w:r>
    </w:p>
    <w:p w14:paraId="38D7F3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"Пидкарпатський партизан".</w:t>
      </w:r>
    </w:p>
    <w:p w14:paraId="4F9A63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"Артист театра музкомедии".</w:t>
      </w:r>
    </w:p>
    <w:p w14:paraId="70E3C8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"Дзержинец" (танковый взвод) - танки KB были собраны на средства работников НКВД.</w:t>
      </w:r>
    </w:p>
    <w:p w14:paraId="6D7F45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"Тихоокеанец" - весна 1945 г. 1-й Украинский фронт, 63-я ТБр. Приобретен на средства экипажа - бывших краснофлотцев ТФ.</w:t>
      </w:r>
    </w:p>
    <w:p w14:paraId="468A42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"Пионер" (танковый взвод) - инициатива 102-й школы г. Горького. Ноябрь 1942 г.</w:t>
      </w:r>
    </w:p>
    <w:p w14:paraId="411B4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"Горьковский пионер".</w:t>
      </w:r>
    </w:p>
    <w:p w14:paraId="4E919A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"Московский пионер".</w:t>
      </w:r>
    </w:p>
    <w:p w14:paraId="42DBB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"Челябинский пионер" - в составе Уральского добровольческого танкового корпуса.</w:t>
      </w:r>
    </w:p>
    <w:p w14:paraId="0326F5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"Попереченский школьник" - поперечен- ская школа, Юргинский район.</w:t>
      </w:r>
    </w:p>
    <w:p w14:paraId="08B3B5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"Автозаводской школьник".</w:t>
      </w:r>
    </w:p>
    <w:p w14:paraId="7140CD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"Макеевский школьник".</w:t>
      </w:r>
    </w:p>
    <w:p w14:paraId="5E15EB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"Школьник Свердловска" - март 1942 г.</w:t>
      </w:r>
    </w:p>
    <w:p w14:paraId="09F23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"Малютка" - Т-60 с "нестандартным" названием. Кто сдавал деньги очевидно из названия - детские сады. Аде Зонегиной, к примеру, было всего 6 лет от роду. Омское отделение Госбанка получило 160 тыс. р. В январе 1943 г. танк участвовал в боях под Сталинградом. Механик-водитель - Екатерина Петлюк.</w:t>
      </w:r>
    </w:p>
    <w:p w14:paraId="2B9BBB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"Таня" - март 1942 г. От пионеров Новосибирска.</w:t>
      </w:r>
    </w:p>
    <w:p w14:paraId="107DAC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"Боевая подруга" (I) - 93-я ТБр. Т-34 построен на средства работниц Свердловского макаронного комбината. Экипаж ст. лейтенанта К.Байды. Танк разбит осенью 1943 г.</w:t>
      </w:r>
    </w:p>
    <w:p w14:paraId="405F0E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"Боевая подруга" (II) - экипаж тот же. Правобережная Украина, Львовское направление. 30.07.44 г. л-т. К.Байда погиб у села Лютовиско.</w:t>
      </w:r>
    </w:p>
    <w:p w14:paraId="19AB1D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"Боевая подруга" (III) - 26-я Гв. ТБр. 2-го Тацинского ТК, Западный фронт. Механик-водитель Мария Васильевна Октябрьская. Первый бой 18.11.43 г. у н/п Новое Село. В январе 1944 г. участвовал в боях на Витебском направлении. 15.03.44 г. Октябрьская скончалась от ран. Похоронена в Смоленске.</w:t>
      </w:r>
    </w:p>
    <w:p w14:paraId="54A159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"Боевая подруга" (IV) - командир экипажа Чеботько П.И. Войну закончил в Кенигсберге.</w:t>
      </w:r>
    </w:p>
    <w:p w14:paraId="4CFF85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 радянську Украшу" - построен на личные сбережения А.Корнейчука.</w:t>
      </w:r>
    </w:p>
    <w:p w14:paraId="01B3A8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"Мать-родина" - Ф.М.Орлов и М.И.Орлова. Т-34 вручен экипажу мл. лейтенанта П.Кашни- кова. 6-й Гвардейский механизированный корпус, Висло-Одерская операция, бои за Лодзь и Берлин.</w:t>
      </w:r>
    </w:p>
    <w:p w14:paraId="6457D3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"Грозный" - ноябрь 1943 г. Танк Т-34 построен на Госпремию А.Толстого за роман "Хождение по мукам". Участвовал в форсировании Днепра и освобождении Украины.</w:t>
      </w:r>
    </w:p>
    <w:p w14:paraId="1863E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"Беспощадный" - 1942 г. Танк KB на сбережения С.Маршака, С.Михалкова и Кукрыниксов. Гвардейская ТБр полковника М.Скубы. Август 1942 г. - Западный фронт, февраль 1943 г. - Жиздра, Ельня.</w:t>
      </w:r>
    </w:p>
    <w:p w14:paraId="4C7139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"Подарок сыну" - Илья Андреевич и Мария Филлиповна Ширмановы подарили танк единственному сыну Андрею в честь 25-й годовщины Красной Армии. Т-34 получен в июне 1943 г. Танк с экипажем погиб в районе Черновцов.</w:t>
      </w:r>
    </w:p>
    <w:p w14:paraId="2EB14C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"Владимир Маяковский" - артист Яхонтов в память о своем кумире назвал купленный им на свои средства танк ИС-2.</w:t>
      </w:r>
    </w:p>
    <w:p w14:paraId="62DAE1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 отца Шульги - сыну Кисенко" - Т-34/85 был куплен на собственные сбережения председателем колхоза им. А.С.Пушкина Покровского р-на Днепропетровской области Я.Ф.Шульгой и передан своему приемному сыну - лейтенанту И.А.Кисенко. Танк был вручен экипажу на Сормовском заводе и по личной просьбе Я.Ф.Шульги был направлен в 36-ю Гвардейскую танковую бригаду 4-го Гвардейского мехкорпуса, который принимал непосредственное участие в освобождении Покровского. В составе бригады эта машина воевала на территории Югославии и Венгрии.</w:t>
      </w:r>
    </w:p>
    <w:p w14:paraId="0211A2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"Патриоты Бойко" - июль 1944 г. Танк ИС-2 был куплен мужем и женой Иваном и Александрой Бойко. Они же воевали в составе экипажа. Танк участвовал в боях в Прибалтике и Чехословакии.</w:t>
      </w:r>
    </w:p>
    <w:p w14:paraId="799FD9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"Построен на средства колхозницы Анны Радий" - январь 1945 г. 1-й Украинский фронт. Сандомирский плацдарм, Берлин, Прага.</w:t>
      </w:r>
    </w:p>
    <w:p w14:paraId="0455EF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"Сыну и мужу от Евдокии и Ираиды Пономаревых" - февраль 1943 г.</w:t>
      </w:r>
    </w:p>
    <w:p w14:paraId="6FC1EE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 Павла Косых" - 127-й Гв. ТП. Польша, Чехословакия.</w:t>
      </w:r>
    </w:p>
    <w:p w14:paraId="7DD5E7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 Т-34 построен на средства Ковалева П.Д. - патриота".</w:t>
      </w:r>
    </w:p>
    <w:p w14:paraId="12259D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"Личный танк Андреева".</w:t>
      </w:r>
    </w:p>
    <w:p w14:paraId="480522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 братьев Антоновых" - что касается личностных названий, которые экипажи давали своим боевым машинам, то можно выделить несколько основных групп:</w:t>
      </w:r>
    </w:p>
    <w:p w14:paraId="0804B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Названия в честь наиболее известных русских ("Александр Невский", "Дмитрий Донской", "Суворов", "Кутузов") и советских воен- ноначальников ("Ворошилов", "Щорс", "Пархоменко") - героев Гражданской войны.</w:t>
      </w:r>
    </w:p>
    <w:p w14:paraId="37CB25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Танки, связанные с именем Сталина ("Сталин", "За Сталина", "Слава Сталину!").</w:t>
      </w:r>
    </w:p>
    <w:p w14:paraId="077C4D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Надписи патриотического содержания ("За Родину", "Вперед на Берлин!", "Вперед на Запад!", "Бей фашистских захватчиков" и т.д.)</w:t>
      </w:r>
    </w:p>
    <w:p w14:paraId="46BF6A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Надписи, показывающие отношение к противнику ("Кровь за кровь", "Не уйдешь", "Смерть фрицам!"). Присвоение технике названий животных или прилагательных, отражающих стиль поведения человека ("Барс", "Смелый" и т.д.) (11993).</w:t>
      </w:r>
    </w:p>
    <w:p w14:paraId="38577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0B623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Жизнь и внутренняя политика:</w:t>
      </w:r>
    </w:p>
    <w:p w14:paraId="42C3F0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FB0A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в ходе ревизии отделов рабочего снабжения трестов Даггаз, Куйбышевгаз и завода Главгазтоппрома выявились “систематические недостачи товаров при доставке их на базы ОРСов вследствие присвоения этих товаров приемщиками при сопровождении к месту назначения.. В целях покрытия таких недостач, отмечалось проверяющими, в ОРСах установилась преступная практика: а) фиктивного оформления полученных товаров через торговую сеть ОРСов без фактического завоза их на склад и в магазины ОРСа; б) отражения недозавезенных товаров под видом оставленных в пути или под сохранные расписки базы УРСа, хотя эти товары ни в пути, ни на сохранение на базе УРСа не были оставлены. В результате таких действий только по проверенным ОРСам было за короткий срок расхищено на 47,7 тыс. руб. товаров. В Главурсе (исполняющий обязанности начальника Сендык) вошла в систему практика “поборов”, путем таких “поборов” ОРСами было оставлено Сендыку за наличный расчет товаров по фондам, реализумых ОРСами, на сумму 11330 руб. Распределение промтоваров в трестах Даггаз и Куйбышевгаз производилось таким образом, что управляющий трестом Даггаз Донцов и его зам Штольштейн и управляющий трестом Куйбышевгаз Перепечаев оставляли для себя и других руководящих работников наиболее ценные промтовары и в большом количестве (по 8-14 ордеров), оставляя для рабочих-стахановцев и других групп работавших менее ценные товары (по 1-2, редко три ордера). Так, только из одной получки товаров в январе 1945 г. и.о. управляющего трестом Штольштейн получил для себя 10 отрезов шерстяных, суконных, шелковых материалов, обувь и другие предметы. Управляющий трестом Донцов получил 5 таких ордеров и обувь, а мае опять 6 отрезов и другие предметы. Управляющий Перепечаев из одной получки в феврале 1945 г. – 13 ордеров, в том числе 2 отреза, пальто зимнее, обувь и другие предметы”. Подобных примеров в документах приводится немало (11121).</w:t>
      </w:r>
    </w:p>
    <w:p w14:paraId="46C312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B53F61" w14:textId="77777777" w:rsidR="00427E49" w:rsidRPr="00536344" w:rsidRDefault="00427E49" w:rsidP="00536344">
      <w:pPr>
        <w:pStyle w:val="book"/>
        <w:ind w:firstLine="0"/>
        <w:jc w:val="both"/>
        <w:rPr>
          <w:color w:val="000000" w:themeColor="text1"/>
          <w:sz w:val="16"/>
          <w:szCs w:val="16"/>
        </w:rPr>
      </w:pPr>
      <w:r w:rsidRPr="00536344">
        <w:rPr>
          <w:color w:val="000000" w:themeColor="text1"/>
          <w:sz w:val="16"/>
          <w:szCs w:val="16"/>
        </w:rPr>
        <w:t>С 1945 г. на задний двор Артмузея стали свозить десятки, если не сотни, отечественных и иностранных артсистем. Значительную часть составляли германские орудия, захваченные как на поле боя, так и на полигонах и в музеях. Задний двор отделен от улицы вытянутым зданием Артиллерийского музея, а с другой стороны — рвом с водой. За рвом какие-то закрытые территории. Задний двор с 1945 г. по 2012 г. охраняется милицией и собаками. Среди раритетов во дворе Артиллерийского музея были 8-см австрийские зенитные пушки с изменяющейся высотой цапф, 22-см мортира Mrs.531(f), 76-мм пушка Ф-22 системы Грабина переделанная немцами в 1941 г. в 7,6-см Рак.36(г) — самую мощную в мире в 1942—1943 гг. противотанковую пушку. К началу XXI века задний двор Артмузея опустел (15225).</w:t>
      </w:r>
    </w:p>
    <w:p w14:paraId="784D3E35" w14:textId="77777777" w:rsidR="00427E49" w:rsidRPr="00536344" w:rsidRDefault="00427E49" w:rsidP="00536344">
      <w:pPr>
        <w:pStyle w:val="book"/>
        <w:ind w:firstLine="0"/>
        <w:jc w:val="both"/>
        <w:rPr>
          <w:color w:val="000000" w:themeColor="text1"/>
          <w:sz w:val="16"/>
          <w:szCs w:val="16"/>
        </w:rPr>
      </w:pPr>
    </w:p>
    <w:p w14:paraId="46586C8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Внешняя политика:</w:t>
      </w:r>
    </w:p>
    <w:p w14:paraId="4947E82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A134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году в Эйзенахе возобновилось производство довоенной модели БМВ-321 с двухдверным кузовом. Ее кузов выглядел архаично и поэтому коллектив конструкторов завода в Эйзенахе разработал в послевоенные годы новую машину. Она базировалась на шасси довоенной модели БМВ-326, но имела новый кузов. Он был просторнее, чем у БМВ-321 и имел четыре двери. Обе модели идентичны по конструкции ходовой части и силового агрегата. Выпуск БМВ-340 начат в 1949 году и, как и ее предшественница, эта машина поступала в нашу страну по программе репараций (возмещения ущерба, нанесенного войной). В состав "Автовело" входил бывший автомобильный завод БМВ в Эйзенахе и Научно-техническое бюро автомобилестроения (НТБА) в Хемнице. Поставки шли до 1952 года, когда "Автовело" перешло по решению правительства СССР в собственность ГДР. Однако к тому времени на дорогах нашей страны уже эксплуатировалось несколько тысяч машин на Эйзенаха и они завоевали неплохую репутацию среди автомобилистов России. Есть все юридические основания считать эти автомобили БМВ, выпущенные с 1945 по 1952 гг. советскими, поскольку они изготовлялись на заводе, который финансировался советской администрацией, который в названный период принадлежал СССР и поставлял свою продукцию целевым назначением на его рынок. Модели "321" и "340" оснащались унифицированным двигателем, шестицилиндро-вым, рабочим объемом 1971 см . У него - верхние клапаны со штанговым приводом. На БМВ-321 применялся 45-сильный двигатель с одним карбюратором "Солекс", а на БМВ-340 - 55-сильный с двумя карбюраторами. В четырехступенчатой коробке передач две высшие ступени имели синхронизаторы. Подвеска передних колес на обеих моделях - независимая на поперечных вильчатых рычагах и поперечной рессоре, задних же - зависимая: на БМВ-321-рессорная, на БМВ-340- торсионная. Рулевой механизм - реечный, что тогда было еще редкостью. Обе модели - с цельнометаллическими кузовами и отдельными лонжеронными рамами. Колесная база БМВ-321 составляла 2750 мм и была на 100 мм короче, чем у БМВ-340, поэтому и длина машин была разной: соответственно 4500-4600 мм. Снаряженная масса первой из них равнялась 1000 кг, а второй - 1250 мм - меньше, чем у "Победы" с несущим кузовом и примерно равными размерами салона. Надо отметить, что модель "340" имела более современный внешний вид и более сложный, четырех-дверный кузов. Но модель "321" была быстроходнее: 120 км/ч против 115 км/ч у модели "340". Сопоставляя ГАЗ-20 и БМВ-340 следует иметь в виду, что кузов отечественных машин имел более совершенную с точки зрения аэродинамики форму, навешенные на передних петлях двери, большую поверхность остекления. Меньшая масса немецкой конструкции объясняется тем обстоятельством, что ширина ее кузова была на 95 мм меньше, а рулевой механизм и подвеска задних колес состояли из не таких металлоемких деталей, как на "Победе" (12098).</w:t>
      </w:r>
    </w:p>
    <w:p w14:paraId="516AA5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4F648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За рубежом:</w:t>
      </w:r>
    </w:p>
    <w:p w14:paraId="17D127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DF6F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г. было осуществлено несколько экспериментальных полетов на Ar234В. С самолета-снаряда был снят двигатель, и он буксировался на полужестком буксире. Для разбега ракета V1 снабжалась двухколесной тележкой. После взлета тележка сбрасывалась и посредством вспомогательных крыльев приземлялась в планирующем полете.</w:t>
      </w:r>
    </w:p>
    <w:p w14:paraId="0FB34D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Схема оказалась громоздкой, поэтому был разработан четырехмоторный носитель на базе самолета Ar234С. Ракета устанавливалась сверху на фюзеляже носителя на специальной раме в виде параллелограмма. Перед запуском Fi.103 рама поднималась, выводя хвостовое оперение носителя из зоны воздействия выхлопных газов ракетного двигателя ракеты. По расчетам выходило, что такая сцепка сможет успешно наносить удары через Атлантический океан по территории США (Запольскис А.А. Реактивные самолеты люфтваффе. Минск: ХАРВЕСТ, 1999.).</w:t>
      </w:r>
    </w:p>
    <w:p w14:paraId="6CACB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базе планера Ar234 был разработан дальний бомбардировщик. В этом бомбардировщике в качестве дополнительного бака использовался самолет-снаряд V1. Он буксировался сзади и вмещал в себя 1200 кубических дециметров топлива.</w:t>
      </w:r>
    </w:p>
    <w:p w14:paraId="387865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Отдельная страница истории V1 – создание на его базе самолетов-перехватчиков.</w:t>
      </w:r>
    </w:p>
    <w:p w14:paraId="7DDF90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Как уже упоминалось выше, Гиммлер предложил таранить армады англо-американских самолетов пилотируемыми Fi.103.</w:t>
      </w:r>
    </w:p>
    <w:p w14:paraId="04BD35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Эта идея не нашла поддержки у высокопоставленных наци. Однако получила развитие идея по созданию «народных истребителей» на базе самолета-снаряда.</w:t>
      </w:r>
    </w:p>
    <w:p w14:paraId="69AFD4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Конструкторское бюро (фирма «Bachem-Werke») под руководством Эриха Бахема в 1944–1945 гг. на основе переработанного планера V1 разработало необычный ракетный перехватчик (Ненахов Ю.Ю. Чудо-оружие Третьего рейха. Минск: ХАРВЕСТ, 1999.).</w:t>
      </w:r>
    </w:p>
    <w:p w14:paraId="19876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Бахем предложил строить одноместные одноразовые высокоскоростные ракетные истребители, не требующие аэродромов, а взлетавшие с передвижных вертикальных станков. Такое предложение решало три задачи: 1) простота конструкции позволяла в кратчайшие сроки, в условиях массированных бомбардировок и жесточайшего дефицита наладить выпуск десятков тысяч перехватчиков; 2) программа давала шанс ликвидировать превосходство союзников в небе Европы; 3) отсутствие потребности в аэродромах и мобильность стартов обеспечивали малоуязвимость перехватчиков и позволяли быстро организовать противовоздушную оборону важного объекта.</w:t>
      </w:r>
    </w:p>
    <w:p w14:paraId="7B3F4E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Образцы оружия, созданные на базе самолетовснарядов V1 155 Проект получил поддержку рейхсфюрера СС Г. Гиммлера, так как тот стремился подчинить себе противовоздушную оборону.</w:t>
      </w:r>
    </w:p>
    <w:p w14:paraId="46BAD7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СС перехватчик получил название Вa20. Управление вооружением войск СС заказало за свой счет 150 перехватчиков Ва20.</w:t>
      </w:r>
    </w:p>
    <w:p w14:paraId="08E97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Чтобы не утратить контроль над программой ракетного истребителя-перехватчика, командование люфтваффе также заказало 50 таких истребителей. В ВВС самолет получил обозначение Ва349А Natter (Гадюка).</w:t>
      </w:r>
    </w:p>
    <w:p w14:paraId="002834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Это был одноместный моноплан деревянной конструкции с крестообразным оперением. Крыло небольшого размаха, деревянное, с одним неразъемным лонжероном. Управление осуществлялось с помощью элеронов, установленных на стабилизаторе. Элероны управлялись по радио с земли или обычным способом. В хвостовой части находился маршевый ракетный двигатель HWK 109-509A-2. За 70 с он развивал тягу 1700 кг. Снаружи по бортам были установлены четыре пороховые ракеты, развивавшие тягу на месте 1100 кг в течение 6 с. Пороховые ракеты могли заменяться двумя взлетными ракетами, развивавшими тягу 2200 кг за 12 с.</w:t>
      </w:r>
    </w:p>
    <w:p w14:paraId="21725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боевом отсеке размещалась батарея из 33 реактивных снарядов R4M или 24 реактивных снарядов. Снаряды были закрыты плексигласовым обтекателем, который сбрасывался в бою. Кабина летчика была защищена двумя бронешпангоутами и бронестеклом. В отсеке за кабиной размещались баки для горючего (11686).</w:t>
      </w:r>
    </w:p>
    <w:p w14:paraId="3A21DD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3360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 цены по американской бронетехнике:</w:t>
      </w:r>
    </w:p>
    <w:p w14:paraId="0DF9FD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M3 - 55,244$ - Medium tank </w:t>
      </w:r>
    </w:p>
    <w:p w14:paraId="4A853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M3A1 - 55,244$ - Medium tank </w:t>
      </w:r>
    </w:p>
    <w:p w14:paraId="74614C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M3A2 - 55,244$ - Medium tank </w:t>
      </w:r>
    </w:p>
    <w:p w14:paraId="53AE9A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M3A3 - 54,533$ - Medium tank </w:t>
      </w:r>
    </w:p>
    <w:p w14:paraId="6C7011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M3A4 - 55,244$ - Medium tank </w:t>
      </w:r>
    </w:p>
    <w:p w14:paraId="225A2A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M3A5 - 55,244$ - Medium tank </w:t>
      </w:r>
    </w:p>
    <w:p w14:paraId="781443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M4(75)VVSS - 49,173$ - Medium tank </w:t>
      </w:r>
    </w:p>
    <w:p w14:paraId="3C64D2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M4(105)VVSS - 46,309$ - Medium tank </w:t>
      </w:r>
    </w:p>
    <w:p w14:paraId="02E0FA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M4(105)HVSS/T66 - 49,621$ - Medium tank </w:t>
      </w:r>
    </w:p>
    <w:p w14:paraId="0BFF38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M4(105)HVSS/T80 - 53,391$ - Medium tank </w:t>
      </w:r>
    </w:p>
    <w:p w14:paraId="59373B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M4A1(75)VVSS - 47,725$ - Medium tank </w:t>
      </w:r>
    </w:p>
    <w:p w14:paraId="36E734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M4A1(76)HVSS/T66 - 54,062$ - Medium tank </w:t>
      </w:r>
    </w:p>
    <w:p w14:paraId="5EDD29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M4A1(76)HVSS/T80 - 45,814$ - Medium tank </w:t>
      </w:r>
    </w:p>
    <w:p w14:paraId="659538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M4A2(75)VVSS - 45,863$ - Medium tank </w:t>
      </w:r>
    </w:p>
    <w:p w14:paraId="28A19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M4A2(76)HVSS/T66 - 48,029$ - Medium tank </w:t>
      </w:r>
    </w:p>
    <w:p w14:paraId="5B2D18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M4A2(76)HVSS/T80 - 50,928$ - Medium tank </w:t>
      </w:r>
    </w:p>
    <w:p w14:paraId="6C1A72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M4A3(75)dry VVSS - 44,556$ - Medium tank </w:t>
      </w:r>
    </w:p>
    <w:p w14:paraId="4DB438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M4A3(75)dry HVSS/T66 - 47,003$ - Medium tank </w:t>
      </w:r>
    </w:p>
    <w:p w14:paraId="15E2F9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M4A3(75)dry HVSS/T80 - 49,997$ - Medium tank </w:t>
      </w:r>
    </w:p>
    <w:p w14:paraId="3F834E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M4A3(75)wet VVSS - 44,556$ - Medium tank </w:t>
      </w:r>
    </w:p>
    <w:p w14:paraId="2B628A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M4A3(75)wet HVSS/T66 - 47,003$ - Medium tank </w:t>
      </w:r>
    </w:p>
    <w:p w14:paraId="7E6156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M4A3(75)wet HVSS/T80 - 49,997$ - Medium tank </w:t>
      </w:r>
    </w:p>
    <w:p w14:paraId="774585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M4A3(76)wet VVSS - 47,754$ - Medium tank </w:t>
      </w:r>
    </w:p>
    <w:p w14:paraId="412AFA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M4A3(76)wet HVSS/T66 - 51,066$ - Medium tank </w:t>
      </w:r>
    </w:p>
    <w:p w14:paraId="28DA5D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M4A3(76)wet HVSS/T80 - 54,836$ - Medium tank </w:t>
      </w:r>
    </w:p>
    <w:p w14:paraId="5C4A30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M4A3(105)VVSS/T80 - 45,776$ - Medium tank </w:t>
      </w:r>
    </w:p>
    <w:p w14:paraId="2539B4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M4A3(105)HVSS/T80 - 49,088$ - Medium tank </w:t>
      </w:r>
    </w:p>
    <w:p w14:paraId="31DE2F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M4A3(105)HVSS/T80 - 52,836$ - Medium tank </w:t>
      </w:r>
    </w:p>
    <w:p w14:paraId="33D502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M4A3E2 - 56,812$ - Medium tank </w:t>
      </w:r>
    </w:p>
    <w:p w14:paraId="0DCB2D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M4A4 - 46,467$ - Medium tank </w:t>
      </w:r>
    </w:p>
    <w:p w14:paraId="46AAA9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M4A6 - 64,455$ - Medium tank </w:t>
      </w:r>
    </w:p>
    <w:p w14:paraId="1C2D2B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M7 - 46,365$ - Armour hov</w:t>
      </w:r>
    </w:p>
    <w:p w14:paraId="0BFD5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M7B1 - 40,521$ - Armour hov</w:t>
      </w:r>
    </w:p>
    <w:p w14:paraId="10890B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M10 - 40,906$ - Tank destroyer </w:t>
      </w:r>
    </w:p>
    <w:p w14:paraId="7478E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M10A1 - 43,677$ - Tank destroyer </w:t>
      </w:r>
    </w:p>
    <w:p w14:paraId="5E8021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M12 - 68,904$ - Armour hov</w:t>
      </w:r>
    </w:p>
    <w:p w14:paraId="74869A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M30 (T14) - 42,707$ - Armour hov</w:t>
      </w:r>
    </w:p>
    <w:p w14:paraId="6AE361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M32 series - 56,217$ - Tank destroyer </w:t>
      </w:r>
    </w:p>
    <w:p w14:paraId="300DE2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M36 - 51,290$ - Tank destroyer (10709).</w:t>
      </w:r>
    </w:p>
    <w:p w14:paraId="1FB128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6A6F8598" w14:textId="77777777" w:rsidR="00E40B6F" w:rsidRPr="00536344" w:rsidRDefault="00E40B6F"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Авиапромышленность:</w:t>
      </w:r>
    </w:p>
    <w:p w14:paraId="5364F667" w14:textId="77777777" w:rsidR="00E40B6F" w:rsidRPr="00536344" w:rsidRDefault="00E40B6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34DB39E"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В 1941–1945 гг. согласно официальным данным, из 36 154 произведенных промышленностью Ил-2 и Ил-10 в действующую армию передали 33 920 самолетов. Затем в ходе боев из них были потеряны 10 759, в том числе в 1941 г. — 533, в 1942 г. — 1676, в 1943 г. — 3515, в 1944 г. — 3344 и в 1945 г. — 1691. При этом крайне интересна статистика по учету причин этих боевых потерь.</w:t>
      </w:r>
    </w:p>
    <w:p w14:paraId="36F0AB4F"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Большая их часть — 4679 штурмовиков (или 43,5 %) — приходилась на зенитную артиллерию, что, в общем, было совершенно логично. 2557 (23,8 %) машин сбили немецкими истребителями, а 109 (1 %) числились уничтоженными на аэродромах. Остальные же 3414 Илов, то есть 31,7 % от общего числа, были записаны как «не вернувшиеся с боевого задания».</w:t>
      </w:r>
    </w:p>
    <w:p w14:paraId="49E8D9A7"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Причинами высокого уровня потерь штурмовиков, сохранявшегося на протяжении почти всей войны, были как недостатки самого самолета, так и слабая подготовка летчиков, а также шаблонная тактика, практически не изменившаяся за год войны. Ну и нельзя забывать, что, будучи основным ударным самолетом, Ил-2 чаще всего действовал на небольшой высоте в зоне эффективного воздействия ПВО противника.</w:t>
      </w:r>
    </w:p>
    <w:p w14:paraId="04F2C159"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Из почти 38,5 тысячи самолетов, потерянных всей советской авиацией в ходе боевых вылетов в 1941–1945 гг., такими «невозвращенцами» числятся чуть более 15 тысяч, или 39,5 %. Так что бесследно пропавшие штурмовики не были каким-то исключением. Наличие в штабном учете такой категории, как «не вернувшиеся с боевого задания», лучше всего говорит о громадных проблемах в управлении как всей авиацией, так и штурмовой в частности. Получается, что на фронте по неизвестной причине исчезали как минимум три из каждых десяти Илов, и при этом никто ничего не видел.</w:t>
      </w:r>
    </w:p>
    <w:p w14:paraId="6FF03976"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Кроме того, само появление подобной категории фактически поощрялось всеобщей системой приписок и очковтирательства, сложившейся в Советском Союзе. Для командиров всех уровней, постоянно боявшихся понести персональную ответственность за большие потери своих частей, наличие «невозвращенцев» стало настоящей палочкой-выручалочкой.</w:t>
      </w:r>
    </w:p>
    <w:p w14:paraId="6DD964AB"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Например, лишился шап сразу десятка своих машин, и перед командиром полка, если, конечно, он сам при этом уцелел, сразу встает дилемма, как об этом доложить по инстанции. Укажешь точные причины потерь: столько сбито зенитками, а столько — истребителями, так неизвестно, как на это посмотрят наверху. Еще, не дай бог, и самого обвинят в неумении командовать, халатности и прочих грехах, только успевай оправдываться. А тут раз, и четыре Ила записаны в графу «не вернувшиеся с боевого задания». Звучит обтекаемо, все же не сбиты или уничтожены, и потому не так сильно бросается в глаза начальству.</w:t>
      </w:r>
    </w:p>
    <w:p w14:paraId="47F7D740"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Однако, как бы там ни было, но это все были боевые потери. Ну а куда же пропали еще более десятка тысяч «горбатых»? Ведь если вычесть из общего числа переданных в действующую армию штурмовиков их боевые потери, то остается 23 161 самолет. К концу же войны в ВВС Красной армии имелось 3585 Ил-2 и Ил-10, и еще чуть больше 200 штурмовиков насчитывалось во флотской авиации. Даже если предположить, что все Илы, произведенные в 1945 г., поступили в войска уже после завершения боевых действий, то все равно остается «излишек» в 13 тысяч.</w:t>
      </w:r>
    </w:p>
    <w:p w14:paraId="0A099815"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 xml:space="preserve">Действительно, официальные советские данные говорят о том, что за время войны 11,2 тысячи штурмовиков были потеряны от причин, не связанных непосредственно </w:t>
      </w:r>
      <w:r w:rsidRPr="00536344">
        <w:rPr>
          <w:color w:val="000000" w:themeColor="text1"/>
          <w:sz w:val="16"/>
          <w:szCs w:val="16"/>
        </w:rPr>
        <w:lastRenderedPageBreak/>
        <w:t>с выполнением боевых задач. Это были так называемые «небоевые потери». Ил-2 разбивались во время тренировочных полетов, перелетов с одного аэродрома на другой, сталкивались друг с другом в воздухе и т. д.</w:t>
      </w:r>
    </w:p>
    <w:p w14:paraId="2D1C0B56"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Таким образом, общее число небоевых потерь штурмовой авиации превысило ее боевые потери. Такая же картина была и в целом по всем ВВС Красной армии. Почти треть выпущенных промышленностью Илов превращалась в металлолом без всякой помощи врага. С одной стороны, это говорило об их качестве, а с другой — об уровне подготовки пилотов и технического персонала (19522).</w:t>
      </w:r>
    </w:p>
    <w:p w14:paraId="27EBB471" w14:textId="77777777" w:rsidR="00E40B6F" w:rsidRPr="00536344" w:rsidRDefault="00E40B6F" w:rsidP="00536344">
      <w:pPr>
        <w:pStyle w:val="ae"/>
        <w:spacing w:before="0" w:after="0"/>
        <w:jc w:val="both"/>
        <w:textAlignment w:val="baseline"/>
        <w:rPr>
          <w:color w:val="000000" w:themeColor="text1"/>
          <w:sz w:val="16"/>
          <w:szCs w:val="16"/>
        </w:rPr>
      </w:pPr>
    </w:p>
    <w:p w14:paraId="1876107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Другие оборонные отрасли:</w:t>
      </w:r>
    </w:p>
    <w:p w14:paraId="0463898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9F5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1945-1947 годах на заводе № 8 была создана мощная 85-мм зенитная пушка КС-18 с ССП (синхронно-следящим приводом) для войсковой артиллерии. Кроме базового образца был спроектирован и вариант КС-18А с ручным приводом. В апреле 1947 года был разработан эскизный проект 85-мм самоходной установки КС-26 с пушкой КС-18. Данных об изготовлении опытного образца КС-26 нет. (3861).</w:t>
      </w:r>
    </w:p>
    <w:p w14:paraId="717F7F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3FD810" w14:textId="77777777" w:rsidR="00427E49" w:rsidRPr="00536344" w:rsidRDefault="00427E49" w:rsidP="00536344">
      <w:pPr>
        <w:pStyle w:val="book"/>
        <w:ind w:firstLine="0"/>
        <w:jc w:val="both"/>
        <w:rPr>
          <w:color w:val="000000" w:themeColor="text1"/>
          <w:sz w:val="16"/>
          <w:szCs w:val="16"/>
        </w:rPr>
      </w:pPr>
      <w:r w:rsidRPr="00536344">
        <w:rPr>
          <w:color w:val="000000" w:themeColor="text1"/>
          <w:sz w:val="16"/>
          <w:szCs w:val="16"/>
        </w:rPr>
        <w:t>В 1945—1947 гг. германская фирма «Икария Верке» разработала для СССР несколько десятков образцов стрелкового вооружения калибра от 7,92 мм до 30 мм. Замечу, что новыми были только сами установки, а качающиеся части автоматов были взяты от серийных германских авиационных пулеметов и пушек. Вот, к примеру, взяв качающуюся часть 13-мм автоматического пулемета MG-131, инженерам фирмы «Икария» удалось создать ручной пулемет 13-мм (!) калибра. В 1938 г. на вооружение люфтваффе поступил 13-мм пулемет MG-131 в турельном, синхронном и крыльевом вариантах. Пулемет разрабатывался с 1934 г. фирмой «Рейнметалл». Автоматика его работала за счет отдачи пороховых газов с коротким ходом ствола при неподвижном коробе и кожухе. Питание пулемета ленточное. В боекомплект MG-131 входили пулеметные патроны с несколькими типами пуль: оснолочно-зажигагельно-трассирующими с самоликвидацией и без нее, осколочными, осколочно-трассирующими с самоликвидацией и без, бронебойно-трассирующими с самоликвидацией и без, а также с бронебойными пулями. Вес пули от 34 до 38,5 грамма. Начальная скорость 750—710 м/с. Темп стрельбы 900 выстр./мин. В 1945—1946 гг. фирма «Икария» поставила качающуюся часть пулемета MG-131 на сошке, снабдила плечевым упором. Пулемет получил обозначение STL 131-VI-3. Таких ручных пулеметов не было ни у нас, ни у немцев в годы Второй мировой войны. Специалисты-оружейники могут возразить, что пулемет такого калибра нельзя относить к ручному. Но что делать, STL 131-VI-3 стрелял с сошек и имел плечевой упор, как все классические ручные пулеметы калибра 7,62—8,0 мм. Для бомбардировщиков на базе MG 131 была создана кормовая двухавтоматная дистанционно управляемая установка HL131Z и т.д. 7,92-мм авиационный пулемет фирмы «Рейнметалл» был применен фирмой «Икария» при создании зенитной счетверенной тумбовой установки Fla-L17V (15225).</w:t>
      </w:r>
    </w:p>
    <w:p w14:paraId="0350C67E" w14:textId="77777777" w:rsidR="00427E49" w:rsidRPr="00536344" w:rsidRDefault="00427E49" w:rsidP="00536344">
      <w:pPr>
        <w:pStyle w:val="book"/>
        <w:ind w:firstLine="0"/>
        <w:jc w:val="both"/>
        <w:rPr>
          <w:color w:val="000000" w:themeColor="text1"/>
          <w:sz w:val="16"/>
          <w:szCs w:val="16"/>
        </w:rPr>
      </w:pPr>
    </w:p>
    <w:p w14:paraId="4CDB79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1945-1946 годах на базе Су-76 было изготовлено 75 штук ЗСУ-37, вооруженных 37-мм автоматической зенитной пушкой. Производилась она на заводе №40 в Мытищах. В войне участия принять не успела (3862).</w:t>
      </w:r>
    </w:p>
    <w:p w14:paraId="1AD9F0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E66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 окончанием Второй Мировой войны служба СУ-76М не закончилась. В Советской Армии они эксплуатировались до начала 50-х годов, 130 машин, переданных в период войны Войску Польскому, так же были списаны к середине 50-х, несколько десятков доставшихся КНДР приняли довольно активное участие в Корейской войне, но в большинстве своем ее не пережили (3862).</w:t>
      </w:r>
    </w:p>
    <w:p w14:paraId="63577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46A7D4" w14:textId="38E825AC" w:rsidR="009135D8" w:rsidRPr="00536344" w:rsidRDefault="009135D8" w:rsidP="00536344">
      <w:pPr>
        <w:autoSpaceDE w:val="0"/>
        <w:autoSpaceDN w:val="0"/>
        <w:adjustRightInd w:val="0"/>
        <w:spacing w:after="0" w:line="240" w:lineRule="auto"/>
        <w:jc w:val="both"/>
        <w:rPr>
          <w:rFonts w:ascii="Times New Roman" w:hAnsi="Times New Roman"/>
          <w:i/>
          <w:color w:val="000000" w:themeColor="text1"/>
          <w:sz w:val="16"/>
          <w:szCs w:val="16"/>
        </w:rPr>
      </w:pPr>
      <w:r w:rsidRPr="00536344">
        <w:rPr>
          <w:rFonts w:ascii="Times New Roman" w:hAnsi="Times New Roman"/>
          <w:i/>
          <w:color w:val="000000" w:themeColor="text1"/>
          <w:sz w:val="16"/>
          <w:szCs w:val="16"/>
        </w:rPr>
        <w:t>Армия:</w:t>
      </w:r>
    </w:p>
    <w:p w14:paraId="1E342F6B" w14:textId="77777777" w:rsidR="009135D8" w:rsidRPr="00536344" w:rsidRDefault="009135D8" w:rsidP="00536344">
      <w:pPr>
        <w:autoSpaceDE w:val="0"/>
        <w:autoSpaceDN w:val="0"/>
        <w:adjustRightInd w:val="0"/>
        <w:spacing w:after="0" w:line="240" w:lineRule="auto"/>
        <w:jc w:val="both"/>
        <w:rPr>
          <w:rFonts w:ascii="Times New Roman" w:hAnsi="Times New Roman"/>
          <w:i/>
          <w:color w:val="000000" w:themeColor="text1"/>
          <w:sz w:val="16"/>
          <w:szCs w:val="16"/>
        </w:rPr>
      </w:pPr>
    </w:p>
    <w:p w14:paraId="3CFA026A" w14:textId="77777777" w:rsidR="009135D8" w:rsidRPr="00536344" w:rsidRDefault="009135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В 1945-1947 гг. для обеспечения работы траль</w:t>
      </w:r>
      <w:r w:rsidRPr="00536344">
        <w:rPr>
          <w:rFonts w:ascii="Times New Roman" w:hAnsi="Times New Roman"/>
          <w:color w:val="0070C0"/>
          <w:sz w:val="16"/>
          <w:szCs w:val="16"/>
        </w:rPr>
        <w:softHyphen/>
        <w:t>щиков ТОФ вне видимости береговых ориен</w:t>
      </w:r>
      <w:r w:rsidRPr="00536344">
        <w:rPr>
          <w:rFonts w:ascii="Times New Roman" w:hAnsi="Times New Roman"/>
          <w:color w:val="0070C0"/>
          <w:sz w:val="16"/>
          <w:szCs w:val="16"/>
        </w:rPr>
        <w:softHyphen/>
        <w:t>тиров (берега Приморья изобилуют высокими горами, но их часто скрывают густые туманы) развернули навигационную систему с исполь</w:t>
      </w:r>
      <w:r w:rsidRPr="00536344">
        <w:rPr>
          <w:rFonts w:ascii="Times New Roman" w:hAnsi="Times New Roman"/>
          <w:color w:val="0070C0"/>
          <w:sz w:val="16"/>
          <w:szCs w:val="16"/>
        </w:rPr>
        <w:softHyphen/>
        <w:t>зованием аэростатов заграждения МАЗ-1, способных держаться в воздухе при ветре до 30 м/с. Были оборудованы четыре поста из морских бо</w:t>
      </w:r>
      <w:r w:rsidRPr="00536344">
        <w:rPr>
          <w:rFonts w:ascii="Times New Roman" w:hAnsi="Times New Roman"/>
          <w:color w:val="0070C0"/>
          <w:sz w:val="16"/>
          <w:szCs w:val="16"/>
        </w:rPr>
        <w:softHyphen/>
        <w:t>чек, установленных на якорях. Поднятые с бочек на высоту 60 м аэростаты служили ориентирами для тральщиков. Наполнение газом и подполнение оболочек производилось раз в два дня в бухте Суходол, куда аэростаты буксировали специаль</w:t>
      </w:r>
      <w:r w:rsidRPr="00536344">
        <w:rPr>
          <w:rFonts w:ascii="Times New Roman" w:hAnsi="Times New Roman"/>
          <w:color w:val="0070C0"/>
          <w:sz w:val="16"/>
          <w:szCs w:val="16"/>
        </w:rPr>
        <w:softHyphen/>
        <w:t>но выделенные катера. Применение этой навига</w:t>
      </w:r>
      <w:r w:rsidRPr="00536344">
        <w:rPr>
          <w:rFonts w:ascii="Times New Roman" w:hAnsi="Times New Roman"/>
          <w:color w:val="0070C0"/>
          <w:sz w:val="16"/>
          <w:szCs w:val="16"/>
        </w:rPr>
        <w:softHyphen/>
        <w:t>ционной системы обеспечило выполнение траль</w:t>
      </w:r>
      <w:r w:rsidRPr="00536344">
        <w:rPr>
          <w:rFonts w:ascii="Times New Roman" w:hAnsi="Times New Roman"/>
          <w:color w:val="0070C0"/>
          <w:sz w:val="16"/>
          <w:szCs w:val="16"/>
        </w:rPr>
        <w:softHyphen/>
        <w:t>ных работ в минимальные сроки60. Воздухопла</w:t>
      </w:r>
      <w:r w:rsidRPr="00536344">
        <w:rPr>
          <w:rFonts w:ascii="Times New Roman" w:hAnsi="Times New Roman"/>
          <w:color w:val="0070C0"/>
          <w:sz w:val="16"/>
          <w:szCs w:val="16"/>
        </w:rPr>
        <w:softHyphen/>
        <w:t>ватели также поднимали МАЗ-1 над о. Русский для выверки корабельных РЛС (20120).</w:t>
      </w:r>
    </w:p>
    <w:p w14:paraId="5E3B688F" w14:textId="77777777" w:rsidR="009135D8" w:rsidRPr="00536344" w:rsidRDefault="009135D8" w:rsidP="00536344">
      <w:pPr>
        <w:spacing w:after="0" w:line="240" w:lineRule="auto"/>
        <w:jc w:val="both"/>
        <w:rPr>
          <w:rFonts w:ascii="Times New Roman" w:hAnsi="Times New Roman"/>
          <w:color w:val="0070C0"/>
          <w:sz w:val="16"/>
          <w:szCs w:val="16"/>
        </w:rPr>
      </w:pPr>
    </w:p>
    <w:p w14:paraId="2DFF5A85" w14:textId="17A13327" w:rsidR="00DE5A7C" w:rsidRPr="00536344" w:rsidRDefault="00E40B6F" w:rsidP="00536344">
      <w:pPr>
        <w:autoSpaceDE w:val="0"/>
        <w:autoSpaceDN w:val="0"/>
        <w:adjustRightInd w:val="0"/>
        <w:spacing w:after="0" w:line="240" w:lineRule="auto"/>
        <w:jc w:val="both"/>
        <w:rPr>
          <w:rFonts w:ascii="Times New Roman" w:hAnsi="Times New Roman"/>
          <w:i/>
          <w:color w:val="000000" w:themeColor="text1"/>
          <w:sz w:val="16"/>
          <w:szCs w:val="16"/>
        </w:rPr>
      </w:pPr>
      <w:r w:rsidRPr="00536344">
        <w:rPr>
          <w:rFonts w:ascii="Times New Roman" w:hAnsi="Times New Roman"/>
          <w:i/>
          <w:color w:val="000000" w:themeColor="text1"/>
          <w:sz w:val="16"/>
          <w:szCs w:val="16"/>
        </w:rPr>
        <w:t>Внешня</w:t>
      </w:r>
      <w:r w:rsidR="00DE5A7C" w:rsidRPr="00536344">
        <w:rPr>
          <w:rFonts w:ascii="Times New Roman" w:hAnsi="Times New Roman"/>
          <w:i/>
          <w:color w:val="000000" w:themeColor="text1"/>
          <w:sz w:val="16"/>
          <w:szCs w:val="16"/>
        </w:rPr>
        <w:t>я политика:</w:t>
      </w:r>
    </w:p>
    <w:p w14:paraId="38407463" w14:textId="77777777" w:rsidR="00DE5A7C" w:rsidRPr="00536344" w:rsidRDefault="00DE5A7C" w:rsidP="00536344">
      <w:pPr>
        <w:autoSpaceDE w:val="0"/>
        <w:autoSpaceDN w:val="0"/>
        <w:adjustRightInd w:val="0"/>
        <w:spacing w:after="0" w:line="240" w:lineRule="auto"/>
        <w:jc w:val="both"/>
        <w:rPr>
          <w:rFonts w:ascii="Times New Roman" w:hAnsi="Times New Roman"/>
          <w:i/>
          <w:color w:val="000000" w:themeColor="text1"/>
          <w:sz w:val="16"/>
          <w:szCs w:val="16"/>
        </w:rPr>
      </w:pPr>
    </w:p>
    <w:p w14:paraId="1BBDCC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1941-1945</w:t>
      </w:r>
    </w:p>
    <w:p w14:paraId="5B4E24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Введение.</w:t>
      </w:r>
    </w:p>
    <w:p w14:paraId="5FE2BE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Ввиду большого количества противоречивых мнений и отсутствия достаточно полной информации в одном документе относительно животрепещущей темы ленд-лиза и потребовался этот обзор. Документ содержит информацию об объёмах производства и поставках по Ленд-лизу, как в целом, так и по отдельным годам.</w:t>
      </w:r>
    </w:p>
    <w:p w14:paraId="18BD59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разработке документа изначально отправной точкой послужил труд Стеттиниуса «Ленд-лиз-оружие победы». Но в результате основным источником информации о размере поставок оказался отчёт 1946 г. «Lend-Lease Shipments World War II», который не всегда доказывал правильность приведённых Стеттиниусом данных. Минус «Lend-Lease Shipments World War II» в том, что этот сборник не учитывает поставки из Канады и Великобритании, поскольку в частности в списках поставленной военной техники отсутствуют английские военные машины, но которые точно поставлялись в Советский Союз.</w:t>
      </w:r>
    </w:p>
    <w:p w14:paraId="33304C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 оценке внутреннего производства основным документом является сборник «Hародное хозяйство СССР в Великой Отечественной войне 1941-1945 гг.». Но он располагает достаточно скупой информацией об внутреннем производстве по сравнению с широтой описания поставок в «Lend-Lease Shipments World War II».</w:t>
      </w:r>
    </w:p>
    <w:p w14:paraId="5EE9AA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Стоит иметь в виду, что настоящую оценку роли Ленд-лиза в обеспечении Красной Армии могут дать только сейчас недоступные в полном объёме документы снабжения армии с разделением поставленной продукции на собственное производство и импорт. В условиях отсутствия данных документов работа является расширенной версией популярных сейчас статей о доли Ленд-лиза относительно производства различных товаров и военной продукции в СССР. С тем отличием, что я постарался ещё и учесть наличие запасов всех позиций на начало войны.</w:t>
      </w:r>
    </w:p>
    <w:p w14:paraId="453587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Также мною никак не учтены потери грузов на маршрутах доставки в СССР, потому что они не учитываются «Lend-Lease Shipments World War II». Эта ошибка может быть исключена лишь с публикацией архивных документов о действительном снабжении армии и народного хозяйства. Без них работа (как, впрочем, и многие другие) – сопоставление цифр из известных источников, которые редко согласуются друг с другом в оценке поставок или внутреннего производства. И надо отметить, что это сопоставление цифр в итоге, возможно, отличается от реальности.</w:t>
      </w:r>
    </w:p>
    <w:p w14:paraId="31A039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Особо хочется отметить: источники очень часто в оценке одних и тех же показателей несколько расходятся. Практически, каждый источник повторяет одну и ту же информацию других источников с небольшой количественной разницей. К примеру, источник [4] показывает поставки самолётов в 1942 году в размере 2 604 шт., а источник [49] – в 2505 шт. (стр. 127). Примеры таких незначительных несовпадений я особо не отмечал, пока они не принимали относительно крупные размеры.</w:t>
      </w:r>
    </w:p>
    <w:p w14:paraId="6ABD39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Некоторые избранные цитаты из используемых источников.</w:t>
      </w:r>
    </w:p>
    <w:p w14:paraId="785797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«Считая, что победа в войне зависела главным образом от ресурсов СССР, они показали, что в разные годы войны роль ленд-лиза менялась. Особенно весомой она была в 1944 году, когда в финансовом отношении составляла 13% от общих государственных расходов, 25% от расходов на войну, а в валовом национальном продукте доля ленд-лиза равнялась 10-12%. Многие поставки по отношению к собственному производству в СССР были сравнительно невелики, не носили определяющего характера, но они помогли преодолеть некоторые трудности. Неоценимую помощь союзники оказали главным образом поставками автомобильного транспорта» [2].</w:t>
      </w:r>
    </w:p>
    <w:p w14:paraId="53663D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«Советская промышленность поставляла Вооруженным Силам основную часть вещевого имущества, израсходованного в годы войны. Этот факт, не вызывающий никакого сомнения, тем не менее, оспаривают некоторые буржуазные историки. Они утверждают, что Советская Армия якобы получала основную массу обуви, шерстяных тканей и снаряжения из США и что это помогло преодолеть узкие места в производстве вещевого имущества в СССР в годы войны. В действительности же во второй половине 1941 г. удельный вес импортных шерстяных тканей составил около 8 процентов их общего расхода в Советской Армии, а кожаной обуви — 20 процентов. В 1942 г. эти цифры снизились соответственно до 5,1 и 7,5 процента. В денежном выражении общая сумма платежей за импортное вещевое имущество составляла 4,4 процента денежных средств, израсходованных на вещевое снабжение советских войск за всю войну» [13].</w:t>
      </w:r>
    </w:p>
    <w:p w14:paraId="1459F3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«Нельзя, однако, не сказать, хотя это и мелочь, что танки, артиллерия и авиация приходят в плохой упаковке, отдельные части артиллерии приходят в разных кораблях, а самолёты настолько плохо упакованы, что мы получаем их в разбитом виде» [40].</w:t>
      </w:r>
    </w:p>
    <w:p w14:paraId="59EC43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««Наши поставки, – признает руководитель военной миссии генерал Дин, – может, и не выиграли войну, но они должны были поддержать русских» [44]</w:t>
      </w:r>
    </w:p>
    <w:p w14:paraId="57E9D2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 признанию Гарримана, США выполнили лишь четвертую часть взятых ими обязательств по первому протоколу. Все это делалось с целью не столько помочь СССР, сколько удержать Россию в состоянии войны, сохранить фронт на значительном удалении от американской территории при наименьших людских потерях и свести до минимума непосредственные военные материальные затраты. В период боевых действий под Москвой в конце 1941 года американское оружие только начало поступать. Фронт обеспечивался вооружением советского производства, выпуск которого после эвакуации предприятий страны с запада на восток с лета 1942 года стал неуклонно возрастать.» [45]</w:t>
      </w:r>
    </w:p>
    <w:p w14:paraId="403B2A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«Надо сказать и о качестве американской техники, ее пригодности для ведения боев. Сталин в переписке с Рузвельтом отмечал, что американские танки очень легко горят от противотанковых ружей, попадающих сзади и сбоку, потому что они работают на высокосортном бензине. Он писал также, что советская сторона готова временно полностью отказаться от поставок танков, артиллерии, боеприпасов, пистолетов и прочего, но крайне нуждается в увеличении поставок самолетов-истребителей современного типа, но не самолетов «Китихаук», которые не выдерживают борьбы с немецкими истребителями. Отдавалось предпочтение истребителям «Аэрокобра», однако выяснилось, что они часто срываются в штопор, а это не вызывало у самих американцев желания летать на них и рисковать жизнью. Маршал Г. К. Жуков тоже писал, что танки и самолеты из США не отличались высокими боевыми качествами.» [45]</w:t>
      </w:r>
    </w:p>
    <w:p w14:paraId="38C8BE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«Впрочем, в общем продовольственном «котле» Красной Армии в первый год войны импортные продукты едва составили бы сотую часть. [46]</w:t>
      </w:r>
    </w:p>
    <w:p w14:paraId="084286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«Уже в первом квартале 1943 г. союзнические поставки обеспечили 17% энергетической ценности продовольствия, потребляемого Красной Армией. В дальнейшем они еще более возросли.» [46]</w:t>
      </w:r>
    </w:p>
    <w:p w14:paraId="7B1F88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«Известно, что в годы минувшей войны Советский Союз только от голода потерял миллионы своих граждан. А сколько миллионов он потерял бы еще, не будь продовольственного ленд-лиза? Союзническая помощь в этом отношении не подлежит никакому исчислению — она неоценима.» [46]</w:t>
      </w:r>
    </w:p>
    <w:p w14:paraId="03CC6B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«Немаловажную роль сыграла и импортная бронетехника. Так, в 1942 г. в различных частях Красной Армии находилось 11 % танков импортного производства, а в 1943 г. — 9%. Однако поставлявшиеся танки значительно уступали отечественным образцам.» [49, стр. 130]</w:t>
      </w:r>
    </w:p>
    <w:p w14:paraId="5452A4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«Один из наиболее авторитетных американских специалистов по истории ленд-лиза — Уоррен Кимболл посчитал, что этот показатель равнялся 7%. Мы тоже полагаем, что 7% могут служить измерителем удельного веса поставок по ленд-лизу, но всех, а не только полученных из Соединенных Штатов.» [49, стр. 166]</w:t>
      </w:r>
    </w:p>
    <w:p w14:paraId="017110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«Для многих российских читателей являются малоизвестными непосредственно сами факты возврата американской стороне их собственности. Например, в 1945 г. были возвращены некоторые из 122 грузовых судов и океанских танкеров23. Часть автомобилей после предварительно проведенного капитального ремонта была сдана союзникам в 1946—1947 гг. Для свидетелей происходившего и для историков, комментирующих это событие, процедура передачи имущества была чрезвычайно удивительна. Она происходила следующим образом: союзники пригоняли в порт корабль с прессом и ножницами. Специальная комиссия принимала технику, внимательно проверяла соответствие заводской комплектации. В результате в полном объеме достигались требования условий договора по возврату оборудования. После этого всю полученную технику отправляли под пресс и в виде «кубиков» грузили на баржи. Под прессами бесследно исчезли редкие модели, в том числе разведывательные автомобили RC (reconnaissance car) американской фирмы «Bantam». Всем казалось странным то, что во время войны американцы осуждали факты бесхозяйственности и разбазаривания государственных средств у нас, когда поставленное по ленд-лизу имущество ржавело за ненадобностью. Теперь они сами показывали образец бесхозяйственности.» [49, стр. 167-168].</w:t>
      </w:r>
    </w:p>
    <w:p w14:paraId="6988CF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1. Транспортные средства, вооружения, топливо.</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35"/>
        <w:gridCol w:w="850"/>
        <w:gridCol w:w="582"/>
        <w:gridCol w:w="857"/>
        <w:gridCol w:w="640"/>
        <w:gridCol w:w="126"/>
        <w:gridCol w:w="870"/>
        <w:gridCol w:w="587"/>
        <w:gridCol w:w="647"/>
        <w:gridCol w:w="587"/>
        <w:gridCol w:w="647"/>
        <w:gridCol w:w="610"/>
        <w:gridCol w:w="647"/>
        <w:gridCol w:w="963"/>
        <w:gridCol w:w="685"/>
        <w:gridCol w:w="789"/>
      </w:tblGrid>
      <w:tr w:rsidR="008A5C22" w:rsidRPr="00536344" w14:paraId="16D28DC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8765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7C8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EB1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AEA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74E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2560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618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9BC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9F4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C39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248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C15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EAB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AA7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C01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r>
      <w:tr w:rsidR="008A5C22" w:rsidRPr="00536344" w14:paraId="2F7F765C"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696C6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вида вооружения, типа топлива, вида трансп. средств,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47B6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к началу войны + / Моб. в нар. хоз-ве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235B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28556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66D7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65BD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1E62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AD92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C960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Доля Ленд-лиза во всём парке (доля в снабжении: пр-во + поставки), %</w:t>
            </w:r>
          </w:p>
        </w:tc>
      </w:tr>
      <w:tr w:rsidR="008A5C22" w:rsidRPr="00536344" w14:paraId="53A1D71F"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7EC76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982A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602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18D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F6DB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080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CC2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A70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93B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E84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E6B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w:t>
            </w:r>
          </w:p>
          <w:p w14:paraId="18DBA6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C65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 до</w:t>
            </w:r>
          </w:p>
          <w:p w14:paraId="33EE4F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A27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 наличие + мобилизовано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55A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5742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1A8318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C692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Автомашины*, шт. Оценка по [1], [41], [43]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B6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272 6051</w:t>
            </w:r>
          </w:p>
          <w:p w14:paraId="5253B8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/268 0951/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010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37 321 1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38D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454 1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F585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25 038 1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B12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31 690 1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9B1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40 619 1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4E0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88 021 1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AE3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33 200 41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48A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128 800 41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400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9 500 41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5D0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38 500 41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F11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686 378 + /50 000 43/ = 736 378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CD0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287 465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5FD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28,1 (66,4) (32,8%</w:t>
            </w:r>
          </w:p>
          <w:p w14:paraId="04F69A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 1 мая</w:t>
            </w:r>
          </w:p>
          <w:p w14:paraId="03A164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w:t>
            </w:r>
          </w:p>
        </w:tc>
      </w:tr>
      <w:tr w:rsidR="008A5C22" w:rsidRPr="00536344" w14:paraId="547886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81ED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Автомашины*, шт. Оценка по [2] и [6], трофеи по [12] только за 1943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97F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272 600 2 /206 000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205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46 100 2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A58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60EF1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34 976 2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2A4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3E3F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49 266 2; /123 000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5CC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427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60 549 2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458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6D52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56 068 2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164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3ABF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725 559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8DF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433 967 6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75C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37,4 (63,7)</w:t>
            </w:r>
          </w:p>
        </w:tc>
      </w:tr>
      <w:tr w:rsidR="008A5C22" w:rsidRPr="00536344" w14:paraId="7D946E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D038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А/машины, шт. (поступление в армию по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ECB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A5D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C91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34FA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CF9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81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E9E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4281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3D2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09C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26E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1A1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08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282 100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3B9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39,3 (63,4)</w:t>
            </w:r>
          </w:p>
        </w:tc>
      </w:tr>
      <w:tr w:rsidR="008A5C22" w:rsidRPr="00536344" w14:paraId="735F42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57A6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Шины,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68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751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1 695 3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DE6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5613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EDE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081B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40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254B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1 243 3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766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B7E5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1 028 3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4C6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F8B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731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3 606 49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A5A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(36,3)</w:t>
            </w:r>
          </w:p>
        </w:tc>
      </w:tr>
      <w:tr w:rsidR="008A5C22" w:rsidRPr="00536344" w14:paraId="785555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79C0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Тракторы,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C37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531 27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84A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969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915D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21E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1C78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E34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23F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62F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40E7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C74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D7D9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900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8,276 6 (гусенич.) + 0,174 6 + 0,115 6 = 8,565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73E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(25,1)</w:t>
            </w:r>
          </w:p>
        </w:tc>
      </w:tr>
      <w:tr w:rsidR="008A5C22" w:rsidRPr="00536344" w14:paraId="54229C5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B011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Грузовые вагоны,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324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715 000 (в 2-хосном исчислении)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364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28 399 51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436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08CC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B94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C93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 51 ;</w:t>
            </w:r>
          </w:p>
          <w:p w14:paraId="1494FC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/22 000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1FE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B542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116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527C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FB2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78E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744 306</w:t>
            </w:r>
          </w:p>
          <w:p w14:paraId="4958B1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/&gt;22 000/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604B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1 135 6 (вагоны) + 20 6 (цист.) = 1 155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058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 (3,8)</w:t>
            </w:r>
          </w:p>
        </w:tc>
      </w:tr>
      <w:tr w:rsidR="008A5C22" w:rsidRPr="00536344" w14:paraId="490DA55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D3FA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Мотоциклы,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D5B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/54 000</w:t>
            </w:r>
          </w:p>
          <w:p w14:paraId="0DE008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(план) 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C45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BCF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D8E7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3777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E944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AA5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A2E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EF06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FD3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046B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A577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27 816 2 (пр-во) + /54 000/ = 81 816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F7E3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34 190 6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963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 (55,1)</w:t>
            </w:r>
          </w:p>
        </w:tc>
      </w:tr>
      <w:tr w:rsidR="008A5C22" w:rsidRPr="00536344" w14:paraId="19EC033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8C0E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Велосипеды,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1AC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E13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1B3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1408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9850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CA2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0FCD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29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C20D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C93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3485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00E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C21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06F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6B00C11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447F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Баржи,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854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17D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AE1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4833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F6DF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D842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6DB3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247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07CF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AE06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3A79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4AF9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453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4B8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A25A8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FC8E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Тепловозы диз.,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9B4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28 (1940)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4C0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369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7002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0 51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E68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721E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0 51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F68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A22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0 51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B25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9E3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574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7A3A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FAA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9DC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83,3 (98,6)</w:t>
            </w:r>
          </w:p>
        </w:tc>
      </w:tr>
      <w:tr w:rsidR="008A5C22" w:rsidRPr="00536344" w14:paraId="1721B7B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C8D8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Электровозы,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98E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897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374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09D5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B0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9FDB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E9F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0864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707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8CF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F1E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125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22E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FEC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(72,7)</w:t>
            </w:r>
          </w:p>
        </w:tc>
      </w:tr>
      <w:tr w:rsidR="008A5C22" w:rsidRPr="00536344" w14:paraId="776DF24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916B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Паровозы,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B6D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26 000 26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39B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019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2747D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5DA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917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 3 +</w:t>
            </w:r>
          </w:p>
          <w:p w14:paraId="053516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/2100 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A6D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2665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316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59A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5B7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8A29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28 544 + /&gt;2 100/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DBB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7F3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 (81,1)</w:t>
            </w:r>
          </w:p>
        </w:tc>
      </w:tr>
      <w:tr w:rsidR="008A5C22" w:rsidRPr="00536344" w14:paraId="38444BC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F503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Углеподатчики (стокеры),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1D5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6F3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F908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C92C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B5C9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0FC9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A30C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E39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9E59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EDC5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CC06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BC3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F11D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BC8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B879B0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F1BA6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Колёсные пары,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C5F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CF6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619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D67E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AFF2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E50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38A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D30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EE4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8FEE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CC81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81F8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2DAE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52A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2AC2AE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C5393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Чугунные башмаки (ж/д),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580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519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C64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3B73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BCB2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13CA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7D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CD9F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DA8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079A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CD9F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F05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FE4A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32A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B5334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F5A7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Буксиры,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F1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65F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B07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FBB47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0E3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4A97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2B9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B17A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B80E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0982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1A2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517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BBF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664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F6205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212C3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Судно снабжения,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B84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D10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1EA7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FAE8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B178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5A47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845D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1429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79F3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704E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7294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B0E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1D5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79A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455DF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87C9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Боевые корабли осн. классов,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A01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642 7 (с катерами)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E28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59A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8600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046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2844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30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287E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134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9BCB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5E8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391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F4C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F25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3B365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6EC8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Корабли,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F6B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665 26 (морские трансп.)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C48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8E5E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DCA9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671E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10CD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2F5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A66B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72B3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5AE7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707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8A28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2 588 5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B2A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580 5; 520 48 (71 - </w:t>
            </w:r>
            <w:r w:rsidRPr="00536344">
              <w:rPr>
                <w:rFonts w:ascii="Times New Roman" w:hAnsi="Times New Roman"/>
                <w:color w:val="000000" w:themeColor="text1"/>
                <w:sz w:val="16"/>
                <w:szCs w:val="16"/>
              </w:rPr>
              <w:lastRenderedPageBreak/>
              <w:t>торговый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33E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(22,4)</w:t>
            </w:r>
          </w:p>
        </w:tc>
      </w:tr>
      <w:tr w:rsidR="008A5C22" w:rsidRPr="00536344" w14:paraId="4C557A3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5BA5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Взрывчатые вещества, тыс. т и порох (по [6] и [9])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BC1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843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342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92B8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 9 (среднее за 1941-45)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066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703E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 9 (среднее за 1941-45)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E4C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1432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 9 (среднее за 1941-45)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5D7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C917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157,5 9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B68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261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00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280,129 6</w:t>
            </w:r>
          </w:p>
          <w:p w14:paraId="3B9A30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(ТНТ, порох и динамит)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DBB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(23,9)</w:t>
            </w:r>
          </w:p>
        </w:tc>
      </w:tr>
      <w:tr w:rsidR="008A5C22" w:rsidRPr="00536344" w14:paraId="44FC8DF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3D99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Сырьё для производства ВВ, тыс. т ***** (по [3], [6] и [9])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EB6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A87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B78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96E5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535,8 9 + 38,1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4CB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B0F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893,2 9 + 39,8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DCC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05A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940,2 9 + 38,3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ED1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A6F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390,6 9 + 25,125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2D2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2BB2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&gt;2 930,075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3B6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 6 (все виды сырья)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F2C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(&lt;4,7)</w:t>
            </w:r>
          </w:p>
        </w:tc>
      </w:tr>
      <w:tr w:rsidR="008A5C22" w:rsidRPr="00536344" w14:paraId="2B4FBD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DFC5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 толуол,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C82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1B50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28,95 3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C96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77B7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597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2925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46B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225E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3CE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A7EC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AF8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AB9F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456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106,837 6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8D2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w:t>
            </w:r>
          </w:p>
        </w:tc>
      </w:tr>
      <w:tr w:rsidR="008A5C22" w:rsidRPr="00536344" w14:paraId="20032E5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26E6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Винтовки и карабины,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6F3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7 703 35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19C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1 567,1 3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1BD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FF07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4 049 3; /102,85536/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A0F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451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3 436,2 3; /500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006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2712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2 450 3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260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5DD8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2E2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DB2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19 842,3 + /3 000 43/ = 22 842,3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1A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караб. М1, М2, 1 винтовка М1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AC7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0265DA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16BB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Пистолеты,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4E6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2DB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2AEC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0D11C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/5,797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9FF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7D2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E840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0F9F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6FCE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BAB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D656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B40B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1 700 9 + /&gt;5,797/ = &gt;1 705,797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B7E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12,997 6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3C1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&lt;0,01</w:t>
            </w:r>
          </w:p>
          <w:p w14:paraId="750957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(0,01)</w:t>
            </w:r>
          </w:p>
        </w:tc>
      </w:tr>
      <w:tr w:rsidR="008A5C22" w:rsidRPr="00536344" w14:paraId="6BB76DA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8E1A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Пистолеты-пулеметы,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D12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A86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5B0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4,04 36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C39F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1 506,4 3 + /6,415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A5F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59,89 36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0D5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2 023,6 3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C04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8631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1 970,8 3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1D1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F8B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583,4 3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4F7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7C1E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6 271,315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C6E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 150 2, точнее – 146,233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B38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&lt;2,3</w:t>
            </w:r>
          </w:p>
          <w:p w14:paraId="3EF22D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tc>
      </w:tr>
      <w:tr w:rsidR="008A5C22" w:rsidRPr="00536344" w14:paraId="03CC9F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F61A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Пулемёты всех видов,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645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EDA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31A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ED51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356,1 3 + /14,894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118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659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458,5 3; /30,705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8B0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144D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D87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7CEA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080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3C1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1 785,794 + /257 43/ = 2 042,794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7FF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EE9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(Ок. 0)</w:t>
            </w:r>
          </w:p>
        </w:tc>
      </w:tr>
      <w:tr w:rsidR="008A5C22" w:rsidRPr="00536344" w14:paraId="2988B0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01B4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Патронная лента,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B8C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C9C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6FA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1502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D49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A287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215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F6F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E42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CDAA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A02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0C6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DDC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5B1F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8F05BA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BEB47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Патронные ленты 200 выстр.,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95D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516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A11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1CC84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F25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4E1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C9E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418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D47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392F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CCA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066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77B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9FE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62706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7F9DB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Бронеплита для пулемётов,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7C8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487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57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B4A12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2D5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EC82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45F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F38F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AE7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351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352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014D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210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035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DD039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3278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Установки для пулемётов,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3ED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3AA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31A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BF5C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AB6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71DE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7B5F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1D56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7944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56D6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8001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444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659A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1 830 6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AAA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2DAC90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37F6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Патронташи, 30 калибр,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9CF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737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6621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2569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425E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347B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77E4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86A7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C249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8AA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EF5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D9F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09F6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74 169 6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FFE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DA89E2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6008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Патронташи, 50 калибр,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254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498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F678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67FE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449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DB0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59EE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2D09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DDA0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61C8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51E2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739B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2A74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3BA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EE8CED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C7D3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Патроны, 30 калибр, млн.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4F94D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19,769 35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1D34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2 500,286 35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52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2574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045C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606C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2EBF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6C74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CFD2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C621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F3FB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FFF3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22 700 9 (пр-во всех калибров) + 19,769 (наличие) + /2 000 43/ = 24 719,769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552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602,936 6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A7FA1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p w14:paraId="3A32EE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tc>
      </w:tr>
      <w:tr w:rsidR="008A5C22" w:rsidRPr="00536344" w14:paraId="71BFF1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536C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Патроны, 45калибр,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7A95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CC47B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D025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3E47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5938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7D0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9C0A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584C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778F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1DA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AD7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1DCD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557D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306,065 6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B235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A19980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AFD5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Патроны, 50 калибр,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AEC9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66BD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7AC8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637B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953A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FC2F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BBA6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DC33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B1A0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DF6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9924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60E4D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EA8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215,782 6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13AE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988EAE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E900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Базуки (М1 и М9),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074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1E9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A8D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C55B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4A77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E492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CB99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E3D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F398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C6E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C17D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01B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4EAB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431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0A9A15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A884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Орудия всех видов,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786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115,9 7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6C4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2EA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0,074 36 (п/танковые, UK)</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DA77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127,1 3 + /1,856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3B7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0,518 36 (п/танковые)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072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130,3 3; /15,86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67E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8E58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26C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B49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074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A324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598,1 + /72,204 12/ = 670 304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D4D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8,156 6 (в осн. 40-мм зенитки)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859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308D1D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(1,7 6)</w:t>
            </w:r>
          </w:p>
        </w:tc>
      </w:tr>
      <w:tr w:rsidR="008A5C22" w:rsidRPr="00536344" w14:paraId="430F1AB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A01B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Танки и САУ,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A84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23,767 7 (все марки)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1DF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CE7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0,501 2 (но 0,669 49)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4376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362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3,023 45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2CF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24,1 3;</w:t>
            </w:r>
          </w:p>
          <w:p w14:paraId="4E4220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/4 679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AFD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A6C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FAA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DDD0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C79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10B7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126,567 + /24,61512, 43/ = 151,182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D6C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12,537 2; 7,287 6 (США)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BA2B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2; 5,4 6</w:t>
            </w:r>
          </w:p>
          <w:p w14:paraId="4CFEDC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 2;</w:t>
            </w:r>
          </w:p>
          <w:p w14:paraId="685C96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6,6 6)</w:t>
            </w:r>
          </w:p>
        </w:tc>
      </w:tr>
      <w:tr w:rsidR="008A5C22" w:rsidRPr="00536344" w14:paraId="6C6250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809A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Снаряды для 20-мм пушек, млн.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AE27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55,478 35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1225A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94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208344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73,4 37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646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556A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85,8 22, 37; /17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268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DED0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94,8 37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F86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DC87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49,3 37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5C8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EDA0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401,078 + /122,2 12/ = 523,278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67D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3,016 6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A740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 (4,6)</w:t>
            </w:r>
          </w:p>
        </w:tc>
      </w:tr>
      <w:tr w:rsidR="008A5C22" w:rsidRPr="00536344" w14:paraId="4989B1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AEB5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Снаряды для 37-мм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786C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EAD2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58B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1DF285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D59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508F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99D1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14B9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539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5D18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36E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20716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8AF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9,731 6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3C4E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538E8E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58BD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Снаряды для 40-мм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76F3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5C40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1E3E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5C4BB5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886E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04FA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09CE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345C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C465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7AE1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5C3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D256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4CE1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8,308 6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7EB6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7B9FE4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4C23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Снаряды для 57-мм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EEBB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9D3B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F147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04F4C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3FC4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606F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9523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C773B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27F1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5DC0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7CE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3A9CD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55D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0,45 6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43386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DBB12E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55D10C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Снаряды для 3”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5AAA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44CC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44E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428BA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753B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7CE2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CF6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8911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667C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B73E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E14C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5229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10B1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0,057 6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08307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86900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D0CE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Снаряды для 75-мм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9A99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2EFE2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D88A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293F6C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3E5F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E36A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A39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37F7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223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B27F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BFC8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7896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2EA5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3,322 6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945A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FC8D0A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52E4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Снаряды для 76-мм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A1D36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CBDC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FEF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242BDC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D79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28DB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7474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FB752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49D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3E63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770A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E64B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56A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0,635 6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FA27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FE9F5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F886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CF0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300 7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E14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194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 49 (Mk-1)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5A21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260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FE82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3FF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C2DB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E03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708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CBA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F60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 + /1 081 42/ = 1 381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DA7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7 185 5;</w:t>
            </w:r>
          </w:p>
          <w:p w14:paraId="1AC8C1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6 067 6 (США)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8C0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83,9 5;</w:t>
            </w:r>
          </w:p>
          <w:p w14:paraId="24CE78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84,9 6 (100)</w:t>
            </w:r>
          </w:p>
        </w:tc>
      </w:tr>
      <w:tr w:rsidR="008A5C22" w:rsidRPr="00536344" w14:paraId="35DF1D0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8B16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Боевые самолёты, тыс. шт. (по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925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18,264 7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CE6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EDD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0,75 2 (но 915 49)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4502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6F3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2,604 4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257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29,9 3;</w:t>
            </w:r>
          </w:p>
          <w:p w14:paraId="341B3E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/1 490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72F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6,323 4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8E5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9B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 5000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066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925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 2000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89D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1415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18,865 2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3DF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 (14,4)</w:t>
            </w:r>
          </w:p>
        </w:tc>
      </w:tr>
      <w:tr w:rsidR="008A5C22" w:rsidRPr="00536344" w14:paraId="478B18E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68A9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Боевые самолёты, тыс. шт. (по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58A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18,264 7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F1D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6F0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E927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B49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4CB0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222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946F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3EA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D9D6F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824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404F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6A2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11,450 6 (все </w:t>
            </w:r>
            <w:r w:rsidRPr="00536344">
              <w:rPr>
                <w:rFonts w:ascii="Times New Roman" w:hAnsi="Times New Roman"/>
                <w:color w:val="000000" w:themeColor="text1"/>
                <w:sz w:val="16"/>
                <w:szCs w:val="16"/>
              </w:rPr>
              <w:lastRenderedPageBreak/>
              <w:t>типы, США), всего Ленд-лиз – 18,3 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6D3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12,3 (14)</w:t>
            </w:r>
          </w:p>
        </w:tc>
      </w:tr>
      <w:tr w:rsidR="008A5C22" w:rsidRPr="00536344" w14:paraId="4286EB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482B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тяж. бомб. В-24: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2E4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A54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854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D698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292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FC59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6E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84E7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2A7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B1CC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D7E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C169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52A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D20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43F13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06BB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сред. бомб. В-25: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75B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B3C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3E1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BDF4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352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84D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BC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FCB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0CD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0CEA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7B8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8FAE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4F5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636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EE311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CFA4B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лёгк. бомб. А-20: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F45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314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44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2248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44A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C9FF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5F4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6079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248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5241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7A2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F3F2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227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8D4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E6EA2A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2670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истр. Р-39: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128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D6F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5ED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132B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A5A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EF97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970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B7B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B6D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C38C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2D3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B1B2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9A0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CA1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2D9F5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6343A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истр. Р-40: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32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1EA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BC3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1FC6E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E1D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702D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4C3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271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BA1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934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712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41E0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9F7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B6E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BAF1B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AF67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истр. Р-47: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24F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FE2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100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1C1AF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87B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1D4D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414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E1DF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590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7A0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D81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C39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A0C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08A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D5223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B5CE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трансп. С-46: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28E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0FA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6DE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FE46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B8C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A162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2FE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3018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893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9F69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AF6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4BA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033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20E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972F2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26CF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трансп. С-47: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5F5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E78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EC3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5AC9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92E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92A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7FD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9F92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74F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418E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A58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13DD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242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3CD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185C36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DC26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трансп. С-52: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C0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D9B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09F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5568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333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E88A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EC1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1899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739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9826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998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35C3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D10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DDC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0D41F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A672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уч.-трен. АТ-6: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1A7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E5C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91B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26A16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8FE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738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48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5EE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976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1C1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83E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179D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2D3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7D9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5EC4A1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DB27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Миномёты,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8A6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53,9 7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F61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611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08A1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 3 + /1,981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656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0,03 36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2AF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69,4 3; /9,835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6B8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4448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2F7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C8C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9EB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753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407,681 + /30 000 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1EA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6 (М1 81-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2EE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&lt;0,1 (&lt;0,1)</w:t>
            </w:r>
          </w:p>
        </w:tc>
      </w:tr>
      <w:tr w:rsidR="008A5C22" w:rsidRPr="00536344" w14:paraId="421F79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E38A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Мины (Ленд-лиз- для 81-мм миномёта), млн. шт. (rds – rounds)</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FA6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26,252 35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D81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24,9 37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38B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6DEB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53,9 37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BE8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3869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75,7 37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53C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9F1D3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78,6 37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003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058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35,2 37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F4A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5617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F59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0,347 6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65A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 (0,1)</w:t>
            </w:r>
          </w:p>
        </w:tc>
      </w:tr>
      <w:tr w:rsidR="008A5C22" w:rsidRPr="00536344" w14:paraId="108AE7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87B9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Детонаторы,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30B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AB3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68C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EA1B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3278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41F8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4E9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E6F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EE1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7C4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64A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1A18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4CC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9EC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5C06F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EE231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Установщики взрывателей,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5E5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FBF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3738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7B11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BAB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FE0E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6E2B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91E1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9DF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13E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0DE5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A9F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D1F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2E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14318C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8E79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Цапфенное кольцо,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15F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B12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91D7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124A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D3BD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25F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A4CD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71B9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C16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5909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A69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B2D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E221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645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BBDCDC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1984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Приборы управления зенитным огнём,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FFF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BC77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4C4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6063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D951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C03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EDB7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9597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E4DC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FE8F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AE1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441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1 078 9 (только НКМ)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E93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6 199 6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FF8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(85,2)</w:t>
            </w:r>
          </w:p>
        </w:tc>
      </w:tr>
      <w:tr w:rsidR="008A5C22" w:rsidRPr="00536344" w14:paraId="4489265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8CEF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Высотомеры,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BBD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3FA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393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A68C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57AD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964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57FE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BA95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36E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EF93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FD89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E13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95E86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2A5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C9BB2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90BF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Артиллерийский квадрант,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C7C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7E7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C77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D250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6C21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4D42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F27D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B3DD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47E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7DF6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743A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8AB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982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2 338 6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B0E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A2145B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1294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Бомбы,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3E1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479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16 000 37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5F3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94B7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8 100 37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1EE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1E1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0B3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FD12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10 400 37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F86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D3CF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3 700 37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957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3A06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0CA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0,589 6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F2A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76D8218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7D39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Ручные гранаты,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60F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3E5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B95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10E3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EC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799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48,7 37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63C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901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39,4 37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E7E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192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B55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8A1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A29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0F6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1921D8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8A63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Взрыватели для бомб,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EA9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D7D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9B91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2479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5D84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B0C6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965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9605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5BFE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3764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0BFA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96EC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76 000 9 (т-ко НКМ)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BD4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19,044 6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3B4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522374F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82A0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Мины противотанковые и противопехотные,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48F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16EE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6 400 37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93C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A7F8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15 500 37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500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49F0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20 400 37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1C1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C7A2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18 900 37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9CA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00D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6 500 37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5A3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9D1C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67 700 + /16 000 43/ = 83 700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171D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0,102 6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7FA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0A03472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4C06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Ракеты,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58D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232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DF4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A052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3 900 37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09D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448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3 900 37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118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B246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4 000 37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F9D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604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6A8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2BD1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14 300 (реактивные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DBF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048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7730B7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CDDB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Миноискатели,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EC4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21E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360B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C64AA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38D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A9C9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A371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3741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8D3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C1F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4D89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9796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246 112 29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1DB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E00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2F2A761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08D1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Авиабензин,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754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537,6 10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7C7A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295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D9AE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03E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66B0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1 007 3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B3E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2245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1 334 3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1E6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74B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762,75 3 /82,8/***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550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2D42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5 187,85 + /82,8/ = 5 270,65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BA2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2 586 2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695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32,9 (34,5)</w:t>
            </w:r>
          </w:p>
          <w:p w14:paraId="24781E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(18,1 9)</w:t>
            </w:r>
          </w:p>
        </w:tc>
      </w:tr>
      <w:tr w:rsidR="008A5C22" w:rsidRPr="00536344" w14:paraId="2968C0F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0157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Автобензин,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664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587 10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55C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1 491,5 3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FC8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D9CD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1 611 3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F4A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C063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1 763 3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BAE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02E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2 440 3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1EF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6BB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1 595 3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D7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9B8E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9 487,5 + /615 10/ = 10 102,5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9A2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08F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(2,7)</w:t>
            </w:r>
          </w:p>
        </w:tc>
      </w:tr>
      <w:tr w:rsidR="008A5C22" w:rsidRPr="00536344" w14:paraId="65EDF78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BFD0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Керосин,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6C4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115,1 10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016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2 248,5 3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B78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C33D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1 906 3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2FC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A34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2 742 3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C75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DC2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3 156 3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6C9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95B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2 423 3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B97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6A8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12 590,6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9A23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025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2345603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53CE2C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Диз. топливо,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5FB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129,6 10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FE1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59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55F4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115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8BB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846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489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D2F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AD0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388,5 3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516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EC5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2 208,1 + /98,3 10/ = 2 306,4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F63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E3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3E306C5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8A17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BEB3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0AC4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41D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D2E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04DB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ED7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37F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7B2F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53A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EF78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F15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DF53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EBC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689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C61C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bl>
    <w:p w14:paraId="62B9BC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Примечания:</w:t>
      </w:r>
    </w:p>
    <w:p w14:paraId="0A787B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Когда нет точных цифр производства за июль-декабрь 1941 г. и январь-август 1945 г, то известный объём производства за весь 1941 год делится пополам для расчёта примерного производства с 22.06.1941. От объёмов производства 1945 года взято 3/4, т.к. поставки по ленд-лизу были прекращены 20 сентября 1945 г. Рассчитанные таким образом цифры отмечены жирным курсивом. Поэтому следует иметь в виду, что в столбце 14 слагаемое «производство» рассчитано именно таким путём для 1941 и 1945 г.г., если в столбцах 4 или 12 имеется жирный курсив. Если жирного курсива нет – значит цифры производства второй половины 1941 и первой половины 1945 известны точно из источника. Примечание общее для всех приложений.</w:t>
      </w:r>
    </w:p>
    <w:p w14:paraId="4B2324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При разногласиях между оценками производства в СССР в источниках [2] и [3] предпочтение отдаётся последнему – «Народному хозяйству». Примечание общее для всех приложений.</w:t>
      </w:r>
    </w:p>
    <w:p w14:paraId="1E3DA1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В расчётах (для источника [6] в основном это понадобилось) 1 фунт для пущей простоты приравнен к 0,45 кг. Галлон – 3,785 л (американский). «M lbs» счёл как 1 тыс. фунтов, ярд – 0,914 м. Примечание общее для всех приложений.</w:t>
      </w:r>
    </w:p>
    <w:p w14:paraId="3D5EA8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Автор не очень силён в переводах столь узкоспециализированных терминов и будет благодарен, если возможные ошибки перевода будут найдены и исправлены с помощью более образованных читателей. Сомнительные для автора термины приведены тут же. Примечание общее для всех приложений.</w:t>
      </w:r>
    </w:p>
    <w:p w14:paraId="7362CC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Пустые клеточки означают просто отсутствие информации. Возможно, когда-нибудь они все заполнятся. Примечание общее для всех приложений.</w:t>
      </w:r>
    </w:p>
    <w:p w14:paraId="3054BD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Знак «-» означает логичное отсутствие явления (производства, ввоза, мобилизации данного продукта производства). Примечание общее для всех приложений.</w:t>
      </w:r>
    </w:p>
    <w:p w14:paraId="3DFCB7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7. Цифра без какой-либо ссылки или арифметических действий в колонке 14 означает сумму показателей в колонках «наличие на начало войны», «мобилизация» и производства по годам. Примечание общее для всех приложений.</w:t>
      </w:r>
    </w:p>
    <w:p w14:paraId="232A41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Трофейные танки, орудия и снаряды в расчётах не участвуют, т.к. мы собственно трофейной техникой почти не воевали.</w:t>
      </w:r>
    </w:p>
    <w:p w14:paraId="2727F2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В последней (16-й) колонке зачастую приводятся не только рассчитанные данные, но и ещё показатели доли ленд-лиза со ссылками. Эти показатели взяты по соответствующим ссылкам без расчётов. Примечание общее для всех приложений.</w:t>
      </w:r>
    </w:p>
    <w:p w14:paraId="4281B8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Наличие автомобилей и мотоциклов даётся только для армии.</w:t>
      </w:r>
    </w:p>
    <w:p w14:paraId="059D78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Стоит заметить, что в источнике [6] зачастую в разных разделах находится оборудование и материалы, которые по моему разумению являются одной позицией. Например, краны электрические и кран-балки находятся в разных местах. Трактора (видимо, каждый раз разные) тоже разным количеством в разных разделах находятся. И даже одни и те же товары могут фигурировать в разных разделах разным количеством. Электролит для аккумуляторов к примеру. Не мудрствуя лукаво, я все эти позиции складывал.</w:t>
      </w:r>
    </w:p>
    <w:p w14:paraId="0528C4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 автомашинам: различные оценки из [1] и [2]. Далее оценки из различных источников особо в примечаниях не отмечены.</w:t>
      </w:r>
    </w:p>
    <w:p w14:paraId="080175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Тут учтены также трофейные машины (9,1%) и автопарк на начало войны. 32,8% - от всего парка автомашин на 1 мая 1945 г. с учётом выбытия.</w:t>
      </w:r>
    </w:p>
    <w:p w14:paraId="3B0D5F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82,8 тыс. т – военные трофеи в странах Восточной Европы в 1944-1945 г.г.</w:t>
      </w:r>
    </w:p>
    <w:p w14:paraId="0B1179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Источник [2] верно приводит число поставленных паровозов, но поставки электровозов, указанные в [2] с данными [6] не бьются. Также в [2] отсутствуют имеющие место быть поставки тепловозов.</w:t>
      </w:r>
    </w:p>
    <w:p w14:paraId="387BDF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По [9] в производстве химикатов в СССР учтены только азотная и серная кислоты и аммиачная селитра, произведённые с 1942 по 1945 г.г. и пошедшие непосредственно на производство боеприпасов, по [3] - толуол. В [6] учтены все позиции раздела «ORDNANCE EXPLOSIVES», кроме ТНТ, пороха и динамита.</w:t>
      </w:r>
    </w:p>
    <w:p w14:paraId="0349A6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2. Радиооборудование и измерительные приборы.</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24"/>
        <w:gridCol w:w="630"/>
        <w:gridCol w:w="617"/>
        <w:gridCol w:w="662"/>
        <w:gridCol w:w="606"/>
        <w:gridCol w:w="662"/>
        <w:gridCol w:w="626"/>
        <w:gridCol w:w="662"/>
        <w:gridCol w:w="620"/>
        <w:gridCol w:w="662"/>
        <w:gridCol w:w="610"/>
        <w:gridCol w:w="666"/>
        <w:gridCol w:w="1035"/>
        <w:gridCol w:w="754"/>
        <w:gridCol w:w="886"/>
      </w:tblGrid>
      <w:tr w:rsidR="008A5C22" w:rsidRPr="00536344" w14:paraId="132A7D5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9729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D34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B20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869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41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EAE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BEC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2816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C25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04B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A54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8FD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2D4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47DA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489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r>
      <w:tr w:rsidR="008A5C22" w:rsidRPr="00536344" w14:paraId="132F5BE4"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1818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оборудования,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6443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к началу войны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7C69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D8A1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0AB0A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B0F1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1B6D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63A92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02193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Доля Ленд-лиза во всём парке (доля в снабжении: пр-во + поставки), %</w:t>
            </w:r>
          </w:p>
        </w:tc>
      </w:tr>
      <w:tr w:rsidR="008A5C22" w:rsidRPr="00536344" w14:paraId="1EA2E1FB"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AE4F3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C5C50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8560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67E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969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65C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921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81A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D6D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E02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C2C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w:t>
            </w:r>
          </w:p>
          <w:p w14:paraId="648D95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289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Поставки до </w:t>
            </w:r>
          </w:p>
          <w:p w14:paraId="2A50B9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911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 наличие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1EE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4D01A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5963E9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9C42A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Р/передатчики,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6EC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20D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835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83D3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A8C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568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207B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40BA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39DF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D30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4B29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96E0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34FE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6 900 6 + 22 6 = 6 922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55E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DE70E6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FECEC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Р/приёмники (в осн. SCR-274 и RA-10-DA),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227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056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397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EEDA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436C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463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79AD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2A8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D54E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2D53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7C8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F5C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F04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2 379 6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991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C207AC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1FAB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Антенна-ретранслятор BC-442,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AAF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384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820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30DD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A4D7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902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8DA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1436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7D79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CE2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3CE1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AFB4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B692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3F2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88BF02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1338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Радиокомпасы,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B6B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F68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54D0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4D2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BCA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F831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9EB7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A8C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15D1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17A4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1126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BA5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F3B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D60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7E4E96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8815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Блоки управления (для приёмников) ВС-450 и ВС-451,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D18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8BC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BCD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2D7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125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5C65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BE2A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6DA9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04E0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307B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0C25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FBE8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153D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8B7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72968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DBA4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Динамомоторы (мотор-генераторы),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F11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BA4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37E3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232B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608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ED29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0AF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FDD4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C65E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1978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E8D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B629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6D8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9 400 6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730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A47F0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A6DB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Контрольные приборы (RC-54, RC-55),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4E1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C74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703D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648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8769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ED44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A91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EB7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F561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0A1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2352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2773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3D36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1D7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0AB16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F459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Наушники,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388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A2D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24C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BAA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9F7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BD7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0D41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C02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2629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16F3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543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B4E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618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12 397 6 +25 6 + 3 406 6 = 15 828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F04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C69DF2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98B0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Радиолокаторы возд. базирования (в осн. SCR-695),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F3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9F5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6D9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16B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A23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6615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746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F20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B57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73E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3BD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D231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255 34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899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9AE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59,2 (59,2)</w:t>
            </w:r>
          </w:p>
        </w:tc>
      </w:tr>
      <w:tr w:rsidR="008A5C22" w:rsidRPr="00536344" w14:paraId="7DDDF1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A331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Радиолокаторы назем. базирования (в осн. SCR-268, SCR-584),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BC7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 31 (РУС-1), 2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243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C46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778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66A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FB6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E68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616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32 (П-3); 153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96E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EFED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275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D4A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 + 651 34 (РУС-1, РУС-2) + 12434 (СОН-2) + 14 (П-3) = 836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02D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5EC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 (17,7)</w:t>
            </w:r>
          </w:p>
        </w:tc>
      </w:tr>
      <w:tr w:rsidR="008A5C22" w:rsidRPr="00536344" w14:paraId="4B39E43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87F8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Станция р/технической разведки (panoramic adapter),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096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732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A3CA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8D9A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ACE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706D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2181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136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02DD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BBC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900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AE81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B126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C80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54C62D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F4FC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Антенные изоляторы,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D2C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654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083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0290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7FC9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5AF8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05AC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300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E9B4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504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7B33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66AB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D6AD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CCF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E4F063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7949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Телеграфные ключи,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C04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FEB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D322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D1F5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102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AA78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CAD9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2BB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CEC6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061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9796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593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B7DD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 6 + 30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45C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7EBB34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AE59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Микрофоны,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5F8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D6F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1FE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575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3CBF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8873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23A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CE6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852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E6C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644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5DD4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ACC5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90B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CD12CC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489F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Курсовой радиомаяк,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A37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A75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A8E7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CE53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5AD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D6E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411E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230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5B03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8BF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FE8C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504C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9F52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FC6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073B5E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AF45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Самописцы,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55C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97D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1729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8D70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334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D40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829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6F46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128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D84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A2CD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B926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0740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6 + 41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182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B00E1E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1671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Перфолента *, тыс. рул.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971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F84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A7BD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EE4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58D4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CFE4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73CC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7D25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0386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5030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07E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AB65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2C2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 6 + 30 6 + 100 6 + 12,5 6 = 181,5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A85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53DCAA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E742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Р/приёмники (в т.ч. автомобильные), шт.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530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387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DA1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42D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A27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C2D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9B5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9E2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4F2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275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653F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47D4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A806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2 379 (авиа) + 12 600 (земля) + 1 530 (UK) + 15 700 (SCR) + 15 822 = 48 031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EAF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E2F4AB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938C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Передвижные р/станции, 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C61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D32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807B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097E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4879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D0F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0656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A9F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04C6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491C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C6CF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18B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1434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485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6E674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5339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Переговорные устройства,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C4C3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408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23B8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59DC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3DF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4CB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403D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457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549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57C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E87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964A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A7C0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016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C5F567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02E6DF"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lastRenderedPageBreak/>
              <w:t>Факсы</w:t>
            </w:r>
            <w:r w:rsidRPr="00536344">
              <w:rPr>
                <w:rFonts w:ascii="Times New Roman" w:hAnsi="Times New Roman"/>
                <w:color w:val="000000" w:themeColor="text1"/>
                <w:sz w:val="16"/>
                <w:szCs w:val="16"/>
                <w:lang w:val="en-US"/>
              </w:rPr>
              <w:t xml:space="preserve">? (Facsimile RC-58 </w:t>
            </w:r>
            <w:r w:rsidRPr="00536344">
              <w:rPr>
                <w:rFonts w:ascii="Times New Roman" w:hAnsi="Times New Roman"/>
                <w:color w:val="000000" w:themeColor="text1"/>
                <w:sz w:val="16"/>
                <w:szCs w:val="16"/>
              </w:rPr>
              <w:t>и</w:t>
            </w:r>
            <w:r w:rsidRPr="00536344">
              <w:rPr>
                <w:rFonts w:ascii="Times New Roman" w:hAnsi="Times New Roman"/>
                <w:color w:val="000000" w:themeColor="text1"/>
                <w:sz w:val="16"/>
                <w:szCs w:val="16"/>
                <w:lang w:val="en-US"/>
              </w:rPr>
              <w:t xml:space="preserve"> RC-120), </w:t>
            </w:r>
            <w:r w:rsidRPr="00536344">
              <w:rPr>
                <w:rFonts w:ascii="Times New Roman" w:hAnsi="Times New Roman"/>
                <w:color w:val="000000" w:themeColor="text1"/>
                <w:sz w:val="16"/>
                <w:szCs w:val="16"/>
              </w:rPr>
              <w:t>шт</w:t>
            </w:r>
            <w:r w:rsidRPr="00536344">
              <w:rPr>
                <w:rFonts w:ascii="Times New Roman" w:hAnsi="Times New Roman"/>
                <w:color w:val="000000" w:themeColor="text1"/>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F9F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F1F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258E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F96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357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97F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605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AB90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DA01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74D4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05B3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69D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F07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AD3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C629CD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8543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Телетайпы (ленд-лиз - EE-97A),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847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9F7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4B7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0A4D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534C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A401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 29 («Бодо»)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862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2486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4DB4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253A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3BA2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017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874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569 6 +536 6 + 310 6 = 1 415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859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C9CA7E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280F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Телетайпная лента, 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D92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25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3EED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238A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8A17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59C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4055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95C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C563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8D24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AE2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5D9B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452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9C2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92211B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E133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Бумага к телетайпу, рул.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67B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0AC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FEC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44F2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C57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684E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9AD9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9159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1969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F331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838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3E27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34B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85 023 6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E76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5C5043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0F4E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Телефоны,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A28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346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EFC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A0AE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0B3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4A6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2AE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B96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597F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6FAC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4104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68BC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B67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066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D758D0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3EA2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Полевые телефоны (в осн. EE-8),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6DB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07B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CCE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981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E43D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96E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FA7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3FD1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370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F7A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31F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DEE3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D62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618 877 6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61F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B18351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B075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Коммутаторы,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C10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627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B37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419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E337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C357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10B1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7D3B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DD3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FA7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D80A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01F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884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B47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93E0EB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B995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Телеграфные аппараты,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D9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EB8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32B5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67E0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19CC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8E4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26E7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824D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D1EA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0BB1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507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5A5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0392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8D7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EDC9C5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C8A9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Телефонные станции (ТС-4), шт.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C68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C03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D4E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78DD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8E1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D9B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14EB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8EDA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20E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B120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4373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A342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584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131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37F8E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664F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Амперметры,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167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B2A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1F1C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C16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09BE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BAF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E2A9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DED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634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5AE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6A4F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128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39BC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0B5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BEF748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86C8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Усилители,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5DF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DD3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07A9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1135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3249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BF5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509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077A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FB11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D09C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15FD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A6DF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8E4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D9F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B7E937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5760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Анализаторы (и испытатели?) различные (конденсаторов, помех, волн и т.д.),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16A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033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477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878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674E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3F7E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EBA2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448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57D5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5C4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CBE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36F0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ACB1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08A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223EF4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ED2A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Аттенюаторы,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525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700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FE5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1BC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ED8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1359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2DA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707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E513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7F5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3C54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851B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8BABC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ADD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A306F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A04A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Мосты измерительные,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659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774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031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D5E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44EE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8721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1B8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B42F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C8B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D56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7848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7B2D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505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805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796C5F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2EBC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Магазины сопротивлений (boxes),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321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03A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B7BB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9DC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588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AB2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56C7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3291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10C2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0B8E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75D6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C27B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14CC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BBB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8C16C5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35DA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Калибраторы,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C8F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BB8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607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4790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E74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52FC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9BEE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0F75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B73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1DC6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572D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B26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86A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AB9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6FC5BC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6555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Емкостные сопротивления,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706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E5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3786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421B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2339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5E28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5671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5DAE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756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BCF8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A5C8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1454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036D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BE4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C3A017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A59B7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Chanalysts Rider (что-то типа установки для проверки и ремонта радио),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5BF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123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3B9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9939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0E2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CA7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2E25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685E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2AA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8B1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4744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E51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FF0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F8A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C6C122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575B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Контроллёры качества труб и т.д.,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F77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2B3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A30D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7F5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913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FB8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675A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1190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DF93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821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1A5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D82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16A8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371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CD7E7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0106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Конденсаторы,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946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1A2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7BE7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641B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3E5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716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FB86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52E5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37BF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BCF0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0E1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E9FA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39DC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548 6 + 70 000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C5C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42513E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1DB64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Преобразователи,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86A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0DE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C810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6D9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187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D833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B6C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E26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6E42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9BA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3F1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CF1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B7CC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02D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3F079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7A28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Декадный делитель напряжения,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06D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B2A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BEE8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882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848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8E9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9DAD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1F37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49B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15B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C4E1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4B2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702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CBD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C3796E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67B7B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Фильтры, расширители диапазонов,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05E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828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12A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FD3C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331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4C09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04CE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88D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32F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46F1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DF0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C0D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67C4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FEA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D51C93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A59D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Генераторы сигналов,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7A4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962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32D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1897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6A6B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B00A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D47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49D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AD30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275E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16C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447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91A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1 447 6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F30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98B365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A255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Индукторы всех типов,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E1A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213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FF49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97C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27B3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57C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319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E845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BCCD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B46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3F88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6C8C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43CC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083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E405F2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B04E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Мегомметры,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5DB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CE7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9A69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88D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EFA9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8C9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97E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60DF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782E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10E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D30E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128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0CB3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F74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3CE239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8FE3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Счётчики,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9B2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EEF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D6AB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825C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2982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CEB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257B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066D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9601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EBC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5350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544B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A5D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3 585 6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5F4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75F78E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638F3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Микро- и милливольтметры,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53D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1FD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02F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FB1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437F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7491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C46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ACF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D06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C168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D86C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3FC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BF18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0D3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CFF9EA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ADD2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Миллиамперметры,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D21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A61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484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7AF6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53CB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014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FCD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D9B6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A6D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CEB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E495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423A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D27D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68D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19BC4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576F4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Мультиметры,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CADF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A6A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6533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87D8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8DE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D232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5CC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D009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0DE8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560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B20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8FED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447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025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F143AE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DD70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Модулометры,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5C9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1CB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9A15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2BC3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00A8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5FB3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7220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53D8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9864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527B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9A5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21FB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C59C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42B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091C41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251D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Осцилляторы,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D09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50A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8F9C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1AF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579C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90C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11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A26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95AE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FEA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4F9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3F20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A45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038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089FFB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1CDA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Осциллографы,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3B4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22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0200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E4DD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870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A237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303E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D29B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9F09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419D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4A48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CCCD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045B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1 344 6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F9C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23AD57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240B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Осциллоскопы,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F75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C7F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DBDA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4AF5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B288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03A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8E4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518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1F0E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D70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59F9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BB94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3F5E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226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DB1DE8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1B17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Потенциометр,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E82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468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82A3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D48D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428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F07B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BE80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9F4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0CC7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B14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88BA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5D34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CFF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264 6 + 1 500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9AD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1429C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B296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Резисторы,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340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31B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12F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56F1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9EB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42A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8E1F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602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A9A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49B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B62C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E150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E84E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 6 + 89 200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32B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FE4D56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8CB3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Декадные магазины сопротивлений,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78F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FBF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C67C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EF5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CFB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9997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5312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034E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A18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A6A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F230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324A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530B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52D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44362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DBAE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Первичные и вторичные эталоны частоты,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910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E1B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46E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1ADF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FCFA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13B8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78C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1F5D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5912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53C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E30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9C98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88D8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190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3BDE4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358D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Стробоскопы, строботроны, строболюксы,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CD5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DD3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438E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AF4F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90D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1813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A7ED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37A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5D4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705F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0EA2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877E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E05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3B5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359E5C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F679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Универсальный испытательный стенд радиоламп,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223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871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565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0C3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68C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4561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ABDF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A306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6D7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577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C2BD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707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84F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A1B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E3F739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D004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Тестер радиоламп,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588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E1C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DA3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4BB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FD1E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8B42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88B2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904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9D8D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483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464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FEDB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4FF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52F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9FE607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4364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Испытательные установки - Test Sets (I-56),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D45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709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D4D6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39E7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6D48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1A9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2AAF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A43F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A40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2C43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289D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40DE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A3CE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1 941 6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F93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A4B6F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C6BE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Термоэлектрические амперметры,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D3F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F5E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E1F1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7B1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E3C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00B2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CDE7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2B30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E4CF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F913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5EAF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883F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81F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9FC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F06B0A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0C70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Термопары,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028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B74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BEA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8EC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36E8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C14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190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3F64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F672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269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06D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B602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8133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0D4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8B6A17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B521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Стабилизаторы напряжения,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D0D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A5B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444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475F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AFC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62A6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99CF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761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12F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B5FF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1CAD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4D4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217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6DA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B9ED3B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5CCB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Измерители затухания тракта,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BC76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E9C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D211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0BF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70B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466E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01F3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003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5C6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0CA7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7044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06B2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027C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9D2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4636F8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2D4E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Радиоламповые измерительные мосты,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68C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7E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61F4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005A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A98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F9D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375F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568E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80D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F80F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4C1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B9E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D9B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94B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C4C590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BA87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Автотрансформаторы,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BE5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EE9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8891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F15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2E7D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8FF0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8DF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068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B9E9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F35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0C5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6971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C4D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809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8E1CC2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0041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Вольтметры,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8E5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9E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3204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EC85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BFCF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7E81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2E54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677C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9D3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A1CC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37CF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1739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02B6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2 165 6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7BE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51986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6234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Вольтомметры,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3A2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B2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FAD7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39CB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E4B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B731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163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623C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AE71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3DF2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9BCC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CA2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B939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7A1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7C0BCC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F41FC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Авометры,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DAF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0BB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12E9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AB9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BD24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3958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0942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5641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0B18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6F3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31F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7E2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0236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346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73994A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1629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Частотомеры,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226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3AB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5895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A4C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FD4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C8B9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840C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7CB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A885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235A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89D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AFFD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8D53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07C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7EC43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07D8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Радиолампы,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A41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A2B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6A2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EB5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2E60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372A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E45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8FD5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DB6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74D3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31B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8D1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D6C6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10 030,01 6 + 112,776 6 = 10 142,786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A39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FAC100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DF0F3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Кинокамеры,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4BB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B50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3EA1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E14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041F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3A80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BC4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513F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2A8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0FCB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0F8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D3F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2937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913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992441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EF89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Фотоплёнка,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DAC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69F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216C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EDC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453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2DE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C11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673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424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1B9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B5E7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8275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F3F3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891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6D5750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4A82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Фотобумага, листов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D89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078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E07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BB3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A4DF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23D3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525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6152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AC21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81A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4D84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E05E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8678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67 520 6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64F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bl>
    <w:p w14:paraId="45F887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Примечания:</w:t>
      </w:r>
    </w:p>
    <w:p w14:paraId="6A6F7B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Для позиции «радиостанции» (3 KW Stations, 5 KW, 7-1/2 KW и т.д.) даётся очень большое количество позиций различного оборудования. Отдельно я указал только перфоленту и кабель к ним. Но вообще очень подробно расписаны все телеграфные ключи, столы, мосты, батареи и проч. Общее число комплектов радиостанций так и не получилось вычислить. Кабель кстати «переехал» в «силовое оборудование».</w:t>
      </w:r>
    </w:p>
    <w:p w14:paraId="51D416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Некоторые радиоприёмники однозначно в [6] были посчитаны неоднократно – одна и та же цифра 15 822 (Radio Sets, Total) встречается дважды. Я её посчитал только единожды.</w:t>
      </w:r>
    </w:p>
    <w:p w14:paraId="50711B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[3] производство АТС приводится в тыс. номеров, а не в штуках.</w:t>
      </w:r>
    </w:p>
    <w:p w14:paraId="1E4A0A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3. Химическая продукция, металлы и металлопрокат, полезные ископаемые.</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631"/>
        <w:gridCol w:w="621"/>
        <w:gridCol w:w="673"/>
        <w:gridCol w:w="608"/>
        <w:gridCol w:w="662"/>
        <w:gridCol w:w="608"/>
        <w:gridCol w:w="662"/>
        <w:gridCol w:w="608"/>
        <w:gridCol w:w="662"/>
        <w:gridCol w:w="613"/>
        <w:gridCol w:w="667"/>
        <w:gridCol w:w="1007"/>
        <w:gridCol w:w="688"/>
        <w:gridCol w:w="902"/>
      </w:tblGrid>
      <w:tr w:rsidR="008A5C22" w:rsidRPr="00536344" w14:paraId="020723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7347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12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372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A07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E53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333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0F2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742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EEB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9D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5FA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BD0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654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F6F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D8D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r>
      <w:tr w:rsidR="008A5C22" w:rsidRPr="00536344" w14:paraId="24344FC6"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E5D7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оборудования,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7D7C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к началу войны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1EE5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5B96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9908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F39F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3FA05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F6A3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E124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Доля Ленд-лиза во всём парке (доля в снабжении: пр-во + поставки), %</w:t>
            </w:r>
          </w:p>
        </w:tc>
      </w:tr>
      <w:tr w:rsidR="008A5C22" w:rsidRPr="00536344" w14:paraId="11E48D2D"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5E518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E8C6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2649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538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52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D8A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2C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C0A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1EA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E53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21F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w:t>
            </w:r>
          </w:p>
          <w:p w14:paraId="7D2331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1DC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Поставки до </w:t>
            </w:r>
          </w:p>
          <w:p w14:paraId="75F801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11D3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 наличие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9FB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1D87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7842A2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08AF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Сталь,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489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7FD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6 500 21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807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5CB6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8 070 3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F16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ADF1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8 475 3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6F4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912 2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CF7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10 887 3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B6B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1290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5 900 23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ADF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6154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39 832 +</w:t>
            </w:r>
          </w:p>
          <w:p w14:paraId="78EA52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/5 842,68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283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&gt;1 200 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B98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&lt;2,6 (&lt;2,9)</w:t>
            </w:r>
          </w:p>
        </w:tc>
      </w:tr>
      <w:tr w:rsidR="008A5C22" w:rsidRPr="00536344" w14:paraId="7275FE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52D5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Трубы стальные,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B7D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FFF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451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A39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280,9 3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DF3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7CC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64E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B3D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4A6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D66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428,55 3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380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B185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4B2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278,952 49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5EB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tc>
      </w:tr>
      <w:tr w:rsidR="008A5C22" w:rsidRPr="00536344" w14:paraId="3C96BC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ADD1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Стальной прокат, тыс.т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7E1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5AB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6 294 3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6EE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98EBA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5 415 3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462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8CAD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5 675 3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F56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E3E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7 278 3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EC8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8FD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6 364 3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E03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633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386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2 591,527 49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283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tc>
      </w:tr>
      <w:tr w:rsidR="008A5C22" w:rsidRPr="00536344" w14:paraId="5F8C6C6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C12D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Сталь нержавеющая,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2A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A1A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FCD5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A3EE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F204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216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21F2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6B34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D570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737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5FA2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324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BF7A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12 822 49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CF4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(24,3 9)</w:t>
            </w:r>
          </w:p>
        </w:tc>
      </w:tr>
      <w:tr w:rsidR="008A5C22" w:rsidRPr="00536344" w14:paraId="6CA1AFD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2743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рельсы,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E78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FE7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0B3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152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4CD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EA23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B0D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F434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71D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50F3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22C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13C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426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622,1 2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967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(37,8)</w:t>
            </w:r>
          </w:p>
        </w:tc>
      </w:tr>
      <w:tr w:rsidR="008A5C22" w:rsidRPr="00536344" w14:paraId="758B8E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1E385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катанка (проволока),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600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5AD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E31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5E6A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5FC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2648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6CF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698A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EE4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C7D6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4F2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7DB6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4F1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160,745 49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AA9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w:t>
            </w:r>
          </w:p>
        </w:tc>
      </w:tr>
      <w:tr w:rsidR="008A5C22" w:rsidRPr="00536344" w14:paraId="534D7CF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DAA0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т.ч. колёса и оси (в [3] – бандажи, центры и колёса катаные),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A53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10B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67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C49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087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536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7E3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F3A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52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F6C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D09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FBA4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863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121,84 49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70C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w:t>
            </w:r>
          </w:p>
        </w:tc>
      </w:tr>
      <w:tr w:rsidR="008A5C22" w:rsidRPr="00536344" w14:paraId="03E8B1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C0E7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Медь (оценка [2] и [21]),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B21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320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93,2 21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24A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DE03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7E0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D082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6EB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31F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8D7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A951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FB9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6F71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23C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E98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(41,9)</w:t>
            </w:r>
          </w:p>
        </w:tc>
      </w:tr>
      <w:tr w:rsidR="008A5C22" w:rsidRPr="00536344" w14:paraId="7C075B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F918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Медь, оценка [18],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768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ED0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7EDE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3767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7DDC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6DBD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528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C8F1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E53A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178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3C7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3BF9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534 18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DA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ACF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(43,1)</w:t>
            </w:r>
          </w:p>
        </w:tc>
      </w:tr>
      <w:tr w:rsidR="008A5C22" w:rsidRPr="00536344" w14:paraId="0EFD0C3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140D1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Медь, факт по [51], тыс. т (для проверки)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05F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7F5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205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DA08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4E1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C0656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EEE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79C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139,4 51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596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5F8E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891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44B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100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EBE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10697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CCA4A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Алюминий (оценка),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B77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218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28,5 21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CD0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BDB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EF6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FE3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A58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5393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82,7 23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823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45EF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64,3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D62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C761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821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328,1 2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E43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(53,1); (40,8 9)</w:t>
            </w:r>
          </w:p>
        </w:tc>
      </w:tr>
      <w:tr w:rsidR="008A5C22" w:rsidRPr="00536344" w14:paraId="49DEA27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F5FF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Алюминий (факт – по [51]), тыс. т (для проверки)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A6C9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3B9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F72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940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55E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2F53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62,2 51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521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D2B4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E97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AF50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65,03 51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84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B94A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DB5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1BC1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4134B0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0C46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Цинк,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1A1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C5F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2CA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D29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DF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74A9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FE1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BDDB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F36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359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FDA5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B748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5BD5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54 826 49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3F1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(19,3 9)</w:t>
            </w:r>
          </w:p>
        </w:tc>
      </w:tr>
      <w:tr w:rsidR="008A5C22" w:rsidRPr="00536344" w14:paraId="1D98B47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3214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Никель,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8F0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1B4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4627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6CEB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229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8EB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173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5D9B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2D43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B55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6040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CC2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D8C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96A0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(25,3 9)</w:t>
            </w:r>
          </w:p>
        </w:tc>
      </w:tr>
      <w:tr w:rsidR="008A5C22" w:rsidRPr="00536344" w14:paraId="7BBDFC2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4FB1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Ртуть,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6F3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0D8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195 51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D72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F7EC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116 51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C49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DF7B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161 51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B25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EA50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292 51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95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EB2C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294,75 51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C26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590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063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AA1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(37 9)</w:t>
            </w:r>
          </w:p>
        </w:tc>
      </w:tr>
      <w:tr w:rsidR="008A5C22" w:rsidRPr="00536344" w14:paraId="5A82503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7E62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Олово,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2BE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F93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D74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49A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E50E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0B8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9199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62E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014C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741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E24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08F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57F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DAE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 (99,3 9)</w:t>
            </w:r>
          </w:p>
        </w:tc>
      </w:tr>
      <w:tr w:rsidR="008A5C22" w:rsidRPr="00536344" w14:paraId="354852A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4BA7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Кобальт,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EB2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C78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EC7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4941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65,2 51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1A5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4CE3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97 51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77B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00E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105,6 51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723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E21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CFCB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BDFF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17F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470 18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226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 (56,9 9)</w:t>
            </w:r>
          </w:p>
        </w:tc>
      </w:tr>
      <w:tr w:rsidR="008A5C22" w:rsidRPr="00536344" w14:paraId="5CCA3B6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988A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Молибден,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68C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BB0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05FD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CF35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1317 51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428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61B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1096 51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CAA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E018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1 130 51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FD1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A8C9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3C5E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924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C1CD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18 379 49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E1D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(67,1 9)</w:t>
            </w:r>
          </w:p>
        </w:tc>
      </w:tr>
      <w:tr w:rsidR="008A5C22" w:rsidRPr="00536344" w14:paraId="3B91C8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54E6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Сталь броневая,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717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C5A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DC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DDA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1F5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736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A3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F06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3D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1A9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841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AF1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2E5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5,249 2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B05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tc>
      </w:tr>
      <w:tr w:rsidR="008A5C22" w:rsidRPr="00536344" w14:paraId="2DE555D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B31E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А/покрышки,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DD8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0E5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CE4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A6A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1 416,8 51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BC1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2A8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949,1 51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094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4D1E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1 243,1 51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83A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020E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565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7B70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3 988 18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760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3 659 18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C69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(47,8)</w:t>
            </w:r>
          </w:p>
        </w:tc>
      </w:tr>
      <w:tr w:rsidR="008A5C22" w:rsidRPr="00536344" w14:paraId="7295129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21BBB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Каучук,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464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955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48,75 51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74A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2; 20 38 (UK)</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458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21 51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349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8554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6CD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9BF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33,5 51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3BD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723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33,3 51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5B3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FC9A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EAC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F0C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40,1 (40,6)</w:t>
            </w:r>
          </w:p>
        </w:tc>
      </w:tr>
      <w:tr w:rsidR="008A5C22" w:rsidRPr="00536344" w14:paraId="2208DDA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F841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Олово,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9D0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2B8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D325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0A8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6DB1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C56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ACC9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D16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1C50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4934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67C3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B22D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8488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&gt;29 16 (UK)</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5FB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FCCC10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2C12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Свинец,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8F9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64D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80CC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18A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718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5AC6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72F9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72F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1BFA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6208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CA5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CFC9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91F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&gt;48 16 (UK), но 20,139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CBF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94170B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1735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Метанол,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217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24A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FF01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E50B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82E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24A8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018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C57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9A6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3DE5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A350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585F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151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42C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CBD013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8E90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Этанол (денатурат),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E0F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92A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C22C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399A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E837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89E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F8D1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79D6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88E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B18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A98F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79B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1B4E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1 199,88 6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20B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(22,3 9)</w:t>
            </w:r>
          </w:p>
        </w:tc>
      </w:tr>
      <w:tr w:rsidR="008A5C22" w:rsidRPr="00536344" w14:paraId="023D3C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9E4DC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WP (белый фосфор),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13B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420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5DEB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125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A2FE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05C5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8124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E7D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0926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1C9A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5A45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606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4C1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1 878 6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B67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B2497C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38B9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Ацетон,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1B8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704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F37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A022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5674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14A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CA7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DA5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07A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B500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758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2B5E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4F6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1 492,6 6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F31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4B896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DE64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Борная кислота,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08B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2C7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64B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BEA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BFAB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34C2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1682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A14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76D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940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8F53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8504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11C4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FF6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07E990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6FC51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Молибдат аммония,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9CA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A1F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E1E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2CF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85C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328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F86B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390B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7A26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3169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B24A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078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DAF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10D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7E8D6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C057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Хлорид алюминия,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3A7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1E8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BDF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42F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01F6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685B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75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D3B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7B9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C4E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577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2CD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5B4B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102,634 6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E6A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6B6451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7D17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Хлорид аммония,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5AF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969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8FC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08D6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28BC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CC96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C73B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38B3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591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189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98A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3643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C47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653,15 6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27E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29ABF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84B6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Анилин,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FC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E6B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418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F3ED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EB58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A8B9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B90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3CF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3E08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DB8B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91EB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F590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A603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3 151,48 6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A89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C559F5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9F50C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Пероксид бария,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B99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B8E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595A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000A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9EF8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C2AF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CF72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AF7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00E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1EC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27AD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2D02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C2FB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E0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B716A5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CF1B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Хлорбензол,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C8A6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791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5479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85A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574E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C1B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47D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B63F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AC7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800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908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5C07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319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1D5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64CC47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08F3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Хлорид кальция,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468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B6F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C5B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AE2C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FE0D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DA2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5AAA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E17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A21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96AF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275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FAC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CC50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267,12 6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1BD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869682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A19B7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Каустическая сода,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486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BBC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B24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5F0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B3D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2FA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086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5BD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8D5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F1C5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737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718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A9E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20,232 6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C20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tc>
      </w:tr>
      <w:tr w:rsidR="008A5C22" w:rsidRPr="00536344" w14:paraId="2164930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CD9C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Диэтиленгликоль,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775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A9C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7E69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C89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F52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6F12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2BA0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ED2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C1BA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1E81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184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173F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ADE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2 224,8 6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708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9B03E9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A69B7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Диметиланилин,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B03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E8A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94D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47D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1E1E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291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09E5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E65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275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A280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286F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4BCE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DEA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1 209,6 6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2A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CD66F8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5E07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Дифенилгуанидин,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E92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5CE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9612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4A6A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D425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BF08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AE55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1AAB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53C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891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0FF0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7F64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3483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410,022 6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6BF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B6BAC9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8247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Этиленхлоргидрин,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0B81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E6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4F95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195F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64CD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918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7FB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711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A68F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EA17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968F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101D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327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212,526 6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C22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79FD52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C880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Бромистый этилен,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968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B49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F37C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F74A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E6E3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505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9BE3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920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FE4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BFD5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31F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CADB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5277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1 858,365 6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0C7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8EF69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C0CD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Этиленгликоль,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77D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318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F6E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CDEA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97C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0F4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D741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FF38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CF3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AD9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3BB8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563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8989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11 916,7 6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119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9C4D76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A5DF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Формальдегид,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E63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CAB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4597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DB59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FB9E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F1F6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702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866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4CF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7CAA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0BA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2959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597A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503,91 6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605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9695F9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891C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Гидрохинон,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ECC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5E2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B7F2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69C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0E2A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BAC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6DF0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C085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BED1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695F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694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3E06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AE2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47,295 6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7ED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C3320E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8468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Фенилбетанафтиламин,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E9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889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ADEB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AD6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3E1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31A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3112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B1D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882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74D5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363D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377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A0F2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453,6 6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F1C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6E7C41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82B2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Паранитрохлорбензол,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A94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3EE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8EF4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EA5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6311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DF8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2428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3F72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224E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FC1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3E73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DF1D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955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225,18 6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BC0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15D6CE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5A3D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Paraphenetidin,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543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380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3616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194A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5B2F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2BA2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0EE4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5D49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C6F3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9CF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754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4A0F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3124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162,597 6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0DD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E6A186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2814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Фенол,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543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D08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A01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EF1F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6CD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98D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8A76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773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3B78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4E0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62A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FF1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1E1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16 450 6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7E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9E816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73641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Фенолформальдегид,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67D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6F1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37A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F35B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1023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31E6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520D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E36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CD7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FBCC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077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433A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2493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352,859 6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B44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287D3F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A9FB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Бромид калия,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2DF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A72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CB65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F4F2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F1E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33A2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F7E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C44E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96B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C09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B06A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FBE4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4C8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D2D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6C59BC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DAF0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Нитрат калия,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B46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C04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640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7FB1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C0A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712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DA4A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78EE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3B9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F03F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C8DD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462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B00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1970,72 6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99E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8ABF1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F71E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Перманганат калия,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6B2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1D6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E2F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C44D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026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305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874C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087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BCE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BDD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B5F3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3E1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4C3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100,98 6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151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FDB8E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54E9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Сульфат калия,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EB9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122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FB9D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C332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779A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627E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5F9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601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CC58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67D3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4AF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6F1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F2D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521,72 6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465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EFC6AE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02C8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Резорцин,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EB2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E8F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E6A9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FEA7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76FC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480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676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DB2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AF86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D52B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F15F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D67C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59E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69F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1EE985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9F44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Натрия бромид,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ACC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354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CEB6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2D2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05C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7584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6C43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78FE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71A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91E1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84C3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59EE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2D73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1 528,38 6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FCA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103F4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5750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Металлический натрий,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4FA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0B4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954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F5E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0EDC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2A03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D82C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BDA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5E2D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1179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FDF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05C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E98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992,016 6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2FD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8D5CF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FBD60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Щавелевокислый стронций?, т6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D9B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3B5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735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628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C0B4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E02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22AB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BFE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C47B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0BF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401E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EC2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95C0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7D5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F58002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8D8B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Трихлорэтилен,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8EA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1E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A87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A78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E00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F617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F528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2EB5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0446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17BE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0E2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5CA8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AF81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226,98 6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589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2C9D5B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0A38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Полиизобутилен?,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0F0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CFF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385A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E16B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E7A0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5CC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8EE7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062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D3AA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BDD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B3DD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3947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ECF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923,45 6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D2A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E826ED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4184B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Металл. сеть (Landing Mat), 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3A5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E58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7E77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BF7C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EA8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67C1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611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56AA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578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5A7F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EB09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DFD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87606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4 687 6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B21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AA5950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E2FA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Электролит для аккумуляторов,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DF8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884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D52D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43AE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F6B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9D2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FDE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29FD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E455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AD97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AB3A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E904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347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156,896 6 + 85,094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6E0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E7E6C0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52FB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Антифриз,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7A1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ADC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794F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D89E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786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EF6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C8C4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562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73B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44F2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142B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E2A9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8B92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836 129 6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0C7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47529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0401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Тормозная жидкость,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55A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CC0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4A3C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CC9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8962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9B12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D38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CE7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D90E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1E8A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A849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169D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B20B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948 612 6 + 3,087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62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0F003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C248A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Смазки консистентные,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93E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132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FFA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E0CD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90B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6AC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E21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7258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BA5A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260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D1FF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3D8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024A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666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EC3E18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CD8E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Смазочные масла,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93C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3F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81BC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2230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A452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0149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A4A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ACF5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5C5F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D602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21BC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8A7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94C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101,795 6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BB5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31AFFD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B055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Карбонильное железо,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29A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D4B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C18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35C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F79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7A6E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E93D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F15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FDD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4EE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92A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274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B642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86E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9C5A3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D6C7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Проявители для фотографии (метол),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9DF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304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D01A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32F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344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4509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8A4F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1EF0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F453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3F6C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3588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B58C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E18A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C4F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bl>
    <w:p w14:paraId="0E2C82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4. Сельскохозяйственная продукция, одежда, обувь, утварь, амуниция, хозяйственные принадлежности, медикаменты.</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87"/>
        <w:gridCol w:w="667"/>
        <w:gridCol w:w="621"/>
        <w:gridCol w:w="662"/>
        <w:gridCol w:w="608"/>
        <w:gridCol w:w="662"/>
        <w:gridCol w:w="608"/>
        <w:gridCol w:w="662"/>
        <w:gridCol w:w="608"/>
        <w:gridCol w:w="662"/>
        <w:gridCol w:w="934"/>
        <w:gridCol w:w="667"/>
        <w:gridCol w:w="1032"/>
        <w:gridCol w:w="741"/>
        <w:gridCol w:w="901"/>
      </w:tblGrid>
      <w:tr w:rsidR="008A5C22" w:rsidRPr="00536344" w14:paraId="300174E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A65F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29E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169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36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D06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9A2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8BB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CA8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FD8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634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AFD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FE3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578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97D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567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r>
      <w:tr w:rsidR="008A5C22" w:rsidRPr="00536344" w14:paraId="4F246D2B"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EE68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с/х или другой продукции,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1ACC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к началу войны + / Моб. в нар. хоз-ве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1FA9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BBAA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18809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AE04A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89F3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3BD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508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8472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Доля Ленд-лиза во всём парке (доля в снабжении: пр-во + поставки), %</w:t>
            </w:r>
          </w:p>
        </w:tc>
      </w:tr>
      <w:tr w:rsidR="008A5C22" w:rsidRPr="00536344" w14:paraId="32BE0D56"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7CEF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FBE1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07D9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DEF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1F8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E89A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34E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C74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097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A0A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1A3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w:t>
            </w:r>
          </w:p>
          <w:p w14:paraId="5EA80C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9C7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Поставки до </w:t>
            </w:r>
          </w:p>
          <w:p w14:paraId="76A63F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CA0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 наличие + мобилизация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612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B827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AE4EAC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1275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Масло животное,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936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537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17F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1FE7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BD2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965E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7E9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7DF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3AB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ED5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CE4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60C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270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90,905 46 (и спред)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E8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w:t>
            </w:r>
          </w:p>
        </w:tc>
      </w:tr>
      <w:tr w:rsidR="008A5C22" w:rsidRPr="00536344" w14:paraId="0A32016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1064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Масло растительное,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405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B8EB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9CF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E509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55B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D3CA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D5C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0FD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185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3AF2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403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8BD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F33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425,46846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D60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w:t>
            </w:r>
          </w:p>
        </w:tc>
      </w:tr>
      <w:tr w:rsidR="008A5C22" w:rsidRPr="00536344" w14:paraId="068C57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6C5C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Маргарин,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4E2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D8DD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F54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4FA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47A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740D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5E3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5637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9BD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D6C0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2E7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5FAA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B4F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46,779 46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A68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w:t>
            </w:r>
          </w:p>
        </w:tc>
      </w:tr>
      <w:tr w:rsidR="008A5C22" w:rsidRPr="00536344" w14:paraId="194C8EC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1065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Молоко сухое,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630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4DA5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5F9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63F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CE2D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A325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0B7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2B75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4F45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D05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1286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CEBB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0EB1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68,132 46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9C3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C3ED8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0F60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Сгущёнка,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1B5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225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ABBE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A6BC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016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BCEC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CA7C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0652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8B2C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CFA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850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95F4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E338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27,621 46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A4D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F592DB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06EE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Сыр,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5A8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B07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789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17C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9BFC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943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2172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398B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984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5DEA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F9AE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A3B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1321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30,023 46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C9E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02DE5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3B43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Кожа,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1FD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B11C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9B19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E95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6292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8EBC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1CF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EA84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E0BD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D5BC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A567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8F0C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DB10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46 661 6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768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74E774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C192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Яичный порошок,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99F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0053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818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9E4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6D11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3BBB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A4B6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F28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B973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DF4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398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ED6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D3A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108,7446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95C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4B1A78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421A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Джут,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541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EEB1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1A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3BE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F5A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29E9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159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F9F1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A26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DCC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368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FBE9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растёт в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F57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&gt;93 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9EA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tc>
      </w:tr>
      <w:tr w:rsidR="008A5C22" w:rsidRPr="00536344" w14:paraId="506A6A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752F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Сахар,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192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1B8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D18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BDEA6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665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02E7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44D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BD0E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F38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784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389,25 3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FFD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6550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 + 995 18 + /390 11/ =</w:t>
            </w:r>
          </w:p>
          <w:p w14:paraId="32C035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D6A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630,93646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671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 (38,8)</w:t>
            </w:r>
          </w:p>
        </w:tc>
      </w:tr>
      <w:tr w:rsidR="008A5C22" w:rsidRPr="00536344" w14:paraId="606B0F5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D7B74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Консервы, МУБ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20A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939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DE2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B4F7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98D2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C341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7D3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57AD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8E2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115B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02D5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C07C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432,5 18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43F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2 077 18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050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(82,8)</w:t>
            </w:r>
          </w:p>
        </w:tc>
      </w:tr>
      <w:tr w:rsidR="008A5C22" w:rsidRPr="00536344" w14:paraId="273D46E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3936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Зерновые,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BE2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5 876 18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95B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55 900 3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6BA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EE31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29 700 3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D26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2667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29 400 3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22E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C715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49 100 3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DB9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D834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(не учитывается)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B75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8F1B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169 976 +</w:t>
            </w:r>
          </w:p>
          <w:p w14:paraId="3A196F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/2 259 11/ = 172 235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E4B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426,93846 (Канада) + 307,239 (США)46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72E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 (0,4)</w:t>
            </w:r>
          </w:p>
        </w:tc>
      </w:tr>
      <w:tr w:rsidR="008A5C22" w:rsidRPr="00536344" w14:paraId="0914A99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D4C5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Мука, тыс. т (включая соевую муку и крупу)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9E6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02EA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9EC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E7ED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D04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B5D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994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F173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2A8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640C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11 250 3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5F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AD2A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45C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759,52 46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F3D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r>
      <w:tr w:rsidR="008A5C22" w:rsidRPr="00536344" w14:paraId="7070C39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BBC8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Крупа,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A6F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602D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020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917A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CAE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7EEF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EC9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D57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3E5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3A6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4D5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5EB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381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134,07346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25C6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tc>
      </w:tr>
      <w:tr w:rsidR="008A5C22" w:rsidRPr="00536344" w14:paraId="520AEB8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0CA4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Мясо и м/п, тыс. т (СССР – в убойном весе)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DFD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D71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2 043,5 3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D06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96D1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1 841 3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137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C312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1 767 3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DA9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833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1 953 3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A82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1375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1 919,25 3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41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AA7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9 565,75+ /430 11/ = 9 995,75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8AA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1 315,469 46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7545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 (12,1)</w:t>
            </w:r>
          </w:p>
        </w:tc>
      </w:tr>
      <w:tr w:rsidR="008A5C22" w:rsidRPr="00536344" w14:paraId="3D78E0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F9E7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Рыба,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5C8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1F21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324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A2A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542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498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1 208 3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C4D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66D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DE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1251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843,75 3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CE6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D231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4 889,25 + /10 11/ = 4 899,25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93F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нигде не упомина-ется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C0E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r>
      <w:tr w:rsidR="008A5C22" w:rsidRPr="00536344" w14:paraId="7523A5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50A1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Овощи сушёные,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18A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94B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6DA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25E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41C6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752D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6F83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04C0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5423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441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9E1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6C56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3929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11,018 46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B56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78B386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93C8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Томатная паста,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B36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927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2497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29E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770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8DEF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671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E3CE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6DE1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80E9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9B4F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35E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995D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8,334 46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BA9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B53A3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FEC4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Фруктовые соки,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BAF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425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29C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7BC5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4B4A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7A80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AD92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D042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375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3D66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710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953F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B439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1,264 46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65F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0EA69D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A806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Супы-концентраты,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217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045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AFBC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A45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B1D9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FC35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5C9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7251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DAD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758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73B3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B655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9BD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6,12 46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C3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B8F7D8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EC3A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Семена,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74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5088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945B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9660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13D3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9F1C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0D87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085F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575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F383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02A8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F6E1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2F3A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34,388 46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A37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95C2F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CF19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Дрожжи,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A6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E6BA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8080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D629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0877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EBE3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9213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815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D49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B83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B852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172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0188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B19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B3917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9856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Шерсть,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50A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42B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6D0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264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8E3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C4CCF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767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3D64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223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E57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C54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708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B77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E4F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 (16,6)</w:t>
            </w:r>
          </w:p>
        </w:tc>
      </w:tr>
      <w:tr w:rsidR="008A5C22" w:rsidRPr="00536344" w14:paraId="145604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5534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Спирт,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559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056F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417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3547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ADE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810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88F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2F4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7E6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2E9D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198,75 3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096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7A94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1 148,75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E30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343,077 46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60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r>
      <w:tr w:rsidR="008A5C22" w:rsidRPr="00536344" w14:paraId="5F673CD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F882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Сахарин,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3C2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43B7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E7D6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77A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A06F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D639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5CBB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913D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FD56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EBD1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052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038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34B8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651 46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E41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1A7955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9576E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Ботинки, тыс.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FF0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B6BA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2DA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BDA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DF9D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AEA0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55C9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206B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551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8D9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D586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87CF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A97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302,445 6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D28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1F98B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1805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Головные уборы,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533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271F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E15E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F6DC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83D6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C85F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17A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9A7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F57D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C5B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8FEF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E543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EFC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8C1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F85CD0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56FB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Шапки-ушанки, тыс. шт. (тоже вроде бы убор)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B89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409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A8F7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A2F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31CE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DCC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B4A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24A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220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885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994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C25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24 125 11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0B4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C7E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4E5789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1842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Пальто,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DC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DAB1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07E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6446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E92E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AE43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FF3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D67B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3AF7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42B8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A6B5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8060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424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10,236 6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BA3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8A19D6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4D41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Подштанники (кальсоны),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5C9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768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81C0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B4A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3070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B52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4258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AB3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0C3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68D7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2E8D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F691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119 385 11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9A8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2 086,38 6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036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tc>
      </w:tr>
      <w:tr w:rsidR="008A5C22" w:rsidRPr="00536344" w14:paraId="1E87C6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1FF3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Перчатки, тыс.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AA2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CAE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DDA7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BFF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3B45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F8EE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22F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D26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4147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F9A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7A4C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94F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C87A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253,705 6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DE7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D568C7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9D4B8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Шейные платки,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CD8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DEB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091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27F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C16A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1E87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341C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3AA2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439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DF3F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8EE6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20E4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9E2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9F6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11E15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589D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Куртки,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8E9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64B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7CD4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E2D7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629D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35D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F4E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FE1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D046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1CCC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A7B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242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E6C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111,165 6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A3E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C27489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32ED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Безрукавки,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9F5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9D4E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38D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78B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196F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20D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4DF2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5F87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CFF0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53E7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5DB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F273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57F3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E5E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F63B98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18C7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Джемперы,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C98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B36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295C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17D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C282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886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750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74B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833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9226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E225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540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B31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298,503 6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7FF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FB0570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D28E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Галстуки,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F45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32CC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D58A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22F4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9F0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5BFB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CC1C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6624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A4E8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7E2F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E1C9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CBB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B28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C97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21559E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06FA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Шинели,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DE6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1CEF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5 000 13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B29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434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CBC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BBFB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BB1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61A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82A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F32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24F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BCBB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36 580 11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591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0,131 6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25F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14B215F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26C7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Гимнастёрки х/б,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269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39C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8 100 13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368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2B89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4C9F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81E8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051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C965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5739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474F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B56E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64C4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76 768 11 + /30,4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1F5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81D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1A5CC55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0289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Шаровары, х/б,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06C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1E16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40B6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B0EA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12B4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AEFA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DE64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CAA6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71F7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39BE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D08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317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64 064 11 + /30,4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9EF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B02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05E559E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0C76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Шаровары ватные,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F4E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080C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10B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316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229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DFC9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4016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A98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EADD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4414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C4A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46AF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21 572 11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A385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FCA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53BF89B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B624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Трусья,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321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2600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DF05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D70C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88E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34D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F5C3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C7F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C61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7DA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B1A9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AEB1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82F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287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E76DA9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1251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Плащи-дождевики,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EFB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D018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36DC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A5C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E81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AF5A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3B1A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62B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15F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FAF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799F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DFCE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14 669 11 (плащ-палатки)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B1D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82C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309E93E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AB80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Рубашки,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81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20D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34C9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1179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E2A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2972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2846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907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42EE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CF4A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6D7E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91B0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120 446,5 11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90D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2176 (США)</w:t>
            </w:r>
          </w:p>
          <w:p w14:paraId="44FD75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343,5 11 (весь имп.)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17F5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tc>
      </w:tr>
      <w:tr w:rsidR="008A5C22" w:rsidRPr="00536344" w14:paraId="3561B80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9BFA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Обувь кож., тыс.пар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253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7C65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78 850 3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A1C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0708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52 700 3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5D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E8C6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55 800 3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68B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C3E6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67 400 3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CC8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B56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47 325 3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EEE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1F10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302 075 + /269,5 13/ = 302 344,5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5D83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14 604,8 6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423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 (4,6)</w:t>
            </w:r>
          </w:p>
        </w:tc>
      </w:tr>
      <w:tr w:rsidR="008A5C22" w:rsidRPr="00536344" w14:paraId="7329580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DE44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Валенки, тыс.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F7F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/1 175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707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24A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263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6112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0603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BE4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7A8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0432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0DD7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1A8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534E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14 820 11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197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FF9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49C536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23E9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Носки, тыс. пар (СССР – чулочно-носочные изделия всех видов)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1BA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121E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202 550 3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706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5C79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89 600 3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187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C46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87 800 3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7C0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96D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90 500 3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395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602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68 250 3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7A5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22F2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98F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84,585 6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5B6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Ок. 0</w:t>
            </w:r>
          </w:p>
        </w:tc>
      </w:tr>
      <w:tr w:rsidR="008A5C22" w:rsidRPr="00536344" w14:paraId="74EC8AB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B601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Шлемы стальные,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4F6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1EB4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2F0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123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377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0C8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844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1E8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F90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244D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B7D6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F5E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10 766,6 11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6ED6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638,4 11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FB2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tc>
      </w:tr>
      <w:tr w:rsidR="008A5C22" w:rsidRPr="00536344" w14:paraId="1F522C8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9279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Ремни поясные,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E05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4101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F5CD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246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BFB4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86BE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4E26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2BB2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688F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63AE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24C5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AD53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33 284,5 11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FBE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1 725,5 11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6DB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tc>
      </w:tr>
      <w:tr w:rsidR="008A5C22" w:rsidRPr="00536344" w14:paraId="3E2B10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8241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Вещмешки,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886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8A5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25D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2322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1D2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01A1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A705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C85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D8F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525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E555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0F63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36 851 11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7D4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1,175 6 (Bag, Barrack) + 0,847 6 (kits)</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A20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76AA246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22BA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Котелки,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659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44C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4244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39B6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2428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31DC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6A0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86DD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FCFF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11D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FCB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32BE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27 260 11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02D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2,902 6 (Cup, Canteen)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F4B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52DF07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42FD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Тарелки металл.,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C83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F1D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AF0B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4EC6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ED9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E96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9237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25A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458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ACB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C20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D501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B398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9BD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69E98B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257C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Полушубки,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E2B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647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D87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0E2F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4ED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24F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0A3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BAB6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FB3B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E82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AC4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6169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3 767 11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CE4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18A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67A42D8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54AE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Телогрейки ватные,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747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0C53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FB91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1AC0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4EB1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B52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7128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F41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2EB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E1E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043E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E632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19 147 11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760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1B9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0083E4E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72F0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Костюмы (арктические, из меха альпаки),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380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B025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EAF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B245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2DCD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43C2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7F96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CBB4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42F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3BA7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87E2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11BA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2B00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400,092 6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D1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33E77E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F1A1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Брюки,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B4F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805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D99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0E1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6EEA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9F5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8F1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8576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2D0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8143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FEEF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438D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9B40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308,538 6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1AC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8A4FAF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8AA6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Нательные рубашки,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FE4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AFCF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306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ED48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D7C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9E82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1E0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DD26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216E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80E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73BF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77D8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A8A2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2 142,997 6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CD7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450487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3BA0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Форменная одежда,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59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2A8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573B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F9D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7823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D1E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8EBE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2AE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6AAE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BCF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18B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A0D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4570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C47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AAC46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F858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Ветровки,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A3A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7B01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EAC7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2FF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3F4C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75F7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9C7C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591B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8A21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2DCD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F67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655B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79BB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38,021 6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29A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C2186D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0C1BD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Безопасные бритвы,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3C5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1FE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5FE0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2C21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146C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69F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801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8A1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D42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591C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9C70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8294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8DE2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D76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62B1C2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D3F29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Бритвенные лезвия,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D22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014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638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C762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2293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84FF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59A7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70DD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F0F5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238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6F2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5230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9D7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AA5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FCF644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E4F0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Одеяла шерстяные,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72A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212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5B68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B825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708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540C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F9D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C43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EFE0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874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DCA7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11CC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E730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1 541,59 6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66B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E8E9DA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461F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Чехлы для фляжек,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FD8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E30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7872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143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13AE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B3C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B80D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DF9E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C50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4C2B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A67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C562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6355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30C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DC4F28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432D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Сумки,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9DC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6DC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823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4FA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12C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4DC2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2576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3345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FA95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3E81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0416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E16E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F7B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289,755 6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BEE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040879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99F9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Нож мачете (с ножнами),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764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739D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7E9D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C78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28F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2E1B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E817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D4EC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87A0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2172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5EB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C4E4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BF5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3,377 6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88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21104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9E31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Ножи,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860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BEAA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004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1BD5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E3BB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A009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9E89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FFAB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6EB8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9AB0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6338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7D68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5D9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4A3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CB68BD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DEA4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Сапёрные лопатки,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D91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CDA7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A08F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A486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65C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950B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145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4275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A167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0474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56E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6A21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8FD2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54B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00C48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1F81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Палатки,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CC0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6B27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E455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D36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E664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AD7F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06BC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84DD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44CF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C1D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D4D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2F4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616E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 6 + 16 811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AED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82F376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343A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Спальные мешки,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FEB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E4FF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2FFA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AB50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4A7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C6A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23EF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80B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0914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5DD3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85C3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98FF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FDD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24C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D712D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6E15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Матрацы,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160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617F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EE6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89EE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9788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4FC1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BE0F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5AB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7D56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703E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184F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AE5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821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99,88 6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767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E1639B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F685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Барабаны,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5FD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CA29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FA3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5DB3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BEA5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E217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488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2360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341C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5E3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3EEC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0B98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F28B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083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E8DAC8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B0AA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Вилки,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A56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B08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6C98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1F86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D89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0A8B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A2E0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AF6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1E8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0C52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D788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8A34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FC4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3AC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326A8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2147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Ложки,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304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F99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0A6E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3892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6AFB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507A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79AA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9EC8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8DA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1BE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31A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23A9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2B86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5,863 6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0EE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5855EA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1760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Инсектициды, флаконов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49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4FA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96A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5C6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9266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636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CF4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132A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5CC1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86C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B094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2D9A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94EA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999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4CECE6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8C82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Машинки для стрижки волос,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7DD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C4A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3C8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280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E1ED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28B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E9D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0EE2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B45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8200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6384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DA4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F699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E8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70E28A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D0FB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Простыни, х/б,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396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B157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7E77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B92F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488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0F03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0D84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77B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5B0F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B82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B548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B16D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445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644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372C3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3BA8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Клеёнка, тыс. кв.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2C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50CE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E98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B18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8091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6A00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ED6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A606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4991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E59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DB3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DF4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D747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715,562 6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AD6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828F2A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C56A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99A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563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C221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4E4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2FC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905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481F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ECC9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005A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8EEE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E5D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E8D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0A31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9C8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917F09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F1BA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К-ты плотничьих инструментов,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D2B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EFF0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923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CB3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CAA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30D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AF9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23A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797A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4B9B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A54D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110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0BA2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927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099622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67536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Ножницы кромкообрезные,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368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8917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61F7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CD0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AB63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624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A23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92A5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5BA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267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36F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604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B4E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86,292 6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6AD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841B88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564B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Пряжки,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975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354A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EFB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79EB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CC2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0146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9EF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5362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3AB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CC0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D5CC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11E4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8236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18,996 6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F28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086B9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4FF1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Пуговицы,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35D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580F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5A3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AEF5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0B4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E62B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1D34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81DF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AC3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508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C5F1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D377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A2AE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257,723 6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1E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3D6E0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87CC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«Дырочки для обуви»,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B4D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007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8895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E787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50C0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0414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8836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9A19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D5DD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9C71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B41E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881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5152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7C6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E2C1AA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727C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Крем для обуви, баночек (can)</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F72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87BC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46C2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94F9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2B7E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9ACB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7691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C097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9080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947F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F1D4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7E94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1296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225 024 6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3AE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94EB01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08AD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Квебраховый экстракт,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200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E50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665C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046F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5B7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F45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992A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26A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F88F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9A3E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61EC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BBAD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99C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6C2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A0A063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C6D7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Кнопки (Snaps) для одежды?,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CAF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F505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DA6D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9BA6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3F06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E3E0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3B6D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F22E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EF74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4C6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EC6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ED88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FDE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169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90EDFC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9DBB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Ласты,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30F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ECA4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E27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C4D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AA9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6F6C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A490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51F7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7CE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DBED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42D2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99C2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C16E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B51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CEECE6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AAC6E46"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Набойки</w:t>
            </w:r>
            <w:r w:rsidRPr="00536344">
              <w:rPr>
                <w:rFonts w:ascii="Times New Roman" w:hAnsi="Times New Roman"/>
                <w:color w:val="000000" w:themeColor="text1"/>
                <w:sz w:val="16"/>
                <w:szCs w:val="16"/>
                <w:lang w:val="en-US"/>
              </w:rPr>
              <w:t xml:space="preserve">? (Tap, Shoe Repair), </w:t>
            </w:r>
            <w:r w:rsidRPr="00536344">
              <w:rPr>
                <w:rFonts w:ascii="Times New Roman" w:hAnsi="Times New Roman"/>
                <w:color w:val="000000" w:themeColor="text1"/>
                <w:sz w:val="16"/>
                <w:szCs w:val="16"/>
              </w:rPr>
              <w:t>тыс</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F531C"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457A8"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36C85"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715C3"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0AC5D0"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38CAA"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480FE8"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96E8F6"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73E940"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82BD2"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45DC98"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CB418"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5E6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3 874,569 6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1E1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F4C59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713A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Швейные нитки,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E0A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6FE6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EC90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F8F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7ED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964C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0F58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B6C8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409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97E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0415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E81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A1A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1 779,9 6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2ED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8944B9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0FAD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Тесьма (Webbing, Tabular), тыс. ярдов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FC7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14E4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9E00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584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0309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D4B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A2C4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5778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A633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174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719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0C67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1CE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23 668,282 6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2A7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DEBB3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244B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Ткани всех видов, млн. кв. м – ввоз, млн. погонных </w:t>
            </w:r>
            <w:r w:rsidRPr="00536344">
              <w:rPr>
                <w:rFonts w:ascii="Times New Roman" w:hAnsi="Times New Roman"/>
                <w:color w:val="000000" w:themeColor="text1"/>
                <w:sz w:val="16"/>
                <w:szCs w:val="16"/>
              </w:rPr>
              <w:lastRenderedPageBreak/>
              <w:t>метров – производство.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61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88E2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2 114,8 3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565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31B8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1 793,3 3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6A8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164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1 804,3 3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43C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21829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1 960,9 3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AAA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C6E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1 360,125 3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71F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621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9 033,425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527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139,214 6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10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r>
      <w:tr w:rsidR="008A5C22" w:rsidRPr="00536344" w14:paraId="74FFB2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535D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Витамины,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30C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54B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2F09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A54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E8BA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56E9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EA1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DEB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0604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615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F72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2929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2766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4AF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bl>
    <w:p w14:paraId="106D11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Примечания:</w:t>
      </w:r>
    </w:p>
    <w:p w14:paraId="43334F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В [6] данные об отправке в СССР приводятся в квадратных футах, а данные о производстве в стране из [3] оперируют величинами «погонные метры». Как перевести их друг в друга – великая тайна. И пришлось погонный метр приравнять к квадратному. Но следует помнить, что на самом деле это совсем не так.</w:t>
      </w:r>
    </w:p>
    <w:p w14:paraId="227CC0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5. Оборудование.</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7"/>
        <w:gridCol w:w="571"/>
        <w:gridCol w:w="771"/>
        <w:gridCol w:w="623"/>
        <w:gridCol w:w="770"/>
        <w:gridCol w:w="623"/>
        <w:gridCol w:w="770"/>
        <w:gridCol w:w="623"/>
        <w:gridCol w:w="770"/>
        <w:gridCol w:w="623"/>
        <w:gridCol w:w="770"/>
        <w:gridCol w:w="623"/>
        <w:gridCol w:w="916"/>
        <w:gridCol w:w="623"/>
        <w:gridCol w:w="879"/>
      </w:tblGrid>
      <w:tr w:rsidR="008A5C22" w:rsidRPr="00536344" w14:paraId="51B7BD3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F3DB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A6F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645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A79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E68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E28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ADF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148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5C7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D17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87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829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FD1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8D4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40D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r>
      <w:tr w:rsidR="008A5C22" w:rsidRPr="00536344" w14:paraId="125C6DCC"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0E247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оборудования,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3EC9A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к началу войны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F760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3368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3A62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E4DC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E903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3692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AB4A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Доля ленд-лиза в парке (снабжении: доля в производстве + поставки), %</w:t>
            </w:r>
          </w:p>
        </w:tc>
      </w:tr>
      <w:tr w:rsidR="008A5C22" w:rsidRPr="00536344" w14:paraId="235809D1"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ECDF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3DD1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87C7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676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25D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4D8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B1D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87A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C75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CC8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42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w:t>
            </w:r>
          </w:p>
          <w:p w14:paraId="095980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43F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 до 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DC7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Производство + наличие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9ED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8CEC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9F482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7D4B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Станки металлорежущие,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8E1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710 17 (1940)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B25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049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38C7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481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1CE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AA9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73B4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08E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E57A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52F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2EE0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8A5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89D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 (27,9);</w:t>
            </w:r>
          </w:p>
          <w:p w14:paraId="1A60AD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(23,1 9)</w:t>
            </w:r>
          </w:p>
        </w:tc>
      </w:tr>
      <w:tr w:rsidR="008A5C22" w:rsidRPr="00536344" w14:paraId="43BAAB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4D6C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Кузнечно-прессовое оборудование,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802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80 000 47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6C0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1 560 3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44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F477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2 210 3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074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DBA5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2 423 3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05D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18F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2 691 3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A04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2111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2 153 3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2A4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4F54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91 037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44D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D05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 (1)</w:t>
            </w:r>
          </w:p>
        </w:tc>
      </w:tr>
      <w:tr w:rsidR="008A5C22" w:rsidRPr="00536344" w14:paraId="46098C0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5589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Подвесные моторы,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DAF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DA3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131F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A125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D17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F917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FE0B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10F2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E89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89B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5B6B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2B0B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2B8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CC2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AE6E6A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4E08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Понтонные мосты, комплектов (лёгкие, тяжелые и деревянные мостовые парки)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B22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265 8 (все типы)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59E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29,33 8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F24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B15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232,5 8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683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5C4A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57F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329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EBA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4A1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46,75 8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658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38E6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3A9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6 (10-тонные)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8E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(Ок. 0)</w:t>
            </w:r>
          </w:p>
        </w:tc>
      </w:tr>
      <w:tr w:rsidR="008A5C22" w:rsidRPr="00536344" w14:paraId="70DD7D2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2C4E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Наплавной мост, надувной, 6 тонн, с аварийным комплектом,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840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11C1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8 (парки на рез. лодках)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07B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1DE7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A7F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D83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112 8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572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24CD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9FC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B7AE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0CB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3E1C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8FC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BA8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(90,3)</w:t>
            </w:r>
          </w:p>
        </w:tc>
      </w:tr>
      <w:tr w:rsidR="008A5C22" w:rsidRPr="00536344" w14:paraId="2B3E177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1673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Резиновые 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2CE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864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1 891 8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476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717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7 818 8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AC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AF8C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7 331 8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C4B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11EE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6 845 8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CB7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44DB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2 078 8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982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FF1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67E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1 975 8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085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tc>
      </w:tr>
      <w:tr w:rsidR="008A5C22" w:rsidRPr="00536344" w14:paraId="08640F5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1781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Пилы цепные,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57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E90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49C2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B2D3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73A9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4C9B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853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586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5CFF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444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AEB6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898D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3 593 8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F62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D13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w:t>
            </w:r>
          </w:p>
        </w:tc>
      </w:tr>
      <w:tr w:rsidR="008A5C22" w:rsidRPr="00536344" w14:paraId="477278B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AC83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Кран-балка (Jib),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B91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0CA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9CD7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1128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5DB8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994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991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62C7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974E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9AD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ACE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85B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4DC1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606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F5ADE4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8D1C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Кран электрический (Baker-Raulang Whse. Elec.),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5EF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239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B67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0283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72BF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242F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46A2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D4AC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7F3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939B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BF7C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02A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FE8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2A2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5FCEAB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0EB9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Подъёмники электр.,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76C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A4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803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EAAC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767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D98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E14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2BDA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64C7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342C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F56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C833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8B5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936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C39DFF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C570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Краны портовые плав.,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A3D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6110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F83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4551A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C8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628B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086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55D6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AA8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E68C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5BE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BB49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C31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E0260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(85,6)</w:t>
            </w:r>
          </w:p>
        </w:tc>
      </w:tr>
      <w:tr w:rsidR="008A5C22" w:rsidRPr="00536344" w14:paraId="6CB3AA3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509F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Краны портальные,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E1D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B068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B99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50CD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5A8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8A4C0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76BD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6342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33B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20A3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1B79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F0FCB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F854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CC67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8BE57F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39554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Краны типа «DERRICK» (мачтовые),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104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7EDE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368E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04D2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981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FB1E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CAD2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BEFCF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8C9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85ED4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0D47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805D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806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71FB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45283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40D4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Экскаваторы (колёсные и гусеничные),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B86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2A7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E6D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4E2C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E55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12E1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559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2F7E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97B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B69E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D56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4DE4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CDE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A58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(82,4)</w:t>
            </w:r>
          </w:p>
        </w:tc>
      </w:tr>
      <w:tr w:rsidR="008A5C22" w:rsidRPr="00536344" w14:paraId="02D43A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8ED6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Детонаторы (гражданские),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7D1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D16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0223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27C1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3796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D68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2ED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27F1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8A9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8D7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307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2117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83CC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FB3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3B550C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2E116F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Детонаторы (гражданские), 15-секундная задержка,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A5C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993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68BF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ECB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0EE0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BAC6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6410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DD70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3E7E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8827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F18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5E88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02B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CD9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C1D01C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E895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Шнур для детонаторов,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678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275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F7A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527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321F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F8FB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D101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3BDA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053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684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0720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834C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BF2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9 221 6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CCC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B0CD93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D9A4CD"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Бикфордовшнур</w:t>
            </w:r>
            <w:r w:rsidRPr="00536344">
              <w:rPr>
                <w:rFonts w:ascii="Times New Roman" w:hAnsi="Times New Roman"/>
                <w:color w:val="000000" w:themeColor="text1"/>
                <w:sz w:val="16"/>
                <w:szCs w:val="16"/>
                <w:lang w:val="en-US"/>
              </w:rPr>
              <w:t xml:space="preserve"> (Fuse, Blasting, Time), </w:t>
            </w:r>
            <w:r w:rsidRPr="00536344">
              <w:rPr>
                <w:rFonts w:ascii="Times New Roman" w:hAnsi="Times New Roman"/>
                <w:color w:val="000000" w:themeColor="text1"/>
                <w:sz w:val="16"/>
                <w:szCs w:val="16"/>
              </w:rPr>
              <w:t>тыс</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фут</w:t>
            </w:r>
            <w:r w:rsidRPr="00536344">
              <w:rPr>
                <w:rFonts w:ascii="Times New Roman" w:hAnsi="Times New Roman"/>
                <w:color w:val="000000" w:themeColor="text1"/>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43C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5F6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7079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BF6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76D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AA7D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6F3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CB3F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079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59C4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D677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10D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1E2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152 167 6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74A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E65DC7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F5BE70"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Дымовые шашки и т.д., тыс. шт. </w:t>
            </w:r>
            <w:r w:rsidRPr="00536344">
              <w:rPr>
                <w:rFonts w:ascii="Times New Roman" w:hAnsi="Times New Roman"/>
                <w:color w:val="000000" w:themeColor="text1"/>
                <w:sz w:val="16"/>
                <w:szCs w:val="16"/>
                <w:lang w:val="en-US"/>
              </w:rPr>
              <w:t>(Pot, Smoke, M1, HC, Floating)</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7B6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E7D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8EFE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A62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AA4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2F29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4A49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E83F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DE3C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48C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504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E66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B863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F29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11FE8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C7A2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Подрывной омметр,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CE5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C32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C397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A4CD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B87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4986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557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ADC7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C344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218B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E97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68F5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30 371 8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03F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6A709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r>
      <w:tr w:rsidR="008A5C22" w:rsidRPr="00536344" w14:paraId="489F89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3928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Взрывная машинка,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47D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73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520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F94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0B7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6E1A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F9CC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3772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E4A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F81D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86C9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DD2A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B85F6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83231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DD35B1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6333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Натяжная проволока взрывателя,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113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CA6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DF13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940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AB1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5C3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9EA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88C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730B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856C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8E3E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A0B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862F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753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54416B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5A11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Плавкая вставка 125В, 15А,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29D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DE0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AA6C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0FBC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833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C4C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564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1A80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2B7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53C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383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36A8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FA63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6B7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D4CE5C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2928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Изолятор фарфоровый,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105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A51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02B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6FF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E48D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7AB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154D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EBF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1082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7673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964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0B63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777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1BD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437B05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17BB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Прожектор (фара), 150 Вт,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DAD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B23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4822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4DF1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38C9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04E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2D78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C24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BD00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B79F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2CF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924B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8C0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A5A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21F6C9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74F5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Лампа накаливания,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7F2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797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319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B05D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EDB3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A8C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D6C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F04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365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6F9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FD2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B55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B7C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F7D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5EDD9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9638E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Фарфоровая изолирующая трубка (ввод изолированный?),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27B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E2E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E9C7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28B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FFE2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34E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19D4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FAA3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6F51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9C40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63B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D54E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28DD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8CF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4C804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B1B7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Военный переносной трубопровод, 4’’, 6’’ , миль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A1B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A0B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38A6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F50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B08D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64B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EE06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6B67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5D7C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969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A0AF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894C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2F4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FA2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AEDD00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4F51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Компрессоры,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9A3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5FD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1 768 51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206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8CC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948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8CC9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1 147 51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06E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7168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1 448 51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BE8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A3B8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1 178 51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7D6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AE1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5 950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FD0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17E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(8,5) </w:t>
            </w:r>
          </w:p>
        </w:tc>
      </w:tr>
      <w:tr w:rsidR="008A5C22" w:rsidRPr="00536344" w14:paraId="08D6704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52A8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Холодильные установки,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BE9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0EB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872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57D7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E352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E15E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F453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3297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E54E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FCB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2FB8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725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08C9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F74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C853F3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9E6A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Льдогенераторы,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788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DA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F14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3EDD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C764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549A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B767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010B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155E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319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D3F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8872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D25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1E7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BEF72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D7FC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Бульдозер с поворотным отвалом (Angledozer),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71E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921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EF5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D96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0CC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1BFD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150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B13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99F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D9C4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D8C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14F1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F3E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DE8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w:t>
            </w:r>
          </w:p>
        </w:tc>
      </w:tr>
      <w:tr w:rsidR="008A5C22" w:rsidRPr="00536344" w14:paraId="61C8202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093F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Асфальтный завод (безопривод - GED),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464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E7B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EC3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615D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3A8F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8CB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891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8721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5D9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206E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686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B073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C63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CEC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17C5D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85E4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Асфальто-грунтосмесительный завод (Asphalt &amp; Soil Aggregate Mixing Plant),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D45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A18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FEAD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4EF2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AF82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008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CDA4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3C91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987C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E47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0CAF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E72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7A85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FE1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9781E7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19A9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Дробилки,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B00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422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635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F115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D083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DB4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EC23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9D3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FB73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644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2A5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86C7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AE95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485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EEA74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35FA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Гудронатор,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155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22F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A58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E2E0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BFB6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F12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050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1F7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32C9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7755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1C4D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86B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AF2C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264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F0324E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7636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Траншейный экскаватор,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8F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314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13A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9819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C2C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1A86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9BF3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EB8B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BB5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7B25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5E88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A54E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C59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10E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0E825C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AB0137"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Ковшовыйэлеватор</w:t>
            </w:r>
            <w:r w:rsidRPr="00536344">
              <w:rPr>
                <w:rFonts w:ascii="Times New Roman" w:hAnsi="Times New Roman"/>
                <w:color w:val="000000" w:themeColor="text1"/>
                <w:sz w:val="16"/>
                <w:szCs w:val="16"/>
                <w:lang w:val="en-US"/>
              </w:rPr>
              <w:t xml:space="preserve">? (Elevator, Aggregate, Bucket, Chain Driven), </w:t>
            </w:r>
            <w:r w:rsidRPr="00536344">
              <w:rPr>
                <w:rFonts w:ascii="Times New Roman" w:hAnsi="Times New Roman"/>
                <w:color w:val="000000" w:themeColor="text1"/>
                <w:sz w:val="16"/>
                <w:szCs w:val="16"/>
              </w:rPr>
              <w:t>шт</w:t>
            </w:r>
            <w:r w:rsidRPr="00536344">
              <w:rPr>
                <w:rFonts w:ascii="Times New Roman" w:hAnsi="Times New Roman"/>
                <w:color w:val="000000" w:themeColor="text1"/>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A7D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67E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8288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C4DB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3249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296D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5822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EC6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4E9E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97E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D5A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ECA1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0043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717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DF99FC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FCFD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Асфальтоотделочная машина на гусеничном ходу,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3A2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BA5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333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C28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E48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000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A31B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E74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B527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C12F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AFA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AED2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DCBF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95F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18CE83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74A8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Автогрейдеры,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200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6A9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6F96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E2C3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7C7B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A1C7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7844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BD2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116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7868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B57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686F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314 8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CCB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D34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(56,4)</w:t>
            </w:r>
          </w:p>
        </w:tc>
      </w:tr>
      <w:tr w:rsidR="008A5C22" w:rsidRPr="00536344" w14:paraId="7D9FD76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B455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Прицепная битумоварка,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A78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201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1DAA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99F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E5D1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89F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335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656B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CC55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04F1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41B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C20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95E1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533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496481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180F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Гусеничный погрузчик,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082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D12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AB3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4368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04E8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5950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6FF1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6AA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69A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C69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9987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FA20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C468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1DC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1BA447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5932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Мешалки, шт. (бетономешалки?)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3AB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154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053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6706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67F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07D9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5B3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3651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848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D31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EEC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59AA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9DD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39F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r>
      <w:tr w:rsidR="008A5C22" w:rsidRPr="00536344" w14:paraId="7C77C5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1E060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Снегоочистители,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0F8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83C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90A0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5F5C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7945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BC0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E26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5F7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1F6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9EE8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393F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4B7F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1 546 8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BD9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347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r>
      <w:tr w:rsidR="008A5C22" w:rsidRPr="00536344" w14:paraId="17A453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DE05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Дорожные катки,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6A3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F93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8C2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5F74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72B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824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D11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299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31F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8BE4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9AB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47E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992 8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B67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FC8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w:t>
            </w:r>
          </w:p>
        </w:tc>
      </w:tr>
      <w:tr w:rsidR="008A5C22" w:rsidRPr="00536344" w14:paraId="23FAAED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2200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Скреперы,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DD2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778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6E8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297F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EC3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9418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AB8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4199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F45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25A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86D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B1F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543 8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3ED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31E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w:t>
            </w:r>
          </w:p>
        </w:tc>
      </w:tr>
      <w:tr w:rsidR="008A5C22" w:rsidRPr="00536344" w14:paraId="3644106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127B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Резервуары 5 000 бар.,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FE7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40A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664E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D3B1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B4E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0D8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576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F317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CB47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82AC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8E5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F36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3FFA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DD4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799F4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3572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Резервуары 10 000 бар.,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389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D6C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4C57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266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3A8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84F7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051A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E266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84B9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C146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48A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4507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47CD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B7A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01E6D9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4211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Зеркальные стереоскопы,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84F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63E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49F1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B8CA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EE3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9773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99E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B432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0644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51E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EB22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837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5E6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AA5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6A8468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5FF3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Кипрегели,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BE2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906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B0C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F521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01E0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1C62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0B82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A3CE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277B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296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3784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E3FC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B4D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A20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E57C0F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A7AD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Бинокуляры,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106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9AC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4B11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E37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DAD6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560B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FC7C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60B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5FEB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BDE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1FDC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EC9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1E2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429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C672AD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93D8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Компасы,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F7C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4BD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A83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1AEE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2AFF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8A54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D6BA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27B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44BE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7F3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440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FFE4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0EB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55E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2B4F1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E399A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Циркули чертёжные,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984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5CE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44B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09A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7173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6EA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FF0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738F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58D3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C8C6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FB4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3814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84D5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6FA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C45AD5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2A302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Полевой комплект чертёжного инструмента,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685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F93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6EFB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BEB4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1C81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B33F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D5F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371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2F58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685D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B59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3FAC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958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09D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9FCC07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8184E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Транспортиры,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036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D16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685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3136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F34B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B43D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61A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F81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8EC8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B826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A2F7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B75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14E99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10A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D7FAD5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07154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Уровни,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C2A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3D6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A7B4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1C4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970C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71A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1D31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F519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05D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A393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CEC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1AE7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3338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EBD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C2EF84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2917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Логарифм. линейки,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6DA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C90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C57A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0516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34B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C0D6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E6B9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643B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5DB4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D99B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7EE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B963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1AE6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CC6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8DC170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F761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Поверочные линейки,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254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943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2BC9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DDF0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B65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23A8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1119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FAAC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AAB6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1C27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7DE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AFCB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2B7C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2EF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162B29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6D67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Теодолиты,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643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646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67BD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E66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416D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5CF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FE18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F977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7619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643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24B9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04C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F639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45C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4B5D3B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6AC9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Треугольники пластиковые,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275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EC6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241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AB5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5D9F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E91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AE2C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ADB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C725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633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1D09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F1B7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1F4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D9D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A4EE7B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8935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Прицепы,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81E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D13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195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9AC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DB2D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6C22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837D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241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59C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351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A36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4D29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637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 6 + 855 6 + 340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663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A2C09D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1D08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Полуприцепы,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3D5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F88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1717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FE36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75A8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DF4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57B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0052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BA9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28DA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37D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3057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B69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0A0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09F783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81E4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Кислородные баллоны,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059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49E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4A8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B17D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04C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E7B9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680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4C3B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A469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EB6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63BA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633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0A0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BC6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82F96E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D471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Баллоны кислородные пустые,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C0E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C2B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F5AC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D0B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0A3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CD80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C6D0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2CC1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FDFC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D834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6E0D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1980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250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16 164 6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680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3E8290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BC7C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Сварочные аппараты,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D6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CE2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BD00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C9A4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555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CEE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3FF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F50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E240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1F9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3333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0E8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EB3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3DB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ACE109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7B74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Угольные электроды для ламп,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6BC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BFD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85E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BA8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EEC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6F9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7F46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C8C6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6F40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25A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652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743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9819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229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9029B1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5FB1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Чистящие средства для приборов наблюдения, пинт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08F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5E0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3A6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DA0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497E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CD0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34B1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6F7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950E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67A0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411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C7A2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648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2DD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2E4F0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403C6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Ножницы для проволоки,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1FB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6B5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3A6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442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DD07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6F09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BAC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4C8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871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317F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F1A0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0B7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6C0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BA5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128745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D94A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Кусачки,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BE6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B4E2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5D67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557F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07BA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D76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660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7E7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8EF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228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A7FC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8BEA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298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E95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6FAF57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0390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Буростолбостав,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11F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F77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1FE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2C4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80C1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882C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2547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257A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E3DE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ED65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681D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2F6D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9893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0F1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082991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A886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Огнетушители,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1C2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620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1589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300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6AF7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B116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A947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777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758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2396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0AA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D22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C334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EF3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FDBAA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3838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Вулканизированная фибра,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D15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AA5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C8F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876B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3833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259B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81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82BA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B4A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140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75AC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581D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6685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37,796 6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B20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E6BC71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2C23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Прожектор 200 Вт,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FF6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8FB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D6B5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0C44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AC61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EE3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DF92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F1C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E7F5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63B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EBA2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B2D1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1C5D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E48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64B76D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C1C8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Пожарные рукава,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FD6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465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1E2E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EA0E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5F0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2014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B9E0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B93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A9B5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AEA4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F9DC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92FA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A439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97B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E18B68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1AF6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Приводные ремни (кожаные),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97C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63F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F7D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91F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5798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8364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402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78B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4DD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630E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8DF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D285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635E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BCB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BCC33F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1FB4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Ремни приводные кожаные,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279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6C4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1E69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6E2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14B2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4AB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4106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AD2E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9C4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51DE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C4FD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1B8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5342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6E3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4DEA63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F23D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Зеркала для прожекторов 60”,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DC9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5DD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F99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BFED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01E4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B062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B331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822E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3115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034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ADC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8A94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3ED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2B3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FC69D1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9BF2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Передвижные прожекторы,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BA8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B19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C7B4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356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B779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FFB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ADC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1814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45B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CB4A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556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75C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6D15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9F7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F47BC0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8468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Бурильные машины,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86A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33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163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2F4F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123D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5BB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A03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4552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BE4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230A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45CD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E398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9EBA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134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B5F371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05ACF7"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Утепляющие чехлы для перевозки двигателей? </w:t>
            </w:r>
            <w:r w:rsidRPr="00536344">
              <w:rPr>
                <w:rFonts w:ascii="Times New Roman" w:hAnsi="Times New Roman"/>
                <w:color w:val="000000" w:themeColor="text1"/>
                <w:sz w:val="16"/>
                <w:szCs w:val="16"/>
                <w:lang w:val="en-US"/>
              </w:rPr>
              <w:t xml:space="preserve">(Winterfronts for Carrier Engines), </w:t>
            </w:r>
            <w:r w:rsidRPr="00536344">
              <w:rPr>
                <w:rFonts w:ascii="Times New Roman" w:hAnsi="Times New Roman"/>
                <w:color w:val="000000" w:themeColor="text1"/>
                <w:sz w:val="16"/>
                <w:szCs w:val="16"/>
              </w:rPr>
              <w:t>шт</w:t>
            </w:r>
            <w:r w:rsidRPr="00536344">
              <w:rPr>
                <w:rFonts w:ascii="Times New Roman" w:hAnsi="Times New Roman"/>
                <w:color w:val="000000" w:themeColor="text1"/>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957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62A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A53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F836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4B24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A90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1C63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D85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778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157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FDDC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81B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31E5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22F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6E9519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D037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Колючая проволока,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8F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B97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B121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54AB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3B8A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484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C0CA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3327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7DCA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D784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0CE6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629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7649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45 000 2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A7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1E9615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EAAE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Колючая проволока,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365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0F4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1D3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4CB7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2706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2D83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24FB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BFFD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6A71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AB8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9C5A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4311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FE89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150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684871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4751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Форсунки,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E2C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5BA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8BA9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A44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AE9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28A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8952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2C0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51D9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1254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6F7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B001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3CB8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F22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2C41CE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3E8A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Обогреватели циркуляционные (для танков?),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22B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BF1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D4A6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096D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1B0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A46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0FB9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40E8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1873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964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50B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02AB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7D4C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C19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8C449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95BA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Танковые перископы,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0B4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D9D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45A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CD9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F62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050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82F3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A37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BEBC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4CA6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A24C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570F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7AB6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864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7A98DA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46EA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Свечи зажигания,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C40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7CA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4D3A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EDF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61D1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AFE4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D2BF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1C14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FC4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AA0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C2C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DB9A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595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40B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161AD1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AC38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Коробка передач (для М3),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BAC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9F8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E5E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30B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AB7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4A65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2D6F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0D27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B7AD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8514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D6D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17EB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A670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82D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BB9AEC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3A36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Бинокли,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542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89F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2F79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421E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E36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C34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BFC5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D0F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0EBD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85DA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62E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CFF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&gt;700 000 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FAC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15 164 6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926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(&lt;2,1)</w:t>
            </w:r>
          </w:p>
        </w:tc>
      </w:tr>
      <w:tr w:rsidR="008A5C22" w:rsidRPr="00536344" w14:paraId="4D7B7AF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D736F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Телескопы,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B6F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636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6946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327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1104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1A1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0EE7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D8EB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BFEF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4979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376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2DB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F8E7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019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4AA5A7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29EC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Секундомеры,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E7FD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A0C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B0B8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9FEC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4AD3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9FB2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3C2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941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84E4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39CE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A4A1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60E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3102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9AE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2BA93B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5D7A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Буксировочные тросы для М3,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E94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C58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37F6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0313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045C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8A8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3EE6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290E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11CE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9E2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058C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DC54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979B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308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6CB40B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C193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Краны передвижные, шт. (автокраны?)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900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14B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718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786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CB7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4947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61C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9B13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41B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889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FD4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DE5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69F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BF3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w:t>
            </w:r>
          </w:p>
        </w:tc>
      </w:tr>
      <w:tr w:rsidR="008A5C22" w:rsidRPr="00536344" w14:paraId="4B29B05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7EC1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Автомобильные цепи,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2A3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F52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AB6B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4393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76BE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8094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BCC1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6341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C220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5943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7F67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590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6423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86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656026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5DDC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Аккумуляторы автомобильные,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798B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B26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C0DF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5A66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939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B410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F64A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9298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E13E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93B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A60F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065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58009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16 604 6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A91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F73B5F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A74E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Двигатели в сборе,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08A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FF3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4507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4BDA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573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0F8D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F54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8B7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92C8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1BB1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BDE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4AB1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2B6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6 453 6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B32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D44139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1984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Дизели (400 л/с – возможно судовые),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0CB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B3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A32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5140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214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052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897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6124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B13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DFCB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D7A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D07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CE4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3F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r>
      <w:tr w:rsidR="008A5C22" w:rsidRPr="00536344" w14:paraId="468A1B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AFD3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Колёсные тележки,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3D0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901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9E3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6C4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B55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290D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F28F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E2F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935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54C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1B5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0DDC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E64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BCD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4CDFA4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5C17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Бочки железные,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3D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259 451 10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59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C548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8672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ED3C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CE0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9E2D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52C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CD99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8366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0210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41EF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5 900 пр. 10 + + 259 451 (наличие) + /466 963 10/=</w:t>
            </w:r>
          </w:p>
          <w:p w14:paraId="568FD7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732 314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B3D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626 095 10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745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46,1</w:t>
            </w:r>
          </w:p>
          <w:p w14:paraId="16B83B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(99,1)</w:t>
            </w:r>
          </w:p>
        </w:tc>
      </w:tr>
      <w:tr w:rsidR="008A5C22" w:rsidRPr="00536344" w14:paraId="0665D70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0668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Карманные фонарики,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1BB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A21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A1F7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8E16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FDCE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DB51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AAA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C531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B3F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B33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1BE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50D3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C118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3E2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DD76F9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F75B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Лампочки для фонариков,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DA3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51B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DD5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D9E2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CF0B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0243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EC15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FDCF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D46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8A0E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56A5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FB9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16D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210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43E98C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E159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Линзы для фонариков,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E06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7B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A24A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FF02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1C44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78DE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E13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4868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9B4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F402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1092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DE7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FE1F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B5E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612DC2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7810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Печатные машинки,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D0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6B6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BC49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557B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927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F20B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BAA5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992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394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E353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4C3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97E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9A52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85F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4A0176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9560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Зарядники для аккум.,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655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990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872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881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988E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9383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26E5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FF8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F29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1295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04CC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340A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351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F19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bl>
    <w:p w14:paraId="3CAFE2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Приложение 6 – силовое оборудование.</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53"/>
        <w:gridCol w:w="617"/>
        <w:gridCol w:w="608"/>
        <w:gridCol w:w="662"/>
        <w:gridCol w:w="492"/>
        <w:gridCol w:w="109"/>
        <w:gridCol w:w="662"/>
        <w:gridCol w:w="602"/>
        <w:gridCol w:w="662"/>
        <w:gridCol w:w="602"/>
        <w:gridCol w:w="662"/>
        <w:gridCol w:w="604"/>
        <w:gridCol w:w="662"/>
        <w:gridCol w:w="611"/>
        <w:gridCol w:w="740"/>
        <w:gridCol w:w="1774"/>
      </w:tblGrid>
      <w:tr w:rsidR="008A5C22" w:rsidRPr="00536344" w14:paraId="210A08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84C5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90C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221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929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1F8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A351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F4F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AFB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0A3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E21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6DB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D2C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E7F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CAAC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191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r>
      <w:tr w:rsidR="008A5C22" w:rsidRPr="00536344" w14:paraId="0F571F07"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ED3B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Наименование пром. или с/х продукции,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1838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Наличие к началу войны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2AB4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62DB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7B03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35B3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3B0E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A25B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89F3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Доля ленд-лиза в парке (снабжении: производство+поставки), %</w:t>
            </w:r>
          </w:p>
        </w:tc>
      </w:tr>
      <w:tr w:rsidR="008A5C22" w:rsidRPr="00536344" w14:paraId="00EC7D54"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C4E12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A352D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3E3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44D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ED4B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B91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8C4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35E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BB3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D9E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E5A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Произв. </w:t>
            </w:r>
          </w:p>
          <w:p w14:paraId="598FC4D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E48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A3B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Произв. + наличие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C75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80EC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D9EE4A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90A1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Зарядные устройства,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C0A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573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DCC7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CBFC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7A9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779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84A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48E6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5E3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E336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82F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FA94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562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21 280 6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99C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9406E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B670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Бензогенераторы (1 кВт),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1575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1 060 8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DF2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193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56B8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E83A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13A8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AB2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E7D7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507B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ABE9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260F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3711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2 486 8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43D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B47D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 (18,1)</w:t>
            </w:r>
          </w:p>
        </w:tc>
      </w:tr>
      <w:tr w:rsidR="008A5C22" w:rsidRPr="00536344" w14:paraId="704F70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DCEA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Переносной дизель-генератор, 5 кВт,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17C9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C4D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2B73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F0A51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F4A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29A2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4177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91F0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A61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42EE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213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704D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A59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300 6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820E0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21CE54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A808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Блоки питания,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513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9AA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CE3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BD86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A5D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3A80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60C8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0354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BC8E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A64B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220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4D5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F8D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71F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18DF96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9478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Регуляторы звука (500 кОм),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DA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59A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5EBB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4415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EFD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6E2E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F0D0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7D64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8179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141C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A3CA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42C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7697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F4D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84892A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A589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Контрольные лампы,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496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21D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C834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EA44A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C29D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4D0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6250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BCC1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564E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279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FB28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54F3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06CB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 6 + 5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906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DA235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2F69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Патроны (для ламп),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B13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B6B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BA8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B168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0C91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32D5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302C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250A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1811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7295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E1AC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730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3B35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6 000 6 + 2 250 6 = 7 250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342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677B67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E2A8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Выключатели и переключатели,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264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6FA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678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CB42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BDC9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F258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3110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4F28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C7B0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5D5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8F2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9BD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314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205,025 6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23E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EE8B1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9EDE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Водяная рубашка (радиатор),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A98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BD6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2C7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1931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884A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D13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FEAA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013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83BC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326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C30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010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F4B9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53F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4F472C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EAA9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Аккумуляторные батареи,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D52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130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C98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B5F2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2111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BF6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DEBE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3032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17F6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4EAA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DD6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479C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DDF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4 600,258 6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ADE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CE043F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E46B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Кабель коаксиальный,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774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1D0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AC5D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8B71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B6D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0B1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9846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DF5F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C1E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0643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67FE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927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4EAB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82,5 6 + 4,92 2 = 87,42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2F7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37B60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9CA0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Кабель, тыс.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7CA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45E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988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BECC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C43C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5E5A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B802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22D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1A46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1934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D67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272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F1A1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959,9 2 тыс. миль (тыс.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8FD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ACA8D5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F3C5C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1-жильная сигнальная проволока,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5D7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916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0F28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29261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C601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176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29C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2F1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3907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2BB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D03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DAB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B254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D4F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CC6B3B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9DFD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Кабель и провод для р/станций, различных сечений и типов (связи, силовой и т.д.),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88F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6F4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B9BA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2640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8F11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AD3E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4D22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3A9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984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B94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10F4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740B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DB03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157,32 + 50,4 + 680 + 59,92+ 5,36 + 356 + 28,04 + 5 + 4 822,7 +496,32 + 5 280 + 6 026 808,48 = 6 038 744,54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E50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42F862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E9B7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Медный провод в резиновой изоляции,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5BD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C43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F35C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3392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85C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31A6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DB8A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B95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7D78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C53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EAF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E9BB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36E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8D7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79071F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3B03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1083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407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E9D7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D62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1E3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D79A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44F2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3FD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519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D65B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37A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D759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CC0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23B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9231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bl>
    <w:p w14:paraId="5B71A3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Список литературы.</w:t>
      </w:r>
    </w:p>
    <w:p w14:paraId="31AB34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w:t>
      </w:r>
      <w:hyperlink r:id="rId71" w:history="1">
        <w:r w:rsidRPr="00536344">
          <w:rPr>
            <w:rFonts w:ascii="Times New Roman" w:hAnsi="Times New Roman"/>
            <w:color w:val="000000" w:themeColor="text1"/>
            <w:sz w:val="16"/>
            <w:szCs w:val="16"/>
          </w:rPr>
          <w:t>http://mechcorps.rkka.ru/files/spravochnik/chisl/imp_avto_110244.htm</w:t>
        </w:r>
      </w:hyperlink>
      <w:r w:rsidRPr="00536344">
        <w:rPr>
          <w:rFonts w:ascii="Times New Roman" w:hAnsi="Times New Roman"/>
          <w:color w:val="000000" w:themeColor="text1"/>
          <w:sz w:val="16"/>
          <w:szCs w:val="16"/>
        </w:rPr>
        <w:t xml:space="preserve"> - автомобили.</w:t>
      </w:r>
    </w:p>
    <w:p w14:paraId="1013D9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Стеттиниус Э. «Ленд-лиз — оружие победы». — М.: Вече, 2000. (</w:t>
      </w:r>
      <w:hyperlink r:id="rId72" w:history="1">
        <w:r w:rsidRPr="00536344">
          <w:rPr>
            <w:rFonts w:ascii="Times New Roman" w:hAnsi="Times New Roman"/>
            <w:color w:val="000000" w:themeColor="text1"/>
            <w:sz w:val="16"/>
            <w:szCs w:val="16"/>
          </w:rPr>
          <w:t>http://militera.lib.ru/memo/usa/stettinius/index.html</w:t>
        </w:r>
      </w:hyperlink>
      <w:r w:rsidRPr="00536344">
        <w:rPr>
          <w:rFonts w:ascii="Times New Roman" w:hAnsi="Times New Roman"/>
          <w:color w:val="000000" w:themeColor="text1"/>
          <w:sz w:val="16"/>
          <w:szCs w:val="16"/>
        </w:rPr>
        <w:t>)</w:t>
      </w:r>
    </w:p>
    <w:p w14:paraId="6478F6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точнее:</w:t>
      </w:r>
    </w:p>
    <w:p w14:paraId="0F85E4CB"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73" w:history="1">
        <w:r w:rsidR="00DE5A7C" w:rsidRPr="00536344">
          <w:rPr>
            <w:rFonts w:ascii="Times New Roman" w:hAnsi="Times New Roman"/>
            <w:color w:val="000000" w:themeColor="text1"/>
            <w:sz w:val="16"/>
            <w:szCs w:val="16"/>
          </w:rPr>
          <w:t>http://militera.lib.ru/memo/usa/stettinius/04.html</w:t>
        </w:r>
      </w:hyperlink>
      <w:r w:rsidR="00DE5A7C" w:rsidRPr="00536344">
        <w:rPr>
          <w:rFonts w:ascii="Times New Roman" w:hAnsi="Times New Roman"/>
          <w:color w:val="000000" w:themeColor="text1"/>
          <w:sz w:val="16"/>
          <w:szCs w:val="16"/>
        </w:rPr>
        <w:t>;</w:t>
      </w:r>
    </w:p>
    <w:p w14:paraId="1EA6ECB5"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74" w:history="1">
        <w:r w:rsidR="00DE5A7C" w:rsidRPr="00536344">
          <w:rPr>
            <w:rFonts w:ascii="Times New Roman" w:hAnsi="Times New Roman"/>
            <w:color w:val="000000" w:themeColor="text1"/>
            <w:sz w:val="16"/>
            <w:szCs w:val="16"/>
          </w:rPr>
          <w:t>http://militera.lib.ru/memo/usa/stettinius/06.html</w:t>
        </w:r>
      </w:hyperlink>
      <w:r w:rsidR="00DE5A7C" w:rsidRPr="00536344">
        <w:rPr>
          <w:rFonts w:ascii="Times New Roman" w:hAnsi="Times New Roman"/>
          <w:color w:val="000000" w:themeColor="text1"/>
          <w:sz w:val="16"/>
          <w:szCs w:val="16"/>
        </w:rPr>
        <w:t>;</w:t>
      </w:r>
    </w:p>
    <w:p w14:paraId="04D38EA2"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75" w:history="1">
        <w:r w:rsidR="00DE5A7C" w:rsidRPr="00536344">
          <w:rPr>
            <w:rFonts w:ascii="Times New Roman" w:hAnsi="Times New Roman"/>
            <w:color w:val="000000" w:themeColor="text1"/>
            <w:sz w:val="16"/>
            <w:szCs w:val="16"/>
          </w:rPr>
          <w:t>http://militera.lib.ru/memo/usa/stettinius/07.html</w:t>
        </w:r>
      </w:hyperlink>
      <w:r w:rsidR="00DE5A7C" w:rsidRPr="00536344">
        <w:rPr>
          <w:rFonts w:ascii="Times New Roman" w:hAnsi="Times New Roman"/>
          <w:color w:val="000000" w:themeColor="text1"/>
          <w:sz w:val="16"/>
          <w:szCs w:val="16"/>
        </w:rPr>
        <w:t>;</w:t>
      </w:r>
    </w:p>
    <w:p w14:paraId="43139D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«Hародное хозяйство СССР в Великой Отечественной войне 1941-1945 гг.» (Статистический сборник) – основная информация об объёмах производства. </w:t>
      </w:r>
      <w:hyperlink r:id="rId76" w:history="1">
        <w:r w:rsidRPr="00536344">
          <w:rPr>
            <w:rFonts w:ascii="Times New Roman" w:hAnsi="Times New Roman"/>
            <w:color w:val="000000" w:themeColor="text1"/>
            <w:sz w:val="16"/>
            <w:szCs w:val="16"/>
          </w:rPr>
          <w:t>http://istmat.info/node/350</w:t>
        </w:r>
      </w:hyperlink>
    </w:p>
    <w:p w14:paraId="628042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w:t>
      </w:r>
      <w:hyperlink r:id="rId77" w:history="1">
        <w:r w:rsidRPr="00536344">
          <w:rPr>
            <w:rFonts w:ascii="Times New Roman" w:hAnsi="Times New Roman"/>
            <w:color w:val="000000" w:themeColor="text1"/>
            <w:sz w:val="16"/>
            <w:szCs w:val="16"/>
          </w:rPr>
          <w:t>http://www.airpages.ru/uk/gs_uk60.shtml</w:t>
        </w:r>
      </w:hyperlink>
      <w:r w:rsidRPr="00536344">
        <w:rPr>
          <w:rFonts w:ascii="Times New Roman" w:hAnsi="Times New Roman"/>
          <w:color w:val="000000" w:themeColor="text1"/>
          <w:sz w:val="16"/>
          <w:szCs w:val="16"/>
        </w:rPr>
        <w:t xml:space="preserve"> - самолёты.</w:t>
      </w:r>
    </w:p>
    <w:p w14:paraId="6D739E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w:t>
      </w:r>
      <w:hyperlink r:id="rId78" w:history="1">
        <w:r w:rsidRPr="00536344">
          <w:rPr>
            <w:rFonts w:ascii="Times New Roman" w:hAnsi="Times New Roman"/>
            <w:color w:val="000000" w:themeColor="text1"/>
            <w:sz w:val="16"/>
            <w:szCs w:val="16"/>
          </w:rPr>
          <w:t>http://rnns.ru/blog/vadimis/news/116299-lend-liz-mify-i-realnost.html</w:t>
        </w:r>
      </w:hyperlink>
      <w:r w:rsidRPr="00536344">
        <w:rPr>
          <w:rFonts w:ascii="Times New Roman" w:hAnsi="Times New Roman"/>
          <w:color w:val="000000" w:themeColor="text1"/>
          <w:sz w:val="16"/>
          <w:szCs w:val="16"/>
        </w:rPr>
        <w:t xml:space="preserve"> - БТР.</w:t>
      </w:r>
    </w:p>
    <w:p w14:paraId="07863F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[6] «Lend-Lease Shipments World War II». 31 December 1946. A Summary of Important Items Furnished Foreign Governments by the War Department during World War II. </w:t>
      </w:r>
      <w:r w:rsidRPr="00536344">
        <w:rPr>
          <w:rFonts w:ascii="Times New Roman" w:hAnsi="Times New Roman"/>
          <w:color w:val="000000" w:themeColor="text1"/>
          <w:sz w:val="16"/>
          <w:szCs w:val="16"/>
        </w:rPr>
        <w:t>(</w:t>
      </w:r>
      <w:hyperlink r:id="rId79" w:history="1">
        <w:r w:rsidRPr="00536344">
          <w:rPr>
            <w:rFonts w:ascii="Times New Roman" w:hAnsi="Times New Roman"/>
            <w:color w:val="000000" w:themeColor="text1"/>
            <w:sz w:val="16"/>
            <w:szCs w:val="16"/>
          </w:rPr>
          <w:t>http://lend-lease.airforce.ru/documents/index.htm</w:t>
        </w:r>
      </w:hyperlink>
      <w:r w:rsidRPr="00536344">
        <w:rPr>
          <w:rFonts w:ascii="Times New Roman" w:hAnsi="Times New Roman"/>
          <w:color w:val="000000" w:themeColor="text1"/>
          <w:sz w:val="16"/>
          <w:szCs w:val="16"/>
        </w:rPr>
        <w:t>).</w:t>
      </w:r>
    </w:p>
    <w:p w14:paraId="444ECB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или в хтмл:</w:t>
      </w:r>
    </w:p>
    <w:p w14:paraId="1DDFD3A5"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80" w:anchor="index" w:history="1">
        <w:r w:rsidR="00DE5A7C" w:rsidRPr="00536344">
          <w:rPr>
            <w:rFonts w:ascii="Times New Roman" w:hAnsi="Times New Roman"/>
            <w:color w:val="000000" w:themeColor="text1"/>
            <w:sz w:val="16"/>
            <w:szCs w:val="16"/>
          </w:rPr>
          <w:t>http://www.ibiblio.org/hyperwar/USA/ref/LL-Ship/index.html#index</w:t>
        </w:r>
      </w:hyperlink>
      <w:r w:rsidR="00DE5A7C" w:rsidRPr="00536344">
        <w:rPr>
          <w:rFonts w:ascii="Times New Roman" w:hAnsi="Times New Roman"/>
          <w:color w:val="000000" w:themeColor="text1"/>
          <w:sz w:val="16"/>
          <w:szCs w:val="16"/>
        </w:rPr>
        <w:t xml:space="preserve"> – содержание;</w:t>
      </w:r>
    </w:p>
    <w:p w14:paraId="2EC724C1"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81" w:history="1">
        <w:r w:rsidR="00DE5A7C" w:rsidRPr="00536344">
          <w:rPr>
            <w:rFonts w:ascii="Times New Roman" w:hAnsi="Times New Roman"/>
            <w:color w:val="000000" w:themeColor="text1"/>
            <w:sz w:val="16"/>
            <w:szCs w:val="16"/>
          </w:rPr>
          <w:t>http://www.ibiblio.org/hyperwar/USA/ref/LL-Ship/LL-Ship-1.html</w:t>
        </w:r>
      </w:hyperlink>
      <w:r w:rsidR="00DE5A7C" w:rsidRPr="00536344">
        <w:rPr>
          <w:rFonts w:ascii="Times New Roman" w:hAnsi="Times New Roman"/>
          <w:color w:val="000000" w:themeColor="text1"/>
          <w:sz w:val="16"/>
          <w:szCs w:val="16"/>
        </w:rPr>
        <w:t xml:space="preserve"> - химия;</w:t>
      </w:r>
    </w:p>
    <w:p w14:paraId="28D9C25A"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82" w:history="1">
        <w:r w:rsidR="00DE5A7C" w:rsidRPr="00536344">
          <w:rPr>
            <w:rFonts w:ascii="Times New Roman" w:hAnsi="Times New Roman"/>
            <w:color w:val="000000" w:themeColor="text1"/>
            <w:sz w:val="16"/>
            <w:szCs w:val="16"/>
          </w:rPr>
          <w:t>http://www.ibiblio.org/hyperwar/USA/ref/LL-Ship/LL-Ship-2A.html</w:t>
        </w:r>
      </w:hyperlink>
      <w:r w:rsidR="00DE5A7C" w:rsidRPr="00536344">
        <w:rPr>
          <w:rFonts w:ascii="Times New Roman" w:hAnsi="Times New Roman"/>
          <w:color w:val="000000" w:themeColor="text1"/>
          <w:sz w:val="16"/>
          <w:szCs w:val="16"/>
        </w:rPr>
        <w:t xml:space="preserve"> - инженерное оборудование;</w:t>
      </w:r>
    </w:p>
    <w:p w14:paraId="4501C00D"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83" w:history="1">
        <w:r w:rsidR="00DE5A7C" w:rsidRPr="00536344">
          <w:rPr>
            <w:rFonts w:ascii="Times New Roman" w:hAnsi="Times New Roman"/>
            <w:color w:val="000000" w:themeColor="text1"/>
            <w:sz w:val="16"/>
            <w:szCs w:val="16"/>
          </w:rPr>
          <w:t>http://www.ibiblio.org/hyperwar/USA/ref/LL-Ship/LL-Ship-3A.html</w:t>
        </w:r>
      </w:hyperlink>
      <w:r w:rsidR="00DE5A7C" w:rsidRPr="00536344">
        <w:rPr>
          <w:rFonts w:ascii="Times New Roman" w:hAnsi="Times New Roman"/>
          <w:color w:val="000000" w:themeColor="text1"/>
          <w:sz w:val="16"/>
          <w:szCs w:val="16"/>
        </w:rPr>
        <w:t xml:space="preserve"> - вооружения и техника;</w:t>
      </w:r>
    </w:p>
    <w:p w14:paraId="6F3185E4"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84" w:history="1">
        <w:r w:rsidR="00DE5A7C" w:rsidRPr="00536344">
          <w:rPr>
            <w:rFonts w:ascii="Times New Roman" w:hAnsi="Times New Roman"/>
            <w:color w:val="000000" w:themeColor="text1"/>
            <w:sz w:val="16"/>
            <w:szCs w:val="16"/>
          </w:rPr>
          <w:t>http://www.ibiblio.org/hyperwar/USA/ref/LL-Ship/LL-Ship-3B.html</w:t>
        </w:r>
      </w:hyperlink>
      <w:r w:rsidR="00DE5A7C" w:rsidRPr="00536344">
        <w:rPr>
          <w:rFonts w:ascii="Times New Roman" w:hAnsi="Times New Roman"/>
          <w:color w:val="000000" w:themeColor="text1"/>
          <w:sz w:val="16"/>
          <w:szCs w:val="16"/>
        </w:rPr>
        <w:t xml:space="preserve"> - автомобильная техника;</w:t>
      </w:r>
    </w:p>
    <w:p w14:paraId="59EA6D7E"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85" w:history="1">
        <w:r w:rsidR="00DE5A7C" w:rsidRPr="00536344">
          <w:rPr>
            <w:rFonts w:ascii="Times New Roman" w:hAnsi="Times New Roman"/>
            <w:color w:val="000000" w:themeColor="text1"/>
            <w:sz w:val="16"/>
            <w:szCs w:val="16"/>
          </w:rPr>
          <w:t>http://www.ibiblio.org/hyperwar/USA/ref/LL-Ship/LL-Ship-3C.html</w:t>
        </w:r>
      </w:hyperlink>
      <w:r w:rsidR="00DE5A7C" w:rsidRPr="00536344">
        <w:rPr>
          <w:rFonts w:ascii="Times New Roman" w:hAnsi="Times New Roman"/>
          <w:color w:val="000000" w:themeColor="text1"/>
          <w:sz w:val="16"/>
          <w:szCs w:val="16"/>
        </w:rPr>
        <w:t xml:space="preserve"> - боеприпасы;</w:t>
      </w:r>
    </w:p>
    <w:p w14:paraId="117769BF"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86" w:history="1">
        <w:r w:rsidR="00DE5A7C" w:rsidRPr="00536344">
          <w:rPr>
            <w:rFonts w:ascii="Times New Roman" w:hAnsi="Times New Roman"/>
            <w:color w:val="000000" w:themeColor="text1"/>
            <w:sz w:val="16"/>
            <w:szCs w:val="16"/>
          </w:rPr>
          <w:t>http://www.ibiblio.org/hyperwar/USA/ref/LL-Ship/LL-Ship-4.html</w:t>
        </w:r>
      </w:hyperlink>
      <w:r w:rsidR="00DE5A7C" w:rsidRPr="00536344">
        <w:rPr>
          <w:rFonts w:ascii="Times New Roman" w:hAnsi="Times New Roman"/>
          <w:color w:val="000000" w:themeColor="text1"/>
          <w:sz w:val="16"/>
          <w:szCs w:val="16"/>
        </w:rPr>
        <w:t xml:space="preserve"> - одежда и обувь, подъёмное оборудование, трактора, столовые приборы, текстиль, прочая мелочевка;</w:t>
      </w:r>
    </w:p>
    <w:p w14:paraId="2D20783D"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87" w:history="1">
        <w:r w:rsidR="00DE5A7C" w:rsidRPr="00536344">
          <w:rPr>
            <w:rFonts w:ascii="Times New Roman" w:hAnsi="Times New Roman"/>
            <w:color w:val="000000" w:themeColor="text1"/>
            <w:sz w:val="16"/>
            <w:szCs w:val="16"/>
          </w:rPr>
          <w:t>http://www.ibiblio.org/hyperwar/USA/ref/LL-Ship/LL-Ship-5.html</w:t>
        </w:r>
      </w:hyperlink>
      <w:r w:rsidR="00DE5A7C" w:rsidRPr="00536344">
        <w:rPr>
          <w:rFonts w:ascii="Times New Roman" w:hAnsi="Times New Roman"/>
          <w:color w:val="000000" w:themeColor="text1"/>
          <w:sz w:val="16"/>
          <w:szCs w:val="16"/>
        </w:rPr>
        <w:t xml:space="preserve"> - измерительные приборы, радиооборудование (многочисленные позиции комплектующих для радиооборудования мной в таблицах опущены. Ко всему прочему источник </w:t>
      </w:r>
      <w:hyperlink r:id="rId88" w:history="1">
        <w:r w:rsidR="00DE5A7C" w:rsidRPr="00536344">
          <w:rPr>
            <w:rFonts w:ascii="Times New Roman" w:hAnsi="Times New Roman"/>
            <w:color w:val="000000" w:themeColor="text1"/>
            <w:sz w:val="16"/>
            <w:szCs w:val="16"/>
          </w:rPr>
          <w:t>http://www.rkk-museum.ru/WWII/WWII-3/LL_USSR_List.shtml</w:t>
        </w:r>
      </w:hyperlink>
      <w:r w:rsidR="00DE5A7C" w:rsidRPr="00536344">
        <w:rPr>
          <w:rFonts w:ascii="Times New Roman" w:hAnsi="Times New Roman"/>
          <w:color w:val="000000" w:themeColor="text1"/>
          <w:sz w:val="16"/>
          <w:szCs w:val="16"/>
        </w:rPr>
        <w:t xml:space="preserve"> сообщает о ряде неточностей и непонятностей в списке радиооборудования, поставленного в СССР по ленд-лизу);</w:t>
      </w:r>
    </w:p>
    <w:p w14:paraId="51B18A4F"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89" w:history="1">
        <w:r w:rsidR="00DE5A7C" w:rsidRPr="00536344">
          <w:rPr>
            <w:rFonts w:ascii="Times New Roman" w:hAnsi="Times New Roman"/>
            <w:color w:val="000000" w:themeColor="text1"/>
            <w:sz w:val="16"/>
            <w:szCs w:val="16"/>
          </w:rPr>
          <w:t>http://www.ibiblio.org/hyperwar/USA/ref/LL-Ship/LL-Ship-6.html</w:t>
        </w:r>
      </w:hyperlink>
      <w:r w:rsidR="00DE5A7C" w:rsidRPr="00536344">
        <w:rPr>
          <w:rFonts w:ascii="Times New Roman" w:hAnsi="Times New Roman"/>
          <w:color w:val="000000" w:themeColor="text1"/>
          <w:sz w:val="16"/>
          <w:szCs w:val="16"/>
        </w:rPr>
        <w:t xml:space="preserve"> - баржи, подвижной ж/д состав и комплектующие к нему, портовые и плавучие краны, дизели, суда снабжения;</w:t>
      </w:r>
    </w:p>
    <w:p w14:paraId="2313E3D9"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90" w:history="1">
        <w:r w:rsidR="00DE5A7C" w:rsidRPr="00536344">
          <w:rPr>
            <w:rFonts w:ascii="Times New Roman" w:hAnsi="Times New Roman"/>
            <w:color w:val="000000" w:themeColor="text1"/>
            <w:sz w:val="16"/>
            <w:szCs w:val="16"/>
          </w:rPr>
          <w:t>http://www.ibiblio.org/hyperwar/USA/ref/LL-Ship/LL-Ship-7.html</w:t>
        </w:r>
      </w:hyperlink>
      <w:r w:rsidR="00DE5A7C" w:rsidRPr="00536344">
        <w:rPr>
          <w:rFonts w:ascii="Times New Roman" w:hAnsi="Times New Roman"/>
          <w:color w:val="000000" w:themeColor="text1"/>
          <w:sz w:val="16"/>
          <w:szCs w:val="16"/>
        </w:rPr>
        <w:t xml:space="preserve"> - авиация.</w:t>
      </w:r>
    </w:p>
    <w:p w14:paraId="4D18CB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Надо заметить, что источник [2] часто идёт вразрез с [6]. Например, количество танков, поставленных по Ленд-лизу, в [2] почти в 2 раза больше, чем по данным [6].</w:t>
      </w:r>
    </w:p>
    <w:p w14:paraId="4B5449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«Красная Армия в июне 1941 года (Статистический сборник)» (</w:t>
      </w:r>
      <w:hyperlink r:id="rId91" w:history="1">
        <w:r w:rsidRPr="00536344">
          <w:rPr>
            <w:rFonts w:ascii="Times New Roman" w:hAnsi="Times New Roman"/>
            <w:color w:val="000000" w:themeColor="text1"/>
            <w:sz w:val="16"/>
            <w:szCs w:val="16"/>
          </w:rPr>
          <w:t>http://istmat.info/node/26014</w:t>
        </w:r>
      </w:hyperlink>
      <w:r w:rsidRPr="00536344">
        <w:rPr>
          <w:rFonts w:ascii="Times New Roman" w:hAnsi="Times New Roman"/>
          <w:color w:val="000000" w:themeColor="text1"/>
          <w:sz w:val="16"/>
          <w:szCs w:val="16"/>
        </w:rPr>
        <w:t>).</w:t>
      </w:r>
    </w:p>
    <w:p w14:paraId="7BA687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Конкретнее (информация о наличии в войсках на 22 июня 1941 года):</w:t>
      </w:r>
    </w:p>
    <w:p w14:paraId="3E9B0D9A"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92" w:history="1">
        <w:r w:rsidR="00DE5A7C" w:rsidRPr="00536344">
          <w:rPr>
            <w:rFonts w:ascii="Times New Roman" w:hAnsi="Times New Roman"/>
            <w:color w:val="000000" w:themeColor="text1"/>
            <w:sz w:val="16"/>
            <w:szCs w:val="16"/>
          </w:rPr>
          <w:t>http://istmat.info/node/26025</w:t>
        </w:r>
      </w:hyperlink>
      <w:r w:rsidR="00DE5A7C" w:rsidRPr="00536344">
        <w:rPr>
          <w:rFonts w:ascii="Times New Roman" w:hAnsi="Times New Roman"/>
          <w:color w:val="000000" w:themeColor="text1"/>
          <w:sz w:val="16"/>
          <w:szCs w:val="16"/>
        </w:rPr>
        <w:t xml:space="preserve"> - мобилизационные планы по технике;</w:t>
      </w:r>
    </w:p>
    <w:p w14:paraId="5D65964C"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93" w:history="1">
        <w:r w:rsidR="00DE5A7C" w:rsidRPr="00536344">
          <w:rPr>
            <w:rFonts w:ascii="Times New Roman" w:hAnsi="Times New Roman"/>
            <w:color w:val="000000" w:themeColor="text1"/>
            <w:sz w:val="16"/>
            <w:szCs w:val="16"/>
          </w:rPr>
          <w:t>http://istmat.info/node/26088</w:t>
        </w:r>
      </w:hyperlink>
      <w:r w:rsidR="00DE5A7C" w:rsidRPr="00536344">
        <w:rPr>
          <w:rFonts w:ascii="Times New Roman" w:hAnsi="Times New Roman"/>
          <w:color w:val="000000" w:themeColor="text1"/>
          <w:sz w:val="16"/>
          <w:szCs w:val="16"/>
        </w:rPr>
        <w:t xml:space="preserve"> - танки;</w:t>
      </w:r>
    </w:p>
    <w:p w14:paraId="1D43DB25"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94" w:history="1">
        <w:r w:rsidR="00DE5A7C" w:rsidRPr="00536344">
          <w:rPr>
            <w:rFonts w:ascii="Times New Roman" w:hAnsi="Times New Roman"/>
            <w:color w:val="000000" w:themeColor="text1"/>
            <w:sz w:val="16"/>
            <w:szCs w:val="16"/>
          </w:rPr>
          <w:t>http://istmat.info/node/26092</w:t>
        </w:r>
      </w:hyperlink>
      <w:r w:rsidR="00DE5A7C" w:rsidRPr="00536344">
        <w:rPr>
          <w:rFonts w:ascii="Times New Roman" w:hAnsi="Times New Roman"/>
          <w:color w:val="000000" w:themeColor="text1"/>
          <w:sz w:val="16"/>
          <w:szCs w:val="16"/>
        </w:rPr>
        <w:t xml:space="preserve"> - пушки и миномёты;</w:t>
      </w:r>
    </w:p>
    <w:p w14:paraId="4F3AE5BE"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95" w:history="1">
        <w:r w:rsidR="00DE5A7C" w:rsidRPr="00536344">
          <w:rPr>
            <w:rFonts w:ascii="Times New Roman" w:hAnsi="Times New Roman"/>
            <w:color w:val="000000" w:themeColor="text1"/>
            <w:sz w:val="16"/>
            <w:szCs w:val="16"/>
          </w:rPr>
          <w:t>http://istmat.info/node/26096</w:t>
        </w:r>
      </w:hyperlink>
      <w:r w:rsidR="00DE5A7C" w:rsidRPr="00536344">
        <w:rPr>
          <w:rFonts w:ascii="Times New Roman" w:hAnsi="Times New Roman"/>
          <w:color w:val="000000" w:themeColor="text1"/>
          <w:sz w:val="16"/>
          <w:szCs w:val="16"/>
        </w:rPr>
        <w:t xml:space="preserve"> - самолёты;</w:t>
      </w:r>
    </w:p>
    <w:p w14:paraId="218C98EB"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96" w:history="1">
        <w:r w:rsidR="00DE5A7C" w:rsidRPr="00536344">
          <w:rPr>
            <w:rFonts w:ascii="Times New Roman" w:hAnsi="Times New Roman"/>
            <w:color w:val="000000" w:themeColor="text1"/>
            <w:sz w:val="16"/>
            <w:szCs w:val="16"/>
          </w:rPr>
          <w:t>http://istmat.info/node/26136</w:t>
        </w:r>
      </w:hyperlink>
      <w:r w:rsidR="00DE5A7C" w:rsidRPr="00536344">
        <w:rPr>
          <w:rFonts w:ascii="Times New Roman" w:hAnsi="Times New Roman"/>
          <w:color w:val="000000" w:themeColor="text1"/>
          <w:sz w:val="16"/>
          <w:szCs w:val="16"/>
        </w:rPr>
        <w:t xml:space="preserve"> - стрелковое оружие, БТР.</w:t>
      </w:r>
    </w:p>
    <w:p w14:paraId="29D342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«Инженерные войска в боях за Советскую Родину» (</w:t>
      </w:r>
      <w:hyperlink r:id="rId97" w:history="1">
        <w:r w:rsidRPr="00536344">
          <w:rPr>
            <w:rFonts w:ascii="Times New Roman" w:hAnsi="Times New Roman"/>
            <w:color w:val="000000" w:themeColor="text1"/>
            <w:sz w:val="16"/>
            <w:szCs w:val="16"/>
          </w:rPr>
          <w:t>http://victory.mil.ru/lib/books/h/engineers/index.html</w:t>
        </w:r>
      </w:hyperlink>
      <w:r w:rsidRPr="00536344">
        <w:rPr>
          <w:rFonts w:ascii="Times New Roman" w:hAnsi="Times New Roman"/>
          <w:color w:val="000000" w:themeColor="text1"/>
          <w:sz w:val="16"/>
          <w:szCs w:val="16"/>
        </w:rPr>
        <w:t>)</w:t>
      </w:r>
    </w:p>
    <w:p w14:paraId="28AF79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Конкретнее:</w:t>
      </w:r>
    </w:p>
    <w:p w14:paraId="6EDB7FE4"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98" w:history="1">
        <w:r w:rsidR="00DE5A7C" w:rsidRPr="00536344">
          <w:rPr>
            <w:rFonts w:ascii="Times New Roman" w:hAnsi="Times New Roman"/>
            <w:color w:val="000000" w:themeColor="text1"/>
            <w:sz w:val="16"/>
            <w:szCs w:val="16"/>
          </w:rPr>
          <w:t>http://victory.mil.ru/lib/books/h/engineers/02.html</w:t>
        </w:r>
      </w:hyperlink>
      <w:r w:rsidR="00DE5A7C" w:rsidRPr="00536344">
        <w:rPr>
          <w:rFonts w:ascii="Times New Roman" w:hAnsi="Times New Roman"/>
          <w:color w:val="000000" w:themeColor="text1"/>
          <w:sz w:val="16"/>
          <w:szCs w:val="16"/>
        </w:rPr>
        <w:t xml:space="preserve"> - наличие понтонных мостов;</w:t>
      </w:r>
    </w:p>
    <w:p w14:paraId="75C647CF"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99" w:history="1">
        <w:r w:rsidR="00DE5A7C" w:rsidRPr="00536344">
          <w:rPr>
            <w:rFonts w:ascii="Times New Roman" w:hAnsi="Times New Roman"/>
            <w:color w:val="000000" w:themeColor="text1"/>
            <w:sz w:val="16"/>
            <w:szCs w:val="16"/>
          </w:rPr>
          <w:t>http://victory.mil.ru/lib/books/h/engineers/16.html</w:t>
        </w:r>
      </w:hyperlink>
      <w:r w:rsidR="00DE5A7C" w:rsidRPr="00536344">
        <w:rPr>
          <w:rFonts w:ascii="Times New Roman" w:hAnsi="Times New Roman"/>
          <w:color w:val="000000" w:themeColor="text1"/>
          <w:sz w:val="16"/>
          <w:szCs w:val="16"/>
        </w:rPr>
        <w:t xml:space="preserve"> - производство мин в годы ВОВ, понтонных мостов, резиновых лодок, дорожное оборудование, дизель-генераторы, пилы;</w:t>
      </w:r>
    </w:p>
    <w:p w14:paraId="52BDC550"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100" w:history="1">
        <w:r w:rsidR="00DE5A7C" w:rsidRPr="00536344">
          <w:rPr>
            <w:rFonts w:ascii="Times New Roman" w:hAnsi="Times New Roman"/>
            <w:color w:val="000000" w:themeColor="text1"/>
            <w:sz w:val="16"/>
            <w:szCs w:val="16"/>
          </w:rPr>
          <w:t>http://victory.mil.ru/lib/books/h/engineers/17.html</w:t>
        </w:r>
      </w:hyperlink>
      <w:r w:rsidR="00DE5A7C" w:rsidRPr="00536344">
        <w:rPr>
          <w:rFonts w:ascii="Times New Roman" w:hAnsi="Times New Roman"/>
          <w:color w:val="000000" w:themeColor="text1"/>
          <w:sz w:val="16"/>
          <w:szCs w:val="16"/>
        </w:rPr>
        <w:t xml:space="preserve"> - взрывчатые вещества.</w:t>
      </w:r>
    </w:p>
    <w:p w14:paraId="554764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«ВПК СССР в 1920-1950-е годы» (</w:t>
      </w:r>
      <w:hyperlink r:id="rId101" w:history="1">
        <w:r w:rsidRPr="00536344">
          <w:rPr>
            <w:rFonts w:ascii="Times New Roman" w:hAnsi="Times New Roman"/>
            <w:color w:val="000000" w:themeColor="text1"/>
            <w:sz w:val="16"/>
            <w:szCs w:val="16"/>
          </w:rPr>
          <w:t>http://rufort.info/library/simonov/simonov.html</w:t>
        </w:r>
      </w:hyperlink>
      <w:r w:rsidRPr="00536344">
        <w:rPr>
          <w:rFonts w:ascii="Times New Roman" w:hAnsi="Times New Roman"/>
          <w:color w:val="000000" w:themeColor="text1"/>
          <w:sz w:val="16"/>
          <w:szCs w:val="16"/>
        </w:rPr>
        <w:t>) - парк станков, выпуск снарядов, мин, ракет, взрывателей, взрывчатки, приборов управлением огнём. А также итоговые цифры по доле ленд-лиза в производстве некоторых видов продукции.</w:t>
      </w:r>
    </w:p>
    <w:p w14:paraId="2EDFE0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w:t>
      </w:r>
      <w:hyperlink r:id="rId102" w:history="1">
        <w:r w:rsidRPr="00536344">
          <w:rPr>
            <w:rFonts w:ascii="Times New Roman" w:hAnsi="Times New Roman"/>
            <w:color w:val="000000" w:themeColor="text1"/>
            <w:sz w:val="16"/>
            <w:szCs w:val="16"/>
          </w:rPr>
          <w:t>http://www.oboznik.ru/?p=15897</w:t>
        </w:r>
      </w:hyperlink>
      <w:r w:rsidRPr="00536344">
        <w:rPr>
          <w:rFonts w:ascii="Times New Roman" w:hAnsi="Times New Roman"/>
          <w:color w:val="000000" w:themeColor="text1"/>
          <w:sz w:val="16"/>
          <w:szCs w:val="16"/>
        </w:rPr>
        <w:t xml:space="preserve"> - Информация о наличии топлива на начало войны и количестве захваченного трофейного топлива в Восточной Европе в 1944-1945 г.г. По трофеям цифры бьются с другими источниками. По импорту – расхождение с данными [6]. Приоритет отдан последнему источнику.</w:t>
      </w:r>
    </w:p>
    <w:p w14:paraId="5DBFD1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 </w:t>
      </w:r>
      <w:hyperlink r:id="rId103" w:history="1">
        <w:r w:rsidRPr="00536344">
          <w:rPr>
            <w:rFonts w:ascii="Times New Roman" w:hAnsi="Times New Roman"/>
            <w:color w:val="000000" w:themeColor="text1"/>
            <w:sz w:val="16"/>
            <w:szCs w:val="16"/>
          </w:rPr>
          <w:t>http://www.oboznik.ru/?p=15953</w:t>
        </w:r>
      </w:hyperlink>
      <w:r w:rsidRPr="00536344">
        <w:rPr>
          <w:rFonts w:ascii="Times New Roman" w:hAnsi="Times New Roman"/>
          <w:color w:val="000000" w:themeColor="text1"/>
          <w:sz w:val="16"/>
          <w:szCs w:val="16"/>
        </w:rPr>
        <w:t xml:space="preserve"> – результаты работы интендантской службы. Цифры только по снабжению, а не по общему производству в стране. По подштанникам и обуви приоритет отдан источнику [6].</w:t>
      </w:r>
    </w:p>
    <w:p w14:paraId="22D4B1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w:t>
      </w:r>
      <w:hyperlink r:id="rId104" w:history="1">
        <w:r w:rsidRPr="00536344">
          <w:rPr>
            <w:rFonts w:ascii="Times New Roman" w:hAnsi="Times New Roman"/>
            <w:color w:val="000000" w:themeColor="text1"/>
            <w:sz w:val="16"/>
            <w:szCs w:val="16"/>
          </w:rPr>
          <w:t>http://www.oboznik.ru/?p=11576</w:t>
        </w:r>
      </w:hyperlink>
      <w:r w:rsidRPr="00536344">
        <w:rPr>
          <w:rFonts w:ascii="Times New Roman" w:hAnsi="Times New Roman"/>
          <w:color w:val="000000" w:themeColor="text1"/>
          <w:sz w:val="16"/>
          <w:szCs w:val="16"/>
        </w:rPr>
        <w:t xml:space="preserve"> – результаты работы трофейной службы: танки, орудия, снаряды, лом чёрных металлов (включен в позицию «сталь»). Лом цветных металлов даётся к сожалению одной цифрой, поэтому для расчётов этот показатель трофейного сбора непригоден. Также следует иметь в виду, что некоторые позиции, показанные как трофеи за 1943 год, на самом деле являются трофеями, взятыми за период наступления с ноября 1942 по 31 марта 1943 года. За исключением паровозов – информация о трофеях которых известна из [25].</w:t>
      </w:r>
    </w:p>
    <w:p w14:paraId="54A5B1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 </w:t>
      </w:r>
      <w:hyperlink r:id="rId105" w:history="1">
        <w:r w:rsidRPr="00536344">
          <w:rPr>
            <w:rFonts w:ascii="Times New Roman" w:hAnsi="Times New Roman"/>
            <w:color w:val="000000" w:themeColor="text1"/>
            <w:sz w:val="16"/>
            <w:szCs w:val="16"/>
          </w:rPr>
          <w:t>http://www.oboznik.ru/?p=11513</w:t>
        </w:r>
      </w:hyperlink>
      <w:r w:rsidRPr="00536344">
        <w:rPr>
          <w:rFonts w:ascii="Times New Roman" w:hAnsi="Times New Roman"/>
          <w:color w:val="000000" w:themeColor="text1"/>
          <w:sz w:val="16"/>
          <w:szCs w:val="16"/>
        </w:rPr>
        <w:t xml:space="preserve"> – снабжение армии некоторыми видами вещевого имущества.</w:t>
      </w:r>
    </w:p>
    <w:p w14:paraId="739A3E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 </w:t>
      </w:r>
      <w:hyperlink r:id="rId106" w:history="1">
        <w:r w:rsidRPr="00536344">
          <w:rPr>
            <w:rFonts w:ascii="Times New Roman" w:hAnsi="Times New Roman"/>
            <w:color w:val="000000" w:themeColor="text1"/>
            <w:sz w:val="16"/>
            <w:szCs w:val="16"/>
          </w:rPr>
          <w:t>http://www.oboznik.ru/?p=11464</w:t>
        </w:r>
      </w:hyperlink>
      <w:r w:rsidRPr="00536344">
        <w:rPr>
          <w:rFonts w:ascii="Times New Roman" w:hAnsi="Times New Roman"/>
          <w:color w:val="000000" w:themeColor="text1"/>
          <w:sz w:val="16"/>
          <w:szCs w:val="16"/>
        </w:rPr>
        <w:t xml:space="preserve"> – сбор населением предметов одежды в пользу фронта. Учтено как «мобилизация в народном хозяйстве».</w:t>
      </w:r>
    </w:p>
    <w:p w14:paraId="7F56D6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w:t>
      </w:r>
      <w:hyperlink r:id="rId107" w:history="1">
        <w:r w:rsidRPr="00536344">
          <w:rPr>
            <w:rFonts w:ascii="Times New Roman" w:hAnsi="Times New Roman"/>
            <w:color w:val="000000" w:themeColor="text1"/>
            <w:sz w:val="16"/>
            <w:szCs w:val="16"/>
          </w:rPr>
          <w:t>http://www.oboznik.ru/?p=11507</w:t>
        </w:r>
      </w:hyperlink>
      <w:r w:rsidRPr="00536344">
        <w:rPr>
          <w:rFonts w:ascii="Times New Roman" w:hAnsi="Times New Roman"/>
          <w:color w:val="000000" w:themeColor="text1"/>
          <w:sz w:val="16"/>
          <w:szCs w:val="16"/>
        </w:rPr>
        <w:t xml:space="preserve"> – производство некоторых видов боеприпасов.</w:t>
      </w:r>
    </w:p>
    <w:p w14:paraId="416B90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 </w:t>
      </w:r>
      <w:hyperlink r:id="rId108" w:history="1">
        <w:r w:rsidRPr="00536344">
          <w:rPr>
            <w:rFonts w:ascii="Times New Roman" w:hAnsi="Times New Roman"/>
            <w:color w:val="000000" w:themeColor="text1"/>
            <w:sz w:val="16"/>
            <w:szCs w:val="16"/>
          </w:rPr>
          <w:t>http://www.oboznik.ru/?p=7710</w:t>
        </w:r>
      </w:hyperlink>
      <w:r w:rsidRPr="00536344">
        <w:rPr>
          <w:rFonts w:ascii="Times New Roman" w:hAnsi="Times New Roman"/>
          <w:color w:val="000000" w:themeColor="text1"/>
          <w:sz w:val="16"/>
          <w:szCs w:val="16"/>
        </w:rPr>
        <w:t xml:space="preserve"> – поставки некоторых видов товаров по ленд-лизу.</w:t>
      </w:r>
    </w:p>
    <w:p w14:paraId="5684CE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 </w:t>
      </w:r>
      <w:hyperlink r:id="rId109" w:history="1">
        <w:r w:rsidRPr="00536344">
          <w:rPr>
            <w:rFonts w:ascii="Times New Roman" w:hAnsi="Times New Roman"/>
            <w:color w:val="000000" w:themeColor="text1"/>
            <w:sz w:val="16"/>
            <w:szCs w:val="16"/>
          </w:rPr>
          <w:t>http://www.protown.ru/information/hide/5002.html</w:t>
        </w:r>
      </w:hyperlink>
      <w:r w:rsidRPr="00536344">
        <w:rPr>
          <w:rFonts w:ascii="Times New Roman" w:hAnsi="Times New Roman"/>
          <w:color w:val="000000" w:themeColor="text1"/>
          <w:sz w:val="16"/>
          <w:szCs w:val="16"/>
        </w:rPr>
        <w:t xml:space="preserve"> - парк станков.</w:t>
      </w:r>
    </w:p>
    <w:p w14:paraId="3FED2B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«Роль Росрезерва в годы войны» (</w:t>
      </w:r>
      <w:hyperlink r:id="rId110" w:history="1">
        <w:r w:rsidRPr="00536344">
          <w:rPr>
            <w:rFonts w:ascii="Times New Roman" w:hAnsi="Times New Roman"/>
            <w:color w:val="000000" w:themeColor="text1"/>
            <w:sz w:val="16"/>
            <w:szCs w:val="16"/>
          </w:rPr>
          <w:t>http://federalbook.ru/files/OPK/Soderjanie/OPK-6/III/Gogin.pdf</w:t>
        </w:r>
      </w:hyperlink>
      <w:r w:rsidRPr="00536344">
        <w:rPr>
          <w:rFonts w:ascii="Times New Roman" w:hAnsi="Times New Roman"/>
          <w:color w:val="000000" w:themeColor="text1"/>
          <w:sz w:val="16"/>
          <w:szCs w:val="16"/>
        </w:rPr>
        <w:t>) - Цифры по металлам, ряду продуктов питания.</w:t>
      </w:r>
    </w:p>
    <w:p w14:paraId="08A737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 </w:t>
      </w:r>
      <w:hyperlink r:id="rId111" w:history="1">
        <w:r w:rsidRPr="00536344">
          <w:rPr>
            <w:rFonts w:ascii="Times New Roman" w:hAnsi="Times New Roman"/>
            <w:color w:val="000000" w:themeColor="text1"/>
            <w:sz w:val="16"/>
            <w:szCs w:val="16"/>
          </w:rPr>
          <w:t>http://www.optic-spb.ru/ru/pages/125/</w:t>
        </w:r>
      </w:hyperlink>
      <w:r w:rsidRPr="00536344">
        <w:rPr>
          <w:rFonts w:ascii="Times New Roman" w:hAnsi="Times New Roman"/>
          <w:color w:val="000000" w:themeColor="text1"/>
          <w:sz w:val="16"/>
          <w:szCs w:val="16"/>
        </w:rPr>
        <w:t xml:space="preserve"> - бинокли.</w:t>
      </w:r>
    </w:p>
    <w:p w14:paraId="120475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 «ИСТОРИЯ ВТОРОЙ МИРОВОЙ ВОЙНЫ 1939-1945», Том 6. Коренной перелом в войне. (таблицы: </w:t>
      </w:r>
      <w:hyperlink r:id="rId112" w:history="1">
        <w:r w:rsidRPr="00536344">
          <w:rPr>
            <w:rFonts w:ascii="Times New Roman" w:hAnsi="Times New Roman"/>
            <w:color w:val="000000" w:themeColor="text1"/>
            <w:sz w:val="16"/>
            <w:szCs w:val="16"/>
          </w:rPr>
          <w:t>http://www.teatrskazka.com/Raznoe/12_VtorajaMirovajaVojna/VMV1206all.html</w:t>
        </w:r>
      </w:hyperlink>
      <w:r w:rsidRPr="00536344">
        <w:rPr>
          <w:rFonts w:ascii="Times New Roman" w:hAnsi="Times New Roman"/>
          <w:color w:val="000000" w:themeColor="text1"/>
          <w:sz w:val="16"/>
          <w:szCs w:val="16"/>
        </w:rPr>
        <w:t>) - производство авиабомб II полугодие 1942 и I полугодие 1943.</w:t>
      </w:r>
    </w:p>
    <w:p w14:paraId="500C6F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«ИСТОРИЯ ВТОРОЙ МИРОВОЙ ВОЙНЫ 1939-1945». Том 4. Фашистская агрессия против СССР. Крах стратегии «молниеносной войны».</w:t>
      </w:r>
    </w:p>
    <w:p w14:paraId="08142B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(таблицы: </w:t>
      </w:r>
      <w:hyperlink r:id="rId113" w:history="1">
        <w:r w:rsidRPr="00536344">
          <w:rPr>
            <w:rFonts w:ascii="Times New Roman" w:hAnsi="Times New Roman"/>
            <w:color w:val="000000" w:themeColor="text1"/>
            <w:sz w:val="16"/>
            <w:szCs w:val="16"/>
          </w:rPr>
          <w:t>http://www.teatrskazka.com/Raznoe/12_VtorajaMirovajaVojna/VMV1204all.html</w:t>
        </w:r>
      </w:hyperlink>
      <w:r w:rsidRPr="00536344">
        <w:rPr>
          <w:rFonts w:ascii="Times New Roman" w:hAnsi="Times New Roman"/>
          <w:color w:val="000000" w:themeColor="text1"/>
          <w:sz w:val="16"/>
          <w:szCs w:val="16"/>
        </w:rPr>
        <w:t>) - производство стали в 2-м полугодии 1941.</w:t>
      </w:r>
    </w:p>
    <w:p w14:paraId="08C2E0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[22] «ИСТОРИЯ ВТОРОЙ МИРОВОЙ ВОЙНЫ 1939-1945». Том 7. Завершение коренного перелома в войне (таблицы: </w:t>
      </w:r>
      <w:hyperlink r:id="rId114" w:history="1">
        <w:r w:rsidRPr="00536344">
          <w:rPr>
            <w:rFonts w:ascii="Times New Roman" w:hAnsi="Times New Roman"/>
            <w:color w:val="000000" w:themeColor="text1"/>
            <w:sz w:val="16"/>
            <w:szCs w:val="16"/>
          </w:rPr>
          <w:t>http://www.teatrskazka.com/Raznoe/12_VtorajaMirovajaVojna/VMV1207all.html</w:t>
        </w:r>
      </w:hyperlink>
      <w:r w:rsidRPr="00536344">
        <w:rPr>
          <w:rFonts w:ascii="Times New Roman" w:hAnsi="Times New Roman"/>
          <w:color w:val="000000" w:themeColor="text1"/>
          <w:sz w:val="16"/>
          <w:szCs w:val="16"/>
        </w:rPr>
        <w:t>) - производство 1942, 1943 снарядов, бомб, мин. Производство мин не бьётся с источником [8]. Хотя, на расчёт доли ленд-лиза в потреблении войсками мин это не влияет. Возможно, источник [22] учитывает мины и для миномётов.</w:t>
      </w:r>
    </w:p>
    <w:p w14:paraId="37216F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[23] «ИСТОРИЯ ВТОРОЙ МИРОВОЙ ВОЙНЫ 1939-1945». Том 9.Освобождение территории СССР и европейских стран. Война на Тихом океане и в Азии.. (таблицы: </w:t>
      </w:r>
      <w:hyperlink r:id="rId115" w:history="1">
        <w:r w:rsidRPr="00536344">
          <w:rPr>
            <w:rFonts w:ascii="Times New Roman" w:hAnsi="Times New Roman"/>
            <w:color w:val="000000" w:themeColor="text1"/>
            <w:sz w:val="16"/>
            <w:szCs w:val="16"/>
          </w:rPr>
          <w:t>http://www.teatrskazka.com/Raznoe/12_VtorajaMirovajaVojna/VMV1209all.html</w:t>
        </w:r>
      </w:hyperlink>
      <w:r w:rsidRPr="00536344">
        <w:rPr>
          <w:rFonts w:ascii="Times New Roman" w:hAnsi="Times New Roman"/>
          <w:color w:val="000000" w:themeColor="text1"/>
          <w:sz w:val="16"/>
          <w:szCs w:val="16"/>
        </w:rPr>
        <w:t>) - алюминий, бомбы, снаряды в 1944 (производство в СССР, разумеется).</w:t>
      </w:r>
    </w:p>
    <w:p w14:paraId="18B7F9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[24] «ИСТОРИЯ ВТОРОЙ МИРОВОЙ ВОЙНЫ 1939-1945». Том 10. Завершение разгрома фашистской Германии. (таблицы: </w:t>
      </w:r>
      <w:hyperlink r:id="rId116" w:history="1">
        <w:r w:rsidRPr="00536344">
          <w:rPr>
            <w:rFonts w:ascii="Times New Roman" w:hAnsi="Times New Roman"/>
            <w:color w:val="000000" w:themeColor="text1"/>
            <w:sz w:val="16"/>
            <w:szCs w:val="16"/>
          </w:rPr>
          <w:t>http://www.teatrskazka.com/Raznoe/12_VtorajaMirovajaVojna/VMV1210all.html</w:t>
        </w:r>
      </w:hyperlink>
      <w:r w:rsidRPr="00536344">
        <w:rPr>
          <w:rFonts w:ascii="Times New Roman" w:hAnsi="Times New Roman"/>
          <w:color w:val="000000" w:themeColor="text1"/>
          <w:sz w:val="16"/>
          <w:szCs w:val="16"/>
        </w:rPr>
        <w:t>) - первое полугодие 1945 г. Производство мин и снарядов в СССР. Сталь, станки также.</w:t>
      </w:r>
    </w:p>
    <w:p w14:paraId="64F6E7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«Рельсовые истории» (</w:t>
      </w:r>
      <w:hyperlink r:id="rId117" w:history="1">
        <w:r w:rsidRPr="00536344">
          <w:rPr>
            <w:rFonts w:ascii="Times New Roman" w:hAnsi="Times New Roman"/>
            <w:color w:val="000000" w:themeColor="text1"/>
            <w:sz w:val="16"/>
            <w:szCs w:val="16"/>
          </w:rPr>
          <w:t>http://izmerov.narod.ru/rstories/reihsbahn.html</w:t>
        </w:r>
      </w:hyperlink>
      <w:r w:rsidRPr="00536344">
        <w:rPr>
          <w:rFonts w:ascii="Times New Roman" w:hAnsi="Times New Roman"/>
          <w:color w:val="000000" w:themeColor="text1"/>
          <w:sz w:val="16"/>
          <w:szCs w:val="16"/>
        </w:rPr>
        <w:t>) – ж/д подвижной состав в СССР перед началом войны и в годы войны: парк, трофеи.</w:t>
      </w:r>
    </w:p>
    <w:p w14:paraId="6F2070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[26] Ковалев И. В. Транспорт в Великой Отечественной войне (1941–1945 гг.). — М.: Наука, 1981. </w:t>
      </w:r>
      <w:hyperlink r:id="rId118" w:history="1">
        <w:r w:rsidRPr="00536344">
          <w:rPr>
            <w:rFonts w:ascii="Times New Roman" w:hAnsi="Times New Roman"/>
            <w:color w:val="000000" w:themeColor="text1"/>
            <w:sz w:val="16"/>
            <w:szCs w:val="16"/>
          </w:rPr>
          <w:t>http://militera.lib.ru/h/kovalev_iv/index.html</w:t>
        </w:r>
      </w:hyperlink>
      <w:r w:rsidRPr="00536344">
        <w:rPr>
          <w:rFonts w:ascii="Times New Roman" w:hAnsi="Times New Roman"/>
          <w:color w:val="000000" w:themeColor="text1"/>
          <w:sz w:val="16"/>
          <w:szCs w:val="16"/>
        </w:rPr>
        <w:t xml:space="preserve"> точнее:</w:t>
      </w:r>
    </w:p>
    <w:p w14:paraId="4A8662EF"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119" w:history="1">
        <w:r w:rsidR="00DE5A7C" w:rsidRPr="00536344">
          <w:rPr>
            <w:rFonts w:ascii="Times New Roman" w:hAnsi="Times New Roman"/>
            <w:color w:val="000000" w:themeColor="text1"/>
            <w:sz w:val="16"/>
            <w:szCs w:val="16"/>
          </w:rPr>
          <w:t>http://militera.lib.ru/h/kovalev_iv/01.html - парк ж/д транспорта в 1940</w:t>
        </w:r>
      </w:hyperlink>
      <w:r w:rsidR="00DE5A7C" w:rsidRPr="00536344">
        <w:rPr>
          <w:rFonts w:ascii="Times New Roman" w:hAnsi="Times New Roman"/>
          <w:color w:val="000000" w:themeColor="text1"/>
          <w:sz w:val="16"/>
          <w:szCs w:val="16"/>
        </w:rPr>
        <w:t>;</w:t>
      </w:r>
    </w:p>
    <w:p w14:paraId="208E5A8B" w14:textId="77777777" w:rsidR="00DE5A7C" w:rsidRPr="00536344" w:rsidRDefault="00536344" w:rsidP="00536344">
      <w:pPr>
        <w:spacing w:after="0" w:line="240" w:lineRule="auto"/>
        <w:jc w:val="both"/>
        <w:rPr>
          <w:rFonts w:ascii="Times New Roman" w:hAnsi="Times New Roman"/>
          <w:color w:val="000000" w:themeColor="text1"/>
          <w:sz w:val="16"/>
          <w:szCs w:val="16"/>
        </w:rPr>
      </w:pPr>
      <w:hyperlink r:id="rId120" w:history="1">
        <w:r w:rsidR="00DE5A7C" w:rsidRPr="00536344">
          <w:rPr>
            <w:rFonts w:ascii="Times New Roman" w:hAnsi="Times New Roman"/>
            <w:color w:val="000000" w:themeColor="text1"/>
            <w:sz w:val="16"/>
            <w:szCs w:val="16"/>
          </w:rPr>
          <w:t>http://militera.lib.ru/h/kovalev_iv/01.html</w:t>
        </w:r>
      </w:hyperlink>
      <w:r w:rsidR="00DE5A7C" w:rsidRPr="00536344">
        <w:rPr>
          <w:rFonts w:ascii="Times New Roman" w:hAnsi="Times New Roman"/>
          <w:color w:val="000000" w:themeColor="text1"/>
          <w:sz w:val="16"/>
          <w:szCs w:val="16"/>
        </w:rPr>
        <w:t xml:space="preserve"> - парк морских судов на 01.01.1941.</w:t>
      </w:r>
    </w:p>
    <w:p w14:paraId="103459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«История Второй Мировой Войны. 1939-1945». Том 3. Гл. 18.</w:t>
      </w:r>
    </w:p>
    <w:p w14:paraId="4360C0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точнее: </w:t>
      </w:r>
      <w:hyperlink r:id="rId121" w:history="1">
        <w:r w:rsidRPr="00536344">
          <w:rPr>
            <w:rFonts w:ascii="Times New Roman" w:hAnsi="Times New Roman"/>
            <w:color w:val="000000" w:themeColor="text1"/>
            <w:sz w:val="16"/>
            <w:szCs w:val="16"/>
          </w:rPr>
          <w:t>http://historic.ru/books/item/f00/s00/z0000019/st069.shtml</w:t>
        </w:r>
      </w:hyperlink>
      <w:r w:rsidRPr="00536344">
        <w:rPr>
          <w:rFonts w:ascii="Times New Roman" w:hAnsi="Times New Roman"/>
          <w:color w:val="000000" w:themeColor="text1"/>
          <w:sz w:val="16"/>
          <w:szCs w:val="16"/>
        </w:rPr>
        <w:t xml:space="preserve"> - парк тракторов.</w:t>
      </w:r>
    </w:p>
    <w:p w14:paraId="71C2DE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[28] </w:t>
      </w:r>
      <w:hyperlink r:id="rId122" w:history="1">
        <w:r w:rsidRPr="00536344">
          <w:rPr>
            <w:rFonts w:ascii="Times New Roman" w:hAnsi="Times New Roman"/>
            <w:color w:val="000000" w:themeColor="text1"/>
            <w:sz w:val="16"/>
            <w:szCs w:val="16"/>
          </w:rPr>
          <w:t>http://www.pomogala.ru/wiki/teplovozy.html</w:t>
        </w:r>
      </w:hyperlink>
      <w:r w:rsidRPr="00536344">
        <w:rPr>
          <w:rFonts w:ascii="Times New Roman" w:hAnsi="Times New Roman"/>
          <w:color w:val="000000" w:themeColor="text1"/>
          <w:sz w:val="16"/>
          <w:szCs w:val="16"/>
        </w:rPr>
        <w:t xml:space="preserve"> - число тепловозов в 1940.</w:t>
      </w:r>
    </w:p>
    <w:p w14:paraId="5BD06B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«Советское военное чудо 1941-1943. Возрождение Красной Армии». Дэвид М. Гланц; David M. Glantz; Ч.II -</w:t>
      </w:r>
      <w:hyperlink r:id="rId123" w:history="1">
        <w:r w:rsidRPr="00536344">
          <w:rPr>
            <w:rFonts w:ascii="Times New Roman" w:hAnsi="Times New Roman"/>
            <w:color w:val="000000" w:themeColor="text1"/>
            <w:sz w:val="16"/>
            <w:szCs w:val="16"/>
          </w:rPr>
          <w:t>http://www.razlib.ru/istorija/sovetskoe_voennoe_chudo_1941_1943_vozrozhdenie_krasnoi_armii/p3.php</w:t>
        </w:r>
      </w:hyperlink>
      <w:r w:rsidRPr="00536344">
        <w:rPr>
          <w:rFonts w:ascii="Times New Roman" w:hAnsi="Times New Roman"/>
          <w:color w:val="000000" w:themeColor="text1"/>
          <w:sz w:val="16"/>
          <w:szCs w:val="16"/>
        </w:rPr>
        <w:t xml:space="preserve"> - миноискатели, телетайпы.</w:t>
      </w:r>
    </w:p>
    <w:p w14:paraId="65AEAF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 </w:t>
      </w:r>
      <w:hyperlink r:id="rId124" w:history="1">
        <w:r w:rsidRPr="00536344">
          <w:rPr>
            <w:rFonts w:ascii="Times New Roman" w:hAnsi="Times New Roman"/>
            <w:color w:val="000000" w:themeColor="text1"/>
            <w:sz w:val="16"/>
            <w:szCs w:val="16"/>
          </w:rPr>
          <w:t>http://ru.wikipedia.org/wiki/%D0%93%D0%BD%D0%B5%D0%B9%D1%81-2</w:t>
        </w:r>
      </w:hyperlink>
      <w:r w:rsidRPr="00536344">
        <w:rPr>
          <w:rFonts w:ascii="Times New Roman" w:hAnsi="Times New Roman"/>
          <w:color w:val="000000" w:themeColor="text1"/>
          <w:sz w:val="16"/>
          <w:szCs w:val="16"/>
        </w:rPr>
        <w:t xml:space="preserve"> – радиолокатор «Гнейс-2».</w:t>
      </w:r>
    </w:p>
    <w:p w14:paraId="7981E9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[31] </w:t>
      </w:r>
      <w:hyperlink r:id="rId125" w:history="1">
        <w:r w:rsidRPr="00536344">
          <w:rPr>
            <w:rFonts w:ascii="Times New Roman" w:hAnsi="Times New Roman"/>
            <w:color w:val="000000" w:themeColor="text1"/>
            <w:sz w:val="16"/>
            <w:szCs w:val="16"/>
          </w:rPr>
          <w:t>http://ru.wikipedia.org/wiki/%D0%A0%D0%A3%D0%A1-1</w:t>
        </w:r>
      </w:hyperlink>
      <w:r w:rsidRPr="00536344">
        <w:rPr>
          <w:rFonts w:ascii="Times New Roman" w:hAnsi="Times New Roman"/>
          <w:color w:val="000000" w:themeColor="text1"/>
          <w:sz w:val="16"/>
          <w:szCs w:val="16"/>
        </w:rPr>
        <w:t xml:space="preserve"> – радиолокатор РУС-1.</w:t>
      </w:r>
    </w:p>
    <w:p w14:paraId="07F3EC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[32] </w:t>
      </w:r>
      <w:hyperlink r:id="rId126" w:history="1">
        <w:r w:rsidRPr="00536344">
          <w:rPr>
            <w:rFonts w:ascii="Times New Roman" w:hAnsi="Times New Roman"/>
            <w:color w:val="000000" w:themeColor="text1"/>
            <w:sz w:val="16"/>
            <w:szCs w:val="16"/>
          </w:rPr>
          <w:t>http://ru.wikipedia.org/wiki/%D0%9F-3_%28%D1%80%D0%B0%D0%B4%D0%B8%D0%BE%D0%BB%D0%BE%D0%BA%D0%B0%D1%86%D0%B8%D0%BE%D0%BD%D0%BD%D0%B0%D1%8F_%D1%81%D1%82%D0%B0%D0%BD%D1%86%D0%B8%D1%8F%29</w:t>
        </w:r>
      </w:hyperlink>
      <w:r w:rsidRPr="00536344">
        <w:rPr>
          <w:rFonts w:ascii="Times New Roman" w:hAnsi="Times New Roman"/>
          <w:color w:val="000000" w:themeColor="text1"/>
          <w:sz w:val="16"/>
          <w:szCs w:val="16"/>
        </w:rPr>
        <w:t xml:space="preserve"> – РЛС П-3.</w:t>
      </w:r>
    </w:p>
    <w:p w14:paraId="33CFD0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[33] </w:t>
      </w:r>
      <w:hyperlink r:id="rId127" w:history="1">
        <w:r w:rsidRPr="00536344">
          <w:rPr>
            <w:rFonts w:ascii="Times New Roman" w:hAnsi="Times New Roman"/>
            <w:color w:val="000000" w:themeColor="text1"/>
            <w:sz w:val="16"/>
            <w:szCs w:val="16"/>
          </w:rPr>
          <w:t>http://ru.wikipedia.org/wiki/%D0%A0%D0%A3%D0%A1-2</w:t>
        </w:r>
      </w:hyperlink>
      <w:r w:rsidRPr="00536344">
        <w:rPr>
          <w:rFonts w:ascii="Times New Roman" w:hAnsi="Times New Roman"/>
          <w:color w:val="000000" w:themeColor="text1"/>
          <w:sz w:val="16"/>
          <w:szCs w:val="16"/>
        </w:rPr>
        <w:t xml:space="preserve"> – РЛС РУС-2.</w:t>
      </w:r>
    </w:p>
    <w:p w14:paraId="4681BD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[34] «Связь в годы Великой Отечественной Войны 1941-1945», </w:t>
      </w:r>
      <w:hyperlink r:id="rId128" w:history="1">
        <w:r w:rsidRPr="00536344">
          <w:rPr>
            <w:rFonts w:ascii="Times New Roman" w:hAnsi="Times New Roman"/>
            <w:color w:val="000000" w:themeColor="text1"/>
            <w:sz w:val="16"/>
            <w:szCs w:val="16"/>
          </w:rPr>
          <w:t>http://www.pandia.ru/text/77/132/896.php</w:t>
        </w:r>
      </w:hyperlink>
      <w:r w:rsidRPr="00536344">
        <w:rPr>
          <w:rFonts w:ascii="Times New Roman" w:hAnsi="Times New Roman"/>
          <w:color w:val="000000" w:themeColor="text1"/>
          <w:sz w:val="16"/>
          <w:szCs w:val="16"/>
        </w:rPr>
        <w:t xml:space="preserve"> - выпуск отечественных РЛС в годы войны.</w:t>
      </w:r>
    </w:p>
    <w:p w14:paraId="7A5905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[35] «Производство и потери вооружения и боеприпасов в СССР в 1918-1945 гг.», Москва-Тула, издательство ГАУ, 1977 г. </w:t>
      </w:r>
      <w:hyperlink r:id="rId129" w:history="1">
        <w:r w:rsidRPr="00536344">
          <w:rPr>
            <w:rFonts w:ascii="Times New Roman" w:hAnsi="Times New Roman"/>
            <w:color w:val="000000" w:themeColor="text1"/>
            <w:sz w:val="16"/>
            <w:szCs w:val="16"/>
          </w:rPr>
          <w:t>http://www.soldat.ru/doc/mobilization/mob/table25.html</w:t>
        </w:r>
      </w:hyperlink>
      <w:r w:rsidRPr="00536344">
        <w:rPr>
          <w:rFonts w:ascii="Times New Roman" w:hAnsi="Times New Roman"/>
          <w:color w:val="000000" w:themeColor="text1"/>
          <w:sz w:val="16"/>
          <w:szCs w:val="16"/>
        </w:rPr>
        <w:t xml:space="preserve">, </w:t>
      </w:r>
      <w:hyperlink r:id="rId130" w:history="1">
        <w:r w:rsidRPr="00536344">
          <w:rPr>
            <w:rFonts w:ascii="Times New Roman" w:hAnsi="Times New Roman"/>
            <w:color w:val="000000" w:themeColor="text1"/>
            <w:sz w:val="16"/>
            <w:szCs w:val="16"/>
          </w:rPr>
          <w:t>http://www.soldat.ru/doc/mobilization/mob/chapter2_5.html</w:t>
        </w:r>
      </w:hyperlink>
      <w:r w:rsidRPr="00536344">
        <w:rPr>
          <w:rFonts w:ascii="Times New Roman" w:hAnsi="Times New Roman"/>
          <w:color w:val="000000" w:themeColor="text1"/>
          <w:sz w:val="16"/>
          <w:szCs w:val="16"/>
        </w:rPr>
        <w:t xml:space="preserve">, </w:t>
      </w:r>
      <w:hyperlink r:id="rId131" w:history="1">
        <w:r w:rsidRPr="00536344">
          <w:rPr>
            <w:rFonts w:ascii="Times New Roman" w:hAnsi="Times New Roman"/>
            <w:color w:val="000000" w:themeColor="text1"/>
            <w:sz w:val="16"/>
            <w:szCs w:val="16"/>
          </w:rPr>
          <w:t>http://www.soldat.ru/doc/mobilization/mob/chapter3_2.html</w:t>
        </w:r>
      </w:hyperlink>
      <w:r w:rsidRPr="00536344">
        <w:rPr>
          <w:rFonts w:ascii="Times New Roman" w:hAnsi="Times New Roman"/>
          <w:color w:val="000000" w:themeColor="text1"/>
          <w:sz w:val="16"/>
          <w:szCs w:val="16"/>
        </w:rPr>
        <w:t xml:space="preserve"> - наличие боеприпасов и вооружений на начало войны, их производство в 1941 и 1942.</w:t>
      </w:r>
    </w:p>
    <w:p w14:paraId="44278EE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[36] «Производство и потери вооружения и боеприпасов в СССР в 1918-1945 гг.», Москва-Тула, издательство ГАУ, 1977 г. </w:t>
      </w:r>
      <w:hyperlink r:id="rId132" w:history="1">
        <w:r w:rsidRPr="00536344">
          <w:rPr>
            <w:rFonts w:ascii="Times New Roman" w:hAnsi="Times New Roman"/>
            <w:color w:val="000000" w:themeColor="text1"/>
            <w:sz w:val="16"/>
            <w:szCs w:val="16"/>
          </w:rPr>
          <w:t>http://www.soldat.ru/doc/mobilization/mob/chapter3_3.html</w:t>
        </w:r>
      </w:hyperlink>
      <w:r w:rsidRPr="00536344">
        <w:rPr>
          <w:rFonts w:ascii="Times New Roman" w:hAnsi="Times New Roman"/>
          <w:color w:val="000000" w:themeColor="text1"/>
          <w:sz w:val="16"/>
          <w:szCs w:val="16"/>
        </w:rPr>
        <w:t xml:space="preserve"> - импорт и трофеи стрелкового и артиллерийского вооружения в 1941-42 г.г.</w:t>
      </w:r>
    </w:p>
    <w:p w14:paraId="3CA2C0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[37] Вернидуб И.И., «Боеприпасы Победы». </w:t>
      </w:r>
      <w:hyperlink r:id="rId133" w:history="1">
        <w:r w:rsidRPr="00536344">
          <w:rPr>
            <w:rFonts w:ascii="Times New Roman" w:hAnsi="Times New Roman"/>
            <w:color w:val="000000" w:themeColor="text1"/>
            <w:sz w:val="16"/>
            <w:szCs w:val="16"/>
          </w:rPr>
          <w:t>http://rostislavddd.livejournal.com/7947.html</w:t>
        </w:r>
      </w:hyperlink>
      <w:r w:rsidRPr="00536344">
        <w:rPr>
          <w:rFonts w:ascii="Times New Roman" w:hAnsi="Times New Roman"/>
          <w:color w:val="000000" w:themeColor="text1"/>
          <w:sz w:val="16"/>
          <w:szCs w:val="16"/>
        </w:rPr>
        <w:t>.</w:t>
      </w:r>
    </w:p>
    <w:p w14:paraId="4AD267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«Переписка Председателя Совета Министров СССР с президентами США и премьер-министрами Великобритании во время Великой Отечественной Войны 1941-1945 гг.», том 1, стр. 15, документ №7.</w:t>
      </w:r>
    </w:p>
    <w:p w14:paraId="04E4FE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 «Переписка Председателя Совета Министров СССР с президентами США и премьер-министрами Великобритании во время Великой Отечественной Войны 1941-1945 гг.», том 1, стр. 28, документ №17.</w:t>
      </w:r>
    </w:p>
    <w:p w14:paraId="600A75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«Переписка Председателя Совета Министров СССР с президентами США и премьер-министрами Великобритании во время Великой Отечественной Войны 1941-1945 гг.», том 1, стр. 32, документ №20.</w:t>
      </w:r>
    </w:p>
    <w:p w14:paraId="0C46F2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 xml:space="preserve">[41] </w:t>
      </w:r>
      <w:hyperlink r:id="rId134" w:history="1">
        <w:r w:rsidRPr="00536344">
          <w:rPr>
            <w:rFonts w:ascii="Times New Roman" w:hAnsi="Times New Roman"/>
            <w:color w:val="000000" w:themeColor="text1"/>
            <w:sz w:val="16"/>
            <w:szCs w:val="16"/>
          </w:rPr>
          <w:t>http://www.snowforum.ru/forums/?board=history&amp;action=view&amp;id=212977</w:t>
        </w:r>
      </w:hyperlink>
      <w:r w:rsidRPr="00536344">
        <w:rPr>
          <w:rFonts w:ascii="Times New Roman" w:hAnsi="Times New Roman"/>
          <w:color w:val="000000" w:themeColor="text1"/>
          <w:sz w:val="16"/>
          <w:szCs w:val="16"/>
        </w:rPr>
        <w:t xml:space="preserve"> – поставки автомашин по годам. Мною отсюда взяты цифры за 1944 и 1945 годы (по 9 мая). Поставки по Ленд-лизу по данным [41] не сильно отличаются от данных [1]. Но объёмы производства за 1943 год в [41] показаны значительно выше, чем в [1]. Приоритет, разумеется, был отдан [1].</w:t>
      </w:r>
    </w:p>
    <w:p w14:paraId="18DA51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[42] </w:t>
      </w:r>
      <w:hyperlink r:id="rId135" w:history="1">
        <w:r w:rsidRPr="00536344">
          <w:rPr>
            <w:rFonts w:ascii="Times New Roman" w:hAnsi="Times New Roman"/>
            <w:color w:val="000000" w:themeColor="text1"/>
            <w:sz w:val="16"/>
            <w:szCs w:val="16"/>
          </w:rPr>
          <w:t>http://www.battlefield.ru/red-army-trophies/stranitsa-12.html</w:t>
        </w:r>
      </w:hyperlink>
      <w:r w:rsidRPr="00536344">
        <w:rPr>
          <w:rFonts w:ascii="Times New Roman" w:hAnsi="Times New Roman"/>
          <w:color w:val="000000" w:themeColor="text1"/>
          <w:sz w:val="16"/>
          <w:szCs w:val="16"/>
        </w:rPr>
        <w:t xml:space="preserve"> - наличие действующих трофейных БТР на 16 июня 1941 г (на 5-ти фронтах и в Курляндской группе).</w:t>
      </w:r>
    </w:p>
    <w:p w14:paraId="0A8171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 Семиряга М.И. «Как мы управляли Германией», стр. 116.</w:t>
      </w:r>
    </w:p>
    <w:p w14:paraId="22F1EC63"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[44] Deane J. R. The Strange Alliance. – New York, 1947. – P. 95.</w:t>
      </w:r>
    </w:p>
    <w:p w14:paraId="360647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[45] «Фактическая сторона помощи по ленд-лизу», Петров П.С. , кандидат исторических наук </w:t>
      </w:r>
      <w:hyperlink r:id="rId136" w:history="1">
        <w:r w:rsidRPr="00536344">
          <w:rPr>
            <w:rFonts w:ascii="Times New Roman" w:hAnsi="Times New Roman"/>
            <w:color w:val="000000" w:themeColor="text1"/>
            <w:sz w:val="16"/>
            <w:szCs w:val="16"/>
          </w:rPr>
          <w:t>http://world-war.ru/fakticheskaya-storona-pomoshhi-po-lend-lizu/</w:t>
        </w:r>
      </w:hyperlink>
      <w:r w:rsidRPr="00536344">
        <w:rPr>
          <w:rFonts w:ascii="Times New Roman" w:hAnsi="Times New Roman"/>
          <w:color w:val="000000" w:themeColor="text1"/>
          <w:sz w:val="16"/>
          <w:szCs w:val="16"/>
        </w:rPr>
        <w:t xml:space="preserve"> - не очень бьётся с другими источниками, но я взял отсюда поставки танков в 1942, поскольку других данных не нашёл.</w:t>
      </w:r>
    </w:p>
    <w:p w14:paraId="29FECD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[46] Супрун М.Н. «Продовольственные поставки в СССР по ленд-лизу в годы Второй мировой войны». Доступен тут </w:t>
      </w:r>
      <w:hyperlink r:id="rId137" w:history="1">
        <w:r w:rsidRPr="00536344">
          <w:rPr>
            <w:rFonts w:ascii="Times New Roman" w:hAnsi="Times New Roman"/>
            <w:color w:val="000000" w:themeColor="text1"/>
            <w:sz w:val="16"/>
            <w:szCs w:val="16"/>
          </w:rPr>
          <w:t>http://otherreferats.allbest.ru/history/d00206547.html</w:t>
        </w:r>
      </w:hyperlink>
      <w:r w:rsidRPr="00536344">
        <w:rPr>
          <w:rFonts w:ascii="Times New Roman" w:hAnsi="Times New Roman"/>
          <w:color w:val="000000" w:themeColor="text1"/>
          <w:sz w:val="16"/>
          <w:szCs w:val="16"/>
        </w:rPr>
        <w:t xml:space="preserve"> - продукты питания, конечно же, витамины. Кстати, по информации [6] в СССР было отправлено 331,1 т спирта. Возможно, ошибка на порядок. Приоритет отдан [46] по этой позиции.</w:t>
      </w:r>
    </w:p>
    <w:p w14:paraId="2F21BC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 Вознесенский Н. «Военная экономика СССР в период Отечественной войны» М. 1948.</w:t>
      </w:r>
    </w:p>
    <w:p w14:paraId="3C39E5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 «Великая отечественная без грифа секретности», М. Вече 2009.</w:t>
      </w:r>
    </w:p>
    <w:p w14:paraId="141E62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 Бутенина Н. В. «Ленд-Лиз. Сделка века» М. 2004. Точнее:</w:t>
      </w:r>
    </w:p>
    <w:p w14:paraId="6CBF97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стр. 113-115 – поставки в 1941 г. танков, БТР (танкеток), самолётов;</w:t>
      </w:r>
    </w:p>
    <w:p w14:paraId="0D28A5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стр. 155- шины;</w:t>
      </w:r>
    </w:p>
    <w:p w14:paraId="6B575C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стр. 180 – торговые суда;</w:t>
      </w:r>
    </w:p>
    <w:p w14:paraId="117C61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на стр. 288 указано, что из Великобритании было ввезено в СССР 473 млн. снарядов, что больше всего производства снарядов в СССР во время войны. Видимо, изложенная цифра является ошибкой, т.к. размер вообще всего ввоза в СССР из Великобритании составляет всего 308 млн. фунт. ст. Ясно, что 1 снаряд не может стоить полфунта, даже если не считать, что из Англии везли также в немалом количестве танки и самолёты, куда более дорогие, чем 1 снаряд. Видимо имелись в виду патроны;</w:t>
      </w:r>
    </w:p>
    <w:p w14:paraId="6BC44DF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стр. 289 – стальной прокат.</w:t>
      </w:r>
    </w:p>
    <w:p w14:paraId="64EF79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[51] </w:t>
      </w:r>
      <w:hyperlink r:id="rId138" w:tooltip="http://www.teatrskazka.com/Raznoe/AutoSnab/AutoSnab.html" w:history="1">
        <w:r w:rsidRPr="00536344">
          <w:rPr>
            <w:rFonts w:ascii="Times New Roman" w:hAnsi="Times New Roman"/>
            <w:color w:val="000000" w:themeColor="text1"/>
            <w:sz w:val="16"/>
            <w:szCs w:val="16"/>
          </w:rPr>
          <w:t>http://www.teatrskazka.com/Raznoe/AutoSnab/AutoSnab.html</w:t>
        </w:r>
      </w:hyperlink>
      <w:r w:rsidRPr="00536344">
        <w:rPr>
          <w:rFonts w:ascii="Times New Roman" w:hAnsi="Times New Roman"/>
          <w:color w:val="000000" w:themeColor="text1"/>
          <w:sz w:val="16"/>
          <w:szCs w:val="16"/>
        </w:rPr>
        <w:t xml:space="preserve"> - "ОТЧЕТ УПРАВЛЕНИЯ СНАБЖЕНИЯ ГАВТУ КА О РАБОТЕ ЗА ПЕРИОД ВЕЛИКОЙ ОТЕЧЕСТВЕННОЙ ВОЙНЫ" 28 сентября 1945 г.</w:t>
      </w:r>
    </w:p>
    <w:p w14:paraId="521831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 РГАЭ, ф. 1562, оп. 33, ед. хр. 1185, листы 22-30 (12353).</w:t>
      </w:r>
    </w:p>
    <w:p w14:paraId="052A3CF0"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070849A" w14:textId="77777777" w:rsidR="00EF4139" w:rsidRPr="00536344" w:rsidRDefault="007127A2" w:rsidP="00536344">
      <w:pPr>
        <w:spacing w:after="0" w:line="240" w:lineRule="auto"/>
        <w:jc w:val="both"/>
        <w:rPr>
          <w:rFonts w:ascii="Times New Roman" w:hAnsi="Times New Roman"/>
          <w:color w:val="000000" w:themeColor="text1"/>
          <w:sz w:val="16"/>
          <w:szCs w:val="16"/>
        </w:rPr>
      </w:pPr>
      <w:r w:rsidRPr="00536344">
        <w:rPr>
          <w:rFonts w:ascii="Times New Roman" w:hAnsi="Times New Roman"/>
          <w:i/>
          <w:color w:val="000000" w:themeColor="text1"/>
          <w:sz w:val="16"/>
          <w:szCs w:val="16"/>
        </w:rPr>
        <w:t>За рубежом:</w:t>
      </w:r>
    </w:p>
    <w:p w14:paraId="379BD160" w14:textId="77777777" w:rsidR="00EF4139" w:rsidRPr="00536344" w:rsidRDefault="00EF4139" w:rsidP="00536344">
      <w:pPr>
        <w:spacing w:after="0" w:line="240" w:lineRule="auto"/>
        <w:jc w:val="both"/>
        <w:rPr>
          <w:rFonts w:ascii="Times New Roman" w:hAnsi="Times New Roman"/>
          <w:color w:val="000000" w:themeColor="text1"/>
          <w:sz w:val="16"/>
          <w:szCs w:val="16"/>
        </w:rPr>
      </w:pPr>
    </w:p>
    <w:p w14:paraId="6FBC2A03" w14:textId="77777777" w:rsidR="00EF4139" w:rsidRPr="00536344" w:rsidRDefault="00EF4139" w:rsidP="00536344">
      <w:pPr>
        <w:pStyle w:val="book"/>
        <w:ind w:firstLine="0"/>
        <w:jc w:val="both"/>
        <w:rPr>
          <w:color w:val="000000" w:themeColor="text1"/>
          <w:sz w:val="16"/>
          <w:szCs w:val="16"/>
        </w:rPr>
      </w:pPr>
      <w:r w:rsidRPr="00536344">
        <w:rPr>
          <w:color w:val="000000" w:themeColor="text1"/>
          <w:sz w:val="16"/>
          <w:szCs w:val="16"/>
        </w:rPr>
        <w:t>В 1945—1947 гг. в США фирма «Дженерал электрик» на базе «Вассерфаля» создала зенитную ракету «Гермес» А-1. На вооружение она не поступала (15225).</w:t>
      </w:r>
    </w:p>
    <w:p w14:paraId="20A4A2A3" w14:textId="77777777" w:rsidR="00D21494" w:rsidRPr="00536344" w:rsidRDefault="00D21494" w:rsidP="00536344">
      <w:pPr>
        <w:spacing w:after="0" w:line="240" w:lineRule="auto"/>
        <w:jc w:val="both"/>
        <w:rPr>
          <w:rFonts w:ascii="Times New Roman" w:hAnsi="Times New Roman"/>
          <w:color w:val="000000" w:themeColor="text1"/>
          <w:sz w:val="16"/>
          <w:szCs w:val="16"/>
        </w:rPr>
      </w:pPr>
    </w:p>
    <w:p w14:paraId="67001045" w14:textId="77777777" w:rsidR="000925A3" w:rsidRPr="00536344" w:rsidRDefault="000925A3"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В этот год все уже были в предвкушении нового, о старом забыли. Видно на настрой подействовали и атомный и ракетный проекты, неожиданно получившие приоритет перед авиацией как-то сдвинули приоритеты, во всяком случае на пару-тройку лет, пока не понадобился носитель.</w:t>
      </w:r>
    </w:p>
    <w:p w14:paraId="087D04BB" w14:textId="77777777" w:rsidR="000925A3" w:rsidRPr="00536344" w:rsidRDefault="000925A3" w:rsidP="00536344">
      <w:pPr>
        <w:autoSpaceDE w:val="0"/>
        <w:autoSpaceDN w:val="0"/>
        <w:adjustRightInd w:val="0"/>
        <w:spacing w:after="0" w:line="240" w:lineRule="auto"/>
        <w:jc w:val="both"/>
        <w:rPr>
          <w:rFonts w:ascii="Times New Roman" w:hAnsi="Times New Roman"/>
          <w:color w:val="000000" w:themeColor="text1"/>
          <w:sz w:val="16"/>
          <w:szCs w:val="16"/>
        </w:rPr>
      </w:pPr>
    </w:p>
    <w:p w14:paraId="3F2B2F5C" w14:textId="77777777" w:rsidR="000925A3" w:rsidRPr="00536344" w:rsidRDefault="000925A3" w:rsidP="00536344">
      <w:pPr>
        <w:spacing w:after="0" w:line="240" w:lineRule="auto"/>
        <w:jc w:val="both"/>
        <w:rPr>
          <w:rFonts w:ascii="Times New Roman" w:hAnsi="Times New Roman"/>
          <w:color w:val="000000" w:themeColor="text1"/>
          <w:sz w:val="16"/>
          <w:szCs w:val="16"/>
        </w:rPr>
      </w:pPr>
    </w:p>
    <w:sectPr w:rsidR="000925A3" w:rsidRPr="00536344" w:rsidSect="002E770F">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inherit">
    <w:altName w:val="Cambria"/>
    <w:panose1 w:val="00000000000000000000"/>
    <w:charset w:val="00"/>
    <w:family w:val="roman"/>
    <w:notTrueType/>
    <w:pitch w:val="default"/>
  </w:font>
  <w:font w:name="Lucida Console">
    <w:panose1 w:val="020B0609040504020204"/>
    <w:charset w:val="CC"/>
    <w:family w:val="modern"/>
    <w:pitch w:val="fixed"/>
    <w:sig w:usb0="8000028F" w:usb1="00001800" w:usb2="00000000" w:usb3="00000000" w:csb0="0000001F" w:csb1="00000000"/>
  </w:font>
  <w:font w:name="Franklin Gothic Heavy">
    <w:panose1 w:val="020B09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1334EB"/>
    <w:multiLevelType w:val="multilevel"/>
    <w:tmpl w:val="A5DEDF06"/>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7C70C59"/>
    <w:multiLevelType w:val="multilevel"/>
    <w:tmpl w:val="F7FADCCC"/>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40F5"/>
    <w:rsid w:val="0000168D"/>
    <w:rsid w:val="00001E36"/>
    <w:rsid w:val="00005BD4"/>
    <w:rsid w:val="000132A6"/>
    <w:rsid w:val="00013F82"/>
    <w:rsid w:val="00017C79"/>
    <w:rsid w:val="000457FB"/>
    <w:rsid w:val="00050FD7"/>
    <w:rsid w:val="0009144C"/>
    <w:rsid w:val="000925A3"/>
    <w:rsid w:val="00092AA8"/>
    <w:rsid w:val="000C2851"/>
    <w:rsid w:val="000D025B"/>
    <w:rsid w:val="001003DD"/>
    <w:rsid w:val="00110343"/>
    <w:rsid w:val="0011380D"/>
    <w:rsid w:val="0011453F"/>
    <w:rsid w:val="00121B01"/>
    <w:rsid w:val="0012690F"/>
    <w:rsid w:val="001346CF"/>
    <w:rsid w:val="0014687D"/>
    <w:rsid w:val="001513CF"/>
    <w:rsid w:val="001604AF"/>
    <w:rsid w:val="00175580"/>
    <w:rsid w:val="0017621C"/>
    <w:rsid w:val="00181F6F"/>
    <w:rsid w:val="001A0A19"/>
    <w:rsid w:val="001A566C"/>
    <w:rsid w:val="001E2C2F"/>
    <w:rsid w:val="001F62A9"/>
    <w:rsid w:val="00211904"/>
    <w:rsid w:val="00241980"/>
    <w:rsid w:val="00263745"/>
    <w:rsid w:val="0027010A"/>
    <w:rsid w:val="00273F0A"/>
    <w:rsid w:val="0027516B"/>
    <w:rsid w:val="00281644"/>
    <w:rsid w:val="002A3769"/>
    <w:rsid w:val="002B064E"/>
    <w:rsid w:val="002C0798"/>
    <w:rsid w:val="002C0BD8"/>
    <w:rsid w:val="002E770F"/>
    <w:rsid w:val="002F16C7"/>
    <w:rsid w:val="002F2F56"/>
    <w:rsid w:val="003012B6"/>
    <w:rsid w:val="003220E8"/>
    <w:rsid w:val="003242CB"/>
    <w:rsid w:val="00340CA0"/>
    <w:rsid w:val="00353C27"/>
    <w:rsid w:val="00365025"/>
    <w:rsid w:val="0037363A"/>
    <w:rsid w:val="00395863"/>
    <w:rsid w:val="003976B7"/>
    <w:rsid w:val="003A6E72"/>
    <w:rsid w:val="003B173A"/>
    <w:rsid w:val="003C1B90"/>
    <w:rsid w:val="003C6E6B"/>
    <w:rsid w:val="003F5CD9"/>
    <w:rsid w:val="00403B5A"/>
    <w:rsid w:val="00412669"/>
    <w:rsid w:val="00413DEA"/>
    <w:rsid w:val="00417ACB"/>
    <w:rsid w:val="00422886"/>
    <w:rsid w:val="00427E49"/>
    <w:rsid w:val="0044712F"/>
    <w:rsid w:val="00460AE7"/>
    <w:rsid w:val="00472125"/>
    <w:rsid w:val="0049753E"/>
    <w:rsid w:val="004B4145"/>
    <w:rsid w:val="004B5991"/>
    <w:rsid w:val="004D5E76"/>
    <w:rsid w:val="004D7943"/>
    <w:rsid w:val="004E5FC8"/>
    <w:rsid w:val="004F7B4B"/>
    <w:rsid w:val="00536344"/>
    <w:rsid w:val="00574B69"/>
    <w:rsid w:val="00590A64"/>
    <w:rsid w:val="005A1154"/>
    <w:rsid w:val="005A7566"/>
    <w:rsid w:val="005B17ED"/>
    <w:rsid w:val="005B658E"/>
    <w:rsid w:val="005C01B3"/>
    <w:rsid w:val="005C3069"/>
    <w:rsid w:val="005F1203"/>
    <w:rsid w:val="00606DDF"/>
    <w:rsid w:val="00614A58"/>
    <w:rsid w:val="00623C27"/>
    <w:rsid w:val="00625087"/>
    <w:rsid w:val="00645DDA"/>
    <w:rsid w:val="00663F1E"/>
    <w:rsid w:val="00667BE8"/>
    <w:rsid w:val="0069400C"/>
    <w:rsid w:val="006A0C1B"/>
    <w:rsid w:val="006A16AF"/>
    <w:rsid w:val="006B10ED"/>
    <w:rsid w:val="006B41FB"/>
    <w:rsid w:val="006B4993"/>
    <w:rsid w:val="006C11CA"/>
    <w:rsid w:val="006C2351"/>
    <w:rsid w:val="006C360E"/>
    <w:rsid w:val="006D4D4A"/>
    <w:rsid w:val="006F4B15"/>
    <w:rsid w:val="00701586"/>
    <w:rsid w:val="00706F50"/>
    <w:rsid w:val="007127A2"/>
    <w:rsid w:val="00717692"/>
    <w:rsid w:val="00731D42"/>
    <w:rsid w:val="00736533"/>
    <w:rsid w:val="00744ED4"/>
    <w:rsid w:val="00745E4A"/>
    <w:rsid w:val="00762FA6"/>
    <w:rsid w:val="007771E7"/>
    <w:rsid w:val="007779F1"/>
    <w:rsid w:val="0078748D"/>
    <w:rsid w:val="007A705A"/>
    <w:rsid w:val="007A77AA"/>
    <w:rsid w:val="007B6494"/>
    <w:rsid w:val="007C009B"/>
    <w:rsid w:val="007D3E49"/>
    <w:rsid w:val="007E150C"/>
    <w:rsid w:val="007F56DC"/>
    <w:rsid w:val="00805BEA"/>
    <w:rsid w:val="00823E74"/>
    <w:rsid w:val="00844011"/>
    <w:rsid w:val="00844F14"/>
    <w:rsid w:val="00850454"/>
    <w:rsid w:val="0085638F"/>
    <w:rsid w:val="008635B3"/>
    <w:rsid w:val="00877DF0"/>
    <w:rsid w:val="008836B5"/>
    <w:rsid w:val="008857F1"/>
    <w:rsid w:val="008922FB"/>
    <w:rsid w:val="0089592A"/>
    <w:rsid w:val="0089690C"/>
    <w:rsid w:val="00897F8C"/>
    <w:rsid w:val="008A0312"/>
    <w:rsid w:val="008A0B4B"/>
    <w:rsid w:val="008A5C22"/>
    <w:rsid w:val="008B43EE"/>
    <w:rsid w:val="008B46DE"/>
    <w:rsid w:val="008B5CBE"/>
    <w:rsid w:val="008C4C87"/>
    <w:rsid w:val="008E07EA"/>
    <w:rsid w:val="008F4FCD"/>
    <w:rsid w:val="009135D8"/>
    <w:rsid w:val="00927436"/>
    <w:rsid w:val="009358D8"/>
    <w:rsid w:val="0096153B"/>
    <w:rsid w:val="00965264"/>
    <w:rsid w:val="0097082C"/>
    <w:rsid w:val="00971B2B"/>
    <w:rsid w:val="00974E50"/>
    <w:rsid w:val="00980BF3"/>
    <w:rsid w:val="00983DDA"/>
    <w:rsid w:val="0099178C"/>
    <w:rsid w:val="009A70E1"/>
    <w:rsid w:val="009E07FB"/>
    <w:rsid w:val="009F27A3"/>
    <w:rsid w:val="009F7D0D"/>
    <w:rsid w:val="00A050E1"/>
    <w:rsid w:val="00A056F8"/>
    <w:rsid w:val="00A44336"/>
    <w:rsid w:val="00A561BF"/>
    <w:rsid w:val="00A6267A"/>
    <w:rsid w:val="00A67E99"/>
    <w:rsid w:val="00A762D8"/>
    <w:rsid w:val="00A8200C"/>
    <w:rsid w:val="00AB30EE"/>
    <w:rsid w:val="00AC5B64"/>
    <w:rsid w:val="00AC6EA8"/>
    <w:rsid w:val="00AD0AE3"/>
    <w:rsid w:val="00B0553A"/>
    <w:rsid w:val="00B07F0A"/>
    <w:rsid w:val="00B338AC"/>
    <w:rsid w:val="00B36569"/>
    <w:rsid w:val="00B57025"/>
    <w:rsid w:val="00B620F8"/>
    <w:rsid w:val="00B638FC"/>
    <w:rsid w:val="00B73864"/>
    <w:rsid w:val="00B90151"/>
    <w:rsid w:val="00B96999"/>
    <w:rsid w:val="00BA3D9C"/>
    <w:rsid w:val="00BA4499"/>
    <w:rsid w:val="00BA64A3"/>
    <w:rsid w:val="00BC08CF"/>
    <w:rsid w:val="00BC47EB"/>
    <w:rsid w:val="00BC79FD"/>
    <w:rsid w:val="00C05C52"/>
    <w:rsid w:val="00C40835"/>
    <w:rsid w:val="00C44E53"/>
    <w:rsid w:val="00C47116"/>
    <w:rsid w:val="00C55B05"/>
    <w:rsid w:val="00C624F7"/>
    <w:rsid w:val="00C6443B"/>
    <w:rsid w:val="00C7332A"/>
    <w:rsid w:val="00C92E04"/>
    <w:rsid w:val="00C94198"/>
    <w:rsid w:val="00C956A1"/>
    <w:rsid w:val="00CA4C03"/>
    <w:rsid w:val="00CC242A"/>
    <w:rsid w:val="00CD747B"/>
    <w:rsid w:val="00CE11D0"/>
    <w:rsid w:val="00CE2960"/>
    <w:rsid w:val="00CF13D3"/>
    <w:rsid w:val="00CF40F5"/>
    <w:rsid w:val="00D1397C"/>
    <w:rsid w:val="00D21494"/>
    <w:rsid w:val="00D540F0"/>
    <w:rsid w:val="00D54F63"/>
    <w:rsid w:val="00D73931"/>
    <w:rsid w:val="00D770ED"/>
    <w:rsid w:val="00D92764"/>
    <w:rsid w:val="00D94570"/>
    <w:rsid w:val="00DA14D5"/>
    <w:rsid w:val="00DB5DED"/>
    <w:rsid w:val="00DD147C"/>
    <w:rsid w:val="00DD6091"/>
    <w:rsid w:val="00DE5A7C"/>
    <w:rsid w:val="00DE78AB"/>
    <w:rsid w:val="00E01B92"/>
    <w:rsid w:val="00E14520"/>
    <w:rsid w:val="00E2356D"/>
    <w:rsid w:val="00E30AFA"/>
    <w:rsid w:val="00E31B7E"/>
    <w:rsid w:val="00E37EEE"/>
    <w:rsid w:val="00E40B6F"/>
    <w:rsid w:val="00E42AC1"/>
    <w:rsid w:val="00E456ED"/>
    <w:rsid w:val="00E458FF"/>
    <w:rsid w:val="00E51B5A"/>
    <w:rsid w:val="00E65AED"/>
    <w:rsid w:val="00E675FC"/>
    <w:rsid w:val="00E74A72"/>
    <w:rsid w:val="00E8022E"/>
    <w:rsid w:val="00E8729D"/>
    <w:rsid w:val="00E876F9"/>
    <w:rsid w:val="00EA6A8D"/>
    <w:rsid w:val="00EB4970"/>
    <w:rsid w:val="00EC5512"/>
    <w:rsid w:val="00EC767F"/>
    <w:rsid w:val="00ED4B48"/>
    <w:rsid w:val="00EF1EF3"/>
    <w:rsid w:val="00EF4139"/>
    <w:rsid w:val="00F23C10"/>
    <w:rsid w:val="00F25BBD"/>
    <w:rsid w:val="00F625F9"/>
    <w:rsid w:val="00FA01C7"/>
    <w:rsid w:val="00FA1196"/>
    <w:rsid w:val="00FA3343"/>
    <w:rsid w:val="00FA3E9A"/>
    <w:rsid w:val="00FA4D97"/>
    <w:rsid w:val="00FA7DFC"/>
    <w:rsid w:val="00FB22CE"/>
    <w:rsid w:val="00FB4175"/>
    <w:rsid w:val="00FC1B8B"/>
    <w:rsid w:val="00FE1115"/>
    <w:rsid w:val="00FF1197"/>
    <w:rsid w:val="00FF3A3D"/>
    <w:rsid w:val="00FF404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0BF7A78"/>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E07EA"/>
    <w:pPr>
      <w:spacing w:after="160" w:line="259" w:lineRule="auto"/>
    </w:pPr>
    <w:rPr>
      <w:sz w:val="22"/>
      <w:szCs w:val="22"/>
      <w:lang w:eastAsia="en-US"/>
    </w:rPr>
  </w:style>
  <w:style w:type="paragraph" w:styleId="1">
    <w:name w:val="heading 1"/>
    <w:basedOn w:val="a"/>
    <w:next w:val="a"/>
    <w:link w:val="10"/>
    <w:uiPriority w:val="9"/>
    <w:qFormat/>
    <w:rsid w:val="00DE5A7C"/>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DE5A7C"/>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qFormat/>
    <w:rsid w:val="00DE5A7C"/>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DE5A7C"/>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link w:val="50"/>
    <w:uiPriority w:val="9"/>
    <w:qFormat/>
    <w:rsid w:val="00DE5A7C"/>
    <w:pPr>
      <w:spacing w:before="131" w:after="0" w:line="240" w:lineRule="auto"/>
      <w:outlineLvl w:val="4"/>
    </w:pPr>
    <w:rPr>
      <w:rFonts w:ascii="Times New Roman" w:eastAsia="Times New Roman" w:hAnsi="Times New Roman"/>
      <w:b/>
      <w:bCs/>
      <w:sz w:val="20"/>
      <w:szCs w:val="20"/>
      <w:lang w:eastAsia="ru-RU"/>
    </w:rPr>
  </w:style>
  <w:style w:type="paragraph" w:styleId="6">
    <w:name w:val="heading 6"/>
    <w:basedOn w:val="a"/>
    <w:link w:val="60"/>
    <w:uiPriority w:val="9"/>
    <w:qFormat/>
    <w:rsid w:val="00DE5A7C"/>
    <w:pPr>
      <w:spacing w:before="131" w:after="0" w:line="240" w:lineRule="auto"/>
      <w:outlineLvl w:val="5"/>
    </w:pPr>
    <w:rPr>
      <w:rFonts w:ascii="Times New Roman" w:eastAsia="Times New Roman" w:hAnsi="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DE5A7C"/>
    <w:rPr>
      <w:rFonts w:ascii="Cambria" w:eastAsia="Times New Roman" w:hAnsi="Cambria"/>
      <w:b/>
      <w:bCs/>
      <w:color w:val="365F91"/>
      <w:sz w:val="28"/>
      <w:szCs w:val="28"/>
      <w:lang w:eastAsia="en-US"/>
    </w:rPr>
  </w:style>
  <w:style w:type="character" w:customStyle="1" w:styleId="20">
    <w:name w:val="Заголовок 2 Знак"/>
    <w:link w:val="2"/>
    <w:uiPriority w:val="9"/>
    <w:rsid w:val="00DE5A7C"/>
    <w:rPr>
      <w:rFonts w:ascii="Cambria" w:eastAsia="Times New Roman" w:hAnsi="Cambria"/>
      <w:color w:val="365F91"/>
      <w:sz w:val="26"/>
      <w:szCs w:val="26"/>
    </w:rPr>
  </w:style>
  <w:style w:type="character" w:customStyle="1" w:styleId="30">
    <w:name w:val="Заголовок 3 Знак"/>
    <w:link w:val="3"/>
    <w:uiPriority w:val="9"/>
    <w:rsid w:val="00DE5A7C"/>
    <w:rPr>
      <w:rFonts w:ascii="Times New Roman" w:hAnsi="Times New Roman"/>
      <w:b/>
      <w:bCs/>
      <w:sz w:val="28"/>
      <w:szCs w:val="28"/>
      <w:lang w:eastAsia="en-US"/>
    </w:rPr>
  </w:style>
  <w:style w:type="character" w:customStyle="1" w:styleId="40">
    <w:name w:val="Заголовок 4 Знак"/>
    <w:link w:val="4"/>
    <w:uiPriority w:val="9"/>
    <w:rsid w:val="00DE5A7C"/>
    <w:rPr>
      <w:rFonts w:ascii="Cambria" w:eastAsia="Times New Roman" w:hAnsi="Cambria"/>
      <w:i/>
      <w:iCs/>
      <w:color w:val="365F91"/>
    </w:rPr>
  </w:style>
  <w:style w:type="character" w:customStyle="1" w:styleId="50">
    <w:name w:val="Заголовок 5 Знак"/>
    <w:link w:val="5"/>
    <w:uiPriority w:val="9"/>
    <w:rsid w:val="00DE5A7C"/>
    <w:rPr>
      <w:rFonts w:ascii="Times New Roman" w:eastAsia="Times New Roman" w:hAnsi="Times New Roman"/>
      <w:b/>
      <w:bCs/>
    </w:rPr>
  </w:style>
  <w:style w:type="character" w:customStyle="1" w:styleId="60">
    <w:name w:val="Заголовок 6 Знак"/>
    <w:link w:val="6"/>
    <w:uiPriority w:val="9"/>
    <w:rsid w:val="00DE5A7C"/>
    <w:rPr>
      <w:rFonts w:ascii="Times New Roman" w:eastAsia="Times New Roman" w:hAnsi="Times New Roman"/>
      <w:b/>
      <w:bCs/>
      <w:sz w:val="15"/>
      <w:szCs w:val="15"/>
    </w:rPr>
  </w:style>
  <w:style w:type="paragraph" w:customStyle="1" w:styleId="11">
    <w:name w:val="заголовок 1"/>
    <w:basedOn w:val="a"/>
    <w:next w:val="a"/>
    <w:uiPriority w:val="99"/>
    <w:rsid w:val="00DE5A7C"/>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DE5A7C"/>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DE5A7C"/>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DE5A7C"/>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DE5A7C"/>
    <w:rPr>
      <w:rFonts w:ascii="Times New Roman" w:hAnsi="Times New Roman"/>
      <w:color w:val="0000FF"/>
      <w:sz w:val="16"/>
      <w:szCs w:val="16"/>
      <w:lang w:val="en-US" w:eastAsia="en-US"/>
    </w:rPr>
  </w:style>
  <w:style w:type="paragraph" w:styleId="22">
    <w:name w:val="Body Text Indent 2"/>
    <w:basedOn w:val="a"/>
    <w:link w:val="23"/>
    <w:uiPriority w:val="99"/>
    <w:rsid w:val="00DE5A7C"/>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DE5A7C"/>
    <w:rPr>
      <w:rFonts w:ascii="Times New Roman" w:hAnsi="Times New Roman"/>
      <w:color w:val="0000FF"/>
      <w:sz w:val="16"/>
      <w:szCs w:val="16"/>
      <w:lang w:val="en-US" w:eastAsia="en-US"/>
    </w:rPr>
  </w:style>
  <w:style w:type="paragraph" w:styleId="24">
    <w:name w:val="Body Text 2"/>
    <w:basedOn w:val="a"/>
    <w:link w:val="25"/>
    <w:uiPriority w:val="99"/>
    <w:rsid w:val="00DE5A7C"/>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DE5A7C"/>
    <w:rPr>
      <w:rFonts w:ascii="Times New Roman" w:hAnsi="Times New Roman"/>
      <w:color w:val="0000FF"/>
      <w:sz w:val="16"/>
      <w:szCs w:val="16"/>
      <w:lang w:eastAsia="en-US"/>
    </w:rPr>
  </w:style>
  <w:style w:type="character" w:styleId="a5">
    <w:name w:val="Hyperlink"/>
    <w:uiPriority w:val="99"/>
    <w:rsid w:val="00DE5A7C"/>
    <w:rPr>
      <w:color w:val="0000FF"/>
      <w:sz w:val="20"/>
      <w:szCs w:val="20"/>
      <w:u w:val="single"/>
    </w:rPr>
  </w:style>
  <w:style w:type="paragraph" w:styleId="31">
    <w:name w:val="Body Text 3"/>
    <w:basedOn w:val="a"/>
    <w:link w:val="32"/>
    <w:uiPriority w:val="99"/>
    <w:rsid w:val="00DE5A7C"/>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DE5A7C"/>
    <w:rPr>
      <w:rFonts w:ascii="Times New Roman" w:hAnsi="Times New Roman"/>
      <w:color w:val="0000FF"/>
      <w:sz w:val="16"/>
      <w:szCs w:val="16"/>
      <w:lang w:eastAsia="en-US"/>
    </w:rPr>
  </w:style>
  <w:style w:type="character" w:customStyle="1" w:styleId="12">
    <w:name w:val="С1"/>
    <w:uiPriority w:val="99"/>
    <w:rsid w:val="00DE5A7C"/>
    <w:rPr>
      <w:b/>
      <w:bCs/>
    </w:rPr>
  </w:style>
  <w:style w:type="paragraph" w:customStyle="1" w:styleId="a6">
    <w:name w:val="Ц"/>
    <w:basedOn w:val="a"/>
    <w:uiPriority w:val="99"/>
    <w:rsid w:val="00DE5A7C"/>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DE5A7C"/>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DE5A7C"/>
    <w:rPr>
      <w:b/>
      <w:bCs/>
      <w:sz w:val="20"/>
      <w:szCs w:val="20"/>
    </w:rPr>
  </w:style>
  <w:style w:type="paragraph" w:customStyle="1" w:styleId="Blockquote">
    <w:name w:val="Blockquote"/>
    <w:basedOn w:val="a"/>
    <w:rsid w:val="00DE5A7C"/>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DE5A7C"/>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DE5A7C"/>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DE5A7C"/>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DE5A7C"/>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DE5A7C"/>
    <w:rPr>
      <w:rFonts w:ascii="Courier New" w:hAnsi="Courier New" w:cs="Courier New"/>
      <w:color w:val="0000FF"/>
      <w:sz w:val="16"/>
      <w:szCs w:val="16"/>
      <w:lang w:eastAsia="en-US"/>
    </w:rPr>
  </w:style>
  <w:style w:type="paragraph" w:customStyle="1" w:styleId="Text">
    <w:name w:val="Text"/>
    <w:basedOn w:val="a"/>
    <w:uiPriority w:val="99"/>
    <w:rsid w:val="00DE5A7C"/>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DE5A7C"/>
    <w:rPr>
      <w:i/>
      <w:iCs/>
    </w:rPr>
  </w:style>
  <w:style w:type="paragraph" w:customStyle="1" w:styleId="H5">
    <w:name w:val="H5"/>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DE5A7C"/>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DE5A7C"/>
    <w:rPr>
      <w:color w:val="0000FF"/>
      <w:u w:val="single"/>
    </w:rPr>
  </w:style>
  <w:style w:type="character" w:customStyle="1" w:styleId="ac">
    <w:name w:val="В"/>
    <w:uiPriority w:val="99"/>
    <w:rsid w:val="00DE5A7C"/>
    <w:rPr>
      <w:i/>
      <w:iCs/>
    </w:rPr>
  </w:style>
  <w:style w:type="paragraph" w:customStyle="1" w:styleId="H1">
    <w:name w:val="H1"/>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DE5A7C"/>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DE5A7C"/>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DE5A7C"/>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DE5A7C"/>
    <w:rPr>
      <w:sz w:val="20"/>
      <w:szCs w:val="20"/>
    </w:rPr>
  </w:style>
  <w:style w:type="paragraph" w:customStyle="1" w:styleId="Iniiaiieoaeno">
    <w:name w:val="Iniiaiie oaeno"/>
    <w:basedOn w:val="Iauiue"/>
    <w:uiPriority w:val="99"/>
    <w:rsid w:val="00DE5A7C"/>
    <w:pPr>
      <w:jc w:val="both"/>
    </w:pPr>
    <w:rPr>
      <w:sz w:val="16"/>
      <w:szCs w:val="16"/>
    </w:rPr>
  </w:style>
  <w:style w:type="paragraph" w:customStyle="1" w:styleId="z-TopofForm">
    <w:name w:val="z-Top of Form"/>
    <w:next w:val="Iauiue"/>
    <w:uiPriority w:val="99"/>
    <w:rsid w:val="00DE5A7C"/>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DE5A7C"/>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DE5A7C"/>
    <w:rPr>
      <w:i/>
      <w:iCs/>
      <w:sz w:val="24"/>
      <w:szCs w:val="24"/>
    </w:rPr>
  </w:style>
  <w:style w:type="character" w:customStyle="1" w:styleId="A20">
    <w:name w:val="A2"/>
    <w:uiPriority w:val="99"/>
    <w:rsid w:val="00DE5A7C"/>
    <w:rPr>
      <w:color w:val="0000FF"/>
      <w:sz w:val="20"/>
      <w:szCs w:val="20"/>
      <w:u w:val="single"/>
    </w:rPr>
  </w:style>
  <w:style w:type="paragraph" w:customStyle="1" w:styleId="O">
    <w:name w:val="O"/>
    <w:basedOn w:val="Iauiue"/>
    <w:uiPriority w:val="99"/>
    <w:rsid w:val="00DE5A7C"/>
    <w:pPr>
      <w:spacing w:before="100" w:after="100"/>
      <w:ind w:left="360" w:right="360"/>
    </w:pPr>
    <w:rPr>
      <w:sz w:val="24"/>
      <w:szCs w:val="24"/>
    </w:rPr>
  </w:style>
  <w:style w:type="character" w:customStyle="1" w:styleId="A10">
    <w:name w:val="A1"/>
    <w:uiPriority w:val="99"/>
    <w:rsid w:val="00DE5A7C"/>
    <w:rPr>
      <w:i/>
      <w:iCs/>
      <w:sz w:val="20"/>
      <w:szCs w:val="20"/>
    </w:rPr>
  </w:style>
  <w:style w:type="paragraph" w:customStyle="1" w:styleId="Noaiaaieoiaioa">
    <w:name w:val="Noaia aieoiaioa"/>
    <w:basedOn w:val="Iauiue"/>
    <w:uiPriority w:val="99"/>
    <w:rsid w:val="00DE5A7C"/>
    <w:pPr>
      <w:shd w:val="clear" w:color="auto" w:fill="000080"/>
    </w:pPr>
    <w:rPr>
      <w:rFonts w:ascii="Tahoma" w:hAnsi="Tahoma" w:cs="Tahoma"/>
    </w:rPr>
  </w:style>
  <w:style w:type="paragraph" w:customStyle="1" w:styleId="DefinitionTerm">
    <w:name w:val="Definition Term"/>
    <w:basedOn w:val="a"/>
    <w:next w:val="DefinitionList"/>
    <w:uiPriority w:val="99"/>
    <w:rsid w:val="00DE5A7C"/>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DE5A7C"/>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DE5A7C"/>
    <w:rPr>
      <w:i/>
      <w:iCs/>
    </w:rPr>
  </w:style>
  <w:style w:type="paragraph" w:customStyle="1" w:styleId="H2">
    <w:name w:val="H2"/>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DE5A7C"/>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DE5A7C"/>
    <w:rPr>
      <w:i/>
      <w:iCs/>
    </w:rPr>
  </w:style>
  <w:style w:type="character" w:customStyle="1" w:styleId="CODE">
    <w:name w:val="CODE"/>
    <w:uiPriority w:val="99"/>
    <w:rsid w:val="00DE5A7C"/>
    <w:rPr>
      <w:rFonts w:ascii="Courier New" w:hAnsi="Courier New" w:cs="Courier New"/>
      <w:sz w:val="20"/>
      <w:szCs w:val="20"/>
    </w:rPr>
  </w:style>
  <w:style w:type="character" w:styleId="af0">
    <w:name w:val="Emphasis"/>
    <w:uiPriority w:val="20"/>
    <w:qFormat/>
    <w:rsid w:val="00DE5A7C"/>
    <w:rPr>
      <w:i/>
      <w:iCs/>
    </w:rPr>
  </w:style>
  <w:style w:type="character" w:styleId="af1">
    <w:name w:val="FollowedHyperlink"/>
    <w:uiPriority w:val="99"/>
    <w:rsid w:val="00DE5A7C"/>
    <w:rPr>
      <w:color w:val="800080"/>
      <w:u w:val="single"/>
    </w:rPr>
  </w:style>
  <w:style w:type="character" w:customStyle="1" w:styleId="Keyboard">
    <w:name w:val="Keyboard"/>
    <w:uiPriority w:val="99"/>
    <w:rsid w:val="00DE5A7C"/>
    <w:rPr>
      <w:rFonts w:ascii="Courier New" w:hAnsi="Courier New" w:cs="Courier New"/>
      <w:b/>
      <w:bCs/>
      <w:sz w:val="20"/>
      <w:szCs w:val="20"/>
    </w:rPr>
  </w:style>
  <w:style w:type="character" w:customStyle="1" w:styleId="Sample">
    <w:name w:val="Sample"/>
    <w:uiPriority w:val="99"/>
    <w:rsid w:val="00DE5A7C"/>
    <w:rPr>
      <w:rFonts w:ascii="Courier New" w:hAnsi="Courier New" w:cs="Courier New"/>
    </w:rPr>
  </w:style>
  <w:style w:type="character" w:customStyle="1" w:styleId="Typewriter">
    <w:name w:val="Typewriter"/>
    <w:uiPriority w:val="99"/>
    <w:rsid w:val="00DE5A7C"/>
    <w:rPr>
      <w:rFonts w:ascii="Courier New" w:hAnsi="Courier New" w:cs="Courier New"/>
      <w:sz w:val="20"/>
      <w:szCs w:val="20"/>
    </w:rPr>
  </w:style>
  <w:style w:type="character" w:customStyle="1" w:styleId="Variable">
    <w:name w:val="Variable"/>
    <w:uiPriority w:val="99"/>
    <w:rsid w:val="00DE5A7C"/>
    <w:rPr>
      <w:i/>
      <w:iCs/>
    </w:rPr>
  </w:style>
  <w:style w:type="character" w:customStyle="1" w:styleId="HTMLMarkup">
    <w:name w:val="HTML Markup"/>
    <w:uiPriority w:val="99"/>
    <w:rsid w:val="00DE5A7C"/>
    <w:rPr>
      <w:vanish/>
      <w:color w:val="FF0000"/>
    </w:rPr>
  </w:style>
  <w:style w:type="character" w:customStyle="1" w:styleId="Comment">
    <w:name w:val="Comment"/>
    <w:uiPriority w:val="99"/>
    <w:rsid w:val="00DE5A7C"/>
    <w:rPr>
      <w:vanish/>
    </w:rPr>
  </w:style>
  <w:style w:type="paragraph" w:customStyle="1" w:styleId="af2">
    <w:name w:val="п"/>
    <w:rsid w:val="00DE5A7C"/>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DE5A7C"/>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DE5A7C"/>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DE5A7C"/>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DE5A7C"/>
    <w:rPr>
      <w:sz w:val="20"/>
      <w:szCs w:val="20"/>
      <w:vertAlign w:val="superscript"/>
    </w:rPr>
  </w:style>
  <w:style w:type="character" w:customStyle="1" w:styleId="af7">
    <w:name w:val="К"/>
    <w:uiPriority w:val="99"/>
    <w:rsid w:val="00DE5A7C"/>
    <w:rPr>
      <w:rFonts w:ascii="Courier New" w:hAnsi="Courier New" w:cs="Courier New"/>
      <w:sz w:val="20"/>
      <w:szCs w:val="20"/>
    </w:rPr>
  </w:style>
  <w:style w:type="paragraph" w:customStyle="1" w:styleId="af8">
    <w:name w:val="Ф"/>
    <w:basedOn w:val="af9"/>
    <w:uiPriority w:val="99"/>
    <w:rsid w:val="00DE5A7C"/>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DE5A7C"/>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DE5A7C"/>
    <w:rPr>
      <w:vanish/>
      <w:color w:val="FF0000"/>
    </w:rPr>
  </w:style>
  <w:style w:type="paragraph" w:customStyle="1" w:styleId="Z-1">
    <w:name w:val="Z-1"/>
    <w:next w:val="af9"/>
    <w:uiPriority w:val="99"/>
    <w:rsid w:val="00DE5A7C"/>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DE5A7C"/>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DE5A7C"/>
    <w:pPr>
      <w:spacing w:before="0" w:after="0"/>
    </w:pPr>
  </w:style>
  <w:style w:type="paragraph" w:customStyle="1" w:styleId="afc">
    <w:name w:val="А"/>
    <w:basedOn w:val="a"/>
    <w:next w:val="a"/>
    <w:uiPriority w:val="99"/>
    <w:rsid w:val="00DE5A7C"/>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DE5A7C"/>
    <w:pPr>
      <w:widowControl/>
      <w:ind w:left="360"/>
    </w:pPr>
    <w:rPr>
      <w:sz w:val="24"/>
      <w:szCs w:val="24"/>
    </w:rPr>
  </w:style>
  <w:style w:type="paragraph" w:customStyle="1" w:styleId="afd">
    <w:name w:val="......."/>
    <w:basedOn w:val="a"/>
    <w:next w:val="a"/>
    <w:uiPriority w:val="99"/>
    <w:rsid w:val="00DE5A7C"/>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DE5A7C"/>
    <w:rPr>
      <w:color w:val="0000FF"/>
      <w:u w:val="single"/>
    </w:rPr>
  </w:style>
  <w:style w:type="character" w:customStyle="1" w:styleId="13">
    <w:name w:val="О1"/>
    <w:uiPriority w:val="99"/>
    <w:rsid w:val="00DE5A7C"/>
    <w:rPr>
      <w:i/>
      <w:iCs/>
    </w:rPr>
  </w:style>
  <w:style w:type="character" w:customStyle="1" w:styleId="aff">
    <w:name w:val="П"/>
    <w:uiPriority w:val="99"/>
    <w:rsid w:val="00DE5A7C"/>
    <w:rPr>
      <w:color w:val="800080"/>
      <w:u w:val="single"/>
    </w:rPr>
  </w:style>
  <w:style w:type="character" w:customStyle="1" w:styleId="14">
    <w:name w:val="К1"/>
    <w:uiPriority w:val="99"/>
    <w:rsid w:val="00DE5A7C"/>
    <w:rPr>
      <w:rFonts w:ascii="Courier New" w:hAnsi="Courier New" w:cs="Courier New"/>
      <w:b/>
      <w:bCs/>
      <w:sz w:val="20"/>
      <w:szCs w:val="20"/>
    </w:rPr>
  </w:style>
  <w:style w:type="character" w:customStyle="1" w:styleId="41">
    <w:name w:val="П4"/>
    <w:uiPriority w:val="99"/>
    <w:rsid w:val="00DE5A7C"/>
    <w:rPr>
      <w:rFonts w:ascii="Courier New" w:hAnsi="Courier New" w:cs="Courier New"/>
    </w:rPr>
  </w:style>
  <w:style w:type="character" w:customStyle="1" w:styleId="33">
    <w:name w:val="П3"/>
    <w:uiPriority w:val="99"/>
    <w:rsid w:val="00DE5A7C"/>
    <w:rPr>
      <w:rFonts w:ascii="Courier New" w:hAnsi="Courier New" w:cs="Courier New"/>
      <w:sz w:val="20"/>
      <w:szCs w:val="20"/>
    </w:rPr>
  </w:style>
  <w:style w:type="character" w:customStyle="1" w:styleId="26">
    <w:name w:val="П2"/>
    <w:uiPriority w:val="99"/>
    <w:rsid w:val="00DE5A7C"/>
    <w:rPr>
      <w:i/>
      <w:iCs/>
    </w:rPr>
  </w:style>
  <w:style w:type="character" w:customStyle="1" w:styleId="15">
    <w:name w:val="П1"/>
    <w:uiPriority w:val="99"/>
    <w:rsid w:val="00DE5A7C"/>
    <w:rPr>
      <w:vanish/>
    </w:rPr>
  </w:style>
  <w:style w:type="paragraph" w:customStyle="1" w:styleId="Iniiaiieoaeno2">
    <w:name w:val="Iniiaiie oaeno 2"/>
    <w:basedOn w:val="Iauiue"/>
    <w:uiPriority w:val="99"/>
    <w:rsid w:val="00DE5A7C"/>
    <w:pPr>
      <w:jc w:val="both"/>
    </w:pPr>
    <w:rPr>
      <w:sz w:val="16"/>
      <w:szCs w:val="16"/>
    </w:rPr>
  </w:style>
  <w:style w:type="character" w:customStyle="1" w:styleId="Aeiannueea">
    <w:name w:val="Aeia?nnueea"/>
    <w:uiPriority w:val="99"/>
    <w:rsid w:val="00DE5A7C"/>
    <w:rPr>
      <w:color w:val="0000FF"/>
      <w:sz w:val="20"/>
      <w:szCs w:val="20"/>
      <w:u w:val="single"/>
    </w:rPr>
  </w:style>
  <w:style w:type="character" w:customStyle="1" w:styleId="N1">
    <w:name w:val="N1"/>
    <w:uiPriority w:val="99"/>
    <w:rsid w:val="00DE5A7C"/>
    <w:rPr>
      <w:b/>
      <w:bCs/>
    </w:rPr>
  </w:style>
  <w:style w:type="paragraph" w:customStyle="1" w:styleId="Iaeeiaaiiuenienie">
    <w:name w:val="Ia?ee?iaaiiue nienie"/>
    <w:basedOn w:val="Iauiue"/>
    <w:uiPriority w:val="99"/>
    <w:rsid w:val="00DE5A7C"/>
    <w:pPr>
      <w:widowControl/>
      <w:ind w:left="283" w:hanging="283"/>
    </w:pPr>
  </w:style>
  <w:style w:type="paragraph" w:customStyle="1" w:styleId="Oaeno">
    <w:name w:val="Oaeno"/>
    <w:basedOn w:val="Iauiue"/>
    <w:uiPriority w:val="99"/>
    <w:rsid w:val="00DE5A7C"/>
    <w:rPr>
      <w:rFonts w:ascii="Courier New" w:hAnsi="Courier New" w:cs="Courier New"/>
    </w:rPr>
  </w:style>
  <w:style w:type="paragraph" w:customStyle="1" w:styleId="Iniiaiieoaeno3">
    <w:name w:val="Iniiaiie oaeno 3"/>
    <w:basedOn w:val="Iauiue"/>
    <w:uiPriority w:val="99"/>
    <w:rsid w:val="00DE5A7C"/>
    <w:pPr>
      <w:jc w:val="center"/>
    </w:pPr>
    <w:rPr>
      <w:sz w:val="16"/>
      <w:szCs w:val="16"/>
    </w:rPr>
  </w:style>
  <w:style w:type="paragraph" w:customStyle="1" w:styleId="Aaoieeeieiioeooe">
    <w:name w:val="Aa?oiee eieiioeooe"/>
    <w:basedOn w:val="Iauiue"/>
    <w:uiPriority w:val="99"/>
    <w:rsid w:val="00DE5A7C"/>
    <w:pPr>
      <w:widowControl/>
      <w:tabs>
        <w:tab w:val="center" w:pos="4153"/>
        <w:tab w:val="right" w:pos="8306"/>
      </w:tabs>
    </w:pPr>
  </w:style>
  <w:style w:type="paragraph" w:customStyle="1" w:styleId="Ieieeeieiioeooe">
    <w:name w:val="Ie?iee eieiioeooe"/>
    <w:basedOn w:val="Iauiue"/>
    <w:uiPriority w:val="99"/>
    <w:rsid w:val="00DE5A7C"/>
    <w:pPr>
      <w:widowControl/>
      <w:tabs>
        <w:tab w:val="center" w:pos="4153"/>
        <w:tab w:val="right" w:pos="8306"/>
      </w:tabs>
    </w:pPr>
  </w:style>
  <w:style w:type="paragraph" w:customStyle="1" w:styleId="Default">
    <w:name w:val="Default"/>
    <w:rsid w:val="00DE5A7C"/>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DE5A7C"/>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DE5A7C"/>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DE5A7C"/>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DE5A7C"/>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DE5A7C"/>
    <w:rPr>
      <w:rFonts w:ascii="Microsoft Sans Serif" w:hAnsi="Microsoft Sans Serif" w:cs="Microsoft Sans Serif"/>
      <w:b/>
      <w:bCs/>
      <w:i/>
      <w:iCs/>
      <w:spacing w:val="0"/>
      <w:sz w:val="17"/>
      <w:szCs w:val="17"/>
    </w:rPr>
  </w:style>
  <w:style w:type="character" w:customStyle="1" w:styleId="39">
    <w:name w:val="Основной текст (3)9"/>
    <w:uiPriority w:val="99"/>
    <w:rsid w:val="00DE5A7C"/>
    <w:rPr>
      <w:b/>
      <w:bCs/>
      <w:i/>
      <w:iCs/>
      <w:sz w:val="17"/>
      <w:szCs w:val="17"/>
    </w:rPr>
  </w:style>
  <w:style w:type="paragraph" w:customStyle="1" w:styleId="310">
    <w:name w:val="Основной текст (3)1"/>
    <w:basedOn w:val="a"/>
    <w:rsid w:val="00DE5A7C"/>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DE5A7C"/>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DE5A7C"/>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DE5A7C"/>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DE5A7C"/>
    <w:rPr>
      <w:rFonts w:ascii="Microsoft Sans Serif" w:hAnsi="Microsoft Sans Serif" w:cs="Microsoft Sans Serif"/>
      <w:i/>
      <w:iCs/>
      <w:spacing w:val="0"/>
      <w:sz w:val="16"/>
      <w:szCs w:val="16"/>
    </w:rPr>
  </w:style>
  <w:style w:type="character" w:customStyle="1" w:styleId="579">
    <w:name w:val="Основной текст (5)79"/>
    <w:uiPriority w:val="99"/>
    <w:rsid w:val="00DE5A7C"/>
    <w:rPr>
      <w:i/>
      <w:iCs/>
      <w:spacing w:val="0"/>
      <w:sz w:val="16"/>
      <w:szCs w:val="16"/>
    </w:rPr>
  </w:style>
  <w:style w:type="character" w:customStyle="1" w:styleId="578">
    <w:name w:val="Основной текст (5)78"/>
    <w:uiPriority w:val="99"/>
    <w:rsid w:val="00DE5A7C"/>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DE5A7C"/>
    <w:rPr>
      <w:b/>
      <w:bCs/>
      <w:i/>
      <w:iCs/>
      <w:spacing w:val="0"/>
      <w:sz w:val="14"/>
      <w:szCs w:val="14"/>
    </w:rPr>
  </w:style>
  <w:style w:type="character" w:customStyle="1" w:styleId="57pt124">
    <w:name w:val="Основной текст (5) + 7 pt1.Полужирный24"/>
    <w:uiPriority w:val="99"/>
    <w:rsid w:val="00DE5A7C"/>
    <w:rPr>
      <w:b/>
      <w:bCs/>
      <w:i/>
      <w:iCs/>
      <w:spacing w:val="0"/>
      <w:sz w:val="14"/>
      <w:szCs w:val="14"/>
    </w:rPr>
  </w:style>
  <w:style w:type="character" w:customStyle="1" w:styleId="8pt25340pt104">
    <w:name w:val="Основной текст + 8 pt25.Курсив34.Интервал 0 pt104"/>
    <w:uiPriority w:val="99"/>
    <w:rsid w:val="00DE5A7C"/>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DE5A7C"/>
    <w:rPr>
      <w:rFonts w:ascii="Arial Unicode MS" w:eastAsia="Arial Unicode MS" w:cs="Arial Unicode MS"/>
      <w:i/>
      <w:iCs/>
      <w:noProof/>
      <w:spacing w:val="0"/>
      <w:sz w:val="16"/>
      <w:szCs w:val="16"/>
    </w:rPr>
  </w:style>
  <w:style w:type="character" w:customStyle="1" w:styleId="577">
    <w:name w:val="Основной текст (5)77"/>
    <w:uiPriority w:val="99"/>
    <w:rsid w:val="00DE5A7C"/>
    <w:rPr>
      <w:i/>
      <w:iCs/>
      <w:spacing w:val="0"/>
      <w:sz w:val="16"/>
      <w:szCs w:val="16"/>
    </w:rPr>
  </w:style>
  <w:style w:type="character" w:customStyle="1" w:styleId="576">
    <w:name w:val="Основной текст (5)76"/>
    <w:uiPriority w:val="99"/>
    <w:rsid w:val="00DE5A7C"/>
    <w:rPr>
      <w:rFonts w:ascii="Arial Unicode MS" w:eastAsia="Arial Unicode MS" w:cs="Arial Unicode MS"/>
      <w:i/>
      <w:iCs/>
      <w:noProof/>
      <w:spacing w:val="0"/>
      <w:sz w:val="16"/>
      <w:szCs w:val="16"/>
    </w:rPr>
  </w:style>
  <w:style w:type="paragraph" w:customStyle="1" w:styleId="61">
    <w:name w:val="Заголовок №61"/>
    <w:basedOn w:val="a"/>
    <w:uiPriority w:val="99"/>
    <w:rsid w:val="00DE5A7C"/>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DE5A7C"/>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DE5A7C"/>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DE5A7C"/>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DE5A7C"/>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DE5A7C"/>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DE5A7C"/>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DE5A7C"/>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DE5A7C"/>
    <w:rPr>
      <w:rFonts w:ascii="Lucida Sans Unicode" w:hAnsi="Lucida Sans Unicode" w:cs="Lucida Sans Unicode"/>
      <w:i/>
      <w:iCs/>
      <w:spacing w:val="0"/>
      <w:sz w:val="16"/>
      <w:szCs w:val="16"/>
    </w:rPr>
  </w:style>
  <w:style w:type="character" w:customStyle="1" w:styleId="29">
    <w:name w:val="Основной текст (29)_"/>
    <w:rsid w:val="00DE5A7C"/>
    <w:rPr>
      <w:rFonts w:ascii="Arial Narrow" w:hAnsi="Arial Narrow" w:cs="Arial Narrow"/>
      <w:i/>
      <w:iCs/>
      <w:sz w:val="15"/>
      <w:szCs w:val="15"/>
    </w:rPr>
  </w:style>
  <w:style w:type="paragraph" w:customStyle="1" w:styleId="100">
    <w:name w:val="Заголовок №10"/>
    <w:basedOn w:val="a"/>
    <w:uiPriority w:val="99"/>
    <w:rsid w:val="00DE5A7C"/>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DE5A7C"/>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DE5A7C"/>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DE5A7C"/>
    <w:rPr>
      <w:rFonts w:ascii="Lucida Sans Unicode" w:hAnsi="Lucida Sans Unicode" w:cs="Lucida Sans Unicode"/>
      <w:i/>
      <w:iCs/>
      <w:spacing w:val="0"/>
      <w:sz w:val="16"/>
      <w:szCs w:val="16"/>
    </w:rPr>
  </w:style>
  <w:style w:type="character" w:customStyle="1" w:styleId="aff0">
    <w:name w:val="Основной текст_"/>
    <w:rsid w:val="00DE5A7C"/>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DE5A7C"/>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DE5A7C"/>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aff2">
    <w:name w:val="Подпись к таблице_"/>
    <w:link w:val="aff1"/>
    <w:rsid w:val="00DE5A7C"/>
    <w:rPr>
      <w:rFonts w:ascii="Arial Narrow" w:hAnsi="Arial Narrow" w:cs="Arial Narrow"/>
      <w:i/>
      <w:iCs/>
      <w:noProof/>
      <w:shd w:val="clear" w:color="auto" w:fill="FFFFFF"/>
      <w:lang w:val="en-US" w:eastAsia="en-US"/>
    </w:rPr>
  </w:style>
  <w:style w:type="character" w:customStyle="1" w:styleId="14ArialNarrow10pt39">
    <w:name w:val="Основной текст (14) + Arial Narrow1.Малые прописные.Интервал 0 pt39"/>
    <w:uiPriority w:val="99"/>
    <w:rsid w:val="00DE5A7C"/>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DE5A7C"/>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DE5A7C"/>
    <w:rPr>
      <w:rFonts w:ascii="Lucida Sans Unicode" w:hAnsi="Lucida Sans Unicode" w:cs="Lucida Sans Unicode"/>
      <w:i/>
      <w:iCs/>
      <w:spacing w:val="0"/>
      <w:sz w:val="16"/>
      <w:szCs w:val="16"/>
    </w:rPr>
  </w:style>
  <w:style w:type="character" w:customStyle="1" w:styleId="200">
    <w:name w:val="Основной текст (20)_"/>
    <w:uiPriority w:val="99"/>
    <w:rsid w:val="00DE5A7C"/>
    <w:rPr>
      <w:b/>
      <w:bCs/>
      <w:i/>
      <w:iCs/>
      <w:sz w:val="15"/>
      <w:szCs w:val="15"/>
    </w:rPr>
  </w:style>
  <w:style w:type="character" w:customStyle="1" w:styleId="2050pt30">
    <w:name w:val="Основной текст (20) + Не курсив5.Интервал 0 pt30"/>
    <w:uiPriority w:val="99"/>
    <w:rsid w:val="00DE5A7C"/>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DE5A7C"/>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DE5A7C"/>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DE5A7C"/>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DE5A7C"/>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rsid w:val="00DE5A7C"/>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rsid w:val="00DE5A7C"/>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link w:val="440"/>
    <w:rsid w:val="00DE5A7C"/>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character" w:customStyle="1" w:styleId="440">
    <w:name w:val="Основной текст (44)_"/>
    <w:link w:val="44"/>
    <w:rsid w:val="00DE5A7C"/>
    <w:rPr>
      <w:rFonts w:ascii="MS Mincho" w:eastAsia="MS Mincho" w:hAnsi="Times New Roman" w:cs="MS Mincho"/>
      <w:noProof/>
      <w:sz w:val="8"/>
      <w:szCs w:val="8"/>
      <w:shd w:val="clear" w:color="auto" w:fill="FFFFFF"/>
      <w:lang w:val="en-US" w:eastAsia="en-US"/>
    </w:rPr>
  </w:style>
  <w:style w:type="paragraph" w:customStyle="1" w:styleId="aff3">
    <w:name w:val="Сноска"/>
    <w:basedOn w:val="a"/>
    <w:link w:val="aff4"/>
    <w:uiPriority w:val="99"/>
    <w:rsid w:val="00DE5A7C"/>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aff4">
    <w:name w:val="Сноска_"/>
    <w:link w:val="aff3"/>
    <w:uiPriority w:val="99"/>
    <w:rsid w:val="00DE5A7C"/>
    <w:rPr>
      <w:rFonts w:ascii="Lucida Sans Unicode" w:hAnsi="Lucida Sans Unicode" w:cs="Lucida Sans Unicode"/>
      <w:i/>
      <w:iCs/>
      <w:noProof/>
      <w:sz w:val="13"/>
      <w:szCs w:val="13"/>
      <w:shd w:val="clear" w:color="auto" w:fill="FFFFFF"/>
      <w:lang w:val="en-US" w:eastAsia="en-US"/>
    </w:rPr>
  </w:style>
  <w:style w:type="character" w:customStyle="1" w:styleId="101">
    <w:name w:val="Основной текст + Курсив10"/>
    <w:uiPriority w:val="99"/>
    <w:rsid w:val="00DE5A7C"/>
    <w:rPr>
      <w:rFonts w:ascii="Arial" w:hAnsi="Arial" w:cs="Arial"/>
      <w:i/>
      <w:iCs/>
      <w:spacing w:val="-10"/>
      <w:sz w:val="17"/>
      <w:szCs w:val="17"/>
    </w:rPr>
  </w:style>
  <w:style w:type="paragraph" w:customStyle="1" w:styleId="250">
    <w:name w:val="Основной текст25"/>
    <w:basedOn w:val="a"/>
    <w:uiPriority w:val="99"/>
    <w:rsid w:val="00DE5A7C"/>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DE5A7C"/>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DE5A7C"/>
    <w:rPr>
      <w:rFonts w:ascii="Times New Roman" w:hAnsi="Times New Roman" w:cs="Times New Roman"/>
      <w:spacing w:val="0"/>
      <w:sz w:val="21"/>
      <w:szCs w:val="21"/>
      <w:u w:val="single"/>
    </w:rPr>
  </w:style>
  <w:style w:type="paragraph" w:customStyle="1" w:styleId="140">
    <w:name w:val="Заголовок №14"/>
    <w:basedOn w:val="a"/>
    <w:uiPriority w:val="99"/>
    <w:rsid w:val="00DE5A7C"/>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DE5A7C"/>
    <w:rPr>
      <w:spacing w:val="40"/>
      <w:sz w:val="25"/>
      <w:szCs w:val="25"/>
    </w:rPr>
  </w:style>
  <w:style w:type="paragraph" w:customStyle="1" w:styleId="7">
    <w:name w:val="Основной текст (7)"/>
    <w:basedOn w:val="a"/>
    <w:link w:val="70"/>
    <w:rsid w:val="00DE5A7C"/>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70">
    <w:name w:val="Основной текст (7)_"/>
    <w:link w:val="7"/>
    <w:rsid w:val="00DE5A7C"/>
    <w:rPr>
      <w:rFonts w:ascii="Arial Unicode MS" w:eastAsia="Arial Unicode MS" w:hAnsi="Times New Roman" w:cs="Arial Unicode MS"/>
      <w:spacing w:val="20"/>
      <w:sz w:val="25"/>
      <w:szCs w:val="25"/>
      <w:shd w:val="clear" w:color="auto" w:fill="FFFFFF"/>
      <w:lang w:eastAsia="en-US"/>
    </w:rPr>
  </w:style>
  <w:style w:type="character" w:customStyle="1" w:styleId="13pt">
    <w:name w:val="Основной текст + 13 pt"/>
    <w:uiPriority w:val="99"/>
    <w:rsid w:val="00DE5A7C"/>
    <w:rPr>
      <w:spacing w:val="10"/>
      <w:sz w:val="26"/>
      <w:szCs w:val="26"/>
    </w:rPr>
  </w:style>
  <w:style w:type="character" w:customStyle="1" w:styleId="240">
    <w:name w:val="Основной текст24"/>
    <w:uiPriority w:val="99"/>
    <w:rsid w:val="00DE5A7C"/>
    <w:rPr>
      <w:sz w:val="25"/>
      <w:szCs w:val="25"/>
    </w:rPr>
  </w:style>
  <w:style w:type="paragraph" w:customStyle="1" w:styleId="62">
    <w:name w:val="Заголовок №6"/>
    <w:basedOn w:val="a"/>
    <w:uiPriority w:val="99"/>
    <w:rsid w:val="00DE5A7C"/>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DE5A7C"/>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DE5A7C"/>
    <w:rPr>
      <w:rFonts w:ascii="Lucida Sans Unicode" w:hAnsi="Lucida Sans Unicode" w:cs="Lucida Sans Unicode"/>
      <w:i/>
      <w:iCs/>
      <w:sz w:val="16"/>
      <w:szCs w:val="16"/>
    </w:rPr>
  </w:style>
  <w:style w:type="paragraph" w:customStyle="1" w:styleId="80">
    <w:name w:val="Основной текст (8)"/>
    <w:basedOn w:val="a"/>
    <w:uiPriority w:val="99"/>
    <w:rsid w:val="00DE5A7C"/>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DE5A7C"/>
    <w:rPr>
      <w:rFonts w:ascii="Lucida Sans Unicode" w:hAnsi="Lucida Sans Unicode" w:cs="Lucida Sans Unicode"/>
      <w:sz w:val="16"/>
      <w:szCs w:val="16"/>
    </w:rPr>
  </w:style>
  <w:style w:type="character" w:customStyle="1" w:styleId="4pt">
    <w:name w:val="Основной текст + Интервал 4 pt"/>
    <w:rsid w:val="00DE5A7C"/>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DE5A7C"/>
    <w:rPr>
      <w:rFonts w:ascii="Segoe UI" w:hAnsi="Segoe UI" w:cs="Segoe UI"/>
      <w:b/>
      <w:bCs/>
      <w:i/>
      <w:iCs/>
      <w:spacing w:val="0"/>
      <w:sz w:val="16"/>
      <w:szCs w:val="16"/>
    </w:rPr>
  </w:style>
  <w:style w:type="character" w:customStyle="1" w:styleId="SegoeUI1">
    <w:name w:val="Основной текст + Segoe UI1"/>
    <w:uiPriority w:val="99"/>
    <w:rsid w:val="00DE5A7C"/>
    <w:rPr>
      <w:rFonts w:ascii="Segoe UI" w:hAnsi="Segoe UI" w:cs="Segoe UI"/>
      <w:i/>
      <w:iCs/>
      <w:spacing w:val="0"/>
      <w:sz w:val="13"/>
      <w:szCs w:val="13"/>
    </w:rPr>
  </w:style>
  <w:style w:type="character" w:customStyle="1" w:styleId="16">
    <w:name w:val="Основной текст1"/>
    <w:rsid w:val="00DE5A7C"/>
    <w:rPr>
      <w:rFonts w:ascii="Gungsuh" w:eastAsia="Gungsuh" w:cs="Gungsuh"/>
      <w:spacing w:val="-10"/>
      <w:sz w:val="16"/>
      <w:szCs w:val="16"/>
      <w:u w:val="single"/>
    </w:rPr>
  </w:style>
  <w:style w:type="paragraph" w:customStyle="1" w:styleId="34">
    <w:name w:val="Основной текст (3)"/>
    <w:basedOn w:val="a"/>
    <w:link w:val="35"/>
    <w:rsid w:val="00DE5A7C"/>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character" w:customStyle="1" w:styleId="35">
    <w:name w:val="Основной текст (3)_"/>
    <w:link w:val="34"/>
    <w:rsid w:val="00DE5A7C"/>
    <w:rPr>
      <w:rFonts w:ascii="Gungsuh" w:eastAsia="Gungsuh" w:hAnsi="Times New Roman" w:cs="Gungsuh"/>
      <w:spacing w:val="20"/>
      <w:sz w:val="35"/>
      <w:szCs w:val="35"/>
      <w:shd w:val="clear" w:color="auto" w:fill="FFFFFF"/>
      <w:lang w:eastAsia="en-US"/>
    </w:rPr>
  </w:style>
  <w:style w:type="paragraph" w:customStyle="1" w:styleId="27">
    <w:name w:val="Основной текст2"/>
    <w:basedOn w:val="a"/>
    <w:rsid w:val="00DE5A7C"/>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DE5A7C"/>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character" w:customStyle="1" w:styleId="46">
    <w:name w:val="Основной текст (4)_"/>
    <w:link w:val="45"/>
    <w:rsid w:val="00DE5A7C"/>
    <w:rPr>
      <w:rFonts w:ascii="Gungsuh" w:eastAsia="Gungsuh" w:hAnsi="Times New Roman" w:cs="Gungsuh"/>
      <w:sz w:val="13"/>
      <w:szCs w:val="13"/>
      <w:shd w:val="clear" w:color="auto" w:fill="FFFFFF"/>
      <w:lang w:eastAsia="en-US"/>
    </w:rPr>
  </w:style>
  <w:style w:type="paragraph" w:customStyle="1" w:styleId="28">
    <w:name w:val="Основной текст (2)"/>
    <w:basedOn w:val="a"/>
    <w:rsid w:val="00DE5A7C"/>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link w:val="18"/>
    <w:uiPriority w:val="99"/>
    <w:rsid w:val="00DE5A7C"/>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18">
    <w:name w:val="Заголовок №1_"/>
    <w:link w:val="17"/>
    <w:uiPriority w:val="99"/>
    <w:rsid w:val="00DE5A7C"/>
    <w:rPr>
      <w:rFonts w:ascii="Segoe UI" w:hAnsi="Segoe UI" w:cs="Segoe UI"/>
      <w:shd w:val="clear" w:color="auto" w:fill="FFFFFF"/>
      <w:lang w:eastAsia="en-US"/>
    </w:rPr>
  </w:style>
  <w:style w:type="character" w:customStyle="1" w:styleId="72">
    <w:name w:val="Основной текст + 7"/>
    <w:aliases w:val="5 pt3,Полужирный4"/>
    <w:uiPriority w:val="99"/>
    <w:rsid w:val="00DE5A7C"/>
    <w:rPr>
      <w:rFonts w:ascii="Gungsuh" w:eastAsia="Gungsuh" w:cs="Gungsuh"/>
      <w:spacing w:val="0"/>
      <w:sz w:val="15"/>
      <w:szCs w:val="15"/>
    </w:rPr>
  </w:style>
  <w:style w:type="character" w:customStyle="1" w:styleId="TrebuchetMS">
    <w:name w:val="Основной текст + Trebuchet MS"/>
    <w:uiPriority w:val="99"/>
    <w:rsid w:val="00DE5A7C"/>
    <w:rPr>
      <w:rFonts w:ascii="Trebuchet MS" w:hAnsi="Trebuchet MS" w:cs="Trebuchet MS"/>
      <w:b/>
      <w:bCs/>
      <w:spacing w:val="0"/>
      <w:sz w:val="20"/>
      <w:szCs w:val="20"/>
    </w:rPr>
  </w:style>
  <w:style w:type="character" w:customStyle="1" w:styleId="102">
    <w:name w:val="Основной текст + 10"/>
    <w:uiPriority w:val="99"/>
    <w:rsid w:val="00DE5A7C"/>
    <w:rPr>
      <w:rFonts w:ascii="Gungsuh" w:eastAsia="Gungsuh" w:cs="Gungsuh"/>
      <w:spacing w:val="-20"/>
      <w:sz w:val="21"/>
      <w:szCs w:val="21"/>
    </w:rPr>
  </w:style>
  <w:style w:type="character" w:customStyle="1" w:styleId="9">
    <w:name w:val="Основной текст + 9"/>
    <w:rsid w:val="00DE5A7C"/>
    <w:rPr>
      <w:rFonts w:ascii="Gungsuh" w:eastAsia="Gungsuh" w:cs="Gungsuh"/>
      <w:smallCaps/>
      <w:spacing w:val="-10"/>
      <w:sz w:val="19"/>
      <w:szCs w:val="19"/>
    </w:rPr>
  </w:style>
  <w:style w:type="character" w:customStyle="1" w:styleId="Candara">
    <w:name w:val="Основной текст + Candara"/>
    <w:uiPriority w:val="99"/>
    <w:rsid w:val="00DE5A7C"/>
    <w:rPr>
      <w:rFonts w:ascii="Candara" w:hAnsi="Candara" w:cs="Candara"/>
      <w:b/>
      <w:bCs/>
      <w:spacing w:val="0"/>
      <w:sz w:val="22"/>
      <w:szCs w:val="22"/>
    </w:rPr>
  </w:style>
  <w:style w:type="character" w:customStyle="1" w:styleId="0pt">
    <w:name w:val="Основной текст + Интервал 0 pt"/>
    <w:rsid w:val="00DE5A7C"/>
    <w:rPr>
      <w:rFonts w:ascii="Gungsuh" w:eastAsia="Gungsuh" w:cs="Gungsuh"/>
      <w:spacing w:val="10"/>
      <w:sz w:val="18"/>
      <w:szCs w:val="18"/>
    </w:rPr>
  </w:style>
  <w:style w:type="character" w:customStyle="1" w:styleId="8pt">
    <w:name w:val="Основной текст + 8 pt"/>
    <w:rsid w:val="00DE5A7C"/>
    <w:rPr>
      <w:rFonts w:ascii="Gungsuh" w:eastAsia="Gungsuh" w:cs="Gungsuh"/>
      <w:spacing w:val="-10"/>
      <w:sz w:val="16"/>
      <w:szCs w:val="16"/>
    </w:rPr>
  </w:style>
  <w:style w:type="character" w:customStyle="1" w:styleId="Consolas">
    <w:name w:val="Основной текст + Consolas"/>
    <w:uiPriority w:val="99"/>
    <w:rsid w:val="00DE5A7C"/>
    <w:rPr>
      <w:rFonts w:ascii="Consolas" w:hAnsi="Consolas" w:cs="Consolas"/>
      <w:b/>
      <w:bCs/>
      <w:spacing w:val="0"/>
      <w:sz w:val="19"/>
      <w:szCs w:val="19"/>
    </w:rPr>
  </w:style>
  <w:style w:type="character" w:customStyle="1" w:styleId="82">
    <w:name w:val="Основной текст + 8"/>
    <w:uiPriority w:val="99"/>
    <w:rsid w:val="00DE5A7C"/>
    <w:rPr>
      <w:rFonts w:ascii="Arial Narrow" w:hAnsi="Arial Narrow" w:cs="Arial Narrow"/>
      <w:i/>
      <w:iCs/>
      <w:smallCaps/>
      <w:sz w:val="17"/>
      <w:szCs w:val="17"/>
    </w:rPr>
  </w:style>
  <w:style w:type="character" w:customStyle="1" w:styleId="280">
    <w:name w:val="Основной текст (2) + 8"/>
    <w:uiPriority w:val="99"/>
    <w:rsid w:val="00DE5A7C"/>
    <w:rPr>
      <w:rFonts w:ascii="Arial Narrow" w:hAnsi="Arial Narrow" w:cs="Arial Narrow"/>
      <w:i/>
      <w:iCs/>
      <w:smallCaps/>
      <w:spacing w:val="0"/>
      <w:sz w:val="17"/>
      <w:szCs w:val="17"/>
    </w:rPr>
  </w:style>
  <w:style w:type="character" w:customStyle="1" w:styleId="7pt">
    <w:name w:val="Основной текст + 7 pt"/>
    <w:rsid w:val="00DE5A7C"/>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uiPriority w:val="99"/>
    <w:rsid w:val="00DE5A7C"/>
    <w:rPr>
      <w:rFonts w:ascii="Gungsuh" w:eastAsia="Gungsuh" w:cs="Gungsuh"/>
      <w:b/>
      <w:bCs/>
      <w:i/>
      <w:iCs/>
      <w:spacing w:val="0"/>
      <w:sz w:val="18"/>
      <w:szCs w:val="18"/>
    </w:rPr>
  </w:style>
  <w:style w:type="character" w:customStyle="1" w:styleId="9pt1">
    <w:name w:val="Основной текст + 9 pt1"/>
    <w:aliases w:val="Полужирный1"/>
    <w:uiPriority w:val="99"/>
    <w:rsid w:val="00DE5A7C"/>
    <w:rPr>
      <w:rFonts w:ascii="Gungsuh" w:eastAsia="Gungsuh" w:cs="Gungsuh"/>
      <w:smallCaps/>
      <w:spacing w:val="0"/>
      <w:sz w:val="18"/>
      <w:szCs w:val="18"/>
    </w:rPr>
  </w:style>
  <w:style w:type="character" w:customStyle="1" w:styleId="1pt">
    <w:name w:val="Основной текст + Интервал 1 pt"/>
    <w:rsid w:val="00DE5A7C"/>
    <w:rPr>
      <w:rFonts w:ascii="Gungsuh" w:eastAsia="Gungsuh" w:cs="Gungsuh"/>
      <w:spacing w:val="30"/>
      <w:sz w:val="17"/>
      <w:szCs w:val="17"/>
    </w:rPr>
  </w:style>
  <w:style w:type="character" w:customStyle="1" w:styleId="Garamond">
    <w:name w:val="Колонтитул + Garamond"/>
    <w:uiPriority w:val="99"/>
    <w:rsid w:val="00DE5A7C"/>
    <w:rPr>
      <w:rFonts w:ascii="Garamond" w:hAnsi="Garamond" w:cs="Garamond"/>
      <w:sz w:val="18"/>
      <w:szCs w:val="18"/>
    </w:rPr>
  </w:style>
  <w:style w:type="character" w:customStyle="1" w:styleId="3pt">
    <w:name w:val="Основной текст + Интервал 3 pt"/>
    <w:uiPriority w:val="99"/>
    <w:rsid w:val="00DE5A7C"/>
    <w:rPr>
      <w:rFonts w:ascii="Gungsuh" w:eastAsia="Gungsuh" w:cs="Gungsuh"/>
      <w:spacing w:val="60"/>
      <w:sz w:val="17"/>
      <w:szCs w:val="17"/>
    </w:rPr>
  </w:style>
  <w:style w:type="paragraph" w:customStyle="1" w:styleId="aff7">
    <w:name w:val="Колонтитул"/>
    <w:basedOn w:val="a"/>
    <w:link w:val="aff8"/>
    <w:uiPriority w:val="99"/>
    <w:rsid w:val="00DE5A7C"/>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ff8">
    <w:name w:val="Колонтитул_"/>
    <w:link w:val="aff7"/>
    <w:uiPriority w:val="99"/>
    <w:rsid w:val="00DE5A7C"/>
    <w:rPr>
      <w:rFonts w:ascii="Times New Roman" w:hAnsi="Times New Roman"/>
      <w:shd w:val="clear" w:color="auto" w:fill="FFFFFF"/>
      <w:lang w:eastAsia="en-US"/>
    </w:rPr>
  </w:style>
  <w:style w:type="character" w:customStyle="1" w:styleId="Arial">
    <w:name w:val="Основной текст + Arial"/>
    <w:rsid w:val="00DE5A7C"/>
    <w:rPr>
      <w:rFonts w:ascii="Arial" w:hAnsi="Arial" w:cs="Arial"/>
      <w:sz w:val="21"/>
      <w:szCs w:val="21"/>
    </w:rPr>
  </w:style>
  <w:style w:type="paragraph" w:customStyle="1" w:styleId="2a">
    <w:name w:val="Заголовок №2"/>
    <w:basedOn w:val="a"/>
    <w:rsid w:val="00DE5A7C"/>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DE5A7C"/>
    <w:rPr>
      <w:rFonts w:ascii="Gulim" w:eastAsia="Gulim" w:cs="Gulim"/>
      <w:i/>
      <w:iCs/>
      <w:spacing w:val="-20"/>
      <w:sz w:val="19"/>
      <w:szCs w:val="19"/>
    </w:rPr>
  </w:style>
  <w:style w:type="character" w:customStyle="1" w:styleId="FranklinGothicMedium">
    <w:name w:val="Основной текст + Franklin Gothic Medium"/>
    <w:uiPriority w:val="99"/>
    <w:rsid w:val="00DE5A7C"/>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DE5A7C"/>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DE5A7C"/>
    <w:rPr>
      <w:rFonts w:ascii="Century Schoolbook" w:hAnsi="Century Schoolbook" w:cs="Century Schoolbook"/>
      <w:spacing w:val="-20"/>
      <w:sz w:val="18"/>
      <w:szCs w:val="18"/>
    </w:rPr>
  </w:style>
  <w:style w:type="character" w:customStyle="1" w:styleId="Batang">
    <w:name w:val="Основной текст + Batang"/>
    <w:uiPriority w:val="99"/>
    <w:rsid w:val="00DE5A7C"/>
    <w:rPr>
      <w:rFonts w:ascii="Batang" w:eastAsia="Batang" w:cs="Batang"/>
      <w:b/>
      <w:bCs/>
      <w:smallCaps/>
      <w:spacing w:val="0"/>
      <w:sz w:val="19"/>
      <w:szCs w:val="19"/>
    </w:rPr>
  </w:style>
  <w:style w:type="character" w:customStyle="1" w:styleId="FrankRuehl">
    <w:name w:val="Основной текст + FrankRuehl"/>
    <w:uiPriority w:val="99"/>
    <w:rsid w:val="00DE5A7C"/>
    <w:rPr>
      <w:rFonts w:ascii="FrankRuehl" w:cs="FrankRuehl"/>
      <w:sz w:val="30"/>
      <w:szCs w:val="30"/>
      <w:lang w:bidi="he-IL"/>
    </w:rPr>
  </w:style>
  <w:style w:type="character" w:customStyle="1" w:styleId="FrankRuehl2">
    <w:name w:val="Основной текст + FrankRuehl2"/>
    <w:uiPriority w:val="99"/>
    <w:rsid w:val="00DE5A7C"/>
    <w:rPr>
      <w:rFonts w:ascii="FrankRuehl" w:cs="FrankRuehl"/>
      <w:sz w:val="29"/>
      <w:szCs w:val="29"/>
      <w:lang w:bidi="he-IL"/>
    </w:rPr>
  </w:style>
  <w:style w:type="character" w:customStyle="1" w:styleId="FrankRuehl1">
    <w:name w:val="Основной текст + FrankRuehl1"/>
    <w:uiPriority w:val="99"/>
    <w:rsid w:val="00DE5A7C"/>
    <w:rPr>
      <w:rFonts w:ascii="FrankRuehl" w:cs="FrankRuehl"/>
      <w:i/>
      <w:iCs/>
      <w:sz w:val="16"/>
      <w:szCs w:val="16"/>
      <w:lang w:bidi="he-IL"/>
    </w:rPr>
  </w:style>
  <w:style w:type="character" w:customStyle="1" w:styleId="112">
    <w:name w:val="Основной текст + 11"/>
    <w:uiPriority w:val="99"/>
    <w:rsid w:val="00DE5A7C"/>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DE5A7C"/>
    <w:rPr>
      <w:rFonts w:ascii="FrankRuehl" w:cs="FrankRuehl"/>
      <w:b/>
      <w:bCs/>
      <w:i/>
      <w:iCs/>
      <w:spacing w:val="0"/>
      <w:sz w:val="9"/>
      <w:szCs w:val="9"/>
      <w:lang w:bidi="he-IL"/>
    </w:rPr>
  </w:style>
  <w:style w:type="paragraph" w:customStyle="1" w:styleId="47">
    <w:name w:val="Основной текст4"/>
    <w:basedOn w:val="a"/>
    <w:rsid w:val="00DE5A7C"/>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DE5A7C"/>
    <w:rPr>
      <w:rFonts w:ascii="Gungsuh" w:eastAsia="Gungsuh" w:cs="Gungsuh"/>
      <w:sz w:val="33"/>
      <w:szCs w:val="33"/>
    </w:rPr>
  </w:style>
  <w:style w:type="character" w:customStyle="1" w:styleId="10pt">
    <w:name w:val="Основной текст + 10 pt"/>
    <w:uiPriority w:val="99"/>
    <w:rsid w:val="00DE5A7C"/>
    <w:rPr>
      <w:rFonts w:ascii="Gungsuh" w:eastAsia="Gungsuh" w:cs="Gungsuh"/>
      <w:spacing w:val="-20"/>
      <w:sz w:val="20"/>
      <w:szCs w:val="20"/>
    </w:rPr>
  </w:style>
  <w:style w:type="character" w:customStyle="1" w:styleId="aff9">
    <w:name w:val="Основной текст + Полужирный"/>
    <w:uiPriority w:val="99"/>
    <w:rsid w:val="00DE5A7C"/>
    <w:rPr>
      <w:rFonts w:ascii="Gungsuh" w:eastAsia="Gungsuh" w:cs="Gungsuh"/>
      <w:b/>
      <w:bCs/>
      <w:smallCaps/>
      <w:spacing w:val="-10"/>
      <w:sz w:val="17"/>
      <w:szCs w:val="17"/>
    </w:rPr>
  </w:style>
  <w:style w:type="character" w:customStyle="1" w:styleId="2TimesNewRoman">
    <w:name w:val="Основной текст (2) + Times New Roman"/>
    <w:uiPriority w:val="99"/>
    <w:rsid w:val="00DE5A7C"/>
    <w:rPr>
      <w:rFonts w:ascii="Times New Roman" w:hAnsi="Times New Roman" w:cs="Times New Roman"/>
      <w:b/>
      <w:bCs/>
      <w:sz w:val="21"/>
      <w:szCs w:val="21"/>
    </w:rPr>
  </w:style>
  <w:style w:type="character" w:customStyle="1" w:styleId="-1pt0">
    <w:name w:val="Оглавление + Интервал -1 pt"/>
    <w:uiPriority w:val="99"/>
    <w:rsid w:val="00DE5A7C"/>
    <w:rPr>
      <w:rFonts w:ascii="Times New Roman" w:hAnsi="Times New Roman" w:cs="Times New Roman"/>
      <w:spacing w:val="-20"/>
      <w:sz w:val="21"/>
      <w:szCs w:val="21"/>
    </w:rPr>
  </w:style>
  <w:style w:type="character" w:customStyle="1" w:styleId="300">
    <w:name w:val="Основной текст + 30"/>
    <w:uiPriority w:val="99"/>
    <w:rsid w:val="00DE5A7C"/>
    <w:rPr>
      <w:rFonts w:ascii="MingLiU" w:eastAsia="MingLiU" w:cs="MingLiU"/>
      <w:i/>
      <w:iCs/>
      <w:spacing w:val="-60"/>
      <w:sz w:val="61"/>
      <w:szCs w:val="61"/>
    </w:rPr>
  </w:style>
  <w:style w:type="character" w:customStyle="1" w:styleId="449pt">
    <w:name w:val="Основной текст (44) + 9 pt.Не полужирный"/>
    <w:uiPriority w:val="99"/>
    <w:rsid w:val="00DE5A7C"/>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DE5A7C"/>
    <w:rPr>
      <w:rFonts w:ascii="Bookman Old Style" w:hAnsi="Bookman Old Style" w:cs="Bookman Old Style"/>
      <w:spacing w:val="-20"/>
      <w:sz w:val="16"/>
      <w:szCs w:val="16"/>
    </w:rPr>
  </w:style>
  <w:style w:type="character" w:customStyle="1" w:styleId="202">
    <w:name w:val="Подпись к картинке (20)"/>
    <w:uiPriority w:val="99"/>
    <w:rsid w:val="00DE5A7C"/>
    <w:rPr>
      <w:rFonts w:ascii="Arial Narrow" w:hAnsi="Arial Narrow" w:cs="Arial Narrow"/>
      <w:i/>
      <w:iCs/>
      <w:spacing w:val="0"/>
      <w:sz w:val="16"/>
      <w:szCs w:val="16"/>
      <w:u w:val="single"/>
    </w:rPr>
  </w:style>
  <w:style w:type="character" w:customStyle="1" w:styleId="211">
    <w:name w:val="Подпись к картинке (21)"/>
    <w:uiPriority w:val="99"/>
    <w:rsid w:val="00DE5A7C"/>
    <w:rPr>
      <w:rFonts w:ascii="Arial Narrow" w:hAnsi="Arial Narrow" w:cs="Arial Narrow"/>
      <w:strike/>
      <w:spacing w:val="0"/>
      <w:sz w:val="22"/>
      <w:szCs w:val="22"/>
    </w:rPr>
  </w:style>
  <w:style w:type="character" w:customStyle="1" w:styleId="51">
    <w:name w:val="Подпись к картинке (5)"/>
    <w:uiPriority w:val="99"/>
    <w:rsid w:val="00DE5A7C"/>
    <w:rPr>
      <w:rFonts w:ascii="Arial Narrow" w:hAnsi="Arial Narrow" w:cs="Arial Narrow"/>
      <w:spacing w:val="0"/>
      <w:sz w:val="17"/>
      <w:szCs w:val="17"/>
      <w:u w:val="single"/>
    </w:rPr>
  </w:style>
  <w:style w:type="character" w:customStyle="1" w:styleId="58">
    <w:name w:val="Основной текст (58) + Полужирный"/>
    <w:uiPriority w:val="99"/>
    <w:rsid w:val="00DE5A7C"/>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DE5A7C"/>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DE5A7C"/>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a">
    <w:name w:val="Подпись к картинке"/>
    <w:basedOn w:val="a"/>
    <w:link w:val="affb"/>
    <w:uiPriority w:val="99"/>
    <w:rsid w:val="00DE5A7C"/>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character" w:customStyle="1" w:styleId="affb">
    <w:name w:val="Подпись к картинке_"/>
    <w:link w:val="affa"/>
    <w:uiPriority w:val="99"/>
    <w:rsid w:val="00DE5A7C"/>
    <w:rPr>
      <w:rFonts w:ascii="MS Reference Sans Serif" w:hAnsi="MS Reference Sans Serif" w:cs="MS Reference Sans Serif"/>
      <w:b/>
      <w:bCs/>
      <w:sz w:val="13"/>
      <w:szCs w:val="13"/>
      <w:shd w:val="clear" w:color="auto" w:fill="FFFFFF"/>
      <w:lang w:eastAsia="en-US"/>
    </w:rPr>
  </w:style>
  <w:style w:type="paragraph" w:customStyle="1" w:styleId="121">
    <w:name w:val="Основной текст (12)"/>
    <w:basedOn w:val="a"/>
    <w:uiPriority w:val="99"/>
    <w:rsid w:val="00DE5A7C"/>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rsid w:val="00DE5A7C"/>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link w:val="341"/>
    <w:rsid w:val="00DE5A7C"/>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character" w:customStyle="1" w:styleId="341">
    <w:name w:val="Основной текст (34)_"/>
    <w:link w:val="340"/>
    <w:rsid w:val="00DE5A7C"/>
    <w:rPr>
      <w:rFonts w:ascii="Arial Narrow" w:hAnsi="Arial Narrow" w:cs="Arial Narrow"/>
      <w:b/>
      <w:bCs/>
      <w:sz w:val="17"/>
      <w:szCs w:val="17"/>
      <w:shd w:val="clear" w:color="auto" w:fill="FFFFFF"/>
      <w:lang w:eastAsia="en-US"/>
    </w:rPr>
  </w:style>
  <w:style w:type="paragraph" w:customStyle="1" w:styleId="510">
    <w:name w:val="Подпись к картинке (5)1"/>
    <w:basedOn w:val="a"/>
    <w:uiPriority w:val="99"/>
    <w:rsid w:val="00DE5A7C"/>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DE5A7C"/>
    <w:pPr>
      <w:shd w:val="clear" w:color="auto" w:fill="FFFFFF"/>
      <w:autoSpaceDE w:val="0"/>
      <w:autoSpaceDN w:val="0"/>
      <w:adjustRightInd w:val="0"/>
      <w:spacing w:after="240" w:line="240" w:lineRule="atLeast"/>
    </w:pPr>
    <w:rPr>
      <w:rFonts w:ascii="Arial Narrow" w:hAnsi="Arial Narrow" w:cs="Arial Narrow"/>
      <w:b/>
      <w:bCs/>
      <w:sz w:val="46"/>
      <w:szCs w:val="46"/>
    </w:rPr>
  </w:style>
  <w:style w:type="character" w:customStyle="1" w:styleId="53">
    <w:name w:val="Заголовок №5_"/>
    <w:link w:val="52"/>
    <w:rsid w:val="00DE5A7C"/>
    <w:rPr>
      <w:rFonts w:ascii="Arial Narrow" w:hAnsi="Arial Narrow" w:cs="Arial Narrow"/>
      <w:b/>
      <w:bCs/>
      <w:sz w:val="46"/>
      <w:szCs w:val="46"/>
      <w:shd w:val="clear" w:color="auto" w:fill="FFFFFF"/>
      <w:lang w:eastAsia="en-US"/>
    </w:rPr>
  </w:style>
  <w:style w:type="paragraph" w:customStyle="1" w:styleId="530">
    <w:name w:val="Основной текст (53)"/>
    <w:basedOn w:val="a"/>
    <w:uiPriority w:val="99"/>
    <w:rsid w:val="00DE5A7C"/>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DE5A7C"/>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DE5A7C"/>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DE5A7C"/>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DE5A7C"/>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DE5A7C"/>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DE5A7C"/>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DE5A7C"/>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DE5A7C"/>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DE5A7C"/>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DE5A7C"/>
    <w:rPr>
      <w:rFonts w:ascii="Arial Narrow" w:hAnsi="Arial Narrow" w:cs="Arial Narrow"/>
      <w:b/>
      <w:bCs/>
      <w:i/>
      <w:iCs/>
      <w:smallCaps/>
      <w:spacing w:val="0"/>
      <w:sz w:val="15"/>
      <w:szCs w:val="15"/>
    </w:rPr>
  </w:style>
  <w:style w:type="character" w:customStyle="1" w:styleId="1a">
    <w:name w:val="Основной текст + Курсив1"/>
    <w:uiPriority w:val="99"/>
    <w:rsid w:val="00DE5A7C"/>
    <w:rPr>
      <w:rFonts w:ascii="Arial Narrow" w:hAnsi="Arial Narrow" w:cs="Arial Narrow"/>
      <w:i/>
      <w:iCs/>
      <w:spacing w:val="0"/>
      <w:sz w:val="17"/>
      <w:szCs w:val="17"/>
    </w:rPr>
  </w:style>
  <w:style w:type="character" w:customStyle="1" w:styleId="785pt">
    <w:name w:val="Подпись к картинке (7) + 8.5 pt.Не курсив"/>
    <w:uiPriority w:val="99"/>
    <w:rsid w:val="00DE5A7C"/>
    <w:rPr>
      <w:rFonts w:ascii="Arial Narrow" w:hAnsi="Arial Narrow" w:cs="Arial Narrow"/>
      <w:spacing w:val="0"/>
      <w:sz w:val="17"/>
      <w:szCs w:val="17"/>
    </w:rPr>
  </w:style>
  <w:style w:type="paragraph" w:customStyle="1" w:styleId="113">
    <w:name w:val="Основной текст (11)"/>
    <w:basedOn w:val="a"/>
    <w:rsid w:val="00DE5A7C"/>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DE5A7C"/>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DE5A7C"/>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rsid w:val="00DE5A7C"/>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rsid w:val="00DE5A7C"/>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DE5A7C"/>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DE5A7C"/>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DE5A7C"/>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DE5A7C"/>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DE5A7C"/>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DE5A7C"/>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DE5A7C"/>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DE5A7C"/>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DE5A7C"/>
    <w:rPr>
      <w:rFonts w:ascii="Arial Narrow" w:hAnsi="Arial Narrow" w:cs="Arial Narrow"/>
      <w:i/>
      <w:iCs/>
      <w:spacing w:val="0"/>
      <w:sz w:val="14"/>
      <w:szCs w:val="14"/>
    </w:rPr>
  </w:style>
  <w:style w:type="character" w:customStyle="1" w:styleId="38">
    <w:name w:val="Основной текст + Курсив3"/>
    <w:uiPriority w:val="99"/>
    <w:rsid w:val="00DE5A7C"/>
    <w:rPr>
      <w:rFonts w:ascii="Arial Narrow" w:hAnsi="Arial Narrow" w:cs="Arial Narrow"/>
      <w:i/>
      <w:iCs/>
      <w:spacing w:val="0"/>
      <w:sz w:val="17"/>
      <w:szCs w:val="17"/>
    </w:rPr>
  </w:style>
  <w:style w:type="character" w:customStyle="1" w:styleId="70pt">
    <w:name w:val="Подпись к картинке (7) + Интервал 0 pt"/>
    <w:uiPriority w:val="99"/>
    <w:rsid w:val="00DE5A7C"/>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DE5A7C"/>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DE5A7C"/>
    <w:rPr>
      <w:rFonts w:ascii="Arial Narrow" w:hAnsi="Arial Narrow" w:cs="Arial Narrow"/>
      <w:i/>
      <w:iCs/>
      <w:spacing w:val="0"/>
      <w:sz w:val="17"/>
      <w:szCs w:val="17"/>
    </w:rPr>
  </w:style>
  <w:style w:type="paragraph" w:customStyle="1" w:styleId="271">
    <w:name w:val="Основной текст (27)1"/>
    <w:basedOn w:val="a"/>
    <w:uiPriority w:val="99"/>
    <w:rsid w:val="00DE5A7C"/>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rsid w:val="00DE5A7C"/>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4">
    <w:name w:val="Подпись к картинке (6)"/>
    <w:basedOn w:val="a"/>
    <w:link w:val="65"/>
    <w:uiPriority w:val="99"/>
    <w:rsid w:val="00DE5A7C"/>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character" w:customStyle="1" w:styleId="65">
    <w:name w:val="Подпись к картинке (6)_"/>
    <w:link w:val="64"/>
    <w:uiPriority w:val="99"/>
    <w:rsid w:val="00DE5A7C"/>
    <w:rPr>
      <w:rFonts w:ascii="Bookman Old Style" w:hAnsi="Bookman Old Style" w:cs="Bookman Old Style"/>
      <w:i/>
      <w:iCs/>
      <w:sz w:val="9"/>
      <w:szCs w:val="9"/>
      <w:shd w:val="clear" w:color="auto" w:fill="FFFFFF"/>
      <w:lang w:eastAsia="en-US"/>
    </w:rPr>
  </w:style>
  <w:style w:type="paragraph" w:customStyle="1" w:styleId="620">
    <w:name w:val="Заголовок №6 (2)"/>
    <w:basedOn w:val="a"/>
    <w:uiPriority w:val="99"/>
    <w:rsid w:val="00DE5A7C"/>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link w:val="74"/>
    <w:uiPriority w:val="99"/>
    <w:rsid w:val="00DE5A7C"/>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74">
    <w:name w:val="Подпись к картинке (7)_"/>
    <w:link w:val="73"/>
    <w:uiPriority w:val="99"/>
    <w:rsid w:val="00DE5A7C"/>
    <w:rPr>
      <w:rFonts w:ascii="Arial Narrow" w:hAnsi="Arial Narrow" w:cs="Arial Narrow"/>
      <w:i/>
      <w:iCs/>
      <w:sz w:val="14"/>
      <w:szCs w:val="14"/>
      <w:shd w:val="clear" w:color="auto" w:fill="FFFFFF"/>
      <w:lang w:eastAsia="en-US"/>
    </w:rPr>
  </w:style>
  <w:style w:type="character" w:customStyle="1" w:styleId="330pt">
    <w:name w:val="Основной текст (33) + Полужирный.Интервал 0 pt"/>
    <w:uiPriority w:val="99"/>
    <w:rsid w:val="00DE5A7C"/>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DE5A7C"/>
    <w:rPr>
      <w:rFonts w:ascii="Consolas" w:hAnsi="Consolas" w:cs="Consolas"/>
      <w:b/>
      <w:bCs/>
      <w:i/>
      <w:iCs/>
      <w:spacing w:val="-10"/>
      <w:sz w:val="18"/>
      <w:szCs w:val="18"/>
    </w:rPr>
  </w:style>
  <w:style w:type="character" w:customStyle="1" w:styleId="27Gulim65pt">
    <w:name w:val="Основной текст (27) + Gulim.6.5 pt"/>
    <w:uiPriority w:val="99"/>
    <w:rsid w:val="00DE5A7C"/>
    <w:rPr>
      <w:rFonts w:ascii="Gulim" w:eastAsia="Gulim" w:cs="Gulim"/>
      <w:i/>
      <w:iCs/>
      <w:spacing w:val="0"/>
      <w:sz w:val="13"/>
      <w:szCs w:val="13"/>
    </w:rPr>
  </w:style>
  <w:style w:type="character" w:customStyle="1" w:styleId="75">
    <w:name w:val="Основной текст + Курсив7"/>
    <w:uiPriority w:val="99"/>
    <w:rsid w:val="00DE5A7C"/>
    <w:rPr>
      <w:rFonts w:ascii="Arial Narrow" w:hAnsi="Arial Narrow" w:cs="Arial Narrow"/>
      <w:i/>
      <w:iCs/>
      <w:spacing w:val="0"/>
      <w:sz w:val="17"/>
      <w:szCs w:val="17"/>
    </w:rPr>
  </w:style>
  <w:style w:type="character" w:customStyle="1" w:styleId="276">
    <w:name w:val="Основной текст (27) + Не курсив6"/>
    <w:uiPriority w:val="99"/>
    <w:rsid w:val="00DE5A7C"/>
    <w:rPr>
      <w:rFonts w:ascii="Arial Narrow" w:hAnsi="Arial Narrow" w:cs="Arial Narrow"/>
      <w:spacing w:val="0"/>
      <w:sz w:val="17"/>
      <w:szCs w:val="17"/>
    </w:rPr>
  </w:style>
  <w:style w:type="character" w:customStyle="1" w:styleId="275">
    <w:name w:val="Основной текст (27) + Не курсив5"/>
    <w:uiPriority w:val="99"/>
    <w:rsid w:val="00DE5A7C"/>
    <w:rPr>
      <w:rFonts w:ascii="Arial Narrow" w:hAnsi="Arial Narrow" w:cs="Arial Narrow"/>
      <w:spacing w:val="0"/>
      <w:sz w:val="17"/>
      <w:szCs w:val="17"/>
    </w:rPr>
  </w:style>
  <w:style w:type="character" w:customStyle="1" w:styleId="66">
    <w:name w:val="Основной текст + Курсив6"/>
    <w:uiPriority w:val="99"/>
    <w:rsid w:val="00DE5A7C"/>
    <w:rPr>
      <w:rFonts w:ascii="Arial Narrow" w:hAnsi="Arial Narrow" w:cs="Arial Narrow"/>
      <w:i/>
      <w:iCs/>
      <w:spacing w:val="0"/>
      <w:sz w:val="17"/>
      <w:szCs w:val="17"/>
    </w:rPr>
  </w:style>
  <w:style w:type="character" w:customStyle="1" w:styleId="270">
    <w:name w:val="Основной текст (27)"/>
    <w:uiPriority w:val="99"/>
    <w:rsid w:val="00DE5A7C"/>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DE5A7C"/>
    <w:rPr>
      <w:rFonts w:ascii="Arial Narrow" w:hAnsi="Arial Narrow" w:cs="Arial Narrow"/>
      <w:spacing w:val="0"/>
      <w:sz w:val="17"/>
      <w:szCs w:val="17"/>
    </w:rPr>
  </w:style>
  <w:style w:type="character" w:customStyle="1" w:styleId="58pt">
    <w:name w:val="Основной текст (5) + 8 pt.Не курсив"/>
    <w:uiPriority w:val="99"/>
    <w:rsid w:val="00DE5A7C"/>
    <w:rPr>
      <w:rFonts w:ascii="Arial Narrow" w:hAnsi="Arial Narrow" w:cs="Arial Narrow"/>
      <w:spacing w:val="0"/>
      <w:sz w:val="16"/>
      <w:szCs w:val="16"/>
    </w:rPr>
  </w:style>
  <w:style w:type="paragraph" w:customStyle="1" w:styleId="512">
    <w:name w:val="Основной текст (5)1"/>
    <w:basedOn w:val="a"/>
    <w:uiPriority w:val="99"/>
    <w:rsid w:val="00DE5A7C"/>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DE5A7C"/>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DE5A7C"/>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character" w:customStyle="1" w:styleId="331">
    <w:name w:val="Основной текст (33)_"/>
    <w:link w:val="330"/>
    <w:rsid w:val="00DE5A7C"/>
    <w:rPr>
      <w:rFonts w:ascii="MS Reference Sans Serif" w:hAnsi="MS Reference Sans Serif" w:cs="MS Reference Sans Serif"/>
      <w:i/>
      <w:iCs/>
      <w:spacing w:val="-20"/>
      <w:sz w:val="17"/>
      <w:szCs w:val="17"/>
      <w:shd w:val="clear" w:color="auto" w:fill="FFFFFF"/>
      <w:lang w:eastAsia="en-US"/>
    </w:rPr>
  </w:style>
  <w:style w:type="paragraph" w:customStyle="1" w:styleId="350">
    <w:name w:val="Основной текст (35)"/>
    <w:basedOn w:val="a"/>
    <w:link w:val="351"/>
    <w:rsid w:val="00DE5A7C"/>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character" w:customStyle="1" w:styleId="351">
    <w:name w:val="Основной текст (35)_"/>
    <w:link w:val="350"/>
    <w:rsid w:val="00DE5A7C"/>
    <w:rPr>
      <w:rFonts w:ascii="MS Reference Sans Serif" w:hAnsi="MS Reference Sans Serif" w:cs="MS Reference Sans Serif"/>
      <w:spacing w:val="-10"/>
      <w:sz w:val="14"/>
      <w:szCs w:val="14"/>
      <w:shd w:val="clear" w:color="auto" w:fill="FFFFFF"/>
      <w:lang w:eastAsia="en-US"/>
    </w:rPr>
  </w:style>
  <w:style w:type="paragraph" w:customStyle="1" w:styleId="360">
    <w:name w:val="Основной текст (36)"/>
    <w:basedOn w:val="a"/>
    <w:link w:val="361"/>
    <w:rsid w:val="00DE5A7C"/>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character" w:customStyle="1" w:styleId="361">
    <w:name w:val="Основной текст (36)_"/>
    <w:link w:val="360"/>
    <w:rsid w:val="00DE5A7C"/>
    <w:rPr>
      <w:rFonts w:ascii="Arial Narrow" w:hAnsi="Arial Narrow" w:cs="Arial Narrow"/>
      <w:noProof/>
      <w:sz w:val="8"/>
      <w:szCs w:val="8"/>
      <w:shd w:val="clear" w:color="auto" w:fill="FFFFFF"/>
      <w:lang w:val="en-US" w:eastAsia="en-US"/>
    </w:rPr>
  </w:style>
  <w:style w:type="paragraph" w:customStyle="1" w:styleId="370">
    <w:name w:val="Основной текст (37)"/>
    <w:basedOn w:val="a"/>
    <w:link w:val="371"/>
    <w:rsid w:val="00DE5A7C"/>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character" w:customStyle="1" w:styleId="371">
    <w:name w:val="Основной текст (37)_"/>
    <w:link w:val="370"/>
    <w:rsid w:val="00DE5A7C"/>
    <w:rPr>
      <w:rFonts w:ascii="MS Reference Sans Serif" w:hAnsi="MS Reference Sans Serif" w:cs="MS Reference Sans Serif"/>
      <w:i/>
      <w:iCs/>
      <w:sz w:val="12"/>
      <w:szCs w:val="12"/>
      <w:shd w:val="clear" w:color="auto" w:fill="FFFFFF"/>
      <w:lang w:eastAsia="en-US"/>
    </w:rPr>
  </w:style>
  <w:style w:type="paragraph" w:customStyle="1" w:styleId="90">
    <w:name w:val="Основной текст (9)"/>
    <w:basedOn w:val="a"/>
    <w:link w:val="91"/>
    <w:rsid w:val="00DE5A7C"/>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character" w:customStyle="1" w:styleId="91">
    <w:name w:val="Основной текст (9)_"/>
    <w:link w:val="90"/>
    <w:rsid w:val="00DE5A7C"/>
    <w:rPr>
      <w:rFonts w:ascii="Lucida Sans Unicode" w:hAnsi="Lucida Sans Unicode" w:cs="Lucida Sans Unicode"/>
      <w:sz w:val="14"/>
      <w:szCs w:val="14"/>
      <w:shd w:val="clear" w:color="auto" w:fill="FFFFFF"/>
      <w:lang w:eastAsia="en-US"/>
    </w:rPr>
  </w:style>
  <w:style w:type="paragraph" w:customStyle="1" w:styleId="281">
    <w:name w:val="Основной текст (28)"/>
    <w:basedOn w:val="a"/>
    <w:link w:val="282"/>
    <w:rsid w:val="00DE5A7C"/>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character" w:customStyle="1" w:styleId="282">
    <w:name w:val="Основной текст (28)_"/>
    <w:link w:val="281"/>
    <w:rsid w:val="00DE5A7C"/>
    <w:rPr>
      <w:rFonts w:ascii="Lucida Sans Unicode" w:hAnsi="Lucida Sans Unicode" w:cs="Lucida Sans Unicode"/>
      <w:spacing w:val="10"/>
      <w:sz w:val="24"/>
      <w:szCs w:val="24"/>
      <w:shd w:val="clear" w:color="auto" w:fill="FFFFFF"/>
      <w:lang w:eastAsia="en-US"/>
    </w:rPr>
  </w:style>
  <w:style w:type="paragraph" w:customStyle="1" w:styleId="3a">
    <w:name w:val="Заголовок №3"/>
    <w:basedOn w:val="a"/>
    <w:link w:val="3b"/>
    <w:rsid w:val="00DE5A7C"/>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character" w:customStyle="1" w:styleId="3b">
    <w:name w:val="Заголовок №3_"/>
    <w:link w:val="3a"/>
    <w:rsid w:val="00DE5A7C"/>
    <w:rPr>
      <w:rFonts w:ascii="Times New Roman" w:hAnsi="Times New Roman"/>
      <w:spacing w:val="40"/>
      <w:sz w:val="52"/>
      <w:szCs w:val="52"/>
      <w:shd w:val="clear" w:color="auto" w:fill="FFFFFF"/>
      <w:lang w:eastAsia="en-US"/>
    </w:rPr>
  </w:style>
  <w:style w:type="paragraph" w:customStyle="1" w:styleId="182">
    <w:name w:val="Основной текст (18)"/>
    <w:basedOn w:val="a"/>
    <w:link w:val="183"/>
    <w:uiPriority w:val="99"/>
    <w:rsid w:val="00DE5A7C"/>
    <w:pPr>
      <w:shd w:val="clear" w:color="auto" w:fill="FFFFFF"/>
      <w:autoSpaceDE w:val="0"/>
      <w:autoSpaceDN w:val="0"/>
      <w:adjustRightInd w:val="0"/>
      <w:spacing w:after="0" w:line="240" w:lineRule="atLeast"/>
    </w:pPr>
    <w:rPr>
      <w:rFonts w:ascii="Arial" w:hAnsi="Arial" w:cs="Arial"/>
      <w:sz w:val="24"/>
      <w:szCs w:val="24"/>
    </w:rPr>
  </w:style>
  <w:style w:type="character" w:customStyle="1" w:styleId="183">
    <w:name w:val="Основной текст (18)_"/>
    <w:link w:val="182"/>
    <w:uiPriority w:val="99"/>
    <w:rsid w:val="00DE5A7C"/>
    <w:rPr>
      <w:rFonts w:ascii="Arial" w:hAnsi="Arial" w:cs="Arial"/>
      <w:sz w:val="24"/>
      <w:szCs w:val="24"/>
      <w:shd w:val="clear" w:color="auto" w:fill="FFFFFF"/>
      <w:lang w:eastAsia="en-US"/>
    </w:rPr>
  </w:style>
  <w:style w:type="character" w:customStyle="1" w:styleId="Arial0">
    <w:name w:val="Колонтитул + Arial"/>
    <w:rsid w:val="00DE5A7C"/>
    <w:rPr>
      <w:rFonts w:ascii="Arial" w:hAnsi="Arial" w:cs="Arial"/>
      <w:b/>
      <w:bCs/>
      <w:spacing w:val="0"/>
      <w:sz w:val="23"/>
      <w:szCs w:val="23"/>
    </w:rPr>
  </w:style>
  <w:style w:type="character" w:customStyle="1" w:styleId="14pt">
    <w:name w:val="Основной текст + 14 pt"/>
    <w:rsid w:val="00DE5A7C"/>
    <w:rPr>
      <w:rFonts w:ascii="Lucida Sans Unicode" w:hAnsi="Lucida Sans Unicode" w:cs="Lucida Sans Unicode"/>
      <w:sz w:val="28"/>
      <w:szCs w:val="28"/>
    </w:rPr>
  </w:style>
  <w:style w:type="paragraph" w:customStyle="1" w:styleId="2d">
    <w:name w:val="Подпись к таблице (2)"/>
    <w:basedOn w:val="a"/>
    <w:rsid w:val="00DE5A7C"/>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221">
    <w:name w:val="Подпись к таблице (2)2"/>
    <w:uiPriority w:val="99"/>
    <w:rsid w:val="00DE5A7C"/>
    <w:rPr>
      <w:rFonts w:ascii="Franklin Gothic Book" w:hAnsi="Franklin Gothic Book" w:cs="Franklin Gothic Book"/>
      <w:b/>
      <w:bCs/>
      <w:color w:val="FFFFFF"/>
      <w:sz w:val="15"/>
      <w:szCs w:val="15"/>
    </w:rPr>
  </w:style>
  <w:style w:type="paragraph" w:customStyle="1" w:styleId="171">
    <w:name w:val="Основной текст (17)1"/>
    <w:basedOn w:val="a"/>
    <w:uiPriority w:val="99"/>
    <w:rsid w:val="00DE5A7C"/>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610">
    <w:name w:val="Основной текст (6)1"/>
    <w:basedOn w:val="a"/>
    <w:uiPriority w:val="99"/>
    <w:rsid w:val="00DE5A7C"/>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1b">
    <w:name w:val="Текст1"/>
    <w:basedOn w:val="Iauiue"/>
    <w:rsid w:val="00DE5A7C"/>
    <w:pPr>
      <w:overflowPunct w:val="0"/>
      <w:textAlignment w:val="baseline"/>
    </w:pPr>
    <w:rPr>
      <w:rFonts w:ascii="Courier New" w:eastAsia="Times New Roman" w:hAnsi="Courier New"/>
      <w:lang w:val="en-AU" w:eastAsia="ru-RU"/>
    </w:rPr>
  </w:style>
  <w:style w:type="paragraph" w:customStyle="1" w:styleId="92">
    <w:name w:val="Основной текст9"/>
    <w:basedOn w:val="a"/>
    <w:rsid w:val="00DE5A7C"/>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12pt">
    <w:name w:val="Основной текст + 12 pt"/>
    <w:rsid w:val="00DE5A7C"/>
    <w:rPr>
      <w:rFonts w:ascii="Times New Roman" w:hAnsi="Times New Roman"/>
      <w:spacing w:val="-10"/>
      <w:sz w:val="24"/>
    </w:rPr>
  </w:style>
  <w:style w:type="paragraph" w:customStyle="1" w:styleId="190">
    <w:name w:val="Основной текст (19)"/>
    <w:basedOn w:val="a"/>
    <w:link w:val="191"/>
    <w:uiPriority w:val="99"/>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91">
    <w:name w:val="Основной текст (19)_"/>
    <w:link w:val="190"/>
    <w:uiPriority w:val="99"/>
    <w:rsid w:val="00DE5A7C"/>
    <w:rPr>
      <w:rFonts w:ascii="Arial" w:eastAsia="Times New Roman" w:hAnsi="Arial"/>
      <w:sz w:val="33"/>
      <w:shd w:val="clear" w:color="auto" w:fill="FFFFFF"/>
    </w:rPr>
  </w:style>
  <w:style w:type="paragraph" w:customStyle="1" w:styleId="260">
    <w:name w:val="Основной текст (26)"/>
    <w:basedOn w:val="a"/>
    <w:link w:val="261"/>
    <w:rsid w:val="00DE5A7C"/>
    <w:pPr>
      <w:shd w:val="clear" w:color="auto" w:fill="FFFFFF"/>
      <w:overflowPunct w:val="0"/>
      <w:autoSpaceDE w:val="0"/>
      <w:autoSpaceDN w:val="0"/>
      <w:adjustRightInd w:val="0"/>
      <w:spacing w:after="0" w:line="240" w:lineRule="atLeast"/>
      <w:jc w:val="center"/>
      <w:textAlignment w:val="baseline"/>
    </w:pPr>
    <w:rPr>
      <w:rFonts w:ascii="Arial" w:eastAsia="Times New Roman" w:hAnsi="Arial"/>
      <w:sz w:val="14"/>
      <w:szCs w:val="20"/>
      <w:lang w:eastAsia="ru-RU"/>
    </w:rPr>
  </w:style>
  <w:style w:type="character" w:customStyle="1" w:styleId="261">
    <w:name w:val="Основной текст (26)_"/>
    <w:link w:val="260"/>
    <w:rsid w:val="00DE5A7C"/>
    <w:rPr>
      <w:rFonts w:ascii="Arial" w:eastAsia="Times New Roman" w:hAnsi="Arial"/>
      <w:sz w:val="14"/>
      <w:shd w:val="clear" w:color="auto" w:fill="FFFFFF"/>
    </w:rPr>
  </w:style>
  <w:style w:type="paragraph" w:customStyle="1" w:styleId="301">
    <w:name w:val="Основной текст (30)"/>
    <w:basedOn w:val="a"/>
    <w:link w:val="302"/>
    <w:rsid w:val="00DE5A7C"/>
    <w:pPr>
      <w:shd w:val="clear" w:color="auto" w:fill="FFFFFF"/>
      <w:overflowPunct w:val="0"/>
      <w:autoSpaceDE w:val="0"/>
      <w:autoSpaceDN w:val="0"/>
      <w:adjustRightInd w:val="0"/>
      <w:spacing w:after="0" w:line="240" w:lineRule="atLeast"/>
      <w:textAlignment w:val="baseline"/>
    </w:pPr>
    <w:rPr>
      <w:rFonts w:ascii="Gungsuh" w:eastAsia="Gungsuh" w:hAnsi="Times New Roman"/>
      <w:sz w:val="8"/>
      <w:szCs w:val="20"/>
      <w:lang w:eastAsia="ru-RU"/>
    </w:rPr>
  </w:style>
  <w:style w:type="character" w:customStyle="1" w:styleId="302">
    <w:name w:val="Основной текст (30)_"/>
    <w:link w:val="301"/>
    <w:rsid w:val="00DE5A7C"/>
    <w:rPr>
      <w:rFonts w:ascii="Gungsuh" w:eastAsia="Gungsuh" w:hAnsi="Times New Roman"/>
      <w:sz w:val="8"/>
      <w:shd w:val="clear" w:color="auto" w:fill="FFFFFF"/>
    </w:rPr>
  </w:style>
  <w:style w:type="paragraph" w:customStyle="1" w:styleId="380">
    <w:name w:val="Основной текст (38)"/>
    <w:basedOn w:val="a"/>
    <w:rsid w:val="00DE5A7C"/>
    <w:pPr>
      <w:shd w:val="clear" w:color="auto" w:fill="FFFFFF"/>
      <w:overflowPunct w:val="0"/>
      <w:autoSpaceDE w:val="0"/>
      <w:autoSpaceDN w:val="0"/>
      <w:adjustRightInd w:val="0"/>
      <w:spacing w:after="0" w:line="240" w:lineRule="atLeast"/>
      <w:textAlignment w:val="baseline"/>
    </w:pPr>
    <w:rPr>
      <w:rFonts w:ascii="Gungsuh" w:eastAsia="Gungsuh" w:hAnsi="Times New Roman"/>
      <w:sz w:val="8"/>
      <w:szCs w:val="20"/>
      <w:lang w:eastAsia="ru-RU"/>
    </w:rPr>
  </w:style>
  <w:style w:type="paragraph" w:customStyle="1" w:styleId="67">
    <w:name w:val="Основной текст (6)"/>
    <w:basedOn w:val="a"/>
    <w:link w:val="68"/>
    <w:rsid w:val="00DE5A7C"/>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8">
    <w:name w:val="Основной текст (6)_"/>
    <w:link w:val="67"/>
    <w:rsid w:val="00DE5A7C"/>
    <w:rPr>
      <w:rFonts w:eastAsia="Times New Roman"/>
      <w:sz w:val="24"/>
      <w:shd w:val="clear" w:color="auto" w:fill="FFFFFF"/>
    </w:rPr>
  </w:style>
  <w:style w:type="paragraph" w:customStyle="1" w:styleId="400">
    <w:name w:val="Основной текст (40)"/>
    <w:basedOn w:val="a"/>
    <w:rsid w:val="00DE5A7C"/>
    <w:pPr>
      <w:shd w:val="clear" w:color="auto" w:fill="FFFFFF"/>
      <w:overflowPunct w:val="0"/>
      <w:autoSpaceDE w:val="0"/>
      <w:autoSpaceDN w:val="0"/>
      <w:adjustRightInd w:val="0"/>
      <w:spacing w:after="0" w:line="240" w:lineRule="atLeast"/>
      <w:jc w:val="both"/>
      <w:textAlignment w:val="baseline"/>
    </w:pPr>
    <w:rPr>
      <w:rFonts w:ascii="Gungsuh" w:eastAsia="Gungsuh" w:hAnsi="Times New Roman"/>
      <w:sz w:val="8"/>
      <w:szCs w:val="20"/>
      <w:lang w:eastAsia="ru-RU"/>
    </w:rPr>
  </w:style>
  <w:style w:type="character" w:customStyle="1" w:styleId="308pt">
    <w:name w:val="Основной текст (30) + 8 pt"/>
    <w:rsid w:val="00DE5A7C"/>
    <w:rPr>
      <w:rFonts w:ascii="Times New Roman" w:hAnsi="Times New Roman"/>
      <w:sz w:val="16"/>
    </w:rPr>
  </w:style>
  <w:style w:type="paragraph" w:customStyle="1" w:styleId="161">
    <w:name w:val="Основной текст (16)"/>
    <w:basedOn w:val="a"/>
    <w:link w:val="162"/>
    <w:uiPriority w:val="99"/>
    <w:rsid w:val="00DE5A7C"/>
    <w:pPr>
      <w:shd w:val="clear" w:color="auto" w:fill="FFFFFF"/>
      <w:overflowPunct w:val="0"/>
      <w:autoSpaceDE w:val="0"/>
      <w:autoSpaceDN w:val="0"/>
      <w:adjustRightInd w:val="0"/>
      <w:spacing w:after="0" w:line="330" w:lineRule="exact"/>
      <w:textAlignment w:val="baseline"/>
    </w:pPr>
    <w:rPr>
      <w:rFonts w:ascii="Arial" w:eastAsia="Times New Roman" w:hAnsi="Arial"/>
      <w:sz w:val="28"/>
      <w:szCs w:val="20"/>
      <w:lang w:eastAsia="ru-RU"/>
    </w:rPr>
  </w:style>
  <w:style w:type="character" w:customStyle="1" w:styleId="162">
    <w:name w:val="Основной текст (16)_"/>
    <w:link w:val="161"/>
    <w:uiPriority w:val="99"/>
    <w:rsid w:val="00DE5A7C"/>
    <w:rPr>
      <w:rFonts w:ascii="Arial" w:eastAsia="Times New Roman" w:hAnsi="Arial"/>
      <w:sz w:val="28"/>
      <w:shd w:val="clear" w:color="auto" w:fill="FFFFFF"/>
    </w:rPr>
  </w:style>
  <w:style w:type="character" w:customStyle="1" w:styleId="16Candara">
    <w:name w:val="Основной текст (16) + Candara"/>
    <w:rsid w:val="00DE5A7C"/>
    <w:rPr>
      <w:rFonts w:ascii="Candara" w:hAnsi="Candara"/>
      <w:spacing w:val="0"/>
      <w:sz w:val="18"/>
    </w:rPr>
  </w:style>
  <w:style w:type="paragraph" w:customStyle="1" w:styleId="83">
    <w:name w:val="Основной текст8"/>
    <w:basedOn w:val="a"/>
    <w:rsid w:val="00DE5A7C"/>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paragraph" w:customStyle="1" w:styleId="59">
    <w:name w:val="Основной текст (5)"/>
    <w:basedOn w:val="a"/>
    <w:rsid w:val="00DE5A7C"/>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table" w:styleId="affc">
    <w:name w:val="Table Grid"/>
    <w:basedOn w:val="a1"/>
    <w:uiPriority w:val="59"/>
    <w:rsid w:val="00DE5A7C"/>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6">
    <w:name w:val="Основной текст7"/>
    <w:basedOn w:val="a"/>
    <w:rsid w:val="00DE5A7C"/>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character" w:customStyle="1" w:styleId="1c">
    <w:name w:val="Выделение1"/>
    <w:rsid w:val="00DE5A7C"/>
    <w:rPr>
      <w:rFonts w:ascii="Calibri" w:hAnsi="Calibri"/>
      <w:b/>
      <w:i/>
    </w:rPr>
  </w:style>
  <w:style w:type="character" w:customStyle="1" w:styleId="1d">
    <w:name w:val="Строгий1"/>
    <w:rsid w:val="00DE5A7C"/>
    <w:rPr>
      <w:b/>
    </w:rPr>
  </w:style>
  <w:style w:type="character" w:customStyle="1" w:styleId="1e">
    <w:name w:val="Гиперссылка1"/>
    <w:rsid w:val="00DE5A7C"/>
    <w:rPr>
      <w:color w:val="0000FF"/>
      <w:u w:val="single"/>
    </w:rPr>
  </w:style>
  <w:style w:type="paragraph" w:customStyle="1" w:styleId="1f">
    <w:name w:val="Обычный (веб)1"/>
    <w:basedOn w:val="a"/>
    <w:rsid w:val="00DE5A7C"/>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paragraph" w:customStyle="1" w:styleId="1210">
    <w:name w:val="Основной текст (12)1"/>
    <w:basedOn w:val="a"/>
    <w:uiPriority w:val="99"/>
    <w:rsid w:val="00DE5A7C"/>
    <w:pPr>
      <w:shd w:val="clear" w:color="auto" w:fill="FFFFFF"/>
      <w:overflowPunct w:val="0"/>
      <w:autoSpaceDE w:val="0"/>
      <w:autoSpaceDN w:val="0"/>
      <w:adjustRightInd w:val="0"/>
      <w:spacing w:after="0" w:line="206" w:lineRule="exact"/>
      <w:textAlignment w:val="baseline"/>
    </w:pPr>
    <w:rPr>
      <w:rFonts w:ascii="MS Reference Sans Serif" w:eastAsia="Times New Roman" w:hAnsi="MS Reference Sans Serif"/>
      <w:sz w:val="15"/>
      <w:szCs w:val="20"/>
      <w:lang w:val="en-US" w:eastAsia="ru-RU"/>
    </w:rPr>
  </w:style>
  <w:style w:type="character" w:customStyle="1" w:styleId="720">
    <w:name w:val="Основной текст (7)2"/>
    <w:uiPriority w:val="99"/>
    <w:rsid w:val="00DE5A7C"/>
    <w:rPr>
      <w:rFonts w:ascii="Franklin Gothic Medium" w:hAnsi="Franklin Gothic Medium"/>
      <w:b/>
      <w:sz w:val="23"/>
    </w:rPr>
  </w:style>
  <w:style w:type="character" w:customStyle="1" w:styleId="ArialUnicodeMS">
    <w:name w:val="Колонтитул + Arial Unicode MS"/>
    <w:rsid w:val="00DE5A7C"/>
    <w:rPr>
      <w:rFonts w:ascii="Arial Unicode MS" w:eastAsia="Arial Unicode MS"/>
      <w:spacing w:val="0"/>
      <w:sz w:val="19"/>
    </w:rPr>
  </w:style>
  <w:style w:type="paragraph" w:customStyle="1" w:styleId="103">
    <w:name w:val="Основной текст (10)"/>
    <w:basedOn w:val="a"/>
    <w:link w:val="104"/>
    <w:uiPriority w:val="99"/>
    <w:rsid w:val="00DE5A7C"/>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4">
    <w:name w:val="Основной текст (10)_"/>
    <w:link w:val="103"/>
    <w:uiPriority w:val="99"/>
    <w:rsid w:val="00DE5A7C"/>
    <w:rPr>
      <w:rFonts w:ascii="Arial" w:eastAsia="Times New Roman" w:hAnsi="Arial"/>
      <w:sz w:val="11"/>
      <w:shd w:val="clear" w:color="auto" w:fill="FFFFFF"/>
    </w:rPr>
  </w:style>
  <w:style w:type="paragraph" w:customStyle="1" w:styleId="203">
    <w:name w:val="Основной текст (20)"/>
    <w:basedOn w:val="a"/>
    <w:rsid w:val="00DE5A7C"/>
    <w:pPr>
      <w:shd w:val="clear" w:color="auto" w:fill="FFFFFF"/>
      <w:overflowPunct w:val="0"/>
      <w:autoSpaceDE w:val="0"/>
      <w:autoSpaceDN w:val="0"/>
      <w:adjustRightInd w:val="0"/>
      <w:spacing w:after="0" w:line="240" w:lineRule="atLeast"/>
      <w:textAlignment w:val="baseline"/>
    </w:pPr>
    <w:rPr>
      <w:rFonts w:ascii="Arial Narrow" w:eastAsia="Times New Roman" w:hAnsi="Arial Narrow"/>
      <w:sz w:val="12"/>
      <w:szCs w:val="20"/>
      <w:lang w:eastAsia="ru-RU"/>
    </w:rPr>
  </w:style>
  <w:style w:type="paragraph" w:customStyle="1" w:styleId="172">
    <w:name w:val="Основной текст (17)"/>
    <w:basedOn w:val="a"/>
    <w:link w:val="173"/>
    <w:uiPriority w:val="99"/>
    <w:rsid w:val="00DE5A7C"/>
    <w:pPr>
      <w:shd w:val="clear" w:color="auto" w:fill="FFFFFF"/>
      <w:overflowPunct w:val="0"/>
      <w:autoSpaceDE w:val="0"/>
      <w:autoSpaceDN w:val="0"/>
      <w:adjustRightInd w:val="0"/>
      <w:spacing w:before="120" w:after="300" w:line="240" w:lineRule="atLeast"/>
      <w:jc w:val="both"/>
      <w:textAlignment w:val="baseline"/>
    </w:pPr>
    <w:rPr>
      <w:rFonts w:ascii="Arial Narrow" w:eastAsia="Times New Roman" w:hAnsi="Arial Narrow"/>
      <w:sz w:val="35"/>
      <w:szCs w:val="20"/>
      <w:lang w:eastAsia="ru-RU"/>
    </w:rPr>
  </w:style>
  <w:style w:type="character" w:customStyle="1" w:styleId="173">
    <w:name w:val="Основной текст (17)_"/>
    <w:link w:val="172"/>
    <w:uiPriority w:val="99"/>
    <w:rsid w:val="00DE5A7C"/>
    <w:rPr>
      <w:rFonts w:ascii="Arial Narrow" w:eastAsia="Times New Roman" w:hAnsi="Arial Narrow"/>
      <w:sz w:val="35"/>
      <w:shd w:val="clear" w:color="auto" w:fill="FFFFFF"/>
    </w:rPr>
  </w:style>
  <w:style w:type="character" w:customStyle="1" w:styleId="1pt0">
    <w:name w:val="Подпись к таблице + Интервал 1 pt"/>
    <w:rsid w:val="00DE5A7C"/>
    <w:rPr>
      <w:rFonts w:ascii="Times New Roman" w:hAnsi="Times New Roman"/>
      <w:noProof w:val="0"/>
      <w:spacing w:val="20"/>
      <w:sz w:val="14"/>
      <w:lang w:val="en-US"/>
    </w:rPr>
  </w:style>
  <w:style w:type="paragraph" w:customStyle="1" w:styleId="213">
    <w:name w:val="Основной текст (21)"/>
    <w:basedOn w:val="a"/>
    <w:link w:val="214"/>
    <w:rsid w:val="00DE5A7C"/>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character" w:customStyle="1" w:styleId="214">
    <w:name w:val="Основной текст (21)_"/>
    <w:link w:val="213"/>
    <w:rsid w:val="00DE5A7C"/>
    <w:rPr>
      <w:rFonts w:eastAsia="Times New Roman"/>
      <w:sz w:val="16"/>
      <w:shd w:val="clear" w:color="auto" w:fill="FFFFFF"/>
    </w:rPr>
  </w:style>
  <w:style w:type="character" w:customStyle="1" w:styleId="ArialUnicodeMS0">
    <w:name w:val="Основной текст + Arial Unicode MS"/>
    <w:rsid w:val="00DE5A7C"/>
    <w:rPr>
      <w:rFonts w:ascii="Arial Unicode MS" w:eastAsia="Arial Unicode MS"/>
      <w:b/>
      <w:spacing w:val="0"/>
      <w:sz w:val="16"/>
    </w:rPr>
  </w:style>
  <w:style w:type="character" w:customStyle="1" w:styleId="163">
    <w:name w:val="Основной текст (16) + Не курсив"/>
    <w:rsid w:val="00DE5A7C"/>
    <w:rPr>
      <w:rFonts w:ascii="Times New Roman" w:hAnsi="Times New Roman"/>
      <w:i/>
      <w:spacing w:val="0"/>
      <w:sz w:val="18"/>
    </w:rPr>
  </w:style>
  <w:style w:type="character" w:customStyle="1" w:styleId="Arial1">
    <w:name w:val="Колонтитул + Arial1"/>
    <w:rsid w:val="00DE5A7C"/>
    <w:rPr>
      <w:rFonts w:ascii="Arial" w:hAnsi="Arial"/>
      <w:i/>
      <w:sz w:val="8"/>
    </w:rPr>
  </w:style>
  <w:style w:type="paragraph" w:customStyle="1" w:styleId="130">
    <w:name w:val="Основной текст (13)"/>
    <w:basedOn w:val="a"/>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3c">
    <w:name w:val="Оглавление (3)"/>
    <w:basedOn w:val="a"/>
    <w:rsid w:val="00DE5A7C"/>
    <w:pPr>
      <w:shd w:val="clear" w:color="auto" w:fill="FFFFFF"/>
      <w:overflowPunct w:val="0"/>
      <w:autoSpaceDE w:val="0"/>
      <w:autoSpaceDN w:val="0"/>
      <w:adjustRightInd w:val="0"/>
      <w:spacing w:after="0" w:line="176" w:lineRule="exact"/>
      <w:textAlignment w:val="baseline"/>
    </w:pPr>
    <w:rPr>
      <w:rFonts w:ascii="Times New Roman" w:eastAsia="Times New Roman" w:hAnsi="Times New Roman"/>
      <w:sz w:val="15"/>
      <w:szCs w:val="20"/>
      <w:lang w:eastAsia="ru-RU"/>
    </w:rPr>
  </w:style>
  <w:style w:type="character" w:customStyle="1" w:styleId="MicrosoftSansSerif">
    <w:name w:val="Колонтитул + Microsoft Sans Serif"/>
    <w:rsid w:val="00DE5A7C"/>
    <w:rPr>
      <w:rFonts w:ascii="Microsoft Sans Serif" w:hAnsi="Microsoft Sans Serif"/>
      <w:spacing w:val="0"/>
      <w:sz w:val="19"/>
    </w:rPr>
  </w:style>
  <w:style w:type="character" w:customStyle="1" w:styleId="MicrosoftSansSerif0">
    <w:name w:val="Основной текст + Microsoft Sans Serif"/>
    <w:rsid w:val="00DE5A7C"/>
    <w:rPr>
      <w:rFonts w:ascii="Microsoft Sans Serif" w:hAnsi="Microsoft Sans Serif"/>
      <w:i/>
      <w:spacing w:val="10"/>
      <w:sz w:val="15"/>
    </w:rPr>
  </w:style>
  <w:style w:type="paragraph" w:customStyle="1" w:styleId="222">
    <w:name w:val="Основной текст (22)"/>
    <w:basedOn w:val="a"/>
    <w:rsid w:val="00DE5A7C"/>
    <w:pPr>
      <w:shd w:val="clear" w:color="auto" w:fill="FFFFFF"/>
      <w:overflowPunct w:val="0"/>
      <w:autoSpaceDE w:val="0"/>
      <w:autoSpaceDN w:val="0"/>
      <w:adjustRightInd w:val="0"/>
      <w:spacing w:after="0" w:line="382" w:lineRule="exact"/>
      <w:textAlignment w:val="baseline"/>
    </w:pPr>
    <w:rPr>
      <w:rFonts w:ascii="Times New Roman" w:eastAsia="Times New Roman" w:hAnsi="Times New Roman"/>
      <w:sz w:val="29"/>
      <w:szCs w:val="20"/>
      <w:lang w:eastAsia="ru-RU"/>
    </w:rPr>
  </w:style>
  <w:style w:type="character" w:customStyle="1" w:styleId="122pt">
    <w:name w:val="Основной текст (12) + Интервал 2 pt"/>
    <w:rsid w:val="00DE5A7C"/>
    <w:rPr>
      <w:spacing w:val="50"/>
      <w:sz w:val="16"/>
    </w:rPr>
  </w:style>
  <w:style w:type="character" w:customStyle="1" w:styleId="122">
    <w:name w:val="Основной текст (12)_"/>
    <w:uiPriority w:val="99"/>
    <w:rsid w:val="00DE5A7C"/>
    <w:rPr>
      <w:spacing w:val="20"/>
      <w:sz w:val="16"/>
    </w:rPr>
  </w:style>
  <w:style w:type="character" w:customStyle="1" w:styleId="11SimSun">
    <w:name w:val="Основной текст (11) + SimSun"/>
    <w:rsid w:val="00DE5A7C"/>
    <w:rPr>
      <w:rFonts w:ascii="SimSun" w:eastAsia="SimSun" w:hAnsi="Arial"/>
      <w:spacing w:val="-10"/>
      <w:sz w:val="16"/>
    </w:rPr>
  </w:style>
  <w:style w:type="character" w:customStyle="1" w:styleId="114">
    <w:name w:val="Основной текст (11)_"/>
    <w:rsid w:val="00DE5A7C"/>
    <w:rPr>
      <w:rFonts w:ascii="Arial" w:hAnsi="Arial"/>
      <w:sz w:val="36"/>
    </w:rPr>
  </w:style>
  <w:style w:type="paragraph" w:customStyle="1" w:styleId="230">
    <w:name w:val="Основной текст (23)"/>
    <w:basedOn w:val="a"/>
    <w:link w:val="231"/>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19"/>
      <w:szCs w:val="20"/>
      <w:lang w:eastAsia="ru-RU"/>
    </w:rPr>
  </w:style>
  <w:style w:type="character" w:customStyle="1" w:styleId="231">
    <w:name w:val="Основной текст (23)_"/>
    <w:link w:val="230"/>
    <w:rsid w:val="00DE5A7C"/>
    <w:rPr>
      <w:rFonts w:ascii="Arial" w:eastAsia="Times New Roman" w:hAnsi="Arial"/>
      <w:sz w:val="19"/>
      <w:shd w:val="clear" w:color="auto" w:fill="FFFFFF"/>
    </w:rPr>
  </w:style>
  <w:style w:type="character" w:customStyle="1" w:styleId="272">
    <w:name w:val="Основной текст (27)_"/>
    <w:rsid w:val="00DE5A7C"/>
    <w:rPr>
      <w:rFonts w:ascii="Arial" w:hAnsi="Arial"/>
      <w:sz w:val="14"/>
      <w:shd w:val="clear" w:color="auto" w:fill="FFFFFF"/>
    </w:rPr>
  </w:style>
  <w:style w:type="paragraph" w:customStyle="1" w:styleId="241">
    <w:name w:val="Основной текст (24)"/>
    <w:basedOn w:val="a"/>
    <w:link w:val="242"/>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21"/>
      <w:szCs w:val="20"/>
      <w:lang w:eastAsia="ru-RU"/>
    </w:rPr>
  </w:style>
  <w:style w:type="character" w:customStyle="1" w:styleId="242">
    <w:name w:val="Основной текст (24)_"/>
    <w:link w:val="241"/>
    <w:rsid w:val="00DE5A7C"/>
    <w:rPr>
      <w:rFonts w:ascii="Arial" w:eastAsia="Times New Roman" w:hAnsi="Arial"/>
      <w:sz w:val="21"/>
      <w:shd w:val="clear" w:color="auto" w:fill="FFFFFF"/>
    </w:rPr>
  </w:style>
  <w:style w:type="paragraph" w:customStyle="1" w:styleId="5a">
    <w:name w:val="Подпись к таблице (5)"/>
    <w:basedOn w:val="a"/>
    <w:rsid w:val="00DE5A7C"/>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character" w:customStyle="1" w:styleId="4-1pt">
    <w:name w:val="Подпись к картинке (4) + Интервал -1 pt"/>
    <w:rsid w:val="00DE5A7C"/>
    <w:rPr>
      <w:rFonts w:ascii="Times New Roman" w:hAnsi="Times New Roman"/>
      <w:spacing w:val="-30"/>
      <w:sz w:val="48"/>
    </w:rPr>
  </w:style>
  <w:style w:type="character" w:customStyle="1" w:styleId="2pt">
    <w:name w:val="Основной текст + Интервал 2 pt"/>
    <w:rsid w:val="00DE5A7C"/>
    <w:rPr>
      <w:rFonts w:ascii="Times New Roman" w:hAnsi="Times New Roman"/>
      <w:spacing w:val="40"/>
      <w:sz w:val="18"/>
    </w:rPr>
  </w:style>
  <w:style w:type="character" w:customStyle="1" w:styleId="52pt">
    <w:name w:val="Заголовок №5 + Интервал 2 pt"/>
    <w:rsid w:val="00DE5A7C"/>
    <w:rPr>
      <w:rFonts w:ascii="Microsoft Sans Serif" w:hAnsi="Microsoft Sans Serif"/>
      <w:spacing w:val="50"/>
      <w:sz w:val="15"/>
    </w:rPr>
  </w:style>
  <w:style w:type="paragraph" w:customStyle="1" w:styleId="69">
    <w:name w:val="Подпись к таблице (6)"/>
    <w:basedOn w:val="a"/>
    <w:rsid w:val="00DE5A7C"/>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character" w:customStyle="1" w:styleId="680">
    <w:name w:val="Подпись к таблице (6) + 8"/>
    <w:rsid w:val="00DE5A7C"/>
    <w:rPr>
      <w:rFonts w:ascii="Microsoft Sans Serif" w:hAnsi="Microsoft Sans Serif"/>
      <w:b/>
      <w:sz w:val="17"/>
    </w:rPr>
  </w:style>
  <w:style w:type="paragraph" w:customStyle="1" w:styleId="49">
    <w:name w:val="Заголовок №4"/>
    <w:basedOn w:val="a"/>
    <w:link w:val="4a"/>
    <w:rsid w:val="00DE5A7C"/>
    <w:pPr>
      <w:shd w:val="clear" w:color="auto" w:fill="FFFFFF"/>
      <w:overflowPunct w:val="0"/>
      <w:autoSpaceDE w:val="0"/>
      <w:autoSpaceDN w:val="0"/>
      <w:adjustRightInd w:val="0"/>
      <w:spacing w:before="300" w:after="0" w:line="240" w:lineRule="atLeast"/>
      <w:textAlignment w:val="baseline"/>
    </w:pPr>
    <w:rPr>
      <w:rFonts w:ascii="Arial" w:eastAsia="Times New Roman" w:hAnsi="Arial"/>
      <w:spacing w:val="-20"/>
      <w:sz w:val="85"/>
      <w:szCs w:val="20"/>
      <w:lang w:eastAsia="ru-RU"/>
    </w:rPr>
  </w:style>
  <w:style w:type="character" w:customStyle="1" w:styleId="4a">
    <w:name w:val="Заголовок №4_"/>
    <w:link w:val="49"/>
    <w:rsid w:val="00DE5A7C"/>
    <w:rPr>
      <w:rFonts w:ascii="Arial" w:eastAsia="Times New Roman" w:hAnsi="Arial"/>
      <w:spacing w:val="-20"/>
      <w:sz w:val="85"/>
      <w:shd w:val="clear" w:color="auto" w:fill="FFFFFF"/>
    </w:rPr>
  </w:style>
  <w:style w:type="paragraph" w:customStyle="1" w:styleId="4b">
    <w:name w:val="Подпись к таблице (4)"/>
    <w:basedOn w:val="a"/>
    <w:uiPriority w:val="99"/>
    <w:rsid w:val="00DE5A7C"/>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val="en-US" w:eastAsia="ru-RU"/>
    </w:rPr>
  </w:style>
  <w:style w:type="character" w:customStyle="1" w:styleId="affd">
    <w:name w:val="Подпись к таблице + Не курсив"/>
    <w:rsid w:val="00DE5A7C"/>
    <w:rPr>
      <w:rFonts w:ascii="Times New Roman" w:hAnsi="Times New Roman"/>
      <w:i/>
      <w:noProof w:val="0"/>
      <w:spacing w:val="0"/>
      <w:sz w:val="14"/>
      <w:lang w:val="en-US"/>
    </w:rPr>
  </w:style>
  <w:style w:type="character" w:customStyle="1" w:styleId="50pt">
    <w:name w:val="Подпись к таблице (5) + Интервал 0 pt"/>
    <w:rsid w:val="00DE5A7C"/>
    <w:rPr>
      <w:rFonts w:ascii="Times New Roman" w:hAnsi="Times New Roman"/>
      <w:spacing w:val="10"/>
      <w:sz w:val="16"/>
    </w:rPr>
  </w:style>
  <w:style w:type="paragraph" w:customStyle="1" w:styleId="470">
    <w:name w:val="Основной текст (47)"/>
    <w:basedOn w:val="a"/>
    <w:rsid w:val="00DE5A7C"/>
    <w:pPr>
      <w:shd w:val="clear" w:color="auto" w:fill="FFFFFF"/>
      <w:overflowPunct w:val="0"/>
      <w:autoSpaceDE w:val="0"/>
      <w:autoSpaceDN w:val="0"/>
      <w:adjustRightInd w:val="0"/>
      <w:spacing w:before="120" w:after="120" w:line="162" w:lineRule="exact"/>
      <w:jc w:val="center"/>
      <w:textAlignment w:val="baseline"/>
    </w:pPr>
    <w:rPr>
      <w:rFonts w:ascii="Arial" w:eastAsia="Times New Roman" w:hAnsi="Arial"/>
      <w:sz w:val="14"/>
      <w:szCs w:val="20"/>
      <w:lang w:eastAsia="ru-RU"/>
    </w:rPr>
  </w:style>
  <w:style w:type="paragraph" w:customStyle="1" w:styleId="480">
    <w:name w:val="Основной текст (48)"/>
    <w:basedOn w:val="a"/>
    <w:rsid w:val="00DE5A7C"/>
    <w:pPr>
      <w:shd w:val="clear" w:color="auto" w:fill="FFFFFF"/>
      <w:overflowPunct w:val="0"/>
      <w:autoSpaceDE w:val="0"/>
      <w:autoSpaceDN w:val="0"/>
      <w:adjustRightInd w:val="0"/>
      <w:spacing w:after="120" w:line="140" w:lineRule="exact"/>
      <w:jc w:val="center"/>
      <w:textAlignment w:val="baseline"/>
    </w:pPr>
    <w:rPr>
      <w:rFonts w:eastAsia="Times New Roman"/>
      <w:sz w:val="12"/>
      <w:szCs w:val="20"/>
      <w:lang w:eastAsia="ru-RU"/>
    </w:rPr>
  </w:style>
  <w:style w:type="paragraph" w:styleId="affe">
    <w:name w:val="footer"/>
    <w:basedOn w:val="a"/>
    <w:link w:val="afff"/>
    <w:rsid w:val="00DE5A7C"/>
    <w:pPr>
      <w:tabs>
        <w:tab w:val="center" w:pos="4153"/>
        <w:tab w:val="right" w:pos="8306"/>
      </w:tabs>
      <w:overflowPunct w:val="0"/>
      <w:autoSpaceDE w:val="0"/>
      <w:autoSpaceDN w:val="0"/>
      <w:adjustRightInd w:val="0"/>
      <w:spacing w:after="0" w:line="240" w:lineRule="auto"/>
      <w:textAlignment w:val="baseline"/>
    </w:pPr>
    <w:rPr>
      <w:rFonts w:ascii="Times New Roman" w:eastAsia="Times New Roman" w:hAnsi="Times New Roman"/>
      <w:sz w:val="20"/>
      <w:szCs w:val="20"/>
      <w:lang w:eastAsia="ru-RU"/>
    </w:rPr>
  </w:style>
  <w:style w:type="character" w:customStyle="1" w:styleId="afff">
    <w:name w:val="Нижний колонтитул Знак"/>
    <w:link w:val="affe"/>
    <w:rsid w:val="00DE5A7C"/>
    <w:rPr>
      <w:rFonts w:ascii="Times New Roman" w:eastAsia="Times New Roman" w:hAnsi="Times New Roman"/>
    </w:rPr>
  </w:style>
  <w:style w:type="paragraph" w:styleId="2e">
    <w:name w:val="toc 2"/>
    <w:basedOn w:val="a"/>
    <w:next w:val="a"/>
    <w:semiHidden/>
    <w:rsid w:val="00DE5A7C"/>
    <w:pPr>
      <w:overflowPunct w:val="0"/>
      <w:autoSpaceDE w:val="0"/>
      <w:autoSpaceDN w:val="0"/>
      <w:adjustRightInd w:val="0"/>
      <w:spacing w:after="0" w:line="240" w:lineRule="auto"/>
      <w:ind w:left="240"/>
      <w:textAlignment w:val="baseline"/>
    </w:pPr>
    <w:rPr>
      <w:rFonts w:eastAsia="Times New Roman"/>
      <w:sz w:val="24"/>
      <w:szCs w:val="20"/>
      <w:lang w:val="en-US" w:eastAsia="ru-RU"/>
    </w:rPr>
  </w:style>
  <w:style w:type="character" w:customStyle="1" w:styleId="3Arial">
    <w:name w:val="Оглавление (3) + Arial"/>
    <w:rsid w:val="00DE5A7C"/>
    <w:rPr>
      <w:rFonts w:ascii="Arial" w:hAnsi="Arial"/>
      <w:i/>
      <w:spacing w:val="0"/>
      <w:sz w:val="36"/>
    </w:rPr>
  </w:style>
  <w:style w:type="character" w:customStyle="1" w:styleId="5b">
    <w:name w:val="Оглавление (5)"/>
    <w:rsid w:val="00DE5A7C"/>
    <w:rPr>
      <w:rFonts w:ascii="Times New Roman" w:hAnsi="Times New Roman"/>
      <w:spacing w:val="0"/>
      <w:sz w:val="14"/>
    </w:rPr>
  </w:style>
  <w:style w:type="paragraph" w:customStyle="1" w:styleId="4c">
    <w:name w:val="Оглавление (4)"/>
    <w:basedOn w:val="a"/>
    <w:rsid w:val="00DE5A7C"/>
    <w:pPr>
      <w:shd w:val="clear" w:color="auto" w:fill="FFFFFF"/>
      <w:overflowPunct w:val="0"/>
      <w:autoSpaceDE w:val="0"/>
      <w:autoSpaceDN w:val="0"/>
      <w:adjustRightInd w:val="0"/>
      <w:spacing w:after="120" w:line="241" w:lineRule="exact"/>
      <w:jc w:val="right"/>
      <w:textAlignment w:val="baseline"/>
    </w:pPr>
    <w:rPr>
      <w:rFonts w:ascii="Times New Roman" w:eastAsia="Times New Roman" w:hAnsi="Times New Roman"/>
      <w:sz w:val="18"/>
      <w:szCs w:val="20"/>
      <w:lang w:eastAsia="ru-RU"/>
    </w:rPr>
  </w:style>
  <w:style w:type="character" w:customStyle="1" w:styleId="LucidaSansUnicode">
    <w:name w:val="Основной текст + Lucida Sans Unicode"/>
    <w:rsid w:val="00DE5A7C"/>
    <w:rPr>
      <w:rFonts w:ascii="Lucida Sans Unicode" w:hAnsi="Lucida Sans Unicode"/>
      <w:smallCaps/>
      <w:spacing w:val="-20"/>
      <w:sz w:val="17"/>
    </w:rPr>
  </w:style>
  <w:style w:type="character" w:customStyle="1" w:styleId="9pt2">
    <w:name w:val="Основной текст + 9 pt2"/>
    <w:rsid w:val="00DE5A7C"/>
    <w:rPr>
      <w:rFonts w:ascii="Times New Roman" w:hAnsi="Times New Roman"/>
      <w:b/>
      <w:spacing w:val="-10"/>
      <w:sz w:val="18"/>
    </w:rPr>
  </w:style>
  <w:style w:type="character" w:customStyle="1" w:styleId="MicrosoftSansSerif1">
    <w:name w:val="Оглавление + Microsoft Sans Serif"/>
    <w:rsid w:val="00DE5A7C"/>
    <w:rPr>
      <w:rFonts w:ascii="Microsoft Sans Serif" w:hAnsi="Microsoft Sans Serif"/>
      <w:b/>
      <w:i/>
      <w:noProof w:val="0"/>
      <w:spacing w:val="10"/>
      <w:sz w:val="15"/>
      <w:lang w:val="en-US"/>
    </w:rPr>
  </w:style>
  <w:style w:type="character" w:customStyle="1" w:styleId="106">
    <w:name w:val="Основной текст (10) + 6"/>
    <w:rsid w:val="00DE5A7C"/>
    <w:rPr>
      <w:rFonts w:ascii="Microsoft Sans Serif" w:hAnsi="Microsoft Sans Serif"/>
      <w:b/>
      <w:spacing w:val="10"/>
      <w:sz w:val="13"/>
    </w:rPr>
  </w:style>
  <w:style w:type="character" w:customStyle="1" w:styleId="13Arial">
    <w:name w:val="Основной текст (13) + Arial"/>
    <w:rsid w:val="00DE5A7C"/>
    <w:rPr>
      <w:rFonts w:ascii="Arial" w:hAnsi="Arial"/>
      <w:i/>
      <w:spacing w:val="0"/>
      <w:sz w:val="8"/>
    </w:rPr>
  </w:style>
  <w:style w:type="character" w:customStyle="1" w:styleId="198">
    <w:name w:val="Основной текст (19) + 8"/>
    <w:rsid w:val="00DE5A7C"/>
    <w:rPr>
      <w:rFonts w:ascii="Times New Roman" w:hAnsi="Times New Roman"/>
      <w:sz w:val="17"/>
    </w:rPr>
  </w:style>
  <w:style w:type="character" w:customStyle="1" w:styleId="BookmanOldStyle">
    <w:name w:val="Основной текст + Bookman Old Style"/>
    <w:rsid w:val="00DE5A7C"/>
    <w:rPr>
      <w:rFonts w:ascii="Bookman Old Style" w:hAnsi="Bookman Old Style"/>
      <w:spacing w:val="-10"/>
      <w:sz w:val="13"/>
    </w:rPr>
  </w:style>
  <w:style w:type="character" w:customStyle="1" w:styleId="381">
    <w:name w:val="Подпись к таблице (3) + 8"/>
    <w:rsid w:val="00DE5A7C"/>
    <w:rPr>
      <w:rFonts w:ascii="Arial" w:hAnsi="Arial"/>
      <w:b/>
      <w:spacing w:val="10"/>
      <w:sz w:val="17"/>
    </w:rPr>
  </w:style>
  <w:style w:type="character" w:customStyle="1" w:styleId="3MicrosoftSansSerif">
    <w:name w:val="Подпись к таблице (3) + Microsoft Sans Serif"/>
    <w:rsid w:val="00DE5A7C"/>
    <w:rPr>
      <w:rFonts w:ascii="Microsoft Sans Serif" w:hAnsi="Microsoft Sans Serif"/>
      <w:spacing w:val="10"/>
      <w:sz w:val="17"/>
    </w:rPr>
  </w:style>
  <w:style w:type="character" w:customStyle="1" w:styleId="251">
    <w:name w:val="Основной текст (25)"/>
    <w:rsid w:val="00DE5A7C"/>
    <w:rPr>
      <w:rFonts w:ascii="Arial" w:hAnsi="Arial"/>
      <w:sz w:val="10"/>
    </w:rPr>
  </w:style>
  <w:style w:type="character" w:customStyle="1" w:styleId="258pt">
    <w:name w:val="Основной текст (25) + 8 pt"/>
    <w:rsid w:val="00DE5A7C"/>
    <w:rPr>
      <w:rFonts w:ascii="Times New Roman" w:hAnsi="Times New Roman"/>
      <w:spacing w:val="0"/>
      <w:sz w:val="16"/>
    </w:rPr>
  </w:style>
  <w:style w:type="character" w:customStyle="1" w:styleId="252">
    <w:name w:val="Основной текст (25)_"/>
    <w:rsid w:val="00DE5A7C"/>
    <w:rPr>
      <w:rFonts w:ascii="Arial" w:hAnsi="Arial"/>
      <w:sz w:val="10"/>
    </w:rPr>
  </w:style>
  <w:style w:type="character" w:customStyle="1" w:styleId="259pt">
    <w:name w:val="Основной текст (25) + 9 pt"/>
    <w:rsid w:val="00DE5A7C"/>
    <w:rPr>
      <w:rFonts w:ascii="Times New Roman" w:hAnsi="Times New Roman"/>
      <w:spacing w:val="0"/>
      <w:sz w:val="18"/>
    </w:rPr>
  </w:style>
  <w:style w:type="character" w:customStyle="1" w:styleId="27TimesNewRoman">
    <w:name w:val="Основной текст (27) + Times New Roman"/>
    <w:rsid w:val="00DE5A7C"/>
    <w:rPr>
      <w:rFonts w:ascii="Times New Roman" w:hAnsi="Times New Roman"/>
      <w:sz w:val="16"/>
    </w:rPr>
  </w:style>
  <w:style w:type="character" w:customStyle="1" w:styleId="26pt">
    <w:name w:val="Подпись к таблице (2) + 6 pt"/>
    <w:rsid w:val="00DE5A7C"/>
    <w:rPr>
      <w:rFonts w:ascii="Arial" w:hAnsi="Arial"/>
      <w:b/>
      <w:sz w:val="12"/>
    </w:rPr>
  </w:style>
  <w:style w:type="character" w:customStyle="1" w:styleId="28TimesNewRoman">
    <w:name w:val="Основной текст (28) + Times New Roman"/>
    <w:rsid w:val="00DE5A7C"/>
    <w:rPr>
      <w:rFonts w:ascii="Times New Roman" w:hAnsi="Times New Roman"/>
      <w:b/>
      <w:sz w:val="14"/>
    </w:rPr>
  </w:style>
  <w:style w:type="character" w:customStyle="1" w:styleId="478pt">
    <w:name w:val="Основной текст (47) + 8 pt"/>
    <w:rsid w:val="00DE5A7C"/>
    <w:rPr>
      <w:rFonts w:ascii="Times New Roman" w:hAnsi="Times New Roman"/>
      <w:spacing w:val="0"/>
      <w:sz w:val="16"/>
    </w:rPr>
  </w:style>
  <w:style w:type="character" w:customStyle="1" w:styleId="47BookmanOldStyle">
    <w:name w:val="Основной текст (47) + Bookman Old Style"/>
    <w:rsid w:val="00DE5A7C"/>
    <w:rPr>
      <w:rFonts w:ascii="Bookman Old Style" w:hAnsi="Bookman Old Style"/>
      <w:spacing w:val="0"/>
      <w:sz w:val="13"/>
    </w:rPr>
  </w:style>
  <w:style w:type="character" w:customStyle="1" w:styleId="2750">
    <w:name w:val="Основной текст (27) + 5"/>
    <w:rsid w:val="00DE5A7C"/>
    <w:rPr>
      <w:rFonts w:ascii="Bookman Old Style" w:hAnsi="Bookman Old Style"/>
      <w:sz w:val="11"/>
    </w:rPr>
  </w:style>
  <w:style w:type="character" w:customStyle="1" w:styleId="6BookmanOldStyle">
    <w:name w:val="Основной текст (6) + Bookman Old Style"/>
    <w:rsid w:val="00DE5A7C"/>
    <w:rPr>
      <w:rFonts w:ascii="Bookman Old Style" w:hAnsi="Bookman Old Style"/>
      <w:sz w:val="11"/>
    </w:rPr>
  </w:style>
  <w:style w:type="character" w:customStyle="1" w:styleId="68pt">
    <w:name w:val="Основной текст (6) + 8 pt"/>
    <w:aliases w:val="Интервал 1 pt"/>
    <w:uiPriority w:val="99"/>
    <w:rsid w:val="00DE5A7C"/>
    <w:rPr>
      <w:rFonts w:ascii="Times New Roman" w:hAnsi="Times New Roman"/>
      <w:sz w:val="16"/>
    </w:rPr>
  </w:style>
  <w:style w:type="character" w:customStyle="1" w:styleId="18TimesNewRoman">
    <w:name w:val="Основной текст (18) + Times New Roman"/>
    <w:rsid w:val="00DE5A7C"/>
    <w:rPr>
      <w:rFonts w:ascii="Times New Roman" w:hAnsi="Times New Roman"/>
      <w:b/>
      <w:spacing w:val="0"/>
      <w:sz w:val="17"/>
    </w:rPr>
  </w:style>
  <w:style w:type="paragraph" w:styleId="afff0">
    <w:name w:val="header"/>
    <w:basedOn w:val="a"/>
    <w:link w:val="afff1"/>
    <w:uiPriority w:val="99"/>
    <w:unhideWhenUsed/>
    <w:rsid w:val="00DE5A7C"/>
    <w:pPr>
      <w:tabs>
        <w:tab w:val="center" w:pos="4677"/>
        <w:tab w:val="right" w:pos="9355"/>
      </w:tabs>
      <w:overflowPunct w:val="0"/>
      <w:autoSpaceDE w:val="0"/>
      <w:autoSpaceDN w:val="0"/>
      <w:adjustRightInd w:val="0"/>
      <w:spacing w:after="0" w:line="240" w:lineRule="auto"/>
      <w:textAlignment w:val="baseline"/>
    </w:pPr>
    <w:rPr>
      <w:rFonts w:ascii="Times New Roman" w:eastAsia="Times New Roman" w:hAnsi="Times New Roman"/>
      <w:sz w:val="20"/>
      <w:szCs w:val="20"/>
      <w:lang w:eastAsia="ru-RU"/>
    </w:rPr>
  </w:style>
  <w:style w:type="character" w:customStyle="1" w:styleId="afff1">
    <w:name w:val="Верхний колонтитул Знак"/>
    <w:link w:val="afff0"/>
    <w:uiPriority w:val="99"/>
    <w:rsid w:val="00DE5A7C"/>
    <w:rPr>
      <w:rFonts w:ascii="Times New Roman" w:eastAsia="Times New Roman" w:hAnsi="Times New Roman"/>
    </w:rPr>
  </w:style>
  <w:style w:type="character" w:customStyle="1" w:styleId="5c">
    <w:name w:val="Основной текст (5) + Не курсив"/>
    <w:rsid w:val="00DE5A7C"/>
    <w:rPr>
      <w:rFonts w:ascii="Arial" w:hAnsi="Arial"/>
      <w:i/>
      <w:spacing w:val="0"/>
      <w:sz w:val="26"/>
    </w:rPr>
  </w:style>
  <w:style w:type="character" w:customStyle="1" w:styleId="5LucidaSansUnicode">
    <w:name w:val="Основной текст (5) + Lucida Sans Unicode"/>
    <w:rsid w:val="00DE5A7C"/>
    <w:rPr>
      <w:rFonts w:ascii="Lucida Sans Unicode" w:hAnsi="Lucida Sans Unicode"/>
      <w:spacing w:val="0"/>
      <w:sz w:val="25"/>
    </w:rPr>
  </w:style>
  <w:style w:type="character" w:customStyle="1" w:styleId="5d">
    <w:name w:val="Основной текст5"/>
    <w:rsid w:val="00DE5A7C"/>
    <w:rPr>
      <w:rFonts w:ascii="Arial" w:hAnsi="Arial"/>
      <w:spacing w:val="0"/>
      <w:sz w:val="26"/>
    </w:rPr>
  </w:style>
  <w:style w:type="character" w:customStyle="1" w:styleId="5e">
    <w:name w:val="Основной текст (5)_"/>
    <w:uiPriority w:val="99"/>
    <w:rsid w:val="00DE5A7C"/>
    <w:rPr>
      <w:rFonts w:ascii="Arial" w:hAnsi="Arial"/>
      <w:spacing w:val="-10"/>
      <w:sz w:val="26"/>
    </w:rPr>
  </w:style>
  <w:style w:type="character" w:customStyle="1" w:styleId="131">
    <w:name w:val="Оглавление + 13"/>
    <w:rsid w:val="00DE5A7C"/>
    <w:rPr>
      <w:rFonts w:ascii="Arial" w:hAnsi="Arial"/>
      <w:sz w:val="27"/>
    </w:rPr>
  </w:style>
  <w:style w:type="character" w:customStyle="1" w:styleId="afff2">
    <w:name w:val="Оглавление_"/>
    <w:uiPriority w:val="99"/>
    <w:rsid w:val="00DE5A7C"/>
    <w:rPr>
      <w:rFonts w:ascii="Arial" w:hAnsi="Arial"/>
      <w:sz w:val="24"/>
      <w:shd w:val="clear" w:color="auto" w:fill="FFFFFF"/>
    </w:rPr>
  </w:style>
  <w:style w:type="paragraph" w:customStyle="1" w:styleId="2f">
    <w:name w:val="Оглавление (2)"/>
    <w:basedOn w:val="a"/>
    <w:link w:val="2f0"/>
    <w:rsid w:val="00DE5A7C"/>
    <w:pPr>
      <w:shd w:val="clear" w:color="auto" w:fill="FFFFFF"/>
      <w:overflowPunct w:val="0"/>
      <w:autoSpaceDE w:val="0"/>
      <w:autoSpaceDN w:val="0"/>
      <w:adjustRightInd w:val="0"/>
      <w:spacing w:after="0" w:line="293" w:lineRule="exact"/>
      <w:jc w:val="both"/>
      <w:textAlignment w:val="baseline"/>
    </w:pPr>
    <w:rPr>
      <w:rFonts w:ascii="Arial" w:eastAsia="Times New Roman" w:hAnsi="Arial"/>
      <w:spacing w:val="-10"/>
      <w:sz w:val="26"/>
      <w:szCs w:val="20"/>
      <w:lang w:eastAsia="ru-RU"/>
    </w:rPr>
  </w:style>
  <w:style w:type="character" w:customStyle="1" w:styleId="2f0">
    <w:name w:val="Оглавление (2)_"/>
    <w:link w:val="2f"/>
    <w:rsid w:val="00DE5A7C"/>
    <w:rPr>
      <w:rFonts w:ascii="Arial" w:eastAsia="Times New Roman" w:hAnsi="Arial"/>
      <w:spacing w:val="-10"/>
      <w:sz w:val="26"/>
      <w:shd w:val="clear" w:color="auto" w:fill="FFFFFF"/>
    </w:rPr>
  </w:style>
  <w:style w:type="character" w:customStyle="1" w:styleId="311pt">
    <w:name w:val="Основной текст (31) + Интервал 1 pt"/>
    <w:rsid w:val="00DE5A7C"/>
    <w:rPr>
      <w:rFonts w:ascii="Arial" w:hAnsi="Arial"/>
      <w:spacing w:val="30"/>
      <w:sz w:val="24"/>
    </w:rPr>
  </w:style>
  <w:style w:type="paragraph" w:customStyle="1" w:styleId="320">
    <w:name w:val="Основной текст (32)"/>
    <w:basedOn w:val="a"/>
    <w:link w:val="321"/>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DE5A7C"/>
    <w:rPr>
      <w:rFonts w:ascii="Arial" w:eastAsia="Times New Roman" w:hAnsi="Arial"/>
      <w:sz w:val="27"/>
      <w:shd w:val="clear" w:color="auto" w:fill="FFFFFF"/>
    </w:rPr>
  </w:style>
  <w:style w:type="paragraph" w:customStyle="1" w:styleId="312">
    <w:name w:val="Основной текст (31)"/>
    <w:basedOn w:val="a"/>
    <w:link w:val="313"/>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24"/>
      <w:szCs w:val="20"/>
      <w:lang w:eastAsia="ru-RU"/>
    </w:rPr>
  </w:style>
  <w:style w:type="character" w:customStyle="1" w:styleId="313">
    <w:name w:val="Основной текст (31)_"/>
    <w:link w:val="312"/>
    <w:rsid w:val="00DE5A7C"/>
    <w:rPr>
      <w:rFonts w:ascii="Arial" w:eastAsia="Times New Roman" w:hAnsi="Arial"/>
      <w:sz w:val="24"/>
      <w:shd w:val="clear" w:color="auto" w:fill="FFFFFF"/>
    </w:rPr>
  </w:style>
  <w:style w:type="character" w:customStyle="1" w:styleId="1f0">
    <w:name w:val="Слабое выделение1"/>
    <w:rsid w:val="00DE5A7C"/>
    <w:rPr>
      <w:i/>
      <w:color w:val="808080"/>
    </w:rPr>
  </w:style>
  <w:style w:type="paragraph" w:customStyle="1" w:styleId="123">
    <w:name w:val="Основной текст12"/>
    <w:basedOn w:val="a"/>
    <w:link w:val="Bodytext"/>
    <w:rsid w:val="00DE5A7C"/>
    <w:pPr>
      <w:shd w:val="clear" w:color="auto" w:fill="FFFFFF"/>
      <w:overflowPunct w:val="0"/>
      <w:autoSpaceDE w:val="0"/>
      <w:autoSpaceDN w:val="0"/>
      <w:adjustRightInd w:val="0"/>
      <w:spacing w:before="4080" w:after="0" w:line="323" w:lineRule="exact"/>
      <w:ind w:hanging="260"/>
      <w:jc w:val="both"/>
      <w:textAlignment w:val="baseline"/>
    </w:pPr>
    <w:rPr>
      <w:rFonts w:ascii="Lucida Sans Unicode" w:eastAsia="Times New Roman" w:hAnsi="Lucida Sans Unicode"/>
      <w:color w:val="000000"/>
      <w:spacing w:val="-10"/>
      <w:sz w:val="25"/>
      <w:szCs w:val="20"/>
      <w:lang w:eastAsia="ru-RU"/>
    </w:rPr>
  </w:style>
  <w:style w:type="paragraph" w:customStyle="1" w:styleId="rteright">
    <w:name w:val="rteright"/>
    <w:basedOn w:val="a"/>
    <w:rsid w:val="00DE5A7C"/>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rtejustify">
    <w:name w:val="rtejustify"/>
    <w:basedOn w:val="a"/>
    <w:rsid w:val="00DE5A7C"/>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paragraph" w:customStyle="1" w:styleId="rtecenter">
    <w:name w:val="rtecent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rteindent1">
    <w:name w:val="rteindent1"/>
    <w:basedOn w:val="a"/>
    <w:rsid w:val="00DE5A7C"/>
    <w:pPr>
      <w:spacing w:before="120" w:after="216" w:line="240" w:lineRule="auto"/>
      <w:ind w:left="349"/>
    </w:pPr>
    <w:rPr>
      <w:rFonts w:ascii="Times New Roman" w:eastAsia="Times New Roman" w:hAnsi="Times New Roman"/>
      <w:sz w:val="24"/>
      <w:szCs w:val="24"/>
      <w:lang w:eastAsia="ru-RU"/>
    </w:rPr>
  </w:style>
  <w:style w:type="character" w:customStyle="1" w:styleId="afff3">
    <w:name w:val="Текст выноски Знак"/>
    <w:link w:val="afff4"/>
    <w:uiPriority w:val="99"/>
    <w:semiHidden/>
    <w:rsid w:val="00DE5A7C"/>
    <w:rPr>
      <w:rFonts w:ascii="Tahoma" w:hAnsi="Tahoma" w:cs="Tahoma"/>
      <w:sz w:val="16"/>
      <w:szCs w:val="16"/>
    </w:rPr>
  </w:style>
  <w:style w:type="paragraph" w:styleId="afff4">
    <w:name w:val="Balloon Text"/>
    <w:basedOn w:val="a"/>
    <w:link w:val="afff3"/>
    <w:uiPriority w:val="99"/>
    <w:semiHidden/>
    <w:unhideWhenUsed/>
    <w:rsid w:val="00DE5A7C"/>
    <w:pPr>
      <w:autoSpaceDE w:val="0"/>
      <w:autoSpaceDN w:val="0"/>
      <w:adjustRightInd w:val="0"/>
      <w:spacing w:after="0" w:line="240" w:lineRule="auto"/>
    </w:pPr>
    <w:rPr>
      <w:rFonts w:ascii="Tahoma" w:hAnsi="Tahoma" w:cs="Tahoma"/>
      <w:sz w:val="16"/>
      <w:szCs w:val="16"/>
      <w:lang w:eastAsia="ru-RU"/>
    </w:rPr>
  </w:style>
  <w:style w:type="character" w:customStyle="1" w:styleId="1f1">
    <w:name w:val="Текст выноски Знак1"/>
    <w:uiPriority w:val="99"/>
    <w:semiHidden/>
    <w:rsid w:val="00DE5A7C"/>
    <w:rPr>
      <w:rFonts w:ascii="Segoe UI" w:hAnsi="Segoe UI" w:cs="Segoe UI"/>
      <w:sz w:val="18"/>
      <w:szCs w:val="18"/>
      <w:lang w:eastAsia="en-US"/>
    </w:rPr>
  </w:style>
  <w:style w:type="character" w:customStyle="1" w:styleId="105">
    <w:name w:val="Основной текст (10)5"/>
    <w:uiPriority w:val="99"/>
    <w:rsid w:val="00DE5A7C"/>
    <w:rPr>
      <w:rFonts w:ascii="MS Reference Sans Serif" w:hAnsi="MS Reference Sans Serif" w:cs="MS Reference Sans Serif"/>
      <w:b/>
      <w:bCs/>
      <w:sz w:val="23"/>
      <w:szCs w:val="23"/>
    </w:rPr>
  </w:style>
  <w:style w:type="paragraph" w:customStyle="1" w:styleId="910">
    <w:name w:val="Основной текст (9)1"/>
    <w:basedOn w:val="a"/>
    <w:uiPriority w:val="99"/>
    <w:rsid w:val="00DE5A7C"/>
    <w:pPr>
      <w:shd w:val="clear" w:color="auto" w:fill="FFFFFF"/>
      <w:autoSpaceDE w:val="0"/>
      <w:autoSpaceDN w:val="0"/>
      <w:adjustRightInd w:val="0"/>
      <w:spacing w:after="0" w:line="240" w:lineRule="atLeast"/>
    </w:pPr>
    <w:rPr>
      <w:rFonts w:ascii="Arial Unicode MS" w:eastAsia="Arial Unicode MS" w:hAnsi="Times New Roman" w:cs="Arial Unicode MS"/>
      <w:sz w:val="15"/>
      <w:szCs w:val="15"/>
    </w:rPr>
  </w:style>
  <w:style w:type="paragraph" w:customStyle="1" w:styleId="314">
    <w:name w:val="Подпись к таблице (3)1"/>
    <w:basedOn w:val="a"/>
    <w:uiPriority w:val="99"/>
    <w:rsid w:val="00DE5A7C"/>
    <w:pPr>
      <w:shd w:val="clear" w:color="auto" w:fill="FFFFFF"/>
      <w:autoSpaceDE w:val="0"/>
      <w:autoSpaceDN w:val="0"/>
      <w:adjustRightInd w:val="0"/>
      <w:spacing w:after="0" w:line="240" w:lineRule="atLeast"/>
    </w:pPr>
    <w:rPr>
      <w:rFonts w:ascii="Arial Unicode MS" w:eastAsia="Arial Unicode MS" w:hAnsi="Times New Roman" w:cs="Arial Unicode MS"/>
      <w:sz w:val="15"/>
      <w:szCs w:val="15"/>
    </w:rPr>
  </w:style>
  <w:style w:type="paragraph" w:customStyle="1" w:styleId="1010">
    <w:name w:val="Основной текст (10)1"/>
    <w:basedOn w:val="a"/>
    <w:uiPriority w:val="99"/>
    <w:rsid w:val="00DE5A7C"/>
    <w:pPr>
      <w:shd w:val="clear" w:color="auto" w:fill="FFFFFF"/>
      <w:autoSpaceDE w:val="0"/>
      <w:autoSpaceDN w:val="0"/>
      <w:adjustRightInd w:val="0"/>
      <w:spacing w:after="300" w:line="240" w:lineRule="atLeast"/>
      <w:jc w:val="center"/>
    </w:pPr>
    <w:rPr>
      <w:rFonts w:ascii="MS Reference Sans Serif" w:hAnsi="MS Reference Sans Serif" w:cs="MS Reference Sans Serif"/>
      <w:b/>
      <w:bCs/>
      <w:sz w:val="23"/>
      <w:szCs w:val="23"/>
    </w:rPr>
  </w:style>
  <w:style w:type="character" w:customStyle="1" w:styleId="1040">
    <w:name w:val="Основной текст (10)4"/>
    <w:uiPriority w:val="99"/>
    <w:rsid w:val="00DE5A7C"/>
    <w:rPr>
      <w:rFonts w:ascii="MS Reference Sans Serif" w:hAnsi="MS Reference Sans Serif" w:cs="MS Reference Sans Serif"/>
      <w:b/>
      <w:bCs/>
      <w:sz w:val="23"/>
      <w:szCs w:val="23"/>
    </w:rPr>
  </w:style>
  <w:style w:type="character" w:customStyle="1" w:styleId="95pt1">
    <w:name w:val="Основной текст + 9.5 pt1.Полужирный"/>
    <w:uiPriority w:val="99"/>
    <w:rsid w:val="00DE5A7C"/>
    <w:rPr>
      <w:rFonts w:ascii="Times New Roman" w:hAnsi="Times New Roman" w:cs="Times New Roman"/>
      <w:b/>
      <w:bCs/>
      <w:noProof/>
      <w:sz w:val="19"/>
      <w:szCs w:val="19"/>
    </w:rPr>
  </w:style>
  <w:style w:type="character" w:customStyle="1" w:styleId="1030">
    <w:name w:val="Основной текст (10)3"/>
    <w:uiPriority w:val="99"/>
    <w:rsid w:val="00DE5A7C"/>
    <w:rPr>
      <w:rFonts w:ascii="MS Reference Sans Serif" w:hAnsi="MS Reference Sans Serif" w:cs="MS Reference Sans Serif"/>
      <w:b/>
      <w:bCs/>
      <w:sz w:val="23"/>
      <w:szCs w:val="23"/>
    </w:rPr>
  </w:style>
  <w:style w:type="character" w:customStyle="1" w:styleId="HTML">
    <w:name w:val="Стандартный HTML Знак"/>
    <w:link w:val="HTML0"/>
    <w:uiPriority w:val="99"/>
    <w:semiHidden/>
    <w:rsid w:val="00DE5A7C"/>
    <w:rPr>
      <w:rFonts w:ascii="Courier New" w:hAnsi="Courier New" w:cs="Courier New"/>
    </w:rPr>
  </w:style>
  <w:style w:type="paragraph" w:styleId="HTML0">
    <w:name w:val="HTML Preformatted"/>
    <w:basedOn w:val="a"/>
    <w:link w:val="HTML"/>
    <w:uiPriority w:val="99"/>
    <w:semiHidden/>
    <w:unhideWhenUsed/>
    <w:rsid w:val="00DE5A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1">
    <w:name w:val="Стандартный HTML Знак1"/>
    <w:uiPriority w:val="99"/>
    <w:semiHidden/>
    <w:rsid w:val="00DE5A7C"/>
    <w:rPr>
      <w:rFonts w:ascii="Courier New" w:hAnsi="Courier New" w:cs="Courier New"/>
      <w:lang w:eastAsia="en-US"/>
    </w:rPr>
  </w:style>
  <w:style w:type="character" w:customStyle="1" w:styleId="0pt0">
    <w:name w:val="Основной текст + Курсив;Интервал 0 pt"/>
    <w:rsid w:val="00DE5A7C"/>
    <w:rPr>
      <w:rFonts w:ascii="Arial" w:eastAsia="Arial" w:hAnsi="Arial" w:cs="Arial"/>
      <w:i/>
      <w:iCs/>
      <w:spacing w:val="-10"/>
      <w:sz w:val="26"/>
      <w:szCs w:val="26"/>
      <w:shd w:val="clear" w:color="auto" w:fill="FFFFFF"/>
    </w:rPr>
  </w:style>
  <w:style w:type="character" w:customStyle="1" w:styleId="50pt0">
    <w:name w:val="Основной текст (5) + Не курсив;Интервал 0 pt"/>
    <w:rsid w:val="00DE5A7C"/>
    <w:rPr>
      <w:rFonts w:ascii="Arial" w:eastAsia="Arial" w:hAnsi="Arial" w:cs="Arial"/>
      <w:b w:val="0"/>
      <w:bCs w:val="0"/>
      <w:i/>
      <w:iCs/>
      <w:smallCaps w:val="0"/>
      <w:strike w:val="0"/>
      <w:spacing w:val="0"/>
      <w:sz w:val="26"/>
      <w:szCs w:val="26"/>
      <w:shd w:val="clear" w:color="auto" w:fill="FFFFFF"/>
    </w:rPr>
  </w:style>
  <w:style w:type="character" w:customStyle="1" w:styleId="5LucidaSansUnicode125pt0pt">
    <w:name w:val="Основной текст (5) + Lucida Sans Unicode;12;5 pt;Интервал 0 pt"/>
    <w:rsid w:val="00DE5A7C"/>
    <w:rPr>
      <w:rFonts w:ascii="Lucida Sans Unicode" w:eastAsia="Lucida Sans Unicode" w:hAnsi="Lucida Sans Unicode" w:cs="Lucida Sans Unicode"/>
      <w:b w:val="0"/>
      <w:bCs w:val="0"/>
      <w:i w:val="0"/>
      <w:iCs w:val="0"/>
      <w:smallCaps w:val="0"/>
      <w:strike w:val="0"/>
      <w:spacing w:val="0"/>
      <w:sz w:val="25"/>
      <w:szCs w:val="25"/>
      <w:shd w:val="clear" w:color="auto" w:fill="FFFFFF"/>
    </w:rPr>
  </w:style>
  <w:style w:type="character" w:customStyle="1" w:styleId="115">
    <w:name w:val="Заголовок №11_"/>
    <w:link w:val="116"/>
    <w:rsid w:val="00DE5A7C"/>
    <w:rPr>
      <w:rFonts w:ascii="Arial" w:eastAsia="Arial" w:hAnsi="Arial" w:cs="Arial"/>
      <w:sz w:val="28"/>
      <w:szCs w:val="28"/>
      <w:shd w:val="clear" w:color="auto" w:fill="FFFFFF"/>
    </w:rPr>
  </w:style>
  <w:style w:type="paragraph" w:customStyle="1" w:styleId="116">
    <w:name w:val="Заголовок №11"/>
    <w:basedOn w:val="a"/>
    <w:link w:val="115"/>
    <w:rsid w:val="00DE5A7C"/>
    <w:pPr>
      <w:shd w:val="clear" w:color="auto" w:fill="FFFFFF"/>
      <w:spacing w:after="0" w:line="338" w:lineRule="exact"/>
      <w:jc w:val="both"/>
    </w:pPr>
    <w:rPr>
      <w:rFonts w:ascii="Arial" w:eastAsia="Arial" w:hAnsi="Arial" w:cs="Arial"/>
      <w:sz w:val="28"/>
      <w:szCs w:val="28"/>
      <w:lang w:eastAsia="ru-RU"/>
    </w:rPr>
  </w:style>
  <w:style w:type="character" w:customStyle="1" w:styleId="135pt">
    <w:name w:val="Оглавление + 13;5 pt"/>
    <w:rsid w:val="00DE5A7C"/>
    <w:rPr>
      <w:rFonts w:ascii="Arial" w:hAnsi="Arial"/>
      <w:sz w:val="27"/>
      <w:szCs w:val="27"/>
      <w:shd w:val="clear" w:color="auto" w:fill="FFFFFF"/>
    </w:rPr>
  </w:style>
  <w:style w:type="character" w:customStyle="1" w:styleId="Arial18pt">
    <w:name w:val="Колонтитул + Arial;18 pt;Полужирный"/>
    <w:rsid w:val="00DE5A7C"/>
    <w:rPr>
      <w:rFonts w:ascii="Arial" w:eastAsia="Arial" w:hAnsi="Arial" w:cs="Arial"/>
      <w:b/>
      <w:bCs/>
      <w:spacing w:val="0"/>
      <w:sz w:val="36"/>
      <w:szCs w:val="36"/>
      <w:shd w:val="clear" w:color="auto" w:fill="FFFFFF"/>
    </w:rPr>
  </w:style>
  <w:style w:type="character" w:customStyle="1" w:styleId="6a">
    <w:name w:val="Основной текст6"/>
    <w:rsid w:val="00DE5A7C"/>
    <w:rPr>
      <w:rFonts w:ascii="Arial" w:eastAsia="Arial" w:hAnsi="Arial" w:cs="Arial"/>
      <w:b w:val="0"/>
      <w:bCs w:val="0"/>
      <w:i w:val="0"/>
      <w:iCs w:val="0"/>
      <w:smallCaps w:val="0"/>
      <w:strike w:val="0"/>
      <w:spacing w:val="0"/>
      <w:sz w:val="26"/>
      <w:szCs w:val="26"/>
      <w:shd w:val="clear" w:color="auto" w:fill="FFFFFF"/>
    </w:rPr>
  </w:style>
  <w:style w:type="character" w:customStyle="1" w:styleId="11pt">
    <w:name w:val="Основной текст + 11 pt;Курсив"/>
    <w:rsid w:val="00DE5A7C"/>
    <w:rPr>
      <w:rFonts w:ascii="Arial" w:eastAsia="Arial" w:hAnsi="Arial" w:cs="Arial"/>
      <w:b w:val="0"/>
      <w:bCs w:val="0"/>
      <w:i/>
      <w:iCs/>
      <w:smallCaps w:val="0"/>
      <w:strike w:val="0"/>
      <w:spacing w:val="0"/>
      <w:sz w:val="22"/>
      <w:szCs w:val="22"/>
      <w:shd w:val="clear" w:color="auto" w:fill="FFFFFF"/>
    </w:rPr>
  </w:style>
  <w:style w:type="character" w:styleId="afff5">
    <w:name w:val="Subtle Emphasis"/>
    <w:uiPriority w:val="19"/>
    <w:qFormat/>
    <w:rsid w:val="00DE5A7C"/>
    <w:rPr>
      <w:i/>
      <w:iCs/>
      <w:color w:val="808080"/>
    </w:rPr>
  </w:style>
  <w:style w:type="paragraph" w:styleId="afff6">
    <w:name w:val="List Paragraph"/>
    <w:basedOn w:val="a"/>
    <w:uiPriority w:val="34"/>
    <w:qFormat/>
    <w:rsid w:val="00DE5A7C"/>
    <w:pPr>
      <w:autoSpaceDE w:val="0"/>
      <w:autoSpaceDN w:val="0"/>
      <w:adjustRightInd w:val="0"/>
      <w:spacing w:after="0" w:line="240" w:lineRule="auto"/>
      <w:ind w:left="720"/>
      <w:contextualSpacing/>
    </w:pPr>
    <w:rPr>
      <w:rFonts w:ascii="Times New Roman" w:hAnsi="Times New Roman"/>
      <w:sz w:val="20"/>
      <w:szCs w:val="20"/>
    </w:rPr>
  </w:style>
  <w:style w:type="paragraph" w:customStyle="1" w:styleId="node-unpublished">
    <w:name w:val="node-unpublished"/>
    <w:basedOn w:val="a"/>
    <w:rsid w:val="00DE5A7C"/>
    <w:pPr>
      <w:shd w:val="clear" w:color="auto" w:fill="FFDDDD"/>
      <w:spacing w:before="120" w:after="216" w:line="240" w:lineRule="auto"/>
    </w:pPr>
    <w:rPr>
      <w:rFonts w:ascii="Times New Roman" w:eastAsia="Times New Roman" w:hAnsi="Times New Roman"/>
      <w:sz w:val="24"/>
      <w:szCs w:val="24"/>
      <w:lang w:eastAsia="ru-RU"/>
    </w:rPr>
  </w:style>
  <w:style w:type="paragraph" w:customStyle="1" w:styleId="terms-inline">
    <w:name w:val="terms-inlin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lear-block">
    <w:name w:val="clear-block"/>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readcrumb">
    <w:name w:val="breadcrumb"/>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error">
    <w:name w:val="error"/>
    <w:basedOn w:val="a"/>
    <w:rsid w:val="00DE5A7C"/>
    <w:pPr>
      <w:spacing w:before="120" w:after="216" w:line="240" w:lineRule="auto"/>
    </w:pPr>
    <w:rPr>
      <w:rFonts w:ascii="Times New Roman" w:eastAsia="Times New Roman" w:hAnsi="Times New Roman"/>
      <w:color w:val="EE5555"/>
      <w:sz w:val="24"/>
      <w:szCs w:val="24"/>
      <w:lang w:eastAsia="ru-RU"/>
    </w:rPr>
  </w:style>
  <w:style w:type="paragraph" w:customStyle="1" w:styleId="warning">
    <w:name w:val="warning"/>
    <w:basedOn w:val="a"/>
    <w:rsid w:val="00DE5A7C"/>
    <w:pPr>
      <w:spacing w:before="120" w:after="216" w:line="240" w:lineRule="auto"/>
    </w:pPr>
    <w:rPr>
      <w:rFonts w:ascii="Times New Roman" w:eastAsia="Times New Roman" w:hAnsi="Times New Roman"/>
      <w:color w:val="E09010"/>
      <w:sz w:val="24"/>
      <w:szCs w:val="24"/>
      <w:lang w:eastAsia="ru-RU"/>
    </w:rPr>
  </w:style>
  <w:style w:type="paragraph" w:customStyle="1" w:styleId="ok">
    <w:name w:val="ok"/>
    <w:basedOn w:val="a"/>
    <w:rsid w:val="00DE5A7C"/>
    <w:pPr>
      <w:spacing w:before="120" w:after="216" w:line="240" w:lineRule="auto"/>
    </w:pPr>
    <w:rPr>
      <w:rFonts w:ascii="Times New Roman" w:eastAsia="Times New Roman" w:hAnsi="Times New Roman"/>
      <w:color w:val="008000"/>
      <w:sz w:val="24"/>
      <w:szCs w:val="24"/>
      <w:lang w:eastAsia="ru-RU"/>
    </w:rPr>
  </w:style>
  <w:style w:type="paragraph" w:customStyle="1" w:styleId="form-item">
    <w:name w:val="form-item"/>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form-checkboxes">
    <w:name w:val="form-checkboxes"/>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form-radios">
    <w:name w:val="form-radios"/>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marker">
    <w:name w:val="marker"/>
    <w:basedOn w:val="a"/>
    <w:rsid w:val="00DE5A7C"/>
    <w:pPr>
      <w:spacing w:before="120" w:after="216" w:line="240" w:lineRule="auto"/>
    </w:pPr>
    <w:rPr>
      <w:rFonts w:ascii="Times New Roman" w:eastAsia="Times New Roman" w:hAnsi="Times New Roman"/>
      <w:color w:val="FF0000"/>
      <w:sz w:val="24"/>
      <w:szCs w:val="24"/>
      <w:lang w:eastAsia="ru-RU"/>
    </w:rPr>
  </w:style>
  <w:style w:type="paragraph" w:customStyle="1" w:styleId="form-required">
    <w:name w:val="form-required"/>
    <w:basedOn w:val="a"/>
    <w:rsid w:val="00DE5A7C"/>
    <w:pPr>
      <w:spacing w:before="120" w:after="216" w:line="240" w:lineRule="auto"/>
    </w:pPr>
    <w:rPr>
      <w:rFonts w:ascii="Times New Roman" w:eastAsia="Times New Roman" w:hAnsi="Times New Roman"/>
      <w:color w:val="FF0000"/>
      <w:sz w:val="24"/>
      <w:szCs w:val="24"/>
      <w:lang w:eastAsia="ru-RU"/>
    </w:rPr>
  </w:style>
  <w:style w:type="paragraph" w:customStyle="1" w:styleId="more-link">
    <w:name w:val="more-link"/>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more-help-link">
    <w:name w:val="more-help-link"/>
    <w:basedOn w:val="a"/>
    <w:rsid w:val="00DE5A7C"/>
    <w:pPr>
      <w:spacing w:before="120" w:after="216" w:line="240" w:lineRule="auto"/>
      <w:jc w:val="right"/>
    </w:pPr>
    <w:rPr>
      <w:rFonts w:ascii="Times New Roman" w:eastAsia="Times New Roman" w:hAnsi="Times New Roman"/>
      <w:sz w:val="20"/>
      <w:szCs w:val="20"/>
      <w:lang w:eastAsia="ru-RU"/>
    </w:rPr>
  </w:style>
  <w:style w:type="paragraph" w:customStyle="1" w:styleId="nowrap">
    <w:name w:val="nowra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r-current">
    <w:name w:val="pager-current"/>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tips">
    <w:name w:val="tips"/>
    <w:basedOn w:val="a"/>
    <w:rsid w:val="00DE5A7C"/>
    <w:pPr>
      <w:spacing w:after="0" w:line="240" w:lineRule="auto"/>
    </w:pPr>
    <w:rPr>
      <w:rFonts w:ascii="Times New Roman" w:eastAsia="Times New Roman" w:hAnsi="Times New Roman"/>
      <w:lang w:eastAsia="ru-RU"/>
    </w:rPr>
  </w:style>
  <w:style w:type="paragraph" w:customStyle="1" w:styleId="resizable-textarea">
    <w:name w:val="resizable-textarea"/>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aser-checkbox">
    <w:name w:val="teaser-checkbo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ogress">
    <w:name w:val="progress"/>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ahah-progress-bar">
    <w:name w:val="ahah-progress-ba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ssword-parent">
    <w:name w:val="password-parent"/>
    <w:basedOn w:val="a"/>
    <w:rsid w:val="00DE5A7C"/>
    <w:pPr>
      <w:spacing w:after="0" w:line="240" w:lineRule="auto"/>
    </w:pPr>
    <w:rPr>
      <w:rFonts w:ascii="Times New Roman" w:eastAsia="Times New Roman" w:hAnsi="Times New Roman"/>
      <w:sz w:val="24"/>
      <w:szCs w:val="24"/>
      <w:lang w:eastAsia="ru-RU"/>
    </w:rPr>
  </w:style>
  <w:style w:type="paragraph" w:customStyle="1" w:styleId="confirm-parent">
    <w:name w:val="confirm-parent"/>
    <w:basedOn w:val="a"/>
    <w:rsid w:val="00DE5A7C"/>
    <w:pPr>
      <w:spacing w:before="44" w:after="0" w:line="240" w:lineRule="auto"/>
    </w:pPr>
    <w:rPr>
      <w:rFonts w:ascii="Times New Roman" w:eastAsia="Times New Roman" w:hAnsi="Times New Roman"/>
      <w:sz w:val="24"/>
      <w:szCs w:val="24"/>
      <w:lang w:eastAsia="ru-RU"/>
    </w:rPr>
  </w:style>
  <w:style w:type="paragraph" w:customStyle="1" w:styleId="profile">
    <w:name w:val="profile"/>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content-multiple-remove-button">
    <w:name w:val="content-multiple-remove-button"/>
    <w:basedOn w:val="a"/>
    <w:rsid w:val="00DE5A7C"/>
    <w:pPr>
      <w:pBdr>
        <w:bottom w:val="single" w:sz="4" w:space="0" w:color="C2C9CE"/>
        <w:right w:val="single" w:sz="4" w:space="0" w:color="C2C9CE"/>
      </w:pBdr>
      <w:spacing w:before="17" w:after="9" w:line="240" w:lineRule="auto"/>
    </w:pPr>
    <w:rPr>
      <w:rFonts w:ascii="Times New Roman" w:eastAsia="Times New Roman" w:hAnsi="Times New Roman"/>
      <w:sz w:val="24"/>
      <w:szCs w:val="24"/>
      <w:lang w:eastAsia="ru-RU"/>
    </w:rPr>
  </w:style>
  <w:style w:type="paragraph" w:customStyle="1" w:styleId="content-multiple-weight-header">
    <w:name w:val="content-multiple-weight-head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ontent-multiple-remove-header">
    <w:name w:val="content-multiple-remove-head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ontent-multiple-remove-cell">
    <w:name w:val="content-multiple-remove-cell"/>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rteindent2">
    <w:name w:val="rteindent2"/>
    <w:basedOn w:val="a"/>
    <w:rsid w:val="00DE5A7C"/>
    <w:pPr>
      <w:spacing w:before="120" w:after="216" w:line="240" w:lineRule="auto"/>
      <w:ind w:left="698"/>
    </w:pPr>
    <w:rPr>
      <w:rFonts w:ascii="Times New Roman" w:eastAsia="Times New Roman" w:hAnsi="Times New Roman"/>
      <w:sz w:val="24"/>
      <w:szCs w:val="24"/>
      <w:lang w:eastAsia="ru-RU"/>
    </w:rPr>
  </w:style>
  <w:style w:type="paragraph" w:customStyle="1" w:styleId="rteindent3">
    <w:name w:val="rteindent3"/>
    <w:basedOn w:val="a"/>
    <w:rsid w:val="00DE5A7C"/>
    <w:pPr>
      <w:spacing w:before="120" w:after="216" w:line="240" w:lineRule="auto"/>
      <w:ind w:left="1047"/>
    </w:pPr>
    <w:rPr>
      <w:rFonts w:ascii="Times New Roman" w:eastAsia="Times New Roman" w:hAnsi="Times New Roman"/>
      <w:sz w:val="24"/>
      <w:szCs w:val="24"/>
      <w:lang w:eastAsia="ru-RU"/>
    </w:rPr>
  </w:style>
  <w:style w:type="paragraph" w:customStyle="1" w:styleId="rteindent4">
    <w:name w:val="rteindent4"/>
    <w:basedOn w:val="a"/>
    <w:rsid w:val="00DE5A7C"/>
    <w:pPr>
      <w:spacing w:before="120" w:after="216" w:line="240" w:lineRule="auto"/>
      <w:ind w:left="1396"/>
    </w:pPr>
    <w:rPr>
      <w:rFonts w:ascii="Times New Roman" w:eastAsia="Times New Roman" w:hAnsi="Times New Roman"/>
      <w:sz w:val="24"/>
      <w:szCs w:val="24"/>
      <w:lang w:eastAsia="ru-RU"/>
    </w:rPr>
  </w:style>
  <w:style w:type="paragraph" w:customStyle="1" w:styleId="rteleft">
    <w:name w:val="rtelef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kepanellistitem">
    <w:name w:val="cke_panel_listitem"/>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tools-locked">
    <w:name w:val="ctools-locked"/>
    <w:basedOn w:val="a"/>
    <w:rsid w:val="00DE5A7C"/>
    <w:pPr>
      <w:pBdr>
        <w:top w:val="single" w:sz="4" w:space="12" w:color="FF0000"/>
        <w:left w:val="single" w:sz="4" w:space="12" w:color="FF0000"/>
        <w:bottom w:val="single" w:sz="4" w:space="12" w:color="FF0000"/>
        <w:right w:val="single" w:sz="4" w:space="12" w:color="FF0000"/>
      </w:pBdr>
      <w:spacing w:before="120" w:after="216" w:line="240" w:lineRule="auto"/>
    </w:pPr>
    <w:rPr>
      <w:rFonts w:ascii="Times New Roman" w:eastAsia="Times New Roman" w:hAnsi="Times New Roman"/>
      <w:color w:val="FF0000"/>
      <w:sz w:val="24"/>
      <w:szCs w:val="24"/>
      <w:lang w:eastAsia="ru-RU"/>
    </w:rPr>
  </w:style>
  <w:style w:type="paragraph" w:customStyle="1" w:styleId="ctools-owns-lock">
    <w:name w:val="ctools-owns-lock"/>
    <w:basedOn w:val="a"/>
    <w:rsid w:val="00DE5A7C"/>
    <w:pPr>
      <w:pBdr>
        <w:top w:val="single" w:sz="4" w:space="12" w:color="F0C020"/>
        <w:left w:val="single" w:sz="4" w:space="12" w:color="F0C020"/>
        <w:bottom w:val="single" w:sz="4" w:space="12" w:color="F0C020"/>
        <w:right w:val="single" w:sz="4" w:space="12" w:color="F0C020"/>
      </w:pBdr>
      <w:shd w:val="clear" w:color="auto" w:fill="FFFFDD"/>
      <w:spacing w:before="120" w:after="216" w:line="240" w:lineRule="auto"/>
    </w:pPr>
    <w:rPr>
      <w:rFonts w:ascii="Times New Roman" w:eastAsia="Times New Roman" w:hAnsi="Times New Roman"/>
      <w:sz w:val="24"/>
      <w:szCs w:val="24"/>
      <w:lang w:eastAsia="ru-RU"/>
    </w:rPr>
  </w:style>
  <w:style w:type="paragraph" w:customStyle="1" w:styleId="filefield-icon">
    <w:name w:val="filefield-icon"/>
    <w:basedOn w:val="a"/>
    <w:rsid w:val="00DE5A7C"/>
    <w:pPr>
      <w:spacing w:after="0" w:line="240" w:lineRule="auto"/>
      <w:ind w:right="17"/>
    </w:pPr>
    <w:rPr>
      <w:rFonts w:ascii="Times New Roman" w:eastAsia="Times New Roman" w:hAnsi="Times New Roman"/>
      <w:sz w:val="24"/>
      <w:szCs w:val="24"/>
      <w:lang w:eastAsia="ru-RU"/>
    </w:rPr>
  </w:style>
  <w:style w:type="paragraph" w:customStyle="1" w:styleId="filefield-element">
    <w:name w:val="filefield-element"/>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footnotes">
    <w:name w:val="footnotes"/>
    <w:basedOn w:val="a"/>
    <w:rsid w:val="00DE5A7C"/>
    <w:pPr>
      <w:pBdr>
        <w:top w:val="single" w:sz="4" w:space="0" w:color="000000"/>
      </w:pBdr>
      <w:spacing w:before="960" w:after="480" w:line="240" w:lineRule="auto"/>
    </w:pPr>
    <w:rPr>
      <w:rFonts w:ascii="Times New Roman" w:eastAsia="Times New Roman" w:hAnsi="Times New Roman"/>
      <w:lang w:eastAsia="ru-RU"/>
    </w:rPr>
  </w:style>
  <w:style w:type="paragraph" w:customStyle="1" w:styleId="see-footnote">
    <w:name w:val="see-footnote"/>
    <w:basedOn w:val="a"/>
    <w:rsid w:val="00DE5A7C"/>
    <w:pPr>
      <w:spacing w:before="120" w:after="216" w:line="240" w:lineRule="auto"/>
      <w:textAlignment w:val="top"/>
    </w:pPr>
    <w:rPr>
      <w:rFonts w:ascii="Times New Roman" w:eastAsia="Times New Roman" w:hAnsi="Times New Roman"/>
      <w:lang w:eastAsia="ru-RU"/>
    </w:rPr>
  </w:style>
  <w:style w:type="paragraph" w:customStyle="1" w:styleId="footnote">
    <w:name w:val="footnote"/>
    <w:basedOn w:val="a"/>
    <w:rsid w:val="00DE5A7C"/>
    <w:pPr>
      <w:spacing w:before="120" w:after="216" w:line="240" w:lineRule="auto"/>
    </w:pPr>
    <w:rPr>
      <w:rFonts w:ascii="Times New Roman" w:eastAsia="Times New Roman" w:hAnsi="Times New Roman"/>
      <w:lang w:eastAsia="ru-RU"/>
    </w:rPr>
  </w:style>
  <w:style w:type="paragraph" w:customStyle="1" w:styleId="ng3-hidden">
    <w:name w:val="ng3-hidden"/>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quote-msg">
    <w:name w:val="quote-msg"/>
    <w:basedOn w:val="a"/>
    <w:rsid w:val="00DE5A7C"/>
    <w:pPr>
      <w:pBdr>
        <w:top w:val="single" w:sz="4" w:space="12" w:color="DDDDDD"/>
        <w:left w:val="single" w:sz="4" w:space="12" w:color="DDDDDD"/>
        <w:bottom w:val="single" w:sz="4" w:space="12" w:color="DDDDDD"/>
        <w:right w:val="single" w:sz="4" w:space="12" w:color="DDDDDD"/>
      </w:pBdr>
      <w:shd w:val="clear" w:color="auto" w:fill="F6F6F6"/>
      <w:spacing w:before="240" w:after="240" w:line="240" w:lineRule="auto"/>
      <w:ind w:left="480" w:right="480"/>
    </w:pPr>
    <w:rPr>
      <w:rFonts w:ascii="Times New Roman" w:eastAsia="Times New Roman" w:hAnsi="Times New Roman"/>
      <w:sz w:val="24"/>
      <w:szCs w:val="24"/>
      <w:lang w:eastAsia="ru-RU"/>
    </w:rPr>
  </w:style>
  <w:style w:type="paragraph" w:customStyle="1" w:styleId="quote-author">
    <w:name w:val="quote-author"/>
    <w:basedOn w:val="a"/>
    <w:rsid w:val="00DE5A7C"/>
    <w:pPr>
      <w:spacing w:after="240" w:line="240" w:lineRule="auto"/>
    </w:pPr>
    <w:rPr>
      <w:rFonts w:ascii="Times New Roman" w:eastAsia="Times New Roman" w:hAnsi="Times New Roman"/>
      <w:b/>
      <w:bCs/>
      <w:sz w:val="24"/>
      <w:szCs w:val="24"/>
      <w:lang w:eastAsia="ru-RU"/>
    </w:rPr>
  </w:style>
  <w:style w:type="paragraph" w:customStyle="1" w:styleId="rate-info">
    <w:name w:val="rate-info"/>
    <w:basedOn w:val="a"/>
    <w:rsid w:val="00DE5A7C"/>
    <w:pPr>
      <w:spacing w:before="120" w:after="216" w:line="240" w:lineRule="auto"/>
    </w:pPr>
    <w:rPr>
      <w:rFonts w:ascii="Times New Roman" w:eastAsia="Times New Roman" w:hAnsi="Times New Roman"/>
      <w:color w:val="666666"/>
      <w:sz w:val="19"/>
      <w:szCs w:val="19"/>
      <w:lang w:eastAsia="ru-RU"/>
    </w:rPr>
  </w:style>
  <w:style w:type="paragraph" w:customStyle="1" w:styleId="rate-description">
    <w:name w:val="rate-description"/>
    <w:basedOn w:val="a"/>
    <w:rsid w:val="00DE5A7C"/>
    <w:pPr>
      <w:spacing w:before="120" w:after="216" w:line="240" w:lineRule="auto"/>
    </w:pPr>
    <w:rPr>
      <w:rFonts w:ascii="Times New Roman" w:eastAsia="Times New Roman" w:hAnsi="Times New Roman"/>
      <w:color w:val="666666"/>
      <w:sz w:val="19"/>
      <w:szCs w:val="19"/>
      <w:lang w:eastAsia="ru-RU"/>
    </w:rPr>
  </w:style>
  <w:style w:type="paragraph" w:customStyle="1" w:styleId="forum-topic-navigation">
    <w:name w:val="forum-topic-navigation"/>
    <w:basedOn w:val="a"/>
    <w:rsid w:val="00DE5A7C"/>
    <w:pPr>
      <w:pBdr>
        <w:top w:val="single" w:sz="4" w:space="6" w:color="888888"/>
        <w:bottom w:val="single" w:sz="4" w:space="6" w:color="888888"/>
      </w:pBdr>
      <w:spacing w:before="120" w:after="216" w:line="240" w:lineRule="auto"/>
      <w:jc w:val="center"/>
    </w:pPr>
    <w:rPr>
      <w:rFonts w:ascii="Times New Roman" w:eastAsia="Times New Roman" w:hAnsi="Times New Roman"/>
      <w:sz w:val="24"/>
      <w:szCs w:val="24"/>
      <w:lang w:eastAsia="ru-RU"/>
    </w:rPr>
  </w:style>
  <w:style w:type="paragraph" w:customStyle="1" w:styleId="views-exposed-widgets">
    <w:name w:val="views-exposed-widgets"/>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indented">
    <w:name w:val="indented"/>
    <w:basedOn w:val="a"/>
    <w:rsid w:val="00DE5A7C"/>
    <w:pPr>
      <w:spacing w:before="120" w:after="216" w:line="240" w:lineRule="auto"/>
      <w:ind w:left="218"/>
    </w:pPr>
    <w:rPr>
      <w:rFonts w:ascii="Times New Roman" w:eastAsia="Times New Roman" w:hAnsi="Times New Roman"/>
      <w:sz w:val="24"/>
      <w:szCs w:val="24"/>
      <w:lang w:eastAsia="ru-RU"/>
    </w:rPr>
  </w:style>
  <w:style w:type="paragraph" w:customStyle="1" w:styleId="comment-unpublished">
    <w:name w:val="comment-unpublished"/>
    <w:basedOn w:val="a"/>
    <w:rsid w:val="00DE5A7C"/>
    <w:pPr>
      <w:shd w:val="clear" w:color="auto" w:fill="FFDDDD"/>
      <w:spacing w:before="120" w:after="216" w:line="240" w:lineRule="auto"/>
    </w:pPr>
    <w:rPr>
      <w:rFonts w:ascii="Times New Roman" w:eastAsia="Times New Roman" w:hAnsi="Times New Roman"/>
      <w:sz w:val="24"/>
      <w:szCs w:val="24"/>
      <w:lang w:eastAsia="ru-RU"/>
    </w:rPr>
  </w:style>
  <w:style w:type="paragraph" w:customStyle="1" w:styleId="sizer0">
    <w:name w:val="sizer0"/>
    <w:basedOn w:val="a"/>
    <w:rsid w:val="00DE5A7C"/>
    <w:pPr>
      <w:spacing w:after="0" w:line="240" w:lineRule="auto"/>
    </w:pPr>
    <w:rPr>
      <w:rFonts w:ascii="Times New Roman" w:eastAsia="Times New Roman" w:hAnsi="Times New Roman"/>
      <w:sz w:val="24"/>
      <w:szCs w:val="24"/>
      <w:lang w:eastAsia="ru-RU"/>
    </w:rPr>
  </w:style>
  <w:style w:type="paragraph" w:customStyle="1" w:styleId="float-wrap">
    <w:name w:val="float-wra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lmain">
    <w:name w:val="colmai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lleft">
    <w:name w:val="colleft"/>
    <w:basedOn w:val="a"/>
    <w:rsid w:val="00DE5A7C"/>
    <w:pPr>
      <w:spacing w:before="120" w:after="216" w:line="240" w:lineRule="auto"/>
      <w:ind w:left="-1780"/>
    </w:pPr>
    <w:rPr>
      <w:rFonts w:ascii="Times New Roman" w:eastAsia="Times New Roman" w:hAnsi="Times New Roman"/>
      <w:sz w:val="24"/>
      <w:szCs w:val="24"/>
      <w:lang w:eastAsia="ru-RU"/>
    </w:rPr>
  </w:style>
  <w:style w:type="paragraph" w:customStyle="1" w:styleId="colright">
    <w:name w:val="colright"/>
    <w:basedOn w:val="a"/>
    <w:rsid w:val="00DE5A7C"/>
    <w:pPr>
      <w:spacing w:before="120" w:after="216" w:line="240" w:lineRule="auto"/>
      <w:ind w:right="-2426"/>
    </w:pPr>
    <w:rPr>
      <w:rFonts w:ascii="Times New Roman" w:eastAsia="Times New Roman" w:hAnsi="Times New Roman"/>
      <w:sz w:val="24"/>
      <w:szCs w:val="24"/>
      <w:lang w:eastAsia="ru-RU"/>
    </w:rPr>
  </w:style>
  <w:style w:type="paragraph" w:customStyle="1" w:styleId="clearfix">
    <w:name w:val="clearfi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rclear">
    <w:name w:val="brclear"/>
    <w:basedOn w:val="a"/>
    <w:rsid w:val="00DE5A7C"/>
    <w:pPr>
      <w:spacing w:after="0" w:line="0" w:lineRule="auto"/>
    </w:pPr>
    <w:rPr>
      <w:rFonts w:ascii="Times New Roman" w:eastAsia="Times New Roman" w:hAnsi="Times New Roman"/>
      <w:sz w:val="2"/>
      <w:szCs w:val="2"/>
      <w:lang w:eastAsia="ru-RU"/>
    </w:rPr>
  </w:style>
  <w:style w:type="paragraph" w:customStyle="1" w:styleId="links">
    <w:name w:val="links"/>
    <w:basedOn w:val="a"/>
    <w:rsid w:val="00DE5A7C"/>
    <w:pPr>
      <w:spacing w:after="0" w:line="240" w:lineRule="auto"/>
    </w:pPr>
    <w:rPr>
      <w:rFonts w:ascii="Times New Roman" w:eastAsia="Times New Roman" w:hAnsi="Times New Roman"/>
      <w:color w:val="3F3F3F"/>
      <w:sz w:val="24"/>
      <w:szCs w:val="24"/>
      <w:lang w:eastAsia="ru-RU"/>
    </w:rPr>
  </w:style>
  <w:style w:type="paragraph" w:customStyle="1" w:styleId="1f2">
    <w:name w:val="Название1"/>
    <w:basedOn w:val="a"/>
    <w:rsid w:val="00DE5A7C"/>
    <w:pPr>
      <w:spacing w:after="0" w:line="240" w:lineRule="auto"/>
    </w:pPr>
    <w:rPr>
      <w:rFonts w:ascii="Times New Roman" w:eastAsia="Times New Roman" w:hAnsi="Times New Roman"/>
      <w:color w:val="777777"/>
      <w:sz w:val="24"/>
      <w:szCs w:val="24"/>
      <w:lang w:eastAsia="ru-RU"/>
    </w:rPr>
  </w:style>
  <w:style w:type="paragraph" w:customStyle="1" w:styleId="box">
    <w:name w:val="bo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
    <w:name w:val="block"/>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themed-block">
    <w:name w:val="themed-block"/>
    <w:basedOn w:val="a"/>
    <w:rsid w:val="00DE5A7C"/>
    <w:pPr>
      <w:spacing w:before="120" w:after="131" w:line="240" w:lineRule="auto"/>
    </w:pPr>
    <w:rPr>
      <w:rFonts w:ascii="Times New Roman" w:eastAsia="Times New Roman" w:hAnsi="Times New Roman"/>
      <w:sz w:val="24"/>
      <w:szCs w:val="24"/>
      <w:lang w:eastAsia="ru-RU"/>
    </w:rPr>
  </w:style>
  <w:style w:type="paragraph" w:customStyle="1" w:styleId="node">
    <w:name w:val="node"/>
    <w:basedOn w:val="a"/>
    <w:rsid w:val="00DE5A7C"/>
    <w:pPr>
      <w:spacing w:before="120" w:after="480" w:line="240" w:lineRule="auto"/>
    </w:pPr>
    <w:rPr>
      <w:rFonts w:ascii="Times New Roman" w:eastAsia="Times New Roman" w:hAnsi="Times New Roman"/>
      <w:sz w:val="24"/>
      <w:szCs w:val="24"/>
      <w:lang w:eastAsia="ru-RU"/>
    </w:rPr>
  </w:style>
  <w:style w:type="paragraph" w:customStyle="1" w:styleId="submitted">
    <w:name w:val="submitted"/>
    <w:basedOn w:val="a"/>
    <w:rsid w:val="00DE5A7C"/>
    <w:pPr>
      <w:spacing w:before="120" w:after="216" w:line="240" w:lineRule="auto"/>
    </w:pPr>
    <w:rPr>
      <w:rFonts w:ascii="Times New Roman" w:eastAsia="Times New Roman" w:hAnsi="Times New Roman"/>
      <w:color w:val="3F3F3F"/>
      <w:sz w:val="19"/>
      <w:szCs w:val="19"/>
      <w:lang w:eastAsia="ru-RU"/>
    </w:rPr>
  </w:style>
  <w:style w:type="paragraph" w:customStyle="1" w:styleId="comment0">
    <w:name w:val="comment"/>
    <w:basedOn w:val="a"/>
    <w:rsid w:val="00DE5A7C"/>
    <w:pPr>
      <w:pBdr>
        <w:top w:val="single" w:sz="4" w:space="0" w:color="D3D3D3"/>
        <w:left w:val="single" w:sz="4" w:space="0" w:color="D3D3D3"/>
        <w:bottom w:val="single" w:sz="4" w:space="0" w:color="D3D3D3"/>
        <w:right w:val="single" w:sz="4" w:space="0" w:color="D3D3D3"/>
      </w:pBdr>
      <w:spacing w:before="120" w:after="240" w:line="240" w:lineRule="auto"/>
    </w:pPr>
    <w:rPr>
      <w:rFonts w:ascii="Times New Roman" w:eastAsia="Times New Roman" w:hAnsi="Times New Roman"/>
      <w:sz w:val="24"/>
      <w:szCs w:val="24"/>
      <w:lang w:eastAsia="ru-RU"/>
    </w:rPr>
  </w:style>
  <w:style w:type="paragraph" w:customStyle="1" w:styleId="messages">
    <w:name w:val="messages"/>
    <w:basedOn w:val="a"/>
    <w:rsid w:val="00DE5A7C"/>
    <w:pPr>
      <w:pBdr>
        <w:top w:val="single" w:sz="4" w:space="0" w:color="CCCCCC"/>
        <w:left w:val="single" w:sz="4" w:space="0" w:color="CCCCCC"/>
        <w:bottom w:val="single" w:sz="4" w:space="0" w:color="CCCCCC"/>
        <w:right w:val="single" w:sz="4" w:space="0" w:color="CCCCCC"/>
      </w:pBdr>
      <w:shd w:val="clear" w:color="auto" w:fill="EEEEEE"/>
      <w:spacing w:before="120" w:after="240" w:line="240" w:lineRule="auto"/>
    </w:pPr>
    <w:rPr>
      <w:rFonts w:ascii="Times New Roman" w:eastAsia="Times New Roman" w:hAnsi="Times New Roman"/>
      <w:sz w:val="24"/>
      <w:szCs w:val="24"/>
      <w:lang w:eastAsia="ru-RU"/>
    </w:rPr>
  </w:style>
  <w:style w:type="paragraph" w:customStyle="1" w:styleId="byy">
    <w:name w:val="byy"/>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legal">
    <w:name w:val="legal"/>
    <w:basedOn w:val="a"/>
    <w:rsid w:val="00DE5A7C"/>
    <w:pPr>
      <w:spacing w:before="44" w:after="0" w:line="240" w:lineRule="auto"/>
    </w:pPr>
    <w:rPr>
      <w:rFonts w:ascii="Times New Roman" w:eastAsia="Times New Roman" w:hAnsi="Times New Roman"/>
      <w:sz w:val="24"/>
      <w:szCs w:val="24"/>
      <w:lang w:eastAsia="ru-RU"/>
    </w:rPr>
  </w:style>
  <w:style w:type="paragraph" w:customStyle="1" w:styleId="by">
    <w:name w:val="by"/>
    <w:basedOn w:val="a"/>
    <w:rsid w:val="00DE5A7C"/>
    <w:pPr>
      <w:spacing w:before="120" w:after="216" w:line="240" w:lineRule="auto"/>
    </w:pPr>
    <w:rPr>
      <w:rFonts w:ascii="Times New Roman" w:eastAsia="Times New Roman" w:hAnsi="Times New Roman"/>
      <w:vanish/>
      <w:color w:val="DDDDDD"/>
      <w:sz w:val="18"/>
      <w:szCs w:val="18"/>
      <w:lang w:eastAsia="ru-RU"/>
    </w:rPr>
  </w:style>
  <w:style w:type="paragraph" w:customStyle="1" w:styleId="block-logintoboggan">
    <w:name w:val="block-logintoboggan"/>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navcenter">
    <w:name w:val="navcent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book-navigation">
    <w:name w:val="book-navigati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uc-store-admin-panel">
    <w:name w:val="uc-store-admin-panel"/>
    <w:basedOn w:val="a"/>
    <w:rsid w:val="00DE5A7C"/>
    <w:pPr>
      <w:spacing w:after="0" w:line="240" w:lineRule="auto"/>
    </w:pPr>
    <w:rPr>
      <w:rFonts w:ascii="Times New Roman" w:eastAsia="Times New Roman" w:hAnsi="Times New Roman"/>
      <w:sz w:val="24"/>
      <w:szCs w:val="24"/>
      <w:lang w:eastAsia="ru-RU"/>
    </w:rPr>
  </w:style>
  <w:style w:type="paragraph" w:customStyle="1" w:styleId="product-image">
    <w:name w:val="product-imag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ain-product-image">
    <w:name w:val="main-product-imag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enu">
    <w:name w:val="menu"/>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links">
    <w:name w:val="page-link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previous">
    <w:name w:val="page-previou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up">
    <w:name w:val="page-u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next">
    <w:name w:val="page-n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text">
    <w:name w:val="form-t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tandard">
    <w:name w:val="standar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ar">
    <w:name w:val="ba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ercent">
    <w:name w:val="percen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otal">
    <w:name w:val="tota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ote-form">
    <w:name w:val="vote-form"/>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icon">
    <w:name w:val="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description">
    <w:name w:val="descripti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r">
    <w:name w:val="pag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grippie">
    <w:name w:val="grippi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lled">
    <w:name w:val="fille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hrobber">
    <w:name w:val="throbb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icture">
    <w:name w:val="pictur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eld-label">
    <w:name w:val="field-labe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eld-label-inline">
    <w:name w:val="field-label-inlin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eld-label-inline-first">
    <w:name w:val="field-label-inline-firs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umber">
    <w:name w:val="numb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xt0">
    <w:name w:val="t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border">
    <w:name w:val="content-bord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widget-preview">
    <w:name w:val="widget-previ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lefield-preview">
    <w:name w:val="filefield-previ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otnote-multi">
    <w:name w:val="footnote-multi"/>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opic-previous">
    <w:name w:val="topic-previou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opic-next">
    <w:name w:val="topic-n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iews-exposed-widget">
    <w:name w:val="views-exposed-widge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submit">
    <w:name w:val="form-submi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
    <w:name w:val="conten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rms">
    <w:name w:val="term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ew">
    <w:name w:val="n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
    <w:name w:val="block-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icon">
    <w:name w:val="print-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html">
    <w:name w:val="print_htm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okprinter">
    <w:name w:val="book_print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mail">
    <w:name w:val="print_mai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okmail">
    <w:name w:val="book_mai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pdf">
    <w:name w:val="print_pdf"/>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okpdf">
    <w:name w:val="book_pdf"/>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uc-store-icon">
    <w:name w:val="uc-store-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nel-title">
    <w:name w:val="panel-titl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handle">
    <w:name w:val="handl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o-js">
    <w:name w:val="no-j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js-hide">
    <w:name w:val="js-hid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multiple-removed-row">
    <w:name w:val="content-multiple-removed-ro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multiple-remove-checkbox">
    <w:name w:val="content-multiple-remove-checkbo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0">
    <w:name w:val="page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expander0">
    <w:name w:val="expander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outer">
    <w:name w:val="out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left">
    <w:name w:val="lef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ight">
    <w:name w:val="righ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dy">
    <w:name w:val="body"/>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eground">
    <w:name w:val="foregroun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hoices">
    <w:name w:val="choice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iews-field-subject">
    <w:name w:val="views-field-subjec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ccess-type">
    <w:name w:val="access-typ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ule-type">
    <w:name w:val="rule-typ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ask">
    <w:name w:val="mask"/>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dvanced-help-link">
    <w:name w:val="advanced-help-link"/>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label-group">
    <w:name w:val="label-grou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ulticolumncheckboxesradios-column">
    <w:name w:val="multicolumncheckboxesradios-colum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ource">
    <w:name w:val="sourc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ge">
    <w:name w:val="ag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eed-source">
    <w:name w:val="feed-sourc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item-list">
    <w:name w:val="item-lis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new">
    <w:name w:val="content-n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ame">
    <w:name w:val="nam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eference-autocomplete">
    <w:name w:val="reference-autocomplet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ategories">
    <w:name w:val="categorie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abledrag-changed">
    <w:name w:val="tabledrag-change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rrow-up">
    <w:name w:val="arrow-u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rrow-down">
    <w:name w:val="arrow-dow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enu1">
    <w:name w:val="menu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links1">
    <w:name w:val="page-links1"/>
    <w:basedOn w:val="a"/>
    <w:rsid w:val="00DE5A7C"/>
    <w:pPr>
      <w:pBdr>
        <w:top w:val="dashed" w:sz="4" w:space="6" w:color="D3D3D3"/>
        <w:bottom w:val="dashed" w:sz="4" w:space="6" w:color="D3D3D3"/>
      </w:pBdr>
      <w:spacing w:before="120" w:after="216" w:line="240" w:lineRule="auto"/>
      <w:jc w:val="center"/>
    </w:pPr>
    <w:rPr>
      <w:rFonts w:ascii="Times New Roman" w:eastAsia="Times New Roman" w:hAnsi="Times New Roman"/>
      <w:sz w:val="24"/>
      <w:szCs w:val="24"/>
      <w:lang w:eastAsia="ru-RU"/>
    </w:rPr>
  </w:style>
  <w:style w:type="paragraph" w:customStyle="1" w:styleId="page-previous1">
    <w:name w:val="page-previous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up1">
    <w:name w:val="page-up1"/>
    <w:basedOn w:val="a"/>
    <w:rsid w:val="00DE5A7C"/>
    <w:pPr>
      <w:spacing w:after="0" w:line="240" w:lineRule="auto"/>
      <w:ind w:left="612" w:right="612"/>
    </w:pPr>
    <w:rPr>
      <w:rFonts w:ascii="Times New Roman" w:eastAsia="Times New Roman" w:hAnsi="Times New Roman"/>
      <w:sz w:val="24"/>
      <w:szCs w:val="24"/>
      <w:lang w:eastAsia="ru-RU"/>
    </w:rPr>
  </w:style>
  <w:style w:type="paragraph" w:customStyle="1" w:styleId="page-next1">
    <w:name w:val="page-next1"/>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form-item1">
    <w:name w:val="form-item1"/>
    <w:basedOn w:val="a"/>
    <w:rsid w:val="00DE5A7C"/>
    <w:pPr>
      <w:spacing w:after="0" w:line="240" w:lineRule="auto"/>
    </w:pPr>
    <w:rPr>
      <w:rFonts w:ascii="Times New Roman" w:eastAsia="Times New Roman" w:hAnsi="Times New Roman"/>
      <w:sz w:val="24"/>
      <w:szCs w:val="24"/>
      <w:lang w:eastAsia="ru-RU"/>
    </w:rPr>
  </w:style>
  <w:style w:type="paragraph" w:customStyle="1" w:styleId="description1">
    <w:name w:val="descriptio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ode1">
    <w:name w:val="node1"/>
    <w:basedOn w:val="a"/>
    <w:rsid w:val="00DE5A7C"/>
    <w:pPr>
      <w:shd w:val="clear" w:color="auto" w:fill="FFFFEA"/>
      <w:spacing w:before="120" w:after="480" w:line="240" w:lineRule="auto"/>
    </w:pPr>
    <w:rPr>
      <w:rFonts w:ascii="Times New Roman" w:eastAsia="Times New Roman" w:hAnsi="Times New Roman"/>
      <w:sz w:val="24"/>
      <w:szCs w:val="24"/>
      <w:lang w:eastAsia="ru-RU"/>
    </w:rPr>
  </w:style>
  <w:style w:type="paragraph" w:customStyle="1" w:styleId="form-text1">
    <w:name w:val="form-tex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text2">
    <w:name w:val="form-text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tandard1">
    <w:name w:val="standard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ar1">
    <w:name w:val="bar1"/>
    <w:basedOn w:val="a"/>
    <w:rsid w:val="00DE5A7C"/>
    <w:pPr>
      <w:shd w:val="clear" w:color="auto" w:fill="DDDDDD"/>
      <w:spacing w:before="9" w:after="9" w:line="240" w:lineRule="auto"/>
    </w:pPr>
    <w:rPr>
      <w:rFonts w:ascii="Times New Roman" w:eastAsia="Times New Roman" w:hAnsi="Times New Roman"/>
      <w:sz w:val="24"/>
      <w:szCs w:val="24"/>
      <w:lang w:eastAsia="ru-RU"/>
    </w:rPr>
  </w:style>
  <w:style w:type="paragraph" w:customStyle="1" w:styleId="foreground1">
    <w:name w:val="foreground1"/>
    <w:basedOn w:val="a"/>
    <w:rsid w:val="00DE5A7C"/>
    <w:pPr>
      <w:shd w:val="clear" w:color="auto" w:fill="000000"/>
      <w:spacing w:before="120" w:after="216" w:line="240" w:lineRule="auto"/>
    </w:pPr>
    <w:rPr>
      <w:rFonts w:ascii="Times New Roman" w:eastAsia="Times New Roman" w:hAnsi="Times New Roman"/>
      <w:sz w:val="24"/>
      <w:szCs w:val="24"/>
      <w:lang w:eastAsia="ru-RU"/>
    </w:rPr>
  </w:style>
  <w:style w:type="paragraph" w:customStyle="1" w:styleId="links1">
    <w:name w:val="links1"/>
    <w:basedOn w:val="a"/>
    <w:rsid w:val="00DE5A7C"/>
    <w:pPr>
      <w:spacing w:after="0" w:line="240" w:lineRule="auto"/>
      <w:jc w:val="center"/>
    </w:pPr>
    <w:rPr>
      <w:rFonts w:ascii="Times New Roman" w:eastAsia="Times New Roman" w:hAnsi="Times New Roman"/>
      <w:color w:val="3F3F3F"/>
      <w:sz w:val="24"/>
      <w:szCs w:val="24"/>
      <w:lang w:eastAsia="ru-RU"/>
    </w:rPr>
  </w:style>
  <w:style w:type="paragraph" w:customStyle="1" w:styleId="percent1">
    <w:name w:val="percent1"/>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total1">
    <w:name w:val="total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vote-form1">
    <w:name w:val="vote-form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hoices1">
    <w:name w:val="choices1"/>
    <w:basedOn w:val="a"/>
    <w:rsid w:val="00DE5A7C"/>
    <w:pPr>
      <w:spacing w:after="0" w:line="240" w:lineRule="auto"/>
    </w:pPr>
    <w:rPr>
      <w:rFonts w:ascii="Times New Roman" w:eastAsia="Times New Roman" w:hAnsi="Times New Roman"/>
      <w:sz w:val="24"/>
      <w:szCs w:val="24"/>
      <w:lang w:eastAsia="ru-RU"/>
    </w:rPr>
  </w:style>
  <w:style w:type="paragraph" w:customStyle="1" w:styleId="title1">
    <w:name w:val="title1"/>
    <w:basedOn w:val="a"/>
    <w:rsid w:val="00DE5A7C"/>
    <w:pPr>
      <w:spacing w:after="0" w:line="240" w:lineRule="auto"/>
    </w:pPr>
    <w:rPr>
      <w:rFonts w:ascii="Times New Roman" w:eastAsia="Times New Roman" w:hAnsi="Times New Roman"/>
      <w:b/>
      <w:bCs/>
      <w:color w:val="777777"/>
      <w:sz w:val="24"/>
      <w:szCs w:val="24"/>
      <w:lang w:eastAsia="ru-RU"/>
    </w:rPr>
  </w:style>
  <w:style w:type="paragraph" w:customStyle="1" w:styleId="form-text3">
    <w:name w:val="form-text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icon1">
    <w:name w:val="icon1"/>
    <w:basedOn w:val="a"/>
    <w:rsid w:val="00DE5A7C"/>
    <w:pPr>
      <w:spacing w:before="120" w:after="216" w:line="240" w:lineRule="auto"/>
    </w:pPr>
    <w:rPr>
      <w:rFonts w:ascii="Times New Roman" w:eastAsia="Times New Roman" w:hAnsi="Times New Roman"/>
      <w:color w:val="555555"/>
      <w:sz w:val="24"/>
      <w:szCs w:val="24"/>
      <w:lang w:eastAsia="ru-RU"/>
    </w:rPr>
  </w:style>
  <w:style w:type="paragraph" w:customStyle="1" w:styleId="title2">
    <w:name w:val="title2"/>
    <w:basedOn w:val="a"/>
    <w:rsid w:val="00DE5A7C"/>
    <w:pPr>
      <w:spacing w:after="0" w:line="240" w:lineRule="auto"/>
    </w:pPr>
    <w:rPr>
      <w:rFonts w:ascii="Times New Roman" w:eastAsia="Times New Roman" w:hAnsi="Times New Roman"/>
      <w:b/>
      <w:bCs/>
      <w:color w:val="222222"/>
      <w:sz w:val="24"/>
      <w:szCs w:val="24"/>
      <w:lang w:eastAsia="ru-RU"/>
    </w:rPr>
  </w:style>
  <w:style w:type="paragraph" w:customStyle="1" w:styleId="form-item2">
    <w:name w:val="form-item2"/>
    <w:basedOn w:val="a"/>
    <w:rsid w:val="00DE5A7C"/>
    <w:pPr>
      <w:spacing w:after="0" w:line="240" w:lineRule="auto"/>
    </w:pPr>
    <w:rPr>
      <w:rFonts w:ascii="Times New Roman" w:eastAsia="Times New Roman" w:hAnsi="Times New Roman"/>
      <w:sz w:val="24"/>
      <w:szCs w:val="24"/>
      <w:lang w:eastAsia="ru-RU"/>
    </w:rPr>
  </w:style>
  <w:style w:type="paragraph" w:customStyle="1" w:styleId="form-item3">
    <w:name w:val="form-item3"/>
    <w:basedOn w:val="a"/>
    <w:rsid w:val="00DE5A7C"/>
    <w:pPr>
      <w:spacing w:after="0" w:line="240" w:lineRule="auto"/>
    </w:pPr>
    <w:rPr>
      <w:rFonts w:ascii="Times New Roman" w:eastAsia="Times New Roman" w:hAnsi="Times New Roman"/>
      <w:sz w:val="24"/>
      <w:szCs w:val="24"/>
      <w:lang w:eastAsia="ru-RU"/>
    </w:rPr>
  </w:style>
  <w:style w:type="paragraph" w:customStyle="1" w:styleId="description2">
    <w:name w:val="description2"/>
    <w:basedOn w:val="a"/>
    <w:rsid w:val="00DE5A7C"/>
    <w:pPr>
      <w:spacing w:before="120" w:after="216" w:line="240" w:lineRule="auto"/>
    </w:pPr>
    <w:rPr>
      <w:rFonts w:ascii="Times New Roman" w:eastAsia="Times New Roman" w:hAnsi="Times New Roman"/>
      <w:sz w:val="20"/>
      <w:szCs w:val="20"/>
      <w:lang w:eastAsia="ru-RU"/>
    </w:rPr>
  </w:style>
  <w:style w:type="paragraph" w:customStyle="1" w:styleId="form-item4">
    <w:name w:val="form-item4"/>
    <w:basedOn w:val="a"/>
    <w:rsid w:val="00DE5A7C"/>
    <w:pPr>
      <w:spacing w:before="96" w:after="96" w:line="240" w:lineRule="auto"/>
    </w:pPr>
    <w:rPr>
      <w:rFonts w:ascii="Times New Roman" w:eastAsia="Times New Roman" w:hAnsi="Times New Roman"/>
      <w:sz w:val="24"/>
      <w:szCs w:val="24"/>
      <w:lang w:eastAsia="ru-RU"/>
    </w:rPr>
  </w:style>
  <w:style w:type="paragraph" w:customStyle="1" w:styleId="form-item5">
    <w:name w:val="form-item5"/>
    <w:basedOn w:val="a"/>
    <w:rsid w:val="00DE5A7C"/>
    <w:pPr>
      <w:spacing w:before="96" w:after="96" w:line="240" w:lineRule="auto"/>
    </w:pPr>
    <w:rPr>
      <w:rFonts w:ascii="Times New Roman" w:eastAsia="Times New Roman" w:hAnsi="Times New Roman"/>
      <w:sz w:val="24"/>
      <w:szCs w:val="24"/>
      <w:lang w:eastAsia="ru-RU"/>
    </w:rPr>
  </w:style>
  <w:style w:type="paragraph" w:customStyle="1" w:styleId="pager1">
    <w:name w:val="pager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form-item6">
    <w:name w:val="form-item6"/>
    <w:basedOn w:val="a"/>
    <w:rsid w:val="00DE5A7C"/>
    <w:pPr>
      <w:spacing w:after="0" w:line="240" w:lineRule="auto"/>
    </w:pPr>
    <w:rPr>
      <w:rFonts w:ascii="inherit" w:eastAsia="Times New Roman" w:hAnsi="inherit"/>
      <w:sz w:val="24"/>
      <w:szCs w:val="24"/>
      <w:lang w:eastAsia="ru-RU"/>
    </w:rPr>
  </w:style>
  <w:style w:type="paragraph" w:customStyle="1" w:styleId="form-item7">
    <w:name w:val="form-item7"/>
    <w:basedOn w:val="a"/>
    <w:rsid w:val="00DE5A7C"/>
    <w:pPr>
      <w:spacing w:after="0" w:line="240" w:lineRule="auto"/>
    </w:pPr>
    <w:rPr>
      <w:rFonts w:ascii="Times New Roman" w:eastAsia="Times New Roman" w:hAnsi="Times New Roman"/>
      <w:sz w:val="24"/>
      <w:szCs w:val="24"/>
      <w:lang w:eastAsia="ru-RU"/>
    </w:rPr>
  </w:style>
  <w:style w:type="paragraph" w:customStyle="1" w:styleId="form-item8">
    <w:name w:val="form-item8"/>
    <w:basedOn w:val="a"/>
    <w:rsid w:val="00DE5A7C"/>
    <w:pPr>
      <w:spacing w:after="0" w:line="240" w:lineRule="auto"/>
    </w:pPr>
    <w:rPr>
      <w:rFonts w:ascii="Times New Roman" w:eastAsia="Times New Roman" w:hAnsi="Times New Roman"/>
      <w:sz w:val="24"/>
      <w:szCs w:val="24"/>
      <w:lang w:eastAsia="ru-RU"/>
    </w:rPr>
  </w:style>
  <w:style w:type="paragraph" w:customStyle="1" w:styleId="grippie1">
    <w:name w:val="grippie1"/>
    <w:basedOn w:val="a"/>
    <w:rsid w:val="00DE5A7C"/>
    <w:pPr>
      <w:pBdr>
        <w:top w:val="single" w:sz="2" w:space="0" w:color="DDDDDD"/>
        <w:left w:val="single" w:sz="4" w:space="0" w:color="DDDDDD"/>
        <w:bottom w:val="single" w:sz="4" w:space="0" w:color="DDDDDD"/>
        <w:right w:val="single" w:sz="4" w:space="0" w:color="DDDDDD"/>
      </w:pBdr>
      <w:spacing w:before="120" w:after="216" w:line="240" w:lineRule="auto"/>
    </w:pPr>
    <w:rPr>
      <w:rFonts w:ascii="Times New Roman" w:eastAsia="Times New Roman" w:hAnsi="Times New Roman"/>
      <w:sz w:val="24"/>
      <w:szCs w:val="24"/>
      <w:lang w:eastAsia="ru-RU"/>
    </w:rPr>
  </w:style>
  <w:style w:type="paragraph" w:customStyle="1" w:styleId="handle1">
    <w:name w:val="handle1"/>
    <w:basedOn w:val="a"/>
    <w:rsid w:val="00DE5A7C"/>
    <w:pPr>
      <w:spacing w:before="35" w:after="216" w:line="240" w:lineRule="auto"/>
    </w:pPr>
    <w:rPr>
      <w:rFonts w:ascii="Times New Roman" w:eastAsia="Times New Roman" w:hAnsi="Times New Roman"/>
      <w:sz w:val="24"/>
      <w:szCs w:val="24"/>
      <w:lang w:eastAsia="ru-RU"/>
    </w:rPr>
  </w:style>
  <w:style w:type="paragraph" w:customStyle="1" w:styleId="no-js1">
    <w:name w:val="no-js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bar2">
    <w:name w:val="bar2"/>
    <w:basedOn w:val="a"/>
    <w:rsid w:val="00DE5A7C"/>
    <w:pPr>
      <w:pBdr>
        <w:top w:val="single" w:sz="4" w:space="0" w:color="00375A"/>
        <w:left w:val="single" w:sz="4" w:space="0" w:color="00375A"/>
        <w:bottom w:val="single" w:sz="4" w:space="0" w:color="00375A"/>
        <w:right w:val="single" w:sz="4" w:space="0" w:color="00375A"/>
      </w:pBdr>
      <w:shd w:val="clear" w:color="auto" w:fill="FFFFFF"/>
      <w:spacing w:after="0" w:line="240" w:lineRule="auto"/>
      <w:ind w:left="48" w:right="48"/>
    </w:pPr>
    <w:rPr>
      <w:rFonts w:ascii="Times New Roman" w:eastAsia="Times New Roman" w:hAnsi="Times New Roman"/>
      <w:sz w:val="24"/>
      <w:szCs w:val="24"/>
      <w:lang w:eastAsia="ru-RU"/>
    </w:rPr>
  </w:style>
  <w:style w:type="paragraph" w:customStyle="1" w:styleId="filled1">
    <w:name w:val="filled1"/>
    <w:basedOn w:val="a"/>
    <w:rsid w:val="00DE5A7C"/>
    <w:pPr>
      <w:pBdr>
        <w:bottom w:val="single" w:sz="48" w:space="0" w:color="004A73"/>
      </w:pBdr>
      <w:shd w:val="clear" w:color="auto" w:fill="0072B9"/>
      <w:spacing w:before="120" w:after="216" w:line="240" w:lineRule="auto"/>
    </w:pPr>
    <w:rPr>
      <w:rFonts w:ascii="Times New Roman" w:eastAsia="Times New Roman" w:hAnsi="Times New Roman"/>
      <w:sz w:val="24"/>
      <w:szCs w:val="24"/>
      <w:lang w:eastAsia="ru-RU"/>
    </w:rPr>
  </w:style>
  <w:style w:type="paragraph" w:customStyle="1" w:styleId="throbber1">
    <w:name w:val="throbber1"/>
    <w:basedOn w:val="a"/>
    <w:rsid w:val="00DE5A7C"/>
    <w:pPr>
      <w:spacing w:before="17" w:after="17" w:line="240" w:lineRule="auto"/>
      <w:ind w:left="17" w:right="17"/>
    </w:pPr>
    <w:rPr>
      <w:rFonts w:ascii="Times New Roman" w:eastAsia="Times New Roman" w:hAnsi="Times New Roman"/>
      <w:sz w:val="24"/>
      <w:szCs w:val="24"/>
      <w:lang w:eastAsia="ru-RU"/>
    </w:rPr>
  </w:style>
  <w:style w:type="paragraph" w:customStyle="1" w:styleId="throbber2">
    <w:name w:val="throbber2"/>
    <w:basedOn w:val="a"/>
    <w:rsid w:val="00DE5A7C"/>
    <w:pPr>
      <w:spacing w:after="0" w:line="240" w:lineRule="auto"/>
      <w:ind w:left="17" w:right="17"/>
    </w:pPr>
    <w:rPr>
      <w:rFonts w:ascii="Times New Roman" w:eastAsia="Times New Roman" w:hAnsi="Times New Roman"/>
      <w:sz w:val="24"/>
      <w:szCs w:val="24"/>
      <w:lang w:eastAsia="ru-RU"/>
    </w:rPr>
  </w:style>
  <w:style w:type="paragraph" w:customStyle="1" w:styleId="js-hide1">
    <w:name w:val="js-hide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access-type1">
    <w:name w:val="access-type1"/>
    <w:basedOn w:val="a"/>
    <w:rsid w:val="00DE5A7C"/>
    <w:pPr>
      <w:spacing w:before="120" w:after="216" w:line="240" w:lineRule="auto"/>
      <w:ind w:right="240"/>
    </w:pPr>
    <w:rPr>
      <w:rFonts w:ascii="Times New Roman" w:eastAsia="Times New Roman" w:hAnsi="Times New Roman"/>
      <w:sz w:val="24"/>
      <w:szCs w:val="24"/>
      <w:lang w:eastAsia="ru-RU"/>
    </w:rPr>
  </w:style>
  <w:style w:type="paragraph" w:customStyle="1" w:styleId="rule-type1">
    <w:name w:val="rule-type1"/>
    <w:basedOn w:val="a"/>
    <w:rsid w:val="00DE5A7C"/>
    <w:pPr>
      <w:spacing w:before="120" w:after="216" w:line="240" w:lineRule="auto"/>
      <w:ind w:right="240"/>
    </w:pPr>
    <w:rPr>
      <w:rFonts w:ascii="Times New Roman" w:eastAsia="Times New Roman" w:hAnsi="Times New Roman"/>
      <w:sz w:val="24"/>
      <w:szCs w:val="24"/>
      <w:lang w:eastAsia="ru-RU"/>
    </w:rPr>
  </w:style>
  <w:style w:type="paragraph" w:customStyle="1" w:styleId="form-item9">
    <w:name w:val="form-item9"/>
    <w:basedOn w:val="a"/>
    <w:rsid w:val="00DE5A7C"/>
    <w:pPr>
      <w:spacing w:after="240" w:line="240" w:lineRule="auto"/>
    </w:pPr>
    <w:rPr>
      <w:rFonts w:ascii="Times New Roman" w:eastAsia="Times New Roman" w:hAnsi="Times New Roman"/>
      <w:sz w:val="24"/>
      <w:szCs w:val="24"/>
      <w:lang w:eastAsia="ru-RU"/>
    </w:rPr>
  </w:style>
  <w:style w:type="paragraph" w:customStyle="1" w:styleId="form-item10">
    <w:name w:val="form-item10"/>
    <w:basedOn w:val="a"/>
    <w:rsid w:val="00DE5A7C"/>
    <w:pPr>
      <w:spacing w:after="240" w:line="240" w:lineRule="auto"/>
    </w:pPr>
    <w:rPr>
      <w:rFonts w:ascii="Times New Roman" w:eastAsia="Times New Roman" w:hAnsi="Times New Roman"/>
      <w:sz w:val="24"/>
      <w:szCs w:val="24"/>
      <w:lang w:eastAsia="ru-RU"/>
    </w:rPr>
  </w:style>
  <w:style w:type="paragraph" w:customStyle="1" w:styleId="mask1">
    <w:name w:val="mask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icture1">
    <w:name w:val="picture1"/>
    <w:basedOn w:val="a"/>
    <w:rsid w:val="00DE5A7C"/>
    <w:pPr>
      <w:spacing w:after="240" w:line="240" w:lineRule="auto"/>
      <w:ind w:right="240"/>
    </w:pPr>
    <w:rPr>
      <w:rFonts w:ascii="Times New Roman" w:eastAsia="Times New Roman" w:hAnsi="Times New Roman"/>
      <w:sz w:val="24"/>
      <w:szCs w:val="24"/>
      <w:lang w:eastAsia="ru-RU"/>
    </w:rPr>
  </w:style>
  <w:style w:type="paragraph" w:customStyle="1" w:styleId="field-label1">
    <w:name w:val="field-label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field-label-inline1">
    <w:name w:val="field-label-inline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field-label-inline-first1">
    <w:name w:val="field-label-inline-first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form-submit1">
    <w:name w:val="form-submit1"/>
    <w:basedOn w:val="a"/>
    <w:rsid w:val="00DE5A7C"/>
    <w:pPr>
      <w:spacing w:after="0" w:line="240" w:lineRule="auto"/>
    </w:pPr>
    <w:rPr>
      <w:rFonts w:ascii="Times New Roman" w:eastAsia="Times New Roman" w:hAnsi="Times New Roman"/>
      <w:sz w:val="24"/>
      <w:szCs w:val="24"/>
      <w:lang w:eastAsia="ru-RU"/>
    </w:rPr>
  </w:style>
  <w:style w:type="paragraph" w:customStyle="1" w:styleId="content-multiple-removed-row1">
    <w:name w:val="content-multiple-removed-row1"/>
    <w:basedOn w:val="a"/>
    <w:rsid w:val="00DE5A7C"/>
    <w:pPr>
      <w:shd w:val="clear" w:color="auto" w:fill="FFFFCC"/>
      <w:spacing w:before="120" w:after="216" w:line="240" w:lineRule="auto"/>
    </w:pPr>
    <w:rPr>
      <w:rFonts w:ascii="Times New Roman" w:eastAsia="Times New Roman" w:hAnsi="Times New Roman"/>
      <w:sz w:val="24"/>
      <w:szCs w:val="24"/>
      <w:lang w:eastAsia="ru-RU"/>
    </w:rPr>
  </w:style>
  <w:style w:type="paragraph" w:customStyle="1" w:styleId="content-multiple-weight-header1">
    <w:name w:val="content-multiple-weight-header1"/>
    <w:basedOn w:val="a"/>
    <w:rsid w:val="00DE5A7C"/>
    <w:pPr>
      <w:spacing w:before="120" w:after="216" w:line="240" w:lineRule="auto"/>
      <w:jc w:val="center"/>
    </w:pPr>
    <w:rPr>
      <w:rFonts w:ascii="Times New Roman" w:eastAsia="Times New Roman" w:hAnsi="Times New Roman"/>
      <w:vanish/>
      <w:sz w:val="24"/>
      <w:szCs w:val="24"/>
      <w:lang w:eastAsia="ru-RU"/>
    </w:rPr>
  </w:style>
  <w:style w:type="paragraph" w:customStyle="1" w:styleId="content-multiple-remove-checkbox1">
    <w:name w:val="content-multiple-remove-checkbox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number1">
    <w:name w:val="number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xt1">
    <w:name w:val="tex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eference-autocomplete1">
    <w:name w:val="reference-autocomplete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dvanced-help-link1">
    <w:name w:val="advanced-help-link1"/>
    <w:basedOn w:val="a"/>
    <w:rsid w:val="00DE5A7C"/>
    <w:pPr>
      <w:spacing w:before="35" w:after="0" w:line="240" w:lineRule="auto"/>
      <w:ind w:right="35"/>
    </w:pPr>
    <w:rPr>
      <w:rFonts w:ascii="Times New Roman" w:eastAsia="Times New Roman" w:hAnsi="Times New Roman"/>
      <w:sz w:val="24"/>
      <w:szCs w:val="24"/>
      <w:lang w:eastAsia="ru-RU"/>
    </w:rPr>
  </w:style>
  <w:style w:type="paragraph" w:customStyle="1" w:styleId="advanced-help-link2">
    <w:name w:val="advanced-help-link2"/>
    <w:basedOn w:val="a"/>
    <w:rsid w:val="00DE5A7C"/>
    <w:pPr>
      <w:spacing w:before="35" w:after="0" w:line="240" w:lineRule="auto"/>
      <w:ind w:right="35"/>
    </w:pPr>
    <w:rPr>
      <w:rFonts w:ascii="Times New Roman" w:eastAsia="Times New Roman" w:hAnsi="Times New Roman"/>
      <w:sz w:val="24"/>
      <w:szCs w:val="24"/>
      <w:lang w:eastAsia="ru-RU"/>
    </w:rPr>
  </w:style>
  <w:style w:type="paragraph" w:customStyle="1" w:styleId="label-group1">
    <w:name w:val="label-group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label-group2">
    <w:name w:val="label-group2"/>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label-group3">
    <w:name w:val="label-group3"/>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tabledrag-changed1">
    <w:name w:val="tabledrag-changed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description3">
    <w:name w:val="description3"/>
    <w:basedOn w:val="a"/>
    <w:rsid w:val="00DE5A7C"/>
    <w:pPr>
      <w:spacing w:before="120" w:after="0" w:line="240" w:lineRule="auto"/>
    </w:pPr>
    <w:rPr>
      <w:rFonts w:ascii="Times New Roman" w:eastAsia="Times New Roman" w:hAnsi="Times New Roman"/>
      <w:sz w:val="24"/>
      <w:szCs w:val="24"/>
      <w:lang w:eastAsia="ru-RU"/>
    </w:rPr>
  </w:style>
  <w:style w:type="paragraph" w:customStyle="1" w:styleId="content-new1">
    <w:name w:val="content-new1"/>
    <w:basedOn w:val="a"/>
    <w:rsid w:val="00DE5A7C"/>
    <w:pPr>
      <w:spacing w:before="120" w:after="216" w:line="240" w:lineRule="auto"/>
    </w:pPr>
    <w:rPr>
      <w:rFonts w:ascii="Times New Roman" w:eastAsia="Times New Roman" w:hAnsi="Times New Roman"/>
      <w:b/>
      <w:bCs/>
      <w:sz w:val="24"/>
      <w:szCs w:val="24"/>
      <w:lang w:eastAsia="ru-RU"/>
    </w:rPr>
  </w:style>
  <w:style w:type="character" w:customStyle="1" w:styleId="code1">
    <w:name w:val="code1"/>
    <w:rsid w:val="00DE5A7C"/>
    <w:rPr>
      <w:rFonts w:ascii="Lucida Console" w:hAnsi="Lucida Console" w:hint="default"/>
      <w:sz w:val="22"/>
      <w:szCs w:val="22"/>
      <w:shd w:val="clear" w:color="auto" w:fill="EDF1F3"/>
    </w:rPr>
  </w:style>
  <w:style w:type="paragraph" w:customStyle="1" w:styleId="content-border1">
    <w:name w:val="content-border1"/>
    <w:basedOn w:val="a"/>
    <w:rsid w:val="00DE5A7C"/>
    <w:pPr>
      <w:pBdr>
        <w:top w:val="single" w:sz="4" w:space="0" w:color="AAAAAA"/>
        <w:left w:val="single" w:sz="4" w:space="0" w:color="AAAAAA"/>
        <w:bottom w:val="single" w:sz="4" w:space="0" w:color="AAAAAA"/>
        <w:right w:val="single" w:sz="4" w:space="0" w:color="AAAAAA"/>
      </w:pBdr>
      <w:spacing w:before="120" w:after="216" w:line="240" w:lineRule="auto"/>
    </w:pPr>
    <w:rPr>
      <w:rFonts w:ascii="Times New Roman" w:eastAsia="Times New Roman" w:hAnsi="Times New Roman"/>
      <w:sz w:val="24"/>
      <w:szCs w:val="24"/>
      <w:lang w:eastAsia="ru-RU"/>
    </w:rPr>
  </w:style>
  <w:style w:type="character" w:customStyle="1" w:styleId="sortablelistspan1">
    <w:name w:val="sortablelistspan1"/>
    <w:rsid w:val="00DE5A7C"/>
    <w:rPr>
      <w:vanish w:val="0"/>
      <w:webHidden w:val="0"/>
      <w:shd w:val="clear" w:color="auto" w:fill="F0F0EE"/>
      <w:specVanish w:val="0"/>
    </w:rPr>
  </w:style>
  <w:style w:type="paragraph" w:customStyle="1" w:styleId="widget-preview1">
    <w:name w:val="widget-preview1"/>
    <w:basedOn w:val="a"/>
    <w:rsid w:val="00DE5A7C"/>
    <w:pPr>
      <w:pBdr>
        <w:top w:val="single" w:sz="2" w:space="0" w:color="CCCCCC"/>
        <w:left w:val="single" w:sz="2" w:space="0" w:color="CCCCCC"/>
        <w:bottom w:val="single" w:sz="2" w:space="0" w:color="CCCCCC"/>
        <w:right w:val="single" w:sz="4" w:space="4" w:color="CCCCCC"/>
      </w:pBdr>
      <w:spacing w:after="0" w:line="240" w:lineRule="auto"/>
      <w:ind w:right="87"/>
    </w:pPr>
    <w:rPr>
      <w:rFonts w:ascii="Times New Roman" w:eastAsia="Times New Roman" w:hAnsi="Times New Roman"/>
      <w:sz w:val="24"/>
      <w:szCs w:val="24"/>
      <w:lang w:eastAsia="ru-RU"/>
    </w:rPr>
  </w:style>
  <w:style w:type="paragraph" w:customStyle="1" w:styleId="filefield-preview1">
    <w:name w:val="filefield-preview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item11">
    <w:name w:val="form-item11"/>
    <w:basedOn w:val="a"/>
    <w:rsid w:val="00DE5A7C"/>
    <w:pPr>
      <w:spacing w:after="240" w:line="240" w:lineRule="auto"/>
    </w:pPr>
    <w:rPr>
      <w:rFonts w:ascii="Times New Roman" w:eastAsia="Times New Roman" w:hAnsi="Times New Roman"/>
      <w:sz w:val="24"/>
      <w:szCs w:val="24"/>
      <w:lang w:eastAsia="ru-RU"/>
    </w:rPr>
  </w:style>
  <w:style w:type="paragraph" w:customStyle="1" w:styleId="footnote-multi1">
    <w:name w:val="footnote-multi1"/>
    <w:basedOn w:val="a"/>
    <w:rsid w:val="00DE5A7C"/>
    <w:pPr>
      <w:spacing w:before="120" w:after="216" w:line="240" w:lineRule="auto"/>
      <w:textAlignment w:val="top"/>
    </w:pPr>
    <w:rPr>
      <w:rFonts w:ascii="Times New Roman" w:eastAsia="Times New Roman" w:hAnsi="Times New Roman"/>
      <w:sz w:val="18"/>
      <w:szCs w:val="18"/>
      <w:lang w:eastAsia="ru-RU"/>
    </w:rPr>
  </w:style>
  <w:style w:type="paragraph" w:customStyle="1" w:styleId="multicolumncheckboxesradios-column1">
    <w:name w:val="multicolumncheckboxesradios-colum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description4">
    <w:name w:val="description4"/>
    <w:basedOn w:val="a"/>
    <w:rsid w:val="00DE5A7C"/>
    <w:pPr>
      <w:spacing w:before="120" w:after="120" w:line="240" w:lineRule="auto"/>
      <w:ind w:left="120" w:right="120"/>
    </w:pPr>
    <w:rPr>
      <w:rFonts w:ascii="Times New Roman" w:eastAsia="Times New Roman" w:hAnsi="Times New Roman"/>
      <w:lang w:eastAsia="ru-RU"/>
    </w:rPr>
  </w:style>
  <w:style w:type="paragraph" w:customStyle="1" w:styleId="topic-previous1">
    <w:name w:val="topic-previous1"/>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topic-next1">
    <w:name w:val="topic-nex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1">
    <w:name w:val="conten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iews-exposed-widget1">
    <w:name w:val="views-exposed-widge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submit2">
    <w:name w:val="form-submit2"/>
    <w:basedOn w:val="a"/>
    <w:rsid w:val="00DE5A7C"/>
    <w:pPr>
      <w:spacing w:before="131" w:after="0" w:line="240" w:lineRule="auto"/>
    </w:pPr>
    <w:rPr>
      <w:rFonts w:ascii="Times New Roman" w:eastAsia="Times New Roman" w:hAnsi="Times New Roman"/>
      <w:sz w:val="24"/>
      <w:szCs w:val="24"/>
      <w:lang w:eastAsia="ru-RU"/>
    </w:rPr>
  </w:style>
  <w:style w:type="paragraph" w:customStyle="1" w:styleId="form-item12">
    <w:name w:val="form-item12"/>
    <w:basedOn w:val="a"/>
    <w:rsid w:val="00DE5A7C"/>
    <w:pPr>
      <w:spacing w:after="0" w:line="240" w:lineRule="auto"/>
    </w:pPr>
    <w:rPr>
      <w:rFonts w:ascii="Times New Roman" w:eastAsia="Times New Roman" w:hAnsi="Times New Roman"/>
      <w:sz w:val="24"/>
      <w:szCs w:val="24"/>
      <w:lang w:eastAsia="ru-RU"/>
    </w:rPr>
  </w:style>
  <w:style w:type="paragraph" w:customStyle="1" w:styleId="form-submit3">
    <w:name w:val="form-submit3"/>
    <w:basedOn w:val="a"/>
    <w:rsid w:val="00DE5A7C"/>
    <w:pPr>
      <w:spacing w:after="0" w:line="240" w:lineRule="auto"/>
    </w:pPr>
    <w:rPr>
      <w:rFonts w:ascii="Times New Roman" w:eastAsia="Times New Roman" w:hAnsi="Times New Roman"/>
      <w:sz w:val="24"/>
      <w:szCs w:val="24"/>
      <w:lang w:eastAsia="ru-RU"/>
    </w:rPr>
  </w:style>
  <w:style w:type="paragraph" w:customStyle="1" w:styleId="comment1">
    <w:name w:val="comment1"/>
    <w:basedOn w:val="a"/>
    <w:rsid w:val="00DE5A7C"/>
    <w:pPr>
      <w:pBdr>
        <w:top w:val="single" w:sz="4" w:space="0" w:color="D3D3D3"/>
        <w:left w:val="single" w:sz="4" w:space="0" w:color="D3D3D3"/>
        <w:bottom w:val="single" w:sz="4" w:space="0" w:color="D3D3D3"/>
        <w:right w:val="single" w:sz="4" w:space="0" w:color="D3D3D3"/>
      </w:pBdr>
      <w:shd w:val="clear" w:color="auto" w:fill="FFFFEA"/>
      <w:spacing w:before="120" w:after="240" w:line="240" w:lineRule="auto"/>
    </w:pPr>
    <w:rPr>
      <w:rFonts w:ascii="Times New Roman" w:eastAsia="Times New Roman" w:hAnsi="Times New Roman"/>
      <w:sz w:val="24"/>
      <w:szCs w:val="24"/>
      <w:lang w:eastAsia="ru-RU"/>
    </w:rPr>
  </w:style>
  <w:style w:type="paragraph" w:customStyle="1" w:styleId="page01">
    <w:name w:val="page0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izer01">
    <w:name w:val="sizer01"/>
    <w:basedOn w:val="a"/>
    <w:rsid w:val="00DE5A7C"/>
    <w:pPr>
      <w:spacing w:after="0" w:line="240" w:lineRule="auto"/>
    </w:pPr>
    <w:rPr>
      <w:rFonts w:ascii="Times New Roman" w:eastAsia="Times New Roman" w:hAnsi="Times New Roman"/>
      <w:sz w:val="24"/>
      <w:szCs w:val="24"/>
      <w:lang w:eastAsia="ru-RU"/>
    </w:rPr>
  </w:style>
  <w:style w:type="paragraph" w:customStyle="1" w:styleId="expander01">
    <w:name w:val="expander01"/>
    <w:basedOn w:val="a"/>
    <w:rsid w:val="00DE5A7C"/>
    <w:pPr>
      <w:spacing w:after="0" w:line="240" w:lineRule="auto"/>
      <w:ind w:left="-4538" w:right="-4538"/>
    </w:pPr>
    <w:rPr>
      <w:rFonts w:ascii="Times New Roman" w:eastAsia="Times New Roman" w:hAnsi="Times New Roman"/>
      <w:sz w:val="24"/>
      <w:szCs w:val="24"/>
      <w:lang w:eastAsia="ru-RU"/>
    </w:rPr>
  </w:style>
  <w:style w:type="paragraph" w:customStyle="1" w:styleId="sizer02">
    <w:name w:val="sizer02"/>
    <w:basedOn w:val="a"/>
    <w:rsid w:val="00DE5A7C"/>
    <w:pPr>
      <w:spacing w:after="0" w:line="240" w:lineRule="auto"/>
    </w:pPr>
    <w:rPr>
      <w:rFonts w:ascii="Times New Roman" w:eastAsia="Times New Roman" w:hAnsi="Times New Roman"/>
      <w:sz w:val="24"/>
      <w:szCs w:val="24"/>
      <w:lang w:eastAsia="ru-RU"/>
    </w:rPr>
  </w:style>
  <w:style w:type="paragraph" w:customStyle="1" w:styleId="sizer03">
    <w:name w:val="sizer03"/>
    <w:basedOn w:val="a"/>
    <w:rsid w:val="00DE5A7C"/>
    <w:pPr>
      <w:spacing w:after="0" w:line="240" w:lineRule="auto"/>
    </w:pPr>
    <w:rPr>
      <w:rFonts w:ascii="Times New Roman" w:eastAsia="Times New Roman" w:hAnsi="Times New Roman"/>
      <w:sz w:val="24"/>
      <w:szCs w:val="24"/>
      <w:lang w:eastAsia="ru-RU"/>
    </w:rPr>
  </w:style>
  <w:style w:type="paragraph" w:customStyle="1" w:styleId="sizer04">
    <w:name w:val="sizer04"/>
    <w:basedOn w:val="a"/>
    <w:rsid w:val="00DE5A7C"/>
    <w:pPr>
      <w:spacing w:after="0" w:line="240" w:lineRule="auto"/>
    </w:pPr>
    <w:rPr>
      <w:rFonts w:ascii="Times New Roman" w:eastAsia="Times New Roman" w:hAnsi="Times New Roman"/>
      <w:sz w:val="24"/>
      <w:szCs w:val="24"/>
      <w:lang w:eastAsia="ru-RU"/>
    </w:rPr>
  </w:style>
  <w:style w:type="paragraph" w:customStyle="1" w:styleId="outer1">
    <w:name w:val="outer1"/>
    <w:basedOn w:val="a"/>
    <w:rsid w:val="00DE5A7C"/>
    <w:pPr>
      <w:spacing w:before="120" w:after="216" w:line="240" w:lineRule="auto"/>
      <w:ind w:left="1780" w:right="2426"/>
    </w:pPr>
    <w:rPr>
      <w:rFonts w:ascii="Times New Roman" w:eastAsia="Times New Roman" w:hAnsi="Times New Roman"/>
      <w:sz w:val="24"/>
      <w:szCs w:val="24"/>
      <w:lang w:eastAsia="ru-RU"/>
    </w:rPr>
  </w:style>
  <w:style w:type="paragraph" w:customStyle="1" w:styleId="outer2">
    <w:name w:val="outer2"/>
    <w:basedOn w:val="a"/>
    <w:rsid w:val="00DE5A7C"/>
    <w:pPr>
      <w:spacing w:before="120" w:after="216" w:line="240" w:lineRule="auto"/>
      <w:ind w:left="2566"/>
    </w:pPr>
    <w:rPr>
      <w:rFonts w:ascii="Times New Roman" w:eastAsia="Times New Roman" w:hAnsi="Times New Roman"/>
      <w:sz w:val="24"/>
      <w:szCs w:val="24"/>
      <w:lang w:eastAsia="ru-RU"/>
    </w:rPr>
  </w:style>
  <w:style w:type="paragraph" w:customStyle="1" w:styleId="outer3">
    <w:name w:val="outer3"/>
    <w:basedOn w:val="a"/>
    <w:rsid w:val="00DE5A7C"/>
    <w:pPr>
      <w:spacing w:before="120" w:after="216" w:line="240" w:lineRule="auto"/>
      <w:ind w:right="3002"/>
    </w:pPr>
    <w:rPr>
      <w:rFonts w:ascii="Times New Roman" w:eastAsia="Times New Roman" w:hAnsi="Times New Roman"/>
      <w:sz w:val="24"/>
      <w:szCs w:val="24"/>
      <w:lang w:eastAsia="ru-RU"/>
    </w:rPr>
  </w:style>
  <w:style w:type="paragraph" w:customStyle="1" w:styleId="colleft1">
    <w:name w:val="colleft1"/>
    <w:basedOn w:val="a"/>
    <w:rsid w:val="00DE5A7C"/>
    <w:pPr>
      <w:spacing w:before="120" w:after="216" w:line="240" w:lineRule="auto"/>
      <w:ind w:left="-2566"/>
    </w:pPr>
    <w:rPr>
      <w:rFonts w:ascii="Times New Roman" w:eastAsia="Times New Roman" w:hAnsi="Times New Roman"/>
      <w:sz w:val="24"/>
      <w:szCs w:val="24"/>
      <w:lang w:eastAsia="ru-RU"/>
    </w:rPr>
  </w:style>
  <w:style w:type="paragraph" w:customStyle="1" w:styleId="colright1">
    <w:name w:val="colright1"/>
    <w:basedOn w:val="a"/>
    <w:rsid w:val="00DE5A7C"/>
    <w:pPr>
      <w:spacing w:before="120" w:after="216" w:line="240" w:lineRule="auto"/>
      <w:ind w:right="-3002"/>
    </w:pPr>
    <w:rPr>
      <w:rFonts w:ascii="Times New Roman" w:eastAsia="Times New Roman" w:hAnsi="Times New Roman"/>
      <w:sz w:val="24"/>
      <w:szCs w:val="24"/>
      <w:lang w:eastAsia="ru-RU"/>
    </w:rPr>
  </w:style>
  <w:style w:type="paragraph" w:customStyle="1" w:styleId="outer4">
    <w:name w:val="outer4"/>
    <w:basedOn w:val="a"/>
    <w:rsid w:val="00DE5A7C"/>
    <w:pPr>
      <w:spacing w:before="120" w:after="216" w:line="240" w:lineRule="auto"/>
      <w:ind w:left="1780" w:right="2426"/>
    </w:pPr>
    <w:rPr>
      <w:rFonts w:ascii="Times New Roman" w:eastAsia="Times New Roman" w:hAnsi="Times New Roman"/>
      <w:sz w:val="24"/>
      <w:szCs w:val="24"/>
      <w:lang w:eastAsia="ru-RU"/>
    </w:rPr>
  </w:style>
  <w:style w:type="paragraph" w:customStyle="1" w:styleId="outer5">
    <w:name w:val="outer5"/>
    <w:basedOn w:val="a"/>
    <w:rsid w:val="00DE5A7C"/>
    <w:pPr>
      <w:spacing w:before="120" w:after="216" w:line="240" w:lineRule="auto"/>
      <w:ind w:left="1780"/>
    </w:pPr>
    <w:rPr>
      <w:rFonts w:ascii="Times New Roman" w:eastAsia="Times New Roman" w:hAnsi="Times New Roman"/>
      <w:sz w:val="24"/>
      <w:szCs w:val="24"/>
      <w:lang w:eastAsia="ru-RU"/>
    </w:rPr>
  </w:style>
  <w:style w:type="paragraph" w:customStyle="1" w:styleId="outer6">
    <w:name w:val="outer6"/>
    <w:basedOn w:val="a"/>
    <w:rsid w:val="00DE5A7C"/>
    <w:pPr>
      <w:spacing w:before="120" w:after="216" w:line="240" w:lineRule="auto"/>
      <w:ind w:right="2426"/>
    </w:pPr>
    <w:rPr>
      <w:rFonts w:ascii="Times New Roman" w:eastAsia="Times New Roman" w:hAnsi="Times New Roman"/>
      <w:sz w:val="24"/>
      <w:szCs w:val="24"/>
      <w:lang w:eastAsia="ru-RU"/>
    </w:rPr>
  </w:style>
  <w:style w:type="paragraph" w:customStyle="1" w:styleId="colleft2">
    <w:name w:val="colleft2"/>
    <w:basedOn w:val="a"/>
    <w:rsid w:val="00DE5A7C"/>
    <w:pPr>
      <w:spacing w:before="120" w:after="216" w:line="240" w:lineRule="auto"/>
      <w:ind w:left="-1780"/>
    </w:pPr>
    <w:rPr>
      <w:rFonts w:ascii="Times New Roman" w:eastAsia="Times New Roman" w:hAnsi="Times New Roman"/>
      <w:sz w:val="24"/>
      <w:szCs w:val="24"/>
      <w:lang w:eastAsia="ru-RU"/>
    </w:rPr>
  </w:style>
  <w:style w:type="paragraph" w:customStyle="1" w:styleId="colright2">
    <w:name w:val="colright2"/>
    <w:basedOn w:val="a"/>
    <w:rsid w:val="00DE5A7C"/>
    <w:pPr>
      <w:spacing w:before="120" w:after="216" w:line="240" w:lineRule="auto"/>
      <w:ind w:right="-2426"/>
    </w:pPr>
    <w:rPr>
      <w:rFonts w:ascii="Times New Roman" w:eastAsia="Times New Roman" w:hAnsi="Times New Roman"/>
      <w:sz w:val="24"/>
      <w:szCs w:val="24"/>
      <w:lang w:eastAsia="ru-RU"/>
    </w:rPr>
  </w:style>
  <w:style w:type="paragraph" w:customStyle="1" w:styleId="colleft3">
    <w:name w:val="colleft3"/>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4">
    <w:name w:val="colleft4"/>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5">
    <w:name w:val="colleft5"/>
    <w:basedOn w:val="a"/>
    <w:rsid w:val="00DE5A7C"/>
    <w:pPr>
      <w:spacing w:before="120" w:after="216" w:line="240" w:lineRule="auto"/>
      <w:ind w:left="-2391"/>
    </w:pPr>
    <w:rPr>
      <w:rFonts w:ascii="Times New Roman" w:eastAsia="Times New Roman" w:hAnsi="Times New Roman"/>
      <w:sz w:val="24"/>
      <w:szCs w:val="24"/>
      <w:lang w:eastAsia="ru-RU"/>
    </w:rPr>
  </w:style>
  <w:style w:type="paragraph" w:customStyle="1" w:styleId="colleft6">
    <w:name w:val="colleft6"/>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7">
    <w:name w:val="colleft7"/>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8">
    <w:name w:val="colleft8"/>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right3">
    <w:name w:val="colright3"/>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4">
    <w:name w:val="colright4"/>
    <w:basedOn w:val="a"/>
    <w:rsid w:val="00DE5A7C"/>
    <w:pPr>
      <w:spacing w:before="120" w:after="216" w:line="240" w:lineRule="auto"/>
      <w:ind w:right="-2828"/>
    </w:pPr>
    <w:rPr>
      <w:rFonts w:ascii="Times New Roman" w:eastAsia="Times New Roman" w:hAnsi="Times New Roman"/>
      <w:sz w:val="24"/>
      <w:szCs w:val="24"/>
      <w:lang w:eastAsia="ru-RU"/>
    </w:rPr>
  </w:style>
  <w:style w:type="paragraph" w:customStyle="1" w:styleId="colright5">
    <w:name w:val="colright5"/>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6">
    <w:name w:val="colright6"/>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7">
    <w:name w:val="colright7"/>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8">
    <w:name w:val="colright8"/>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outer7">
    <w:name w:val="outer7"/>
    <w:basedOn w:val="a"/>
    <w:rsid w:val="00DE5A7C"/>
    <w:pPr>
      <w:spacing w:before="120" w:after="216" w:line="240" w:lineRule="auto"/>
      <w:ind w:left="1606" w:right="2252"/>
    </w:pPr>
    <w:rPr>
      <w:rFonts w:ascii="Times New Roman" w:eastAsia="Times New Roman" w:hAnsi="Times New Roman"/>
      <w:sz w:val="24"/>
      <w:szCs w:val="24"/>
      <w:lang w:eastAsia="ru-RU"/>
    </w:rPr>
  </w:style>
  <w:style w:type="paragraph" w:customStyle="1" w:styleId="outer8">
    <w:name w:val="outer8"/>
    <w:basedOn w:val="a"/>
    <w:rsid w:val="00DE5A7C"/>
    <w:pPr>
      <w:spacing w:before="120" w:after="216" w:line="240" w:lineRule="auto"/>
      <w:ind w:left="2391"/>
    </w:pPr>
    <w:rPr>
      <w:rFonts w:ascii="Times New Roman" w:eastAsia="Times New Roman" w:hAnsi="Times New Roman"/>
      <w:sz w:val="24"/>
      <w:szCs w:val="24"/>
      <w:lang w:eastAsia="ru-RU"/>
    </w:rPr>
  </w:style>
  <w:style w:type="paragraph" w:customStyle="1" w:styleId="outer9">
    <w:name w:val="outer9"/>
    <w:basedOn w:val="a"/>
    <w:rsid w:val="00DE5A7C"/>
    <w:pPr>
      <w:spacing w:before="120" w:after="216" w:line="240" w:lineRule="auto"/>
      <w:ind w:right="2828"/>
    </w:pPr>
    <w:rPr>
      <w:rFonts w:ascii="Times New Roman" w:eastAsia="Times New Roman" w:hAnsi="Times New Roman"/>
      <w:sz w:val="24"/>
      <w:szCs w:val="24"/>
      <w:lang w:eastAsia="ru-RU"/>
    </w:rPr>
  </w:style>
  <w:style w:type="paragraph" w:customStyle="1" w:styleId="outer10">
    <w:name w:val="outer10"/>
    <w:basedOn w:val="a"/>
    <w:rsid w:val="00DE5A7C"/>
    <w:pPr>
      <w:spacing w:before="120" w:after="216" w:line="240" w:lineRule="auto"/>
      <w:ind w:left="1606" w:right="2252"/>
    </w:pPr>
    <w:rPr>
      <w:rFonts w:ascii="Times New Roman" w:eastAsia="Times New Roman" w:hAnsi="Times New Roman"/>
      <w:sz w:val="24"/>
      <w:szCs w:val="24"/>
      <w:lang w:eastAsia="ru-RU"/>
    </w:rPr>
  </w:style>
  <w:style w:type="paragraph" w:customStyle="1" w:styleId="outer11">
    <w:name w:val="outer11"/>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outer12">
    <w:name w:val="outer12"/>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left9">
    <w:name w:val="colleft9"/>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colleft10">
    <w:name w:val="colleft10"/>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colleft11">
    <w:name w:val="colleft11"/>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colright9">
    <w:name w:val="colright9"/>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colright10">
    <w:name w:val="colright10"/>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colright11">
    <w:name w:val="colright11"/>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outer13">
    <w:name w:val="outer13"/>
    <w:basedOn w:val="a"/>
    <w:rsid w:val="00DE5A7C"/>
    <w:pPr>
      <w:spacing w:before="120" w:after="216" w:line="240" w:lineRule="auto"/>
      <w:ind w:left="1737" w:right="1737"/>
    </w:pPr>
    <w:rPr>
      <w:rFonts w:ascii="Times New Roman" w:eastAsia="Times New Roman" w:hAnsi="Times New Roman"/>
      <w:sz w:val="24"/>
      <w:szCs w:val="24"/>
      <w:lang w:eastAsia="ru-RU"/>
    </w:rPr>
  </w:style>
  <w:style w:type="paragraph" w:customStyle="1" w:styleId="outer14">
    <w:name w:val="outer14"/>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outer15">
    <w:name w:val="outer15"/>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links2">
    <w:name w:val="links2"/>
    <w:basedOn w:val="a"/>
    <w:rsid w:val="00DE5A7C"/>
    <w:pPr>
      <w:spacing w:after="0" w:line="240" w:lineRule="auto"/>
    </w:pPr>
    <w:rPr>
      <w:rFonts w:ascii="Times New Roman" w:eastAsia="Times New Roman" w:hAnsi="Times New Roman"/>
      <w:color w:val="3F3F3F"/>
      <w:sz w:val="24"/>
      <w:szCs w:val="24"/>
      <w:lang w:eastAsia="ru-RU"/>
    </w:rPr>
  </w:style>
  <w:style w:type="paragraph" w:customStyle="1" w:styleId="block1">
    <w:name w:val="block1"/>
    <w:basedOn w:val="a"/>
    <w:rsid w:val="00DE5A7C"/>
    <w:pPr>
      <w:spacing w:before="120" w:after="131" w:line="240" w:lineRule="auto"/>
    </w:pPr>
    <w:rPr>
      <w:rFonts w:ascii="Times New Roman" w:eastAsia="Times New Roman" w:hAnsi="Times New Roman"/>
      <w:sz w:val="24"/>
      <w:szCs w:val="24"/>
      <w:lang w:eastAsia="ru-RU"/>
    </w:rPr>
  </w:style>
  <w:style w:type="paragraph" w:customStyle="1" w:styleId="box1">
    <w:name w:val="box1"/>
    <w:basedOn w:val="a"/>
    <w:rsid w:val="00DE5A7C"/>
    <w:pPr>
      <w:spacing w:before="120" w:after="131" w:line="240" w:lineRule="auto"/>
    </w:pPr>
    <w:rPr>
      <w:rFonts w:ascii="Times New Roman" w:eastAsia="Times New Roman" w:hAnsi="Times New Roman"/>
      <w:sz w:val="24"/>
      <w:szCs w:val="24"/>
      <w:lang w:eastAsia="ru-RU"/>
    </w:rPr>
  </w:style>
  <w:style w:type="paragraph" w:customStyle="1" w:styleId="title3">
    <w:name w:val="title3"/>
    <w:basedOn w:val="a"/>
    <w:rsid w:val="00DE5A7C"/>
    <w:pPr>
      <w:spacing w:after="60" w:line="240" w:lineRule="auto"/>
    </w:pPr>
    <w:rPr>
      <w:rFonts w:ascii="Times New Roman" w:eastAsia="Times New Roman" w:hAnsi="Times New Roman"/>
      <w:b/>
      <w:bCs/>
      <w:caps/>
      <w:color w:val="777777"/>
      <w:sz w:val="24"/>
      <w:szCs w:val="24"/>
      <w:lang w:eastAsia="ru-RU"/>
    </w:rPr>
  </w:style>
  <w:style w:type="paragraph" w:customStyle="1" w:styleId="content2">
    <w:name w:val="content2"/>
    <w:basedOn w:val="a"/>
    <w:rsid w:val="00DE5A7C"/>
    <w:pPr>
      <w:spacing w:after="0" w:line="240" w:lineRule="auto"/>
    </w:pPr>
    <w:rPr>
      <w:rFonts w:ascii="Times New Roman" w:eastAsia="Times New Roman" w:hAnsi="Times New Roman"/>
      <w:sz w:val="24"/>
      <w:szCs w:val="24"/>
      <w:lang w:eastAsia="ru-RU"/>
    </w:rPr>
  </w:style>
  <w:style w:type="paragraph" w:customStyle="1" w:styleId="content3">
    <w:name w:val="content3"/>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content4">
    <w:name w:val="content4"/>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terms1">
    <w:name w:val="terms1"/>
    <w:basedOn w:val="a"/>
    <w:rsid w:val="00DE5A7C"/>
    <w:pPr>
      <w:spacing w:before="120" w:after="216" w:line="240" w:lineRule="auto"/>
    </w:pPr>
    <w:rPr>
      <w:rFonts w:ascii="Times New Roman" w:eastAsia="Times New Roman" w:hAnsi="Times New Roman"/>
      <w:color w:val="777777"/>
      <w:sz w:val="19"/>
      <w:szCs w:val="19"/>
      <w:lang w:eastAsia="ru-RU"/>
    </w:rPr>
  </w:style>
  <w:style w:type="paragraph" w:customStyle="1" w:styleId="title4">
    <w:name w:val="title4"/>
    <w:basedOn w:val="a"/>
    <w:rsid w:val="00DE5A7C"/>
    <w:pPr>
      <w:spacing w:after="0" w:line="240" w:lineRule="auto"/>
    </w:pPr>
    <w:rPr>
      <w:rFonts w:ascii="Times New Roman" w:eastAsia="Times New Roman" w:hAnsi="Times New Roman"/>
      <w:color w:val="777777"/>
      <w:sz w:val="24"/>
      <w:szCs w:val="24"/>
      <w:lang w:eastAsia="ru-RU"/>
    </w:rPr>
  </w:style>
  <w:style w:type="paragraph" w:customStyle="1" w:styleId="new1">
    <w:name w:val="new1"/>
    <w:basedOn w:val="a"/>
    <w:rsid w:val="00DE5A7C"/>
    <w:pPr>
      <w:spacing w:before="120" w:after="216" w:line="240" w:lineRule="auto"/>
      <w:jc w:val="right"/>
    </w:pPr>
    <w:rPr>
      <w:rFonts w:ascii="Times New Roman" w:eastAsia="Times New Roman" w:hAnsi="Times New Roman"/>
      <w:b/>
      <w:bCs/>
      <w:color w:val="FF0000"/>
      <w:sz w:val="19"/>
      <w:szCs w:val="19"/>
      <w:lang w:eastAsia="ru-RU"/>
    </w:rPr>
  </w:style>
  <w:style w:type="paragraph" w:customStyle="1" w:styleId="picture2">
    <w:name w:val="picture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icture3">
    <w:name w:val="picture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left1">
    <w:name w:val="left1"/>
    <w:basedOn w:val="a"/>
    <w:rsid w:val="00DE5A7C"/>
    <w:pPr>
      <w:spacing w:after="0" w:line="240" w:lineRule="auto"/>
    </w:pPr>
    <w:rPr>
      <w:rFonts w:ascii="Times New Roman" w:eastAsia="Times New Roman" w:hAnsi="Times New Roman"/>
      <w:sz w:val="24"/>
      <w:szCs w:val="24"/>
      <w:lang w:eastAsia="ru-RU"/>
    </w:rPr>
  </w:style>
  <w:style w:type="paragraph" w:customStyle="1" w:styleId="right1">
    <w:name w:val="right1"/>
    <w:basedOn w:val="a"/>
    <w:rsid w:val="00DE5A7C"/>
    <w:pPr>
      <w:spacing w:after="0" w:line="240" w:lineRule="auto"/>
    </w:pPr>
    <w:rPr>
      <w:rFonts w:ascii="Times New Roman" w:eastAsia="Times New Roman" w:hAnsi="Times New Roman"/>
      <w:sz w:val="24"/>
      <w:szCs w:val="24"/>
      <w:lang w:eastAsia="ru-RU"/>
    </w:rPr>
  </w:style>
  <w:style w:type="paragraph" w:customStyle="1" w:styleId="title5">
    <w:name w:val="title5"/>
    <w:basedOn w:val="a"/>
    <w:rsid w:val="00DE5A7C"/>
    <w:pPr>
      <w:spacing w:after="60" w:line="240" w:lineRule="auto"/>
    </w:pPr>
    <w:rPr>
      <w:rFonts w:ascii="Times New Roman" w:eastAsia="Times New Roman" w:hAnsi="Times New Roman"/>
      <w:b/>
      <w:bCs/>
      <w:caps/>
      <w:vanish/>
      <w:color w:val="777777"/>
      <w:sz w:val="24"/>
      <w:szCs w:val="24"/>
      <w:lang w:eastAsia="ru-RU"/>
    </w:rPr>
  </w:style>
  <w:style w:type="paragraph" w:customStyle="1" w:styleId="title6">
    <w:name w:val="title6"/>
    <w:basedOn w:val="a"/>
    <w:rsid w:val="00DE5A7C"/>
    <w:pPr>
      <w:spacing w:after="60" w:line="240" w:lineRule="auto"/>
    </w:pPr>
    <w:rPr>
      <w:rFonts w:ascii="Times New Roman" w:eastAsia="Times New Roman" w:hAnsi="Times New Roman"/>
      <w:b/>
      <w:bCs/>
      <w:caps/>
      <w:vanish/>
      <w:color w:val="777777"/>
      <w:sz w:val="24"/>
      <w:szCs w:val="24"/>
      <w:lang w:eastAsia="ru-RU"/>
    </w:rPr>
  </w:style>
  <w:style w:type="paragraph" w:customStyle="1" w:styleId="title7">
    <w:name w:val="title7"/>
    <w:basedOn w:val="a"/>
    <w:rsid w:val="00DE5A7C"/>
    <w:pPr>
      <w:spacing w:after="60" w:line="240" w:lineRule="auto"/>
    </w:pPr>
    <w:rPr>
      <w:rFonts w:ascii="Times New Roman" w:eastAsia="Times New Roman" w:hAnsi="Times New Roman"/>
      <w:b/>
      <w:bCs/>
      <w:caps/>
      <w:vanish/>
      <w:color w:val="777777"/>
      <w:sz w:val="24"/>
      <w:szCs w:val="24"/>
      <w:lang w:eastAsia="ru-RU"/>
    </w:rPr>
  </w:style>
  <w:style w:type="paragraph" w:customStyle="1" w:styleId="block2">
    <w:name w:val="block2"/>
    <w:basedOn w:val="a"/>
    <w:rsid w:val="00DE5A7C"/>
    <w:pPr>
      <w:spacing w:after="0" w:line="240" w:lineRule="auto"/>
    </w:pPr>
    <w:rPr>
      <w:rFonts w:ascii="Times New Roman" w:eastAsia="Times New Roman" w:hAnsi="Times New Roman"/>
      <w:sz w:val="24"/>
      <w:szCs w:val="24"/>
      <w:lang w:eastAsia="ru-RU"/>
    </w:rPr>
  </w:style>
  <w:style w:type="paragraph" w:customStyle="1" w:styleId="content5">
    <w:name w:val="content5"/>
    <w:basedOn w:val="a"/>
    <w:rsid w:val="00DE5A7C"/>
    <w:pPr>
      <w:spacing w:after="0" w:line="240" w:lineRule="auto"/>
    </w:pPr>
    <w:rPr>
      <w:rFonts w:ascii="Times New Roman" w:eastAsia="Times New Roman" w:hAnsi="Times New Roman"/>
      <w:sz w:val="24"/>
      <w:szCs w:val="24"/>
      <w:lang w:eastAsia="ru-RU"/>
    </w:rPr>
  </w:style>
  <w:style w:type="paragraph" w:customStyle="1" w:styleId="form-text4">
    <w:name w:val="form-text4"/>
    <w:basedOn w:val="a"/>
    <w:rsid w:val="00DE5A7C"/>
    <w:pPr>
      <w:pBdr>
        <w:top w:val="single" w:sz="4" w:space="0" w:color="555555"/>
        <w:left w:val="single" w:sz="4" w:space="0" w:color="555555"/>
        <w:bottom w:val="single" w:sz="4" w:space="0" w:color="555555"/>
        <w:right w:val="single" w:sz="4" w:space="0" w:color="555555"/>
      </w:pBdr>
      <w:spacing w:before="120" w:after="216" w:line="240" w:lineRule="auto"/>
      <w:textAlignment w:val="center"/>
    </w:pPr>
    <w:rPr>
      <w:rFonts w:ascii="Times New Roman" w:eastAsia="Times New Roman" w:hAnsi="Times New Roman"/>
      <w:sz w:val="24"/>
      <w:szCs w:val="24"/>
      <w:lang w:eastAsia="ru-RU"/>
    </w:rPr>
  </w:style>
  <w:style w:type="paragraph" w:customStyle="1" w:styleId="form-submit4">
    <w:name w:val="form-submit4"/>
    <w:basedOn w:val="a"/>
    <w:rsid w:val="00DE5A7C"/>
    <w:pPr>
      <w:pBdr>
        <w:top w:val="single" w:sz="4" w:space="0" w:color="555555"/>
        <w:left w:val="single" w:sz="4" w:space="0" w:color="555555"/>
        <w:bottom w:val="single" w:sz="4" w:space="0" w:color="555555"/>
        <w:right w:val="single" w:sz="4" w:space="0" w:color="555555"/>
      </w:pBdr>
      <w:spacing w:before="120" w:after="216" w:line="240" w:lineRule="auto"/>
      <w:textAlignment w:val="center"/>
    </w:pPr>
    <w:rPr>
      <w:rFonts w:ascii="Times New Roman" w:eastAsia="Times New Roman" w:hAnsi="Times New Roman"/>
      <w:sz w:val="24"/>
      <w:szCs w:val="24"/>
      <w:lang w:eastAsia="ru-RU"/>
    </w:rPr>
  </w:style>
  <w:style w:type="paragraph" w:customStyle="1" w:styleId="breadcrumb1">
    <w:name w:val="breadcrumb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3">
    <w:name w:val="block3"/>
    <w:basedOn w:val="a"/>
    <w:rsid w:val="00DE5A7C"/>
    <w:pPr>
      <w:spacing w:before="131" w:after="0" w:line="240" w:lineRule="auto"/>
    </w:pPr>
    <w:rPr>
      <w:rFonts w:ascii="Times New Roman" w:eastAsia="Times New Roman" w:hAnsi="Times New Roman"/>
      <w:sz w:val="24"/>
      <w:szCs w:val="24"/>
      <w:lang w:eastAsia="ru-RU"/>
    </w:rPr>
  </w:style>
  <w:style w:type="paragraph" w:customStyle="1" w:styleId="block4">
    <w:name w:val="block4"/>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block5">
    <w:name w:val="block5"/>
    <w:basedOn w:val="a"/>
    <w:rsid w:val="00DE5A7C"/>
    <w:pPr>
      <w:spacing w:after="87" w:line="240" w:lineRule="auto"/>
    </w:pPr>
    <w:rPr>
      <w:rFonts w:ascii="Times New Roman" w:eastAsia="Times New Roman" w:hAnsi="Times New Roman"/>
      <w:sz w:val="24"/>
      <w:szCs w:val="24"/>
      <w:lang w:eastAsia="ru-RU"/>
    </w:rPr>
  </w:style>
  <w:style w:type="paragraph" w:customStyle="1" w:styleId="content6">
    <w:name w:val="content6"/>
    <w:basedOn w:val="a"/>
    <w:rsid w:val="00DE5A7C"/>
    <w:pPr>
      <w:spacing w:after="87" w:line="240" w:lineRule="auto"/>
    </w:pPr>
    <w:rPr>
      <w:rFonts w:ascii="Times New Roman" w:eastAsia="Times New Roman" w:hAnsi="Times New Roman"/>
      <w:sz w:val="24"/>
      <w:szCs w:val="24"/>
      <w:lang w:eastAsia="ru-RU"/>
    </w:rPr>
  </w:style>
  <w:style w:type="paragraph" w:customStyle="1" w:styleId="content7">
    <w:name w:val="content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8">
    <w:name w:val="content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9">
    <w:name w:val="content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6">
    <w:name w:val="block6"/>
    <w:basedOn w:val="a"/>
    <w:rsid w:val="00DE5A7C"/>
    <w:pPr>
      <w:spacing w:after="0" w:line="240" w:lineRule="auto"/>
    </w:pPr>
    <w:rPr>
      <w:rFonts w:ascii="Times New Roman" w:eastAsia="Times New Roman" w:hAnsi="Times New Roman"/>
      <w:sz w:val="24"/>
      <w:szCs w:val="24"/>
      <w:lang w:eastAsia="ru-RU"/>
    </w:rPr>
  </w:style>
  <w:style w:type="paragraph" w:customStyle="1" w:styleId="categories1">
    <w:name w:val="categories1"/>
    <w:basedOn w:val="a"/>
    <w:rsid w:val="00DE5A7C"/>
    <w:pPr>
      <w:spacing w:before="120" w:after="216" w:line="240" w:lineRule="auto"/>
    </w:pPr>
    <w:rPr>
      <w:rFonts w:ascii="Times New Roman" w:eastAsia="Times New Roman" w:hAnsi="Times New Roman"/>
      <w:i/>
      <w:iCs/>
      <w:color w:val="777777"/>
      <w:lang w:eastAsia="ru-RU"/>
    </w:rPr>
  </w:style>
  <w:style w:type="paragraph" w:customStyle="1" w:styleId="source1">
    <w:name w:val="source1"/>
    <w:basedOn w:val="a"/>
    <w:rsid w:val="00DE5A7C"/>
    <w:pPr>
      <w:spacing w:before="120" w:after="216" w:line="240" w:lineRule="auto"/>
    </w:pPr>
    <w:rPr>
      <w:rFonts w:ascii="Times New Roman" w:eastAsia="Times New Roman" w:hAnsi="Times New Roman"/>
      <w:i/>
      <w:iCs/>
      <w:color w:val="777777"/>
      <w:lang w:eastAsia="ru-RU"/>
    </w:rPr>
  </w:style>
  <w:style w:type="paragraph" w:customStyle="1" w:styleId="age1">
    <w:name w:val="age1"/>
    <w:basedOn w:val="a"/>
    <w:rsid w:val="00DE5A7C"/>
    <w:pPr>
      <w:spacing w:before="120" w:after="216" w:line="240" w:lineRule="auto"/>
    </w:pPr>
    <w:rPr>
      <w:rFonts w:ascii="Times New Roman" w:eastAsia="Times New Roman" w:hAnsi="Times New Roman"/>
      <w:i/>
      <w:iCs/>
      <w:color w:val="777777"/>
      <w:lang w:eastAsia="ru-RU"/>
    </w:rPr>
  </w:style>
  <w:style w:type="paragraph" w:customStyle="1" w:styleId="feed-source1">
    <w:name w:val="feed-source1"/>
    <w:basedOn w:val="a"/>
    <w:rsid w:val="00DE5A7C"/>
    <w:pPr>
      <w:pBdr>
        <w:top w:val="single" w:sz="4" w:space="0" w:color="CCCCCC"/>
        <w:left w:val="single" w:sz="4" w:space="0" w:color="CCCCCC"/>
        <w:bottom w:val="single" w:sz="4" w:space="0" w:color="CCCCCC"/>
        <w:right w:val="single" w:sz="4" w:space="0" w:color="CCCCCC"/>
      </w:pBdr>
      <w:shd w:val="clear" w:color="auto" w:fill="EEEEEE"/>
      <w:spacing w:before="240" w:after="240" w:line="240" w:lineRule="auto"/>
    </w:pPr>
    <w:rPr>
      <w:rFonts w:ascii="Times New Roman" w:eastAsia="Times New Roman" w:hAnsi="Times New Roman"/>
      <w:sz w:val="24"/>
      <w:szCs w:val="24"/>
      <w:lang w:eastAsia="ru-RU"/>
    </w:rPr>
  </w:style>
  <w:style w:type="paragraph" w:customStyle="1" w:styleId="title8">
    <w:name w:val="title8"/>
    <w:basedOn w:val="a"/>
    <w:rsid w:val="00DE5A7C"/>
    <w:pPr>
      <w:spacing w:after="120" w:line="240" w:lineRule="auto"/>
    </w:pPr>
    <w:rPr>
      <w:rFonts w:ascii="Times New Roman" w:eastAsia="Times New Roman" w:hAnsi="Times New Roman"/>
      <w:color w:val="777777"/>
      <w:sz w:val="24"/>
      <w:szCs w:val="24"/>
      <w:lang w:eastAsia="ru-RU"/>
    </w:rPr>
  </w:style>
  <w:style w:type="paragraph" w:customStyle="1" w:styleId="links3">
    <w:name w:val="links3"/>
    <w:basedOn w:val="a"/>
    <w:rsid w:val="00DE5A7C"/>
    <w:pPr>
      <w:spacing w:after="0" w:line="240" w:lineRule="auto"/>
    </w:pPr>
    <w:rPr>
      <w:rFonts w:ascii="Times New Roman" w:eastAsia="Times New Roman" w:hAnsi="Times New Roman"/>
      <w:color w:val="3F3F3F"/>
      <w:lang w:eastAsia="ru-RU"/>
    </w:rPr>
  </w:style>
  <w:style w:type="paragraph" w:customStyle="1" w:styleId="profile1">
    <w:name w:val="profile1"/>
    <w:basedOn w:val="a"/>
    <w:rsid w:val="00DE5A7C"/>
    <w:pPr>
      <w:pBdr>
        <w:top w:val="single" w:sz="4" w:space="0" w:color="AABBCC"/>
        <w:left w:val="single" w:sz="4" w:space="0" w:color="AABBCC"/>
        <w:bottom w:val="single" w:sz="4" w:space="0" w:color="AABBCC"/>
        <w:right w:val="single" w:sz="4" w:space="0" w:color="AABBCC"/>
      </w:pBdr>
      <w:spacing w:before="240" w:after="240" w:line="240" w:lineRule="auto"/>
    </w:pPr>
    <w:rPr>
      <w:rFonts w:ascii="Times New Roman" w:eastAsia="Times New Roman" w:hAnsi="Times New Roman"/>
      <w:sz w:val="24"/>
      <w:szCs w:val="24"/>
      <w:lang w:eastAsia="ru-RU"/>
    </w:rPr>
  </w:style>
  <w:style w:type="paragraph" w:customStyle="1" w:styleId="name1">
    <w:name w:val="name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10">
    <w:name w:val="content10"/>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ontent11">
    <w:name w:val="content1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item-list1">
    <w:name w:val="item-lis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itle9">
    <w:name w:val="title9"/>
    <w:basedOn w:val="a"/>
    <w:rsid w:val="00DE5A7C"/>
    <w:pPr>
      <w:spacing w:after="0" w:line="240" w:lineRule="auto"/>
      <w:jc w:val="right"/>
    </w:pPr>
    <w:rPr>
      <w:rFonts w:ascii="Times New Roman" w:eastAsia="Times New Roman" w:hAnsi="Times New Roman"/>
      <w:color w:val="777777"/>
      <w:sz w:val="24"/>
      <w:szCs w:val="24"/>
      <w:lang w:eastAsia="ru-RU"/>
    </w:rPr>
  </w:style>
  <w:style w:type="paragraph" w:customStyle="1" w:styleId="title10">
    <w:name w:val="title10"/>
    <w:basedOn w:val="a"/>
    <w:rsid w:val="00DE5A7C"/>
    <w:pPr>
      <w:spacing w:after="0" w:line="240" w:lineRule="auto"/>
      <w:jc w:val="right"/>
    </w:pPr>
    <w:rPr>
      <w:rFonts w:ascii="Times New Roman" w:eastAsia="Times New Roman" w:hAnsi="Times New Roman"/>
      <w:color w:val="777777"/>
      <w:sz w:val="24"/>
      <w:szCs w:val="24"/>
      <w:lang w:eastAsia="ru-RU"/>
    </w:rPr>
  </w:style>
  <w:style w:type="paragraph" w:customStyle="1" w:styleId="block-icon1">
    <w:name w:val="block-ico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
    <w:name w:val="block-icon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
    <w:name w:val="block-icon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
    <w:name w:val="block-icon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
    <w:name w:val="block-icon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
    <w:name w:val="block-icon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7">
    <w:name w:val="block-icon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8">
    <w:name w:val="block-icon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9">
    <w:name w:val="block-icon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0">
    <w:name w:val="block-icon1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1">
    <w:name w:val="block-icon1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2">
    <w:name w:val="block-icon1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3">
    <w:name w:val="block-icon1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4">
    <w:name w:val="block-icon1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5">
    <w:name w:val="block-icon1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6">
    <w:name w:val="block-icon1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7">
    <w:name w:val="block-icon1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8">
    <w:name w:val="block-icon1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9">
    <w:name w:val="block-icon1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0">
    <w:name w:val="block-icon2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1">
    <w:name w:val="block-icon2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2">
    <w:name w:val="block-icon2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3">
    <w:name w:val="block-icon2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4">
    <w:name w:val="block-icon2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5">
    <w:name w:val="block-icon2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6">
    <w:name w:val="block-icon2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7">
    <w:name w:val="block-icon2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8">
    <w:name w:val="block-icon2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9">
    <w:name w:val="block-icon2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0">
    <w:name w:val="block-icon3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1">
    <w:name w:val="block-icon3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2">
    <w:name w:val="block-icon3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3">
    <w:name w:val="block-icon3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4">
    <w:name w:val="block-icon3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5">
    <w:name w:val="block-icon3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6">
    <w:name w:val="block-icon3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7">
    <w:name w:val="block-icon3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8">
    <w:name w:val="block-icon3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9">
    <w:name w:val="block-icon3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0">
    <w:name w:val="block-icon4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1">
    <w:name w:val="block-icon4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2">
    <w:name w:val="block-icon4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3">
    <w:name w:val="block-icon4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4">
    <w:name w:val="block-icon4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5">
    <w:name w:val="block-icon4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6">
    <w:name w:val="block-icon4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7">
    <w:name w:val="block-icon4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8">
    <w:name w:val="block-icon4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9">
    <w:name w:val="block-icon4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0">
    <w:name w:val="block-icon5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1">
    <w:name w:val="block-icon5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2">
    <w:name w:val="block-icon5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3">
    <w:name w:val="block-icon5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4">
    <w:name w:val="block-icon5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5">
    <w:name w:val="block-icon5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6">
    <w:name w:val="block-icon5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7">
    <w:name w:val="block-icon5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8">
    <w:name w:val="block-icon5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9">
    <w:name w:val="block-icon5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0">
    <w:name w:val="block-icon6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1">
    <w:name w:val="block-icon6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2">
    <w:name w:val="block-icon6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3">
    <w:name w:val="block-icon6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icon1">
    <w:name w:val="print-icon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printhtml1">
    <w:name w:val="print_html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printer1">
    <w:name w:val="book_printer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rintmail1">
    <w:name w:val="print_mail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mail1">
    <w:name w:val="book_mail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rintpdf1">
    <w:name w:val="print_pdf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pdf1">
    <w:name w:val="book_pdf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ntent12">
    <w:name w:val="content12"/>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content13">
    <w:name w:val="content13"/>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views-field-subject1">
    <w:name w:val="views-field-subject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content14">
    <w:name w:val="content14"/>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uc-store-icon1">
    <w:name w:val="uc-store-icon1"/>
    <w:basedOn w:val="a"/>
    <w:rsid w:val="00DE5A7C"/>
    <w:pPr>
      <w:spacing w:after="0" w:line="240" w:lineRule="auto"/>
    </w:pPr>
    <w:rPr>
      <w:rFonts w:ascii="Times New Roman" w:eastAsia="Times New Roman" w:hAnsi="Times New Roman"/>
      <w:sz w:val="24"/>
      <w:szCs w:val="24"/>
      <w:lang w:eastAsia="ru-RU"/>
    </w:rPr>
  </w:style>
  <w:style w:type="paragraph" w:customStyle="1" w:styleId="panel-title1">
    <w:name w:val="panel-title1"/>
    <w:basedOn w:val="a"/>
    <w:rsid w:val="00DE5A7C"/>
    <w:pPr>
      <w:spacing w:before="120" w:after="216" w:line="480" w:lineRule="auto"/>
    </w:pPr>
    <w:rPr>
      <w:rFonts w:ascii="Times New Roman" w:eastAsia="Times New Roman" w:hAnsi="Times New Roman"/>
      <w:b/>
      <w:bCs/>
      <w:sz w:val="24"/>
      <w:szCs w:val="24"/>
      <w:lang w:eastAsia="ru-RU"/>
    </w:rPr>
  </w:style>
  <w:style w:type="paragraph" w:customStyle="1" w:styleId="form-submit5">
    <w:name w:val="form-submit5"/>
    <w:basedOn w:val="a"/>
    <w:rsid w:val="00DE5A7C"/>
    <w:pPr>
      <w:spacing w:before="131" w:after="216" w:line="240" w:lineRule="auto"/>
    </w:pPr>
    <w:rPr>
      <w:rFonts w:ascii="Times New Roman" w:eastAsia="Times New Roman" w:hAnsi="Times New Roman"/>
      <w:sz w:val="24"/>
      <w:szCs w:val="24"/>
      <w:lang w:eastAsia="ru-RU"/>
    </w:rPr>
  </w:style>
  <w:style w:type="paragraph" w:customStyle="1" w:styleId="body1">
    <w:name w:val="body1"/>
    <w:basedOn w:val="a"/>
    <w:rsid w:val="00DE5A7C"/>
    <w:pPr>
      <w:shd w:val="clear" w:color="auto" w:fill="F4F4F4"/>
      <w:spacing w:before="120" w:after="216" w:line="240" w:lineRule="auto"/>
    </w:pPr>
    <w:rPr>
      <w:rFonts w:ascii="Times New Roman" w:eastAsia="Times New Roman" w:hAnsi="Times New Roman"/>
      <w:sz w:val="24"/>
      <w:szCs w:val="24"/>
      <w:lang w:eastAsia="ru-RU"/>
    </w:rPr>
  </w:style>
  <w:style w:type="paragraph" w:customStyle="1" w:styleId="arrow-up1">
    <w:name w:val="arrow-up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rrow-down1">
    <w:name w:val="arrow-dow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ame2">
    <w:name w:val="name2"/>
    <w:basedOn w:val="a"/>
    <w:rsid w:val="00DE5A7C"/>
    <w:pPr>
      <w:spacing w:before="120" w:after="216" w:line="240" w:lineRule="auto"/>
    </w:pPr>
    <w:rPr>
      <w:rFonts w:ascii="Times New Roman" w:eastAsia="Times New Roman" w:hAnsi="Times New Roman"/>
      <w:color w:val="777777"/>
      <w:sz w:val="24"/>
      <w:szCs w:val="24"/>
      <w:lang w:eastAsia="ru-RU"/>
    </w:rPr>
  </w:style>
  <w:style w:type="paragraph" w:customStyle="1" w:styleId="description5">
    <w:name w:val="description5"/>
    <w:basedOn w:val="a"/>
    <w:rsid w:val="00DE5A7C"/>
    <w:pPr>
      <w:spacing w:before="120" w:after="216" w:line="240" w:lineRule="auto"/>
    </w:pPr>
    <w:rPr>
      <w:rFonts w:ascii="Times New Roman" w:eastAsia="Times New Roman" w:hAnsi="Times New Roman"/>
      <w:color w:val="777777"/>
      <w:sz w:val="24"/>
      <w:szCs w:val="24"/>
      <w:lang w:eastAsia="ru-RU"/>
    </w:rPr>
  </w:style>
  <w:style w:type="character" w:customStyle="1" w:styleId="data1">
    <w:name w:val="data1"/>
    <w:rsid w:val="00DE5A7C"/>
    <w:rPr>
      <w:i/>
      <w:iCs/>
      <w:vanish w:val="0"/>
      <w:webHidden w:val="0"/>
      <w:specVanish w:val="0"/>
    </w:rPr>
  </w:style>
  <w:style w:type="character" w:customStyle="1" w:styleId="8MicrosoftSansSerif8pt">
    <w:name w:val="Основной текст (8) + Microsoft Sans Serif;8 pt;Не курсив"/>
    <w:rsid w:val="00DE5A7C"/>
    <w:rPr>
      <w:rFonts w:ascii="Microsoft Sans Serif" w:eastAsia="Microsoft Sans Serif" w:hAnsi="Microsoft Sans Serif" w:cs="Microsoft Sans Serif"/>
      <w:b w:val="0"/>
      <w:bCs w:val="0"/>
      <w:i/>
      <w:iCs/>
      <w:smallCaps w:val="0"/>
      <w:strike w:val="0"/>
      <w:spacing w:val="0"/>
      <w:sz w:val="16"/>
      <w:szCs w:val="16"/>
      <w:shd w:val="clear" w:color="auto" w:fill="FFFFFF"/>
      <w:lang w:val="en-US"/>
    </w:rPr>
  </w:style>
  <w:style w:type="character" w:customStyle="1" w:styleId="117">
    <w:name w:val="Основной текст + Курсив11"/>
    <w:uiPriority w:val="99"/>
    <w:rsid w:val="00DE5A7C"/>
    <w:rPr>
      <w:rFonts w:ascii="Arial Narrow" w:hAnsi="Arial Narrow" w:cs="Arial Narrow"/>
      <w:i/>
      <w:iCs/>
      <w:spacing w:val="0"/>
      <w:sz w:val="17"/>
      <w:szCs w:val="17"/>
    </w:rPr>
  </w:style>
  <w:style w:type="character" w:customStyle="1" w:styleId="41pt">
    <w:name w:val="Основной текст (4) + Курсив;Интервал 1 pt"/>
    <w:rsid w:val="00DE5A7C"/>
    <w:rPr>
      <w:rFonts w:ascii="Gungsuh" w:eastAsia="Gungsuh" w:hAnsi="Times New Roman" w:cs="Gungsuh"/>
      <w:b w:val="0"/>
      <w:bCs w:val="0"/>
      <w:i/>
      <w:iCs/>
      <w:smallCaps w:val="0"/>
      <w:strike w:val="0"/>
      <w:spacing w:val="20"/>
      <w:sz w:val="13"/>
      <w:szCs w:val="13"/>
      <w:shd w:val="clear" w:color="auto" w:fill="FFFFFF"/>
    </w:rPr>
  </w:style>
  <w:style w:type="character" w:customStyle="1" w:styleId="5ArialNarrow85pt0pt">
    <w:name w:val="Основной текст (5) + Arial Narrow;8;5 pt;Полужирный;Интервал 0 pt"/>
    <w:rsid w:val="00DE5A7C"/>
    <w:rPr>
      <w:rFonts w:ascii="Arial Narrow" w:eastAsia="Arial Narrow" w:hAnsi="Arial Narrow" w:cs="Arial Narrow"/>
      <w:b/>
      <w:bCs/>
      <w:i w:val="0"/>
      <w:iCs w:val="0"/>
      <w:smallCaps w:val="0"/>
      <w:strike w:val="0"/>
      <w:spacing w:val="0"/>
      <w:sz w:val="17"/>
      <w:szCs w:val="17"/>
      <w:shd w:val="clear" w:color="auto" w:fill="FFFFFF"/>
    </w:rPr>
  </w:style>
  <w:style w:type="character" w:customStyle="1" w:styleId="4ArialNarrow85pt">
    <w:name w:val="Основной текст (4) + Arial Narrow;8;5 pt;Курсив"/>
    <w:rsid w:val="00DE5A7C"/>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95pt">
    <w:name w:val="Основной текст (9) + 5 pt"/>
    <w:rsid w:val="00DE5A7C"/>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character" w:customStyle="1" w:styleId="93">
    <w:name w:val="Подпись к картинке (9)_"/>
    <w:link w:val="94"/>
    <w:uiPriority w:val="99"/>
    <w:rsid w:val="00DE5A7C"/>
    <w:rPr>
      <w:rFonts w:ascii="Arial Narrow" w:eastAsia="Arial Narrow" w:hAnsi="Arial Narrow" w:cs="Arial Narrow"/>
      <w:sz w:val="17"/>
      <w:szCs w:val="17"/>
      <w:shd w:val="clear" w:color="auto" w:fill="FFFFFF"/>
    </w:rPr>
  </w:style>
  <w:style w:type="paragraph" w:customStyle="1" w:styleId="94">
    <w:name w:val="Подпись к картинке (9)"/>
    <w:basedOn w:val="a"/>
    <w:link w:val="93"/>
    <w:uiPriority w:val="99"/>
    <w:rsid w:val="00DE5A7C"/>
    <w:pPr>
      <w:shd w:val="clear" w:color="auto" w:fill="FFFFFF"/>
      <w:spacing w:after="0" w:line="221" w:lineRule="exact"/>
      <w:jc w:val="both"/>
    </w:pPr>
    <w:rPr>
      <w:rFonts w:ascii="Arial Narrow" w:eastAsia="Arial Narrow" w:hAnsi="Arial Narrow" w:cs="Arial Narrow"/>
      <w:sz w:val="17"/>
      <w:szCs w:val="17"/>
      <w:lang w:eastAsia="ru-RU"/>
    </w:rPr>
  </w:style>
  <w:style w:type="character" w:customStyle="1" w:styleId="95">
    <w:name w:val="Основной текст + Курсив9"/>
    <w:uiPriority w:val="99"/>
    <w:rsid w:val="00DE5A7C"/>
    <w:rPr>
      <w:rFonts w:ascii="Arial Narrow" w:hAnsi="Arial Narrow" w:cs="Arial Narrow"/>
      <w:i/>
      <w:iCs/>
      <w:spacing w:val="0"/>
      <w:sz w:val="17"/>
      <w:szCs w:val="17"/>
    </w:rPr>
  </w:style>
  <w:style w:type="character" w:customStyle="1" w:styleId="61pt">
    <w:name w:val="Основной текст (6) + Интервал 1 pt"/>
    <w:uiPriority w:val="99"/>
    <w:rsid w:val="00DE5A7C"/>
    <w:rPr>
      <w:rFonts w:ascii="Arial Narrow" w:eastAsia="Microsoft Sans Serif" w:hAnsi="Arial Narrow" w:cs="Arial Narrow"/>
      <w:i/>
      <w:iCs/>
      <w:spacing w:val="30"/>
      <w:sz w:val="17"/>
      <w:szCs w:val="17"/>
      <w:shd w:val="clear" w:color="auto" w:fill="FFFFFF"/>
      <w:lang w:eastAsia="ru-RU"/>
    </w:rPr>
  </w:style>
  <w:style w:type="character" w:customStyle="1" w:styleId="151">
    <w:name w:val="Основной текст (15)_"/>
    <w:link w:val="152"/>
    <w:uiPriority w:val="99"/>
    <w:rsid w:val="00DE5A7C"/>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DE5A7C"/>
    <w:pPr>
      <w:shd w:val="clear" w:color="auto" w:fill="FFFFFF"/>
      <w:spacing w:after="0" w:line="432" w:lineRule="exact"/>
      <w:jc w:val="both"/>
    </w:pPr>
    <w:rPr>
      <w:rFonts w:ascii="Franklin Gothic Heavy" w:eastAsia="Franklin Gothic Heavy" w:hAnsi="Franklin Gothic Heavy" w:cs="Franklin Gothic Heavy"/>
      <w:sz w:val="33"/>
      <w:szCs w:val="33"/>
      <w:lang w:eastAsia="ru-RU"/>
    </w:rPr>
  </w:style>
  <w:style w:type="character" w:customStyle="1" w:styleId="710">
    <w:name w:val="Основной текст + 71"/>
    <w:aliases w:val="5 pt1,Малые прописные"/>
    <w:uiPriority w:val="99"/>
    <w:rsid w:val="00DE5A7C"/>
    <w:rPr>
      <w:rFonts w:ascii="Arial Narrow" w:hAnsi="Arial Narrow" w:cs="Arial Narrow"/>
      <w:smallCaps/>
      <w:spacing w:val="0"/>
      <w:sz w:val="15"/>
      <w:szCs w:val="15"/>
    </w:rPr>
  </w:style>
  <w:style w:type="character" w:customStyle="1" w:styleId="4d">
    <w:name w:val="Основной текст + Курсив4"/>
    <w:uiPriority w:val="99"/>
    <w:rsid w:val="00DE5A7C"/>
    <w:rPr>
      <w:rFonts w:ascii="Arial Narrow" w:hAnsi="Arial Narrow" w:cs="Arial Narrow"/>
      <w:i/>
      <w:iCs/>
      <w:spacing w:val="0"/>
      <w:sz w:val="17"/>
      <w:szCs w:val="17"/>
    </w:rPr>
  </w:style>
  <w:style w:type="character" w:customStyle="1" w:styleId="611">
    <w:name w:val="Основной текст (6) + Не курсив1"/>
    <w:uiPriority w:val="99"/>
    <w:rsid w:val="00DE5A7C"/>
    <w:rPr>
      <w:rFonts w:ascii="Arial Narrow" w:eastAsia="Microsoft Sans Serif" w:hAnsi="Arial Narrow" w:cs="Arial Narrow"/>
      <w:i/>
      <w:iCs/>
      <w:spacing w:val="0"/>
      <w:sz w:val="17"/>
      <w:szCs w:val="17"/>
      <w:shd w:val="clear" w:color="auto" w:fill="FFFFFF"/>
      <w:lang w:eastAsia="ru-RU"/>
    </w:rPr>
  </w:style>
  <w:style w:type="paragraph" w:customStyle="1" w:styleId="b-content-content-text-p2">
    <w:name w:val="b-content-content-text-p2"/>
    <w:basedOn w:val="a"/>
    <w:rsid w:val="00DE5A7C"/>
    <w:pPr>
      <w:spacing w:after="150" w:line="360" w:lineRule="atLeast"/>
    </w:pPr>
    <w:rPr>
      <w:rFonts w:ascii="Times New Roman" w:eastAsia="Times New Roman" w:hAnsi="Times New Roman"/>
      <w:color w:val="4D4D4D"/>
      <w:sz w:val="18"/>
      <w:szCs w:val="18"/>
      <w:lang w:eastAsia="ru-RU"/>
    </w:rPr>
  </w:style>
  <w:style w:type="paragraph" w:customStyle="1" w:styleId="b">
    <w:name w:val="b"/>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
    <w:name w:val="ri"/>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ostmetadata">
    <w:name w:val="postmetadata"/>
    <w:basedOn w:val="a"/>
    <w:rsid w:val="00DE5A7C"/>
    <w:pPr>
      <w:spacing w:after="0" w:line="240" w:lineRule="auto"/>
    </w:pPr>
    <w:rPr>
      <w:rFonts w:ascii="Times New Roman" w:eastAsia="Times New Roman" w:hAnsi="Times New Roman"/>
      <w:color w:val="999999"/>
      <w:sz w:val="17"/>
      <w:szCs w:val="17"/>
      <w:lang w:eastAsia="ru-RU"/>
    </w:rPr>
  </w:style>
  <w:style w:type="character" w:customStyle="1" w:styleId="FranklinGothicMedium85pt">
    <w:name w:val="Оглавление + Franklin Gothic Medium;8;5 pt;Полужирный"/>
    <w:rsid w:val="00DE5A7C"/>
    <w:rPr>
      <w:rFonts w:ascii="Franklin Gothic Medium" w:eastAsia="Franklin Gothic Medium" w:hAnsi="Franklin Gothic Medium" w:cs="Franklin Gothic Medium"/>
      <w:b/>
      <w:bCs/>
      <w:i w:val="0"/>
      <w:iCs w:val="0"/>
      <w:smallCaps w:val="0"/>
      <w:strike w:val="0"/>
      <w:spacing w:val="0"/>
      <w:sz w:val="17"/>
      <w:szCs w:val="17"/>
      <w:shd w:val="clear" w:color="auto" w:fill="FFFFFF"/>
    </w:rPr>
  </w:style>
  <w:style w:type="character" w:customStyle="1" w:styleId="2f1">
    <w:name w:val="Основной текст (2)_"/>
    <w:uiPriority w:val="99"/>
    <w:rsid w:val="00DE5A7C"/>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0pt">
    <w:name w:val="Основной текст (2) + Интервал 0 pt"/>
    <w:rsid w:val="00DE5A7C"/>
    <w:rPr>
      <w:rFonts w:ascii="Microsoft Sans Serif" w:eastAsia="Microsoft Sans Serif" w:hAnsi="Microsoft Sans Serif" w:cs="Microsoft Sans Serif"/>
      <w:b w:val="0"/>
      <w:bCs w:val="0"/>
      <w:i w:val="0"/>
      <w:iCs w:val="0"/>
      <w:smallCaps w:val="0"/>
      <w:strike w:val="0"/>
      <w:spacing w:val="0"/>
      <w:sz w:val="19"/>
      <w:szCs w:val="19"/>
    </w:rPr>
  </w:style>
  <w:style w:type="character" w:customStyle="1" w:styleId="MicrosoftSansSerif115pt">
    <w:name w:val="Колонтитул + Microsoft Sans Serif;11;5 pt;Полужирный"/>
    <w:rsid w:val="00DE5A7C"/>
    <w:rPr>
      <w:rFonts w:ascii="Microsoft Sans Serif" w:eastAsia="Microsoft Sans Serif" w:hAnsi="Microsoft Sans Serif" w:cs="Microsoft Sans Serif"/>
      <w:b/>
      <w:bCs/>
      <w:i w:val="0"/>
      <w:iCs w:val="0"/>
      <w:smallCaps w:val="0"/>
      <w:strike w:val="0"/>
      <w:spacing w:val="0"/>
      <w:sz w:val="23"/>
      <w:szCs w:val="23"/>
      <w:shd w:val="clear" w:color="auto" w:fill="FFFFFF"/>
    </w:rPr>
  </w:style>
  <w:style w:type="character" w:customStyle="1" w:styleId="MicrosoftSansSerif75pt">
    <w:name w:val="Колонтитул + Microsoft Sans Serif;7;5 pt;Полужирный"/>
    <w:rsid w:val="00DE5A7C"/>
    <w:rPr>
      <w:rFonts w:ascii="Microsoft Sans Serif" w:eastAsia="Microsoft Sans Serif" w:hAnsi="Microsoft Sans Serif" w:cs="Microsoft Sans Serif"/>
      <w:b/>
      <w:bCs/>
      <w:i w:val="0"/>
      <w:iCs w:val="0"/>
      <w:smallCaps w:val="0"/>
      <w:strike w:val="0"/>
      <w:spacing w:val="0"/>
      <w:sz w:val="15"/>
      <w:szCs w:val="15"/>
      <w:shd w:val="clear" w:color="auto" w:fill="FFFFFF"/>
    </w:rPr>
  </w:style>
  <w:style w:type="character" w:customStyle="1" w:styleId="MicrosoftSansSerif5pt">
    <w:name w:val="Колонтитул + Microsoft Sans Serif;5 pt;Курсив"/>
    <w:rsid w:val="00DE5A7C"/>
    <w:rPr>
      <w:rFonts w:ascii="Microsoft Sans Serif" w:eastAsia="Microsoft Sans Serif" w:hAnsi="Microsoft Sans Serif" w:cs="Microsoft Sans Serif"/>
      <w:b w:val="0"/>
      <w:bCs w:val="0"/>
      <w:i/>
      <w:iCs/>
      <w:smallCaps w:val="0"/>
      <w:strike w:val="0"/>
      <w:spacing w:val="0"/>
      <w:sz w:val="10"/>
      <w:szCs w:val="10"/>
      <w:shd w:val="clear" w:color="auto" w:fill="FFFFFF"/>
    </w:rPr>
  </w:style>
  <w:style w:type="character" w:customStyle="1" w:styleId="40pt">
    <w:name w:val="Заголовок №4 + Интервал 0 pt"/>
    <w:rsid w:val="00DE5A7C"/>
    <w:rPr>
      <w:rFonts w:ascii="Arial" w:eastAsia="Times New Roman" w:hAnsi="Arial" w:cs="Times New Roman"/>
      <w:spacing w:val="0"/>
      <w:sz w:val="85"/>
      <w:szCs w:val="20"/>
      <w:shd w:val="clear" w:color="auto" w:fill="FFFFFF"/>
      <w:lang w:eastAsia="ru-RU"/>
    </w:rPr>
  </w:style>
  <w:style w:type="character" w:customStyle="1" w:styleId="2f2">
    <w:name w:val="Заголовок №2_"/>
    <w:rsid w:val="00DE5A7C"/>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8-1pt">
    <w:name w:val="Основной текст (8) + Интервал -1 pt"/>
    <w:rsid w:val="00DE5A7C"/>
    <w:rPr>
      <w:rFonts w:ascii="Arial Narrow" w:eastAsia="Arial Narrow" w:hAnsi="Arial Narrow" w:cs="Arial Narrow"/>
      <w:b w:val="0"/>
      <w:bCs w:val="0"/>
      <w:i w:val="0"/>
      <w:iCs w:val="0"/>
      <w:smallCaps w:val="0"/>
      <w:strike w:val="0"/>
      <w:spacing w:val="-20"/>
      <w:sz w:val="17"/>
      <w:szCs w:val="17"/>
      <w:shd w:val="clear" w:color="auto" w:fill="FFFFFF"/>
      <w:lang w:val="en-US"/>
    </w:rPr>
  </w:style>
  <w:style w:type="character" w:customStyle="1" w:styleId="ArialNarrow3">
    <w:name w:val="Колонтитул + Arial Narrow3"/>
    <w:aliases w:val="8 pt2,Полужирный8"/>
    <w:uiPriority w:val="99"/>
    <w:rsid w:val="00DE5A7C"/>
    <w:rPr>
      <w:rFonts w:ascii="Arial Narrow" w:eastAsia="Times New Roman" w:hAnsi="Arial Narrow" w:cs="Arial Narrow"/>
      <w:b/>
      <w:bCs/>
      <w:spacing w:val="0"/>
      <w:w w:val="100"/>
      <w:sz w:val="16"/>
      <w:szCs w:val="16"/>
      <w:shd w:val="clear" w:color="auto" w:fill="FFFFFF"/>
    </w:rPr>
  </w:style>
  <w:style w:type="character" w:customStyle="1" w:styleId="ArialNarrow2">
    <w:name w:val="Колонтитул + Arial Narrow2"/>
    <w:aliases w:val="9 pt,Полужирный7"/>
    <w:uiPriority w:val="99"/>
    <w:rsid w:val="00DE5A7C"/>
    <w:rPr>
      <w:rFonts w:ascii="Arial Narrow" w:eastAsia="Times New Roman" w:hAnsi="Arial Narrow" w:cs="Arial Narrow"/>
      <w:b/>
      <w:bCs/>
      <w:spacing w:val="0"/>
      <w:w w:val="100"/>
      <w:sz w:val="18"/>
      <w:szCs w:val="18"/>
      <w:shd w:val="clear" w:color="auto" w:fill="FFFFFF"/>
    </w:rPr>
  </w:style>
  <w:style w:type="character" w:customStyle="1" w:styleId="ArialNarrow">
    <w:name w:val="Колонтитул + Arial Narrow"/>
    <w:aliases w:val="8 pt,Полужирный"/>
    <w:uiPriority w:val="99"/>
    <w:rsid w:val="00DE5A7C"/>
    <w:rPr>
      <w:rFonts w:ascii="Arial Narrow" w:eastAsia="Times New Roman" w:hAnsi="Arial Narrow" w:cs="Arial Narrow"/>
      <w:b/>
      <w:bCs/>
      <w:spacing w:val="0"/>
      <w:w w:val="100"/>
      <w:sz w:val="16"/>
      <w:szCs w:val="16"/>
      <w:u w:val="single"/>
      <w:shd w:val="clear" w:color="auto" w:fill="FFFFFF"/>
    </w:rPr>
  </w:style>
  <w:style w:type="character" w:customStyle="1" w:styleId="630">
    <w:name w:val="Основной текст (6) + Не курсив3"/>
    <w:uiPriority w:val="99"/>
    <w:rsid w:val="00DE5A7C"/>
    <w:rPr>
      <w:rFonts w:ascii="Arial Narrow" w:eastAsia="Microsoft Sans Serif" w:hAnsi="Arial Narrow" w:cs="Arial Narrow"/>
      <w:i/>
      <w:iCs/>
      <w:spacing w:val="0"/>
      <w:sz w:val="17"/>
      <w:szCs w:val="17"/>
      <w:shd w:val="clear" w:color="auto" w:fill="FFFFFF"/>
      <w:lang w:eastAsia="ru-RU"/>
    </w:rPr>
  </w:style>
  <w:style w:type="character" w:customStyle="1" w:styleId="84">
    <w:name w:val="Основной текст + Курсив8"/>
    <w:uiPriority w:val="99"/>
    <w:rsid w:val="00DE5A7C"/>
    <w:rPr>
      <w:rFonts w:ascii="Arial Narrow" w:hAnsi="Arial Narrow" w:cs="Arial Narrow"/>
      <w:i/>
      <w:iCs/>
      <w:spacing w:val="0"/>
      <w:sz w:val="17"/>
      <w:szCs w:val="17"/>
    </w:rPr>
  </w:style>
  <w:style w:type="character" w:customStyle="1" w:styleId="12-2pt">
    <w:name w:val="Основной текст (12) + Интервал -2 pt"/>
    <w:uiPriority w:val="99"/>
    <w:rsid w:val="00DE5A7C"/>
    <w:rPr>
      <w:rFonts w:ascii="Arial Narrow" w:hAnsi="Arial Narrow" w:cs="Arial Narrow"/>
      <w:b/>
      <w:bCs/>
      <w:spacing w:val="-50"/>
      <w:sz w:val="70"/>
      <w:szCs w:val="70"/>
      <w:shd w:val="clear" w:color="auto" w:fill="FFFFFF"/>
    </w:rPr>
  </w:style>
  <w:style w:type="character" w:customStyle="1" w:styleId="12-3pt">
    <w:name w:val="Основной текст (12) + Интервал -3 pt"/>
    <w:uiPriority w:val="99"/>
    <w:rsid w:val="00DE5A7C"/>
    <w:rPr>
      <w:rFonts w:ascii="Arial Narrow" w:hAnsi="Arial Narrow" w:cs="Arial Narrow"/>
      <w:b/>
      <w:bCs/>
      <w:spacing w:val="-70"/>
      <w:sz w:val="70"/>
      <w:szCs w:val="70"/>
      <w:shd w:val="clear" w:color="auto" w:fill="FFFFFF"/>
    </w:rPr>
  </w:style>
  <w:style w:type="character" w:customStyle="1" w:styleId="12Garamond">
    <w:name w:val="Основной текст (12) + Garamond"/>
    <w:aliases w:val="40,5 pt4,Не полужирный1,Курсив1,Интервал -4 pt"/>
    <w:uiPriority w:val="99"/>
    <w:rsid w:val="00DE5A7C"/>
    <w:rPr>
      <w:rFonts w:ascii="Garamond" w:hAnsi="Garamond" w:cs="Garamond"/>
      <w:b/>
      <w:bCs/>
      <w:i/>
      <w:iCs/>
      <w:spacing w:val="-80"/>
      <w:sz w:val="81"/>
      <w:szCs w:val="81"/>
      <w:shd w:val="clear" w:color="auto" w:fill="FFFFFF"/>
    </w:rPr>
  </w:style>
  <w:style w:type="character" w:customStyle="1" w:styleId="Garamond0">
    <w:name w:val="Основной текст + Garamond"/>
    <w:aliases w:val="11 pt,Полужирный3,Интервал 0 pt2,Основной текст + Полужирный1,Основной текст (8) + 8 pt3,Основной текст + 10 pt1,Колонтитул + Microsoft Sans Serif3"/>
    <w:uiPriority w:val="99"/>
    <w:rsid w:val="00DE5A7C"/>
    <w:rPr>
      <w:rFonts w:ascii="Garamond" w:hAnsi="Garamond" w:cs="Garamond"/>
      <w:b/>
      <w:bCs/>
      <w:spacing w:val="-10"/>
      <w:sz w:val="22"/>
      <w:szCs w:val="22"/>
    </w:rPr>
  </w:style>
  <w:style w:type="character" w:customStyle="1" w:styleId="721">
    <w:name w:val="Основной текст + 72"/>
    <w:aliases w:val="5 pt2,Полужирный2"/>
    <w:uiPriority w:val="99"/>
    <w:rsid w:val="00DE5A7C"/>
    <w:rPr>
      <w:rFonts w:ascii="Arial Narrow" w:hAnsi="Arial Narrow" w:cs="Arial Narrow"/>
      <w:b/>
      <w:bCs/>
      <w:spacing w:val="0"/>
      <w:sz w:val="15"/>
      <w:szCs w:val="15"/>
    </w:rPr>
  </w:style>
  <w:style w:type="character" w:customStyle="1" w:styleId="621">
    <w:name w:val="Основной текст (6) + Не курсив2"/>
    <w:uiPriority w:val="99"/>
    <w:rsid w:val="00DE5A7C"/>
    <w:rPr>
      <w:rFonts w:ascii="Arial Narrow" w:eastAsia="Microsoft Sans Serif" w:hAnsi="Arial Narrow" w:cs="Arial Narrow"/>
      <w:i/>
      <w:iCs/>
      <w:spacing w:val="0"/>
      <w:sz w:val="17"/>
      <w:szCs w:val="17"/>
      <w:shd w:val="clear" w:color="auto" w:fill="FFFFFF"/>
      <w:lang w:eastAsia="ru-RU"/>
    </w:rPr>
  </w:style>
  <w:style w:type="character" w:customStyle="1" w:styleId="5f">
    <w:name w:val="Основной текст + Курсив5"/>
    <w:uiPriority w:val="99"/>
    <w:rsid w:val="00DE5A7C"/>
    <w:rPr>
      <w:rFonts w:ascii="Arial Narrow" w:hAnsi="Arial Narrow" w:cs="Arial Narrow"/>
      <w:i/>
      <w:iCs/>
      <w:spacing w:val="0"/>
      <w:sz w:val="17"/>
      <w:szCs w:val="17"/>
    </w:rPr>
  </w:style>
  <w:style w:type="character" w:customStyle="1" w:styleId="A30">
    <w:name w:val="A3"/>
    <w:uiPriority w:val="99"/>
    <w:rsid w:val="00DE5A7C"/>
    <w:rPr>
      <w:rFonts w:cs="Palatino Linotype"/>
      <w:i/>
      <w:iCs/>
      <w:color w:val="000000"/>
      <w:sz w:val="19"/>
      <w:szCs w:val="19"/>
    </w:rPr>
  </w:style>
  <w:style w:type="paragraph" w:customStyle="1" w:styleId="Pa1">
    <w:name w:val="Pa1"/>
    <w:basedOn w:val="Default"/>
    <w:next w:val="Default"/>
    <w:uiPriority w:val="99"/>
    <w:rsid w:val="00DE5A7C"/>
    <w:pPr>
      <w:spacing w:line="181" w:lineRule="atLeast"/>
    </w:pPr>
    <w:rPr>
      <w:rFonts w:ascii="Palatino Linotype" w:hAnsi="Palatino Linotype"/>
      <w:color w:val="auto"/>
    </w:rPr>
  </w:style>
  <w:style w:type="paragraph" w:customStyle="1" w:styleId="Pa3">
    <w:name w:val="Pa3"/>
    <w:basedOn w:val="Default"/>
    <w:next w:val="Default"/>
    <w:uiPriority w:val="99"/>
    <w:rsid w:val="00DE5A7C"/>
    <w:pPr>
      <w:spacing w:line="181" w:lineRule="atLeast"/>
    </w:pPr>
    <w:rPr>
      <w:rFonts w:ascii="Palatino Linotype" w:hAnsi="Palatino Linotype"/>
      <w:color w:val="auto"/>
    </w:rPr>
  </w:style>
  <w:style w:type="character" w:customStyle="1" w:styleId="A40">
    <w:name w:val="A4"/>
    <w:uiPriority w:val="99"/>
    <w:rsid w:val="00DE5A7C"/>
    <w:rPr>
      <w:rFonts w:cs="Palatino Linotype"/>
      <w:color w:val="000000"/>
      <w:sz w:val="19"/>
      <w:szCs w:val="19"/>
    </w:rPr>
  </w:style>
  <w:style w:type="paragraph" w:styleId="3d">
    <w:name w:val="Body Text Indent 3"/>
    <w:basedOn w:val="a"/>
    <w:link w:val="3e"/>
    <w:uiPriority w:val="99"/>
    <w:rsid w:val="00DE5A7C"/>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e">
    <w:name w:val="Основной текст с отступом 3 Знак"/>
    <w:link w:val="3d"/>
    <w:uiPriority w:val="99"/>
    <w:rsid w:val="00DE5A7C"/>
    <w:rPr>
      <w:rFonts w:ascii="Times New Roman" w:hAnsi="Times New Roman"/>
      <w:sz w:val="24"/>
      <w:szCs w:val="24"/>
      <w:lang w:eastAsia="en-US"/>
    </w:rPr>
  </w:style>
  <w:style w:type="paragraph" w:customStyle="1" w:styleId="411">
    <w:name w:val="Основной текст (4)1"/>
    <w:basedOn w:val="a"/>
    <w:uiPriority w:val="99"/>
    <w:rsid w:val="00DE5A7C"/>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character" w:customStyle="1" w:styleId="490">
    <w:name w:val="Основной текст (4)9"/>
    <w:uiPriority w:val="99"/>
    <w:rsid w:val="00DE5A7C"/>
    <w:rPr>
      <w:rFonts w:ascii="Microsoft Sans Serif" w:hAnsi="Microsoft Sans Serif" w:cs="Microsoft Sans Serif"/>
      <w:i/>
      <w:iCs/>
      <w:sz w:val="15"/>
      <w:szCs w:val="15"/>
      <w:u w:val="single"/>
    </w:rPr>
  </w:style>
  <w:style w:type="character" w:customStyle="1" w:styleId="481">
    <w:name w:val="Основной текст (4)8"/>
    <w:uiPriority w:val="99"/>
    <w:rsid w:val="00DE5A7C"/>
    <w:rPr>
      <w:rFonts w:ascii="Microsoft Sans Serif" w:hAnsi="Microsoft Sans Serif" w:cs="Microsoft Sans Serif"/>
      <w:i/>
      <w:iCs/>
      <w:sz w:val="15"/>
      <w:szCs w:val="15"/>
      <w:u w:val="single"/>
    </w:rPr>
  </w:style>
  <w:style w:type="character" w:customStyle="1" w:styleId="471">
    <w:name w:val="Основной текст (4)7"/>
    <w:uiPriority w:val="99"/>
    <w:rsid w:val="00DE5A7C"/>
    <w:rPr>
      <w:rFonts w:ascii="Microsoft Sans Serif" w:hAnsi="Microsoft Sans Serif" w:cs="Microsoft Sans Serif"/>
      <w:i/>
      <w:iCs/>
      <w:sz w:val="15"/>
      <w:szCs w:val="15"/>
      <w:u w:val="single"/>
    </w:rPr>
  </w:style>
  <w:style w:type="character" w:customStyle="1" w:styleId="460">
    <w:name w:val="Основной текст (4)6"/>
    <w:uiPriority w:val="99"/>
    <w:rsid w:val="00DE5A7C"/>
    <w:rPr>
      <w:rFonts w:ascii="Microsoft Sans Serif" w:hAnsi="Microsoft Sans Serif" w:cs="Microsoft Sans Serif"/>
      <w:i/>
      <w:iCs/>
      <w:sz w:val="15"/>
      <w:szCs w:val="15"/>
      <w:u w:val="single"/>
    </w:rPr>
  </w:style>
  <w:style w:type="character" w:customStyle="1" w:styleId="420">
    <w:name w:val="Основной текст (4) + Не курсив2"/>
    <w:uiPriority w:val="99"/>
    <w:rsid w:val="00DE5A7C"/>
    <w:rPr>
      <w:rFonts w:ascii="Microsoft Sans Serif" w:hAnsi="Microsoft Sans Serif" w:cs="Microsoft Sans Serif"/>
      <w:i/>
      <w:iCs/>
      <w:sz w:val="15"/>
      <w:szCs w:val="15"/>
    </w:rPr>
  </w:style>
  <w:style w:type="character" w:customStyle="1" w:styleId="450">
    <w:name w:val="Основной текст (4)5"/>
    <w:uiPriority w:val="99"/>
    <w:rsid w:val="00DE5A7C"/>
    <w:rPr>
      <w:rFonts w:ascii="Microsoft Sans Serif" w:hAnsi="Microsoft Sans Serif" w:cs="Microsoft Sans Serif"/>
      <w:i/>
      <w:iCs/>
      <w:sz w:val="15"/>
      <w:szCs w:val="15"/>
      <w:u w:val="single"/>
    </w:rPr>
  </w:style>
  <w:style w:type="character" w:customStyle="1" w:styleId="465pt15122">
    <w:name w:val="Основной текст (4) + 6.5 pt15.Полужирный12.Не курсив2"/>
    <w:uiPriority w:val="99"/>
    <w:rsid w:val="00DE5A7C"/>
    <w:rPr>
      <w:rFonts w:ascii="Microsoft Sans Serif" w:hAnsi="Microsoft Sans Serif" w:cs="Microsoft Sans Serif"/>
      <w:b/>
      <w:bCs/>
      <w:i/>
      <w:iCs/>
      <w:sz w:val="13"/>
      <w:szCs w:val="13"/>
    </w:rPr>
  </w:style>
  <w:style w:type="character" w:customStyle="1" w:styleId="441">
    <w:name w:val="Основной текст (4)4"/>
    <w:uiPriority w:val="99"/>
    <w:rsid w:val="00DE5A7C"/>
    <w:rPr>
      <w:rFonts w:ascii="Microsoft Sans Serif" w:hAnsi="Microsoft Sans Serif" w:cs="Microsoft Sans Serif"/>
      <w:i/>
      <w:iCs/>
      <w:sz w:val="15"/>
      <w:szCs w:val="15"/>
      <w:u w:val="single"/>
    </w:rPr>
  </w:style>
  <w:style w:type="character" w:customStyle="1" w:styleId="430">
    <w:name w:val="Основной текст (4)3"/>
    <w:uiPriority w:val="99"/>
    <w:rsid w:val="00DE5A7C"/>
    <w:rPr>
      <w:rFonts w:ascii="Microsoft Sans Serif" w:hAnsi="Microsoft Sans Serif" w:cs="Microsoft Sans Serif"/>
      <w:i/>
      <w:iCs/>
      <w:sz w:val="15"/>
      <w:szCs w:val="15"/>
      <w:u w:val="single"/>
    </w:rPr>
  </w:style>
  <w:style w:type="character" w:customStyle="1" w:styleId="412">
    <w:name w:val="Основной текст (4) + Не курсив1"/>
    <w:uiPriority w:val="99"/>
    <w:rsid w:val="00DE5A7C"/>
    <w:rPr>
      <w:rFonts w:ascii="Microsoft Sans Serif" w:hAnsi="Microsoft Sans Serif" w:cs="Microsoft Sans Serif"/>
      <w:i/>
      <w:iCs/>
      <w:sz w:val="15"/>
      <w:szCs w:val="15"/>
    </w:rPr>
  </w:style>
  <w:style w:type="character" w:customStyle="1" w:styleId="4-1pt0">
    <w:name w:val="Основной текст (4) + Интервал -1 pt"/>
    <w:uiPriority w:val="99"/>
    <w:rsid w:val="00DE5A7C"/>
    <w:rPr>
      <w:rFonts w:ascii="Microsoft Sans Serif" w:hAnsi="Microsoft Sans Serif" w:cs="Microsoft Sans Serif"/>
      <w:i/>
      <w:iCs/>
      <w:spacing w:val="-20"/>
      <w:sz w:val="15"/>
      <w:szCs w:val="15"/>
    </w:rPr>
  </w:style>
  <w:style w:type="character" w:customStyle="1" w:styleId="111475pt42210pt56">
    <w:name w:val="Основной текст (11) + 147.5 pt42.Не курсив21.Интервал 0 pt56"/>
    <w:uiPriority w:val="99"/>
    <w:rsid w:val="00DE5A7C"/>
    <w:rPr>
      <w:rFonts w:ascii="Microsoft Sans Serif" w:hAnsi="Microsoft Sans Serif" w:cs="Microsoft Sans Serif"/>
      <w:i/>
      <w:iCs/>
      <w:spacing w:val="-10"/>
      <w:sz w:val="29"/>
      <w:szCs w:val="29"/>
    </w:rPr>
  </w:style>
  <w:style w:type="paragraph" w:customStyle="1" w:styleId="1110">
    <w:name w:val="Основной текст (11)1"/>
    <w:basedOn w:val="a"/>
    <w:uiPriority w:val="99"/>
    <w:rsid w:val="00DE5A7C"/>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character" w:customStyle="1" w:styleId="14pt11260pt55">
    <w:name w:val="Основной текст + 14 pt11.Курсив26.Интервал 0 pt55"/>
    <w:uiPriority w:val="99"/>
    <w:rsid w:val="00DE5A7C"/>
    <w:rPr>
      <w:rFonts w:ascii="Microsoft Sans Serif" w:hAnsi="Microsoft Sans Serif" w:cs="Microsoft Sans Serif"/>
      <w:i/>
      <w:iCs/>
      <w:spacing w:val="0"/>
      <w:sz w:val="28"/>
      <w:szCs w:val="28"/>
    </w:rPr>
  </w:style>
  <w:style w:type="character" w:customStyle="1" w:styleId="111465pt41200pt54">
    <w:name w:val="Основной текст (11) + 146.5 pt41.Не курсив20.Интервал 0 pt54"/>
    <w:uiPriority w:val="99"/>
    <w:rsid w:val="00DE5A7C"/>
    <w:rPr>
      <w:rFonts w:ascii="Microsoft Sans Serif" w:hAnsi="Microsoft Sans Serif" w:cs="Microsoft Sans Serif"/>
      <w:i/>
      <w:iCs/>
      <w:spacing w:val="-10"/>
      <w:sz w:val="29"/>
      <w:szCs w:val="29"/>
    </w:rPr>
  </w:style>
  <w:style w:type="character" w:customStyle="1" w:styleId="111455pt40190pt53">
    <w:name w:val="Основной текст (11) + 145.5 pt40.Не курсив19.Интервал 0 pt53"/>
    <w:uiPriority w:val="99"/>
    <w:rsid w:val="00DE5A7C"/>
    <w:rPr>
      <w:rFonts w:ascii="Microsoft Sans Serif" w:hAnsi="Microsoft Sans Serif" w:cs="Microsoft Sans Serif"/>
      <w:i/>
      <w:iCs/>
      <w:spacing w:val="-10"/>
      <w:sz w:val="29"/>
      <w:szCs w:val="29"/>
    </w:rPr>
  </w:style>
  <w:style w:type="character" w:customStyle="1" w:styleId="1111">
    <w:name w:val="Основной текст (11)11"/>
    <w:uiPriority w:val="99"/>
    <w:rsid w:val="00DE5A7C"/>
    <w:rPr>
      <w:rFonts w:ascii="Microsoft Sans Serif" w:hAnsi="Microsoft Sans Serif" w:cs="Microsoft Sans Serif"/>
      <w:i/>
      <w:iCs/>
      <w:sz w:val="28"/>
      <w:szCs w:val="28"/>
      <w:u w:val="single"/>
    </w:rPr>
  </w:style>
  <w:style w:type="character" w:customStyle="1" w:styleId="11SimHei1465pt39180pt52">
    <w:name w:val="Основной текст (11) + SimHei.146.5 pt39.Не курсив18.Интервал 0 pt52"/>
    <w:uiPriority w:val="99"/>
    <w:rsid w:val="00DE5A7C"/>
    <w:rPr>
      <w:rFonts w:ascii="SimHei" w:eastAsia="SimHei" w:cs="SimHei"/>
      <w:i/>
      <w:iCs/>
      <w:spacing w:val="-10"/>
      <w:sz w:val="29"/>
      <w:szCs w:val="29"/>
    </w:rPr>
  </w:style>
  <w:style w:type="character" w:customStyle="1" w:styleId="111435pt36120pt48">
    <w:name w:val="Основной текст (11) + 143.5 pt36.Не курсив12.Интервал 0 pt48"/>
    <w:uiPriority w:val="99"/>
    <w:rsid w:val="00DE5A7C"/>
    <w:rPr>
      <w:rFonts w:ascii="Microsoft Sans Serif" w:hAnsi="Microsoft Sans Serif" w:cs="Microsoft Sans Serif"/>
      <w:i/>
      <w:iCs/>
      <w:spacing w:val="-10"/>
      <w:sz w:val="29"/>
      <w:szCs w:val="29"/>
    </w:rPr>
  </w:style>
  <w:style w:type="character" w:customStyle="1" w:styleId="11SimHei21455pt35110pt47">
    <w:name w:val="Основной текст (11) + SimHei2.145.5 pt35.Не курсив11.Интервал 0 pt47"/>
    <w:uiPriority w:val="99"/>
    <w:rsid w:val="00DE5A7C"/>
    <w:rPr>
      <w:rFonts w:ascii="SimHei" w:eastAsia="SimHei" w:cs="SimHei"/>
      <w:i/>
      <w:iCs/>
      <w:spacing w:val="-10"/>
      <w:sz w:val="29"/>
      <w:szCs w:val="29"/>
    </w:rPr>
  </w:style>
  <w:style w:type="character" w:customStyle="1" w:styleId="14pt10240pt46">
    <w:name w:val="Основной текст + 14 pt10.Курсив24.Интервал 0 pt46"/>
    <w:uiPriority w:val="99"/>
    <w:rsid w:val="00DE5A7C"/>
    <w:rPr>
      <w:rFonts w:ascii="Microsoft Sans Serif" w:hAnsi="Microsoft Sans Serif" w:cs="Microsoft Sans Serif"/>
      <w:i/>
      <w:iCs/>
      <w:spacing w:val="0"/>
      <w:sz w:val="28"/>
      <w:szCs w:val="28"/>
    </w:rPr>
  </w:style>
  <w:style w:type="character" w:customStyle="1" w:styleId="111425pt34100pt45">
    <w:name w:val="Основной текст (11) + 142.5 pt34.Не курсив10.Интервал 0 pt45"/>
    <w:uiPriority w:val="99"/>
    <w:rsid w:val="00DE5A7C"/>
    <w:rPr>
      <w:rFonts w:ascii="Microsoft Sans Serif" w:hAnsi="Microsoft Sans Serif" w:cs="Microsoft Sans Serif"/>
      <w:i/>
      <w:iCs/>
      <w:spacing w:val="-10"/>
      <w:sz w:val="29"/>
      <w:szCs w:val="29"/>
    </w:rPr>
  </w:style>
  <w:style w:type="character" w:customStyle="1" w:styleId="114pt4">
    <w:name w:val="Основной текст (11) + Интервал 4 pt4"/>
    <w:uiPriority w:val="99"/>
    <w:rsid w:val="00DE5A7C"/>
    <w:rPr>
      <w:rFonts w:ascii="Microsoft Sans Serif" w:hAnsi="Microsoft Sans Serif" w:cs="Microsoft Sans Serif"/>
      <w:i/>
      <w:iCs/>
      <w:spacing w:val="80"/>
      <w:sz w:val="28"/>
      <w:szCs w:val="28"/>
    </w:rPr>
  </w:style>
  <w:style w:type="character" w:customStyle="1" w:styleId="118">
    <w:name w:val="Основной текст (11)8"/>
    <w:uiPriority w:val="99"/>
    <w:rsid w:val="00DE5A7C"/>
    <w:rPr>
      <w:rFonts w:ascii="Microsoft Sans Serif" w:hAnsi="Microsoft Sans Serif" w:cs="Microsoft Sans Serif"/>
      <w:i/>
      <w:iCs/>
      <w:sz w:val="28"/>
      <w:szCs w:val="28"/>
    </w:rPr>
  </w:style>
  <w:style w:type="character" w:customStyle="1" w:styleId="114pt3">
    <w:name w:val="Основной текст (11) + Интервал 4 pt3"/>
    <w:uiPriority w:val="99"/>
    <w:rsid w:val="00DE5A7C"/>
    <w:rPr>
      <w:rFonts w:ascii="Microsoft Sans Serif" w:hAnsi="Microsoft Sans Serif" w:cs="Microsoft Sans Serif"/>
      <w:i/>
      <w:iCs/>
      <w:spacing w:val="80"/>
      <w:sz w:val="28"/>
      <w:szCs w:val="28"/>
    </w:rPr>
  </w:style>
  <w:style w:type="character" w:customStyle="1" w:styleId="1160">
    <w:name w:val="Основной текст (11)6"/>
    <w:uiPriority w:val="99"/>
    <w:rsid w:val="00DE5A7C"/>
    <w:rPr>
      <w:rFonts w:ascii="Microsoft Sans Serif" w:hAnsi="Microsoft Sans Serif" w:cs="Microsoft Sans Serif"/>
      <w:i/>
      <w:iCs/>
      <w:sz w:val="28"/>
      <w:szCs w:val="28"/>
      <w:u w:val="single"/>
    </w:rPr>
  </w:style>
  <w:style w:type="character" w:customStyle="1" w:styleId="1150">
    <w:name w:val="Основной текст (11)5"/>
    <w:uiPriority w:val="99"/>
    <w:rsid w:val="00DE5A7C"/>
    <w:rPr>
      <w:rFonts w:ascii="Microsoft Sans Serif" w:hAnsi="Microsoft Sans Serif" w:cs="Microsoft Sans Serif"/>
      <w:i/>
      <w:iCs/>
      <w:sz w:val="28"/>
      <w:szCs w:val="28"/>
    </w:rPr>
  </w:style>
  <w:style w:type="character" w:customStyle="1" w:styleId="114pt2">
    <w:name w:val="Основной текст (11) + Интервал 4 pt2"/>
    <w:uiPriority w:val="99"/>
    <w:rsid w:val="00DE5A7C"/>
    <w:rPr>
      <w:rFonts w:ascii="Microsoft Sans Serif" w:hAnsi="Microsoft Sans Serif" w:cs="Microsoft Sans Serif"/>
      <w:i/>
      <w:iCs/>
      <w:spacing w:val="80"/>
      <w:sz w:val="28"/>
      <w:szCs w:val="28"/>
    </w:rPr>
  </w:style>
  <w:style w:type="character" w:customStyle="1" w:styleId="111pt6">
    <w:name w:val="Основной текст (11) + Интервал 1 pt6"/>
    <w:uiPriority w:val="99"/>
    <w:rsid w:val="00DE5A7C"/>
    <w:rPr>
      <w:rFonts w:ascii="Microsoft Sans Serif" w:hAnsi="Microsoft Sans Serif" w:cs="Microsoft Sans Serif"/>
      <w:i/>
      <w:iCs/>
      <w:spacing w:val="30"/>
      <w:sz w:val="28"/>
      <w:szCs w:val="28"/>
    </w:rPr>
  </w:style>
  <w:style w:type="character" w:customStyle="1" w:styleId="111pt5">
    <w:name w:val="Основной текст (11) + Интервал 1 pt5"/>
    <w:uiPriority w:val="99"/>
    <w:rsid w:val="00DE5A7C"/>
    <w:rPr>
      <w:rFonts w:ascii="Microsoft Sans Serif" w:hAnsi="Microsoft Sans Serif" w:cs="Microsoft Sans Serif"/>
      <w:i/>
      <w:iCs/>
      <w:spacing w:val="30"/>
      <w:sz w:val="28"/>
      <w:szCs w:val="28"/>
    </w:rPr>
  </w:style>
  <w:style w:type="character" w:customStyle="1" w:styleId="14pt9230pt44">
    <w:name w:val="Основной текст + 14 pt9.Курсив23.Интервал 0 pt44"/>
    <w:uiPriority w:val="99"/>
    <w:rsid w:val="00DE5A7C"/>
    <w:rPr>
      <w:rFonts w:ascii="Microsoft Sans Serif" w:hAnsi="Microsoft Sans Serif" w:cs="Microsoft Sans Serif"/>
      <w:i/>
      <w:iCs/>
      <w:spacing w:val="0"/>
      <w:sz w:val="28"/>
      <w:szCs w:val="28"/>
    </w:rPr>
  </w:style>
  <w:style w:type="character" w:customStyle="1" w:styleId="114pt1">
    <w:name w:val="Основной текст (11) + Интервал 4 pt1"/>
    <w:uiPriority w:val="99"/>
    <w:rsid w:val="00DE5A7C"/>
    <w:rPr>
      <w:rFonts w:ascii="Microsoft Sans Serif" w:hAnsi="Microsoft Sans Serif" w:cs="Microsoft Sans Serif"/>
      <w:i/>
      <w:iCs/>
      <w:spacing w:val="80"/>
      <w:sz w:val="28"/>
      <w:szCs w:val="28"/>
    </w:rPr>
  </w:style>
  <w:style w:type="character" w:customStyle="1" w:styleId="111pt4">
    <w:name w:val="Основной текст (11) + Интервал 1 pt4"/>
    <w:uiPriority w:val="99"/>
    <w:rsid w:val="00DE5A7C"/>
    <w:rPr>
      <w:rFonts w:ascii="Microsoft Sans Serif" w:hAnsi="Microsoft Sans Serif" w:cs="Microsoft Sans Serif"/>
      <w:i/>
      <w:iCs/>
      <w:spacing w:val="30"/>
      <w:sz w:val="28"/>
      <w:szCs w:val="28"/>
    </w:rPr>
  </w:style>
  <w:style w:type="character" w:customStyle="1" w:styleId="1140">
    <w:name w:val="Основной текст (11)4"/>
    <w:uiPriority w:val="99"/>
    <w:rsid w:val="00DE5A7C"/>
    <w:rPr>
      <w:rFonts w:ascii="Microsoft Sans Serif" w:hAnsi="Microsoft Sans Serif" w:cs="Microsoft Sans Serif"/>
      <w:i/>
      <w:iCs/>
      <w:sz w:val="28"/>
      <w:szCs w:val="28"/>
    </w:rPr>
  </w:style>
  <w:style w:type="character" w:customStyle="1" w:styleId="111pt3">
    <w:name w:val="Основной текст (11) + Интервал 1 pt3"/>
    <w:uiPriority w:val="99"/>
    <w:rsid w:val="00DE5A7C"/>
    <w:rPr>
      <w:rFonts w:ascii="Microsoft Sans Serif" w:hAnsi="Microsoft Sans Serif" w:cs="Microsoft Sans Serif"/>
      <w:i/>
      <w:iCs/>
      <w:spacing w:val="30"/>
      <w:sz w:val="28"/>
      <w:szCs w:val="28"/>
    </w:rPr>
  </w:style>
  <w:style w:type="character" w:customStyle="1" w:styleId="11SimHei1175pt339-2pt">
    <w:name w:val="Основной текст (11) + SimHei1.17.5 pt33.Не курсив9.Интервал -2 pt"/>
    <w:uiPriority w:val="99"/>
    <w:rsid w:val="00DE5A7C"/>
    <w:rPr>
      <w:rFonts w:ascii="SimHei" w:eastAsia="SimHei" w:hAnsi="Microsoft Sans Serif" w:cs="SimHei"/>
      <w:i/>
      <w:iCs/>
      <w:spacing w:val="-40"/>
      <w:sz w:val="35"/>
      <w:szCs w:val="35"/>
    </w:rPr>
  </w:style>
  <w:style w:type="character" w:customStyle="1" w:styleId="111415pt3180pt43">
    <w:name w:val="Основной текст (11) + 141.5 pt31.Не курсив8.Интервал 0 pt43"/>
    <w:uiPriority w:val="99"/>
    <w:rsid w:val="00DE5A7C"/>
    <w:rPr>
      <w:rFonts w:ascii="Microsoft Sans Serif" w:hAnsi="Microsoft Sans Serif" w:cs="Microsoft Sans Serif"/>
      <w:i/>
      <w:iCs/>
      <w:spacing w:val="-10"/>
      <w:sz w:val="29"/>
      <w:szCs w:val="29"/>
    </w:rPr>
  </w:style>
  <w:style w:type="character" w:customStyle="1" w:styleId="1130">
    <w:name w:val="Основной текст (11)3"/>
    <w:uiPriority w:val="99"/>
    <w:rsid w:val="00DE5A7C"/>
    <w:rPr>
      <w:rFonts w:ascii="Microsoft Sans Serif" w:hAnsi="Microsoft Sans Serif" w:cs="Microsoft Sans Serif"/>
      <w:i/>
      <w:iCs/>
      <w:sz w:val="28"/>
      <w:szCs w:val="28"/>
    </w:rPr>
  </w:style>
  <w:style w:type="character" w:customStyle="1" w:styleId="111pt2">
    <w:name w:val="Основной текст (11) + Интервал 1 pt2"/>
    <w:uiPriority w:val="99"/>
    <w:rsid w:val="00DE5A7C"/>
    <w:rPr>
      <w:rFonts w:ascii="Microsoft Sans Serif" w:hAnsi="Microsoft Sans Serif" w:cs="Microsoft Sans Serif"/>
      <w:i/>
      <w:iCs/>
      <w:spacing w:val="30"/>
      <w:sz w:val="28"/>
      <w:szCs w:val="28"/>
    </w:rPr>
  </w:style>
  <w:style w:type="character" w:customStyle="1" w:styleId="1120">
    <w:name w:val="Основной текст (11)2"/>
    <w:uiPriority w:val="99"/>
    <w:rsid w:val="00DE5A7C"/>
    <w:rPr>
      <w:rFonts w:ascii="Microsoft Sans Serif" w:hAnsi="Microsoft Sans Serif" w:cs="Microsoft Sans Serif"/>
      <w:i/>
      <w:iCs/>
      <w:spacing w:val="0"/>
      <w:sz w:val="28"/>
      <w:szCs w:val="28"/>
    </w:rPr>
  </w:style>
  <w:style w:type="character" w:customStyle="1" w:styleId="1170">
    <w:name w:val="Основной текст (11)7"/>
    <w:uiPriority w:val="99"/>
    <w:rsid w:val="00DE5A7C"/>
    <w:rPr>
      <w:rFonts w:ascii="Microsoft Sans Serif" w:hAnsi="Microsoft Sans Serif" w:cs="Microsoft Sans Serif"/>
      <w:i/>
      <w:iCs/>
      <w:sz w:val="28"/>
      <w:szCs w:val="28"/>
      <w:u w:val="single"/>
    </w:rPr>
  </w:style>
  <w:style w:type="character" w:customStyle="1" w:styleId="111pt7">
    <w:name w:val="Основной текст (11) + Интервал 1 pt7"/>
    <w:uiPriority w:val="99"/>
    <w:rsid w:val="00DE5A7C"/>
    <w:rPr>
      <w:rFonts w:ascii="Microsoft Sans Serif" w:hAnsi="Microsoft Sans Serif" w:cs="Microsoft Sans Serif"/>
      <w:i/>
      <w:iCs/>
      <w:spacing w:val="30"/>
      <w:sz w:val="28"/>
      <w:szCs w:val="28"/>
    </w:rPr>
  </w:style>
  <w:style w:type="character" w:customStyle="1" w:styleId="0pt18">
    <w:name w:val="Основной текст + Курсив.Интервал 0 pt18"/>
    <w:uiPriority w:val="99"/>
    <w:rsid w:val="00DE5A7C"/>
    <w:rPr>
      <w:rFonts w:ascii="Arial" w:hAnsi="Arial" w:cs="Arial"/>
      <w:i/>
      <w:iCs/>
      <w:spacing w:val="-10"/>
      <w:sz w:val="16"/>
      <w:szCs w:val="16"/>
    </w:rPr>
  </w:style>
  <w:style w:type="character" w:customStyle="1" w:styleId="7100">
    <w:name w:val="Основной текст (7)10"/>
    <w:uiPriority w:val="99"/>
    <w:rsid w:val="00DE5A7C"/>
    <w:rPr>
      <w:rFonts w:ascii="Arial" w:hAnsi="Arial" w:cs="Arial"/>
      <w:i/>
      <w:iCs/>
      <w:spacing w:val="-10"/>
      <w:sz w:val="16"/>
      <w:szCs w:val="16"/>
      <w:u w:val="single"/>
    </w:rPr>
  </w:style>
  <w:style w:type="character" w:customStyle="1" w:styleId="15ArialNarrow18">
    <w:name w:val="Основной текст (15) + Arial Narrow.Курсив18"/>
    <w:uiPriority w:val="99"/>
    <w:rsid w:val="00DE5A7C"/>
    <w:rPr>
      <w:rFonts w:ascii="Arial Narrow" w:hAnsi="Arial Narrow" w:cs="Arial Narrow"/>
      <w:i/>
      <w:iCs/>
      <w:spacing w:val="0"/>
      <w:sz w:val="15"/>
      <w:szCs w:val="15"/>
    </w:rPr>
  </w:style>
  <w:style w:type="character" w:customStyle="1" w:styleId="29Arial">
    <w:name w:val="Основной текст (29) + Arial.Не курсив"/>
    <w:uiPriority w:val="99"/>
    <w:rsid w:val="00DE5A7C"/>
    <w:rPr>
      <w:rFonts w:ascii="Arial" w:hAnsi="Arial" w:cs="Arial"/>
      <w:i/>
      <w:iCs/>
      <w:sz w:val="15"/>
      <w:szCs w:val="15"/>
    </w:rPr>
  </w:style>
  <w:style w:type="character" w:customStyle="1" w:styleId="79">
    <w:name w:val="Основной текст (7)9"/>
    <w:uiPriority w:val="99"/>
    <w:rsid w:val="00DE5A7C"/>
    <w:rPr>
      <w:rFonts w:ascii="Arial" w:hAnsi="Arial" w:cs="Arial"/>
      <w:i/>
      <w:iCs/>
      <w:spacing w:val="-10"/>
      <w:sz w:val="16"/>
      <w:szCs w:val="16"/>
      <w:u w:val="single"/>
    </w:rPr>
  </w:style>
  <w:style w:type="character" w:customStyle="1" w:styleId="111425pt34100pt4529Arial37pt3">
    <w:name w:val="Основной текст (11) + 142.5 pt34.Не курсив10.Интервал 0 pt45.Основной текст (29) + Arial3.7 pt3"/>
    <w:uiPriority w:val="99"/>
    <w:rsid w:val="00DE5A7C"/>
    <w:rPr>
      <w:rFonts w:ascii="Microsoft Sans Serif" w:hAnsi="Microsoft Sans Serif" w:cs="Microsoft Sans Serif"/>
      <w:i/>
      <w:iCs/>
      <w:spacing w:val="-10"/>
      <w:sz w:val="29"/>
      <w:szCs w:val="29"/>
    </w:rPr>
  </w:style>
  <w:style w:type="character" w:customStyle="1" w:styleId="28ArialNarrow75pt2617">
    <w:name w:val="Основной текст (28) + Arial Narrow.7.5 pt26.Курсив17"/>
    <w:uiPriority w:val="99"/>
    <w:rsid w:val="00DE5A7C"/>
    <w:rPr>
      <w:rFonts w:ascii="Arial Narrow" w:hAnsi="Arial Narrow" w:cs="Arial Narrow"/>
      <w:i/>
      <w:iCs/>
      <w:sz w:val="15"/>
      <w:szCs w:val="15"/>
    </w:rPr>
  </w:style>
  <w:style w:type="character" w:customStyle="1" w:styleId="11SimHei1175pt339-2pt785pt250pt17">
    <w:name w:val="Основной текст (11) + SimHei1.17.5 pt33.Не курсив9.Интервал -2 pt.Основной текст (7) + 8.5 pt25.Интервал 0 pt17"/>
    <w:uiPriority w:val="99"/>
    <w:rsid w:val="00DE5A7C"/>
    <w:rPr>
      <w:rFonts w:ascii="SimHei" w:eastAsia="SimHei" w:cs="SimHei"/>
      <w:i/>
      <w:iCs/>
      <w:spacing w:val="-40"/>
      <w:sz w:val="35"/>
      <w:szCs w:val="35"/>
    </w:rPr>
  </w:style>
  <w:style w:type="paragraph" w:customStyle="1" w:styleId="1510">
    <w:name w:val="Основной текст (15)1"/>
    <w:basedOn w:val="a"/>
    <w:uiPriority w:val="99"/>
    <w:rsid w:val="00DE5A7C"/>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character" w:customStyle="1" w:styleId="78">
    <w:name w:val="Основной текст (7)8"/>
    <w:uiPriority w:val="99"/>
    <w:rsid w:val="00DE5A7C"/>
    <w:rPr>
      <w:rFonts w:ascii="Arial" w:hAnsi="Arial" w:cs="Arial"/>
      <w:i/>
      <w:iCs/>
      <w:spacing w:val="-10"/>
      <w:sz w:val="16"/>
      <w:szCs w:val="16"/>
      <w:u w:val="single"/>
    </w:rPr>
  </w:style>
  <w:style w:type="character" w:customStyle="1" w:styleId="315">
    <w:name w:val="Основной текст (31) + Курсив"/>
    <w:uiPriority w:val="99"/>
    <w:rsid w:val="00DE5A7C"/>
    <w:rPr>
      <w:rFonts w:ascii="Arial" w:hAnsi="Arial" w:cs="Arial"/>
      <w:i/>
      <w:iCs/>
      <w:spacing w:val="0"/>
      <w:sz w:val="11"/>
      <w:szCs w:val="11"/>
    </w:rPr>
  </w:style>
  <w:style w:type="character" w:customStyle="1" w:styleId="303">
    <w:name w:val="Основной текст (30) + Не курсив"/>
    <w:uiPriority w:val="99"/>
    <w:rsid w:val="00DE5A7C"/>
    <w:rPr>
      <w:rFonts w:ascii="Arial" w:hAnsi="Arial" w:cs="Arial"/>
      <w:i/>
      <w:iCs/>
      <w:sz w:val="11"/>
      <w:szCs w:val="11"/>
    </w:rPr>
  </w:style>
  <w:style w:type="character" w:customStyle="1" w:styleId="85pt2415">
    <w:name w:val="Основной текст + 8.5 pt24.Полужирный15"/>
    <w:uiPriority w:val="99"/>
    <w:rsid w:val="00DE5A7C"/>
    <w:rPr>
      <w:rFonts w:ascii="Arial" w:hAnsi="Arial" w:cs="Arial"/>
      <w:b/>
      <w:bCs/>
      <w:spacing w:val="0"/>
      <w:sz w:val="17"/>
      <w:szCs w:val="17"/>
    </w:rPr>
  </w:style>
  <w:style w:type="character" w:customStyle="1" w:styleId="20pt15">
    <w:name w:val="Основной текст + Курсив2.Интервал 0 pt15"/>
    <w:uiPriority w:val="99"/>
    <w:rsid w:val="00DE5A7C"/>
    <w:rPr>
      <w:rFonts w:ascii="Arial" w:hAnsi="Arial" w:cs="Arial"/>
      <w:i/>
      <w:iCs/>
      <w:spacing w:val="-10"/>
      <w:sz w:val="16"/>
      <w:szCs w:val="16"/>
    </w:rPr>
  </w:style>
  <w:style w:type="character" w:customStyle="1" w:styleId="3010">
    <w:name w:val="Основной текст (30) + Не курсив1"/>
    <w:uiPriority w:val="99"/>
    <w:rsid w:val="00DE5A7C"/>
    <w:rPr>
      <w:rFonts w:ascii="Arial" w:hAnsi="Arial" w:cs="Arial"/>
      <w:i/>
      <w:iCs/>
      <w:sz w:val="11"/>
      <w:szCs w:val="11"/>
    </w:rPr>
  </w:style>
  <w:style w:type="character" w:customStyle="1" w:styleId="3110">
    <w:name w:val="Основной текст (31) + Курсив1"/>
    <w:uiPriority w:val="99"/>
    <w:rsid w:val="00DE5A7C"/>
    <w:rPr>
      <w:rFonts w:ascii="Arial" w:hAnsi="Arial" w:cs="Arial"/>
      <w:i/>
      <w:iCs/>
      <w:spacing w:val="0"/>
      <w:sz w:val="11"/>
      <w:szCs w:val="11"/>
    </w:rPr>
  </w:style>
  <w:style w:type="character" w:customStyle="1" w:styleId="295pt232-1pt67TimesNewRoman910pt14">
    <w:name w:val="Основной текст (2) + 9.5 pt23.Не курсив2.Интервал -1 pt6.Основной текст (7) + Times New Roman.91.Интервал 0 pt14"/>
    <w:uiPriority w:val="99"/>
    <w:rsid w:val="00DE5A7C"/>
    <w:rPr>
      <w:rFonts w:ascii="Microsoft Sans Serif" w:hAnsi="Microsoft Sans Serif" w:cs="Microsoft Sans Serif"/>
      <w:i/>
      <w:iCs/>
      <w:spacing w:val="-20"/>
      <w:sz w:val="19"/>
      <w:szCs w:val="19"/>
    </w:rPr>
  </w:style>
  <w:style w:type="character" w:customStyle="1" w:styleId="70pt13">
    <w:name w:val="Основной текст (7) + Не курсив.Интервал 0 pt13"/>
    <w:uiPriority w:val="99"/>
    <w:rsid w:val="00DE5A7C"/>
    <w:rPr>
      <w:rFonts w:ascii="Arial" w:hAnsi="Arial" w:cs="Arial"/>
      <w:i/>
      <w:iCs/>
      <w:spacing w:val="0"/>
      <w:sz w:val="16"/>
      <w:szCs w:val="16"/>
    </w:rPr>
  </w:style>
  <w:style w:type="character" w:customStyle="1" w:styleId="77">
    <w:name w:val="Основной текст (7)7"/>
    <w:uiPriority w:val="99"/>
    <w:rsid w:val="00DE5A7C"/>
    <w:rPr>
      <w:rFonts w:ascii="Arial" w:hAnsi="Arial" w:cs="Arial"/>
      <w:i/>
      <w:iCs/>
      <w:spacing w:val="-10"/>
      <w:sz w:val="16"/>
      <w:szCs w:val="16"/>
      <w:u w:val="single"/>
    </w:rPr>
  </w:style>
  <w:style w:type="character" w:customStyle="1" w:styleId="1425pt220pt337SimHei7100pt12">
    <w:name w:val="Заголовок №1 + 42.5 pt22.Интервал 0 pt33.Основной текст (7) + SimHei.710.Интервал 0 pt12"/>
    <w:uiPriority w:val="99"/>
    <w:rsid w:val="00DE5A7C"/>
    <w:rPr>
      <w:rFonts w:ascii="Arial Narrow" w:hAnsi="Arial Narrow" w:cs="Arial Narrow"/>
      <w:b/>
      <w:bCs/>
      <w:spacing w:val="0"/>
      <w:sz w:val="85"/>
      <w:szCs w:val="85"/>
    </w:rPr>
  </w:style>
  <w:style w:type="paragraph" w:customStyle="1" w:styleId="2210">
    <w:name w:val="Основной текст (22)1"/>
    <w:basedOn w:val="a"/>
    <w:uiPriority w:val="99"/>
    <w:rsid w:val="00DE5A7C"/>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character" w:customStyle="1" w:styleId="2260pt23">
    <w:name w:val="Основной текст (22) + Не курсив6.Интервал 0 pt23"/>
    <w:uiPriority w:val="99"/>
    <w:rsid w:val="00DE5A7C"/>
    <w:rPr>
      <w:rFonts w:ascii="Arial" w:hAnsi="Arial" w:cs="Arial"/>
      <w:i/>
      <w:iCs/>
      <w:spacing w:val="0"/>
      <w:sz w:val="17"/>
      <w:szCs w:val="17"/>
    </w:rPr>
  </w:style>
  <w:style w:type="character" w:customStyle="1" w:styleId="111415pt3180pt43294pt">
    <w:name w:val="Основной текст (11) + 141.5 pt31.Не курсив8.Интервал 0 pt43.Основной текст (29) + 4 pt"/>
    <w:uiPriority w:val="99"/>
    <w:rsid w:val="00DE5A7C"/>
    <w:rPr>
      <w:rFonts w:ascii="Microsoft Sans Serif" w:hAnsi="Microsoft Sans Serif" w:cs="Microsoft Sans Serif"/>
      <w:i/>
      <w:iCs/>
      <w:spacing w:val="-10"/>
      <w:sz w:val="29"/>
      <w:szCs w:val="29"/>
    </w:rPr>
  </w:style>
  <w:style w:type="paragraph" w:customStyle="1" w:styleId="1f3">
    <w:name w:val="Подпись к таблице1"/>
    <w:basedOn w:val="a"/>
    <w:uiPriority w:val="99"/>
    <w:rsid w:val="00DE5A7C"/>
    <w:pPr>
      <w:shd w:val="clear" w:color="auto" w:fill="FFFFFF"/>
      <w:autoSpaceDE w:val="0"/>
      <w:autoSpaceDN w:val="0"/>
      <w:adjustRightInd w:val="0"/>
      <w:spacing w:after="0" w:line="240" w:lineRule="atLeast"/>
    </w:pPr>
    <w:rPr>
      <w:rFonts w:ascii="Arial" w:hAnsi="Arial" w:cs="Arial"/>
      <w:i/>
      <w:iCs/>
      <w:spacing w:val="-10"/>
      <w:sz w:val="17"/>
      <w:szCs w:val="17"/>
    </w:rPr>
  </w:style>
  <w:style w:type="character" w:customStyle="1" w:styleId="225">
    <w:name w:val="Основной текст (22)5"/>
    <w:uiPriority w:val="99"/>
    <w:rsid w:val="00DE5A7C"/>
    <w:rPr>
      <w:rFonts w:ascii="Arial" w:hAnsi="Arial" w:cs="Arial"/>
      <w:i/>
      <w:iCs/>
      <w:spacing w:val="-10"/>
      <w:sz w:val="17"/>
      <w:szCs w:val="17"/>
      <w:u w:val="single"/>
    </w:rPr>
  </w:style>
  <w:style w:type="character" w:customStyle="1" w:styleId="80pt22">
    <w:name w:val="Основной текст + Курсив8.Интервал 0 pt22"/>
    <w:uiPriority w:val="99"/>
    <w:rsid w:val="00DE5A7C"/>
    <w:rPr>
      <w:rFonts w:ascii="Arial" w:hAnsi="Arial" w:cs="Arial"/>
      <w:i/>
      <w:iCs/>
      <w:spacing w:val="-10"/>
      <w:sz w:val="17"/>
      <w:szCs w:val="17"/>
    </w:rPr>
  </w:style>
  <w:style w:type="character" w:customStyle="1" w:styleId="2250pt21">
    <w:name w:val="Основной текст (22) + Не курсив5.Интервал 0 pt21"/>
    <w:uiPriority w:val="99"/>
    <w:rsid w:val="00DE5A7C"/>
    <w:rPr>
      <w:rFonts w:ascii="Arial" w:hAnsi="Arial" w:cs="Arial"/>
      <w:i/>
      <w:iCs/>
      <w:spacing w:val="0"/>
      <w:sz w:val="17"/>
      <w:szCs w:val="17"/>
    </w:rPr>
  </w:style>
  <w:style w:type="character" w:customStyle="1" w:styleId="750">
    <w:name w:val="Основной текст (7)5"/>
    <w:uiPriority w:val="99"/>
    <w:rsid w:val="00DE5A7C"/>
    <w:rPr>
      <w:rFonts w:ascii="Arial" w:eastAsia="Arial Unicode MS" w:hAnsi="Arial" w:cs="Arial"/>
      <w:i/>
      <w:iCs/>
      <w:spacing w:val="-10"/>
      <w:sz w:val="16"/>
      <w:szCs w:val="16"/>
      <w:u w:val="single"/>
      <w:shd w:val="clear" w:color="auto" w:fill="FFFFFF"/>
    </w:rPr>
  </w:style>
  <w:style w:type="character" w:customStyle="1" w:styleId="740">
    <w:name w:val="Основной текст (7)4"/>
    <w:uiPriority w:val="99"/>
    <w:rsid w:val="00DE5A7C"/>
    <w:rPr>
      <w:rFonts w:ascii="Arial" w:eastAsia="Arial Unicode MS" w:hAnsi="Arial" w:cs="Arial"/>
      <w:i/>
      <w:iCs/>
      <w:spacing w:val="-10"/>
      <w:sz w:val="16"/>
      <w:szCs w:val="16"/>
      <w:u w:val="single"/>
      <w:shd w:val="clear" w:color="auto" w:fill="FFFFFF"/>
    </w:rPr>
  </w:style>
  <w:style w:type="character" w:customStyle="1" w:styleId="730">
    <w:name w:val="Основной текст (7)3"/>
    <w:uiPriority w:val="99"/>
    <w:rsid w:val="00DE5A7C"/>
    <w:rPr>
      <w:rFonts w:ascii="Arial" w:eastAsia="Arial Unicode MS" w:hAnsi="Arial" w:cs="Arial"/>
      <w:i/>
      <w:iCs/>
      <w:spacing w:val="-10"/>
      <w:sz w:val="16"/>
      <w:szCs w:val="16"/>
      <w:u w:val="single"/>
      <w:shd w:val="clear" w:color="auto" w:fill="FFFFFF"/>
    </w:rPr>
  </w:style>
  <w:style w:type="character" w:customStyle="1" w:styleId="2FranklinGothicDemi113pt760pt417SimHei17pt20pt10">
    <w:name w:val="Основной текст (2) + Franklin Gothic Demi1.13 pt7.Не курсив6.Интервал 0 pt41.Основной текст (7) + SimHei1.7 pt2.Интервал 0 pt10"/>
    <w:uiPriority w:val="99"/>
    <w:rsid w:val="00DE5A7C"/>
    <w:rPr>
      <w:rFonts w:ascii="Franklin Gothic Demi" w:hAnsi="Franklin Gothic Demi" w:cs="Franklin Gothic Demi"/>
      <w:i/>
      <w:iCs/>
      <w:spacing w:val="0"/>
      <w:sz w:val="26"/>
      <w:szCs w:val="26"/>
    </w:rPr>
  </w:style>
  <w:style w:type="character" w:customStyle="1" w:styleId="760">
    <w:name w:val="Основной текст (7)6"/>
    <w:uiPriority w:val="99"/>
    <w:rsid w:val="00DE5A7C"/>
    <w:rPr>
      <w:rFonts w:ascii="Arial" w:eastAsia="Arial Unicode MS" w:hAnsi="Arial" w:cs="Arial"/>
      <w:i/>
      <w:iCs/>
      <w:spacing w:val="-10"/>
      <w:sz w:val="16"/>
      <w:szCs w:val="16"/>
      <w:u w:val="single"/>
      <w:shd w:val="clear" w:color="auto" w:fill="FFFFFF"/>
    </w:rPr>
  </w:style>
  <w:style w:type="character" w:customStyle="1" w:styleId="720pt11">
    <w:name w:val="Основной текст (7) + Не курсив2.Интервал 0 pt11"/>
    <w:uiPriority w:val="99"/>
    <w:rsid w:val="00DE5A7C"/>
    <w:rPr>
      <w:rFonts w:ascii="Arial" w:eastAsia="Arial Unicode MS" w:hAnsi="Arial" w:cs="Arial"/>
      <w:i/>
      <w:iCs/>
      <w:spacing w:val="0"/>
      <w:sz w:val="16"/>
      <w:szCs w:val="16"/>
      <w:shd w:val="clear" w:color="auto" w:fill="FFFFFF"/>
    </w:rPr>
  </w:style>
  <w:style w:type="character" w:customStyle="1" w:styleId="0pt186">
    <w:name w:val="Основной текст + Курсив.Интервал 0 pt18.Основной текст + Курсив6"/>
    <w:uiPriority w:val="99"/>
    <w:rsid w:val="00DE5A7C"/>
    <w:rPr>
      <w:rFonts w:ascii="Arial" w:hAnsi="Arial" w:cs="Arial"/>
      <w:i/>
      <w:iCs/>
      <w:spacing w:val="-10"/>
      <w:sz w:val="16"/>
      <w:szCs w:val="16"/>
    </w:rPr>
  </w:style>
  <w:style w:type="character" w:customStyle="1" w:styleId="SimHei735pt19">
    <w:name w:val="Основной текст + SimHei.73.5 pt19"/>
    <w:uiPriority w:val="99"/>
    <w:rsid w:val="00DE5A7C"/>
    <w:rPr>
      <w:rFonts w:ascii="SimHei" w:eastAsia="SimHei" w:hAnsi="Microsoft Sans Serif" w:cs="SimHei"/>
      <w:spacing w:val="0"/>
      <w:sz w:val="15"/>
      <w:szCs w:val="15"/>
    </w:rPr>
  </w:style>
  <w:style w:type="character" w:customStyle="1" w:styleId="2220">
    <w:name w:val="Основной текст (22)2"/>
    <w:uiPriority w:val="99"/>
    <w:rsid w:val="00DE5A7C"/>
    <w:rPr>
      <w:rFonts w:ascii="Arial" w:hAnsi="Arial" w:cs="Arial"/>
      <w:i/>
      <w:iCs/>
      <w:spacing w:val="-10"/>
      <w:sz w:val="17"/>
      <w:szCs w:val="17"/>
      <w:u w:val="single"/>
    </w:rPr>
  </w:style>
  <w:style w:type="character" w:customStyle="1" w:styleId="223">
    <w:name w:val="Основной текст (22)_"/>
    <w:uiPriority w:val="99"/>
    <w:rsid w:val="00DE5A7C"/>
    <w:rPr>
      <w:rFonts w:ascii="Arial" w:hAnsi="Arial" w:cs="Arial"/>
      <w:i/>
      <w:iCs/>
      <w:spacing w:val="-10"/>
      <w:sz w:val="17"/>
      <w:szCs w:val="17"/>
    </w:rPr>
  </w:style>
  <w:style w:type="character" w:customStyle="1" w:styleId="295pt232-1pt67TimesNewRoman910pt1422322SimHei725pt13">
    <w:name w:val="Основной текст (2) + 9.5 pt23.Не курсив2.Интервал -1 pt6.Основной текст (7) + Times New Roman.91.Интервал 0 pt14.Основной текст (22) + Не курсив3.Основной текст (22) + SimHei.72.5 pt13"/>
    <w:uiPriority w:val="99"/>
    <w:rsid w:val="00DE5A7C"/>
    <w:rPr>
      <w:rFonts w:ascii="Microsoft Sans Serif" w:hAnsi="Microsoft Sans Serif" w:cs="Microsoft Sans Serif"/>
      <w:i/>
      <w:iCs/>
      <w:spacing w:val="-20"/>
      <w:sz w:val="19"/>
      <w:szCs w:val="19"/>
    </w:rPr>
  </w:style>
  <w:style w:type="character" w:customStyle="1" w:styleId="70pt13222">
    <w:name w:val="Основной текст (7) + Не курсив.Интервал 0 pt13.Основной текст (22) + Не курсив2"/>
    <w:uiPriority w:val="99"/>
    <w:rsid w:val="00DE5A7C"/>
    <w:rPr>
      <w:rFonts w:ascii="Arial" w:hAnsi="Arial" w:cs="Arial"/>
      <w:i/>
      <w:iCs/>
      <w:spacing w:val="0"/>
      <w:sz w:val="16"/>
      <w:szCs w:val="16"/>
    </w:rPr>
  </w:style>
  <w:style w:type="character" w:customStyle="1" w:styleId="224">
    <w:name w:val="Основной текст (22)4"/>
    <w:uiPriority w:val="99"/>
    <w:rsid w:val="00DE5A7C"/>
    <w:rPr>
      <w:rFonts w:ascii="Arial" w:hAnsi="Arial" w:cs="Arial"/>
      <w:i/>
      <w:iCs/>
      <w:spacing w:val="-10"/>
      <w:sz w:val="17"/>
      <w:szCs w:val="17"/>
      <w:u w:val="single"/>
    </w:rPr>
  </w:style>
  <w:style w:type="character" w:customStyle="1" w:styleId="2230">
    <w:name w:val="Основной текст (22)3"/>
    <w:uiPriority w:val="99"/>
    <w:rsid w:val="00DE5A7C"/>
    <w:rPr>
      <w:rFonts w:ascii="Arial" w:hAnsi="Arial" w:cs="Arial"/>
      <w:i/>
      <w:iCs/>
      <w:spacing w:val="-10"/>
      <w:sz w:val="17"/>
      <w:szCs w:val="17"/>
      <w:u w:val="single"/>
    </w:rPr>
  </w:style>
  <w:style w:type="character" w:customStyle="1" w:styleId="70pt20">
    <w:name w:val="Основной текст + Курсив7.Интервал 0 pt20"/>
    <w:uiPriority w:val="99"/>
    <w:rsid w:val="00DE5A7C"/>
    <w:rPr>
      <w:rFonts w:ascii="Arial" w:hAnsi="Arial" w:cs="Arial"/>
      <w:i/>
      <w:iCs/>
      <w:spacing w:val="-10"/>
      <w:sz w:val="17"/>
      <w:szCs w:val="17"/>
    </w:rPr>
  </w:style>
  <w:style w:type="character" w:customStyle="1" w:styleId="2240pt19">
    <w:name w:val="Основной текст (22) + Не курсив4.Интервал 0 pt19"/>
    <w:uiPriority w:val="99"/>
    <w:rsid w:val="00DE5A7C"/>
    <w:rPr>
      <w:rFonts w:ascii="Arial" w:hAnsi="Arial" w:cs="Arial"/>
      <w:i/>
      <w:iCs/>
      <w:spacing w:val="0"/>
      <w:sz w:val="17"/>
      <w:szCs w:val="17"/>
    </w:rPr>
  </w:style>
  <w:style w:type="character" w:customStyle="1" w:styleId="20pt29">
    <w:name w:val="Основной текст (2) + Не курсив.Интервал 0 pt29"/>
    <w:uiPriority w:val="99"/>
    <w:rsid w:val="00DE5A7C"/>
    <w:rPr>
      <w:rFonts w:ascii="Arial" w:hAnsi="Arial" w:cs="Arial"/>
      <w:i/>
      <w:iCs/>
      <w:spacing w:val="0"/>
      <w:sz w:val="16"/>
      <w:szCs w:val="16"/>
    </w:rPr>
  </w:style>
  <w:style w:type="character" w:customStyle="1" w:styleId="283">
    <w:name w:val="Основной текст (2)8"/>
    <w:uiPriority w:val="99"/>
    <w:rsid w:val="00DE5A7C"/>
    <w:rPr>
      <w:rFonts w:ascii="Arial" w:hAnsi="Arial" w:cs="Arial"/>
      <w:i/>
      <w:iCs/>
      <w:spacing w:val="-10"/>
      <w:sz w:val="16"/>
      <w:szCs w:val="16"/>
      <w:u w:val="single"/>
    </w:rPr>
  </w:style>
  <w:style w:type="character" w:customStyle="1" w:styleId="2SimHei75pt790pt28">
    <w:name w:val="Основной текст (2) + SimHei.7.5 pt7.Не курсив9.Интервал 0 pt28"/>
    <w:uiPriority w:val="99"/>
    <w:rsid w:val="00DE5A7C"/>
    <w:rPr>
      <w:rFonts w:ascii="SimHei" w:eastAsia="SimHei" w:cs="SimHei"/>
      <w:i/>
      <w:iCs/>
      <w:spacing w:val="0"/>
      <w:sz w:val="15"/>
      <w:szCs w:val="15"/>
    </w:rPr>
  </w:style>
  <w:style w:type="character" w:customStyle="1" w:styleId="273">
    <w:name w:val="Основной текст (2)7"/>
    <w:uiPriority w:val="99"/>
    <w:rsid w:val="00DE5A7C"/>
    <w:rPr>
      <w:rFonts w:ascii="Arial" w:hAnsi="Arial" w:cs="Arial"/>
      <w:i/>
      <w:iCs/>
      <w:spacing w:val="-10"/>
      <w:sz w:val="16"/>
      <w:szCs w:val="16"/>
      <w:u w:val="single"/>
    </w:rPr>
  </w:style>
  <w:style w:type="character" w:customStyle="1" w:styleId="262">
    <w:name w:val="Основной текст (2)6"/>
    <w:uiPriority w:val="99"/>
    <w:rsid w:val="00DE5A7C"/>
    <w:rPr>
      <w:rFonts w:ascii="Arial" w:hAnsi="Arial" w:cs="Arial"/>
      <w:i/>
      <w:iCs/>
      <w:spacing w:val="-10"/>
      <w:sz w:val="16"/>
      <w:szCs w:val="16"/>
      <w:u w:val="single"/>
    </w:rPr>
  </w:style>
  <w:style w:type="character" w:customStyle="1" w:styleId="110pt26">
    <w:name w:val="Основной текст + Курсив11.Интервал 0 pt26"/>
    <w:uiPriority w:val="99"/>
    <w:rsid w:val="00DE5A7C"/>
    <w:rPr>
      <w:rFonts w:ascii="Arial" w:hAnsi="Arial" w:cs="Arial"/>
      <w:i/>
      <w:iCs/>
      <w:spacing w:val="-10"/>
      <w:sz w:val="16"/>
      <w:szCs w:val="16"/>
      <w:u w:val="single"/>
    </w:rPr>
  </w:style>
  <w:style w:type="character" w:customStyle="1" w:styleId="2BookmanOldStyle825pt680pt25">
    <w:name w:val="Основной текст (2) + Bookman Old Style.82.5 pt6.Не курсив8.Интервал 0 pt25"/>
    <w:uiPriority w:val="99"/>
    <w:rsid w:val="00DE5A7C"/>
    <w:rPr>
      <w:rFonts w:ascii="Bookman Old Style" w:hAnsi="Bookman Old Style" w:cs="Bookman Old Style"/>
      <w:i/>
      <w:iCs/>
      <w:spacing w:val="0"/>
      <w:sz w:val="17"/>
      <w:szCs w:val="17"/>
    </w:rPr>
  </w:style>
  <w:style w:type="character" w:customStyle="1" w:styleId="280pt24">
    <w:name w:val="Основной текст (2) + Не курсив8.Интервал 0 pt24"/>
    <w:uiPriority w:val="99"/>
    <w:rsid w:val="00DE5A7C"/>
    <w:rPr>
      <w:rFonts w:ascii="Arial" w:hAnsi="Arial" w:cs="Arial"/>
      <w:i/>
      <w:iCs/>
      <w:spacing w:val="0"/>
      <w:sz w:val="16"/>
      <w:szCs w:val="16"/>
    </w:rPr>
  </w:style>
  <w:style w:type="character" w:customStyle="1" w:styleId="2SimHei2715pt350pt23">
    <w:name w:val="Основной текст (2) + SimHei2.71.5 pt3.Не курсив5.Интервал 0 pt23"/>
    <w:uiPriority w:val="99"/>
    <w:rsid w:val="00DE5A7C"/>
    <w:rPr>
      <w:rFonts w:ascii="SimHei" w:eastAsia="SimHei" w:cs="SimHei"/>
      <w:i/>
      <w:iCs/>
      <w:spacing w:val="0"/>
      <w:sz w:val="15"/>
      <w:szCs w:val="15"/>
    </w:rPr>
  </w:style>
  <w:style w:type="character" w:customStyle="1" w:styleId="253">
    <w:name w:val="Основной текст (2)5"/>
    <w:uiPriority w:val="99"/>
    <w:rsid w:val="00DE5A7C"/>
    <w:rPr>
      <w:rFonts w:ascii="Arial" w:hAnsi="Arial" w:cs="Arial"/>
      <w:i/>
      <w:iCs/>
      <w:spacing w:val="-10"/>
      <w:sz w:val="16"/>
      <w:szCs w:val="16"/>
      <w:u w:val="single"/>
    </w:rPr>
  </w:style>
  <w:style w:type="character" w:customStyle="1" w:styleId="270pt22">
    <w:name w:val="Основной текст (2) + Не курсив7.Интервал 0 pt22"/>
    <w:uiPriority w:val="99"/>
    <w:rsid w:val="00DE5A7C"/>
    <w:rPr>
      <w:rFonts w:ascii="Arial" w:hAnsi="Arial" w:cs="Arial"/>
      <w:i/>
      <w:iCs/>
      <w:spacing w:val="0"/>
      <w:sz w:val="16"/>
      <w:szCs w:val="16"/>
    </w:rPr>
  </w:style>
  <w:style w:type="character" w:customStyle="1" w:styleId="2SimHei17pt40pt21">
    <w:name w:val="Основной текст (2) + SimHei1.7 pt.Не курсив4.Интервал 0 pt21"/>
    <w:uiPriority w:val="99"/>
    <w:rsid w:val="00DE5A7C"/>
    <w:rPr>
      <w:rFonts w:ascii="SimHei" w:eastAsia="SimHei" w:cs="SimHei"/>
      <w:i/>
      <w:iCs/>
      <w:spacing w:val="0"/>
      <w:sz w:val="14"/>
      <w:szCs w:val="14"/>
    </w:rPr>
  </w:style>
  <w:style w:type="character" w:customStyle="1" w:styleId="243">
    <w:name w:val="Основной текст (2)4"/>
    <w:uiPriority w:val="99"/>
    <w:rsid w:val="00DE5A7C"/>
    <w:rPr>
      <w:rFonts w:ascii="Arial" w:hAnsi="Arial" w:cs="Arial"/>
      <w:i/>
      <w:iCs/>
      <w:spacing w:val="-10"/>
      <w:sz w:val="16"/>
      <w:szCs w:val="16"/>
      <w:u w:val="single"/>
    </w:rPr>
  </w:style>
  <w:style w:type="character" w:customStyle="1" w:styleId="232">
    <w:name w:val="Основной текст (2)3"/>
    <w:uiPriority w:val="99"/>
    <w:rsid w:val="00DE5A7C"/>
    <w:rPr>
      <w:rFonts w:ascii="Arial" w:hAnsi="Arial" w:cs="Arial"/>
      <w:i/>
      <w:iCs/>
      <w:spacing w:val="-10"/>
      <w:sz w:val="16"/>
      <w:szCs w:val="16"/>
      <w:u w:val="single"/>
    </w:rPr>
  </w:style>
  <w:style w:type="character" w:customStyle="1" w:styleId="260pt20">
    <w:name w:val="Основной текст (2) + Не курсив6.Интервал 0 pt20"/>
    <w:uiPriority w:val="99"/>
    <w:rsid w:val="00DE5A7C"/>
    <w:rPr>
      <w:rFonts w:ascii="Arial" w:hAnsi="Arial" w:cs="Arial"/>
      <w:i/>
      <w:iCs/>
      <w:spacing w:val="0"/>
      <w:sz w:val="16"/>
      <w:szCs w:val="16"/>
    </w:rPr>
  </w:style>
  <w:style w:type="character" w:customStyle="1" w:styleId="226">
    <w:name w:val="Основной текст (2)2"/>
    <w:uiPriority w:val="99"/>
    <w:rsid w:val="00DE5A7C"/>
    <w:rPr>
      <w:rFonts w:ascii="Arial" w:hAnsi="Arial" w:cs="Arial"/>
      <w:i/>
      <w:iCs/>
      <w:spacing w:val="-10"/>
      <w:sz w:val="16"/>
      <w:szCs w:val="16"/>
      <w:u w:val="single"/>
    </w:rPr>
  </w:style>
  <w:style w:type="character" w:customStyle="1" w:styleId="5136">
    <w:name w:val="Основной текст (5)136"/>
    <w:uiPriority w:val="99"/>
    <w:rsid w:val="00DE5A7C"/>
    <w:rPr>
      <w:i/>
      <w:iCs/>
      <w:sz w:val="16"/>
      <w:szCs w:val="16"/>
    </w:rPr>
  </w:style>
  <w:style w:type="character" w:customStyle="1" w:styleId="58545pt75630pt128">
    <w:name w:val="Основной текст (5) + 854.5 pt75.Не курсив63.Интервал 0 pt128"/>
    <w:uiPriority w:val="99"/>
    <w:rsid w:val="00DE5A7C"/>
    <w:rPr>
      <w:i/>
      <w:iCs/>
      <w:spacing w:val="-10"/>
      <w:sz w:val="17"/>
      <w:szCs w:val="17"/>
    </w:rPr>
  </w:style>
  <w:style w:type="character" w:customStyle="1" w:styleId="5133">
    <w:name w:val="Основной текст (5)133"/>
    <w:uiPriority w:val="99"/>
    <w:rsid w:val="00DE5A7C"/>
    <w:rPr>
      <w:rFonts w:ascii="Arial Unicode MS" w:eastAsia="Arial Unicode MS" w:cs="Arial Unicode MS"/>
      <w:i/>
      <w:iCs/>
      <w:noProof/>
      <w:sz w:val="16"/>
      <w:szCs w:val="16"/>
    </w:rPr>
  </w:style>
  <w:style w:type="character" w:customStyle="1" w:styleId="5132">
    <w:name w:val="Основной текст (5)132"/>
    <w:uiPriority w:val="99"/>
    <w:rsid w:val="00DE5A7C"/>
    <w:rPr>
      <w:rFonts w:ascii="Arial Unicode MS" w:eastAsia="Arial Unicode MS" w:cs="Arial Unicode MS"/>
      <w:i/>
      <w:iCs/>
      <w:noProof/>
      <w:sz w:val="16"/>
      <w:szCs w:val="16"/>
    </w:rPr>
  </w:style>
  <w:style w:type="character" w:customStyle="1" w:styleId="5131">
    <w:name w:val="Основной текст (5)131"/>
    <w:uiPriority w:val="99"/>
    <w:rsid w:val="00DE5A7C"/>
    <w:rPr>
      <w:i/>
      <w:iCs/>
      <w:sz w:val="16"/>
      <w:szCs w:val="16"/>
    </w:rPr>
  </w:style>
  <w:style w:type="character" w:customStyle="1" w:styleId="5130">
    <w:name w:val="Основной текст (5)130"/>
    <w:uiPriority w:val="99"/>
    <w:rsid w:val="00DE5A7C"/>
    <w:rPr>
      <w:rFonts w:ascii="Arial Unicode MS" w:eastAsia="Arial Unicode MS" w:cs="Arial Unicode MS"/>
      <w:i/>
      <w:iCs/>
      <w:noProof/>
      <w:sz w:val="16"/>
      <w:szCs w:val="16"/>
    </w:rPr>
  </w:style>
  <w:style w:type="character" w:customStyle="1" w:styleId="5116">
    <w:name w:val="Основной текст (5)116"/>
    <w:uiPriority w:val="99"/>
    <w:rsid w:val="00DE5A7C"/>
    <w:rPr>
      <w:rFonts w:ascii="Arial" w:hAnsi="Arial"/>
      <w:i/>
      <w:iCs/>
      <w:spacing w:val="0"/>
      <w:sz w:val="16"/>
      <w:szCs w:val="16"/>
    </w:rPr>
  </w:style>
  <w:style w:type="character" w:customStyle="1" w:styleId="5113">
    <w:name w:val="Основной текст (5)113"/>
    <w:uiPriority w:val="99"/>
    <w:rsid w:val="00DE5A7C"/>
    <w:rPr>
      <w:rFonts w:ascii="Arial" w:hAnsi="Arial"/>
      <w:i/>
      <w:iCs/>
      <w:spacing w:val="0"/>
      <w:sz w:val="16"/>
      <w:szCs w:val="16"/>
      <w:u w:val="single"/>
    </w:rPr>
  </w:style>
  <w:style w:type="character" w:customStyle="1" w:styleId="5117">
    <w:name w:val="Основной текст (5)117"/>
    <w:uiPriority w:val="99"/>
    <w:rsid w:val="00DE5A7C"/>
    <w:rPr>
      <w:rFonts w:ascii="Arial" w:hAnsi="Arial"/>
      <w:i/>
      <w:iCs/>
      <w:spacing w:val="0"/>
      <w:sz w:val="16"/>
      <w:szCs w:val="16"/>
    </w:rPr>
  </w:style>
  <w:style w:type="character" w:customStyle="1" w:styleId="5106">
    <w:name w:val="Основной текст (5)106"/>
    <w:uiPriority w:val="99"/>
    <w:rsid w:val="00DE5A7C"/>
    <w:rPr>
      <w:rFonts w:ascii="Arial" w:hAnsi="Arial"/>
      <w:i/>
      <w:iCs/>
      <w:spacing w:val="0"/>
      <w:sz w:val="16"/>
      <w:szCs w:val="16"/>
    </w:rPr>
  </w:style>
  <w:style w:type="character" w:customStyle="1" w:styleId="5105">
    <w:name w:val="Основной текст (5)105"/>
    <w:uiPriority w:val="99"/>
    <w:rsid w:val="00DE5A7C"/>
    <w:rPr>
      <w:rFonts w:ascii="Arial Unicode MS" w:eastAsia="Arial Unicode MS" w:hAnsi="Arial" w:cs="Arial Unicode MS"/>
      <w:i/>
      <w:iCs/>
      <w:noProof/>
      <w:spacing w:val="0"/>
      <w:sz w:val="16"/>
      <w:szCs w:val="16"/>
    </w:rPr>
  </w:style>
  <w:style w:type="character" w:customStyle="1" w:styleId="5104">
    <w:name w:val="Основной текст (5)104"/>
    <w:uiPriority w:val="99"/>
    <w:rsid w:val="00DE5A7C"/>
    <w:rPr>
      <w:rFonts w:ascii="Arial" w:hAnsi="Arial"/>
      <w:i/>
      <w:iCs/>
      <w:spacing w:val="0"/>
      <w:sz w:val="16"/>
      <w:szCs w:val="16"/>
      <w:u w:val="single"/>
    </w:rPr>
  </w:style>
  <w:style w:type="character" w:customStyle="1" w:styleId="5103">
    <w:name w:val="Основной текст (5)103"/>
    <w:uiPriority w:val="99"/>
    <w:rsid w:val="00DE5A7C"/>
    <w:rPr>
      <w:rFonts w:ascii="Arial Unicode MS" w:eastAsia="Arial Unicode MS" w:hAnsi="Arial" w:cs="Arial Unicode MS"/>
      <w:i/>
      <w:iCs/>
      <w:noProof/>
      <w:spacing w:val="0"/>
      <w:sz w:val="16"/>
      <w:szCs w:val="16"/>
    </w:rPr>
  </w:style>
  <w:style w:type="character" w:customStyle="1" w:styleId="5102">
    <w:name w:val="Основной текст (5)102"/>
    <w:uiPriority w:val="99"/>
    <w:rsid w:val="00DE5A7C"/>
    <w:rPr>
      <w:rFonts w:ascii="Arial Unicode MS" w:eastAsia="Arial Unicode MS" w:hAnsi="Arial" w:cs="Arial Unicode MS"/>
      <w:i/>
      <w:iCs/>
      <w:noProof/>
      <w:spacing w:val="0"/>
      <w:sz w:val="16"/>
      <w:szCs w:val="16"/>
    </w:rPr>
  </w:style>
  <w:style w:type="character" w:customStyle="1" w:styleId="531">
    <w:name w:val="Заголовок №53"/>
    <w:uiPriority w:val="99"/>
    <w:rsid w:val="00DE5A7C"/>
    <w:rPr>
      <w:rFonts w:ascii="Arial Unicode MS" w:eastAsia="Arial Unicode MS" w:hAnsi="Tahoma" w:cs="Arial Unicode MS"/>
      <w:b/>
      <w:bCs/>
      <w:i/>
      <w:iCs/>
      <w:noProof/>
      <w:sz w:val="16"/>
      <w:szCs w:val="16"/>
      <w:shd w:val="clear" w:color="auto" w:fill="FFFFFF"/>
    </w:rPr>
  </w:style>
  <w:style w:type="character" w:customStyle="1" w:styleId="58485pt69580pt120">
    <w:name w:val="Основной текст (5) + 848.5 pt69.Не курсив58.Интервал 0 pt120"/>
    <w:uiPriority w:val="99"/>
    <w:rsid w:val="00DE5A7C"/>
    <w:rPr>
      <w:rFonts w:ascii="Arial" w:hAnsi="Arial"/>
      <w:i/>
      <w:iCs/>
      <w:spacing w:val="-10"/>
      <w:sz w:val="17"/>
      <w:szCs w:val="17"/>
    </w:rPr>
  </w:style>
  <w:style w:type="character" w:customStyle="1" w:styleId="521">
    <w:name w:val="Заголовок №52"/>
    <w:uiPriority w:val="99"/>
    <w:rsid w:val="00DE5A7C"/>
    <w:rPr>
      <w:rFonts w:ascii="Tahoma" w:hAnsi="Tahoma" w:cs="Tahoma"/>
      <w:b/>
      <w:bCs/>
      <w:i/>
      <w:iCs/>
      <w:sz w:val="16"/>
      <w:szCs w:val="16"/>
      <w:u w:val="single"/>
      <w:shd w:val="clear" w:color="auto" w:fill="FFFFFF"/>
    </w:rPr>
  </w:style>
  <w:style w:type="character" w:customStyle="1" w:styleId="5101">
    <w:name w:val="Основной текст (5)101"/>
    <w:uiPriority w:val="99"/>
    <w:rsid w:val="00DE5A7C"/>
    <w:rPr>
      <w:rFonts w:ascii="Arial" w:hAnsi="Arial"/>
      <w:i/>
      <w:iCs/>
      <w:spacing w:val="0"/>
      <w:sz w:val="16"/>
      <w:szCs w:val="16"/>
    </w:rPr>
  </w:style>
  <w:style w:type="character" w:customStyle="1" w:styleId="5100">
    <w:name w:val="Основной текст (5)100"/>
    <w:uiPriority w:val="99"/>
    <w:rsid w:val="00DE5A7C"/>
    <w:rPr>
      <w:rFonts w:ascii="Arial Unicode MS" w:eastAsia="Arial Unicode MS" w:hAnsi="Arial" w:cs="Arial Unicode MS"/>
      <w:i/>
      <w:iCs/>
      <w:noProof/>
      <w:spacing w:val="0"/>
      <w:sz w:val="16"/>
      <w:szCs w:val="16"/>
    </w:rPr>
  </w:style>
  <w:style w:type="character" w:customStyle="1" w:styleId="599">
    <w:name w:val="Основной текст (5)99"/>
    <w:uiPriority w:val="99"/>
    <w:rsid w:val="00DE5A7C"/>
    <w:rPr>
      <w:rFonts w:ascii="Arial Unicode MS" w:eastAsia="Arial Unicode MS" w:hAnsi="Arial" w:cs="Arial Unicode MS"/>
      <w:i/>
      <w:iCs/>
      <w:noProof/>
      <w:spacing w:val="0"/>
      <w:sz w:val="16"/>
      <w:szCs w:val="16"/>
    </w:rPr>
  </w:style>
  <w:style w:type="character" w:customStyle="1" w:styleId="58475pt68570pt119">
    <w:name w:val="Основной текст (5) + 847.5 pt68.Не курсив57.Интервал 0 pt119"/>
    <w:uiPriority w:val="99"/>
    <w:rsid w:val="00DE5A7C"/>
    <w:rPr>
      <w:rFonts w:ascii="Arial" w:hAnsi="Arial"/>
      <w:i/>
      <w:iCs/>
      <w:spacing w:val="-10"/>
      <w:sz w:val="17"/>
      <w:szCs w:val="17"/>
    </w:rPr>
  </w:style>
  <w:style w:type="character" w:customStyle="1" w:styleId="598">
    <w:name w:val="Основной текст (5)98"/>
    <w:uiPriority w:val="99"/>
    <w:rsid w:val="00DE5A7C"/>
    <w:rPr>
      <w:rFonts w:ascii="Arial" w:hAnsi="Arial"/>
      <w:i/>
      <w:iCs/>
      <w:spacing w:val="0"/>
      <w:sz w:val="16"/>
      <w:szCs w:val="16"/>
      <w:u w:val="single"/>
    </w:rPr>
  </w:style>
  <w:style w:type="character" w:customStyle="1" w:styleId="597">
    <w:name w:val="Основной текст (5)97"/>
    <w:uiPriority w:val="99"/>
    <w:rsid w:val="00DE5A7C"/>
    <w:rPr>
      <w:rFonts w:ascii="Arial Unicode MS" w:eastAsia="Arial Unicode MS" w:hAnsi="Arial" w:cs="Arial Unicode MS"/>
      <w:i/>
      <w:iCs/>
      <w:noProof/>
      <w:spacing w:val="0"/>
      <w:sz w:val="16"/>
      <w:szCs w:val="16"/>
      <w:u w:val="single"/>
    </w:rPr>
  </w:style>
  <w:style w:type="paragraph" w:customStyle="1" w:styleId="513">
    <w:name w:val="Заголовок №51"/>
    <w:basedOn w:val="a"/>
    <w:uiPriority w:val="99"/>
    <w:rsid w:val="00DE5A7C"/>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100pt30">
    <w:name w:val="Основной текст + Курсив10.Интервал 0 pt30"/>
    <w:uiPriority w:val="99"/>
    <w:rsid w:val="00DE5A7C"/>
    <w:rPr>
      <w:rFonts w:ascii="Microsoft Sans Serif" w:hAnsi="Microsoft Sans Serif" w:cs="Microsoft Sans Serif"/>
      <w:i/>
      <w:iCs/>
      <w:spacing w:val="0"/>
      <w:sz w:val="16"/>
      <w:szCs w:val="16"/>
    </w:rPr>
  </w:style>
  <w:style w:type="character" w:customStyle="1" w:styleId="120pt29">
    <w:name w:val="Основной текст (12) + Не курсив.Интервал 0 pt29"/>
    <w:uiPriority w:val="99"/>
    <w:rsid w:val="00DE5A7C"/>
    <w:rPr>
      <w:rFonts w:ascii="Microsoft Sans Serif" w:hAnsi="Microsoft Sans Serif" w:cs="Microsoft Sans Serif"/>
      <w:i/>
      <w:iCs/>
      <w:spacing w:val="-10"/>
      <w:sz w:val="16"/>
      <w:szCs w:val="16"/>
    </w:rPr>
  </w:style>
  <w:style w:type="character" w:customStyle="1" w:styleId="1260pt28">
    <w:name w:val="Основной текст (12) + Не курсив6.Интервал 0 pt28"/>
    <w:uiPriority w:val="99"/>
    <w:rsid w:val="00DE5A7C"/>
    <w:rPr>
      <w:rFonts w:ascii="Microsoft Sans Serif" w:hAnsi="Microsoft Sans Serif" w:cs="Microsoft Sans Serif"/>
      <w:i/>
      <w:iCs/>
      <w:spacing w:val="-10"/>
      <w:sz w:val="16"/>
      <w:szCs w:val="16"/>
    </w:rPr>
  </w:style>
  <w:style w:type="character" w:customStyle="1" w:styleId="90pt27">
    <w:name w:val="Основной текст + Курсив9.Интервал 0 pt27"/>
    <w:uiPriority w:val="99"/>
    <w:rsid w:val="00DE5A7C"/>
    <w:rPr>
      <w:rFonts w:ascii="Microsoft Sans Serif" w:hAnsi="Microsoft Sans Serif" w:cs="Microsoft Sans Serif"/>
      <w:i/>
      <w:iCs/>
      <w:spacing w:val="0"/>
      <w:sz w:val="16"/>
      <w:szCs w:val="16"/>
    </w:rPr>
  </w:style>
  <w:style w:type="character" w:customStyle="1" w:styleId="126">
    <w:name w:val="Основной текст (12)6"/>
    <w:uiPriority w:val="99"/>
    <w:rsid w:val="00DE5A7C"/>
    <w:rPr>
      <w:rFonts w:ascii="Microsoft Sans Serif" w:hAnsi="Microsoft Sans Serif" w:cs="Microsoft Sans Serif"/>
      <w:i/>
      <w:iCs/>
      <w:spacing w:val="0"/>
      <w:sz w:val="16"/>
      <w:szCs w:val="16"/>
      <w:u w:val="single"/>
    </w:rPr>
  </w:style>
  <w:style w:type="character" w:customStyle="1" w:styleId="80pt26">
    <w:name w:val="Основной текст + Курсив8.Интервал 0 pt26"/>
    <w:uiPriority w:val="99"/>
    <w:rsid w:val="00DE5A7C"/>
    <w:rPr>
      <w:rFonts w:ascii="Microsoft Sans Serif" w:hAnsi="Microsoft Sans Serif" w:cs="Microsoft Sans Serif"/>
      <w:i/>
      <w:iCs/>
      <w:spacing w:val="0"/>
      <w:sz w:val="16"/>
      <w:szCs w:val="16"/>
    </w:rPr>
  </w:style>
  <w:style w:type="character" w:customStyle="1" w:styleId="1250pt25">
    <w:name w:val="Основной текст (12) + Не курсив5.Интервал 0 pt25"/>
    <w:uiPriority w:val="99"/>
    <w:rsid w:val="00DE5A7C"/>
    <w:rPr>
      <w:rFonts w:ascii="Microsoft Sans Serif" w:hAnsi="Microsoft Sans Serif" w:cs="Microsoft Sans Serif"/>
      <w:i/>
      <w:iCs/>
      <w:spacing w:val="-10"/>
      <w:sz w:val="16"/>
      <w:szCs w:val="16"/>
    </w:rPr>
  </w:style>
  <w:style w:type="character" w:customStyle="1" w:styleId="125">
    <w:name w:val="Основной текст (12)5"/>
    <w:uiPriority w:val="99"/>
    <w:rsid w:val="00DE5A7C"/>
    <w:rPr>
      <w:rFonts w:ascii="Microsoft Sans Serif" w:hAnsi="Microsoft Sans Serif" w:cs="Microsoft Sans Serif"/>
      <w:i/>
      <w:iCs/>
      <w:spacing w:val="0"/>
      <w:sz w:val="16"/>
      <w:szCs w:val="16"/>
      <w:u w:val="single"/>
    </w:rPr>
  </w:style>
  <w:style w:type="character" w:customStyle="1" w:styleId="124">
    <w:name w:val="Основной текст (12)4"/>
    <w:uiPriority w:val="99"/>
    <w:rsid w:val="00DE5A7C"/>
    <w:rPr>
      <w:rFonts w:ascii="Microsoft Sans Serif" w:hAnsi="Microsoft Sans Serif" w:cs="Microsoft Sans Serif"/>
      <w:i/>
      <w:iCs/>
      <w:spacing w:val="0"/>
      <w:sz w:val="16"/>
      <w:szCs w:val="16"/>
      <w:u w:val="single"/>
    </w:rPr>
  </w:style>
  <w:style w:type="character" w:customStyle="1" w:styleId="12SimHei7pt12">
    <w:name w:val="Основной текст (12) + SimHei.7 pt.Не курсив12"/>
    <w:uiPriority w:val="99"/>
    <w:rsid w:val="00DE5A7C"/>
    <w:rPr>
      <w:rFonts w:ascii="SimHei" w:eastAsia="SimHei" w:cs="SimHei"/>
      <w:i/>
      <w:iCs/>
      <w:spacing w:val="0"/>
      <w:sz w:val="14"/>
      <w:szCs w:val="14"/>
    </w:rPr>
  </w:style>
  <w:style w:type="character" w:customStyle="1" w:styleId="1240pt24">
    <w:name w:val="Основной текст (12) + Не курсив4.Интервал 0 pt24"/>
    <w:uiPriority w:val="99"/>
    <w:rsid w:val="00DE5A7C"/>
    <w:rPr>
      <w:rFonts w:ascii="Microsoft Sans Serif" w:hAnsi="Microsoft Sans Serif" w:cs="Microsoft Sans Serif"/>
      <w:i/>
      <w:iCs/>
      <w:spacing w:val="-10"/>
      <w:sz w:val="16"/>
      <w:szCs w:val="16"/>
    </w:rPr>
  </w:style>
  <w:style w:type="character" w:customStyle="1" w:styleId="70pt23">
    <w:name w:val="Основной текст + Курсив7.Интервал 0 pt23"/>
    <w:uiPriority w:val="99"/>
    <w:rsid w:val="00DE5A7C"/>
    <w:rPr>
      <w:rFonts w:ascii="Microsoft Sans Serif" w:hAnsi="Microsoft Sans Serif" w:cs="Microsoft Sans Serif"/>
      <w:i/>
      <w:iCs/>
      <w:spacing w:val="0"/>
      <w:sz w:val="16"/>
      <w:szCs w:val="16"/>
    </w:rPr>
  </w:style>
  <w:style w:type="character" w:customStyle="1" w:styleId="12BookmanOldStyle6865pt1710">
    <w:name w:val="Основной текст (12) + Bookman Old Style6.86.5 pt17.Не курсив10"/>
    <w:uiPriority w:val="99"/>
    <w:rsid w:val="00DE5A7C"/>
    <w:rPr>
      <w:rFonts w:ascii="Bookman Old Style" w:hAnsi="Bookman Old Style" w:cs="Bookman Old Style"/>
      <w:i/>
      <w:iCs/>
      <w:spacing w:val="0"/>
      <w:sz w:val="17"/>
      <w:szCs w:val="17"/>
    </w:rPr>
  </w:style>
  <w:style w:type="character" w:customStyle="1" w:styleId="60pt22">
    <w:name w:val="Основной текст + Курсив6.Интервал 0 pt22"/>
    <w:uiPriority w:val="99"/>
    <w:rsid w:val="00DE5A7C"/>
    <w:rPr>
      <w:rFonts w:ascii="Microsoft Sans Serif" w:hAnsi="Microsoft Sans Serif" w:cs="Microsoft Sans Serif"/>
      <w:i/>
      <w:iCs/>
      <w:spacing w:val="0"/>
      <w:sz w:val="16"/>
      <w:szCs w:val="16"/>
    </w:rPr>
  </w:style>
  <w:style w:type="character" w:customStyle="1" w:styleId="1230">
    <w:name w:val="Основной текст (12)3"/>
    <w:uiPriority w:val="99"/>
    <w:rsid w:val="00DE5A7C"/>
    <w:rPr>
      <w:rFonts w:ascii="Microsoft Sans Serif" w:hAnsi="Microsoft Sans Serif" w:cs="Microsoft Sans Serif"/>
      <w:i/>
      <w:iCs/>
      <w:spacing w:val="0"/>
      <w:sz w:val="16"/>
      <w:szCs w:val="16"/>
      <w:u w:val="single"/>
    </w:rPr>
  </w:style>
  <w:style w:type="character" w:customStyle="1" w:styleId="1230pt21">
    <w:name w:val="Основной текст (12) + Не курсив3.Интервал 0 pt21"/>
    <w:uiPriority w:val="99"/>
    <w:rsid w:val="00DE5A7C"/>
    <w:rPr>
      <w:rFonts w:ascii="Microsoft Sans Serif" w:hAnsi="Microsoft Sans Serif" w:cs="Microsoft Sans Serif"/>
      <w:i/>
      <w:iCs/>
      <w:spacing w:val="-10"/>
      <w:sz w:val="16"/>
      <w:szCs w:val="16"/>
    </w:rPr>
  </w:style>
  <w:style w:type="character" w:customStyle="1" w:styleId="0pt20">
    <w:name w:val="Основной текст + Малые прописные.Интервал 0 pt20"/>
    <w:uiPriority w:val="99"/>
    <w:rsid w:val="00DE5A7C"/>
    <w:rPr>
      <w:rFonts w:ascii="Microsoft Sans Serif" w:hAnsi="Microsoft Sans Serif" w:cs="Microsoft Sans Serif"/>
      <w:smallCaps/>
      <w:spacing w:val="0"/>
      <w:sz w:val="16"/>
      <w:szCs w:val="16"/>
    </w:rPr>
  </w:style>
  <w:style w:type="character" w:customStyle="1" w:styleId="1265pt160pt19">
    <w:name w:val="Основной текст (12) + 6.5 pt16.Малые прописные.Интервал 0 pt19"/>
    <w:uiPriority w:val="99"/>
    <w:rsid w:val="00DE5A7C"/>
    <w:rPr>
      <w:rFonts w:ascii="Microsoft Sans Serif" w:hAnsi="Microsoft Sans Serif" w:cs="Microsoft Sans Serif"/>
      <w:i/>
      <w:iCs/>
      <w:smallCaps/>
      <w:spacing w:val="10"/>
      <w:sz w:val="13"/>
      <w:szCs w:val="13"/>
      <w:lang w:val="en-US"/>
    </w:rPr>
  </w:style>
  <w:style w:type="character" w:customStyle="1" w:styleId="1220pt18">
    <w:name w:val="Основной текст (12) + Не курсив2.Интервал 0 pt18"/>
    <w:uiPriority w:val="99"/>
    <w:rsid w:val="00DE5A7C"/>
    <w:rPr>
      <w:rFonts w:ascii="Microsoft Sans Serif" w:hAnsi="Microsoft Sans Serif" w:cs="Microsoft Sans Serif"/>
      <w:i/>
      <w:iCs/>
      <w:spacing w:val="-10"/>
      <w:sz w:val="16"/>
      <w:szCs w:val="16"/>
    </w:rPr>
  </w:style>
  <w:style w:type="character" w:customStyle="1" w:styleId="50pt17">
    <w:name w:val="Основной текст + Курсив5.Интервал 0 pt17"/>
    <w:uiPriority w:val="99"/>
    <w:rsid w:val="00DE5A7C"/>
    <w:rPr>
      <w:rFonts w:ascii="Microsoft Sans Serif" w:hAnsi="Microsoft Sans Serif" w:cs="Microsoft Sans Serif"/>
      <w:i/>
      <w:iCs/>
      <w:spacing w:val="0"/>
      <w:sz w:val="16"/>
      <w:szCs w:val="16"/>
    </w:rPr>
  </w:style>
  <w:style w:type="character" w:customStyle="1" w:styleId="200pt65">
    <w:name w:val="Основной текст (20) + Не курсив.Интервал 0 pt65"/>
    <w:uiPriority w:val="99"/>
    <w:rsid w:val="00DE5A7C"/>
    <w:rPr>
      <w:rFonts w:ascii="Lucida Sans Unicode" w:hAnsi="Lucida Sans Unicode" w:cs="Lucida Sans Unicode"/>
      <w:i/>
      <w:iCs/>
      <w:spacing w:val="-10"/>
      <w:sz w:val="16"/>
      <w:szCs w:val="16"/>
    </w:rPr>
  </w:style>
  <w:style w:type="character" w:customStyle="1" w:styleId="160pt64">
    <w:name w:val="Основной текст + Курсив16.Интервал 0 pt64"/>
    <w:uiPriority w:val="99"/>
    <w:rsid w:val="00DE5A7C"/>
    <w:rPr>
      <w:rFonts w:ascii="Lucida Sans Unicode" w:hAnsi="Lucida Sans Unicode" w:cs="Lucida Sans Unicode"/>
      <w:i/>
      <w:iCs/>
      <w:spacing w:val="0"/>
      <w:sz w:val="16"/>
      <w:szCs w:val="16"/>
    </w:rPr>
  </w:style>
  <w:style w:type="character" w:customStyle="1" w:styleId="20160pt63">
    <w:name w:val="Основной текст (20) + Не курсив16.Интервал 0 pt63"/>
    <w:uiPriority w:val="99"/>
    <w:rsid w:val="00DE5A7C"/>
    <w:rPr>
      <w:rFonts w:ascii="Lucida Sans Unicode" w:hAnsi="Lucida Sans Unicode" w:cs="Lucida Sans Unicode"/>
      <w:i/>
      <w:iCs/>
      <w:spacing w:val="-10"/>
      <w:sz w:val="16"/>
      <w:szCs w:val="16"/>
    </w:rPr>
  </w:style>
  <w:style w:type="character" w:customStyle="1" w:styleId="206">
    <w:name w:val="Основной текст (20)6"/>
    <w:uiPriority w:val="99"/>
    <w:rsid w:val="00DE5A7C"/>
    <w:rPr>
      <w:rFonts w:ascii="Lucida Sans Unicode" w:hAnsi="Lucida Sans Unicode" w:cs="Lucida Sans Unicode"/>
      <w:b/>
      <w:bCs/>
      <w:i/>
      <w:iCs/>
      <w:sz w:val="16"/>
      <w:szCs w:val="16"/>
      <w:u w:val="single"/>
    </w:rPr>
  </w:style>
  <w:style w:type="character" w:customStyle="1" w:styleId="20140pt59">
    <w:name w:val="Основной текст (20) + Не курсив14.Интервал 0 pt59"/>
    <w:uiPriority w:val="99"/>
    <w:rsid w:val="00DE5A7C"/>
    <w:rPr>
      <w:rFonts w:ascii="Lucida Sans Unicode" w:hAnsi="Lucida Sans Unicode" w:cs="Lucida Sans Unicode"/>
      <w:b/>
      <w:bCs/>
      <w:i/>
      <w:iCs/>
      <w:spacing w:val="-10"/>
      <w:sz w:val="16"/>
      <w:szCs w:val="16"/>
    </w:rPr>
  </w:style>
  <w:style w:type="character" w:customStyle="1" w:styleId="140pt58">
    <w:name w:val="Основной текст + Курсив14.Интервал 0 pt58"/>
    <w:uiPriority w:val="99"/>
    <w:rsid w:val="00DE5A7C"/>
    <w:rPr>
      <w:rFonts w:ascii="Lucida Sans Unicode" w:hAnsi="Lucida Sans Unicode" w:cs="Lucida Sans Unicode"/>
      <w:i/>
      <w:iCs/>
      <w:spacing w:val="0"/>
      <w:sz w:val="16"/>
      <w:szCs w:val="16"/>
    </w:rPr>
  </w:style>
  <w:style w:type="character" w:customStyle="1" w:styleId="MSMincho">
    <w:name w:val="Основной текст + MS Mincho"/>
    <w:uiPriority w:val="99"/>
    <w:rsid w:val="00DE5A7C"/>
    <w:rPr>
      <w:rFonts w:ascii="MS Mincho" w:eastAsia="MS Mincho" w:hAnsi="Microsoft Sans Serif" w:cs="MS Mincho"/>
      <w:spacing w:val="-10"/>
      <w:sz w:val="16"/>
      <w:szCs w:val="16"/>
    </w:rPr>
  </w:style>
  <w:style w:type="character" w:customStyle="1" w:styleId="2030">
    <w:name w:val="Основной текст (20)3"/>
    <w:uiPriority w:val="99"/>
    <w:rsid w:val="00DE5A7C"/>
    <w:rPr>
      <w:rFonts w:ascii="Arial Unicode MS" w:eastAsia="Arial Unicode MS" w:cs="Arial Unicode MS"/>
      <w:b/>
      <w:bCs/>
      <w:i/>
      <w:iCs/>
      <w:noProof/>
      <w:sz w:val="15"/>
      <w:szCs w:val="15"/>
    </w:rPr>
  </w:style>
  <w:style w:type="character" w:customStyle="1" w:styleId="20130pt57">
    <w:name w:val="Основной текст (20) + Не курсив13.Интервал 0 pt57"/>
    <w:uiPriority w:val="99"/>
    <w:rsid w:val="00DE5A7C"/>
    <w:rPr>
      <w:rFonts w:ascii="Lucida Sans Unicode" w:hAnsi="Lucida Sans Unicode" w:cs="Lucida Sans Unicode"/>
      <w:b/>
      <w:bCs/>
      <w:i/>
      <w:iCs/>
      <w:spacing w:val="-10"/>
      <w:sz w:val="16"/>
      <w:szCs w:val="16"/>
    </w:rPr>
  </w:style>
  <w:style w:type="character" w:customStyle="1" w:styleId="205">
    <w:name w:val="Основной текст (20)5"/>
    <w:uiPriority w:val="99"/>
    <w:rsid w:val="00DE5A7C"/>
    <w:rPr>
      <w:rFonts w:ascii="Lucida Sans Unicode" w:hAnsi="Lucida Sans Unicode" w:cs="Lucida Sans Unicode"/>
      <w:b/>
      <w:bCs/>
      <w:i/>
      <w:iCs/>
      <w:sz w:val="16"/>
      <w:szCs w:val="16"/>
      <w:u w:val="single"/>
    </w:rPr>
  </w:style>
  <w:style w:type="character" w:customStyle="1" w:styleId="204">
    <w:name w:val="Основной текст (20)4"/>
    <w:uiPriority w:val="99"/>
    <w:rsid w:val="00DE5A7C"/>
    <w:rPr>
      <w:rFonts w:ascii="Lucida Sans Unicode" w:hAnsi="Lucida Sans Unicode" w:cs="Lucida Sans Unicode"/>
      <w:b/>
      <w:bCs/>
      <w:i/>
      <w:iCs/>
      <w:sz w:val="16"/>
      <w:szCs w:val="16"/>
      <w:u w:val="single"/>
    </w:rPr>
  </w:style>
  <w:style w:type="character" w:customStyle="1" w:styleId="20120pt56">
    <w:name w:val="Основной текст (20) + Не курсив12.Интервал 0 pt56"/>
    <w:uiPriority w:val="99"/>
    <w:rsid w:val="00DE5A7C"/>
    <w:rPr>
      <w:rFonts w:ascii="Lucida Sans Unicode" w:hAnsi="Lucida Sans Unicode" w:cs="Lucida Sans Unicode"/>
      <w:b/>
      <w:bCs/>
      <w:i/>
      <w:iCs/>
      <w:spacing w:val="-10"/>
      <w:sz w:val="16"/>
      <w:szCs w:val="16"/>
    </w:rPr>
  </w:style>
  <w:style w:type="character" w:customStyle="1" w:styleId="150pt62">
    <w:name w:val="Основной текст + Курсив15.Интервал 0 pt62"/>
    <w:uiPriority w:val="99"/>
    <w:rsid w:val="00DE5A7C"/>
    <w:rPr>
      <w:rFonts w:ascii="Lucida Sans Unicode" w:hAnsi="Lucida Sans Unicode" w:cs="Lucida Sans Unicode"/>
      <w:i/>
      <w:iCs/>
      <w:spacing w:val="0"/>
      <w:sz w:val="16"/>
      <w:szCs w:val="16"/>
    </w:rPr>
  </w:style>
  <w:style w:type="character" w:customStyle="1" w:styleId="20150pt61">
    <w:name w:val="Основной текст (20) + Не курсив15.Интервал 0 pt61"/>
    <w:uiPriority w:val="99"/>
    <w:rsid w:val="00DE5A7C"/>
    <w:rPr>
      <w:rFonts w:ascii="Lucida Sans Unicode" w:hAnsi="Lucida Sans Unicode" w:cs="Lucida Sans Unicode"/>
      <w:b/>
      <w:bCs/>
      <w:i/>
      <w:iCs/>
      <w:spacing w:val="-10"/>
      <w:sz w:val="16"/>
      <w:szCs w:val="16"/>
    </w:rPr>
  </w:style>
  <w:style w:type="paragraph" w:customStyle="1" w:styleId="1310">
    <w:name w:val="Основной текст (13)1"/>
    <w:basedOn w:val="a"/>
    <w:uiPriority w:val="99"/>
    <w:rsid w:val="00DE5A7C"/>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20MSMincho30pt55">
    <w:name w:val="Основной текст (20) + MS Mincho.Не курсив3.Интервал 0 pt55"/>
    <w:uiPriority w:val="99"/>
    <w:rsid w:val="00DE5A7C"/>
    <w:rPr>
      <w:rFonts w:ascii="MS Mincho" w:eastAsia="MS Mincho" w:cs="MS Mincho"/>
      <w:b/>
      <w:bCs/>
      <w:i/>
      <w:iCs/>
      <w:spacing w:val="-10"/>
      <w:sz w:val="16"/>
      <w:szCs w:val="16"/>
    </w:rPr>
  </w:style>
  <w:style w:type="character" w:customStyle="1" w:styleId="2020">
    <w:name w:val="Основной текст (20)2"/>
    <w:uiPriority w:val="99"/>
    <w:rsid w:val="00DE5A7C"/>
    <w:rPr>
      <w:b/>
      <w:bCs/>
      <w:i/>
      <w:iCs/>
      <w:sz w:val="15"/>
      <w:szCs w:val="15"/>
    </w:rPr>
  </w:style>
  <w:style w:type="character" w:customStyle="1" w:styleId="142">
    <w:name w:val="Основной текст (14)2"/>
    <w:uiPriority w:val="99"/>
    <w:rsid w:val="00DE5A7C"/>
    <w:rPr>
      <w:rFonts w:ascii="Lucida Sans Unicode" w:hAnsi="Lucida Sans Unicode" w:cs="Lucida Sans Unicode"/>
      <w:spacing w:val="-10"/>
      <w:sz w:val="13"/>
      <w:szCs w:val="13"/>
      <w:u w:val="single"/>
    </w:rPr>
  </w:style>
  <w:style w:type="character" w:customStyle="1" w:styleId="20110pt54">
    <w:name w:val="Основной текст (20) + Не курсив11.Интервал 0 pt54"/>
    <w:uiPriority w:val="99"/>
    <w:rsid w:val="00DE5A7C"/>
    <w:rPr>
      <w:rFonts w:ascii="Lucida Sans Unicode" w:hAnsi="Lucida Sans Unicode" w:cs="Lucida Sans Unicode"/>
      <w:b/>
      <w:bCs/>
      <w:i/>
      <w:iCs/>
      <w:spacing w:val="-10"/>
      <w:sz w:val="16"/>
      <w:szCs w:val="16"/>
    </w:rPr>
  </w:style>
  <w:style w:type="character" w:customStyle="1" w:styleId="143">
    <w:name w:val="Основной текст + Курсив14"/>
    <w:uiPriority w:val="99"/>
    <w:rsid w:val="00DE5A7C"/>
    <w:rPr>
      <w:rFonts w:ascii="Arial" w:hAnsi="Arial" w:cs="Arial"/>
      <w:i/>
      <w:iCs/>
      <w:spacing w:val="-10"/>
      <w:sz w:val="17"/>
      <w:szCs w:val="17"/>
    </w:rPr>
  </w:style>
  <w:style w:type="character" w:customStyle="1" w:styleId="1180">
    <w:name w:val="Основной текст (11) + Не курсив8"/>
    <w:uiPriority w:val="99"/>
    <w:rsid w:val="00DE5A7C"/>
    <w:rPr>
      <w:rFonts w:ascii="Arial" w:hAnsi="Arial" w:cs="Arial"/>
      <w:i/>
      <w:iCs/>
      <w:spacing w:val="-10"/>
      <w:sz w:val="17"/>
      <w:szCs w:val="17"/>
    </w:rPr>
  </w:style>
  <w:style w:type="character" w:customStyle="1" w:styleId="132">
    <w:name w:val="Основной текст + Курсив13"/>
    <w:uiPriority w:val="99"/>
    <w:rsid w:val="00DE5A7C"/>
    <w:rPr>
      <w:rFonts w:ascii="Arial" w:hAnsi="Arial" w:cs="Arial"/>
      <w:i/>
      <w:iCs/>
      <w:spacing w:val="-10"/>
      <w:sz w:val="17"/>
      <w:szCs w:val="17"/>
      <w:lang w:val="en-US"/>
    </w:rPr>
  </w:style>
  <w:style w:type="character" w:customStyle="1" w:styleId="8pt3100pt23">
    <w:name w:val="Основной текст + 8 pt3.Курсив10.Малые прописные.Интервал 0 pt23"/>
    <w:uiPriority w:val="99"/>
    <w:rsid w:val="00DE5A7C"/>
    <w:rPr>
      <w:rFonts w:ascii="Arial" w:hAnsi="Arial" w:cs="Arial"/>
      <w:i/>
      <w:iCs/>
      <w:smallCaps/>
      <w:spacing w:val="0"/>
      <w:sz w:val="16"/>
      <w:szCs w:val="16"/>
      <w:lang w:val="en-US"/>
    </w:rPr>
  </w:style>
  <w:style w:type="character" w:customStyle="1" w:styleId="11SimHei75pt3080pt22">
    <w:name w:val="Основной текст (11) + SimHei.7.5 pt30.Не курсив8.Интервал 0 pt22"/>
    <w:uiPriority w:val="99"/>
    <w:rsid w:val="00DE5A7C"/>
    <w:rPr>
      <w:rFonts w:ascii="SimHei" w:eastAsia="SimHei" w:hAnsi="Microsoft Sans Serif" w:cs="SimHei"/>
      <w:i/>
      <w:iCs/>
      <w:spacing w:val="0"/>
      <w:sz w:val="15"/>
      <w:szCs w:val="15"/>
    </w:rPr>
  </w:style>
  <w:style w:type="character" w:customStyle="1" w:styleId="127">
    <w:name w:val="Основной текст + Курсив12"/>
    <w:uiPriority w:val="99"/>
    <w:rsid w:val="00DE5A7C"/>
    <w:rPr>
      <w:rFonts w:ascii="Arial" w:hAnsi="Arial" w:cs="Arial"/>
      <w:i/>
      <w:iCs/>
      <w:spacing w:val="-10"/>
      <w:sz w:val="17"/>
      <w:szCs w:val="17"/>
    </w:rPr>
  </w:style>
  <w:style w:type="character" w:customStyle="1" w:styleId="1171">
    <w:name w:val="Основной текст (11) + Не курсив7"/>
    <w:uiPriority w:val="99"/>
    <w:rsid w:val="00DE5A7C"/>
    <w:rPr>
      <w:rFonts w:ascii="Arial" w:hAnsi="Arial" w:cs="Arial"/>
      <w:i/>
      <w:iCs/>
      <w:spacing w:val="-10"/>
      <w:sz w:val="17"/>
      <w:szCs w:val="17"/>
    </w:rPr>
  </w:style>
  <w:style w:type="character" w:customStyle="1" w:styleId="153">
    <w:name w:val="Основной текст + Курсив15"/>
    <w:uiPriority w:val="99"/>
    <w:rsid w:val="00DE5A7C"/>
    <w:rPr>
      <w:rFonts w:ascii="Arial" w:hAnsi="Arial" w:cs="Arial"/>
      <w:i/>
      <w:iCs/>
      <w:spacing w:val="-10"/>
      <w:sz w:val="17"/>
      <w:szCs w:val="17"/>
      <w:u w:val="single"/>
    </w:rPr>
  </w:style>
  <w:style w:type="character" w:customStyle="1" w:styleId="119">
    <w:name w:val="Основной текст (11) + Не курсив9"/>
    <w:uiPriority w:val="99"/>
    <w:rsid w:val="00DE5A7C"/>
    <w:rPr>
      <w:rFonts w:ascii="Arial" w:hAnsi="Arial" w:cs="Arial"/>
      <w:i/>
      <w:iCs/>
      <w:spacing w:val="-10"/>
      <w:sz w:val="17"/>
      <w:szCs w:val="17"/>
    </w:rPr>
  </w:style>
  <w:style w:type="character" w:customStyle="1" w:styleId="11100">
    <w:name w:val="Основной текст (11) + Не курсив10"/>
    <w:uiPriority w:val="99"/>
    <w:rsid w:val="00DE5A7C"/>
    <w:rPr>
      <w:rFonts w:ascii="Arial" w:hAnsi="Arial" w:cs="Arial"/>
      <w:i/>
      <w:iCs/>
      <w:spacing w:val="-10"/>
      <w:sz w:val="17"/>
      <w:szCs w:val="17"/>
    </w:rPr>
  </w:style>
  <w:style w:type="character" w:customStyle="1" w:styleId="11110">
    <w:name w:val="Основной текст (11) + Не курсив11"/>
    <w:uiPriority w:val="99"/>
    <w:rsid w:val="00DE5A7C"/>
    <w:rPr>
      <w:rFonts w:ascii="Arial" w:hAnsi="Arial" w:cs="Arial"/>
      <w:i/>
      <w:iCs/>
      <w:spacing w:val="-10"/>
      <w:sz w:val="17"/>
      <w:szCs w:val="17"/>
    </w:rPr>
  </w:style>
  <w:style w:type="character" w:customStyle="1" w:styleId="4835pt2911">
    <w:name w:val="Основной текст (4) + 83.5 pt29.Не полужирный11"/>
    <w:uiPriority w:val="99"/>
    <w:rsid w:val="00DE5A7C"/>
    <w:rPr>
      <w:rFonts w:ascii="Arial" w:hAnsi="Arial" w:cs="Arial"/>
      <w:b/>
      <w:bCs/>
      <w:i/>
      <w:iCs/>
      <w:spacing w:val="-10"/>
      <w:sz w:val="17"/>
      <w:szCs w:val="17"/>
    </w:rPr>
  </w:style>
  <w:style w:type="character" w:customStyle="1" w:styleId="105pt0pt">
    <w:name w:val="Основной текст + 10.5 pt.Курсив.Интервал 0 pt"/>
    <w:uiPriority w:val="99"/>
    <w:rsid w:val="00DE5A7C"/>
    <w:rPr>
      <w:rFonts w:ascii="Microsoft Sans Serif" w:hAnsi="Microsoft Sans Serif" w:cs="Microsoft Sans Serif"/>
      <w:i/>
      <w:iCs/>
      <w:spacing w:val="0"/>
      <w:sz w:val="21"/>
      <w:szCs w:val="21"/>
    </w:rPr>
  </w:style>
  <w:style w:type="character" w:customStyle="1" w:styleId="2f3">
    <w:name w:val="Основной текст (2) + Курсив"/>
    <w:uiPriority w:val="99"/>
    <w:rsid w:val="00DE5A7C"/>
    <w:rPr>
      <w:rFonts w:ascii="MS Reference Sans Serif" w:hAnsi="MS Reference Sans Serif" w:cs="MS Reference Sans Serif"/>
      <w:i/>
      <w:iCs/>
      <w:spacing w:val="-10"/>
      <w:sz w:val="22"/>
      <w:szCs w:val="22"/>
    </w:rPr>
  </w:style>
  <w:style w:type="character" w:customStyle="1" w:styleId="21pt">
    <w:name w:val="Основной текст (2) + Интервал 1 pt"/>
    <w:uiPriority w:val="99"/>
    <w:rsid w:val="00DE5A7C"/>
    <w:rPr>
      <w:rFonts w:ascii="Tahoma" w:hAnsi="Tahoma" w:cs="Tahoma"/>
      <w:noProof/>
      <w:spacing w:val="30"/>
      <w:sz w:val="24"/>
      <w:szCs w:val="24"/>
    </w:rPr>
  </w:style>
  <w:style w:type="character" w:customStyle="1" w:styleId="2pt1">
    <w:name w:val="Основной текст + Интервал 2 pt1"/>
    <w:uiPriority w:val="99"/>
    <w:rsid w:val="00DE5A7C"/>
    <w:rPr>
      <w:rFonts w:ascii="Tahoma" w:hAnsi="Tahoma" w:cs="Tahoma"/>
      <w:i/>
      <w:iCs/>
      <w:spacing w:val="40"/>
      <w:sz w:val="21"/>
      <w:szCs w:val="21"/>
    </w:rPr>
  </w:style>
  <w:style w:type="character" w:customStyle="1" w:styleId="115pt29115pt8109112SimHei2Arial12pt11ptMSMincho12pt">
    <w:name w:val="Основной текст + 11.5 pt2.Не курсив.Основной текст (9) + 11.5 pt8.Основной текст (10) + 91.Не малые прописные1.Основной текст (2) + SimHei.Основной текст (2) + Arial.12 pt.11 pt.Основной текст + MS Mincho.Основной текст + 12 pt"/>
    <w:uiPriority w:val="99"/>
    <w:rsid w:val="00DE5A7C"/>
    <w:rPr>
      <w:rFonts w:ascii="MS Reference Sans Serif" w:hAnsi="MS Reference Sans Serif" w:cs="MS Reference Sans Serif"/>
      <w:spacing w:val="-10"/>
      <w:sz w:val="23"/>
      <w:szCs w:val="23"/>
    </w:rPr>
  </w:style>
  <w:style w:type="character" w:customStyle="1" w:styleId="211pt">
    <w:name w:val="Основной текст (2) + 11 pt.Курсив"/>
    <w:uiPriority w:val="99"/>
    <w:rsid w:val="00DE5A7C"/>
    <w:rPr>
      <w:rFonts w:ascii="MS Reference Sans Serif" w:hAnsi="MS Reference Sans Serif" w:cs="MS Reference Sans Serif"/>
      <w:i/>
      <w:iCs/>
      <w:noProof/>
      <w:spacing w:val="-10"/>
      <w:sz w:val="22"/>
      <w:szCs w:val="22"/>
    </w:rPr>
  </w:style>
  <w:style w:type="character" w:customStyle="1" w:styleId="Batang16pt-1ptGulim125pt1111101Tahoma10pt">
    <w:name w:val="Колонтитул + Batang.16 pt.Интервал -1 pt.Основной текст + Gulim.12.5 pt1.Не курсив1.Основной текст (11) + 10.Малые прописные1.Основной текст + Tahoma.10 pt"/>
    <w:uiPriority w:val="99"/>
    <w:rsid w:val="00DE5A7C"/>
    <w:rPr>
      <w:rFonts w:ascii="Batang" w:eastAsia="Batang" w:cs="Batang"/>
      <w:noProof/>
      <w:spacing w:val="-30"/>
      <w:sz w:val="32"/>
      <w:szCs w:val="32"/>
    </w:rPr>
  </w:style>
  <w:style w:type="character" w:customStyle="1" w:styleId="1095pt4">
    <w:name w:val="Основной текст (10) + 9.5 pt4.Не малые прописные"/>
    <w:uiPriority w:val="99"/>
    <w:rsid w:val="00DE5A7C"/>
    <w:rPr>
      <w:rFonts w:ascii="Microsoft Sans Serif" w:hAnsi="Microsoft Sans Serif" w:cs="Microsoft Sans Serif"/>
      <w:smallCaps/>
      <w:noProof/>
      <w:spacing w:val="0"/>
      <w:sz w:val="19"/>
      <w:szCs w:val="19"/>
    </w:rPr>
  </w:style>
  <w:style w:type="character" w:customStyle="1" w:styleId="1185pt32">
    <w:name w:val="Основной текст (11) + 8.5 pt3.Малые прописные2"/>
    <w:uiPriority w:val="99"/>
    <w:rsid w:val="00DE5A7C"/>
    <w:rPr>
      <w:rFonts w:ascii="Microsoft Sans Serif" w:hAnsi="Microsoft Sans Serif" w:cs="Microsoft Sans Serif"/>
      <w:i/>
      <w:iCs/>
      <w:smallCaps/>
      <w:sz w:val="17"/>
      <w:szCs w:val="17"/>
    </w:rPr>
  </w:style>
  <w:style w:type="character" w:customStyle="1" w:styleId="21pt1">
    <w:name w:val="Основной текст (2) + Интервал 1 pt1"/>
    <w:uiPriority w:val="99"/>
    <w:rsid w:val="00DE5A7C"/>
    <w:rPr>
      <w:rFonts w:ascii="Microsoft Sans Serif" w:hAnsi="Microsoft Sans Serif" w:cs="Microsoft Sans Serif"/>
      <w:i/>
      <w:iCs/>
      <w:noProof/>
      <w:spacing w:val="30"/>
      <w:sz w:val="21"/>
      <w:szCs w:val="21"/>
    </w:rPr>
  </w:style>
  <w:style w:type="character" w:customStyle="1" w:styleId="2-1pt">
    <w:name w:val="Основной текст (2) + Интервал -1 pt"/>
    <w:uiPriority w:val="99"/>
    <w:rsid w:val="00DE5A7C"/>
    <w:rPr>
      <w:rFonts w:ascii="Microsoft Sans Serif" w:hAnsi="Microsoft Sans Serif" w:cs="Microsoft Sans Serif"/>
      <w:i/>
      <w:iCs/>
      <w:noProof/>
      <w:spacing w:val="-20"/>
      <w:sz w:val="21"/>
      <w:szCs w:val="21"/>
    </w:rPr>
  </w:style>
  <w:style w:type="character" w:customStyle="1" w:styleId="TrebuchetMS155ptArialNarrow17Tahoma0pt1211">
    <w:name w:val="Колонтитул + Trebuchet MS.15.5 pt.Колонтитул + Arial Narrow.17.Колонтитул + Tahoma.Интервал 0 pt1.Основной текст (2) + 11"/>
    <w:uiPriority w:val="99"/>
    <w:rsid w:val="00DE5A7C"/>
    <w:rPr>
      <w:rFonts w:ascii="Trebuchet MS" w:hAnsi="Trebuchet MS" w:cs="Trebuchet MS"/>
      <w:noProof/>
      <w:sz w:val="31"/>
      <w:szCs w:val="31"/>
    </w:rPr>
  </w:style>
  <w:style w:type="character" w:customStyle="1" w:styleId="22pt">
    <w:name w:val="Основной текст (2) + Интервал 2 pt"/>
    <w:uiPriority w:val="99"/>
    <w:rsid w:val="00DE5A7C"/>
    <w:rPr>
      <w:rFonts w:ascii="Tahoma" w:eastAsia="Microsoft Sans Serif" w:hAnsi="Tahoma" w:cs="Tahoma"/>
      <w:b w:val="0"/>
      <w:bCs w:val="0"/>
      <w:i/>
      <w:iCs/>
      <w:smallCaps w:val="0"/>
      <w:strike w:val="0"/>
      <w:noProof/>
      <w:spacing w:val="40"/>
      <w:sz w:val="21"/>
      <w:szCs w:val="21"/>
    </w:rPr>
  </w:style>
  <w:style w:type="character" w:customStyle="1" w:styleId="31pt">
    <w:name w:val="Основной текст (3) + Интервал 1 pt"/>
    <w:uiPriority w:val="99"/>
    <w:rsid w:val="00DE5A7C"/>
    <w:rPr>
      <w:rFonts w:ascii="MS Reference Sans Serif" w:hAnsi="MS Reference Sans Serif" w:cs="MS Reference Sans Serif"/>
      <w:spacing w:val="20"/>
      <w:sz w:val="22"/>
      <w:szCs w:val="22"/>
    </w:rPr>
  </w:style>
  <w:style w:type="character" w:customStyle="1" w:styleId="42pt">
    <w:name w:val="Основной текст (4) + Интервал 2 pt"/>
    <w:uiPriority w:val="99"/>
    <w:rsid w:val="00DE5A7C"/>
    <w:rPr>
      <w:rFonts w:ascii="Tahoma" w:hAnsi="Tahoma" w:cs="Tahoma"/>
      <w:i/>
      <w:iCs/>
      <w:spacing w:val="50"/>
      <w:sz w:val="21"/>
      <w:szCs w:val="21"/>
    </w:rPr>
  </w:style>
  <w:style w:type="character" w:customStyle="1" w:styleId="FranklinGothicBook111pt11">
    <w:name w:val="Основной текст + Franklin Gothic Book1.11 pt1.Малые прописные1"/>
    <w:uiPriority w:val="99"/>
    <w:rsid w:val="00DE5A7C"/>
    <w:rPr>
      <w:rFonts w:ascii="Franklin Gothic Book" w:hAnsi="Franklin Gothic Book" w:cs="Franklin Gothic Book"/>
      <w:smallCaps/>
      <w:spacing w:val="-10"/>
      <w:sz w:val="22"/>
      <w:szCs w:val="22"/>
    </w:rPr>
  </w:style>
  <w:style w:type="character" w:customStyle="1" w:styleId="3610">
    <w:name w:val="Основной текст (36) + Не курсив1"/>
    <w:uiPriority w:val="99"/>
    <w:rsid w:val="00DE5A7C"/>
    <w:rPr>
      <w:rFonts w:ascii="Arial" w:hAnsi="Arial" w:cs="Arial"/>
      <w:spacing w:val="0"/>
      <w:sz w:val="8"/>
      <w:szCs w:val="8"/>
    </w:rPr>
  </w:style>
  <w:style w:type="table" w:customStyle="1" w:styleId="215">
    <w:name w:val="Таблица простая 21"/>
    <w:basedOn w:val="a1"/>
    <w:uiPriority w:val="42"/>
    <w:rsid w:val="00DE5A7C"/>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a">
    <w:name w:val="Таблица простая 11"/>
    <w:basedOn w:val="a1"/>
    <w:uiPriority w:val="41"/>
    <w:rsid w:val="00DE5A7C"/>
    <w:rPr>
      <w:rFonts w:ascii="Times New Roman" w:eastAsia="Times New Roman" w:hAnsi="Times New Roman"/>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highlight">
    <w:name w:val="highlight"/>
    <w:rsid w:val="00181F6F"/>
  </w:style>
  <w:style w:type="character" w:customStyle="1" w:styleId="body21">
    <w:name w:val="body21"/>
    <w:rsid w:val="00181F6F"/>
    <w:rPr>
      <w:rFonts w:ascii="Arial" w:hAnsi="Arial" w:cs="Arial" w:hint="default"/>
      <w:i w:val="0"/>
      <w:iCs w:val="0"/>
      <w:sz w:val="24"/>
      <w:szCs w:val="24"/>
    </w:rPr>
  </w:style>
  <w:style w:type="paragraph" w:customStyle="1" w:styleId="book">
    <w:name w:val="book"/>
    <w:basedOn w:val="a"/>
    <w:rsid w:val="00E74A72"/>
    <w:pPr>
      <w:spacing w:after="0" w:line="240" w:lineRule="auto"/>
      <w:ind w:firstLine="300"/>
    </w:pPr>
    <w:rPr>
      <w:rFonts w:ascii="Times New Roman" w:eastAsia="Times New Roman" w:hAnsi="Times New Roman"/>
      <w:sz w:val="24"/>
      <w:szCs w:val="24"/>
      <w:lang w:eastAsia="ru-RU"/>
    </w:rPr>
  </w:style>
  <w:style w:type="character" w:customStyle="1" w:styleId="MSReferenceSansSerif85pt">
    <w:name w:val="Основной текст + MS Reference Sans Serif;8;5 pt;Полужирный;Курсив"/>
    <w:rsid w:val="00E74A72"/>
    <w:rPr>
      <w:rFonts w:ascii="MS Reference Sans Serif" w:eastAsia="MS Reference Sans Serif" w:hAnsi="MS Reference Sans Serif" w:cs="MS Reference Sans Serif"/>
      <w:b/>
      <w:bCs/>
      <w:i/>
      <w:iCs/>
      <w:smallCaps w:val="0"/>
      <w:strike w:val="0"/>
      <w:spacing w:val="0"/>
      <w:sz w:val="17"/>
      <w:szCs w:val="17"/>
      <w:shd w:val="clear" w:color="auto" w:fill="FFFFFF"/>
    </w:rPr>
  </w:style>
  <w:style w:type="character" w:customStyle="1" w:styleId="2211">
    <w:name w:val="Основной текст (2) + Не курсив21"/>
    <w:uiPriority w:val="99"/>
    <w:rsid w:val="00005BD4"/>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1pt2">
    <w:name w:val="Основной текст (2) + Интервал 1 pt2"/>
    <w:uiPriority w:val="99"/>
    <w:rsid w:val="00005BD4"/>
    <w:rPr>
      <w:rFonts w:ascii="Century Gothic" w:eastAsia="Times New Roman" w:hAnsi="Century Gothic" w:cs="Century Gothic"/>
      <w:b w:val="0"/>
      <w:bCs w:val="0"/>
      <w:i/>
      <w:iCs/>
      <w:smallCaps w:val="0"/>
      <w:strike w:val="0"/>
      <w:spacing w:val="30"/>
      <w:sz w:val="16"/>
      <w:szCs w:val="16"/>
      <w:shd w:val="clear" w:color="auto" w:fill="FFFFFF"/>
    </w:rPr>
  </w:style>
  <w:style w:type="character" w:customStyle="1" w:styleId="2200">
    <w:name w:val="Основной текст (2) + Не курсив20"/>
    <w:uiPriority w:val="99"/>
    <w:rsid w:val="00005BD4"/>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f4">
    <w:name w:val="Основной текст (2) + Не полужирный"/>
    <w:rsid w:val="00460AE7"/>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1085pt">
    <w:name w:val="Основной текст (10) + 8;5 pt"/>
    <w:rsid w:val="007771E7"/>
    <w:rPr>
      <w:rFonts w:ascii="Arial" w:eastAsia="Arial" w:hAnsi="Arial" w:cs="Arial"/>
      <w:b w:val="0"/>
      <w:bCs w:val="0"/>
      <w:i w:val="0"/>
      <w:iCs w:val="0"/>
      <w:smallCaps w:val="0"/>
      <w:strike w:val="0"/>
      <w:spacing w:val="0"/>
      <w:sz w:val="17"/>
      <w:szCs w:val="17"/>
      <w:shd w:val="clear" w:color="auto" w:fill="FFFFFF"/>
    </w:rPr>
  </w:style>
  <w:style w:type="character" w:customStyle="1" w:styleId="109pt">
    <w:name w:val="Основной текст (10) + 9 pt"/>
    <w:rsid w:val="007771E7"/>
    <w:rPr>
      <w:rFonts w:ascii="Arial" w:eastAsia="Arial" w:hAnsi="Arial" w:cs="Arial"/>
      <w:b w:val="0"/>
      <w:bCs w:val="0"/>
      <w:i w:val="0"/>
      <w:iCs w:val="0"/>
      <w:smallCaps w:val="0"/>
      <w:strike w:val="0"/>
      <w:spacing w:val="0"/>
      <w:sz w:val="18"/>
      <w:szCs w:val="18"/>
      <w:shd w:val="clear" w:color="auto" w:fill="FFFFFF"/>
    </w:rPr>
  </w:style>
  <w:style w:type="character" w:customStyle="1" w:styleId="ucoz-forum-post">
    <w:name w:val="ucoz-forum-post"/>
    <w:rsid w:val="0049753E"/>
  </w:style>
  <w:style w:type="character" w:customStyle="1" w:styleId="highlight1">
    <w:name w:val="highlight1"/>
    <w:rsid w:val="00353C27"/>
    <w:rPr>
      <w:b/>
      <w:bCs/>
    </w:rPr>
  </w:style>
  <w:style w:type="character" w:customStyle="1" w:styleId="0pt1">
    <w:name w:val="Основной текст + Полужирный;Интервал 0 pt"/>
    <w:rsid w:val="0017621C"/>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4e">
    <w:name w:val="Основной текст + Полужирный4"/>
    <w:aliases w:val="Интервал 0 pt5"/>
    <w:uiPriority w:val="99"/>
    <w:rsid w:val="00DD6091"/>
    <w:rPr>
      <w:rFonts w:ascii="Times New Roman" w:hAnsi="Times New Roman" w:cs="Times New Roman"/>
      <w:b/>
      <w:bCs/>
      <w:spacing w:val="-10"/>
      <w:sz w:val="21"/>
      <w:szCs w:val="21"/>
    </w:rPr>
  </w:style>
  <w:style w:type="character" w:customStyle="1" w:styleId="3f">
    <w:name w:val="Основной текст + Полужирный3"/>
    <w:aliases w:val="Интервал 0 pt4"/>
    <w:uiPriority w:val="99"/>
    <w:rsid w:val="00DD6091"/>
    <w:rPr>
      <w:rFonts w:ascii="Times New Roman" w:hAnsi="Times New Roman" w:cs="Times New Roman"/>
      <w:b/>
      <w:bCs/>
      <w:spacing w:val="-10"/>
      <w:sz w:val="21"/>
      <w:szCs w:val="21"/>
    </w:rPr>
  </w:style>
  <w:style w:type="character" w:customStyle="1" w:styleId="2f5">
    <w:name w:val="Основной текст + Полужирный2"/>
    <w:aliases w:val="Интервал 0 pt3"/>
    <w:uiPriority w:val="99"/>
    <w:rsid w:val="00DD6091"/>
    <w:rPr>
      <w:rFonts w:ascii="Times New Roman" w:hAnsi="Times New Roman" w:cs="Times New Roman"/>
      <w:b/>
      <w:bCs/>
      <w:spacing w:val="-10"/>
      <w:sz w:val="21"/>
      <w:szCs w:val="21"/>
    </w:rPr>
  </w:style>
  <w:style w:type="character" w:customStyle="1" w:styleId="4f">
    <w:name w:val="Основной текст (4) + Полужирный"/>
    <w:uiPriority w:val="99"/>
    <w:rsid w:val="00DD6091"/>
    <w:rPr>
      <w:rFonts w:ascii="Times New Roman" w:eastAsia="Gungsuh" w:hAnsi="Times New Roman" w:cs="Times New Roman"/>
      <w:b/>
      <w:bCs/>
      <w:sz w:val="18"/>
      <w:szCs w:val="18"/>
      <w:shd w:val="clear" w:color="auto" w:fill="FFFFFF"/>
      <w:lang w:eastAsia="en-US"/>
    </w:rPr>
  </w:style>
  <w:style w:type="character" w:customStyle="1" w:styleId="4f0">
    <w:name w:val="Основной текст (4) + Не курсив"/>
    <w:rsid w:val="00A561BF"/>
    <w:rPr>
      <w:rFonts w:ascii="Arial Narrow" w:eastAsia="Arial Narrow" w:hAnsi="Arial Narrow" w:cs="Arial Narrow"/>
      <w:b w:val="0"/>
      <w:bCs w:val="0"/>
      <w:i/>
      <w:iCs/>
      <w:smallCaps w:val="0"/>
      <w:strike w:val="0"/>
      <w:spacing w:val="0"/>
      <w:sz w:val="18"/>
      <w:szCs w:val="18"/>
      <w:shd w:val="clear" w:color="auto" w:fill="FFFFFF"/>
      <w:lang w:eastAsia="en-US"/>
    </w:rPr>
  </w:style>
  <w:style w:type="character" w:customStyle="1" w:styleId="48pt0pt">
    <w:name w:val="Основной текст (4) + 8 pt;Не курсив;Интервал 0 pt"/>
    <w:rsid w:val="00A561BF"/>
    <w:rPr>
      <w:rFonts w:ascii="Arial" w:eastAsia="Arial" w:hAnsi="Arial" w:cs="Arial"/>
      <w:b w:val="0"/>
      <w:bCs w:val="0"/>
      <w:i/>
      <w:iCs/>
      <w:smallCaps w:val="0"/>
      <w:strike w:val="0"/>
      <w:spacing w:val="-10"/>
      <w:sz w:val="16"/>
      <w:szCs w:val="16"/>
      <w:shd w:val="clear" w:color="auto" w:fill="FFFFFF"/>
      <w:lang w:eastAsia="en-US"/>
    </w:rPr>
  </w:style>
  <w:style w:type="character" w:customStyle="1" w:styleId="107">
    <w:name w:val="Основной текст10"/>
    <w:basedOn w:val="a0"/>
    <w:uiPriority w:val="99"/>
    <w:rsid w:val="008A0B4B"/>
    <w:rPr>
      <w:rFonts w:ascii="Times New Roman" w:eastAsia="Times New Roman" w:hAnsi="Times New Roman" w:cs="Times New Roman"/>
      <w:b w:val="0"/>
      <w:bCs w:val="0"/>
      <w:i w:val="0"/>
      <w:iCs w:val="0"/>
      <w:smallCaps w:val="0"/>
      <w:strike w:val="0"/>
      <w:spacing w:val="0"/>
      <w:sz w:val="23"/>
      <w:szCs w:val="23"/>
    </w:rPr>
  </w:style>
  <w:style w:type="character" w:customStyle="1" w:styleId="Bodytext">
    <w:name w:val="Body text_"/>
    <w:basedOn w:val="a0"/>
    <w:link w:val="123"/>
    <w:uiPriority w:val="99"/>
    <w:rsid w:val="00DB5DED"/>
    <w:rPr>
      <w:rFonts w:ascii="Lucida Sans Unicode" w:eastAsia="Times New Roman" w:hAnsi="Lucida Sans Unicode"/>
      <w:color w:val="000000"/>
      <w:spacing w:val="-10"/>
      <w:sz w:val="25"/>
      <w:shd w:val="clear" w:color="auto" w:fill="FFFFFF"/>
    </w:rPr>
  </w:style>
  <w:style w:type="paragraph" w:customStyle="1" w:styleId="article-renderblock">
    <w:name w:val="article-render__block"/>
    <w:basedOn w:val="a"/>
    <w:rsid w:val="001513C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
    <w:name w:val="p1"/>
    <w:basedOn w:val="a"/>
    <w:rsid w:val="0085045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690">
    <w:name w:val="Основной текст69"/>
    <w:basedOn w:val="aff0"/>
    <w:rsid w:val="008A5C2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41">
    <w:name w:val="Заголовок №11 (4)_"/>
    <w:basedOn w:val="a0"/>
    <w:link w:val="1142"/>
    <w:rsid w:val="00D54F63"/>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D54F63"/>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52">
    <w:name w:val="Основной текст (35) + Не курсив"/>
    <w:basedOn w:val="351"/>
    <w:rsid w:val="00667BE8"/>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9FranklinGothicBook65pt">
    <w:name w:val="Основной текст (39) + Franklin Gothic Book;6;5 pt"/>
    <w:basedOn w:val="a0"/>
    <w:rsid w:val="003C1B90"/>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00">
    <w:name w:val="Основной текст70"/>
    <w:basedOn w:val="aff0"/>
    <w:rsid w:val="00F25BB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053505">
      <w:bodyDiv w:val="1"/>
      <w:marLeft w:val="0"/>
      <w:marRight w:val="0"/>
      <w:marTop w:val="0"/>
      <w:marBottom w:val="0"/>
      <w:divBdr>
        <w:top w:val="none" w:sz="0" w:space="0" w:color="auto"/>
        <w:left w:val="none" w:sz="0" w:space="0" w:color="auto"/>
        <w:bottom w:val="none" w:sz="0" w:space="0" w:color="auto"/>
        <w:right w:val="none" w:sz="0" w:space="0" w:color="auto"/>
      </w:divBdr>
      <w:divsChild>
        <w:div w:id="1055742582">
          <w:marLeft w:val="0"/>
          <w:marRight w:val="0"/>
          <w:marTop w:val="0"/>
          <w:marBottom w:val="0"/>
          <w:divBdr>
            <w:top w:val="none" w:sz="0" w:space="0" w:color="auto"/>
            <w:left w:val="none" w:sz="0" w:space="0" w:color="auto"/>
            <w:bottom w:val="none" w:sz="0" w:space="0" w:color="auto"/>
            <w:right w:val="none" w:sz="0" w:space="0" w:color="auto"/>
          </w:divBdr>
          <w:divsChild>
            <w:div w:id="46880849">
              <w:marLeft w:val="0"/>
              <w:marRight w:val="0"/>
              <w:marTop w:val="0"/>
              <w:marBottom w:val="0"/>
              <w:divBdr>
                <w:top w:val="none" w:sz="0" w:space="0" w:color="auto"/>
                <w:left w:val="none" w:sz="0" w:space="0" w:color="auto"/>
                <w:bottom w:val="none" w:sz="0" w:space="0" w:color="auto"/>
                <w:right w:val="none" w:sz="0" w:space="0" w:color="auto"/>
              </w:divBdr>
              <w:divsChild>
                <w:div w:id="2061897105">
                  <w:marLeft w:val="0"/>
                  <w:marRight w:val="0"/>
                  <w:marTop w:val="0"/>
                  <w:marBottom w:val="0"/>
                  <w:divBdr>
                    <w:top w:val="none" w:sz="0" w:space="0" w:color="auto"/>
                    <w:left w:val="none" w:sz="0" w:space="0" w:color="auto"/>
                    <w:bottom w:val="none" w:sz="0" w:space="0" w:color="auto"/>
                    <w:right w:val="none" w:sz="0" w:space="0" w:color="auto"/>
                  </w:divBdr>
                  <w:divsChild>
                    <w:div w:id="783304212">
                      <w:marLeft w:val="0"/>
                      <w:marRight w:val="0"/>
                      <w:marTop w:val="0"/>
                      <w:marBottom w:val="0"/>
                      <w:divBdr>
                        <w:top w:val="none" w:sz="0" w:space="0" w:color="auto"/>
                        <w:left w:val="none" w:sz="0" w:space="0" w:color="auto"/>
                        <w:bottom w:val="none" w:sz="0" w:space="0" w:color="auto"/>
                        <w:right w:val="none" w:sz="0" w:space="0" w:color="auto"/>
                      </w:divBdr>
                      <w:divsChild>
                        <w:div w:id="23740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173303">
      <w:bodyDiv w:val="1"/>
      <w:marLeft w:val="0"/>
      <w:marRight w:val="0"/>
      <w:marTop w:val="0"/>
      <w:marBottom w:val="0"/>
      <w:divBdr>
        <w:top w:val="none" w:sz="0" w:space="0" w:color="auto"/>
        <w:left w:val="none" w:sz="0" w:space="0" w:color="auto"/>
        <w:bottom w:val="none" w:sz="0" w:space="0" w:color="auto"/>
        <w:right w:val="none" w:sz="0" w:space="0" w:color="auto"/>
      </w:divBdr>
      <w:divsChild>
        <w:div w:id="328826674">
          <w:marLeft w:val="0"/>
          <w:marRight w:val="0"/>
          <w:marTop w:val="0"/>
          <w:marBottom w:val="0"/>
          <w:divBdr>
            <w:top w:val="none" w:sz="0" w:space="0" w:color="auto"/>
            <w:left w:val="none" w:sz="0" w:space="0" w:color="auto"/>
            <w:bottom w:val="none" w:sz="0" w:space="0" w:color="auto"/>
            <w:right w:val="none" w:sz="0" w:space="0" w:color="auto"/>
          </w:divBdr>
          <w:divsChild>
            <w:div w:id="1989288633">
              <w:marLeft w:val="0"/>
              <w:marRight w:val="0"/>
              <w:marTop w:val="0"/>
              <w:marBottom w:val="0"/>
              <w:divBdr>
                <w:top w:val="none" w:sz="0" w:space="0" w:color="auto"/>
                <w:left w:val="none" w:sz="0" w:space="0" w:color="auto"/>
                <w:bottom w:val="none" w:sz="0" w:space="0" w:color="auto"/>
                <w:right w:val="none" w:sz="0" w:space="0" w:color="auto"/>
              </w:divBdr>
              <w:divsChild>
                <w:div w:id="20205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288692">
      <w:bodyDiv w:val="1"/>
      <w:marLeft w:val="0"/>
      <w:marRight w:val="0"/>
      <w:marTop w:val="0"/>
      <w:marBottom w:val="0"/>
      <w:divBdr>
        <w:top w:val="none" w:sz="0" w:space="0" w:color="auto"/>
        <w:left w:val="none" w:sz="0" w:space="0" w:color="auto"/>
        <w:bottom w:val="none" w:sz="0" w:space="0" w:color="auto"/>
        <w:right w:val="none" w:sz="0" w:space="0" w:color="auto"/>
      </w:divBdr>
      <w:divsChild>
        <w:div w:id="58213312">
          <w:marLeft w:val="0"/>
          <w:marRight w:val="0"/>
          <w:marTop w:val="0"/>
          <w:marBottom w:val="0"/>
          <w:divBdr>
            <w:top w:val="none" w:sz="0" w:space="0" w:color="auto"/>
            <w:left w:val="none" w:sz="0" w:space="0" w:color="auto"/>
            <w:bottom w:val="none" w:sz="0" w:space="0" w:color="auto"/>
            <w:right w:val="none" w:sz="0" w:space="0" w:color="auto"/>
          </w:divBdr>
          <w:divsChild>
            <w:div w:id="1021778606">
              <w:marLeft w:val="0"/>
              <w:marRight w:val="0"/>
              <w:marTop w:val="0"/>
              <w:marBottom w:val="0"/>
              <w:divBdr>
                <w:top w:val="none" w:sz="0" w:space="0" w:color="auto"/>
                <w:left w:val="none" w:sz="0" w:space="0" w:color="auto"/>
                <w:bottom w:val="none" w:sz="0" w:space="0" w:color="auto"/>
                <w:right w:val="none" w:sz="0" w:space="0" w:color="auto"/>
              </w:divBdr>
              <w:divsChild>
                <w:div w:id="467362157">
                  <w:marLeft w:val="0"/>
                  <w:marRight w:val="0"/>
                  <w:marTop w:val="0"/>
                  <w:marBottom w:val="0"/>
                  <w:divBdr>
                    <w:top w:val="none" w:sz="0" w:space="0" w:color="auto"/>
                    <w:left w:val="none" w:sz="0" w:space="0" w:color="auto"/>
                    <w:bottom w:val="none" w:sz="0" w:space="0" w:color="auto"/>
                    <w:right w:val="none" w:sz="0" w:space="0" w:color="auto"/>
                  </w:divBdr>
                  <w:divsChild>
                    <w:div w:id="1245840655">
                      <w:marLeft w:val="0"/>
                      <w:marRight w:val="0"/>
                      <w:marTop w:val="0"/>
                      <w:marBottom w:val="0"/>
                      <w:divBdr>
                        <w:top w:val="none" w:sz="0" w:space="0" w:color="auto"/>
                        <w:left w:val="none" w:sz="0" w:space="0" w:color="auto"/>
                        <w:bottom w:val="none" w:sz="0" w:space="0" w:color="auto"/>
                        <w:right w:val="none" w:sz="0" w:space="0" w:color="auto"/>
                      </w:divBdr>
                      <w:divsChild>
                        <w:div w:id="99322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8850413">
      <w:bodyDiv w:val="1"/>
      <w:marLeft w:val="0"/>
      <w:marRight w:val="0"/>
      <w:marTop w:val="0"/>
      <w:marBottom w:val="0"/>
      <w:divBdr>
        <w:top w:val="none" w:sz="0" w:space="0" w:color="auto"/>
        <w:left w:val="none" w:sz="0" w:space="0" w:color="auto"/>
        <w:bottom w:val="none" w:sz="0" w:space="0" w:color="auto"/>
        <w:right w:val="none" w:sz="0" w:space="0" w:color="auto"/>
      </w:divBdr>
    </w:div>
    <w:div w:id="1565288046">
      <w:bodyDiv w:val="1"/>
      <w:marLeft w:val="0"/>
      <w:marRight w:val="0"/>
      <w:marTop w:val="0"/>
      <w:marBottom w:val="0"/>
      <w:divBdr>
        <w:top w:val="none" w:sz="0" w:space="0" w:color="auto"/>
        <w:left w:val="none" w:sz="0" w:space="0" w:color="auto"/>
        <w:bottom w:val="none" w:sz="0" w:space="0" w:color="auto"/>
        <w:right w:val="none" w:sz="0" w:space="0" w:color="auto"/>
      </w:divBdr>
      <w:divsChild>
        <w:div w:id="1505784899">
          <w:marLeft w:val="0"/>
          <w:marRight w:val="0"/>
          <w:marTop w:val="0"/>
          <w:marBottom w:val="0"/>
          <w:divBdr>
            <w:top w:val="none" w:sz="0" w:space="0" w:color="auto"/>
            <w:left w:val="none" w:sz="0" w:space="0" w:color="auto"/>
            <w:bottom w:val="none" w:sz="0" w:space="0" w:color="auto"/>
            <w:right w:val="none" w:sz="0" w:space="0" w:color="auto"/>
          </w:divBdr>
          <w:divsChild>
            <w:div w:id="595863093">
              <w:marLeft w:val="0"/>
              <w:marRight w:val="0"/>
              <w:marTop w:val="0"/>
              <w:marBottom w:val="0"/>
              <w:divBdr>
                <w:top w:val="none" w:sz="0" w:space="0" w:color="auto"/>
                <w:left w:val="none" w:sz="0" w:space="0" w:color="auto"/>
                <w:bottom w:val="none" w:sz="0" w:space="0" w:color="auto"/>
                <w:right w:val="none" w:sz="0" w:space="0" w:color="auto"/>
              </w:divBdr>
              <w:divsChild>
                <w:div w:id="1473936804">
                  <w:marLeft w:val="0"/>
                  <w:marRight w:val="0"/>
                  <w:marTop w:val="0"/>
                  <w:marBottom w:val="0"/>
                  <w:divBdr>
                    <w:top w:val="none" w:sz="0" w:space="0" w:color="auto"/>
                    <w:left w:val="none" w:sz="0" w:space="0" w:color="auto"/>
                    <w:bottom w:val="none" w:sz="0" w:space="0" w:color="auto"/>
                    <w:right w:val="none" w:sz="0" w:space="0" w:color="auto"/>
                  </w:divBdr>
                  <w:divsChild>
                    <w:div w:id="564141998">
                      <w:marLeft w:val="0"/>
                      <w:marRight w:val="0"/>
                      <w:marTop w:val="0"/>
                      <w:marBottom w:val="0"/>
                      <w:divBdr>
                        <w:top w:val="none" w:sz="0" w:space="0" w:color="auto"/>
                        <w:left w:val="none" w:sz="0" w:space="0" w:color="auto"/>
                        <w:bottom w:val="none" w:sz="0" w:space="0" w:color="auto"/>
                        <w:right w:val="none" w:sz="0" w:space="0" w:color="auto"/>
                      </w:divBdr>
                      <w:divsChild>
                        <w:div w:id="8935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079118">
      <w:bodyDiv w:val="1"/>
      <w:marLeft w:val="0"/>
      <w:marRight w:val="0"/>
      <w:marTop w:val="0"/>
      <w:marBottom w:val="0"/>
      <w:divBdr>
        <w:top w:val="none" w:sz="0" w:space="0" w:color="auto"/>
        <w:left w:val="none" w:sz="0" w:space="0" w:color="auto"/>
        <w:bottom w:val="none" w:sz="0" w:space="0" w:color="auto"/>
        <w:right w:val="none" w:sz="0" w:space="0" w:color="auto"/>
      </w:divBdr>
      <w:divsChild>
        <w:div w:id="273634282">
          <w:marLeft w:val="0"/>
          <w:marRight w:val="0"/>
          <w:marTop w:val="0"/>
          <w:marBottom w:val="0"/>
          <w:divBdr>
            <w:top w:val="none" w:sz="0" w:space="0" w:color="auto"/>
            <w:left w:val="none" w:sz="0" w:space="0" w:color="auto"/>
            <w:bottom w:val="none" w:sz="0" w:space="0" w:color="auto"/>
            <w:right w:val="none" w:sz="0" w:space="0" w:color="auto"/>
          </w:divBdr>
          <w:divsChild>
            <w:div w:id="1393696323">
              <w:marLeft w:val="0"/>
              <w:marRight w:val="0"/>
              <w:marTop w:val="0"/>
              <w:marBottom w:val="0"/>
              <w:divBdr>
                <w:top w:val="none" w:sz="0" w:space="0" w:color="auto"/>
                <w:left w:val="none" w:sz="0" w:space="0" w:color="auto"/>
                <w:bottom w:val="none" w:sz="0" w:space="0" w:color="auto"/>
                <w:right w:val="none" w:sz="0" w:space="0" w:color="auto"/>
              </w:divBdr>
              <w:divsChild>
                <w:div w:id="926964391">
                  <w:marLeft w:val="0"/>
                  <w:marRight w:val="0"/>
                  <w:marTop w:val="0"/>
                  <w:marBottom w:val="0"/>
                  <w:divBdr>
                    <w:top w:val="none" w:sz="0" w:space="0" w:color="auto"/>
                    <w:left w:val="none" w:sz="0" w:space="0" w:color="auto"/>
                    <w:bottom w:val="none" w:sz="0" w:space="0" w:color="auto"/>
                    <w:right w:val="none" w:sz="0" w:space="0" w:color="auto"/>
                  </w:divBdr>
                  <w:divsChild>
                    <w:div w:id="1031493246">
                      <w:marLeft w:val="0"/>
                      <w:marRight w:val="0"/>
                      <w:marTop w:val="0"/>
                      <w:marBottom w:val="0"/>
                      <w:divBdr>
                        <w:top w:val="none" w:sz="0" w:space="0" w:color="auto"/>
                        <w:left w:val="none" w:sz="0" w:space="0" w:color="auto"/>
                        <w:bottom w:val="none" w:sz="0" w:space="0" w:color="auto"/>
                        <w:right w:val="none" w:sz="0" w:space="0" w:color="auto"/>
                      </w:divBdr>
                      <w:divsChild>
                        <w:div w:id="178697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5803037">
      <w:bodyDiv w:val="1"/>
      <w:marLeft w:val="0"/>
      <w:marRight w:val="0"/>
      <w:marTop w:val="0"/>
      <w:marBottom w:val="0"/>
      <w:divBdr>
        <w:top w:val="none" w:sz="0" w:space="0" w:color="auto"/>
        <w:left w:val="none" w:sz="0" w:space="0" w:color="auto"/>
        <w:bottom w:val="none" w:sz="0" w:space="0" w:color="auto"/>
        <w:right w:val="none" w:sz="0" w:space="0" w:color="auto"/>
      </w:divBdr>
      <w:divsChild>
        <w:div w:id="1328555410">
          <w:marLeft w:val="0"/>
          <w:marRight w:val="0"/>
          <w:marTop w:val="0"/>
          <w:marBottom w:val="0"/>
          <w:divBdr>
            <w:top w:val="none" w:sz="0" w:space="0" w:color="auto"/>
            <w:left w:val="none" w:sz="0" w:space="0" w:color="auto"/>
            <w:bottom w:val="none" w:sz="0" w:space="0" w:color="auto"/>
            <w:right w:val="none" w:sz="0" w:space="0" w:color="auto"/>
          </w:divBdr>
          <w:divsChild>
            <w:div w:id="435751949">
              <w:marLeft w:val="0"/>
              <w:marRight w:val="0"/>
              <w:marTop w:val="0"/>
              <w:marBottom w:val="0"/>
              <w:divBdr>
                <w:top w:val="none" w:sz="0" w:space="0" w:color="auto"/>
                <w:left w:val="none" w:sz="0" w:space="0" w:color="auto"/>
                <w:bottom w:val="none" w:sz="0" w:space="0" w:color="auto"/>
                <w:right w:val="none" w:sz="0" w:space="0" w:color="auto"/>
              </w:divBdr>
              <w:divsChild>
                <w:div w:id="544177471">
                  <w:marLeft w:val="0"/>
                  <w:marRight w:val="0"/>
                  <w:marTop w:val="0"/>
                  <w:marBottom w:val="0"/>
                  <w:divBdr>
                    <w:top w:val="none" w:sz="0" w:space="0" w:color="auto"/>
                    <w:left w:val="none" w:sz="0" w:space="0" w:color="auto"/>
                    <w:bottom w:val="none" w:sz="0" w:space="0" w:color="auto"/>
                    <w:right w:val="none" w:sz="0" w:space="0" w:color="auto"/>
                  </w:divBdr>
                  <w:divsChild>
                    <w:div w:id="55471032">
                      <w:marLeft w:val="0"/>
                      <w:marRight w:val="0"/>
                      <w:marTop w:val="0"/>
                      <w:marBottom w:val="0"/>
                      <w:divBdr>
                        <w:top w:val="none" w:sz="0" w:space="0" w:color="auto"/>
                        <w:left w:val="none" w:sz="0" w:space="0" w:color="auto"/>
                        <w:bottom w:val="none" w:sz="0" w:space="0" w:color="auto"/>
                        <w:right w:val="none" w:sz="0" w:space="0" w:color="auto"/>
                      </w:divBdr>
                      <w:divsChild>
                        <w:div w:id="15102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2547526">
      <w:bodyDiv w:val="1"/>
      <w:marLeft w:val="0"/>
      <w:marRight w:val="0"/>
      <w:marTop w:val="0"/>
      <w:marBottom w:val="0"/>
      <w:divBdr>
        <w:top w:val="none" w:sz="0" w:space="0" w:color="auto"/>
        <w:left w:val="none" w:sz="0" w:space="0" w:color="auto"/>
        <w:bottom w:val="none" w:sz="0" w:space="0" w:color="auto"/>
        <w:right w:val="none" w:sz="0" w:space="0" w:color="auto"/>
      </w:divBdr>
      <w:divsChild>
        <w:div w:id="63383514">
          <w:marLeft w:val="0"/>
          <w:marRight w:val="0"/>
          <w:marTop w:val="0"/>
          <w:marBottom w:val="0"/>
          <w:divBdr>
            <w:top w:val="none" w:sz="0" w:space="0" w:color="auto"/>
            <w:left w:val="none" w:sz="0" w:space="0" w:color="auto"/>
            <w:bottom w:val="none" w:sz="0" w:space="0" w:color="auto"/>
            <w:right w:val="none" w:sz="0" w:space="0" w:color="auto"/>
          </w:divBdr>
          <w:divsChild>
            <w:div w:id="300575962">
              <w:marLeft w:val="0"/>
              <w:marRight w:val="0"/>
              <w:marTop w:val="0"/>
              <w:marBottom w:val="0"/>
              <w:divBdr>
                <w:top w:val="none" w:sz="0" w:space="0" w:color="auto"/>
                <w:left w:val="none" w:sz="0" w:space="0" w:color="auto"/>
                <w:bottom w:val="none" w:sz="0" w:space="0" w:color="auto"/>
                <w:right w:val="none" w:sz="0" w:space="0" w:color="auto"/>
              </w:divBdr>
              <w:divsChild>
                <w:div w:id="381906969">
                  <w:marLeft w:val="0"/>
                  <w:marRight w:val="0"/>
                  <w:marTop w:val="0"/>
                  <w:marBottom w:val="0"/>
                  <w:divBdr>
                    <w:top w:val="none" w:sz="0" w:space="0" w:color="auto"/>
                    <w:left w:val="none" w:sz="0" w:space="0" w:color="auto"/>
                    <w:bottom w:val="none" w:sz="0" w:space="0" w:color="auto"/>
                    <w:right w:val="none" w:sz="0" w:space="0" w:color="auto"/>
                  </w:divBdr>
                  <w:divsChild>
                    <w:div w:id="2023122181">
                      <w:marLeft w:val="0"/>
                      <w:marRight w:val="0"/>
                      <w:marTop w:val="0"/>
                      <w:marBottom w:val="0"/>
                      <w:divBdr>
                        <w:top w:val="none" w:sz="0" w:space="0" w:color="auto"/>
                        <w:left w:val="none" w:sz="0" w:space="0" w:color="auto"/>
                        <w:bottom w:val="none" w:sz="0" w:space="0" w:color="auto"/>
                        <w:right w:val="none" w:sz="0" w:space="0" w:color="auto"/>
                      </w:divBdr>
                      <w:divsChild>
                        <w:div w:id="8275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6624759">
      <w:bodyDiv w:val="1"/>
      <w:marLeft w:val="0"/>
      <w:marRight w:val="0"/>
      <w:marTop w:val="0"/>
      <w:marBottom w:val="0"/>
      <w:divBdr>
        <w:top w:val="none" w:sz="0" w:space="0" w:color="auto"/>
        <w:left w:val="none" w:sz="0" w:space="0" w:color="auto"/>
        <w:bottom w:val="none" w:sz="0" w:space="0" w:color="auto"/>
        <w:right w:val="none" w:sz="0" w:space="0" w:color="auto"/>
      </w:divBdr>
    </w:div>
    <w:div w:id="1992833590">
      <w:bodyDiv w:val="1"/>
      <w:marLeft w:val="0"/>
      <w:marRight w:val="0"/>
      <w:marTop w:val="0"/>
      <w:marBottom w:val="0"/>
      <w:divBdr>
        <w:top w:val="none" w:sz="0" w:space="0" w:color="auto"/>
        <w:left w:val="none" w:sz="0" w:space="0" w:color="auto"/>
        <w:bottom w:val="none" w:sz="0" w:space="0" w:color="auto"/>
        <w:right w:val="none" w:sz="0" w:space="0" w:color="auto"/>
      </w:divBdr>
      <w:divsChild>
        <w:div w:id="1064795321">
          <w:marLeft w:val="0"/>
          <w:marRight w:val="0"/>
          <w:marTop w:val="0"/>
          <w:marBottom w:val="0"/>
          <w:divBdr>
            <w:top w:val="none" w:sz="0" w:space="0" w:color="auto"/>
            <w:left w:val="none" w:sz="0" w:space="0" w:color="auto"/>
            <w:bottom w:val="none" w:sz="0" w:space="0" w:color="auto"/>
            <w:right w:val="none" w:sz="0" w:space="0" w:color="auto"/>
          </w:divBdr>
          <w:divsChild>
            <w:div w:id="859899646">
              <w:marLeft w:val="0"/>
              <w:marRight w:val="0"/>
              <w:marTop w:val="0"/>
              <w:marBottom w:val="0"/>
              <w:divBdr>
                <w:top w:val="none" w:sz="0" w:space="0" w:color="auto"/>
                <w:left w:val="none" w:sz="0" w:space="0" w:color="auto"/>
                <w:bottom w:val="none" w:sz="0" w:space="0" w:color="auto"/>
                <w:right w:val="none" w:sz="0" w:space="0" w:color="auto"/>
              </w:divBdr>
              <w:divsChild>
                <w:div w:id="54814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istmat.info/node/62608" TargetMode="External"/><Relationship Id="rId117" Type="http://schemas.openxmlformats.org/officeDocument/2006/relationships/hyperlink" Target="http://izmerov.narod.ru/rstories/reihsbahn.html" TargetMode="External"/><Relationship Id="rId21" Type="http://schemas.openxmlformats.org/officeDocument/2006/relationships/hyperlink" Target="http://www.airwar.ru/enc/fww2/dis.html" TargetMode="External"/><Relationship Id="rId42" Type="http://schemas.openxmlformats.org/officeDocument/2006/relationships/hyperlink" Target="http://shipyard-yantar.ru/istoriya/" TargetMode="External"/><Relationship Id="rId47" Type="http://schemas.openxmlformats.org/officeDocument/2006/relationships/hyperlink" Target="http://alexandrkandry.narod.ru/html/weapon/sove...y/vspomagt/mig8.html" TargetMode="External"/><Relationship Id="rId63" Type="http://schemas.openxmlformats.org/officeDocument/2006/relationships/hyperlink" Target="https://ru.wikipedia.org/wiki/%D0%A8%D0%B0%D0%B2%D1%80%D0%BE%D0%B2,_%D0%92%D0%B0%D0%B4%D0%B8%D0%BC_%D0%91%D0%BE%D1%80%D0%B8%D1%81%D0%BE%D0%B2%D0%B8%D1%87" TargetMode="External"/><Relationship Id="rId68" Type="http://schemas.openxmlformats.org/officeDocument/2006/relationships/hyperlink" Target="https://ru.wikipedia.org/wiki/%D0%93%D0%BE%D1%81%D1%83%D0%B4%D0%B0%D1%80%D1%81%D1%82%D0%B2%D0%B5%D0%BD%D0%BD%D0%B0%D1%8F_%D0%B8%D0%B7%D0%BC%D0%B5%D0%BD%D0%B0" TargetMode="External"/><Relationship Id="rId84" Type="http://schemas.openxmlformats.org/officeDocument/2006/relationships/hyperlink" Target="http://www.ibiblio.org/hyperwar/USA/ref/LL-Ship/LL-Ship-3B.html" TargetMode="External"/><Relationship Id="rId89" Type="http://schemas.openxmlformats.org/officeDocument/2006/relationships/hyperlink" Target="http://www.ibiblio.org/hyperwar/USA/ref/LL-Ship/LL-Ship-6.html" TargetMode="External"/><Relationship Id="rId112" Type="http://schemas.openxmlformats.org/officeDocument/2006/relationships/hyperlink" Target="http://www.teatrskazka.com/Raznoe/12_VtorajaMirovajaVojna/VMV1206all.html" TargetMode="External"/><Relationship Id="rId133" Type="http://schemas.openxmlformats.org/officeDocument/2006/relationships/hyperlink" Target="http://rostislavddd.livejournal.com/7947.html" TargetMode="External"/><Relationship Id="rId138" Type="http://schemas.openxmlformats.org/officeDocument/2006/relationships/hyperlink" Target="http://www.teatrskazka.com/Raznoe/AutoSnab/AutoSnab.html" TargetMode="External"/><Relationship Id="rId16" Type="http://schemas.openxmlformats.org/officeDocument/2006/relationships/hyperlink" Target="http://www.testpilot.ru/japan/mitsubishi/200/ki200.htm" TargetMode="External"/><Relationship Id="rId107" Type="http://schemas.openxmlformats.org/officeDocument/2006/relationships/hyperlink" Target="http://www.oboznik.ru/?p=11507" TargetMode="External"/><Relationship Id="rId11" Type="http://schemas.openxmlformats.org/officeDocument/2006/relationships/hyperlink" Target="http://www.airwar.ru/enc/sea/spearfish.html" TargetMode="External"/><Relationship Id="rId32" Type="http://schemas.openxmlformats.org/officeDocument/2006/relationships/hyperlink" Target="http://www.testpilot.ru/russia/mikoyan/i/250/i250.htm" TargetMode="External"/><Relationship Id="rId37" Type="http://schemas.openxmlformats.org/officeDocument/2006/relationships/hyperlink" Target="http://waralbum.ru/17265/" TargetMode="External"/><Relationship Id="rId53" Type="http://schemas.openxmlformats.org/officeDocument/2006/relationships/hyperlink" Target="http://eng.ship.bsu.by/ship/101888" TargetMode="External"/><Relationship Id="rId58" Type="http://schemas.openxmlformats.org/officeDocument/2006/relationships/hyperlink" Target="https://ru.wikipedia.org/wiki/%D0%94%D0%B0%D0%BB%D1%8C%D0%BD%D1%8F%D1%8F_%D0%B0%D0%B2%D0%B8%D0%B0%D1%86%D0%B8%D1%8F" TargetMode="External"/><Relationship Id="rId74" Type="http://schemas.openxmlformats.org/officeDocument/2006/relationships/hyperlink" Target="http://militera.lib.ru/memo/usa/stettinius/06.html" TargetMode="External"/><Relationship Id="rId79" Type="http://schemas.openxmlformats.org/officeDocument/2006/relationships/hyperlink" Target="http://lend-lease.airforce.ru/documents/index.htm" TargetMode="External"/><Relationship Id="rId102" Type="http://schemas.openxmlformats.org/officeDocument/2006/relationships/hyperlink" Target="http://www.oboznik.ru/?p=15897" TargetMode="External"/><Relationship Id="rId123" Type="http://schemas.openxmlformats.org/officeDocument/2006/relationships/hyperlink" Target="http://www.razlib.ru/istorija/sovetskoe_voennoe_chudo_1941_1943_vozrozhdenie_krasnoi_armii/p3.php" TargetMode="External"/><Relationship Id="rId128" Type="http://schemas.openxmlformats.org/officeDocument/2006/relationships/hyperlink" Target="http://www.pandia.ru/text/77/132/896.php" TargetMode="External"/><Relationship Id="rId5" Type="http://schemas.openxmlformats.org/officeDocument/2006/relationships/hyperlink" Target="http://www.airwar.ru/enc/xplane/la120.html" TargetMode="External"/><Relationship Id="rId90" Type="http://schemas.openxmlformats.org/officeDocument/2006/relationships/hyperlink" Target="http://www.ibiblio.org/hyperwar/USA/ref/LL-Ship/LL-Ship-7.html" TargetMode="External"/><Relationship Id="rId95" Type="http://schemas.openxmlformats.org/officeDocument/2006/relationships/hyperlink" Target="http://istmat.info/node/26096" TargetMode="External"/><Relationship Id="rId22" Type="http://schemas.openxmlformats.org/officeDocument/2006/relationships/hyperlink" Target="http://www.airwar.ru/enc/fww2/f2g.html" TargetMode="External"/><Relationship Id="rId27" Type="http://schemas.openxmlformats.org/officeDocument/2006/relationships/hyperlink" Target="http://istmat.info/node/62608" TargetMode="External"/><Relationship Id="rId43" Type="http://schemas.openxmlformats.org/officeDocument/2006/relationships/hyperlink" Target="http://ruxpert.ru/%D0%9F%D1%80%D0%B8%D0%B1%D0%B0%D0%BB%D1%82%D0%B8%D0%B9%D1%81%D0%BA%D0%B8%D0%B9_%D1%81%D1%83%D0%B4%D0%BE%D1%81%D1%82%D1%80%D0%BE%D0%B8%D1%82%D0%B5%D0%BB%D1%8C%D0%BD%D1%8B%D0%B9_%D0%B7%D0%B0%D0%B2%D0%BE%D0%B4_%C2%AB%D0%AF%D0%BD%D1%82%D0%B0%D1%80%D1%8C%C2%BB" TargetMode="External"/><Relationship Id="rId48" Type="http://schemas.openxmlformats.org/officeDocument/2006/relationships/hyperlink" Target="http://www.airwar.ru/enc/aww2/xa38.html" TargetMode="External"/><Relationship Id="rId64" Type="http://schemas.openxmlformats.org/officeDocument/2006/relationships/hyperlink" Target="http://www.archive.gov.tatarstan.ru/res/FCKeditor/fckeditor.php?FieldName=data_html" TargetMode="External"/><Relationship Id="rId69" Type="http://schemas.openxmlformats.org/officeDocument/2006/relationships/hyperlink" Target="http://detectivebooks.ru/book/47013018/?page=45" TargetMode="External"/><Relationship Id="rId113" Type="http://schemas.openxmlformats.org/officeDocument/2006/relationships/hyperlink" Target="http://www.teatrskazka.com/Raznoe/12_VtorajaMirovajaVojna/VMV1204all.html" TargetMode="External"/><Relationship Id="rId118" Type="http://schemas.openxmlformats.org/officeDocument/2006/relationships/hyperlink" Target="http://militera.lib.ru/h/kovalev_iv/index.html" TargetMode="External"/><Relationship Id="rId134" Type="http://schemas.openxmlformats.org/officeDocument/2006/relationships/hyperlink" Target="http://www.snowforum.ru/forums/?board=history&amp;action=view&amp;id=212977" TargetMode="External"/><Relationship Id="rId139" Type="http://schemas.openxmlformats.org/officeDocument/2006/relationships/fontTable" Target="fontTable.xml"/><Relationship Id="rId8" Type="http://schemas.openxmlformats.org/officeDocument/2006/relationships/hyperlink" Target="http://www.airwar.ru/enc/fighter/mig13.html" TargetMode="External"/><Relationship Id="rId51" Type="http://schemas.openxmlformats.org/officeDocument/2006/relationships/hyperlink" Target="http://crimso.msk.ru/Site/Crafts/Craft19944.htm" TargetMode="External"/><Relationship Id="rId72" Type="http://schemas.openxmlformats.org/officeDocument/2006/relationships/hyperlink" Target="http://militera.lib.ru/memo/usa/stettinius/index.html" TargetMode="External"/><Relationship Id="rId80" Type="http://schemas.openxmlformats.org/officeDocument/2006/relationships/hyperlink" Target="http://www.ibiblio.org/hyperwar/USA/ref/LL-Ship/index.html" TargetMode="External"/><Relationship Id="rId85" Type="http://schemas.openxmlformats.org/officeDocument/2006/relationships/hyperlink" Target="http://www.ibiblio.org/hyperwar/USA/ref/LL-Ship/LL-Ship-3C.html" TargetMode="External"/><Relationship Id="rId93" Type="http://schemas.openxmlformats.org/officeDocument/2006/relationships/hyperlink" Target="http://istmat.info/node/26088" TargetMode="External"/><Relationship Id="rId98" Type="http://schemas.openxmlformats.org/officeDocument/2006/relationships/hyperlink" Target="http://victory.mil.ru/lib/books/h/engineers/02.html" TargetMode="External"/><Relationship Id="rId121" Type="http://schemas.openxmlformats.org/officeDocument/2006/relationships/hyperlink" Target="http://historic.ru/books/item/f00/s00/z0000019/st069.shtml" TargetMode="External"/><Relationship Id="rId3" Type="http://schemas.openxmlformats.org/officeDocument/2006/relationships/settings" Target="settings.xml"/><Relationship Id="rId12" Type="http://schemas.openxmlformats.org/officeDocument/2006/relationships/hyperlink" Target="http://www.airwar.ru/enc/fww2/yak3pd.html" TargetMode="External"/><Relationship Id="rId17" Type="http://schemas.openxmlformats.org/officeDocument/2006/relationships/hyperlink" Target="http://www.airwar.ru/enc/other2/iae23.html" TargetMode="External"/><Relationship Id="rId25" Type="http://schemas.openxmlformats.org/officeDocument/2006/relationships/hyperlink" Target="http://istmat.info/node/62608" TargetMode="External"/><Relationship Id="rId33" Type="http://schemas.openxmlformats.org/officeDocument/2006/relationships/hyperlink" Target="http://www.airwar.ru/enc/fww2/ki94-2.html" TargetMode="External"/><Relationship Id="rId38" Type="http://schemas.openxmlformats.org/officeDocument/2006/relationships/hyperlink" Target="http://eng.ship.bsu.by/ship/102385" TargetMode="External"/><Relationship Id="rId46" Type="http://schemas.openxmlformats.org/officeDocument/2006/relationships/hyperlink" Target="http://www.airwar.ru/enc/fww2/j8n.html" TargetMode="External"/><Relationship Id="rId59" Type="http://schemas.openxmlformats.org/officeDocument/2006/relationships/hyperlink" Target="https://ru.wikipedia.org/wiki/%D0%A8%D0%B0%D1%85%D1%83%D1%80%D0%B8%D0%BD,_%D0%90%D0%BB%D0%B5%D0%BA%D1%81%D0%B5%D0%B9_%D0%98%D0%B2%D0%B0%D0%BD%D0%BE%D0%B2%D0%B8%D1%87" TargetMode="External"/><Relationship Id="rId67" Type="http://schemas.openxmlformats.org/officeDocument/2006/relationships/hyperlink" Target="https://ru.wikipedia.org/wiki/%D0%A3%D0%B3%D0%BE%D0%BB%D0%BE%D0%B2%D0%BD%D1%8B%D0%B9_%D0%BA%D0%BE%D0%B4%D0%B5%D0%BA%D1%81_%D0%A0%D0%A1%D0%A4%D0%A1%D0%A0_1926_%D0%B3%D0%BE%D0%B4%D0%B0" TargetMode="External"/><Relationship Id="rId103" Type="http://schemas.openxmlformats.org/officeDocument/2006/relationships/hyperlink" Target="http://www.oboznik.ru/?p=15953" TargetMode="External"/><Relationship Id="rId108" Type="http://schemas.openxmlformats.org/officeDocument/2006/relationships/hyperlink" Target="http://www.oboznik.ru/?p=7710" TargetMode="External"/><Relationship Id="rId116" Type="http://schemas.openxmlformats.org/officeDocument/2006/relationships/hyperlink" Target="http://www.teatrskazka.com/Raznoe/12_VtorajaMirovajaVojna/VMV1210all.html" TargetMode="External"/><Relationship Id="rId124" Type="http://schemas.openxmlformats.org/officeDocument/2006/relationships/hyperlink" Target="http://ru.wikipedia.org/wiki/%D0%93%D0%BD%D0%B5%D0%B9%D1%81-2" TargetMode="External"/><Relationship Id="rId129" Type="http://schemas.openxmlformats.org/officeDocument/2006/relationships/hyperlink" Target="http://www.soldat.ru/doc/mobilization/mob/table25.html" TargetMode="External"/><Relationship Id="rId137" Type="http://schemas.openxmlformats.org/officeDocument/2006/relationships/hyperlink" Target="http://otherreferats.allbest.ru/history/d00206547.html" TargetMode="External"/><Relationship Id="rId20" Type="http://schemas.openxmlformats.org/officeDocument/2006/relationships/hyperlink" Target="http://www.airwar.ru/enc/fww2/yak9uv.html" TargetMode="External"/><Relationship Id="rId41" Type="http://schemas.openxmlformats.org/officeDocument/2006/relationships/hyperlink" Target="http://ruxpert.ru/%D0%93%D0%B5%D1%80%D0%BC%D0%B0%D0%BD%D0%B8%D1%8F" TargetMode="External"/><Relationship Id="rId54" Type="http://schemas.openxmlformats.org/officeDocument/2006/relationships/hyperlink" Target="http://www.airwar.ru/enc/fww2/ki94-2.html" TargetMode="External"/><Relationship Id="rId62" Type="http://schemas.openxmlformats.org/officeDocument/2006/relationships/hyperlink" Target="https://ru.wikipedia.org/wiki/%D0%9B%D0%B0-7" TargetMode="External"/><Relationship Id="rId70" Type="http://schemas.openxmlformats.org/officeDocument/2006/relationships/hyperlink" Target="http://detectivebooks.ru/book/47013018/?page=45" TargetMode="External"/><Relationship Id="rId75" Type="http://schemas.openxmlformats.org/officeDocument/2006/relationships/hyperlink" Target="http://militera.lib.ru/memo/usa/stettinius/07.html" TargetMode="External"/><Relationship Id="rId83" Type="http://schemas.openxmlformats.org/officeDocument/2006/relationships/hyperlink" Target="http://www.ibiblio.org/hyperwar/USA/ref/LL-Ship/LL-Ship-3A.html" TargetMode="External"/><Relationship Id="rId88" Type="http://schemas.openxmlformats.org/officeDocument/2006/relationships/hyperlink" Target="http://www.rkk-museum.ru/WWII/WWII-3/LL_USSR_List.shtml" TargetMode="External"/><Relationship Id="rId91" Type="http://schemas.openxmlformats.org/officeDocument/2006/relationships/hyperlink" Target="http://istmat.info/node/26014" TargetMode="External"/><Relationship Id="rId96" Type="http://schemas.openxmlformats.org/officeDocument/2006/relationships/hyperlink" Target="http://istmat.info/node/26136" TargetMode="External"/><Relationship Id="rId111" Type="http://schemas.openxmlformats.org/officeDocument/2006/relationships/hyperlink" Target="http://www.optic-spb.ru/ru/pages/125/" TargetMode="External"/><Relationship Id="rId132" Type="http://schemas.openxmlformats.org/officeDocument/2006/relationships/hyperlink" Target="http://www.soldat.ru/doc/mobilization/mob/chapter3_3.html" TargetMode="External"/><Relationship Id="rId14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airwar.ru/enc/bww2/b35.html" TargetMode="External"/><Relationship Id="rId15" Type="http://schemas.openxmlformats.org/officeDocument/2006/relationships/hyperlink" Target="http://crimso.msk.ru/Site/Crafts/Craft20919.htm" TargetMode="External"/><Relationship Id="rId23" Type="http://schemas.openxmlformats.org/officeDocument/2006/relationships/hyperlink" Target="http://istmat.info/node/62608" TargetMode="External"/><Relationship Id="rId28" Type="http://schemas.openxmlformats.org/officeDocument/2006/relationships/hyperlink" Target="http://istmat.info/node/62608" TargetMode="External"/><Relationship Id="rId36" Type="http://schemas.openxmlformats.org/officeDocument/2006/relationships/hyperlink" Target="http://eng.ship.bsu.by/ship/100848" TargetMode="External"/><Relationship Id="rId49" Type="http://schemas.openxmlformats.org/officeDocument/2006/relationships/hyperlink" Target="http://www.airwar.ru/enc/craft/il12.html" TargetMode="External"/><Relationship Id="rId57" Type="http://schemas.openxmlformats.org/officeDocument/2006/relationships/hyperlink" Target="https://ru.wikipedia.org/wiki/%D0%A0%D0%B5%D0%B0%D0%BA%D1%82%D0%B8%D0%B2%D0%BD%D1%8B%D0%B9_%D1%81%D0%B0%D0%BC%D0%BE%D0%BB%D1%91%D1%82" TargetMode="External"/><Relationship Id="rId106" Type="http://schemas.openxmlformats.org/officeDocument/2006/relationships/hyperlink" Target="http://www.oboznik.ru/?p=11464" TargetMode="External"/><Relationship Id="rId114" Type="http://schemas.openxmlformats.org/officeDocument/2006/relationships/hyperlink" Target="http://www.teatrskazka.com/Raznoe/12_VtorajaMirovajaVojna/VMV1207all.html" TargetMode="External"/><Relationship Id="rId119" Type="http://schemas.openxmlformats.org/officeDocument/2006/relationships/hyperlink" Target="http://militera.lib.ru/h/kovalev_iv/01.html%20-%20&#1087;&#1072;&#1088;&#1082;%20&#1078;/&#1076;%20&#1090;&#1088;&#1072;&#1085;&#1089;&#1087;&#1086;&#1088;&#1090;&#1072;%20&#1074;%201940" TargetMode="External"/><Relationship Id="rId127" Type="http://schemas.openxmlformats.org/officeDocument/2006/relationships/hyperlink" Target="http://ru.wikipedia.org/wiki/%D0%A0%D0%A3%D0%A1-2" TargetMode="External"/><Relationship Id="rId10" Type="http://schemas.openxmlformats.org/officeDocument/2006/relationships/hyperlink" Target="http://www.libussr.ru/doc_ussr/ussr_4550.htm" TargetMode="External"/><Relationship Id="rId31" Type="http://schemas.openxmlformats.org/officeDocument/2006/relationships/hyperlink" Target="http://istmat.info/node/62608" TargetMode="External"/><Relationship Id="rId44" Type="http://schemas.openxmlformats.org/officeDocument/2006/relationships/hyperlink" Target="http://ruxpert.ru/%D0%9F%D1%80%D0%B8%D0%B1%D0%B0%D0%BB%D1%82%D0%B8%D0%B9%D1%81%D0%BA%D0%B8%D0%B9_%D1%81%D1%83%D0%B4%D0%BE%D1%81%D1%82%D1%80%D0%BE%D0%B8%D1%82%D0%B5%D0%BB%D1%8C%D0%BD%D1%8B%D0%B9_%D0%B7%D0%B0%D0%B2%D0%BE%D0%B4_%C2%AB%D0%AF%D0%BD%D1%82%D0%B0%D1%80%D1%8C%C2%BB" TargetMode="External"/><Relationship Id="rId52" Type="http://schemas.openxmlformats.org/officeDocument/2006/relationships/hyperlink" Target="http://www.airwar.ru/enc/sww2/ll143.html" TargetMode="External"/><Relationship Id="rId60" Type="http://schemas.openxmlformats.org/officeDocument/2006/relationships/hyperlink" Target="https://ru.wikipedia.org/wiki/1945_%D0%B3%D0%BE%D0%B4" TargetMode="External"/><Relationship Id="rId65" Type="http://schemas.openxmlformats.org/officeDocument/2006/relationships/hyperlink" Target="https://ru.wikipedia.org/wiki/%D0%A7%D0%B8%D1%82%D0%B0" TargetMode="External"/><Relationship Id="rId73" Type="http://schemas.openxmlformats.org/officeDocument/2006/relationships/hyperlink" Target="http://militera.lib.ru/memo/usa/stettinius/04.html" TargetMode="External"/><Relationship Id="rId78" Type="http://schemas.openxmlformats.org/officeDocument/2006/relationships/hyperlink" Target="http://rnns.ru/blog/vadimis/news/116299-lend-liz-mify-i-realnost.html" TargetMode="External"/><Relationship Id="rId81" Type="http://schemas.openxmlformats.org/officeDocument/2006/relationships/hyperlink" Target="http://www.ibiblio.org/hyperwar/USA/ref/LL-Ship/LL-Ship-1.html" TargetMode="External"/><Relationship Id="rId86" Type="http://schemas.openxmlformats.org/officeDocument/2006/relationships/hyperlink" Target="http://www.ibiblio.org/hyperwar/USA/ref/LL-Ship/LL-Ship-4.html" TargetMode="External"/><Relationship Id="rId94" Type="http://schemas.openxmlformats.org/officeDocument/2006/relationships/hyperlink" Target="http://istmat.info/node/26092" TargetMode="External"/><Relationship Id="rId99" Type="http://schemas.openxmlformats.org/officeDocument/2006/relationships/hyperlink" Target="http://victory.mil.ru/lib/books/h/engineers/16.html" TargetMode="External"/><Relationship Id="rId101" Type="http://schemas.openxmlformats.org/officeDocument/2006/relationships/hyperlink" Target="http://rufort.info/library/simonov/simonov.html" TargetMode="External"/><Relationship Id="rId122" Type="http://schemas.openxmlformats.org/officeDocument/2006/relationships/hyperlink" Target="http://www.pomogala.ru/wiki/teplovozy.html" TargetMode="External"/><Relationship Id="rId130" Type="http://schemas.openxmlformats.org/officeDocument/2006/relationships/hyperlink" Target="http://www.soldat.ru/doc/mobilization/mob/chapter2_5.html" TargetMode="External"/><Relationship Id="rId135" Type="http://schemas.openxmlformats.org/officeDocument/2006/relationships/hyperlink" Target="http://www.battlefield.ru/red-army-trophies/stranitsa-12.html" TargetMode="External"/><Relationship Id="rId4" Type="http://schemas.openxmlformats.org/officeDocument/2006/relationships/webSettings" Target="webSettings.xml"/><Relationship Id="rId9" Type="http://schemas.openxmlformats.org/officeDocument/2006/relationships/hyperlink" Target="http://atlasenigma.ru/krushenie-krejsera-bahia/" TargetMode="External"/><Relationship Id="rId13" Type="http://schemas.openxmlformats.org/officeDocument/2006/relationships/hyperlink" Target="http://www.libussr.ru/doc_ussr/ussr_4553.htm" TargetMode="External"/><Relationship Id="rId18" Type="http://schemas.openxmlformats.org/officeDocument/2006/relationships/hyperlink" Target="http://www.airwar.ru/enc/other2/rs1.html" TargetMode="External"/><Relationship Id="rId39" Type="http://schemas.openxmlformats.org/officeDocument/2006/relationships/hyperlink" Target="http://eng.ship.bsu.by/ship/101599" TargetMode="External"/><Relationship Id="rId109" Type="http://schemas.openxmlformats.org/officeDocument/2006/relationships/hyperlink" Target="http://www.protown.ru/information/hide/5002.html" TargetMode="External"/><Relationship Id="rId34" Type="http://schemas.openxmlformats.org/officeDocument/2006/relationships/hyperlink" Target="http://warplane.ru/plane/b36/" TargetMode="External"/><Relationship Id="rId50" Type="http://schemas.openxmlformats.org/officeDocument/2006/relationships/hyperlink" Target="http://eroplany.narod.ru/planes/il-12/il-12_1.htm" TargetMode="External"/><Relationship Id="rId55" Type="http://schemas.openxmlformats.org/officeDocument/2006/relationships/hyperlink" Target="http://www.airwar.ru/enc/bww2/ln42.html" TargetMode="External"/><Relationship Id="rId76" Type="http://schemas.openxmlformats.org/officeDocument/2006/relationships/hyperlink" Target="http://istmat.info/node/350" TargetMode="External"/><Relationship Id="rId97" Type="http://schemas.openxmlformats.org/officeDocument/2006/relationships/hyperlink" Target="http://victory.mil.ru/lib/books/h/engineers/index.html" TargetMode="External"/><Relationship Id="rId104" Type="http://schemas.openxmlformats.org/officeDocument/2006/relationships/hyperlink" Target="http://www.oboznik.ru/?p=11576" TargetMode="External"/><Relationship Id="rId120" Type="http://schemas.openxmlformats.org/officeDocument/2006/relationships/hyperlink" Target="http://militera.lib.ru/h/kovalev_iv/01.html" TargetMode="External"/><Relationship Id="rId125" Type="http://schemas.openxmlformats.org/officeDocument/2006/relationships/hyperlink" Target="http://ru.wikipedia.org/wiki/%D0%A0%D0%A3%D0%A1-1" TargetMode="External"/><Relationship Id="rId7" Type="http://schemas.openxmlformats.org/officeDocument/2006/relationships/hyperlink" Target="http://airspot.ru/catalogue/item/northrop-rf-61-f-15-reporter" TargetMode="External"/><Relationship Id="rId71" Type="http://schemas.openxmlformats.org/officeDocument/2006/relationships/hyperlink" Target="http://mechcorps.rkka.ru/files/spravochnik/chisl/imp_avto_110244.htm" TargetMode="External"/><Relationship Id="rId92" Type="http://schemas.openxmlformats.org/officeDocument/2006/relationships/hyperlink" Target="http://istmat.info/node/26025" TargetMode="External"/><Relationship Id="rId2" Type="http://schemas.openxmlformats.org/officeDocument/2006/relationships/styles" Target="styles.xml"/><Relationship Id="rId29" Type="http://schemas.openxmlformats.org/officeDocument/2006/relationships/hyperlink" Target="http://istmat.info/node/62608" TargetMode="External"/><Relationship Id="rId24" Type="http://schemas.openxmlformats.org/officeDocument/2006/relationships/hyperlink" Target="http://istmat.info/node/62608" TargetMode="External"/><Relationship Id="rId40" Type="http://schemas.openxmlformats.org/officeDocument/2006/relationships/hyperlink" Target="http://ruxpert.ru/%D0%9A%D1%80%D1%83%D0%BF%D0%BD%D1%8B%D0%B5_%D1%80%D0%BE%D1%81%D1%81%D0%B8%D0%B9%D1%81%D0%BA%D0%B8%D0%B5_%D0%BF%D1%80%D0%BE%D0%B5%D0%BA%D1%82%D1%8B_(%D0%9B%D0%B5%D0%BE%D0%BD%D0%B8%D0%B4_%D0%91%D1%80%D0%B5%D0%B6%D0%BD%D0%B5%D0%B2,_1971-1976)" TargetMode="External"/><Relationship Id="rId45" Type="http://schemas.openxmlformats.org/officeDocument/2006/relationships/hyperlink" Target="http://www.airwar.ru/enc/bww2/kikka.html" TargetMode="External"/><Relationship Id="rId66" Type="http://schemas.openxmlformats.org/officeDocument/2006/relationships/hyperlink" Target="https://ru.wikipedia.org/wiki/%D0%A5%D1%83%D0%B4%D1%8F%D0%BA%D0%BE%D0%B2,_%D0%A1%D0%B5%D1%80%D0%B3%D0%B5%D0%B9_%D0%90%D0%BB%D0%B5%D0%BA%D1%81%D0%B0%D0%BD%D0%B4%D1%80%D0%BE%D0%B2%D0%B8%D1%87" TargetMode="External"/><Relationship Id="rId87" Type="http://schemas.openxmlformats.org/officeDocument/2006/relationships/hyperlink" Target="http://www.ibiblio.org/hyperwar/USA/ref/LL-Ship/LL-Ship-5.html" TargetMode="External"/><Relationship Id="rId110" Type="http://schemas.openxmlformats.org/officeDocument/2006/relationships/hyperlink" Target="http://federalbook.ru/files/OPK/Soderjanie/OPK-6/III/Gogin.pdf" TargetMode="External"/><Relationship Id="rId115" Type="http://schemas.openxmlformats.org/officeDocument/2006/relationships/hyperlink" Target="http://www.teatrskazka.com/Raznoe/12_VtorajaMirovajaVojna/VMV1209all.html" TargetMode="External"/><Relationship Id="rId131" Type="http://schemas.openxmlformats.org/officeDocument/2006/relationships/hyperlink" Target="http://www.soldat.ru/doc/mobilization/mob/chapter3_2.html" TargetMode="External"/><Relationship Id="rId136" Type="http://schemas.openxmlformats.org/officeDocument/2006/relationships/hyperlink" Target="http://world-war.ru/fakticheskaya-storona-pomoshhi-po-lend-lizu/" TargetMode="External"/><Relationship Id="rId61" Type="http://schemas.openxmlformats.org/officeDocument/2006/relationships/hyperlink" Target="https://ru.wikipedia.org/wiki/%D0%9D%D0%98%D0%98_%D0%92%D0%92%D0%A1" TargetMode="External"/><Relationship Id="rId82" Type="http://schemas.openxmlformats.org/officeDocument/2006/relationships/hyperlink" Target="http://www.ibiblio.org/hyperwar/USA/ref/LL-Ship/LL-Ship-2A.html" TargetMode="External"/><Relationship Id="rId19" Type="http://schemas.openxmlformats.org/officeDocument/2006/relationships/hyperlink" Target="http://www.airwar.ru/enc/fww2/f15c.html" TargetMode="External"/><Relationship Id="rId14" Type="http://schemas.openxmlformats.org/officeDocument/2006/relationships/hyperlink" Target="http://www.airwar.ru/enc/fww2/vb10.html" TargetMode="External"/><Relationship Id="rId30" Type="http://schemas.openxmlformats.org/officeDocument/2006/relationships/hyperlink" Target="http://istmat.info/node/62608" TargetMode="External"/><Relationship Id="rId35" Type="http://schemas.openxmlformats.org/officeDocument/2006/relationships/hyperlink" Target="http://waralbum.ru/46584/" TargetMode="External"/><Relationship Id="rId56" Type="http://schemas.openxmlformats.org/officeDocument/2006/relationships/hyperlink" Target="http://teatrskazka.com/Raznoe/PostanovGKO/194508/gko_9940.html" TargetMode="External"/><Relationship Id="rId77" Type="http://schemas.openxmlformats.org/officeDocument/2006/relationships/hyperlink" Target="http://www.airpages.ru/uk/gs_uk60.shtml" TargetMode="External"/><Relationship Id="rId100" Type="http://schemas.openxmlformats.org/officeDocument/2006/relationships/hyperlink" Target="http://victory.mil.ru/lib/books/h/engineers/17.html" TargetMode="External"/><Relationship Id="rId105" Type="http://schemas.openxmlformats.org/officeDocument/2006/relationships/hyperlink" Target="http://www.oboznik.ru/?p=11513" TargetMode="External"/><Relationship Id="rId126" Type="http://schemas.openxmlformats.org/officeDocument/2006/relationships/hyperlink" Target="http://ru.wikipedia.org/wiki/%D0%9F-3_%28%D1%80%D0%B0%D0%B4%D0%B8%D0%BE%D0%BB%D0%BE%D0%BA%D0%B0%D1%86%D0%B8%D0%BE%D0%BD%D0%BD%D0%B0%D1%8F_%D1%81%D1%82%D0%B0%D0%BD%D1%86%D0%B8%D1%8F%2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142</TotalTime>
  <Pages>490</Pages>
  <Words>524084</Words>
  <Characters>2987283</Characters>
  <Application>Microsoft Office Word</Application>
  <DocSecurity>0</DocSecurity>
  <Lines>24894</Lines>
  <Paragraphs>7008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3504359</CharactersWithSpaces>
  <SharedDoc>false</SharedDoc>
  <HLinks>
    <vt:vector size="420" baseType="variant">
      <vt:variant>
        <vt:i4>6094855</vt:i4>
      </vt:variant>
      <vt:variant>
        <vt:i4>228</vt:i4>
      </vt:variant>
      <vt:variant>
        <vt:i4>0</vt:i4>
      </vt:variant>
      <vt:variant>
        <vt:i4>5</vt:i4>
      </vt:variant>
      <vt:variant>
        <vt:lpwstr>http://www.teatrskazka.com/Raznoe/AutoSnab/AutoSnab.html</vt:lpwstr>
      </vt:variant>
      <vt:variant>
        <vt:lpwstr/>
      </vt:variant>
      <vt:variant>
        <vt:i4>8061036</vt:i4>
      </vt:variant>
      <vt:variant>
        <vt:i4>225</vt:i4>
      </vt:variant>
      <vt:variant>
        <vt:i4>0</vt:i4>
      </vt:variant>
      <vt:variant>
        <vt:i4>5</vt:i4>
      </vt:variant>
      <vt:variant>
        <vt:lpwstr>http://otherreferats.allbest.ru/history/d00206547.html</vt:lpwstr>
      </vt:variant>
      <vt:variant>
        <vt:lpwstr/>
      </vt:variant>
      <vt:variant>
        <vt:i4>2031623</vt:i4>
      </vt:variant>
      <vt:variant>
        <vt:i4>222</vt:i4>
      </vt:variant>
      <vt:variant>
        <vt:i4>0</vt:i4>
      </vt:variant>
      <vt:variant>
        <vt:i4>5</vt:i4>
      </vt:variant>
      <vt:variant>
        <vt:lpwstr>http://world-war.ru/fakticheskaya-storona-pomoshhi-po-lend-lizu/</vt:lpwstr>
      </vt:variant>
      <vt:variant>
        <vt:lpwstr/>
      </vt:variant>
      <vt:variant>
        <vt:i4>262208</vt:i4>
      </vt:variant>
      <vt:variant>
        <vt:i4>219</vt:i4>
      </vt:variant>
      <vt:variant>
        <vt:i4>0</vt:i4>
      </vt:variant>
      <vt:variant>
        <vt:i4>5</vt:i4>
      </vt:variant>
      <vt:variant>
        <vt:lpwstr>http://www.battlefield.ru/red-army-trophies/stranitsa-12.html</vt:lpwstr>
      </vt:variant>
      <vt:variant>
        <vt:lpwstr/>
      </vt:variant>
      <vt:variant>
        <vt:i4>3014705</vt:i4>
      </vt:variant>
      <vt:variant>
        <vt:i4>216</vt:i4>
      </vt:variant>
      <vt:variant>
        <vt:i4>0</vt:i4>
      </vt:variant>
      <vt:variant>
        <vt:i4>5</vt:i4>
      </vt:variant>
      <vt:variant>
        <vt:lpwstr>http://www.snowforum.ru/forums/?board=history&amp;action=view&amp;id=212977</vt:lpwstr>
      </vt:variant>
      <vt:variant>
        <vt:lpwstr/>
      </vt:variant>
      <vt:variant>
        <vt:i4>393296</vt:i4>
      </vt:variant>
      <vt:variant>
        <vt:i4>213</vt:i4>
      </vt:variant>
      <vt:variant>
        <vt:i4>0</vt:i4>
      </vt:variant>
      <vt:variant>
        <vt:i4>5</vt:i4>
      </vt:variant>
      <vt:variant>
        <vt:lpwstr>http://rostislavddd.livejournal.com/7947.html</vt:lpwstr>
      </vt:variant>
      <vt:variant>
        <vt:lpwstr/>
      </vt:variant>
      <vt:variant>
        <vt:i4>1835061</vt:i4>
      </vt:variant>
      <vt:variant>
        <vt:i4>210</vt:i4>
      </vt:variant>
      <vt:variant>
        <vt:i4>0</vt:i4>
      </vt:variant>
      <vt:variant>
        <vt:i4>5</vt:i4>
      </vt:variant>
      <vt:variant>
        <vt:lpwstr>http://www.soldat.ru/doc/mobilization/mob/chapter3_3.html</vt:lpwstr>
      </vt:variant>
      <vt:variant>
        <vt:lpwstr/>
      </vt:variant>
      <vt:variant>
        <vt:i4>1900597</vt:i4>
      </vt:variant>
      <vt:variant>
        <vt:i4>207</vt:i4>
      </vt:variant>
      <vt:variant>
        <vt:i4>0</vt:i4>
      </vt:variant>
      <vt:variant>
        <vt:i4>5</vt:i4>
      </vt:variant>
      <vt:variant>
        <vt:lpwstr>http://www.soldat.ru/doc/mobilization/mob/chapter3_2.html</vt:lpwstr>
      </vt:variant>
      <vt:variant>
        <vt:lpwstr/>
      </vt:variant>
      <vt:variant>
        <vt:i4>1769525</vt:i4>
      </vt:variant>
      <vt:variant>
        <vt:i4>204</vt:i4>
      </vt:variant>
      <vt:variant>
        <vt:i4>0</vt:i4>
      </vt:variant>
      <vt:variant>
        <vt:i4>5</vt:i4>
      </vt:variant>
      <vt:variant>
        <vt:lpwstr>http://www.soldat.ru/doc/mobilization/mob/chapter2_5.html</vt:lpwstr>
      </vt:variant>
      <vt:variant>
        <vt:lpwstr/>
      </vt:variant>
      <vt:variant>
        <vt:i4>7143543</vt:i4>
      </vt:variant>
      <vt:variant>
        <vt:i4>201</vt:i4>
      </vt:variant>
      <vt:variant>
        <vt:i4>0</vt:i4>
      </vt:variant>
      <vt:variant>
        <vt:i4>5</vt:i4>
      </vt:variant>
      <vt:variant>
        <vt:lpwstr>http://www.soldat.ru/doc/mobilization/mob/table25.html</vt:lpwstr>
      </vt:variant>
      <vt:variant>
        <vt:lpwstr/>
      </vt:variant>
      <vt:variant>
        <vt:i4>1966083</vt:i4>
      </vt:variant>
      <vt:variant>
        <vt:i4>198</vt:i4>
      </vt:variant>
      <vt:variant>
        <vt:i4>0</vt:i4>
      </vt:variant>
      <vt:variant>
        <vt:i4>5</vt:i4>
      </vt:variant>
      <vt:variant>
        <vt:lpwstr>http://www.pandia.ru/text/77/132/896.php</vt:lpwstr>
      </vt:variant>
      <vt:variant>
        <vt:lpwstr/>
      </vt:variant>
      <vt:variant>
        <vt:i4>5308509</vt:i4>
      </vt:variant>
      <vt:variant>
        <vt:i4>195</vt:i4>
      </vt:variant>
      <vt:variant>
        <vt:i4>0</vt:i4>
      </vt:variant>
      <vt:variant>
        <vt:i4>5</vt:i4>
      </vt:variant>
      <vt:variant>
        <vt:lpwstr>http://ru.wikipedia.org/wiki/%D0%A0%D0%A3%D0%A1-2</vt:lpwstr>
      </vt:variant>
      <vt:variant>
        <vt:lpwstr/>
      </vt:variant>
      <vt:variant>
        <vt:i4>2883703</vt:i4>
      </vt:variant>
      <vt:variant>
        <vt:i4>192</vt:i4>
      </vt:variant>
      <vt:variant>
        <vt:i4>0</vt:i4>
      </vt:variant>
      <vt:variant>
        <vt:i4>5</vt:i4>
      </vt:variant>
      <vt:variant>
        <vt:lpwstr>http://ru.wikipedia.org/wiki/%D0%9F-3_%28%D1%80%D0%B0%D0%B4%D0%B8%D0%BE%D0%BB%D0%BE%D0%BA%D0%B0%D1%86%D0%B8%D0%BE%D0%BD%D0%BD%D0%B0%D1%8F_%D1%81%D1%82%D0%B0%D0%BD%D1%86%D0%B8%D1%8F%29</vt:lpwstr>
      </vt:variant>
      <vt:variant>
        <vt:lpwstr/>
      </vt:variant>
      <vt:variant>
        <vt:i4>5308509</vt:i4>
      </vt:variant>
      <vt:variant>
        <vt:i4>189</vt:i4>
      </vt:variant>
      <vt:variant>
        <vt:i4>0</vt:i4>
      </vt:variant>
      <vt:variant>
        <vt:i4>5</vt:i4>
      </vt:variant>
      <vt:variant>
        <vt:lpwstr>http://ru.wikipedia.org/wiki/%D0%A0%D0%A3%D0%A1-1</vt:lpwstr>
      </vt:variant>
      <vt:variant>
        <vt:lpwstr/>
      </vt:variant>
      <vt:variant>
        <vt:i4>5373957</vt:i4>
      </vt:variant>
      <vt:variant>
        <vt:i4>186</vt:i4>
      </vt:variant>
      <vt:variant>
        <vt:i4>0</vt:i4>
      </vt:variant>
      <vt:variant>
        <vt:i4>5</vt:i4>
      </vt:variant>
      <vt:variant>
        <vt:lpwstr>http://ru.wikipedia.org/wiki/%D0%93%D0%BD%D0%B5%D0%B9%D1%81-2</vt:lpwstr>
      </vt:variant>
      <vt:variant>
        <vt:lpwstr/>
      </vt:variant>
      <vt:variant>
        <vt:i4>1310758</vt:i4>
      </vt:variant>
      <vt:variant>
        <vt:i4>183</vt:i4>
      </vt:variant>
      <vt:variant>
        <vt:i4>0</vt:i4>
      </vt:variant>
      <vt:variant>
        <vt:i4>5</vt:i4>
      </vt:variant>
      <vt:variant>
        <vt:lpwstr>http://www.razlib.ru/istorija/sovetskoe_voennoe_chudo_1941_1943_vozrozhdenie_krasnoi_armii/p3.php</vt:lpwstr>
      </vt:variant>
      <vt:variant>
        <vt:lpwstr/>
      </vt:variant>
      <vt:variant>
        <vt:i4>6684789</vt:i4>
      </vt:variant>
      <vt:variant>
        <vt:i4>180</vt:i4>
      </vt:variant>
      <vt:variant>
        <vt:i4>0</vt:i4>
      </vt:variant>
      <vt:variant>
        <vt:i4>5</vt:i4>
      </vt:variant>
      <vt:variant>
        <vt:lpwstr>http://www.pomogala.ru/wiki/teplovozy.html</vt:lpwstr>
      </vt:variant>
      <vt:variant>
        <vt:lpwstr/>
      </vt:variant>
      <vt:variant>
        <vt:i4>2621554</vt:i4>
      </vt:variant>
      <vt:variant>
        <vt:i4>177</vt:i4>
      </vt:variant>
      <vt:variant>
        <vt:i4>0</vt:i4>
      </vt:variant>
      <vt:variant>
        <vt:i4>5</vt:i4>
      </vt:variant>
      <vt:variant>
        <vt:lpwstr>http://historic.ru/books/item/f00/s00/z0000019/st069.shtml</vt:lpwstr>
      </vt:variant>
      <vt:variant>
        <vt:lpwstr/>
      </vt:variant>
      <vt:variant>
        <vt:i4>2949209</vt:i4>
      </vt:variant>
      <vt:variant>
        <vt:i4>174</vt:i4>
      </vt:variant>
      <vt:variant>
        <vt:i4>0</vt:i4>
      </vt:variant>
      <vt:variant>
        <vt:i4>5</vt:i4>
      </vt:variant>
      <vt:variant>
        <vt:lpwstr>http://militera.lib.ru/h/kovalev_iv/01.html</vt:lpwstr>
      </vt:variant>
      <vt:variant>
        <vt:lpwstr/>
      </vt:variant>
      <vt:variant>
        <vt:i4>73597005</vt:i4>
      </vt:variant>
      <vt:variant>
        <vt:i4>171</vt:i4>
      </vt:variant>
      <vt:variant>
        <vt:i4>0</vt:i4>
      </vt:variant>
      <vt:variant>
        <vt:i4>5</vt:i4>
      </vt:variant>
      <vt:variant>
        <vt:lpwstr>http://militera.lib.ru/h/kovalev_iv/01.html - парк ж/д транспорта в 1940</vt:lpwstr>
      </vt:variant>
      <vt:variant>
        <vt:lpwstr/>
      </vt:variant>
      <vt:variant>
        <vt:i4>2359363</vt:i4>
      </vt:variant>
      <vt:variant>
        <vt:i4>168</vt:i4>
      </vt:variant>
      <vt:variant>
        <vt:i4>0</vt:i4>
      </vt:variant>
      <vt:variant>
        <vt:i4>5</vt:i4>
      </vt:variant>
      <vt:variant>
        <vt:lpwstr>http://militera.lib.ru/h/kovalev_iv/index.html</vt:lpwstr>
      </vt:variant>
      <vt:variant>
        <vt:lpwstr/>
      </vt:variant>
      <vt:variant>
        <vt:i4>6946913</vt:i4>
      </vt:variant>
      <vt:variant>
        <vt:i4>165</vt:i4>
      </vt:variant>
      <vt:variant>
        <vt:i4>0</vt:i4>
      </vt:variant>
      <vt:variant>
        <vt:i4>5</vt:i4>
      </vt:variant>
      <vt:variant>
        <vt:lpwstr>http://izmerov.narod.ru/rstories/reihsbahn.html</vt:lpwstr>
      </vt:variant>
      <vt:variant>
        <vt:lpwstr/>
      </vt:variant>
      <vt:variant>
        <vt:i4>1835124</vt:i4>
      </vt:variant>
      <vt:variant>
        <vt:i4>162</vt:i4>
      </vt:variant>
      <vt:variant>
        <vt:i4>0</vt:i4>
      </vt:variant>
      <vt:variant>
        <vt:i4>5</vt:i4>
      </vt:variant>
      <vt:variant>
        <vt:lpwstr>http://www.teatrskazka.com/Raznoe/12_VtorajaMirovajaVojna/VMV1210all.html</vt:lpwstr>
      </vt:variant>
      <vt:variant>
        <vt:lpwstr/>
      </vt:variant>
      <vt:variant>
        <vt:i4>1900669</vt:i4>
      </vt:variant>
      <vt:variant>
        <vt:i4>159</vt:i4>
      </vt:variant>
      <vt:variant>
        <vt:i4>0</vt:i4>
      </vt:variant>
      <vt:variant>
        <vt:i4>5</vt:i4>
      </vt:variant>
      <vt:variant>
        <vt:lpwstr>http://www.teatrskazka.com/Raznoe/12_VtorajaMirovajaVojna/VMV1209all.html</vt:lpwstr>
      </vt:variant>
      <vt:variant>
        <vt:lpwstr/>
      </vt:variant>
      <vt:variant>
        <vt:i4>1900659</vt:i4>
      </vt:variant>
      <vt:variant>
        <vt:i4>156</vt:i4>
      </vt:variant>
      <vt:variant>
        <vt:i4>0</vt:i4>
      </vt:variant>
      <vt:variant>
        <vt:i4>5</vt:i4>
      </vt:variant>
      <vt:variant>
        <vt:lpwstr>http://www.teatrskazka.com/Raznoe/12_VtorajaMirovajaVojna/VMV1207all.html</vt:lpwstr>
      </vt:variant>
      <vt:variant>
        <vt:lpwstr/>
      </vt:variant>
      <vt:variant>
        <vt:i4>1900656</vt:i4>
      </vt:variant>
      <vt:variant>
        <vt:i4>153</vt:i4>
      </vt:variant>
      <vt:variant>
        <vt:i4>0</vt:i4>
      </vt:variant>
      <vt:variant>
        <vt:i4>5</vt:i4>
      </vt:variant>
      <vt:variant>
        <vt:lpwstr>http://www.teatrskazka.com/Raznoe/12_VtorajaMirovajaVojna/VMV1204all.html</vt:lpwstr>
      </vt:variant>
      <vt:variant>
        <vt:lpwstr/>
      </vt:variant>
      <vt:variant>
        <vt:i4>1900658</vt:i4>
      </vt:variant>
      <vt:variant>
        <vt:i4>150</vt:i4>
      </vt:variant>
      <vt:variant>
        <vt:i4>0</vt:i4>
      </vt:variant>
      <vt:variant>
        <vt:i4>5</vt:i4>
      </vt:variant>
      <vt:variant>
        <vt:lpwstr>http://www.teatrskazka.com/Raznoe/12_VtorajaMirovajaVojna/VMV1206all.html</vt:lpwstr>
      </vt:variant>
      <vt:variant>
        <vt:lpwstr/>
      </vt:variant>
      <vt:variant>
        <vt:i4>655371</vt:i4>
      </vt:variant>
      <vt:variant>
        <vt:i4>147</vt:i4>
      </vt:variant>
      <vt:variant>
        <vt:i4>0</vt:i4>
      </vt:variant>
      <vt:variant>
        <vt:i4>5</vt:i4>
      </vt:variant>
      <vt:variant>
        <vt:lpwstr>http://www.optic-spb.ru/ru/pages/125/</vt:lpwstr>
      </vt:variant>
      <vt:variant>
        <vt:lpwstr/>
      </vt:variant>
      <vt:variant>
        <vt:i4>3342457</vt:i4>
      </vt:variant>
      <vt:variant>
        <vt:i4>144</vt:i4>
      </vt:variant>
      <vt:variant>
        <vt:i4>0</vt:i4>
      </vt:variant>
      <vt:variant>
        <vt:i4>5</vt:i4>
      </vt:variant>
      <vt:variant>
        <vt:lpwstr>http://federalbook.ru/files/OPK/Soderjanie/OPK-6/III/Gogin.pdf</vt:lpwstr>
      </vt:variant>
      <vt:variant>
        <vt:lpwstr/>
      </vt:variant>
      <vt:variant>
        <vt:i4>983109</vt:i4>
      </vt:variant>
      <vt:variant>
        <vt:i4>141</vt:i4>
      </vt:variant>
      <vt:variant>
        <vt:i4>0</vt:i4>
      </vt:variant>
      <vt:variant>
        <vt:i4>5</vt:i4>
      </vt:variant>
      <vt:variant>
        <vt:lpwstr>http://www.protown.ru/information/hide/5002.html</vt:lpwstr>
      </vt:variant>
      <vt:variant>
        <vt:lpwstr/>
      </vt:variant>
      <vt:variant>
        <vt:i4>327759</vt:i4>
      </vt:variant>
      <vt:variant>
        <vt:i4>138</vt:i4>
      </vt:variant>
      <vt:variant>
        <vt:i4>0</vt:i4>
      </vt:variant>
      <vt:variant>
        <vt:i4>5</vt:i4>
      </vt:variant>
      <vt:variant>
        <vt:lpwstr>http://www.oboznik.ru/?p=7710</vt:lpwstr>
      </vt:variant>
      <vt:variant>
        <vt:lpwstr/>
      </vt:variant>
      <vt:variant>
        <vt:i4>3145849</vt:i4>
      </vt:variant>
      <vt:variant>
        <vt:i4>135</vt:i4>
      </vt:variant>
      <vt:variant>
        <vt:i4>0</vt:i4>
      </vt:variant>
      <vt:variant>
        <vt:i4>5</vt:i4>
      </vt:variant>
      <vt:variant>
        <vt:lpwstr>http://www.oboznik.ru/?p=11507</vt:lpwstr>
      </vt:variant>
      <vt:variant>
        <vt:lpwstr/>
      </vt:variant>
      <vt:variant>
        <vt:i4>3276927</vt:i4>
      </vt:variant>
      <vt:variant>
        <vt:i4>132</vt:i4>
      </vt:variant>
      <vt:variant>
        <vt:i4>0</vt:i4>
      </vt:variant>
      <vt:variant>
        <vt:i4>5</vt:i4>
      </vt:variant>
      <vt:variant>
        <vt:lpwstr>http://www.oboznik.ru/?p=11464</vt:lpwstr>
      </vt:variant>
      <vt:variant>
        <vt:lpwstr/>
      </vt:variant>
      <vt:variant>
        <vt:i4>3407992</vt:i4>
      </vt:variant>
      <vt:variant>
        <vt:i4>129</vt:i4>
      </vt:variant>
      <vt:variant>
        <vt:i4>0</vt:i4>
      </vt:variant>
      <vt:variant>
        <vt:i4>5</vt:i4>
      </vt:variant>
      <vt:variant>
        <vt:lpwstr>http://www.oboznik.ru/?p=11513</vt:lpwstr>
      </vt:variant>
      <vt:variant>
        <vt:lpwstr/>
      </vt:variant>
      <vt:variant>
        <vt:i4>3211390</vt:i4>
      </vt:variant>
      <vt:variant>
        <vt:i4>126</vt:i4>
      </vt:variant>
      <vt:variant>
        <vt:i4>0</vt:i4>
      </vt:variant>
      <vt:variant>
        <vt:i4>5</vt:i4>
      </vt:variant>
      <vt:variant>
        <vt:lpwstr>http://www.oboznik.ru/?p=11576</vt:lpwstr>
      </vt:variant>
      <vt:variant>
        <vt:lpwstr/>
      </vt:variant>
      <vt:variant>
        <vt:i4>3670136</vt:i4>
      </vt:variant>
      <vt:variant>
        <vt:i4>123</vt:i4>
      </vt:variant>
      <vt:variant>
        <vt:i4>0</vt:i4>
      </vt:variant>
      <vt:variant>
        <vt:i4>5</vt:i4>
      </vt:variant>
      <vt:variant>
        <vt:lpwstr>http://www.oboznik.ru/?p=15953</vt:lpwstr>
      </vt:variant>
      <vt:variant>
        <vt:lpwstr/>
      </vt:variant>
      <vt:variant>
        <vt:i4>3997812</vt:i4>
      </vt:variant>
      <vt:variant>
        <vt:i4>120</vt:i4>
      </vt:variant>
      <vt:variant>
        <vt:i4>0</vt:i4>
      </vt:variant>
      <vt:variant>
        <vt:i4>5</vt:i4>
      </vt:variant>
      <vt:variant>
        <vt:lpwstr>http://www.oboznik.ru/?p=15897</vt:lpwstr>
      </vt:variant>
      <vt:variant>
        <vt:lpwstr/>
      </vt:variant>
      <vt:variant>
        <vt:i4>7405684</vt:i4>
      </vt:variant>
      <vt:variant>
        <vt:i4>117</vt:i4>
      </vt:variant>
      <vt:variant>
        <vt:i4>0</vt:i4>
      </vt:variant>
      <vt:variant>
        <vt:i4>5</vt:i4>
      </vt:variant>
      <vt:variant>
        <vt:lpwstr>http://rufort.info/library/simonov/simonov.html</vt:lpwstr>
      </vt:variant>
      <vt:variant>
        <vt:lpwstr/>
      </vt:variant>
      <vt:variant>
        <vt:i4>3866739</vt:i4>
      </vt:variant>
      <vt:variant>
        <vt:i4>114</vt:i4>
      </vt:variant>
      <vt:variant>
        <vt:i4>0</vt:i4>
      </vt:variant>
      <vt:variant>
        <vt:i4>5</vt:i4>
      </vt:variant>
      <vt:variant>
        <vt:lpwstr>http://victory.mil.ru/lib/books/h/engineers/17.html</vt:lpwstr>
      </vt:variant>
      <vt:variant>
        <vt:lpwstr/>
      </vt:variant>
      <vt:variant>
        <vt:i4>3801203</vt:i4>
      </vt:variant>
      <vt:variant>
        <vt:i4>111</vt:i4>
      </vt:variant>
      <vt:variant>
        <vt:i4>0</vt:i4>
      </vt:variant>
      <vt:variant>
        <vt:i4>5</vt:i4>
      </vt:variant>
      <vt:variant>
        <vt:lpwstr>http://victory.mil.ru/lib/books/h/engineers/16.html</vt:lpwstr>
      </vt:variant>
      <vt:variant>
        <vt:lpwstr/>
      </vt:variant>
      <vt:variant>
        <vt:i4>4063346</vt:i4>
      </vt:variant>
      <vt:variant>
        <vt:i4>108</vt:i4>
      </vt:variant>
      <vt:variant>
        <vt:i4>0</vt:i4>
      </vt:variant>
      <vt:variant>
        <vt:i4>5</vt:i4>
      </vt:variant>
      <vt:variant>
        <vt:lpwstr>http://victory.mil.ru/lib/books/h/engineers/02.html</vt:lpwstr>
      </vt:variant>
      <vt:variant>
        <vt:lpwstr/>
      </vt:variant>
      <vt:variant>
        <vt:i4>3407976</vt:i4>
      </vt:variant>
      <vt:variant>
        <vt:i4>105</vt:i4>
      </vt:variant>
      <vt:variant>
        <vt:i4>0</vt:i4>
      </vt:variant>
      <vt:variant>
        <vt:i4>5</vt:i4>
      </vt:variant>
      <vt:variant>
        <vt:lpwstr>http://victory.mil.ru/lib/books/h/engineers/index.html</vt:lpwstr>
      </vt:variant>
      <vt:variant>
        <vt:lpwstr/>
      </vt:variant>
      <vt:variant>
        <vt:i4>5767242</vt:i4>
      </vt:variant>
      <vt:variant>
        <vt:i4>102</vt:i4>
      </vt:variant>
      <vt:variant>
        <vt:i4>0</vt:i4>
      </vt:variant>
      <vt:variant>
        <vt:i4>5</vt:i4>
      </vt:variant>
      <vt:variant>
        <vt:lpwstr>http://istmat.info/node/26136</vt:lpwstr>
      </vt:variant>
      <vt:variant>
        <vt:lpwstr/>
      </vt:variant>
      <vt:variant>
        <vt:i4>5374027</vt:i4>
      </vt:variant>
      <vt:variant>
        <vt:i4>99</vt:i4>
      </vt:variant>
      <vt:variant>
        <vt:i4>0</vt:i4>
      </vt:variant>
      <vt:variant>
        <vt:i4>5</vt:i4>
      </vt:variant>
      <vt:variant>
        <vt:lpwstr>http://istmat.info/node/26096</vt:lpwstr>
      </vt:variant>
      <vt:variant>
        <vt:lpwstr/>
      </vt:variant>
      <vt:variant>
        <vt:i4>5374027</vt:i4>
      </vt:variant>
      <vt:variant>
        <vt:i4>96</vt:i4>
      </vt:variant>
      <vt:variant>
        <vt:i4>0</vt:i4>
      </vt:variant>
      <vt:variant>
        <vt:i4>5</vt:i4>
      </vt:variant>
      <vt:variant>
        <vt:lpwstr>http://istmat.info/node/26092</vt:lpwstr>
      </vt:variant>
      <vt:variant>
        <vt:lpwstr/>
      </vt:variant>
      <vt:variant>
        <vt:i4>5439563</vt:i4>
      </vt:variant>
      <vt:variant>
        <vt:i4>93</vt:i4>
      </vt:variant>
      <vt:variant>
        <vt:i4>0</vt:i4>
      </vt:variant>
      <vt:variant>
        <vt:i4>5</vt:i4>
      </vt:variant>
      <vt:variant>
        <vt:lpwstr>http://istmat.info/node/26088</vt:lpwstr>
      </vt:variant>
      <vt:variant>
        <vt:lpwstr/>
      </vt:variant>
      <vt:variant>
        <vt:i4>5832779</vt:i4>
      </vt:variant>
      <vt:variant>
        <vt:i4>90</vt:i4>
      </vt:variant>
      <vt:variant>
        <vt:i4>0</vt:i4>
      </vt:variant>
      <vt:variant>
        <vt:i4>5</vt:i4>
      </vt:variant>
      <vt:variant>
        <vt:lpwstr>http://istmat.info/node/26025</vt:lpwstr>
      </vt:variant>
      <vt:variant>
        <vt:lpwstr/>
      </vt:variant>
      <vt:variant>
        <vt:i4>5898315</vt:i4>
      </vt:variant>
      <vt:variant>
        <vt:i4>87</vt:i4>
      </vt:variant>
      <vt:variant>
        <vt:i4>0</vt:i4>
      </vt:variant>
      <vt:variant>
        <vt:i4>5</vt:i4>
      </vt:variant>
      <vt:variant>
        <vt:lpwstr>http://istmat.info/node/26014</vt:lpwstr>
      </vt:variant>
      <vt:variant>
        <vt:lpwstr/>
      </vt:variant>
      <vt:variant>
        <vt:i4>2490465</vt:i4>
      </vt:variant>
      <vt:variant>
        <vt:i4>84</vt:i4>
      </vt:variant>
      <vt:variant>
        <vt:i4>0</vt:i4>
      </vt:variant>
      <vt:variant>
        <vt:i4>5</vt:i4>
      </vt:variant>
      <vt:variant>
        <vt:lpwstr>http://www.ibiblio.org/hyperwar/USA/ref/LL-Ship/LL-Ship-7.html</vt:lpwstr>
      </vt:variant>
      <vt:variant>
        <vt:lpwstr/>
      </vt:variant>
      <vt:variant>
        <vt:i4>2490464</vt:i4>
      </vt:variant>
      <vt:variant>
        <vt:i4>81</vt:i4>
      </vt:variant>
      <vt:variant>
        <vt:i4>0</vt:i4>
      </vt:variant>
      <vt:variant>
        <vt:i4>5</vt:i4>
      </vt:variant>
      <vt:variant>
        <vt:lpwstr>http://www.ibiblio.org/hyperwar/USA/ref/LL-Ship/LL-Ship-6.html</vt:lpwstr>
      </vt:variant>
      <vt:variant>
        <vt:lpwstr/>
      </vt:variant>
      <vt:variant>
        <vt:i4>1572891</vt:i4>
      </vt:variant>
      <vt:variant>
        <vt:i4>78</vt:i4>
      </vt:variant>
      <vt:variant>
        <vt:i4>0</vt:i4>
      </vt:variant>
      <vt:variant>
        <vt:i4>5</vt:i4>
      </vt:variant>
      <vt:variant>
        <vt:lpwstr>http://www.rkk-museum.ru/WWII/WWII-3/LL_USSR_List.shtml</vt:lpwstr>
      </vt:variant>
      <vt:variant>
        <vt:lpwstr/>
      </vt:variant>
      <vt:variant>
        <vt:i4>2490467</vt:i4>
      </vt:variant>
      <vt:variant>
        <vt:i4>75</vt:i4>
      </vt:variant>
      <vt:variant>
        <vt:i4>0</vt:i4>
      </vt:variant>
      <vt:variant>
        <vt:i4>5</vt:i4>
      </vt:variant>
      <vt:variant>
        <vt:lpwstr>http://www.ibiblio.org/hyperwar/USA/ref/LL-Ship/LL-Ship-5.html</vt:lpwstr>
      </vt:variant>
      <vt:variant>
        <vt:lpwstr/>
      </vt:variant>
      <vt:variant>
        <vt:i4>2490466</vt:i4>
      </vt:variant>
      <vt:variant>
        <vt:i4>72</vt:i4>
      </vt:variant>
      <vt:variant>
        <vt:i4>0</vt:i4>
      </vt:variant>
      <vt:variant>
        <vt:i4>5</vt:i4>
      </vt:variant>
      <vt:variant>
        <vt:lpwstr>http://www.ibiblio.org/hyperwar/USA/ref/LL-Ship/LL-Ship-4.html</vt:lpwstr>
      </vt:variant>
      <vt:variant>
        <vt:lpwstr/>
      </vt:variant>
      <vt:variant>
        <vt:i4>7733306</vt:i4>
      </vt:variant>
      <vt:variant>
        <vt:i4>69</vt:i4>
      </vt:variant>
      <vt:variant>
        <vt:i4>0</vt:i4>
      </vt:variant>
      <vt:variant>
        <vt:i4>5</vt:i4>
      </vt:variant>
      <vt:variant>
        <vt:lpwstr>http://www.ibiblio.org/hyperwar/USA/ref/LL-Ship/LL-Ship-3C.html</vt:lpwstr>
      </vt:variant>
      <vt:variant>
        <vt:lpwstr/>
      </vt:variant>
      <vt:variant>
        <vt:i4>7798842</vt:i4>
      </vt:variant>
      <vt:variant>
        <vt:i4>66</vt:i4>
      </vt:variant>
      <vt:variant>
        <vt:i4>0</vt:i4>
      </vt:variant>
      <vt:variant>
        <vt:i4>5</vt:i4>
      </vt:variant>
      <vt:variant>
        <vt:lpwstr>http://www.ibiblio.org/hyperwar/USA/ref/LL-Ship/LL-Ship-3B.html</vt:lpwstr>
      </vt:variant>
      <vt:variant>
        <vt:lpwstr/>
      </vt:variant>
      <vt:variant>
        <vt:i4>7602234</vt:i4>
      </vt:variant>
      <vt:variant>
        <vt:i4>63</vt:i4>
      </vt:variant>
      <vt:variant>
        <vt:i4>0</vt:i4>
      </vt:variant>
      <vt:variant>
        <vt:i4>5</vt:i4>
      </vt:variant>
      <vt:variant>
        <vt:lpwstr>http://www.ibiblio.org/hyperwar/USA/ref/LL-Ship/LL-Ship-3A.html</vt:lpwstr>
      </vt:variant>
      <vt:variant>
        <vt:lpwstr/>
      </vt:variant>
      <vt:variant>
        <vt:i4>7602235</vt:i4>
      </vt:variant>
      <vt:variant>
        <vt:i4>60</vt:i4>
      </vt:variant>
      <vt:variant>
        <vt:i4>0</vt:i4>
      </vt:variant>
      <vt:variant>
        <vt:i4>5</vt:i4>
      </vt:variant>
      <vt:variant>
        <vt:lpwstr>http://www.ibiblio.org/hyperwar/USA/ref/LL-Ship/LL-Ship-2A.html</vt:lpwstr>
      </vt:variant>
      <vt:variant>
        <vt:lpwstr/>
      </vt:variant>
      <vt:variant>
        <vt:i4>2490471</vt:i4>
      </vt:variant>
      <vt:variant>
        <vt:i4>57</vt:i4>
      </vt:variant>
      <vt:variant>
        <vt:i4>0</vt:i4>
      </vt:variant>
      <vt:variant>
        <vt:i4>5</vt:i4>
      </vt:variant>
      <vt:variant>
        <vt:lpwstr>http://www.ibiblio.org/hyperwar/USA/ref/LL-Ship/LL-Ship-1.html</vt:lpwstr>
      </vt:variant>
      <vt:variant>
        <vt:lpwstr/>
      </vt:variant>
      <vt:variant>
        <vt:i4>8192119</vt:i4>
      </vt:variant>
      <vt:variant>
        <vt:i4>54</vt:i4>
      </vt:variant>
      <vt:variant>
        <vt:i4>0</vt:i4>
      </vt:variant>
      <vt:variant>
        <vt:i4>5</vt:i4>
      </vt:variant>
      <vt:variant>
        <vt:lpwstr>http://www.ibiblio.org/hyperwar/USA/ref/LL-Ship/index.html</vt:lpwstr>
      </vt:variant>
      <vt:variant>
        <vt:lpwstr>index</vt:lpwstr>
      </vt:variant>
      <vt:variant>
        <vt:i4>786510</vt:i4>
      </vt:variant>
      <vt:variant>
        <vt:i4>51</vt:i4>
      </vt:variant>
      <vt:variant>
        <vt:i4>0</vt:i4>
      </vt:variant>
      <vt:variant>
        <vt:i4>5</vt:i4>
      </vt:variant>
      <vt:variant>
        <vt:lpwstr>http://lend-lease.airforce.ru/documents/index.htm</vt:lpwstr>
      </vt:variant>
      <vt:variant>
        <vt:lpwstr/>
      </vt:variant>
      <vt:variant>
        <vt:i4>917508</vt:i4>
      </vt:variant>
      <vt:variant>
        <vt:i4>48</vt:i4>
      </vt:variant>
      <vt:variant>
        <vt:i4>0</vt:i4>
      </vt:variant>
      <vt:variant>
        <vt:i4>5</vt:i4>
      </vt:variant>
      <vt:variant>
        <vt:lpwstr>http://rnns.ru/blog/vadimis/news/116299-lend-liz-mify-i-realnost.html</vt:lpwstr>
      </vt:variant>
      <vt:variant>
        <vt:lpwstr/>
      </vt:variant>
      <vt:variant>
        <vt:i4>2490383</vt:i4>
      </vt:variant>
      <vt:variant>
        <vt:i4>45</vt:i4>
      </vt:variant>
      <vt:variant>
        <vt:i4>0</vt:i4>
      </vt:variant>
      <vt:variant>
        <vt:i4>5</vt:i4>
      </vt:variant>
      <vt:variant>
        <vt:lpwstr>http://www.airpages.ru/uk/gs_uk60.shtml</vt:lpwstr>
      </vt:variant>
      <vt:variant>
        <vt:lpwstr/>
      </vt:variant>
      <vt:variant>
        <vt:i4>6815866</vt:i4>
      </vt:variant>
      <vt:variant>
        <vt:i4>42</vt:i4>
      </vt:variant>
      <vt:variant>
        <vt:i4>0</vt:i4>
      </vt:variant>
      <vt:variant>
        <vt:i4>5</vt:i4>
      </vt:variant>
      <vt:variant>
        <vt:lpwstr>http://istmat.info/node/350</vt:lpwstr>
      </vt:variant>
      <vt:variant>
        <vt:lpwstr/>
      </vt:variant>
      <vt:variant>
        <vt:i4>3538980</vt:i4>
      </vt:variant>
      <vt:variant>
        <vt:i4>39</vt:i4>
      </vt:variant>
      <vt:variant>
        <vt:i4>0</vt:i4>
      </vt:variant>
      <vt:variant>
        <vt:i4>5</vt:i4>
      </vt:variant>
      <vt:variant>
        <vt:lpwstr>http://militera.lib.ru/memo/usa/stettinius/07.html</vt:lpwstr>
      </vt:variant>
      <vt:variant>
        <vt:lpwstr/>
      </vt:variant>
      <vt:variant>
        <vt:i4>3538981</vt:i4>
      </vt:variant>
      <vt:variant>
        <vt:i4>36</vt:i4>
      </vt:variant>
      <vt:variant>
        <vt:i4>0</vt:i4>
      </vt:variant>
      <vt:variant>
        <vt:i4>5</vt:i4>
      </vt:variant>
      <vt:variant>
        <vt:lpwstr>http://militera.lib.ru/memo/usa/stettinius/06.html</vt:lpwstr>
      </vt:variant>
      <vt:variant>
        <vt:lpwstr/>
      </vt:variant>
      <vt:variant>
        <vt:i4>3538983</vt:i4>
      </vt:variant>
      <vt:variant>
        <vt:i4>33</vt:i4>
      </vt:variant>
      <vt:variant>
        <vt:i4>0</vt:i4>
      </vt:variant>
      <vt:variant>
        <vt:i4>5</vt:i4>
      </vt:variant>
      <vt:variant>
        <vt:lpwstr>http://militera.lib.ru/memo/usa/stettinius/04.html</vt:lpwstr>
      </vt:variant>
      <vt:variant>
        <vt:lpwstr/>
      </vt:variant>
      <vt:variant>
        <vt:i4>4194375</vt:i4>
      </vt:variant>
      <vt:variant>
        <vt:i4>30</vt:i4>
      </vt:variant>
      <vt:variant>
        <vt:i4>0</vt:i4>
      </vt:variant>
      <vt:variant>
        <vt:i4>5</vt:i4>
      </vt:variant>
      <vt:variant>
        <vt:lpwstr>http://militera.lib.ru/memo/usa/stettinius/index.html</vt:lpwstr>
      </vt:variant>
      <vt:variant>
        <vt:lpwstr/>
      </vt:variant>
      <vt:variant>
        <vt:i4>6946913</vt:i4>
      </vt:variant>
      <vt:variant>
        <vt:i4>27</vt:i4>
      </vt:variant>
      <vt:variant>
        <vt:i4>0</vt:i4>
      </vt:variant>
      <vt:variant>
        <vt:i4>5</vt:i4>
      </vt:variant>
      <vt:variant>
        <vt:lpwstr>http://mechcorps.rkka.ru/files/spravochnik/chisl/imp_avto_110244.htm</vt:lpwstr>
      </vt:variant>
      <vt:variant>
        <vt:lpwstr/>
      </vt:variant>
      <vt:variant>
        <vt:i4>3735597</vt:i4>
      </vt:variant>
      <vt:variant>
        <vt:i4>3</vt:i4>
      </vt:variant>
      <vt:variant>
        <vt:i4>0</vt:i4>
      </vt:variant>
      <vt:variant>
        <vt:i4>5</vt:i4>
      </vt:variant>
      <vt:variant>
        <vt:lpwstr>http://www.teatrskazka.com/Raznoe/PostanovGKO/194509/gko_9967.html</vt:lpwstr>
      </vt:variant>
      <vt:variant>
        <vt:lpwstr>1</vt:lpwstr>
      </vt:variant>
      <vt:variant>
        <vt:i4>3801203</vt:i4>
      </vt:variant>
      <vt:variant>
        <vt:i4>0</vt:i4>
      </vt:variant>
      <vt:variant>
        <vt:i4>0</vt:i4>
      </vt:variant>
      <vt:variant>
        <vt:i4>5</vt:i4>
      </vt:variant>
      <vt:variant>
        <vt:lpwstr>http://teatrskazka.com/Raznoe/PostanovGKO/194508/gko_9940.html</vt:lpwstr>
      </vt:variant>
      <vt:variant>
        <vt:lpwstr>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Пользователь</cp:lastModifiedBy>
  <cp:revision>53</cp:revision>
  <dcterms:created xsi:type="dcterms:W3CDTF">2022-05-05T12:01:00Z</dcterms:created>
  <dcterms:modified xsi:type="dcterms:W3CDTF">2022-05-08T09:08:00Z</dcterms:modified>
</cp:coreProperties>
</file>